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440101-2024-16497</w:t>
      </w:r>
    </w:p>
    <w:p>
      <w:pPr>
        <w:pStyle w:val="null3"/>
        <w:jc w:val="center"/>
        <w:outlineLvl w:val="3"/>
      </w:pPr>
      <w:r>
        <w:rPr>
          <w:sz w:val="24"/>
          <w:b/>
        </w:rPr>
        <w:t>采购项目编号：</w:t>
      </w:r>
      <w:r>
        <w:rPr>
          <w:sz w:val="24"/>
          <w:b/>
        </w:rPr>
        <w:t>CZ2024-1154</w:t>
      </w:r>
    </w:p>
    <w:p>
      <w:pPr>
        <w:pStyle w:val="null3"/>
        <w:jc w:val="center"/>
        <w:outlineLvl w:val="3"/>
      </w:pPr>
      <w:r>
        <w:rPr>
          <w:sz w:val="24"/>
          <w:b/>
        </w:rPr>
        <w:t>项目名称：</w:t>
      </w:r>
      <w:r>
        <w:rPr>
          <w:sz w:val="24"/>
          <w:b/>
        </w:rPr>
        <w:t>广州大学2024年文济楼办公家具采购项目</w:t>
      </w:r>
    </w:p>
    <w:p>
      <w:pPr>
        <w:pStyle w:val="null3"/>
        <w:jc w:val="center"/>
        <w:outlineLvl w:val="3"/>
      </w:pPr>
      <w:r>
        <w:rPr>
          <w:sz w:val="24"/>
          <w:b/>
        </w:rPr>
        <w:t>采购人：</w:t>
      </w:r>
      <w:r>
        <w:rPr>
          <w:sz w:val="24"/>
          <w:b/>
        </w:rPr>
        <w:t>广州大学</w:t>
      </w:r>
    </w:p>
    <w:p>
      <w:pPr>
        <w:pStyle w:val="null3"/>
        <w:jc w:val="center"/>
        <w:outlineLvl w:val="3"/>
      </w:pPr>
      <w:r>
        <w:rPr>
          <w:sz w:val="24"/>
          <w:b/>
        </w:rPr>
        <w:t>采购代理机构：</w:t>
      </w:r>
      <w:r>
        <w:rPr>
          <w:sz w:val="24"/>
          <w:b/>
        </w:rPr>
        <w:t>广州市政府采购中心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广州市政府采购中心</w:t>
      </w:r>
      <w:r>
        <w:rPr/>
        <w:t>受</w:t>
      </w:r>
      <w:r>
        <w:rPr/>
        <w:t>广州大学</w:t>
      </w:r>
      <w:r>
        <w:rPr/>
        <w:t>的委托，采用</w:t>
      </w:r>
      <w:r>
        <w:rPr/>
        <w:t>公开招标</w:t>
      </w:r>
      <w:r>
        <w:rPr/>
        <w:t>方式组织采购</w:t>
      </w:r>
      <w:r>
        <w:rPr/>
        <w:t>广州大学2024年文济楼办公家具采购项目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广州大学2024年文济楼办公家具采购项目</w:t>
      </w:r>
    </w:p>
    <w:p>
      <w:pPr>
        <w:pStyle w:val="null3"/>
        <w:ind w:firstLine="480"/>
      </w:pPr>
      <w:r>
        <w:rPr/>
        <w:t>采购计划编号：</w:t>
      </w:r>
      <w:r>
        <w:rPr/>
        <w:t>440101-2024-16497</w:t>
      </w:r>
    </w:p>
    <w:p>
      <w:pPr>
        <w:pStyle w:val="null3"/>
        <w:ind w:firstLine="480"/>
      </w:pPr>
      <w:r>
        <w:rPr/>
        <w:t>采购项目编号：</w:t>
      </w:r>
      <w:r>
        <w:rPr/>
        <w:t>CZ2024-1154</w:t>
      </w:r>
    </w:p>
    <w:p>
      <w:pPr>
        <w:pStyle w:val="null3"/>
        <w:ind w:firstLine="480"/>
      </w:pPr>
      <w:r>
        <w:rPr/>
        <w:t>采购方式：</w:t>
      </w:r>
      <w:r>
        <w:rPr/>
        <w:t>公开招标</w:t>
      </w:r>
    </w:p>
    <w:p>
      <w:pPr>
        <w:pStyle w:val="null3"/>
        <w:ind w:firstLine="480"/>
      </w:pPr>
      <w:r>
        <w:rPr/>
        <w:t>预算金额：</w:t>
      </w:r>
      <w:r>
        <w:rPr/>
        <w:t>4,281,160.00</w:t>
      </w:r>
      <w:r>
        <w:rPr/>
        <w:t>元</w:t>
      </w:r>
    </w:p>
    <w:p>
      <w:pPr>
        <w:pStyle w:val="null3"/>
        <w:outlineLvl w:val="3"/>
      </w:pPr>
      <w:r>
        <w:rPr>
          <w:sz w:val="24"/>
          <w:b/>
        </w:rPr>
        <w:t>2.项目内容及需求情况（采购项目技术规格、参数及要求）</w:t>
      </w:r>
    </w:p>
    <w:p>
      <w:pPr>
        <w:pStyle w:val="null3"/>
      </w:pPr>
      <w:r>
        <w:rPr/>
        <w:t>采购包1(广州大学2024年文济楼办公家具采购项目):</w:t>
      </w:r>
    </w:p>
    <w:p>
      <w:pPr>
        <w:pStyle w:val="null3"/>
      </w:pPr>
      <w:r>
        <w:rPr/>
        <w:t>采购包预算金额：4,281,160.00元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办公桌</w:t>
            </w:r>
          </w:p>
        </w:tc>
        <w:tc>
          <w:tcPr>
            <w:tcW w:type="dxa" w:w="2052"/>
          </w:tcPr>
          <w:p>
            <w:pPr>
              <w:pStyle w:val="null3"/>
            </w:pPr>
            <w:r>
              <w:rPr/>
              <w:t>班台</w:t>
            </w:r>
          </w:p>
        </w:tc>
        <w:tc>
          <w:tcPr>
            <w:tcW w:type="dxa" w:w="977"/>
          </w:tcPr>
          <w:p>
            <w:pPr>
              <w:pStyle w:val="null3"/>
            </w:pPr>
            <w:r>
              <w:rPr/>
              <w:t>141(张)</w:t>
            </w:r>
          </w:p>
        </w:tc>
        <w:tc>
          <w:tcPr>
            <w:tcW w:type="dxa" w:w="977"/>
          </w:tcPr>
          <w:p>
            <w:pPr>
              <w:pStyle w:val="null3"/>
            </w:pPr>
            <w:r>
              <w:rPr/>
              <w:t>详见第二章</w:t>
            </w:r>
          </w:p>
        </w:tc>
        <w:tc>
          <w:tcPr>
            <w:tcW w:type="dxa" w:w="977"/>
          </w:tcPr>
          <w:p>
            <w:pPr>
              <w:pStyle w:val="null3"/>
            </w:pPr>
            <w:r>
              <w:rPr/>
              <w:t>373,650.00</w:t>
            </w:r>
          </w:p>
        </w:tc>
        <w:tc>
          <w:tcPr>
            <w:tcW w:type="dxa" w:w="977"/>
          </w:tcPr>
          <w:p>
            <w:pPr>
              <w:pStyle w:val="null3"/>
            </w:pPr>
            <w:r>
              <w:rPr/>
              <w:t>否</w:t>
            </w:r>
          </w:p>
        </w:tc>
      </w:tr>
      <w:tr>
        <w:tc>
          <w:tcPr>
            <w:tcW w:type="dxa" w:w="977"/>
          </w:tcPr>
          <w:p>
            <w:pPr>
              <w:pStyle w:val="null3"/>
            </w:pPr>
            <w:r>
              <w:rPr/>
              <w:t>1-2</w:t>
            </w:r>
          </w:p>
        </w:tc>
        <w:tc>
          <w:tcPr>
            <w:tcW w:type="dxa" w:w="1368"/>
          </w:tcPr>
          <w:p>
            <w:pPr>
              <w:pStyle w:val="null3"/>
            </w:pPr>
            <w:r>
              <w:rPr/>
              <w:t>办公桌</w:t>
            </w:r>
          </w:p>
        </w:tc>
        <w:tc>
          <w:tcPr>
            <w:tcW w:type="dxa" w:w="2052"/>
          </w:tcPr>
          <w:p>
            <w:pPr>
              <w:pStyle w:val="null3"/>
            </w:pPr>
            <w:r>
              <w:rPr/>
              <w:t>班台</w:t>
            </w:r>
          </w:p>
        </w:tc>
        <w:tc>
          <w:tcPr>
            <w:tcW w:type="dxa" w:w="977"/>
          </w:tcPr>
          <w:p>
            <w:pPr>
              <w:pStyle w:val="null3"/>
            </w:pPr>
            <w:r>
              <w:rPr/>
              <w:t>4(张)</w:t>
            </w:r>
          </w:p>
        </w:tc>
        <w:tc>
          <w:tcPr>
            <w:tcW w:type="dxa" w:w="977"/>
          </w:tcPr>
          <w:p>
            <w:pPr>
              <w:pStyle w:val="null3"/>
            </w:pPr>
            <w:r>
              <w:rPr/>
              <w:t>详见第二章</w:t>
            </w:r>
          </w:p>
        </w:tc>
        <w:tc>
          <w:tcPr>
            <w:tcW w:type="dxa" w:w="977"/>
          </w:tcPr>
          <w:p>
            <w:pPr>
              <w:pStyle w:val="null3"/>
            </w:pPr>
            <w:r>
              <w:rPr/>
              <w:t>10,080.00</w:t>
            </w:r>
          </w:p>
        </w:tc>
        <w:tc>
          <w:tcPr>
            <w:tcW w:type="dxa" w:w="977"/>
          </w:tcPr>
          <w:p>
            <w:pPr>
              <w:pStyle w:val="null3"/>
            </w:pPr>
            <w:r>
              <w:rPr/>
              <w:t>否</w:t>
            </w:r>
          </w:p>
        </w:tc>
      </w:tr>
      <w:tr>
        <w:tc>
          <w:tcPr>
            <w:tcW w:type="dxa" w:w="977"/>
          </w:tcPr>
          <w:p>
            <w:pPr>
              <w:pStyle w:val="null3"/>
            </w:pPr>
            <w:r>
              <w:rPr/>
              <w:t>1-3</w:t>
            </w:r>
          </w:p>
        </w:tc>
        <w:tc>
          <w:tcPr>
            <w:tcW w:type="dxa" w:w="1368"/>
          </w:tcPr>
          <w:p>
            <w:pPr>
              <w:pStyle w:val="null3"/>
            </w:pPr>
            <w:r>
              <w:rPr/>
              <w:t>办公桌</w:t>
            </w:r>
          </w:p>
        </w:tc>
        <w:tc>
          <w:tcPr>
            <w:tcW w:type="dxa" w:w="2052"/>
          </w:tcPr>
          <w:p>
            <w:pPr>
              <w:pStyle w:val="null3"/>
            </w:pPr>
            <w:r>
              <w:rPr/>
              <w:t>开放式办公桌</w:t>
            </w:r>
          </w:p>
        </w:tc>
        <w:tc>
          <w:tcPr>
            <w:tcW w:type="dxa" w:w="977"/>
          </w:tcPr>
          <w:p>
            <w:pPr>
              <w:pStyle w:val="null3"/>
            </w:pPr>
            <w:r>
              <w:rPr/>
              <w:t>56(张)</w:t>
            </w:r>
          </w:p>
        </w:tc>
        <w:tc>
          <w:tcPr>
            <w:tcW w:type="dxa" w:w="977"/>
          </w:tcPr>
          <w:p>
            <w:pPr>
              <w:pStyle w:val="null3"/>
            </w:pPr>
            <w:r>
              <w:rPr/>
              <w:t>详见第二章</w:t>
            </w:r>
          </w:p>
        </w:tc>
        <w:tc>
          <w:tcPr>
            <w:tcW w:type="dxa" w:w="977"/>
          </w:tcPr>
          <w:p>
            <w:pPr>
              <w:pStyle w:val="null3"/>
            </w:pPr>
            <w:r>
              <w:rPr/>
              <w:t>76,440.00</w:t>
            </w:r>
          </w:p>
        </w:tc>
        <w:tc>
          <w:tcPr>
            <w:tcW w:type="dxa" w:w="977"/>
          </w:tcPr>
          <w:p>
            <w:pPr>
              <w:pStyle w:val="null3"/>
            </w:pPr>
            <w:r>
              <w:rPr/>
              <w:t>否</w:t>
            </w:r>
          </w:p>
        </w:tc>
      </w:tr>
      <w:tr>
        <w:tc>
          <w:tcPr>
            <w:tcW w:type="dxa" w:w="977"/>
          </w:tcPr>
          <w:p>
            <w:pPr>
              <w:pStyle w:val="null3"/>
            </w:pPr>
            <w:r>
              <w:rPr/>
              <w:t>1-4</w:t>
            </w:r>
          </w:p>
        </w:tc>
        <w:tc>
          <w:tcPr>
            <w:tcW w:type="dxa" w:w="1368"/>
          </w:tcPr>
          <w:p>
            <w:pPr>
              <w:pStyle w:val="null3"/>
            </w:pPr>
            <w:r>
              <w:rPr/>
              <w:t>办公桌</w:t>
            </w:r>
          </w:p>
        </w:tc>
        <w:tc>
          <w:tcPr>
            <w:tcW w:type="dxa" w:w="2052"/>
          </w:tcPr>
          <w:p>
            <w:pPr>
              <w:pStyle w:val="null3"/>
            </w:pPr>
            <w:r>
              <w:rPr/>
              <w:t>屏风工作位</w:t>
            </w:r>
          </w:p>
        </w:tc>
        <w:tc>
          <w:tcPr>
            <w:tcW w:type="dxa" w:w="977"/>
          </w:tcPr>
          <w:p>
            <w:pPr>
              <w:pStyle w:val="null3"/>
            </w:pPr>
            <w:r>
              <w:rPr/>
              <w:t>257(张)</w:t>
            </w:r>
          </w:p>
        </w:tc>
        <w:tc>
          <w:tcPr>
            <w:tcW w:type="dxa" w:w="977"/>
          </w:tcPr>
          <w:p>
            <w:pPr>
              <w:pStyle w:val="null3"/>
            </w:pPr>
            <w:r>
              <w:rPr/>
              <w:t>详见第二章</w:t>
            </w:r>
          </w:p>
        </w:tc>
        <w:tc>
          <w:tcPr>
            <w:tcW w:type="dxa" w:w="977"/>
          </w:tcPr>
          <w:p>
            <w:pPr>
              <w:pStyle w:val="null3"/>
            </w:pPr>
            <w:r>
              <w:rPr/>
              <w:t>706,750.00</w:t>
            </w:r>
          </w:p>
        </w:tc>
        <w:tc>
          <w:tcPr>
            <w:tcW w:type="dxa" w:w="977"/>
          </w:tcPr>
          <w:p>
            <w:pPr>
              <w:pStyle w:val="null3"/>
            </w:pPr>
            <w:r>
              <w:rPr/>
              <w:t>否</w:t>
            </w:r>
          </w:p>
        </w:tc>
      </w:tr>
      <w:tr>
        <w:tc>
          <w:tcPr>
            <w:tcW w:type="dxa" w:w="977"/>
          </w:tcPr>
          <w:p>
            <w:pPr>
              <w:pStyle w:val="null3"/>
            </w:pPr>
            <w:r>
              <w:rPr/>
              <w:t>1-5</w:t>
            </w:r>
          </w:p>
        </w:tc>
        <w:tc>
          <w:tcPr>
            <w:tcW w:type="dxa" w:w="1368"/>
          </w:tcPr>
          <w:p>
            <w:pPr>
              <w:pStyle w:val="null3"/>
            </w:pPr>
            <w:r>
              <w:rPr/>
              <w:t>办公椅</w:t>
            </w:r>
          </w:p>
        </w:tc>
        <w:tc>
          <w:tcPr>
            <w:tcW w:type="dxa" w:w="2052"/>
          </w:tcPr>
          <w:p>
            <w:pPr>
              <w:pStyle w:val="null3"/>
            </w:pPr>
            <w:r>
              <w:rPr/>
              <w:t>班椅</w:t>
            </w:r>
          </w:p>
        </w:tc>
        <w:tc>
          <w:tcPr>
            <w:tcW w:type="dxa" w:w="977"/>
          </w:tcPr>
          <w:p>
            <w:pPr>
              <w:pStyle w:val="null3"/>
            </w:pPr>
            <w:r>
              <w:rPr/>
              <w:t>144(张)</w:t>
            </w:r>
          </w:p>
        </w:tc>
        <w:tc>
          <w:tcPr>
            <w:tcW w:type="dxa" w:w="977"/>
          </w:tcPr>
          <w:p>
            <w:pPr>
              <w:pStyle w:val="null3"/>
            </w:pPr>
            <w:r>
              <w:rPr/>
              <w:t>详见第二章</w:t>
            </w:r>
          </w:p>
        </w:tc>
        <w:tc>
          <w:tcPr>
            <w:tcW w:type="dxa" w:w="977"/>
          </w:tcPr>
          <w:p>
            <w:pPr>
              <w:pStyle w:val="null3"/>
            </w:pPr>
            <w:r>
              <w:rPr/>
              <w:t>132,480.00</w:t>
            </w:r>
          </w:p>
        </w:tc>
        <w:tc>
          <w:tcPr>
            <w:tcW w:type="dxa" w:w="977"/>
          </w:tcPr>
          <w:p>
            <w:pPr>
              <w:pStyle w:val="null3"/>
            </w:pPr>
            <w:r>
              <w:rPr/>
              <w:t>否</w:t>
            </w:r>
          </w:p>
        </w:tc>
      </w:tr>
      <w:tr>
        <w:tc>
          <w:tcPr>
            <w:tcW w:type="dxa" w:w="977"/>
          </w:tcPr>
          <w:p>
            <w:pPr>
              <w:pStyle w:val="null3"/>
            </w:pPr>
            <w:r>
              <w:rPr/>
              <w:t>1-6</w:t>
            </w:r>
          </w:p>
        </w:tc>
        <w:tc>
          <w:tcPr>
            <w:tcW w:type="dxa" w:w="1368"/>
          </w:tcPr>
          <w:p>
            <w:pPr>
              <w:pStyle w:val="null3"/>
            </w:pPr>
            <w:r>
              <w:rPr/>
              <w:t>办公椅</w:t>
            </w:r>
          </w:p>
        </w:tc>
        <w:tc>
          <w:tcPr>
            <w:tcW w:type="dxa" w:w="2052"/>
          </w:tcPr>
          <w:p>
            <w:pPr>
              <w:pStyle w:val="null3"/>
            </w:pPr>
            <w:r>
              <w:rPr/>
              <w:t>办公椅</w:t>
            </w:r>
          </w:p>
        </w:tc>
        <w:tc>
          <w:tcPr>
            <w:tcW w:type="dxa" w:w="977"/>
          </w:tcPr>
          <w:p>
            <w:pPr>
              <w:pStyle w:val="null3"/>
            </w:pPr>
            <w:r>
              <w:rPr/>
              <w:t>307(张)</w:t>
            </w:r>
          </w:p>
        </w:tc>
        <w:tc>
          <w:tcPr>
            <w:tcW w:type="dxa" w:w="977"/>
          </w:tcPr>
          <w:p>
            <w:pPr>
              <w:pStyle w:val="null3"/>
            </w:pPr>
            <w:r>
              <w:rPr/>
              <w:t>详见第二章</w:t>
            </w:r>
          </w:p>
        </w:tc>
        <w:tc>
          <w:tcPr>
            <w:tcW w:type="dxa" w:w="977"/>
          </w:tcPr>
          <w:p>
            <w:pPr>
              <w:pStyle w:val="null3"/>
            </w:pPr>
            <w:r>
              <w:rPr/>
              <w:t>171,920.00</w:t>
            </w:r>
          </w:p>
        </w:tc>
        <w:tc>
          <w:tcPr>
            <w:tcW w:type="dxa" w:w="977"/>
          </w:tcPr>
          <w:p>
            <w:pPr>
              <w:pStyle w:val="null3"/>
            </w:pPr>
            <w:r>
              <w:rPr/>
              <w:t>否</w:t>
            </w:r>
          </w:p>
        </w:tc>
      </w:tr>
      <w:tr>
        <w:tc>
          <w:tcPr>
            <w:tcW w:type="dxa" w:w="977"/>
          </w:tcPr>
          <w:p>
            <w:pPr>
              <w:pStyle w:val="null3"/>
            </w:pPr>
            <w:r>
              <w:rPr/>
              <w:t>1-7</w:t>
            </w:r>
          </w:p>
        </w:tc>
        <w:tc>
          <w:tcPr>
            <w:tcW w:type="dxa" w:w="1368"/>
          </w:tcPr>
          <w:p>
            <w:pPr>
              <w:pStyle w:val="null3"/>
            </w:pPr>
            <w:r>
              <w:rPr/>
              <w:t>茶几</w:t>
            </w:r>
          </w:p>
        </w:tc>
        <w:tc>
          <w:tcPr>
            <w:tcW w:type="dxa" w:w="2052"/>
          </w:tcPr>
          <w:p>
            <w:pPr>
              <w:pStyle w:val="null3"/>
            </w:pPr>
            <w:r>
              <w:rPr/>
              <w:t>茶几</w:t>
            </w:r>
          </w:p>
        </w:tc>
        <w:tc>
          <w:tcPr>
            <w:tcW w:type="dxa" w:w="977"/>
          </w:tcPr>
          <w:p>
            <w:pPr>
              <w:pStyle w:val="null3"/>
            </w:pPr>
            <w:r>
              <w:rPr/>
              <w:t>43(个)</w:t>
            </w:r>
          </w:p>
        </w:tc>
        <w:tc>
          <w:tcPr>
            <w:tcW w:type="dxa" w:w="977"/>
          </w:tcPr>
          <w:p>
            <w:pPr>
              <w:pStyle w:val="null3"/>
            </w:pPr>
            <w:r>
              <w:rPr/>
              <w:t>详见第二章</w:t>
            </w:r>
          </w:p>
        </w:tc>
        <w:tc>
          <w:tcPr>
            <w:tcW w:type="dxa" w:w="977"/>
          </w:tcPr>
          <w:p>
            <w:pPr>
              <w:pStyle w:val="null3"/>
            </w:pPr>
            <w:r>
              <w:rPr/>
              <w:t>33,540.00</w:t>
            </w:r>
          </w:p>
        </w:tc>
        <w:tc>
          <w:tcPr>
            <w:tcW w:type="dxa" w:w="977"/>
          </w:tcPr>
          <w:p>
            <w:pPr>
              <w:pStyle w:val="null3"/>
            </w:pPr>
            <w:r>
              <w:rPr/>
              <w:t>否</w:t>
            </w:r>
          </w:p>
        </w:tc>
      </w:tr>
      <w:tr>
        <w:tc>
          <w:tcPr>
            <w:tcW w:type="dxa" w:w="977"/>
          </w:tcPr>
          <w:p>
            <w:pPr>
              <w:pStyle w:val="null3"/>
            </w:pPr>
            <w:r>
              <w:rPr/>
              <w:t>1-8</w:t>
            </w:r>
          </w:p>
        </w:tc>
        <w:tc>
          <w:tcPr>
            <w:tcW w:type="dxa" w:w="1368"/>
          </w:tcPr>
          <w:p>
            <w:pPr>
              <w:pStyle w:val="null3"/>
            </w:pPr>
            <w:r>
              <w:rPr/>
              <w:t>茶几</w:t>
            </w:r>
          </w:p>
        </w:tc>
        <w:tc>
          <w:tcPr>
            <w:tcW w:type="dxa" w:w="2052"/>
          </w:tcPr>
          <w:p>
            <w:pPr>
              <w:pStyle w:val="null3"/>
            </w:pPr>
            <w:r>
              <w:rPr/>
              <w:t>方茶几</w:t>
            </w:r>
          </w:p>
        </w:tc>
        <w:tc>
          <w:tcPr>
            <w:tcW w:type="dxa" w:w="977"/>
          </w:tcPr>
          <w:p>
            <w:pPr>
              <w:pStyle w:val="null3"/>
            </w:pPr>
            <w:r>
              <w:rPr/>
              <w:t>4(个)</w:t>
            </w:r>
          </w:p>
        </w:tc>
        <w:tc>
          <w:tcPr>
            <w:tcW w:type="dxa" w:w="977"/>
          </w:tcPr>
          <w:p>
            <w:pPr>
              <w:pStyle w:val="null3"/>
            </w:pPr>
            <w:r>
              <w:rPr/>
              <w:t>详见第二章</w:t>
            </w:r>
          </w:p>
        </w:tc>
        <w:tc>
          <w:tcPr>
            <w:tcW w:type="dxa" w:w="977"/>
          </w:tcPr>
          <w:p>
            <w:pPr>
              <w:pStyle w:val="null3"/>
            </w:pPr>
            <w:r>
              <w:rPr/>
              <w:t>2,640.00</w:t>
            </w:r>
          </w:p>
        </w:tc>
        <w:tc>
          <w:tcPr>
            <w:tcW w:type="dxa" w:w="977"/>
          </w:tcPr>
          <w:p>
            <w:pPr>
              <w:pStyle w:val="null3"/>
            </w:pPr>
            <w:r>
              <w:rPr/>
              <w:t>否</w:t>
            </w:r>
          </w:p>
        </w:tc>
      </w:tr>
      <w:tr>
        <w:tc>
          <w:tcPr>
            <w:tcW w:type="dxa" w:w="977"/>
          </w:tcPr>
          <w:p>
            <w:pPr>
              <w:pStyle w:val="null3"/>
            </w:pPr>
            <w:r>
              <w:rPr/>
              <w:t>1-9</w:t>
            </w:r>
          </w:p>
        </w:tc>
        <w:tc>
          <w:tcPr>
            <w:tcW w:type="dxa" w:w="1368"/>
          </w:tcPr>
          <w:p>
            <w:pPr>
              <w:pStyle w:val="null3"/>
            </w:pPr>
            <w:r>
              <w:rPr/>
              <w:t>窗帘及类似品</w:t>
            </w:r>
          </w:p>
        </w:tc>
        <w:tc>
          <w:tcPr>
            <w:tcW w:type="dxa" w:w="2052"/>
          </w:tcPr>
          <w:p>
            <w:pPr>
              <w:pStyle w:val="null3"/>
            </w:pPr>
            <w:r>
              <w:rPr/>
              <w:t>卷帘</w:t>
            </w:r>
          </w:p>
        </w:tc>
        <w:tc>
          <w:tcPr>
            <w:tcW w:type="dxa" w:w="977"/>
          </w:tcPr>
          <w:p>
            <w:pPr>
              <w:pStyle w:val="null3"/>
            </w:pPr>
            <w:r>
              <w:rPr/>
              <w:t>1350(平方米)</w:t>
            </w:r>
          </w:p>
        </w:tc>
        <w:tc>
          <w:tcPr>
            <w:tcW w:type="dxa" w:w="977"/>
          </w:tcPr>
          <w:p>
            <w:pPr>
              <w:pStyle w:val="null3"/>
            </w:pPr>
            <w:r>
              <w:rPr/>
              <w:t>详见第二章</w:t>
            </w:r>
          </w:p>
        </w:tc>
        <w:tc>
          <w:tcPr>
            <w:tcW w:type="dxa" w:w="977"/>
          </w:tcPr>
          <w:p>
            <w:pPr>
              <w:pStyle w:val="null3"/>
            </w:pPr>
            <w:r>
              <w:rPr/>
              <w:t>148,500.00</w:t>
            </w:r>
          </w:p>
        </w:tc>
        <w:tc>
          <w:tcPr>
            <w:tcW w:type="dxa" w:w="977"/>
          </w:tcPr>
          <w:p>
            <w:pPr>
              <w:pStyle w:val="null3"/>
            </w:pPr>
            <w:r>
              <w:rPr/>
              <w:t>否</w:t>
            </w:r>
          </w:p>
        </w:tc>
      </w:tr>
      <w:tr>
        <w:tc>
          <w:tcPr>
            <w:tcW w:type="dxa" w:w="977"/>
          </w:tcPr>
          <w:p>
            <w:pPr>
              <w:pStyle w:val="null3"/>
            </w:pPr>
            <w:r>
              <w:rPr/>
              <w:t>1-10</w:t>
            </w:r>
          </w:p>
        </w:tc>
        <w:tc>
          <w:tcPr>
            <w:tcW w:type="dxa" w:w="1368"/>
          </w:tcPr>
          <w:p>
            <w:pPr>
              <w:pStyle w:val="null3"/>
            </w:pPr>
            <w:r>
              <w:rPr/>
              <w:t>单人沙发</w:t>
            </w:r>
          </w:p>
        </w:tc>
        <w:tc>
          <w:tcPr>
            <w:tcW w:type="dxa" w:w="2052"/>
          </w:tcPr>
          <w:p>
            <w:pPr>
              <w:pStyle w:val="null3"/>
            </w:pPr>
            <w:r>
              <w:rPr/>
              <w:t>沙发</w:t>
            </w:r>
          </w:p>
        </w:tc>
        <w:tc>
          <w:tcPr>
            <w:tcW w:type="dxa" w:w="977"/>
          </w:tcPr>
          <w:p>
            <w:pPr>
              <w:pStyle w:val="null3"/>
            </w:pPr>
            <w:r>
              <w:rPr/>
              <w:t>4(张)</w:t>
            </w:r>
          </w:p>
        </w:tc>
        <w:tc>
          <w:tcPr>
            <w:tcW w:type="dxa" w:w="977"/>
          </w:tcPr>
          <w:p>
            <w:pPr>
              <w:pStyle w:val="null3"/>
            </w:pPr>
            <w:r>
              <w:rPr/>
              <w:t>详见第二章</w:t>
            </w:r>
          </w:p>
        </w:tc>
        <w:tc>
          <w:tcPr>
            <w:tcW w:type="dxa" w:w="977"/>
          </w:tcPr>
          <w:p>
            <w:pPr>
              <w:pStyle w:val="null3"/>
            </w:pPr>
            <w:r>
              <w:rPr/>
              <w:t>6,080.00</w:t>
            </w:r>
          </w:p>
        </w:tc>
        <w:tc>
          <w:tcPr>
            <w:tcW w:type="dxa" w:w="977"/>
          </w:tcPr>
          <w:p>
            <w:pPr>
              <w:pStyle w:val="null3"/>
            </w:pPr>
            <w:r>
              <w:rPr/>
              <w:t>否</w:t>
            </w:r>
          </w:p>
        </w:tc>
      </w:tr>
      <w:tr>
        <w:tc>
          <w:tcPr>
            <w:tcW w:type="dxa" w:w="977"/>
          </w:tcPr>
          <w:p>
            <w:pPr>
              <w:pStyle w:val="null3"/>
            </w:pPr>
            <w:r>
              <w:rPr/>
              <w:t>1-11</w:t>
            </w:r>
          </w:p>
        </w:tc>
        <w:tc>
          <w:tcPr>
            <w:tcW w:type="dxa" w:w="1368"/>
          </w:tcPr>
          <w:p>
            <w:pPr>
              <w:pStyle w:val="null3"/>
            </w:pPr>
            <w:r>
              <w:rPr/>
              <w:t>三人沙发</w:t>
            </w:r>
          </w:p>
        </w:tc>
        <w:tc>
          <w:tcPr>
            <w:tcW w:type="dxa" w:w="2052"/>
          </w:tcPr>
          <w:p>
            <w:pPr>
              <w:pStyle w:val="null3"/>
            </w:pPr>
            <w:r>
              <w:rPr/>
              <w:t>沙发</w:t>
            </w:r>
          </w:p>
        </w:tc>
        <w:tc>
          <w:tcPr>
            <w:tcW w:type="dxa" w:w="977"/>
          </w:tcPr>
          <w:p>
            <w:pPr>
              <w:pStyle w:val="null3"/>
            </w:pPr>
            <w:r>
              <w:rPr/>
              <w:t>42(张)</w:t>
            </w:r>
          </w:p>
        </w:tc>
        <w:tc>
          <w:tcPr>
            <w:tcW w:type="dxa" w:w="977"/>
          </w:tcPr>
          <w:p>
            <w:pPr>
              <w:pStyle w:val="null3"/>
            </w:pPr>
            <w:r>
              <w:rPr/>
              <w:t>详见第二章</w:t>
            </w:r>
          </w:p>
        </w:tc>
        <w:tc>
          <w:tcPr>
            <w:tcW w:type="dxa" w:w="977"/>
          </w:tcPr>
          <w:p>
            <w:pPr>
              <w:pStyle w:val="null3"/>
            </w:pPr>
            <w:r>
              <w:rPr/>
              <w:t>100,800.00</w:t>
            </w:r>
          </w:p>
        </w:tc>
        <w:tc>
          <w:tcPr>
            <w:tcW w:type="dxa" w:w="977"/>
          </w:tcPr>
          <w:p>
            <w:pPr>
              <w:pStyle w:val="null3"/>
            </w:pPr>
            <w:r>
              <w:rPr/>
              <w:t>否</w:t>
            </w:r>
          </w:p>
        </w:tc>
      </w:tr>
      <w:tr>
        <w:tc>
          <w:tcPr>
            <w:tcW w:type="dxa" w:w="977"/>
          </w:tcPr>
          <w:p>
            <w:pPr>
              <w:pStyle w:val="null3"/>
            </w:pPr>
            <w:r>
              <w:rPr/>
              <w:t>1-12</w:t>
            </w:r>
          </w:p>
        </w:tc>
        <w:tc>
          <w:tcPr>
            <w:tcW w:type="dxa" w:w="1368"/>
          </w:tcPr>
          <w:p>
            <w:pPr>
              <w:pStyle w:val="null3"/>
            </w:pPr>
            <w:r>
              <w:rPr/>
              <w:t>三人沙发</w:t>
            </w:r>
          </w:p>
        </w:tc>
        <w:tc>
          <w:tcPr>
            <w:tcW w:type="dxa" w:w="2052"/>
          </w:tcPr>
          <w:p>
            <w:pPr>
              <w:pStyle w:val="null3"/>
            </w:pPr>
            <w:r>
              <w:rPr/>
              <w:t>沙发</w:t>
            </w:r>
          </w:p>
        </w:tc>
        <w:tc>
          <w:tcPr>
            <w:tcW w:type="dxa" w:w="977"/>
          </w:tcPr>
          <w:p>
            <w:pPr>
              <w:pStyle w:val="null3"/>
            </w:pPr>
            <w:r>
              <w:rPr/>
              <w:t>1(张)</w:t>
            </w:r>
          </w:p>
        </w:tc>
        <w:tc>
          <w:tcPr>
            <w:tcW w:type="dxa" w:w="977"/>
          </w:tcPr>
          <w:p>
            <w:pPr>
              <w:pStyle w:val="null3"/>
            </w:pPr>
            <w:r>
              <w:rPr/>
              <w:t>详见第二章</w:t>
            </w:r>
          </w:p>
        </w:tc>
        <w:tc>
          <w:tcPr>
            <w:tcW w:type="dxa" w:w="977"/>
          </w:tcPr>
          <w:p>
            <w:pPr>
              <w:pStyle w:val="null3"/>
            </w:pPr>
            <w:r>
              <w:rPr/>
              <w:t>2,400.00</w:t>
            </w:r>
          </w:p>
        </w:tc>
        <w:tc>
          <w:tcPr>
            <w:tcW w:type="dxa" w:w="977"/>
          </w:tcPr>
          <w:p>
            <w:pPr>
              <w:pStyle w:val="null3"/>
            </w:pPr>
            <w:r>
              <w:rPr/>
              <w:t>否</w:t>
            </w:r>
          </w:p>
        </w:tc>
      </w:tr>
      <w:tr>
        <w:tc>
          <w:tcPr>
            <w:tcW w:type="dxa" w:w="977"/>
          </w:tcPr>
          <w:p>
            <w:pPr>
              <w:pStyle w:val="null3"/>
            </w:pPr>
            <w:r>
              <w:rPr/>
              <w:t>1-13</w:t>
            </w:r>
          </w:p>
        </w:tc>
        <w:tc>
          <w:tcPr>
            <w:tcW w:type="dxa" w:w="1368"/>
          </w:tcPr>
          <w:p>
            <w:pPr>
              <w:pStyle w:val="null3"/>
            </w:pPr>
            <w:r>
              <w:rPr/>
              <w:t>会议椅</w:t>
            </w:r>
          </w:p>
        </w:tc>
        <w:tc>
          <w:tcPr>
            <w:tcW w:type="dxa" w:w="2052"/>
          </w:tcPr>
          <w:p>
            <w:pPr>
              <w:pStyle w:val="null3"/>
            </w:pPr>
            <w:r>
              <w:rPr/>
              <w:t>会议椅</w:t>
            </w:r>
          </w:p>
        </w:tc>
        <w:tc>
          <w:tcPr>
            <w:tcW w:type="dxa" w:w="977"/>
          </w:tcPr>
          <w:p>
            <w:pPr>
              <w:pStyle w:val="null3"/>
            </w:pPr>
            <w:r>
              <w:rPr/>
              <w:t>296(张)</w:t>
            </w:r>
          </w:p>
        </w:tc>
        <w:tc>
          <w:tcPr>
            <w:tcW w:type="dxa" w:w="977"/>
          </w:tcPr>
          <w:p>
            <w:pPr>
              <w:pStyle w:val="null3"/>
            </w:pPr>
            <w:r>
              <w:rPr/>
              <w:t>详见第二章</w:t>
            </w:r>
          </w:p>
        </w:tc>
        <w:tc>
          <w:tcPr>
            <w:tcW w:type="dxa" w:w="977"/>
          </w:tcPr>
          <w:p>
            <w:pPr>
              <w:pStyle w:val="null3"/>
            </w:pPr>
            <w:r>
              <w:rPr/>
              <w:t>165,760.00</w:t>
            </w:r>
          </w:p>
        </w:tc>
        <w:tc>
          <w:tcPr>
            <w:tcW w:type="dxa" w:w="977"/>
          </w:tcPr>
          <w:p>
            <w:pPr>
              <w:pStyle w:val="null3"/>
            </w:pPr>
            <w:r>
              <w:rPr/>
              <w:t>否</w:t>
            </w:r>
          </w:p>
        </w:tc>
      </w:tr>
      <w:tr>
        <w:tc>
          <w:tcPr>
            <w:tcW w:type="dxa" w:w="977"/>
          </w:tcPr>
          <w:p>
            <w:pPr>
              <w:pStyle w:val="null3"/>
            </w:pPr>
            <w:r>
              <w:rPr/>
              <w:t>1-14</w:t>
            </w:r>
          </w:p>
        </w:tc>
        <w:tc>
          <w:tcPr>
            <w:tcW w:type="dxa" w:w="1368"/>
          </w:tcPr>
          <w:p>
            <w:pPr>
              <w:pStyle w:val="null3"/>
            </w:pPr>
            <w:r>
              <w:rPr/>
              <w:t>会议桌</w:t>
            </w:r>
          </w:p>
        </w:tc>
        <w:tc>
          <w:tcPr>
            <w:tcW w:type="dxa" w:w="2052"/>
          </w:tcPr>
          <w:p>
            <w:pPr>
              <w:pStyle w:val="null3"/>
            </w:pPr>
            <w:r>
              <w:rPr/>
              <w:t>长条桌</w:t>
            </w:r>
          </w:p>
        </w:tc>
        <w:tc>
          <w:tcPr>
            <w:tcW w:type="dxa" w:w="977"/>
          </w:tcPr>
          <w:p>
            <w:pPr>
              <w:pStyle w:val="null3"/>
            </w:pPr>
            <w:r>
              <w:rPr/>
              <w:t>62(张)</w:t>
            </w:r>
          </w:p>
        </w:tc>
        <w:tc>
          <w:tcPr>
            <w:tcW w:type="dxa" w:w="977"/>
          </w:tcPr>
          <w:p>
            <w:pPr>
              <w:pStyle w:val="null3"/>
            </w:pPr>
            <w:r>
              <w:rPr/>
              <w:t>详见第二章</w:t>
            </w:r>
          </w:p>
        </w:tc>
        <w:tc>
          <w:tcPr>
            <w:tcW w:type="dxa" w:w="977"/>
          </w:tcPr>
          <w:p>
            <w:pPr>
              <w:pStyle w:val="null3"/>
            </w:pPr>
            <w:r>
              <w:rPr/>
              <w:t>84,320.00</w:t>
            </w:r>
          </w:p>
        </w:tc>
        <w:tc>
          <w:tcPr>
            <w:tcW w:type="dxa" w:w="977"/>
          </w:tcPr>
          <w:p>
            <w:pPr>
              <w:pStyle w:val="null3"/>
            </w:pPr>
            <w:r>
              <w:rPr/>
              <w:t>否</w:t>
            </w:r>
          </w:p>
        </w:tc>
      </w:tr>
      <w:tr>
        <w:tc>
          <w:tcPr>
            <w:tcW w:type="dxa" w:w="977"/>
          </w:tcPr>
          <w:p>
            <w:pPr>
              <w:pStyle w:val="null3"/>
            </w:pPr>
            <w:r>
              <w:rPr/>
              <w:t>1-15</w:t>
            </w:r>
          </w:p>
        </w:tc>
        <w:tc>
          <w:tcPr>
            <w:tcW w:type="dxa" w:w="1368"/>
          </w:tcPr>
          <w:p>
            <w:pPr>
              <w:pStyle w:val="null3"/>
            </w:pPr>
            <w:r>
              <w:rPr/>
              <w:t>会议桌</w:t>
            </w:r>
          </w:p>
        </w:tc>
        <w:tc>
          <w:tcPr>
            <w:tcW w:type="dxa" w:w="2052"/>
          </w:tcPr>
          <w:p>
            <w:pPr>
              <w:pStyle w:val="null3"/>
            </w:pPr>
            <w:r>
              <w:rPr/>
              <w:t>会议桌</w:t>
            </w:r>
          </w:p>
        </w:tc>
        <w:tc>
          <w:tcPr>
            <w:tcW w:type="dxa" w:w="977"/>
          </w:tcPr>
          <w:p>
            <w:pPr>
              <w:pStyle w:val="null3"/>
            </w:pPr>
            <w:r>
              <w:rPr/>
              <w:t>2(张)</w:t>
            </w:r>
          </w:p>
        </w:tc>
        <w:tc>
          <w:tcPr>
            <w:tcW w:type="dxa" w:w="977"/>
          </w:tcPr>
          <w:p>
            <w:pPr>
              <w:pStyle w:val="null3"/>
            </w:pPr>
            <w:r>
              <w:rPr/>
              <w:t>详见第二章</w:t>
            </w:r>
          </w:p>
        </w:tc>
        <w:tc>
          <w:tcPr>
            <w:tcW w:type="dxa" w:w="977"/>
          </w:tcPr>
          <w:p>
            <w:pPr>
              <w:pStyle w:val="null3"/>
            </w:pPr>
            <w:r>
              <w:rPr/>
              <w:t>5,640.00</w:t>
            </w:r>
          </w:p>
        </w:tc>
        <w:tc>
          <w:tcPr>
            <w:tcW w:type="dxa" w:w="977"/>
          </w:tcPr>
          <w:p>
            <w:pPr>
              <w:pStyle w:val="null3"/>
            </w:pPr>
            <w:r>
              <w:rPr/>
              <w:t>否</w:t>
            </w:r>
          </w:p>
        </w:tc>
      </w:tr>
      <w:tr>
        <w:tc>
          <w:tcPr>
            <w:tcW w:type="dxa" w:w="977"/>
          </w:tcPr>
          <w:p>
            <w:pPr>
              <w:pStyle w:val="null3"/>
            </w:pPr>
            <w:r>
              <w:rPr/>
              <w:t>1-16</w:t>
            </w:r>
          </w:p>
        </w:tc>
        <w:tc>
          <w:tcPr>
            <w:tcW w:type="dxa" w:w="1368"/>
          </w:tcPr>
          <w:p>
            <w:pPr>
              <w:pStyle w:val="null3"/>
            </w:pPr>
            <w:r>
              <w:rPr/>
              <w:t>会议桌</w:t>
            </w:r>
          </w:p>
        </w:tc>
        <w:tc>
          <w:tcPr>
            <w:tcW w:type="dxa" w:w="2052"/>
          </w:tcPr>
          <w:p>
            <w:pPr>
              <w:pStyle w:val="null3"/>
            </w:pPr>
            <w:r>
              <w:rPr/>
              <w:t>会议桌</w:t>
            </w:r>
          </w:p>
        </w:tc>
        <w:tc>
          <w:tcPr>
            <w:tcW w:type="dxa" w:w="977"/>
          </w:tcPr>
          <w:p>
            <w:pPr>
              <w:pStyle w:val="null3"/>
            </w:pPr>
            <w:r>
              <w:rPr/>
              <w:t>2(张)</w:t>
            </w:r>
          </w:p>
        </w:tc>
        <w:tc>
          <w:tcPr>
            <w:tcW w:type="dxa" w:w="977"/>
          </w:tcPr>
          <w:p>
            <w:pPr>
              <w:pStyle w:val="null3"/>
            </w:pPr>
            <w:r>
              <w:rPr/>
              <w:t>详见第二章</w:t>
            </w:r>
          </w:p>
        </w:tc>
        <w:tc>
          <w:tcPr>
            <w:tcW w:type="dxa" w:w="977"/>
          </w:tcPr>
          <w:p>
            <w:pPr>
              <w:pStyle w:val="null3"/>
            </w:pPr>
            <w:r>
              <w:rPr/>
              <w:t>31,600.00</w:t>
            </w:r>
          </w:p>
        </w:tc>
        <w:tc>
          <w:tcPr>
            <w:tcW w:type="dxa" w:w="977"/>
          </w:tcPr>
          <w:p>
            <w:pPr>
              <w:pStyle w:val="null3"/>
            </w:pPr>
            <w:r>
              <w:rPr/>
              <w:t>否</w:t>
            </w:r>
          </w:p>
        </w:tc>
      </w:tr>
      <w:tr>
        <w:tc>
          <w:tcPr>
            <w:tcW w:type="dxa" w:w="977"/>
          </w:tcPr>
          <w:p>
            <w:pPr>
              <w:pStyle w:val="null3"/>
            </w:pPr>
            <w:r>
              <w:rPr/>
              <w:t>1-17</w:t>
            </w:r>
          </w:p>
        </w:tc>
        <w:tc>
          <w:tcPr>
            <w:tcW w:type="dxa" w:w="1368"/>
          </w:tcPr>
          <w:p>
            <w:pPr>
              <w:pStyle w:val="null3"/>
            </w:pPr>
            <w:r>
              <w:rPr/>
              <w:t>会议桌</w:t>
            </w:r>
          </w:p>
        </w:tc>
        <w:tc>
          <w:tcPr>
            <w:tcW w:type="dxa" w:w="2052"/>
          </w:tcPr>
          <w:p>
            <w:pPr>
              <w:pStyle w:val="null3"/>
            </w:pPr>
            <w:r>
              <w:rPr/>
              <w:t>会议桌</w:t>
            </w:r>
          </w:p>
        </w:tc>
        <w:tc>
          <w:tcPr>
            <w:tcW w:type="dxa" w:w="977"/>
          </w:tcPr>
          <w:p>
            <w:pPr>
              <w:pStyle w:val="null3"/>
            </w:pPr>
            <w:r>
              <w:rPr/>
              <w:t>1(张)</w:t>
            </w:r>
          </w:p>
        </w:tc>
        <w:tc>
          <w:tcPr>
            <w:tcW w:type="dxa" w:w="977"/>
          </w:tcPr>
          <w:p>
            <w:pPr>
              <w:pStyle w:val="null3"/>
            </w:pPr>
            <w:r>
              <w:rPr/>
              <w:t>详见第二章</w:t>
            </w:r>
          </w:p>
        </w:tc>
        <w:tc>
          <w:tcPr>
            <w:tcW w:type="dxa" w:w="977"/>
          </w:tcPr>
          <w:p>
            <w:pPr>
              <w:pStyle w:val="null3"/>
            </w:pPr>
            <w:r>
              <w:rPr/>
              <w:t>35,650.00</w:t>
            </w:r>
          </w:p>
        </w:tc>
        <w:tc>
          <w:tcPr>
            <w:tcW w:type="dxa" w:w="977"/>
          </w:tcPr>
          <w:p>
            <w:pPr>
              <w:pStyle w:val="null3"/>
            </w:pPr>
            <w:r>
              <w:rPr/>
              <w:t>否</w:t>
            </w:r>
          </w:p>
        </w:tc>
      </w:tr>
      <w:tr>
        <w:tc>
          <w:tcPr>
            <w:tcW w:type="dxa" w:w="977"/>
          </w:tcPr>
          <w:p>
            <w:pPr>
              <w:pStyle w:val="null3"/>
            </w:pPr>
            <w:r>
              <w:rPr/>
              <w:t>1-18</w:t>
            </w:r>
          </w:p>
        </w:tc>
        <w:tc>
          <w:tcPr>
            <w:tcW w:type="dxa" w:w="1368"/>
          </w:tcPr>
          <w:p>
            <w:pPr>
              <w:pStyle w:val="null3"/>
            </w:pPr>
            <w:r>
              <w:rPr/>
              <w:t>金属质屏风类</w:t>
            </w:r>
          </w:p>
        </w:tc>
        <w:tc>
          <w:tcPr>
            <w:tcW w:type="dxa" w:w="2052"/>
          </w:tcPr>
          <w:p>
            <w:pPr>
              <w:pStyle w:val="null3"/>
            </w:pPr>
            <w:r>
              <w:rPr/>
              <w:t>金属屏风</w:t>
            </w:r>
          </w:p>
        </w:tc>
        <w:tc>
          <w:tcPr>
            <w:tcW w:type="dxa" w:w="977"/>
          </w:tcPr>
          <w:p>
            <w:pPr>
              <w:pStyle w:val="null3"/>
            </w:pPr>
            <w:r>
              <w:rPr/>
              <w:t>1854(平方米)</w:t>
            </w:r>
          </w:p>
        </w:tc>
        <w:tc>
          <w:tcPr>
            <w:tcW w:type="dxa" w:w="977"/>
          </w:tcPr>
          <w:p>
            <w:pPr>
              <w:pStyle w:val="null3"/>
            </w:pPr>
            <w:r>
              <w:rPr/>
              <w:t>详见第二章</w:t>
            </w:r>
          </w:p>
        </w:tc>
        <w:tc>
          <w:tcPr>
            <w:tcW w:type="dxa" w:w="977"/>
          </w:tcPr>
          <w:p>
            <w:pPr>
              <w:pStyle w:val="null3"/>
            </w:pPr>
            <w:r>
              <w:rPr/>
              <w:t>1,483,200.00</w:t>
            </w:r>
          </w:p>
        </w:tc>
        <w:tc>
          <w:tcPr>
            <w:tcW w:type="dxa" w:w="977"/>
          </w:tcPr>
          <w:p>
            <w:pPr>
              <w:pStyle w:val="null3"/>
            </w:pPr>
            <w:r>
              <w:rPr/>
              <w:t>否</w:t>
            </w:r>
          </w:p>
        </w:tc>
      </w:tr>
      <w:tr>
        <w:tc>
          <w:tcPr>
            <w:tcW w:type="dxa" w:w="977"/>
          </w:tcPr>
          <w:p>
            <w:pPr>
              <w:pStyle w:val="null3"/>
            </w:pPr>
            <w:r>
              <w:rPr/>
              <w:t>1-19</w:t>
            </w:r>
          </w:p>
        </w:tc>
        <w:tc>
          <w:tcPr>
            <w:tcW w:type="dxa" w:w="1368"/>
          </w:tcPr>
          <w:p>
            <w:pPr>
              <w:pStyle w:val="null3"/>
            </w:pPr>
            <w:r>
              <w:rPr/>
              <w:t>文件柜</w:t>
            </w:r>
          </w:p>
        </w:tc>
        <w:tc>
          <w:tcPr>
            <w:tcW w:type="dxa" w:w="2052"/>
          </w:tcPr>
          <w:p>
            <w:pPr>
              <w:pStyle w:val="null3"/>
            </w:pPr>
            <w:r>
              <w:rPr/>
              <w:t>文件柜</w:t>
            </w:r>
          </w:p>
        </w:tc>
        <w:tc>
          <w:tcPr>
            <w:tcW w:type="dxa" w:w="977"/>
          </w:tcPr>
          <w:p>
            <w:pPr>
              <w:pStyle w:val="null3"/>
            </w:pPr>
            <w:r>
              <w:rPr/>
              <w:t>65(组)</w:t>
            </w:r>
          </w:p>
        </w:tc>
        <w:tc>
          <w:tcPr>
            <w:tcW w:type="dxa" w:w="977"/>
          </w:tcPr>
          <w:p>
            <w:pPr>
              <w:pStyle w:val="null3"/>
            </w:pPr>
            <w:r>
              <w:rPr/>
              <w:t>详见第二章</w:t>
            </w:r>
          </w:p>
        </w:tc>
        <w:tc>
          <w:tcPr>
            <w:tcW w:type="dxa" w:w="977"/>
          </w:tcPr>
          <w:p>
            <w:pPr>
              <w:pStyle w:val="null3"/>
            </w:pPr>
            <w:r>
              <w:rPr/>
              <w:t>177,450.00</w:t>
            </w:r>
          </w:p>
        </w:tc>
        <w:tc>
          <w:tcPr>
            <w:tcW w:type="dxa" w:w="977"/>
          </w:tcPr>
          <w:p>
            <w:pPr>
              <w:pStyle w:val="null3"/>
            </w:pPr>
            <w:r>
              <w:rPr/>
              <w:t>否</w:t>
            </w:r>
          </w:p>
        </w:tc>
      </w:tr>
      <w:tr>
        <w:tc>
          <w:tcPr>
            <w:tcW w:type="dxa" w:w="977"/>
          </w:tcPr>
          <w:p>
            <w:pPr>
              <w:pStyle w:val="null3"/>
            </w:pPr>
            <w:r>
              <w:rPr/>
              <w:t>1-20</w:t>
            </w:r>
          </w:p>
        </w:tc>
        <w:tc>
          <w:tcPr>
            <w:tcW w:type="dxa" w:w="1368"/>
          </w:tcPr>
          <w:p>
            <w:pPr>
              <w:pStyle w:val="null3"/>
            </w:pPr>
            <w:r>
              <w:rPr/>
              <w:t>文件柜</w:t>
            </w:r>
          </w:p>
        </w:tc>
        <w:tc>
          <w:tcPr>
            <w:tcW w:type="dxa" w:w="2052"/>
          </w:tcPr>
          <w:p>
            <w:pPr>
              <w:pStyle w:val="null3"/>
            </w:pPr>
            <w:r>
              <w:rPr/>
              <w:t>文件柜</w:t>
            </w:r>
          </w:p>
        </w:tc>
        <w:tc>
          <w:tcPr>
            <w:tcW w:type="dxa" w:w="977"/>
          </w:tcPr>
          <w:p>
            <w:pPr>
              <w:pStyle w:val="null3"/>
            </w:pPr>
            <w:r>
              <w:rPr/>
              <w:t>78(组)</w:t>
            </w:r>
          </w:p>
        </w:tc>
        <w:tc>
          <w:tcPr>
            <w:tcW w:type="dxa" w:w="977"/>
          </w:tcPr>
          <w:p>
            <w:pPr>
              <w:pStyle w:val="null3"/>
            </w:pPr>
            <w:r>
              <w:rPr/>
              <w:t>详见第二章</w:t>
            </w:r>
          </w:p>
        </w:tc>
        <w:tc>
          <w:tcPr>
            <w:tcW w:type="dxa" w:w="977"/>
          </w:tcPr>
          <w:p>
            <w:pPr>
              <w:pStyle w:val="null3"/>
            </w:pPr>
            <w:r>
              <w:rPr/>
              <w:t>222,300.00</w:t>
            </w:r>
          </w:p>
        </w:tc>
        <w:tc>
          <w:tcPr>
            <w:tcW w:type="dxa" w:w="977"/>
          </w:tcPr>
          <w:p>
            <w:pPr>
              <w:pStyle w:val="null3"/>
            </w:pPr>
            <w:r>
              <w:rPr/>
              <w:t>否</w:t>
            </w:r>
          </w:p>
        </w:tc>
      </w:tr>
      <w:tr>
        <w:tc>
          <w:tcPr>
            <w:tcW w:type="dxa" w:w="977"/>
          </w:tcPr>
          <w:p>
            <w:pPr>
              <w:pStyle w:val="null3"/>
            </w:pPr>
            <w:r>
              <w:rPr/>
              <w:t>1-21</w:t>
            </w:r>
          </w:p>
        </w:tc>
        <w:tc>
          <w:tcPr>
            <w:tcW w:type="dxa" w:w="1368"/>
          </w:tcPr>
          <w:p>
            <w:pPr>
              <w:pStyle w:val="null3"/>
            </w:pPr>
            <w:r>
              <w:rPr/>
              <w:t>文件柜</w:t>
            </w:r>
          </w:p>
        </w:tc>
        <w:tc>
          <w:tcPr>
            <w:tcW w:type="dxa" w:w="2052"/>
          </w:tcPr>
          <w:p>
            <w:pPr>
              <w:pStyle w:val="null3"/>
            </w:pPr>
            <w:r>
              <w:rPr/>
              <w:t>文件柜</w:t>
            </w:r>
          </w:p>
        </w:tc>
        <w:tc>
          <w:tcPr>
            <w:tcW w:type="dxa" w:w="977"/>
          </w:tcPr>
          <w:p>
            <w:pPr>
              <w:pStyle w:val="null3"/>
            </w:pPr>
            <w:r>
              <w:rPr/>
              <w:t>160(组)</w:t>
            </w:r>
          </w:p>
        </w:tc>
        <w:tc>
          <w:tcPr>
            <w:tcW w:type="dxa" w:w="977"/>
          </w:tcPr>
          <w:p>
            <w:pPr>
              <w:pStyle w:val="null3"/>
            </w:pPr>
            <w:r>
              <w:rPr/>
              <w:t>详见第二章</w:t>
            </w:r>
          </w:p>
        </w:tc>
        <w:tc>
          <w:tcPr>
            <w:tcW w:type="dxa" w:w="977"/>
          </w:tcPr>
          <w:p>
            <w:pPr>
              <w:pStyle w:val="null3"/>
            </w:pPr>
            <w:r>
              <w:rPr/>
              <w:t>256,000.00</w:t>
            </w:r>
          </w:p>
        </w:tc>
        <w:tc>
          <w:tcPr>
            <w:tcW w:type="dxa" w:w="977"/>
          </w:tcPr>
          <w:p>
            <w:pPr>
              <w:pStyle w:val="null3"/>
            </w:pPr>
            <w:r>
              <w:rPr/>
              <w:t>否</w:t>
            </w:r>
          </w:p>
        </w:tc>
      </w:tr>
      <w:tr>
        <w:tc>
          <w:tcPr>
            <w:tcW w:type="dxa" w:w="977"/>
          </w:tcPr>
          <w:p>
            <w:pPr>
              <w:pStyle w:val="null3"/>
            </w:pPr>
            <w:r>
              <w:rPr/>
              <w:t>1-22</w:t>
            </w:r>
          </w:p>
        </w:tc>
        <w:tc>
          <w:tcPr>
            <w:tcW w:type="dxa" w:w="1368"/>
          </w:tcPr>
          <w:p>
            <w:pPr>
              <w:pStyle w:val="null3"/>
            </w:pPr>
            <w:r>
              <w:rPr/>
              <w:t>文件柜</w:t>
            </w:r>
          </w:p>
        </w:tc>
        <w:tc>
          <w:tcPr>
            <w:tcW w:type="dxa" w:w="2052"/>
          </w:tcPr>
          <w:p>
            <w:pPr>
              <w:pStyle w:val="null3"/>
            </w:pPr>
            <w:r>
              <w:rPr/>
              <w:t>矮柜</w:t>
            </w:r>
          </w:p>
        </w:tc>
        <w:tc>
          <w:tcPr>
            <w:tcW w:type="dxa" w:w="977"/>
          </w:tcPr>
          <w:p>
            <w:pPr>
              <w:pStyle w:val="null3"/>
            </w:pPr>
            <w:r>
              <w:rPr/>
              <w:t>2(组)</w:t>
            </w:r>
          </w:p>
        </w:tc>
        <w:tc>
          <w:tcPr>
            <w:tcW w:type="dxa" w:w="977"/>
          </w:tcPr>
          <w:p>
            <w:pPr>
              <w:pStyle w:val="null3"/>
            </w:pPr>
            <w:r>
              <w:rPr/>
              <w:t>详见第二章</w:t>
            </w:r>
          </w:p>
        </w:tc>
        <w:tc>
          <w:tcPr>
            <w:tcW w:type="dxa" w:w="977"/>
          </w:tcPr>
          <w:p>
            <w:pPr>
              <w:pStyle w:val="null3"/>
            </w:pPr>
            <w:r>
              <w:rPr/>
              <w:t>4,120.00</w:t>
            </w:r>
          </w:p>
        </w:tc>
        <w:tc>
          <w:tcPr>
            <w:tcW w:type="dxa" w:w="977"/>
          </w:tcPr>
          <w:p>
            <w:pPr>
              <w:pStyle w:val="null3"/>
            </w:pPr>
            <w:r>
              <w:rPr/>
              <w:t>否</w:t>
            </w:r>
          </w:p>
        </w:tc>
      </w:tr>
      <w:tr>
        <w:tc>
          <w:tcPr>
            <w:tcW w:type="dxa" w:w="977"/>
          </w:tcPr>
          <w:p>
            <w:pPr>
              <w:pStyle w:val="null3"/>
            </w:pPr>
            <w:r>
              <w:rPr/>
              <w:t>1-23</w:t>
            </w:r>
          </w:p>
        </w:tc>
        <w:tc>
          <w:tcPr>
            <w:tcW w:type="dxa" w:w="1368"/>
          </w:tcPr>
          <w:p>
            <w:pPr>
              <w:pStyle w:val="null3"/>
            </w:pPr>
            <w:r>
              <w:rPr/>
              <w:t>其他家具</w:t>
            </w:r>
          </w:p>
        </w:tc>
        <w:tc>
          <w:tcPr>
            <w:tcW w:type="dxa" w:w="2052"/>
          </w:tcPr>
          <w:p>
            <w:pPr>
              <w:pStyle w:val="null3"/>
            </w:pPr>
            <w:r>
              <w:rPr/>
              <w:t>演讲台</w:t>
            </w:r>
          </w:p>
        </w:tc>
        <w:tc>
          <w:tcPr>
            <w:tcW w:type="dxa" w:w="977"/>
          </w:tcPr>
          <w:p>
            <w:pPr>
              <w:pStyle w:val="null3"/>
            </w:pPr>
            <w:r>
              <w:rPr/>
              <w:t>1(张)</w:t>
            </w:r>
          </w:p>
        </w:tc>
        <w:tc>
          <w:tcPr>
            <w:tcW w:type="dxa" w:w="977"/>
          </w:tcPr>
          <w:p>
            <w:pPr>
              <w:pStyle w:val="null3"/>
            </w:pPr>
            <w:r>
              <w:rPr/>
              <w:t>详见第二章</w:t>
            </w:r>
          </w:p>
        </w:tc>
        <w:tc>
          <w:tcPr>
            <w:tcW w:type="dxa" w:w="977"/>
          </w:tcPr>
          <w:p>
            <w:pPr>
              <w:pStyle w:val="null3"/>
            </w:pPr>
            <w:r>
              <w:rPr/>
              <w:t>2,200.00</w:t>
            </w:r>
          </w:p>
        </w:tc>
        <w:tc>
          <w:tcPr>
            <w:tcW w:type="dxa" w:w="977"/>
          </w:tcPr>
          <w:p>
            <w:pPr>
              <w:pStyle w:val="null3"/>
            </w:pPr>
            <w:r>
              <w:rPr/>
              <w:t>否</w:t>
            </w:r>
          </w:p>
        </w:tc>
      </w:tr>
      <w:tr>
        <w:tc>
          <w:tcPr>
            <w:tcW w:type="dxa" w:w="977"/>
          </w:tcPr>
          <w:p>
            <w:pPr>
              <w:pStyle w:val="null3"/>
            </w:pPr>
            <w:r>
              <w:rPr/>
              <w:t>1-24</w:t>
            </w:r>
          </w:p>
        </w:tc>
        <w:tc>
          <w:tcPr>
            <w:tcW w:type="dxa" w:w="1368"/>
          </w:tcPr>
          <w:p>
            <w:pPr>
              <w:pStyle w:val="null3"/>
            </w:pPr>
            <w:r>
              <w:rPr/>
              <w:t>其他家具</w:t>
            </w:r>
          </w:p>
        </w:tc>
        <w:tc>
          <w:tcPr>
            <w:tcW w:type="dxa" w:w="2052"/>
          </w:tcPr>
          <w:p>
            <w:pPr>
              <w:pStyle w:val="null3"/>
            </w:pPr>
            <w:r>
              <w:rPr/>
              <w:t>六人位连体座椅</w:t>
            </w:r>
          </w:p>
        </w:tc>
        <w:tc>
          <w:tcPr>
            <w:tcW w:type="dxa" w:w="977"/>
          </w:tcPr>
          <w:p>
            <w:pPr>
              <w:pStyle w:val="null3"/>
            </w:pPr>
            <w:r>
              <w:rPr/>
              <w:t>12(张)</w:t>
            </w:r>
          </w:p>
        </w:tc>
        <w:tc>
          <w:tcPr>
            <w:tcW w:type="dxa" w:w="977"/>
          </w:tcPr>
          <w:p>
            <w:pPr>
              <w:pStyle w:val="null3"/>
            </w:pPr>
            <w:r>
              <w:rPr/>
              <w:t>详见第二章</w:t>
            </w:r>
          </w:p>
        </w:tc>
        <w:tc>
          <w:tcPr>
            <w:tcW w:type="dxa" w:w="977"/>
          </w:tcPr>
          <w:p>
            <w:pPr>
              <w:pStyle w:val="null3"/>
            </w:pPr>
            <w:r>
              <w:rPr/>
              <w:t>47,640.00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合同履行期限：签订合同后30个日历天完成供货。</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p>
      <w:pPr>
        <w:pStyle w:val="null3"/>
      </w:pPr>
      <w:r>
        <w:rPr/>
        <w:t>2）有依法缴纳税收和社会保障资金的良好记录：依据《投标函》。</w:t>
      </w:r>
    </w:p>
    <w:p>
      <w:pPr>
        <w:pStyle w:val="null3"/>
      </w:pPr>
      <w:r>
        <w:rPr/>
        <w:t>3）具有良好的商业信誉和健全的财务会计制度：依据《投标函》。</w:t>
      </w:r>
    </w:p>
    <w:p>
      <w:pPr>
        <w:pStyle w:val="null3"/>
      </w:pPr>
      <w:r>
        <w:rPr/>
        <w:t>4）履行合同所必需的设备和专业技术能力：依据《投标函》。</w:t>
      </w:r>
    </w:p>
    <w:p>
      <w:pPr>
        <w:pStyle w:val="null3"/>
      </w:pPr>
      <w:r>
        <w:rPr/>
        <w:t>5）参加采购活动前3年内，在经营活动中没有重大违法记录：依据《投标函》。</w:t>
      </w:r>
    </w:p>
    <w:p>
      <w:pPr>
        <w:pStyle w:val="null3"/>
        <w:outlineLvl w:val="3"/>
      </w:pPr>
      <w:r>
        <w:rPr>
          <w:sz w:val="24"/>
          <w:b/>
        </w:rPr>
        <w:t>2.落实政府采购政策需满足的资格要求：</w:t>
      </w:r>
    </w:p>
    <w:p>
      <w:pPr>
        <w:pStyle w:val="null3"/>
        <w:jc w:val="left"/>
      </w:pPr>
      <w:r>
        <w:rPr/>
        <w:t>采购包1（广州大学2024年文济楼办公家具采购项目）：</w:t>
      </w:r>
      <w:r>
        <w:rPr/>
        <w:t>本项目属于专门面向中小微企业采购的项目，全部货物的制造商应为中小微企业、监狱企业或残疾人福利性单位【依据《中小企业声明函》或由省级以上监狱管理局、戒毒管理局(含新疆生产建设兵团)出具的制造商属于监狱企业的证明文件或制造商的《残疾人福利性单位声明函》】。</w:t>
      </w:r>
    </w:p>
    <w:p>
      <w:pPr>
        <w:pStyle w:val="null3"/>
        <w:outlineLvl w:val="3"/>
      </w:pPr>
      <w:r>
        <w:rPr>
          <w:sz w:val="24"/>
          <w:b/>
        </w:rPr>
        <w:t>3.本项目特定的资格要求：</w:t>
      </w:r>
    </w:p>
    <w:p>
      <w:pPr>
        <w:pStyle w:val="null3"/>
      </w:pPr>
      <w:r>
        <w:rPr/>
        <w:t>采购包1（广州大学2024年文济楼办公家具采购项目）：</w:t>
      </w:r>
    </w:p>
    <w:p>
      <w:pPr>
        <w:pStyle w:val="null3"/>
      </w:pPr>
      <w:r>
        <w:rPr/>
        <w:t>1)1、本项目不接受联合体投标；2、投标人未被列入“信用中国”网站中“ 记录失信被执行人或重大税收违法失信主体或政府采购严重违法失信行为” 的记录名单；不处于“中国政府采购网”中“政府采购严重违法失信行为信息记录”的 禁止参加政府采购活动期间（以采购代理机构或采购人于资格审查时在上述网站查 询结果为准，如在上述网站查询结果均显示没有相关记录，视为没有上述不良信用 记录。同时对信用信息查询记录和证据截图存档。如相关失信记录已失效，供应商 须提供相关证明资料）。3、投标人必须符合法律、行政法规规定的其他条件：依 据《投标函》。</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广州交易集团有限公司（http://www.gzggzy.cn）</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广州大学</w:t>
      </w:r>
    </w:p>
    <w:p>
      <w:pPr>
        <w:pStyle w:val="null3"/>
        <w:ind w:firstLine="480"/>
      </w:pPr>
      <w:r>
        <w:rPr/>
        <w:t xml:space="preserve"> 地址：</w:t>
      </w:r>
      <w:r>
        <w:rPr/>
        <w:t>广东省广州市番禺区广州大学城外环西路230号</w:t>
      </w:r>
    </w:p>
    <w:p>
      <w:pPr>
        <w:pStyle w:val="null3"/>
        <w:ind w:firstLine="480"/>
      </w:pPr>
      <w:r>
        <w:rPr/>
        <w:t xml:space="preserve"> 联系方式：</w:t>
      </w:r>
      <w:r>
        <w:rPr/>
        <w:t>020-39341573</w:t>
      </w:r>
    </w:p>
    <w:p>
      <w:pPr>
        <w:pStyle w:val="null3"/>
        <w:outlineLvl w:val="3"/>
      </w:pPr>
      <w:r>
        <w:rPr>
          <w:sz w:val="24"/>
          <w:b/>
        </w:rPr>
        <w:t xml:space="preserve"> 2.采购代理机构信息</w:t>
      </w:r>
    </w:p>
    <w:p>
      <w:pPr>
        <w:pStyle w:val="null3"/>
        <w:ind w:firstLine="480"/>
      </w:pPr>
      <w:r>
        <w:rPr/>
        <w:t xml:space="preserve"> 名称：</w:t>
      </w:r>
      <w:r>
        <w:rPr/>
        <w:t>广州市政府采购中心</w:t>
      </w:r>
    </w:p>
    <w:p>
      <w:pPr>
        <w:pStyle w:val="null3"/>
        <w:ind w:firstLine="480"/>
      </w:pPr>
      <w:r>
        <w:rPr/>
        <w:t xml:space="preserve"> 地址：</w:t>
      </w:r>
      <w:r>
        <w:rPr/>
        <w:t>广东省广州市天河区天润路333号</w:t>
      </w:r>
    </w:p>
    <w:p>
      <w:pPr>
        <w:pStyle w:val="null3"/>
        <w:ind w:firstLine="480"/>
      </w:pPr>
      <w:r>
        <w:rPr/>
        <w:t xml:space="preserve"> 联系方式：</w:t>
      </w:r>
      <w:r>
        <w:rPr/>
        <w:t>28866119、 28866163</w:t>
      </w:r>
    </w:p>
    <w:p>
      <w:pPr>
        <w:pStyle w:val="null3"/>
        <w:outlineLvl w:val="3"/>
      </w:pPr>
      <w:r>
        <w:rPr>
          <w:sz w:val="24"/>
          <w:b/>
        </w:rPr>
        <w:t xml:space="preserve"> 3.项目联系方式</w:t>
      </w:r>
    </w:p>
    <w:p>
      <w:pPr>
        <w:pStyle w:val="null3"/>
        <w:ind w:firstLine="480"/>
      </w:pPr>
      <w:r>
        <w:rPr/>
        <w:t xml:space="preserve"> 项目联系人：</w:t>
      </w:r>
      <w:r>
        <w:rPr/>
        <w:t>黄婕（采购文件咨询）、何晓蕾（质疑受理）</w:t>
      </w:r>
    </w:p>
    <w:p>
      <w:pPr>
        <w:pStyle w:val="null3"/>
        <w:ind w:firstLine="480"/>
      </w:pPr>
      <w:r>
        <w:rPr/>
        <w:t xml:space="preserve"> 电话：</w:t>
      </w:r>
      <w:r>
        <w:rPr/>
        <w:t>28866119、 28866163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广州市政府采购中心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详见采购公告附件《第二章采购需求》。</w:t>
      </w:r>
    </w:p>
    <w:p>
      <w:pPr>
        <w:pStyle w:val="null3"/>
      </w:pPr>
      <w:r>
        <w:rPr/>
        <w:t>采购包1（广州大学2024年文济楼办公家具采购项目）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签订合同后30个日历天完成供货。</w:t>
            </w:r>
          </w:p>
        </w:tc>
      </w:tr>
      <w:tr>
        <w:tc>
          <w:tcPr>
            <w:tcW w:type="dxa" w:w="4153"/>
          </w:tcPr>
          <w:p>
            <w:pPr>
              <w:pStyle w:val="null3"/>
            </w:pPr>
            <w:r>
              <w:rPr/>
              <w:t>标的提供的地点</w:t>
            </w:r>
          </w:p>
        </w:tc>
        <w:tc>
          <w:tcPr>
            <w:tcW w:type="dxa" w:w="4153"/>
          </w:tcPr>
          <w:p>
            <w:pPr>
              <w:pStyle w:val="null3"/>
            </w:pPr>
            <w:r>
              <w:rPr/>
              <w:t>广州大学大学城校区文济楼（创Ｂ大楼）。</w:t>
            </w:r>
          </w:p>
        </w:tc>
      </w:tr>
      <w:tr>
        <w:tc>
          <w:tcPr>
            <w:tcW w:type="dxa" w:w="4153"/>
          </w:tcPr>
          <w:p>
            <w:pPr>
              <w:pStyle w:val="null3"/>
            </w:pPr>
            <w:r>
              <w:rPr/>
              <w:t>付款方式</w:t>
            </w:r>
          </w:p>
        </w:tc>
        <w:tc>
          <w:tcPr>
            <w:tcW w:type="dxa" w:w="4153"/>
          </w:tcPr>
          <w:p>
            <w:pPr>
              <w:pStyle w:val="null3"/>
            </w:pPr>
            <w:r>
              <w:rPr/>
              <w:t>1期：支付比例100%,详见第二章采购需求。</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1期：详见第二章采购需求。</w:t>
            </w:r>
          </w:p>
        </w:tc>
      </w:tr>
      <w:tr>
        <w:tc>
          <w:tcPr>
            <w:tcW w:type="dxa" w:w="4153"/>
          </w:tcPr>
          <w:p>
            <w:pPr>
              <w:pStyle w:val="null3"/>
            </w:pPr>
            <w:r>
              <w:rPr/>
              <w:t>履约保证金</w:t>
            </w:r>
          </w:p>
        </w:tc>
        <w:tc>
          <w:tcPr>
            <w:tcW w:type="dxa" w:w="4153"/>
          </w:tcPr>
          <w:p>
            <w:pPr>
              <w:pStyle w:val="null3"/>
            </w:pPr>
            <w:r>
              <w:rPr/>
              <w:t>收取比例：5%,说明：详见采购需求。</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其他，▲项目合同签订后，采购人与中标人共同勘察现场，中标人按采购人提供的家具布设方案和中标家具的多功能集成线盒位置出具房间线路（电线、网线、电话线等）布置图给采购人。对采购人根据线路布置图进行的施工做好配合工作。（提供承诺函，格式自拟）</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办公桌</w:t>
            </w:r>
          </w:p>
        </w:tc>
        <w:tc>
          <w:tcPr>
            <w:tcW w:type="dxa" w:w="831"/>
          </w:tcPr>
          <w:p>
            <w:pPr>
              <w:pStyle w:val="null3"/>
              <w:jc w:val="left"/>
            </w:pPr>
            <w:r>
              <w:rPr/>
              <w:t>班台</w:t>
            </w:r>
          </w:p>
        </w:tc>
        <w:tc>
          <w:tcPr>
            <w:tcW w:type="dxa" w:w="831"/>
          </w:tcPr>
          <w:p>
            <w:pPr>
              <w:pStyle w:val="null3"/>
              <w:jc w:val="left"/>
            </w:pPr>
            <w:r>
              <w:rPr/>
              <w:t>张</w:t>
            </w:r>
          </w:p>
        </w:tc>
        <w:tc>
          <w:tcPr>
            <w:tcW w:type="dxa" w:w="831"/>
          </w:tcPr>
          <w:p>
            <w:pPr>
              <w:pStyle w:val="null3"/>
              <w:jc w:val="right"/>
            </w:pPr>
            <w:r>
              <w:rPr/>
              <w:t>141.00</w:t>
            </w:r>
          </w:p>
        </w:tc>
        <w:tc>
          <w:tcPr>
            <w:tcW w:type="dxa" w:w="831"/>
          </w:tcPr>
          <w:p>
            <w:pPr>
              <w:pStyle w:val="null3"/>
              <w:jc w:val="right"/>
            </w:pPr>
            <w:r>
              <w:rPr/>
              <w:t>2,650.00</w:t>
            </w:r>
          </w:p>
        </w:tc>
        <w:tc>
          <w:tcPr>
            <w:tcW w:type="dxa" w:w="831"/>
          </w:tcPr>
          <w:p>
            <w:pPr>
              <w:pStyle w:val="null3"/>
              <w:jc w:val="right"/>
            </w:pPr>
            <w:r>
              <w:rPr/>
              <w:t>373,650.00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办公桌</w:t>
            </w:r>
          </w:p>
        </w:tc>
        <w:tc>
          <w:tcPr>
            <w:tcW w:type="dxa" w:w="831"/>
          </w:tcPr>
          <w:p>
            <w:pPr>
              <w:pStyle w:val="null3"/>
              <w:jc w:val="left"/>
            </w:pPr>
            <w:r>
              <w:rPr/>
              <w:t>班台</w:t>
            </w:r>
          </w:p>
        </w:tc>
        <w:tc>
          <w:tcPr>
            <w:tcW w:type="dxa" w:w="831"/>
          </w:tcPr>
          <w:p>
            <w:pPr>
              <w:pStyle w:val="null3"/>
              <w:jc w:val="left"/>
            </w:pPr>
            <w:r>
              <w:rPr/>
              <w:t>张</w:t>
            </w:r>
          </w:p>
        </w:tc>
        <w:tc>
          <w:tcPr>
            <w:tcW w:type="dxa" w:w="831"/>
          </w:tcPr>
          <w:p>
            <w:pPr>
              <w:pStyle w:val="null3"/>
              <w:jc w:val="right"/>
            </w:pPr>
            <w:r>
              <w:rPr/>
              <w:t>4.00</w:t>
            </w:r>
          </w:p>
        </w:tc>
        <w:tc>
          <w:tcPr>
            <w:tcW w:type="dxa" w:w="831"/>
          </w:tcPr>
          <w:p>
            <w:pPr>
              <w:pStyle w:val="null3"/>
              <w:jc w:val="right"/>
            </w:pPr>
            <w:r>
              <w:rPr/>
              <w:t>2,520.00</w:t>
            </w:r>
          </w:p>
        </w:tc>
        <w:tc>
          <w:tcPr>
            <w:tcW w:type="dxa" w:w="831"/>
          </w:tcPr>
          <w:p>
            <w:pPr>
              <w:pStyle w:val="null3"/>
              <w:jc w:val="right"/>
            </w:pPr>
            <w:r>
              <w:rPr/>
              <w:t>10,080.00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办公桌</w:t>
            </w:r>
          </w:p>
        </w:tc>
        <w:tc>
          <w:tcPr>
            <w:tcW w:type="dxa" w:w="831"/>
          </w:tcPr>
          <w:p>
            <w:pPr>
              <w:pStyle w:val="null3"/>
              <w:jc w:val="left"/>
            </w:pPr>
            <w:r>
              <w:rPr/>
              <w:t>开放式办公桌</w:t>
            </w:r>
          </w:p>
        </w:tc>
        <w:tc>
          <w:tcPr>
            <w:tcW w:type="dxa" w:w="831"/>
          </w:tcPr>
          <w:p>
            <w:pPr>
              <w:pStyle w:val="null3"/>
              <w:jc w:val="left"/>
            </w:pPr>
            <w:r>
              <w:rPr/>
              <w:t>张</w:t>
            </w:r>
          </w:p>
        </w:tc>
        <w:tc>
          <w:tcPr>
            <w:tcW w:type="dxa" w:w="831"/>
          </w:tcPr>
          <w:p>
            <w:pPr>
              <w:pStyle w:val="null3"/>
              <w:jc w:val="right"/>
            </w:pPr>
            <w:r>
              <w:rPr/>
              <w:t>56.00</w:t>
            </w:r>
          </w:p>
        </w:tc>
        <w:tc>
          <w:tcPr>
            <w:tcW w:type="dxa" w:w="831"/>
          </w:tcPr>
          <w:p>
            <w:pPr>
              <w:pStyle w:val="null3"/>
              <w:jc w:val="right"/>
            </w:pPr>
            <w:r>
              <w:rPr/>
              <w:t>1,365.00</w:t>
            </w:r>
          </w:p>
        </w:tc>
        <w:tc>
          <w:tcPr>
            <w:tcW w:type="dxa" w:w="831"/>
          </w:tcPr>
          <w:p>
            <w:pPr>
              <w:pStyle w:val="null3"/>
              <w:jc w:val="right"/>
            </w:pPr>
            <w:r>
              <w:rPr/>
              <w:t>76,440.00</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办公桌</w:t>
            </w:r>
          </w:p>
        </w:tc>
        <w:tc>
          <w:tcPr>
            <w:tcW w:type="dxa" w:w="831"/>
          </w:tcPr>
          <w:p>
            <w:pPr>
              <w:pStyle w:val="null3"/>
              <w:jc w:val="left"/>
            </w:pPr>
            <w:r>
              <w:rPr/>
              <w:t>屏风工作位</w:t>
            </w:r>
          </w:p>
        </w:tc>
        <w:tc>
          <w:tcPr>
            <w:tcW w:type="dxa" w:w="831"/>
          </w:tcPr>
          <w:p>
            <w:pPr>
              <w:pStyle w:val="null3"/>
              <w:jc w:val="left"/>
            </w:pPr>
            <w:r>
              <w:rPr/>
              <w:t>张</w:t>
            </w:r>
          </w:p>
        </w:tc>
        <w:tc>
          <w:tcPr>
            <w:tcW w:type="dxa" w:w="831"/>
          </w:tcPr>
          <w:p>
            <w:pPr>
              <w:pStyle w:val="null3"/>
              <w:jc w:val="right"/>
            </w:pPr>
            <w:r>
              <w:rPr/>
              <w:t>257.00</w:t>
            </w:r>
          </w:p>
        </w:tc>
        <w:tc>
          <w:tcPr>
            <w:tcW w:type="dxa" w:w="831"/>
          </w:tcPr>
          <w:p>
            <w:pPr>
              <w:pStyle w:val="null3"/>
              <w:jc w:val="right"/>
            </w:pPr>
            <w:r>
              <w:rPr/>
              <w:t>2,750.00</w:t>
            </w:r>
          </w:p>
        </w:tc>
        <w:tc>
          <w:tcPr>
            <w:tcW w:type="dxa" w:w="831"/>
          </w:tcPr>
          <w:p>
            <w:pPr>
              <w:pStyle w:val="null3"/>
              <w:jc w:val="right"/>
            </w:pPr>
            <w:r>
              <w:rPr/>
              <w:t>706,750.00</w:t>
            </w:r>
          </w:p>
        </w:tc>
        <w:tc>
          <w:tcPr>
            <w:tcW w:type="dxa" w:w="831"/>
          </w:tcPr>
          <w:p>
            <w:pPr>
              <w:pStyle w:val="null3"/>
            </w:pPr>
            <w:r>
              <w:rPr/>
              <w:t>工业</w:t>
            </w:r>
          </w:p>
        </w:tc>
        <w:tc>
          <w:tcPr>
            <w:tcW w:type="dxa" w:w="831"/>
          </w:tcPr>
          <w:p>
            <w:pPr>
              <w:pStyle w:val="null3"/>
            </w:pPr>
            <w:r>
              <w:rPr/>
              <w:t>详见附表四</w:t>
            </w:r>
          </w:p>
        </w:tc>
      </w:tr>
      <w:tr>
        <w:tc>
          <w:tcPr>
            <w:tcW w:type="dxa" w:w="831"/>
          </w:tcPr>
          <w:p>
            <w:pPr>
              <w:pStyle w:val="null3"/>
              <w:jc w:val="center"/>
            </w:pPr>
            <w:r>
              <w:rPr/>
              <w:t>5</w:t>
            </w:r>
          </w:p>
        </w:tc>
        <w:tc>
          <w:tcPr>
            <w:tcW w:type="dxa" w:w="831"/>
          </w:tcPr>
          <w:p/>
        </w:tc>
        <w:tc>
          <w:tcPr>
            <w:tcW w:type="dxa" w:w="831"/>
          </w:tcPr>
          <w:p>
            <w:pPr>
              <w:pStyle w:val="null3"/>
              <w:jc w:val="left"/>
            </w:pPr>
            <w:r>
              <w:rPr/>
              <w:t>办公椅</w:t>
            </w:r>
          </w:p>
        </w:tc>
        <w:tc>
          <w:tcPr>
            <w:tcW w:type="dxa" w:w="831"/>
          </w:tcPr>
          <w:p>
            <w:pPr>
              <w:pStyle w:val="null3"/>
              <w:jc w:val="left"/>
            </w:pPr>
            <w:r>
              <w:rPr/>
              <w:t>班椅</w:t>
            </w:r>
          </w:p>
        </w:tc>
        <w:tc>
          <w:tcPr>
            <w:tcW w:type="dxa" w:w="831"/>
          </w:tcPr>
          <w:p>
            <w:pPr>
              <w:pStyle w:val="null3"/>
              <w:jc w:val="left"/>
            </w:pPr>
            <w:r>
              <w:rPr/>
              <w:t>张</w:t>
            </w:r>
          </w:p>
        </w:tc>
        <w:tc>
          <w:tcPr>
            <w:tcW w:type="dxa" w:w="831"/>
          </w:tcPr>
          <w:p>
            <w:pPr>
              <w:pStyle w:val="null3"/>
              <w:jc w:val="right"/>
            </w:pPr>
            <w:r>
              <w:rPr/>
              <w:t>144.00</w:t>
            </w:r>
          </w:p>
        </w:tc>
        <w:tc>
          <w:tcPr>
            <w:tcW w:type="dxa" w:w="831"/>
          </w:tcPr>
          <w:p>
            <w:pPr>
              <w:pStyle w:val="null3"/>
              <w:jc w:val="right"/>
            </w:pPr>
            <w:r>
              <w:rPr/>
              <w:t>920.00</w:t>
            </w:r>
          </w:p>
        </w:tc>
        <w:tc>
          <w:tcPr>
            <w:tcW w:type="dxa" w:w="831"/>
          </w:tcPr>
          <w:p>
            <w:pPr>
              <w:pStyle w:val="null3"/>
              <w:jc w:val="right"/>
            </w:pPr>
            <w:r>
              <w:rPr/>
              <w:t>132,480.00</w:t>
            </w:r>
          </w:p>
        </w:tc>
        <w:tc>
          <w:tcPr>
            <w:tcW w:type="dxa" w:w="831"/>
          </w:tcPr>
          <w:p>
            <w:pPr>
              <w:pStyle w:val="null3"/>
            </w:pPr>
            <w:r>
              <w:rPr/>
              <w:t>工业</w:t>
            </w:r>
          </w:p>
        </w:tc>
        <w:tc>
          <w:tcPr>
            <w:tcW w:type="dxa" w:w="831"/>
          </w:tcPr>
          <w:p>
            <w:pPr>
              <w:pStyle w:val="null3"/>
            </w:pPr>
            <w:r>
              <w:rPr/>
              <w:t>详见附表五</w:t>
            </w:r>
          </w:p>
        </w:tc>
      </w:tr>
      <w:tr>
        <w:tc>
          <w:tcPr>
            <w:tcW w:type="dxa" w:w="831"/>
          </w:tcPr>
          <w:p>
            <w:pPr>
              <w:pStyle w:val="null3"/>
              <w:jc w:val="center"/>
            </w:pPr>
            <w:r>
              <w:rPr/>
              <w:t>6</w:t>
            </w:r>
          </w:p>
        </w:tc>
        <w:tc>
          <w:tcPr>
            <w:tcW w:type="dxa" w:w="831"/>
          </w:tcPr>
          <w:p/>
        </w:tc>
        <w:tc>
          <w:tcPr>
            <w:tcW w:type="dxa" w:w="831"/>
          </w:tcPr>
          <w:p>
            <w:pPr>
              <w:pStyle w:val="null3"/>
              <w:jc w:val="left"/>
            </w:pPr>
            <w:r>
              <w:rPr/>
              <w:t>办公椅</w:t>
            </w:r>
          </w:p>
        </w:tc>
        <w:tc>
          <w:tcPr>
            <w:tcW w:type="dxa" w:w="831"/>
          </w:tcPr>
          <w:p>
            <w:pPr>
              <w:pStyle w:val="null3"/>
              <w:jc w:val="left"/>
            </w:pPr>
            <w:r>
              <w:rPr/>
              <w:t>办公椅</w:t>
            </w:r>
          </w:p>
        </w:tc>
        <w:tc>
          <w:tcPr>
            <w:tcW w:type="dxa" w:w="831"/>
          </w:tcPr>
          <w:p>
            <w:pPr>
              <w:pStyle w:val="null3"/>
              <w:jc w:val="left"/>
            </w:pPr>
            <w:r>
              <w:rPr/>
              <w:t>张</w:t>
            </w:r>
          </w:p>
        </w:tc>
        <w:tc>
          <w:tcPr>
            <w:tcW w:type="dxa" w:w="831"/>
          </w:tcPr>
          <w:p>
            <w:pPr>
              <w:pStyle w:val="null3"/>
              <w:jc w:val="right"/>
            </w:pPr>
            <w:r>
              <w:rPr/>
              <w:t>307.00</w:t>
            </w:r>
          </w:p>
        </w:tc>
        <w:tc>
          <w:tcPr>
            <w:tcW w:type="dxa" w:w="831"/>
          </w:tcPr>
          <w:p>
            <w:pPr>
              <w:pStyle w:val="null3"/>
              <w:jc w:val="right"/>
            </w:pPr>
            <w:r>
              <w:rPr/>
              <w:t>560.00</w:t>
            </w:r>
          </w:p>
        </w:tc>
        <w:tc>
          <w:tcPr>
            <w:tcW w:type="dxa" w:w="831"/>
          </w:tcPr>
          <w:p>
            <w:pPr>
              <w:pStyle w:val="null3"/>
              <w:jc w:val="right"/>
            </w:pPr>
            <w:r>
              <w:rPr/>
              <w:t>171,920.00</w:t>
            </w:r>
          </w:p>
        </w:tc>
        <w:tc>
          <w:tcPr>
            <w:tcW w:type="dxa" w:w="831"/>
          </w:tcPr>
          <w:p>
            <w:pPr>
              <w:pStyle w:val="null3"/>
            </w:pPr>
            <w:r>
              <w:rPr/>
              <w:t>工业</w:t>
            </w:r>
          </w:p>
        </w:tc>
        <w:tc>
          <w:tcPr>
            <w:tcW w:type="dxa" w:w="831"/>
          </w:tcPr>
          <w:p>
            <w:pPr>
              <w:pStyle w:val="null3"/>
            </w:pPr>
            <w:r>
              <w:rPr/>
              <w:t>详见附表六</w:t>
            </w:r>
          </w:p>
        </w:tc>
      </w:tr>
      <w:tr>
        <w:tc>
          <w:tcPr>
            <w:tcW w:type="dxa" w:w="831"/>
          </w:tcPr>
          <w:p>
            <w:pPr>
              <w:pStyle w:val="null3"/>
              <w:jc w:val="center"/>
            </w:pPr>
            <w:r>
              <w:rPr/>
              <w:t>7</w:t>
            </w:r>
          </w:p>
        </w:tc>
        <w:tc>
          <w:tcPr>
            <w:tcW w:type="dxa" w:w="831"/>
          </w:tcPr>
          <w:p/>
        </w:tc>
        <w:tc>
          <w:tcPr>
            <w:tcW w:type="dxa" w:w="831"/>
          </w:tcPr>
          <w:p>
            <w:pPr>
              <w:pStyle w:val="null3"/>
              <w:jc w:val="left"/>
            </w:pPr>
            <w:r>
              <w:rPr/>
              <w:t>茶几</w:t>
            </w:r>
          </w:p>
        </w:tc>
        <w:tc>
          <w:tcPr>
            <w:tcW w:type="dxa" w:w="831"/>
          </w:tcPr>
          <w:p>
            <w:pPr>
              <w:pStyle w:val="null3"/>
              <w:jc w:val="left"/>
            </w:pPr>
            <w:r>
              <w:rPr/>
              <w:t>茶几</w:t>
            </w:r>
          </w:p>
        </w:tc>
        <w:tc>
          <w:tcPr>
            <w:tcW w:type="dxa" w:w="831"/>
          </w:tcPr>
          <w:p>
            <w:pPr>
              <w:pStyle w:val="null3"/>
              <w:jc w:val="left"/>
            </w:pPr>
            <w:r>
              <w:rPr/>
              <w:t>个</w:t>
            </w:r>
          </w:p>
        </w:tc>
        <w:tc>
          <w:tcPr>
            <w:tcW w:type="dxa" w:w="831"/>
          </w:tcPr>
          <w:p>
            <w:pPr>
              <w:pStyle w:val="null3"/>
              <w:jc w:val="right"/>
            </w:pPr>
            <w:r>
              <w:rPr/>
              <w:t>43.00</w:t>
            </w:r>
          </w:p>
        </w:tc>
        <w:tc>
          <w:tcPr>
            <w:tcW w:type="dxa" w:w="831"/>
          </w:tcPr>
          <w:p>
            <w:pPr>
              <w:pStyle w:val="null3"/>
              <w:jc w:val="right"/>
            </w:pPr>
            <w:r>
              <w:rPr/>
              <w:t>780.00</w:t>
            </w:r>
          </w:p>
        </w:tc>
        <w:tc>
          <w:tcPr>
            <w:tcW w:type="dxa" w:w="831"/>
          </w:tcPr>
          <w:p>
            <w:pPr>
              <w:pStyle w:val="null3"/>
              <w:jc w:val="right"/>
            </w:pPr>
            <w:r>
              <w:rPr/>
              <w:t>33,540.00</w:t>
            </w:r>
          </w:p>
        </w:tc>
        <w:tc>
          <w:tcPr>
            <w:tcW w:type="dxa" w:w="831"/>
          </w:tcPr>
          <w:p>
            <w:pPr>
              <w:pStyle w:val="null3"/>
            </w:pPr>
            <w:r>
              <w:rPr/>
              <w:t>工业</w:t>
            </w:r>
          </w:p>
        </w:tc>
        <w:tc>
          <w:tcPr>
            <w:tcW w:type="dxa" w:w="831"/>
          </w:tcPr>
          <w:p>
            <w:pPr>
              <w:pStyle w:val="null3"/>
            </w:pPr>
            <w:r>
              <w:rPr/>
              <w:t>详见附表七</w:t>
            </w:r>
          </w:p>
        </w:tc>
      </w:tr>
      <w:tr>
        <w:tc>
          <w:tcPr>
            <w:tcW w:type="dxa" w:w="831"/>
          </w:tcPr>
          <w:p>
            <w:pPr>
              <w:pStyle w:val="null3"/>
              <w:jc w:val="center"/>
            </w:pPr>
            <w:r>
              <w:rPr/>
              <w:t>8</w:t>
            </w:r>
          </w:p>
        </w:tc>
        <w:tc>
          <w:tcPr>
            <w:tcW w:type="dxa" w:w="831"/>
          </w:tcPr>
          <w:p/>
        </w:tc>
        <w:tc>
          <w:tcPr>
            <w:tcW w:type="dxa" w:w="831"/>
          </w:tcPr>
          <w:p>
            <w:pPr>
              <w:pStyle w:val="null3"/>
              <w:jc w:val="left"/>
            </w:pPr>
            <w:r>
              <w:rPr/>
              <w:t>茶几</w:t>
            </w:r>
          </w:p>
        </w:tc>
        <w:tc>
          <w:tcPr>
            <w:tcW w:type="dxa" w:w="831"/>
          </w:tcPr>
          <w:p>
            <w:pPr>
              <w:pStyle w:val="null3"/>
              <w:jc w:val="left"/>
            </w:pPr>
            <w:r>
              <w:rPr/>
              <w:t>方茶几</w:t>
            </w:r>
          </w:p>
        </w:tc>
        <w:tc>
          <w:tcPr>
            <w:tcW w:type="dxa" w:w="831"/>
          </w:tcPr>
          <w:p>
            <w:pPr>
              <w:pStyle w:val="null3"/>
              <w:jc w:val="left"/>
            </w:pPr>
            <w:r>
              <w:rPr/>
              <w:t>个</w:t>
            </w:r>
          </w:p>
        </w:tc>
        <w:tc>
          <w:tcPr>
            <w:tcW w:type="dxa" w:w="831"/>
          </w:tcPr>
          <w:p>
            <w:pPr>
              <w:pStyle w:val="null3"/>
              <w:jc w:val="right"/>
            </w:pPr>
            <w:r>
              <w:rPr/>
              <w:t>4.00</w:t>
            </w:r>
          </w:p>
        </w:tc>
        <w:tc>
          <w:tcPr>
            <w:tcW w:type="dxa" w:w="831"/>
          </w:tcPr>
          <w:p>
            <w:pPr>
              <w:pStyle w:val="null3"/>
              <w:jc w:val="right"/>
            </w:pPr>
            <w:r>
              <w:rPr/>
              <w:t>660.00</w:t>
            </w:r>
          </w:p>
        </w:tc>
        <w:tc>
          <w:tcPr>
            <w:tcW w:type="dxa" w:w="831"/>
          </w:tcPr>
          <w:p>
            <w:pPr>
              <w:pStyle w:val="null3"/>
              <w:jc w:val="right"/>
            </w:pPr>
            <w:r>
              <w:rPr/>
              <w:t>2,640.00</w:t>
            </w:r>
          </w:p>
        </w:tc>
        <w:tc>
          <w:tcPr>
            <w:tcW w:type="dxa" w:w="831"/>
          </w:tcPr>
          <w:p>
            <w:pPr>
              <w:pStyle w:val="null3"/>
            </w:pPr>
            <w:r>
              <w:rPr/>
              <w:t>工业</w:t>
            </w:r>
          </w:p>
        </w:tc>
        <w:tc>
          <w:tcPr>
            <w:tcW w:type="dxa" w:w="831"/>
          </w:tcPr>
          <w:p>
            <w:pPr>
              <w:pStyle w:val="null3"/>
            </w:pPr>
            <w:r>
              <w:rPr/>
              <w:t>详见附表八</w:t>
            </w:r>
          </w:p>
        </w:tc>
      </w:tr>
      <w:tr>
        <w:tc>
          <w:tcPr>
            <w:tcW w:type="dxa" w:w="831"/>
          </w:tcPr>
          <w:p>
            <w:pPr>
              <w:pStyle w:val="null3"/>
              <w:jc w:val="center"/>
            </w:pPr>
            <w:r>
              <w:rPr/>
              <w:t>9</w:t>
            </w:r>
          </w:p>
        </w:tc>
        <w:tc>
          <w:tcPr>
            <w:tcW w:type="dxa" w:w="831"/>
          </w:tcPr>
          <w:p/>
        </w:tc>
        <w:tc>
          <w:tcPr>
            <w:tcW w:type="dxa" w:w="831"/>
          </w:tcPr>
          <w:p>
            <w:pPr>
              <w:pStyle w:val="null3"/>
              <w:jc w:val="left"/>
            </w:pPr>
            <w:r>
              <w:rPr/>
              <w:t>窗帘及类似品</w:t>
            </w:r>
          </w:p>
        </w:tc>
        <w:tc>
          <w:tcPr>
            <w:tcW w:type="dxa" w:w="831"/>
          </w:tcPr>
          <w:p>
            <w:pPr>
              <w:pStyle w:val="null3"/>
              <w:jc w:val="left"/>
            </w:pPr>
            <w:r>
              <w:rPr/>
              <w:t>卷帘</w:t>
            </w:r>
          </w:p>
        </w:tc>
        <w:tc>
          <w:tcPr>
            <w:tcW w:type="dxa" w:w="831"/>
          </w:tcPr>
          <w:p>
            <w:pPr>
              <w:pStyle w:val="null3"/>
              <w:jc w:val="left"/>
            </w:pPr>
            <w:r>
              <w:rPr/>
              <w:t>平方米</w:t>
            </w:r>
          </w:p>
        </w:tc>
        <w:tc>
          <w:tcPr>
            <w:tcW w:type="dxa" w:w="831"/>
          </w:tcPr>
          <w:p>
            <w:pPr>
              <w:pStyle w:val="null3"/>
              <w:jc w:val="right"/>
            </w:pPr>
            <w:r>
              <w:rPr/>
              <w:t>1,350.00</w:t>
            </w:r>
          </w:p>
        </w:tc>
        <w:tc>
          <w:tcPr>
            <w:tcW w:type="dxa" w:w="831"/>
          </w:tcPr>
          <w:p>
            <w:pPr>
              <w:pStyle w:val="null3"/>
              <w:jc w:val="right"/>
            </w:pPr>
            <w:r>
              <w:rPr/>
              <w:t>110.00</w:t>
            </w:r>
          </w:p>
        </w:tc>
        <w:tc>
          <w:tcPr>
            <w:tcW w:type="dxa" w:w="831"/>
          </w:tcPr>
          <w:p>
            <w:pPr>
              <w:pStyle w:val="null3"/>
              <w:jc w:val="right"/>
            </w:pPr>
            <w:r>
              <w:rPr/>
              <w:t>148,500.00</w:t>
            </w:r>
          </w:p>
        </w:tc>
        <w:tc>
          <w:tcPr>
            <w:tcW w:type="dxa" w:w="831"/>
          </w:tcPr>
          <w:p>
            <w:pPr>
              <w:pStyle w:val="null3"/>
            </w:pPr>
            <w:r>
              <w:rPr/>
              <w:t>工业</w:t>
            </w:r>
          </w:p>
        </w:tc>
        <w:tc>
          <w:tcPr>
            <w:tcW w:type="dxa" w:w="831"/>
          </w:tcPr>
          <w:p>
            <w:pPr>
              <w:pStyle w:val="null3"/>
            </w:pPr>
            <w:r>
              <w:rPr/>
              <w:t>详见附表九</w:t>
            </w:r>
          </w:p>
        </w:tc>
      </w:tr>
      <w:tr>
        <w:tc>
          <w:tcPr>
            <w:tcW w:type="dxa" w:w="831"/>
          </w:tcPr>
          <w:p>
            <w:pPr>
              <w:pStyle w:val="null3"/>
              <w:jc w:val="center"/>
            </w:pPr>
            <w:r>
              <w:rPr/>
              <w:t>10</w:t>
            </w:r>
          </w:p>
        </w:tc>
        <w:tc>
          <w:tcPr>
            <w:tcW w:type="dxa" w:w="831"/>
          </w:tcPr>
          <w:p/>
        </w:tc>
        <w:tc>
          <w:tcPr>
            <w:tcW w:type="dxa" w:w="831"/>
          </w:tcPr>
          <w:p>
            <w:pPr>
              <w:pStyle w:val="null3"/>
              <w:jc w:val="left"/>
            </w:pPr>
            <w:r>
              <w:rPr/>
              <w:t>单人沙发</w:t>
            </w:r>
          </w:p>
        </w:tc>
        <w:tc>
          <w:tcPr>
            <w:tcW w:type="dxa" w:w="831"/>
          </w:tcPr>
          <w:p>
            <w:pPr>
              <w:pStyle w:val="null3"/>
              <w:jc w:val="left"/>
            </w:pPr>
            <w:r>
              <w:rPr/>
              <w:t>沙发</w:t>
            </w:r>
          </w:p>
        </w:tc>
        <w:tc>
          <w:tcPr>
            <w:tcW w:type="dxa" w:w="831"/>
          </w:tcPr>
          <w:p>
            <w:pPr>
              <w:pStyle w:val="null3"/>
              <w:jc w:val="left"/>
            </w:pPr>
            <w:r>
              <w:rPr/>
              <w:t>张</w:t>
            </w:r>
          </w:p>
        </w:tc>
        <w:tc>
          <w:tcPr>
            <w:tcW w:type="dxa" w:w="831"/>
          </w:tcPr>
          <w:p>
            <w:pPr>
              <w:pStyle w:val="null3"/>
              <w:jc w:val="right"/>
            </w:pPr>
            <w:r>
              <w:rPr/>
              <w:t>4.00</w:t>
            </w:r>
          </w:p>
        </w:tc>
        <w:tc>
          <w:tcPr>
            <w:tcW w:type="dxa" w:w="831"/>
          </w:tcPr>
          <w:p>
            <w:pPr>
              <w:pStyle w:val="null3"/>
              <w:jc w:val="right"/>
            </w:pPr>
            <w:r>
              <w:rPr/>
              <w:t>1,520.00</w:t>
            </w:r>
          </w:p>
        </w:tc>
        <w:tc>
          <w:tcPr>
            <w:tcW w:type="dxa" w:w="831"/>
          </w:tcPr>
          <w:p>
            <w:pPr>
              <w:pStyle w:val="null3"/>
              <w:jc w:val="right"/>
            </w:pPr>
            <w:r>
              <w:rPr/>
              <w:t>6,080.00</w:t>
            </w:r>
          </w:p>
        </w:tc>
        <w:tc>
          <w:tcPr>
            <w:tcW w:type="dxa" w:w="831"/>
          </w:tcPr>
          <w:p>
            <w:pPr>
              <w:pStyle w:val="null3"/>
            </w:pPr>
            <w:r>
              <w:rPr/>
              <w:t>工业</w:t>
            </w:r>
          </w:p>
        </w:tc>
        <w:tc>
          <w:tcPr>
            <w:tcW w:type="dxa" w:w="831"/>
          </w:tcPr>
          <w:p>
            <w:pPr>
              <w:pStyle w:val="null3"/>
            </w:pPr>
            <w:r>
              <w:rPr/>
              <w:t>详见附表一十</w:t>
            </w:r>
          </w:p>
        </w:tc>
      </w:tr>
      <w:tr>
        <w:tc>
          <w:tcPr>
            <w:tcW w:type="dxa" w:w="831"/>
          </w:tcPr>
          <w:p>
            <w:pPr>
              <w:pStyle w:val="null3"/>
              <w:jc w:val="center"/>
            </w:pPr>
            <w:r>
              <w:rPr/>
              <w:t>11</w:t>
            </w:r>
          </w:p>
        </w:tc>
        <w:tc>
          <w:tcPr>
            <w:tcW w:type="dxa" w:w="831"/>
          </w:tcPr>
          <w:p/>
        </w:tc>
        <w:tc>
          <w:tcPr>
            <w:tcW w:type="dxa" w:w="831"/>
          </w:tcPr>
          <w:p>
            <w:pPr>
              <w:pStyle w:val="null3"/>
              <w:jc w:val="left"/>
            </w:pPr>
            <w:r>
              <w:rPr/>
              <w:t>三人沙发</w:t>
            </w:r>
          </w:p>
        </w:tc>
        <w:tc>
          <w:tcPr>
            <w:tcW w:type="dxa" w:w="831"/>
          </w:tcPr>
          <w:p>
            <w:pPr>
              <w:pStyle w:val="null3"/>
              <w:jc w:val="left"/>
            </w:pPr>
            <w:r>
              <w:rPr/>
              <w:t>沙发</w:t>
            </w:r>
          </w:p>
        </w:tc>
        <w:tc>
          <w:tcPr>
            <w:tcW w:type="dxa" w:w="831"/>
          </w:tcPr>
          <w:p>
            <w:pPr>
              <w:pStyle w:val="null3"/>
              <w:jc w:val="left"/>
            </w:pPr>
            <w:r>
              <w:rPr/>
              <w:t>张</w:t>
            </w:r>
          </w:p>
        </w:tc>
        <w:tc>
          <w:tcPr>
            <w:tcW w:type="dxa" w:w="831"/>
          </w:tcPr>
          <w:p>
            <w:pPr>
              <w:pStyle w:val="null3"/>
              <w:jc w:val="right"/>
            </w:pPr>
            <w:r>
              <w:rPr/>
              <w:t>42.00</w:t>
            </w:r>
          </w:p>
        </w:tc>
        <w:tc>
          <w:tcPr>
            <w:tcW w:type="dxa" w:w="831"/>
          </w:tcPr>
          <w:p>
            <w:pPr>
              <w:pStyle w:val="null3"/>
              <w:jc w:val="right"/>
            </w:pPr>
            <w:r>
              <w:rPr/>
              <w:t>2,400.00</w:t>
            </w:r>
          </w:p>
        </w:tc>
        <w:tc>
          <w:tcPr>
            <w:tcW w:type="dxa" w:w="831"/>
          </w:tcPr>
          <w:p>
            <w:pPr>
              <w:pStyle w:val="null3"/>
              <w:jc w:val="right"/>
            </w:pPr>
            <w:r>
              <w:rPr/>
              <w:t>100,800.00</w:t>
            </w:r>
          </w:p>
        </w:tc>
        <w:tc>
          <w:tcPr>
            <w:tcW w:type="dxa" w:w="831"/>
          </w:tcPr>
          <w:p>
            <w:pPr>
              <w:pStyle w:val="null3"/>
            </w:pPr>
            <w:r>
              <w:rPr/>
              <w:t>工业</w:t>
            </w:r>
          </w:p>
        </w:tc>
        <w:tc>
          <w:tcPr>
            <w:tcW w:type="dxa" w:w="831"/>
          </w:tcPr>
          <w:p>
            <w:pPr>
              <w:pStyle w:val="null3"/>
            </w:pPr>
            <w:r>
              <w:rPr/>
              <w:t>详见附表一十一</w:t>
            </w:r>
          </w:p>
        </w:tc>
      </w:tr>
      <w:tr>
        <w:tc>
          <w:tcPr>
            <w:tcW w:type="dxa" w:w="831"/>
          </w:tcPr>
          <w:p>
            <w:pPr>
              <w:pStyle w:val="null3"/>
              <w:jc w:val="center"/>
            </w:pPr>
            <w:r>
              <w:rPr/>
              <w:t>12</w:t>
            </w:r>
          </w:p>
        </w:tc>
        <w:tc>
          <w:tcPr>
            <w:tcW w:type="dxa" w:w="831"/>
          </w:tcPr>
          <w:p/>
        </w:tc>
        <w:tc>
          <w:tcPr>
            <w:tcW w:type="dxa" w:w="831"/>
          </w:tcPr>
          <w:p>
            <w:pPr>
              <w:pStyle w:val="null3"/>
              <w:jc w:val="left"/>
            </w:pPr>
            <w:r>
              <w:rPr/>
              <w:t>三人沙发</w:t>
            </w:r>
          </w:p>
        </w:tc>
        <w:tc>
          <w:tcPr>
            <w:tcW w:type="dxa" w:w="831"/>
          </w:tcPr>
          <w:p>
            <w:pPr>
              <w:pStyle w:val="null3"/>
              <w:jc w:val="left"/>
            </w:pPr>
            <w:r>
              <w:rPr/>
              <w:t>沙发</w:t>
            </w:r>
          </w:p>
        </w:tc>
        <w:tc>
          <w:tcPr>
            <w:tcW w:type="dxa" w:w="831"/>
          </w:tcPr>
          <w:p>
            <w:pPr>
              <w:pStyle w:val="null3"/>
              <w:jc w:val="left"/>
            </w:pPr>
            <w:r>
              <w:rPr/>
              <w:t>张</w:t>
            </w:r>
          </w:p>
        </w:tc>
        <w:tc>
          <w:tcPr>
            <w:tcW w:type="dxa" w:w="831"/>
          </w:tcPr>
          <w:p>
            <w:pPr>
              <w:pStyle w:val="null3"/>
              <w:jc w:val="right"/>
            </w:pPr>
            <w:r>
              <w:rPr/>
              <w:t>1.00</w:t>
            </w:r>
          </w:p>
        </w:tc>
        <w:tc>
          <w:tcPr>
            <w:tcW w:type="dxa" w:w="831"/>
          </w:tcPr>
          <w:p>
            <w:pPr>
              <w:pStyle w:val="null3"/>
              <w:jc w:val="right"/>
            </w:pPr>
            <w:r>
              <w:rPr/>
              <w:t>2,400.00</w:t>
            </w:r>
          </w:p>
        </w:tc>
        <w:tc>
          <w:tcPr>
            <w:tcW w:type="dxa" w:w="831"/>
          </w:tcPr>
          <w:p>
            <w:pPr>
              <w:pStyle w:val="null3"/>
              <w:jc w:val="right"/>
            </w:pPr>
            <w:r>
              <w:rPr/>
              <w:t>2,400.00</w:t>
            </w:r>
          </w:p>
        </w:tc>
        <w:tc>
          <w:tcPr>
            <w:tcW w:type="dxa" w:w="831"/>
          </w:tcPr>
          <w:p>
            <w:pPr>
              <w:pStyle w:val="null3"/>
            </w:pPr>
            <w:r>
              <w:rPr/>
              <w:t>工业</w:t>
            </w:r>
          </w:p>
        </w:tc>
        <w:tc>
          <w:tcPr>
            <w:tcW w:type="dxa" w:w="831"/>
          </w:tcPr>
          <w:p>
            <w:pPr>
              <w:pStyle w:val="null3"/>
            </w:pPr>
            <w:r>
              <w:rPr/>
              <w:t>详见附表一十二</w:t>
            </w:r>
          </w:p>
        </w:tc>
      </w:tr>
      <w:tr>
        <w:tc>
          <w:tcPr>
            <w:tcW w:type="dxa" w:w="831"/>
          </w:tcPr>
          <w:p>
            <w:pPr>
              <w:pStyle w:val="null3"/>
              <w:jc w:val="center"/>
            </w:pPr>
            <w:r>
              <w:rPr/>
              <w:t>13</w:t>
            </w:r>
          </w:p>
        </w:tc>
        <w:tc>
          <w:tcPr>
            <w:tcW w:type="dxa" w:w="831"/>
          </w:tcPr>
          <w:p/>
        </w:tc>
        <w:tc>
          <w:tcPr>
            <w:tcW w:type="dxa" w:w="831"/>
          </w:tcPr>
          <w:p>
            <w:pPr>
              <w:pStyle w:val="null3"/>
              <w:jc w:val="left"/>
            </w:pPr>
            <w:r>
              <w:rPr/>
              <w:t>会议椅</w:t>
            </w:r>
          </w:p>
        </w:tc>
        <w:tc>
          <w:tcPr>
            <w:tcW w:type="dxa" w:w="831"/>
          </w:tcPr>
          <w:p>
            <w:pPr>
              <w:pStyle w:val="null3"/>
              <w:jc w:val="left"/>
            </w:pPr>
            <w:r>
              <w:rPr/>
              <w:t>会议椅</w:t>
            </w:r>
          </w:p>
        </w:tc>
        <w:tc>
          <w:tcPr>
            <w:tcW w:type="dxa" w:w="831"/>
          </w:tcPr>
          <w:p>
            <w:pPr>
              <w:pStyle w:val="null3"/>
              <w:jc w:val="left"/>
            </w:pPr>
            <w:r>
              <w:rPr/>
              <w:t>张</w:t>
            </w:r>
          </w:p>
        </w:tc>
        <w:tc>
          <w:tcPr>
            <w:tcW w:type="dxa" w:w="831"/>
          </w:tcPr>
          <w:p>
            <w:pPr>
              <w:pStyle w:val="null3"/>
              <w:jc w:val="right"/>
            </w:pPr>
            <w:r>
              <w:rPr/>
              <w:t>296.00</w:t>
            </w:r>
          </w:p>
        </w:tc>
        <w:tc>
          <w:tcPr>
            <w:tcW w:type="dxa" w:w="831"/>
          </w:tcPr>
          <w:p>
            <w:pPr>
              <w:pStyle w:val="null3"/>
              <w:jc w:val="right"/>
            </w:pPr>
            <w:r>
              <w:rPr/>
              <w:t>560.00</w:t>
            </w:r>
          </w:p>
        </w:tc>
        <w:tc>
          <w:tcPr>
            <w:tcW w:type="dxa" w:w="831"/>
          </w:tcPr>
          <w:p>
            <w:pPr>
              <w:pStyle w:val="null3"/>
              <w:jc w:val="right"/>
            </w:pPr>
            <w:r>
              <w:rPr/>
              <w:t>165,760.00</w:t>
            </w:r>
          </w:p>
        </w:tc>
        <w:tc>
          <w:tcPr>
            <w:tcW w:type="dxa" w:w="831"/>
          </w:tcPr>
          <w:p>
            <w:pPr>
              <w:pStyle w:val="null3"/>
            </w:pPr>
            <w:r>
              <w:rPr/>
              <w:t>工业</w:t>
            </w:r>
          </w:p>
        </w:tc>
        <w:tc>
          <w:tcPr>
            <w:tcW w:type="dxa" w:w="831"/>
          </w:tcPr>
          <w:p>
            <w:pPr>
              <w:pStyle w:val="null3"/>
            </w:pPr>
            <w:r>
              <w:rPr/>
              <w:t>详见附表一十三</w:t>
            </w:r>
          </w:p>
        </w:tc>
      </w:tr>
      <w:tr>
        <w:tc>
          <w:tcPr>
            <w:tcW w:type="dxa" w:w="831"/>
          </w:tcPr>
          <w:p>
            <w:pPr>
              <w:pStyle w:val="null3"/>
              <w:jc w:val="center"/>
            </w:pPr>
            <w:r>
              <w:rPr/>
              <w:t>14</w:t>
            </w:r>
          </w:p>
        </w:tc>
        <w:tc>
          <w:tcPr>
            <w:tcW w:type="dxa" w:w="831"/>
          </w:tcPr>
          <w:p/>
        </w:tc>
        <w:tc>
          <w:tcPr>
            <w:tcW w:type="dxa" w:w="831"/>
          </w:tcPr>
          <w:p>
            <w:pPr>
              <w:pStyle w:val="null3"/>
              <w:jc w:val="left"/>
            </w:pPr>
            <w:r>
              <w:rPr/>
              <w:t>会议桌</w:t>
            </w:r>
          </w:p>
        </w:tc>
        <w:tc>
          <w:tcPr>
            <w:tcW w:type="dxa" w:w="831"/>
          </w:tcPr>
          <w:p>
            <w:pPr>
              <w:pStyle w:val="null3"/>
              <w:jc w:val="left"/>
            </w:pPr>
            <w:r>
              <w:rPr/>
              <w:t>长条桌</w:t>
            </w:r>
          </w:p>
        </w:tc>
        <w:tc>
          <w:tcPr>
            <w:tcW w:type="dxa" w:w="831"/>
          </w:tcPr>
          <w:p>
            <w:pPr>
              <w:pStyle w:val="null3"/>
              <w:jc w:val="left"/>
            </w:pPr>
            <w:r>
              <w:rPr/>
              <w:t>张</w:t>
            </w:r>
          </w:p>
        </w:tc>
        <w:tc>
          <w:tcPr>
            <w:tcW w:type="dxa" w:w="831"/>
          </w:tcPr>
          <w:p>
            <w:pPr>
              <w:pStyle w:val="null3"/>
              <w:jc w:val="right"/>
            </w:pPr>
            <w:r>
              <w:rPr/>
              <w:t>62.00</w:t>
            </w:r>
          </w:p>
        </w:tc>
        <w:tc>
          <w:tcPr>
            <w:tcW w:type="dxa" w:w="831"/>
          </w:tcPr>
          <w:p>
            <w:pPr>
              <w:pStyle w:val="null3"/>
              <w:jc w:val="right"/>
            </w:pPr>
            <w:r>
              <w:rPr/>
              <w:t>1,360.00</w:t>
            </w:r>
          </w:p>
        </w:tc>
        <w:tc>
          <w:tcPr>
            <w:tcW w:type="dxa" w:w="831"/>
          </w:tcPr>
          <w:p>
            <w:pPr>
              <w:pStyle w:val="null3"/>
              <w:jc w:val="right"/>
            </w:pPr>
            <w:r>
              <w:rPr/>
              <w:t>84,320.00</w:t>
            </w:r>
          </w:p>
        </w:tc>
        <w:tc>
          <w:tcPr>
            <w:tcW w:type="dxa" w:w="831"/>
          </w:tcPr>
          <w:p>
            <w:pPr>
              <w:pStyle w:val="null3"/>
            </w:pPr>
            <w:r>
              <w:rPr/>
              <w:t>工业</w:t>
            </w:r>
          </w:p>
        </w:tc>
        <w:tc>
          <w:tcPr>
            <w:tcW w:type="dxa" w:w="831"/>
          </w:tcPr>
          <w:p>
            <w:pPr>
              <w:pStyle w:val="null3"/>
            </w:pPr>
            <w:r>
              <w:rPr/>
              <w:t>详见附表一十四</w:t>
            </w:r>
          </w:p>
        </w:tc>
      </w:tr>
      <w:tr>
        <w:tc>
          <w:tcPr>
            <w:tcW w:type="dxa" w:w="831"/>
          </w:tcPr>
          <w:p>
            <w:pPr>
              <w:pStyle w:val="null3"/>
              <w:jc w:val="center"/>
            </w:pPr>
            <w:r>
              <w:rPr/>
              <w:t>15</w:t>
            </w:r>
          </w:p>
        </w:tc>
        <w:tc>
          <w:tcPr>
            <w:tcW w:type="dxa" w:w="831"/>
          </w:tcPr>
          <w:p/>
        </w:tc>
        <w:tc>
          <w:tcPr>
            <w:tcW w:type="dxa" w:w="831"/>
          </w:tcPr>
          <w:p>
            <w:pPr>
              <w:pStyle w:val="null3"/>
              <w:jc w:val="left"/>
            </w:pPr>
            <w:r>
              <w:rPr/>
              <w:t>会议桌</w:t>
            </w:r>
          </w:p>
        </w:tc>
        <w:tc>
          <w:tcPr>
            <w:tcW w:type="dxa" w:w="831"/>
          </w:tcPr>
          <w:p>
            <w:pPr>
              <w:pStyle w:val="null3"/>
              <w:jc w:val="left"/>
            </w:pPr>
            <w:r>
              <w:rPr/>
              <w:t>会议桌</w:t>
            </w:r>
          </w:p>
        </w:tc>
        <w:tc>
          <w:tcPr>
            <w:tcW w:type="dxa" w:w="831"/>
          </w:tcPr>
          <w:p>
            <w:pPr>
              <w:pStyle w:val="null3"/>
              <w:jc w:val="left"/>
            </w:pPr>
            <w:r>
              <w:rPr/>
              <w:t>张</w:t>
            </w:r>
          </w:p>
        </w:tc>
        <w:tc>
          <w:tcPr>
            <w:tcW w:type="dxa" w:w="831"/>
          </w:tcPr>
          <w:p>
            <w:pPr>
              <w:pStyle w:val="null3"/>
              <w:jc w:val="right"/>
            </w:pPr>
            <w:r>
              <w:rPr/>
              <w:t>2.00</w:t>
            </w:r>
          </w:p>
        </w:tc>
        <w:tc>
          <w:tcPr>
            <w:tcW w:type="dxa" w:w="831"/>
          </w:tcPr>
          <w:p>
            <w:pPr>
              <w:pStyle w:val="null3"/>
              <w:jc w:val="right"/>
            </w:pPr>
            <w:r>
              <w:rPr/>
              <w:t>2,820.00</w:t>
            </w:r>
          </w:p>
        </w:tc>
        <w:tc>
          <w:tcPr>
            <w:tcW w:type="dxa" w:w="831"/>
          </w:tcPr>
          <w:p>
            <w:pPr>
              <w:pStyle w:val="null3"/>
              <w:jc w:val="right"/>
            </w:pPr>
            <w:r>
              <w:rPr/>
              <w:t>5,640.00</w:t>
            </w:r>
          </w:p>
        </w:tc>
        <w:tc>
          <w:tcPr>
            <w:tcW w:type="dxa" w:w="831"/>
          </w:tcPr>
          <w:p>
            <w:pPr>
              <w:pStyle w:val="null3"/>
            </w:pPr>
            <w:r>
              <w:rPr/>
              <w:t>工业</w:t>
            </w:r>
          </w:p>
        </w:tc>
        <w:tc>
          <w:tcPr>
            <w:tcW w:type="dxa" w:w="831"/>
          </w:tcPr>
          <w:p>
            <w:pPr>
              <w:pStyle w:val="null3"/>
            </w:pPr>
            <w:r>
              <w:rPr/>
              <w:t>详见附表一十五</w:t>
            </w:r>
          </w:p>
        </w:tc>
      </w:tr>
      <w:tr>
        <w:tc>
          <w:tcPr>
            <w:tcW w:type="dxa" w:w="831"/>
          </w:tcPr>
          <w:p>
            <w:pPr>
              <w:pStyle w:val="null3"/>
              <w:jc w:val="center"/>
            </w:pPr>
            <w:r>
              <w:rPr/>
              <w:t>16</w:t>
            </w:r>
          </w:p>
        </w:tc>
        <w:tc>
          <w:tcPr>
            <w:tcW w:type="dxa" w:w="831"/>
          </w:tcPr>
          <w:p/>
        </w:tc>
        <w:tc>
          <w:tcPr>
            <w:tcW w:type="dxa" w:w="831"/>
          </w:tcPr>
          <w:p>
            <w:pPr>
              <w:pStyle w:val="null3"/>
              <w:jc w:val="left"/>
            </w:pPr>
            <w:r>
              <w:rPr/>
              <w:t>会议桌</w:t>
            </w:r>
          </w:p>
        </w:tc>
        <w:tc>
          <w:tcPr>
            <w:tcW w:type="dxa" w:w="831"/>
          </w:tcPr>
          <w:p>
            <w:pPr>
              <w:pStyle w:val="null3"/>
              <w:jc w:val="left"/>
            </w:pPr>
            <w:r>
              <w:rPr/>
              <w:t>会议桌</w:t>
            </w:r>
          </w:p>
        </w:tc>
        <w:tc>
          <w:tcPr>
            <w:tcW w:type="dxa" w:w="831"/>
          </w:tcPr>
          <w:p>
            <w:pPr>
              <w:pStyle w:val="null3"/>
              <w:jc w:val="left"/>
            </w:pPr>
            <w:r>
              <w:rPr/>
              <w:t>张</w:t>
            </w:r>
          </w:p>
        </w:tc>
        <w:tc>
          <w:tcPr>
            <w:tcW w:type="dxa" w:w="831"/>
          </w:tcPr>
          <w:p>
            <w:pPr>
              <w:pStyle w:val="null3"/>
              <w:jc w:val="right"/>
            </w:pPr>
            <w:r>
              <w:rPr/>
              <w:t>2.00</w:t>
            </w:r>
          </w:p>
        </w:tc>
        <w:tc>
          <w:tcPr>
            <w:tcW w:type="dxa" w:w="831"/>
          </w:tcPr>
          <w:p>
            <w:pPr>
              <w:pStyle w:val="null3"/>
              <w:jc w:val="right"/>
            </w:pPr>
            <w:r>
              <w:rPr/>
              <w:t>15,800.00</w:t>
            </w:r>
          </w:p>
        </w:tc>
        <w:tc>
          <w:tcPr>
            <w:tcW w:type="dxa" w:w="831"/>
          </w:tcPr>
          <w:p>
            <w:pPr>
              <w:pStyle w:val="null3"/>
              <w:jc w:val="right"/>
            </w:pPr>
            <w:r>
              <w:rPr/>
              <w:t>31,600.00</w:t>
            </w:r>
          </w:p>
        </w:tc>
        <w:tc>
          <w:tcPr>
            <w:tcW w:type="dxa" w:w="831"/>
          </w:tcPr>
          <w:p>
            <w:pPr>
              <w:pStyle w:val="null3"/>
            </w:pPr>
            <w:r>
              <w:rPr/>
              <w:t>工业</w:t>
            </w:r>
          </w:p>
        </w:tc>
        <w:tc>
          <w:tcPr>
            <w:tcW w:type="dxa" w:w="831"/>
          </w:tcPr>
          <w:p>
            <w:pPr>
              <w:pStyle w:val="null3"/>
            </w:pPr>
            <w:r>
              <w:rPr/>
              <w:t>详见附表一十六</w:t>
            </w:r>
          </w:p>
        </w:tc>
      </w:tr>
      <w:tr>
        <w:tc>
          <w:tcPr>
            <w:tcW w:type="dxa" w:w="831"/>
          </w:tcPr>
          <w:p>
            <w:pPr>
              <w:pStyle w:val="null3"/>
              <w:jc w:val="center"/>
            </w:pPr>
            <w:r>
              <w:rPr/>
              <w:t>17</w:t>
            </w:r>
          </w:p>
        </w:tc>
        <w:tc>
          <w:tcPr>
            <w:tcW w:type="dxa" w:w="831"/>
          </w:tcPr>
          <w:p/>
        </w:tc>
        <w:tc>
          <w:tcPr>
            <w:tcW w:type="dxa" w:w="831"/>
          </w:tcPr>
          <w:p>
            <w:pPr>
              <w:pStyle w:val="null3"/>
              <w:jc w:val="left"/>
            </w:pPr>
            <w:r>
              <w:rPr/>
              <w:t>会议桌</w:t>
            </w:r>
          </w:p>
        </w:tc>
        <w:tc>
          <w:tcPr>
            <w:tcW w:type="dxa" w:w="831"/>
          </w:tcPr>
          <w:p>
            <w:pPr>
              <w:pStyle w:val="null3"/>
              <w:jc w:val="left"/>
            </w:pPr>
            <w:r>
              <w:rPr/>
              <w:t>会议桌</w:t>
            </w:r>
          </w:p>
        </w:tc>
        <w:tc>
          <w:tcPr>
            <w:tcW w:type="dxa" w:w="831"/>
          </w:tcPr>
          <w:p>
            <w:pPr>
              <w:pStyle w:val="null3"/>
              <w:jc w:val="left"/>
            </w:pPr>
            <w:r>
              <w:rPr/>
              <w:t>张</w:t>
            </w:r>
          </w:p>
        </w:tc>
        <w:tc>
          <w:tcPr>
            <w:tcW w:type="dxa" w:w="831"/>
          </w:tcPr>
          <w:p>
            <w:pPr>
              <w:pStyle w:val="null3"/>
              <w:jc w:val="right"/>
            </w:pPr>
            <w:r>
              <w:rPr/>
              <w:t>1.00</w:t>
            </w:r>
          </w:p>
        </w:tc>
        <w:tc>
          <w:tcPr>
            <w:tcW w:type="dxa" w:w="831"/>
          </w:tcPr>
          <w:p>
            <w:pPr>
              <w:pStyle w:val="null3"/>
              <w:jc w:val="right"/>
            </w:pPr>
            <w:r>
              <w:rPr/>
              <w:t>35,650.00</w:t>
            </w:r>
          </w:p>
        </w:tc>
        <w:tc>
          <w:tcPr>
            <w:tcW w:type="dxa" w:w="831"/>
          </w:tcPr>
          <w:p>
            <w:pPr>
              <w:pStyle w:val="null3"/>
              <w:jc w:val="right"/>
            </w:pPr>
            <w:r>
              <w:rPr/>
              <w:t>35,650.00</w:t>
            </w:r>
          </w:p>
        </w:tc>
        <w:tc>
          <w:tcPr>
            <w:tcW w:type="dxa" w:w="831"/>
          </w:tcPr>
          <w:p>
            <w:pPr>
              <w:pStyle w:val="null3"/>
            </w:pPr>
            <w:r>
              <w:rPr/>
              <w:t>工业</w:t>
            </w:r>
          </w:p>
        </w:tc>
        <w:tc>
          <w:tcPr>
            <w:tcW w:type="dxa" w:w="831"/>
          </w:tcPr>
          <w:p>
            <w:pPr>
              <w:pStyle w:val="null3"/>
            </w:pPr>
            <w:r>
              <w:rPr/>
              <w:t>详见附表一十七</w:t>
            </w:r>
          </w:p>
        </w:tc>
      </w:tr>
      <w:tr>
        <w:tc>
          <w:tcPr>
            <w:tcW w:type="dxa" w:w="831"/>
          </w:tcPr>
          <w:p>
            <w:pPr>
              <w:pStyle w:val="null3"/>
              <w:jc w:val="center"/>
            </w:pPr>
            <w:r>
              <w:rPr/>
              <w:t>18</w:t>
            </w:r>
          </w:p>
        </w:tc>
        <w:tc>
          <w:tcPr>
            <w:tcW w:type="dxa" w:w="831"/>
          </w:tcPr>
          <w:p/>
        </w:tc>
        <w:tc>
          <w:tcPr>
            <w:tcW w:type="dxa" w:w="831"/>
          </w:tcPr>
          <w:p>
            <w:pPr>
              <w:pStyle w:val="null3"/>
              <w:jc w:val="left"/>
            </w:pPr>
            <w:r>
              <w:rPr/>
              <w:t>金属质屏风类</w:t>
            </w:r>
          </w:p>
        </w:tc>
        <w:tc>
          <w:tcPr>
            <w:tcW w:type="dxa" w:w="831"/>
          </w:tcPr>
          <w:p>
            <w:pPr>
              <w:pStyle w:val="null3"/>
              <w:jc w:val="left"/>
            </w:pPr>
            <w:r>
              <w:rPr/>
              <w:t>金属屏风</w:t>
            </w:r>
          </w:p>
        </w:tc>
        <w:tc>
          <w:tcPr>
            <w:tcW w:type="dxa" w:w="831"/>
          </w:tcPr>
          <w:p>
            <w:pPr>
              <w:pStyle w:val="null3"/>
              <w:jc w:val="left"/>
            </w:pPr>
            <w:r>
              <w:rPr/>
              <w:t>平方米</w:t>
            </w:r>
          </w:p>
        </w:tc>
        <w:tc>
          <w:tcPr>
            <w:tcW w:type="dxa" w:w="831"/>
          </w:tcPr>
          <w:p>
            <w:pPr>
              <w:pStyle w:val="null3"/>
              <w:jc w:val="right"/>
            </w:pPr>
            <w:r>
              <w:rPr/>
              <w:t>1,854.00</w:t>
            </w:r>
          </w:p>
        </w:tc>
        <w:tc>
          <w:tcPr>
            <w:tcW w:type="dxa" w:w="831"/>
          </w:tcPr>
          <w:p>
            <w:pPr>
              <w:pStyle w:val="null3"/>
              <w:jc w:val="right"/>
            </w:pPr>
            <w:r>
              <w:rPr/>
              <w:t>800.00</w:t>
            </w:r>
          </w:p>
        </w:tc>
        <w:tc>
          <w:tcPr>
            <w:tcW w:type="dxa" w:w="831"/>
          </w:tcPr>
          <w:p>
            <w:pPr>
              <w:pStyle w:val="null3"/>
              <w:jc w:val="right"/>
            </w:pPr>
            <w:r>
              <w:rPr/>
              <w:t>1,483,200.00</w:t>
            </w:r>
          </w:p>
        </w:tc>
        <w:tc>
          <w:tcPr>
            <w:tcW w:type="dxa" w:w="831"/>
          </w:tcPr>
          <w:p>
            <w:pPr>
              <w:pStyle w:val="null3"/>
            </w:pPr>
            <w:r>
              <w:rPr/>
              <w:t>工业</w:t>
            </w:r>
          </w:p>
        </w:tc>
        <w:tc>
          <w:tcPr>
            <w:tcW w:type="dxa" w:w="831"/>
          </w:tcPr>
          <w:p>
            <w:pPr>
              <w:pStyle w:val="null3"/>
            </w:pPr>
            <w:r>
              <w:rPr/>
              <w:t>详见附表一十八</w:t>
            </w:r>
          </w:p>
        </w:tc>
      </w:tr>
      <w:tr>
        <w:tc>
          <w:tcPr>
            <w:tcW w:type="dxa" w:w="831"/>
          </w:tcPr>
          <w:p>
            <w:pPr>
              <w:pStyle w:val="null3"/>
              <w:jc w:val="center"/>
            </w:pPr>
            <w:r>
              <w:rPr/>
              <w:t>19</w:t>
            </w:r>
          </w:p>
        </w:tc>
        <w:tc>
          <w:tcPr>
            <w:tcW w:type="dxa" w:w="831"/>
          </w:tcPr>
          <w:p/>
        </w:tc>
        <w:tc>
          <w:tcPr>
            <w:tcW w:type="dxa" w:w="831"/>
          </w:tcPr>
          <w:p>
            <w:pPr>
              <w:pStyle w:val="null3"/>
              <w:jc w:val="left"/>
            </w:pPr>
            <w:r>
              <w:rPr/>
              <w:t>文件柜</w:t>
            </w:r>
          </w:p>
        </w:tc>
        <w:tc>
          <w:tcPr>
            <w:tcW w:type="dxa" w:w="831"/>
          </w:tcPr>
          <w:p>
            <w:pPr>
              <w:pStyle w:val="null3"/>
              <w:jc w:val="left"/>
            </w:pPr>
            <w:r>
              <w:rPr/>
              <w:t>文件柜</w:t>
            </w:r>
          </w:p>
        </w:tc>
        <w:tc>
          <w:tcPr>
            <w:tcW w:type="dxa" w:w="831"/>
          </w:tcPr>
          <w:p>
            <w:pPr>
              <w:pStyle w:val="null3"/>
              <w:jc w:val="left"/>
            </w:pPr>
            <w:r>
              <w:rPr/>
              <w:t>组</w:t>
            </w:r>
          </w:p>
        </w:tc>
        <w:tc>
          <w:tcPr>
            <w:tcW w:type="dxa" w:w="831"/>
          </w:tcPr>
          <w:p>
            <w:pPr>
              <w:pStyle w:val="null3"/>
              <w:jc w:val="right"/>
            </w:pPr>
            <w:r>
              <w:rPr/>
              <w:t>65.00</w:t>
            </w:r>
          </w:p>
        </w:tc>
        <w:tc>
          <w:tcPr>
            <w:tcW w:type="dxa" w:w="831"/>
          </w:tcPr>
          <w:p>
            <w:pPr>
              <w:pStyle w:val="null3"/>
              <w:jc w:val="right"/>
            </w:pPr>
            <w:r>
              <w:rPr/>
              <w:t>2,730.00</w:t>
            </w:r>
          </w:p>
        </w:tc>
        <w:tc>
          <w:tcPr>
            <w:tcW w:type="dxa" w:w="831"/>
          </w:tcPr>
          <w:p>
            <w:pPr>
              <w:pStyle w:val="null3"/>
              <w:jc w:val="right"/>
            </w:pPr>
            <w:r>
              <w:rPr/>
              <w:t>177,450.00</w:t>
            </w:r>
          </w:p>
        </w:tc>
        <w:tc>
          <w:tcPr>
            <w:tcW w:type="dxa" w:w="831"/>
          </w:tcPr>
          <w:p>
            <w:pPr>
              <w:pStyle w:val="null3"/>
            </w:pPr>
            <w:r>
              <w:rPr/>
              <w:t>工业</w:t>
            </w:r>
          </w:p>
        </w:tc>
        <w:tc>
          <w:tcPr>
            <w:tcW w:type="dxa" w:w="831"/>
          </w:tcPr>
          <w:p>
            <w:pPr>
              <w:pStyle w:val="null3"/>
            </w:pPr>
            <w:r>
              <w:rPr/>
              <w:t>详见附表一十九</w:t>
            </w:r>
          </w:p>
        </w:tc>
      </w:tr>
      <w:tr>
        <w:tc>
          <w:tcPr>
            <w:tcW w:type="dxa" w:w="831"/>
          </w:tcPr>
          <w:p>
            <w:pPr>
              <w:pStyle w:val="null3"/>
              <w:jc w:val="center"/>
            </w:pPr>
            <w:r>
              <w:rPr/>
              <w:t>20</w:t>
            </w:r>
          </w:p>
        </w:tc>
        <w:tc>
          <w:tcPr>
            <w:tcW w:type="dxa" w:w="831"/>
          </w:tcPr>
          <w:p/>
        </w:tc>
        <w:tc>
          <w:tcPr>
            <w:tcW w:type="dxa" w:w="831"/>
          </w:tcPr>
          <w:p>
            <w:pPr>
              <w:pStyle w:val="null3"/>
              <w:jc w:val="left"/>
            </w:pPr>
            <w:r>
              <w:rPr/>
              <w:t>文件柜</w:t>
            </w:r>
          </w:p>
        </w:tc>
        <w:tc>
          <w:tcPr>
            <w:tcW w:type="dxa" w:w="831"/>
          </w:tcPr>
          <w:p>
            <w:pPr>
              <w:pStyle w:val="null3"/>
              <w:jc w:val="left"/>
            </w:pPr>
            <w:r>
              <w:rPr/>
              <w:t>文件柜</w:t>
            </w:r>
          </w:p>
        </w:tc>
        <w:tc>
          <w:tcPr>
            <w:tcW w:type="dxa" w:w="831"/>
          </w:tcPr>
          <w:p>
            <w:pPr>
              <w:pStyle w:val="null3"/>
              <w:jc w:val="left"/>
            </w:pPr>
            <w:r>
              <w:rPr/>
              <w:t>组</w:t>
            </w:r>
          </w:p>
        </w:tc>
        <w:tc>
          <w:tcPr>
            <w:tcW w:type="dxa" w:w="831"/>
          </w:tcPr>
          <w:p>
            <w:pPr>
              <w:pStyle w:val="null3"/>
              <w:jc w:val="right"/>
            </w:pPr>
            <w:r>
              <w:rPr/>
              <w:t>78.00</w:t>
            </w:r>
          </w:p>
        </w:tc>
        <w:tc>
          <w:tcPr>
            <w:tcW w:type="dxa" w:w="831"/>
          </w:tcPr>
          <w:p>
            <w:pPr>
              <w:pStyle w:val="null3"/>
              <w:jc w:val="right"/>
            </w:pPr>
            <w:r>
              <w:rPr/>
              <w:t>2,850.00</w:t>
            </w:r>
          </w:p>
        </w:tc>
        <w:tc>
          <w:tcPr>
            <w:tcW w:type="dxa" w:w="831"/>
          </w:tcPr>
          <w:p>
            <w:pPr>
              <w:pStyle w:val="null3"/>
              <w:jc w:val="right"/>
            </w:pPr>
            <w:r>
              <w:rPr/>
              <w:t>222,300.00</w:t>
            </w:r>
          </w:p>
        </w:tc>
        <w:tc>
          <w:tcPr>
            <w:tcW w:type="dxa" w:w="831"/>
          </w:tcPr>
          <w:p>
            <w:pPr>
              <w:pStyle w:val="null3"/>
            </w:pPr>
            <w:r>
              <w:rPr/>
              <w:t>工业</w:t>
            </w:r>
          </w:p>
        </w:tc>
        <w:tc>
          <w:tcPr>
            <w:tcW w:type="dxa" w:w="831"/>
          </w:tcPr>
          <w:p>
            <w:pPr>
              <w:pStyle w:val="null3"/>
            </w:pPr>
            <w:r>
              <w:rPr/>
              <w:t>详见附表二十</w:t>
            </w:r>
          </w:p>
        </w:tc>
      </w:tr>
      <w:tr>
        <w:tc>
          <w:tcPr>
            <w:tcW w:type="dxa" w:w="831"/>
          </w:tcPr>
          <w:p>
            <w:pPr>
              <w:pStyle w:val="null3"/>
              <w:jc w:val="center"/>
            </w:pPr>
            <w:r>
              <w:rPr/>
              <w:t>21</w:t>
            </w:r>
          </w:p>
        </w:tc>
        <w:tc>
          <w:tcPr>
            <w:tcW w:type="dxa" w:w="831"/>
          </w:tcPr>
          <w:p/>
        </w:tc>
        <w:tc>
          <w:tcPr>
            <w:tcW w:type="dxa" w:w="831"/>
          </w:tcPr>
          <w:p>
            <w:pPr>
              <w:pStyle w:val="null3"/>
              <w:jc w:val="left"/>
            </w:pPr>
            <w:r>
              <w:rPr/>
              <w:t>文件柜</w:t>
            </w:r>
          </w:p>
        </w:tc>
        <w:tc>
          <w:tcPr>
            <w:tcW w:type="dxa" w:w="831"/>
          </w:tcPr>
          <w:p>
            <w:pPr>
              <w:pStyle w:val="null3"/>
              <w:jc w:val="left"/>
            </w:pPr>
            <w:r>
              <w:rPr/>
              <w:t>文件柜</w:t>
            </w:r>
          </w:p>
        </w:tc>
        <w:tc>
          <w:tcPr>
            <w:tcW w:type="dxa" w:w="831"/>
          </w:tcPr>
          <w:p>
            <w:pPr>
              <w:pStyle w:val="null3"/>
              <w:jc w:val="left"/>
            </w:pPr>
            <w:r>
              <w:rPr/>
              <w:t>组</w:t>
            </w:r>
          </w:p>
        </w:tc>
        <w:tc>
          <w:tcPr>
            <w:tcW w:type="dxa" w:w="831"/>
          </w:tcPr>
          <w:p>
            <w:pPr>
              <w:pStyle w:val="null3"/>
              <w:jc w:val="right"/>
            </w:pPr>
            <w:r>
              <w:rPr/>
              <w:t>160.00</w:t>
            </w:r>
          </w:p>
        </w:tc>
        <w:tc>
          <w:tcPr>
            <w:tcW w:type="dxa" w:w="831"/>
          </w:tcPr>
          <w:p>
            <w:pPr>
              <w:pStyle w:val="null3"/>
              <w:jc w:val="right"/>
            </w:pPr>
            <w:r>
              <w:rPr/>
              <w:t>1,600.00</w:t>
            </w:r>
          </w:p>
        </w:tc>
        <w:tc>
          <w:tcPr>
            <w:tcW w:type="dxa" w:w="831"/>
          </w:tcPr>
          <w:p>
            <w:pPr>
              <w:pStyle w:val="null3"/>
              <w:jc w:val="right"/>
            </w:pPr>
            <w:r>
              <w:rPr/>
              <w:t>256,000.00</w:t>
            </w:r>
          </w:p>
        </w:tc>
        <w:tc>
          <w:tcPr>
            <w:tcW w:type="dxa" w:w="831"/>
          </w:tcPr>
          <w:p>
            <w:pPr>
              <w:pStyle w:val="null3"/>
            </w:pPr>
            <w:r>
              <w:rPr/>
              <w:t>工业</w:t>
            </w:r>
          </w:p>
        </w:tc>
        <w:tc>
          <w:tcPr>
            <w:tcW w:type="dxa" w:w="831"/>
          </w:tcPr>
          <w:p>
            <w:pPr>
              <w:pStyle w:val="null3"/>
            </w:pPr>
            <w:r>
              <w:rPr/>
              <w:t>详见附表二十一</w:t>
            </w:r>
          </w:p>
        </w:tc>
      </w:tr>
      <w:tr>
        <w:tc>
          <w:tcPr>
            <w:tcW w:type="dxa" w:w="831"/>
          </w:tcPr>
          <w:p>
            <w:pPr>
              <w:pStyle w:val="null3"/>
              <w:jc w:val="center"/>
            </w:pPr>
            <w:r>
              <w:rPr/>
              <w:t>22</w:t>
            </w:r>
          </w:p>
        </w:tc>
        <w:tc>
          <w:tcPr>
            <w:tcW w:type="dxa" w:w="831"/>
          </w:tcPr>
          <w:p/>
        </w:tc>
        <w:tc>
          <w:tcPr>
            <w:tcW w:type="dxa" w:w="831"/>
          </w:tcPr>
          <w:p>
            <w:pPr>
              <w:pStyle w:val="null3"/>
              <w:jc w:val="left"/>
            </w:pPr>
            <w:r>
              <w:rPr/>
              <w:t>文件柜</w:t>
            </w:r>
          </w:p>
        </w:tc>
        <w:tc>
          <w:tcPr>
            <w:tcW w:type="dxa" w:w="831"/>
          </w:tcPr>
          <w:p>
            <w:pPr>
              <w:pStyle w:val="null3"/>
              <w:jc w:val="left"/>
            </w:pPr>
            <w:r>
              <w:rPr/>
              <w:t>矮柜</w:t>
            </w:r>
          </w:p>
        </w:tc>
        <w:tc>
          <w:tcPr>
            <w:tcW w:type="dxa" w:w="831"/>
          </w:tcPr>
          <w:p>
            <w:pPr>
              <w:pStyle w:val="null3"/>
              <w:jc w:val="left"/>
            </w:pPr>
            <w:r>
              <w:rPr/>
              <w:t>组</w:t>
            </w:r>
          </w:p>
        </w:tc>
        <w:tc>
          <w:tcPr>
            <w:tcW w:type="dxa" w:w="831"/>
          </w:tcPr>
          <w:p>
            <w:pPr>
              <w:pStyle w:val="null3"/>
              <w:jc w:val="right"/>
            </w:pPr>
            <w:r>
              <w:rPr/>
              <w:t>2.00</w:t>
            </w:r>
          </w:p>
        </w:tc>
        <w:tc>
          <w:tcPr>
            <w:tcW w:type="dxa" w:w="831"/>
          </w:tcPr>
          <w:p>
            <w:pPr>
              <w:pStyle w:val="null3"/>
              <w:jc w:val="right"/>
            </w:pPr>
            <w:r>
              <w:rPr/>
              <w:t>2,060.00</w:t>
            </w:r>
          </w:p>
        </w:tc>
        <w:tc>
          <w:tcPr>
            <w:tcW w:type="dxa" w:w="831"/>
          </w:tcPr>
          <w:p>
            <w:pPr>
              <w:pStyle w:val="null3"/>
              <w:jc w:val="right"/>
            </w:pPr>
            <w:r>
              <w:rPr/>
              <w:t>4,120.00</w:t>
            </w:r>
          </w:p>
        </w:tc>
        <w:tc>
          <w:tcPr>
            <w:tcW w:type="dxa" w:w="831"/>
          </w:tcPr>
          <w:p>
            <w:pPr>
              <w:pStyle w:val="null3"/>
            </w:pPr>
            <w:r>
              <w:rPr/>
              <w:t>工业</w:t>
            </w:r>
          </w:p>
        </w:tc>
        <w:tc>
          <w:tcPr>
            <w:tcW w:type="dxa" w:w="831"/>
          </w:tcPr>
          <w:p>
            <w:pPr>
              <w:pStyle w:val="null3"/>
            </w:pPr>
            <w:r>
              <w:rPr/>
              <w:t>详见附表二十二</w:t>
            </w:r>
          </w:p>
        </w:tc>
      </w:tr>
      <w:tr>
        <w:tc>
          <w:tcPr>
            <w:tcW w:type="dxa" w:w="831"/>
          </w:tcPr>
          <w:p>
            <w:pPr>
              <w:pStyle w:val="null3"/>
              <w:jc w:val="center"/>
            </w:pPr>
            <w:r>
              <w:rPr/>
              <w:t>23</w:t>
            </w:r>
          </w:p>
        </w:tc>
        <w:tc>
          <w:tcPr>
            <w:tcW w:type="dxa" w:w="831"/>
          </w:tcPr>
          <w:p/>
        </w:tc>
        <w:tc>
          <w:tcPr>
            <w:tcW w:type="dxa" w:w="831"/>
          </w:tcPr>
          <w:p>
            <w:pPr>
              <w:pStyle w:val="null3"/>
              <w:jc w:val="left"/>
            </w:pPr>
            <w:r>
              <w:rPr/>
              <w:t>其他家具</w:t>
            </w:r>
          </w:p>
        </w:tc>
        <w:tc>
          <w:tcPr>
            <w:tcW w:type="dxa" w:w="831"/>
          </w:tcPr>
          <w:p>
            <w:pPr>
              <w:pStyle w:val="null3"/>
              <w:jc w:val="left"/>
            </w:pPr>
            <w:r>
              <w:rPr/>
              <w:t>演讲台</w:t>
            </w:r>
          </w:p>
        </w:tc>
        <w:tc>
          <w:tcPr>
            <w:tcW w:type="dxa" w:w="831"/>
          </w:tcPr>
          <w:p>
            <w:pPr>
              <w:pStyle w:val="null3"/>
              <w:jc w:val="left"/>
            </w:pPr>
            <w:r>
              <w:rPr/>
              <w:t>张</w:t>
            </w:r>
          </w:p>
        </w:tc>
        <w:tc>
          <w:tcPr>
            <w:tcW w:type="dxa" w:w="831"/>
          </w:tcPr>
          <w:p>
            <w:pPr>
              <w:pStyle w:val="null3"/>
              <w:jc w:val="right"/>
            </w:pPr>
            <w:r>
              <w:rPr/>
              <w:t>1.00</w:t>
            </w:r>
          </w:p>
        </w:tc>
        <w:tc>
          <w:tcPr>
            <w:tcW w:type="dxa" w:w="831"/>
          </w:tcPr>
          <w:p>
            <w:pPr>
              <w:pStyle w:val="null3"/>
              <w:jc w:val="right"/>
            </w:pPr>
            <w:r>
              <w:rPr/>
              <w:t>2,200.00</w:t>
            </w:r>
          </w:p>
        </w:tc>
        <w:tc>
          <w:tcPr>
            <w:tcW w:type="dxa" w:w="831"/>
          </w:tcPr>
          <w:p>
            <w:pPr>
              <w:pStyle w:val="null3"/>
              <w:jc w:val="right"/>
            </w:pPr>
            <w:r>
              <w:rPr/>
              <w:t>2,200.00</w:t>
            </w:r>
          </w:p>
        </w:tc>
        <w:tc>
          <w:tcPr>
            <w:tcW w:type="dxa" w:w="831"/>
          </w:tcPr>
          <w:p>
            <w:pPr>
              <w:pStyle w:val="null3"/>
            </w:pPr>
            <w:r>
              <w:rPr/>
              <w:t>工业</w:t>
            </w:r>
          </w:p>
        </w:tc>
        <w:tc>
          <w:tcPr>
            <w:tcW w:type="dxa" w:w="831"/>
          </w:tcPr>
          <w:p>
            <w:pPr>
              <w:pStyle w:val="null3"/>
            </w:pPr>
            <w:r>
              <w:rPr/>
              <w:t>详见附表二十三</w:t>
            </w:r>
          </w:p>
        </w:tc>
      </w:tr>
      <w:tr>
        <w:tc>
          <w:tcPr>
            <w:tcW w:type="dxa" w:w="831"/>
          </w:tcPr>
          <w:p>
            <w:pPr>
              <w:pStyle w:val="null3"/>
              <w:jc w:val="center"/>
            </w:pPr>
            <w:r>
              <w:rPr/>
              <w:t>24</w:t>
            </w:r>
          </w:p>
        </w:tc>
        <w:tc>
          <w:tcPr>
            <w:tcW w:type="dxa" w:w="831"/>
          </w:tcPr>
          <w:p/>
        </w:tc>
        <w:tc>
          <w:tcPr>
            <w:tcW w:type="dxa" w:w="831"/>
          </w:tcPr>
          <w:p>
            <w:pPr>
              <w:pStyle w:val="null3"/>
              <w:jc w:val="left"/>
            </w:pPr>
            <w:r>
              <w:rPr/>
              <w:t>其他家具</w:t>
            </w:r>
          </w:p>
        </w:tc>
        <w:tc>
          <w:tcPr>
            <w:tcW w:type="dxa" w:w="831"/>
          </w:tcPr>
          <w:p>
            <w:pPr>
              <w:pStyle w:val="null3"/>
              <w:jc w:val="left"/>
            </w:pPr>
            <w:r>
              <w:rPr/>
              <w:t>六人位连体座椅</w:t>
            </w:r>
          </w:p>
        </w:tc>
        <w:tc>
          <w:tcPr>
            <w:tcW w:type="dxa" w:w="831"/>
          </w:tcPr>
          <w:p>
            <w:pPr>
              <w:pStyle w:val="null3"/>
              <w:jc w:val="left"/>
            </w:pPr>
            <w:r>
              <w:rPr/>
              <w:t>张</w:t>
            </w:r>
          </w:p>
        </w:tc>
        <w:tc>
          <w:tcPr>
            <w:tcW w:type="dxa" w:w="831"/>
          </w:tcPr>
          <w:p>
            <w:pPr>
              <w:pStyle w:val="null3"/>
              <w:jc w:val="right"/>
            </w:pPr>
            <w:r>
              <w:rPr/>
              <w:t>12.00</w:t>
            </w:r>
          </w:p>
        </w:tc>
        <w:tc>
          <w:tcPr>
            <w:tcW w:type="dxa" w:w="831"/>
          </w:tcPr>
          <w:p>
            <w:pPr>
              <w:pStyle w:val="null3"/>
              <w:jc w:val="right"/>
            </w:pPr>
            <w:r>
              <w:rPr/>
              <w:t>3,970.00</w:t>
            </w:r>
          </w:p>
        </w:tc>
        <w:tc>
          <w:tcPr>
            <w:tcW w:type="dxa" w:w="831"/>
          </w:tcPr>
          <w:p>
            <w:pPr>
              <w:pStyle w:val="null3"/>
              <w:jc w:val="right"/>
            </w:pPr>
            <w:r>
              <w:rPr/>
              <w:t>47,640.00</w:t>
            </w:r>
          </w:p>
        </w:tc>
        <w:tc>
          <w:tcPr>
            <w:tcW w:type="dxa" w:w="831"/>
          </w:tcPr>
          <w:p>
            <w:pPr>
              <w:pStyle w:val="null3"/>
            </w:pPr>
            <w:r>
              <w:rPr/>
              <w:t>工业</w:t>
            </w:r>
          </w:p>
        </w:tc>
        <w:tc>
          <w:tcPr>
            <w:tcW w:type="dxa" w:w="831"/>
          </w:tcPr>
          <w:p>
            <w:pPr>
              <w:pStyle w:val="null3"/>
            </w:pPr>
            <w:r>
              <w:rPr/>
              <w:t>详见附表二十四</w:t>
            </w:r>
          </w:p>
        </w:tc>
      </w:tr>
    </w:tbl>
    <w:p>
      <w:pPr>
        <w:pStyle w:val="null3"/>
      </w:pPr>
      <w:r>
        <w:rPr>
          <w:b/>
        </w:rPr>
        <w:t>附表</w:t>
      </w:r>
      <w:r>
        <w:rPr>
          <w:b/>
        </w:rPr>
        <w:t>一</w:t>
      </w:r>
      <w:r>
        <w:rPr>
          <w:b/>
        </w:rPr>
        <w:t>：</w:t>
      </w:r>
      <w:r>
        <w:rPr>
          <w:b/>
        </w:rPr>
        <w:t>班台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班台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开放式办公桌</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w:t>
      </w:r>
      <w:r>
        <w:rPr>
          <w:b/>
        </w:rPr>
        <w:t>：</w:t>
      </w:r>
      <w:r>
        <w:rPr>
          <w:b/>
        </w:rPr>
        <w:t>屏风工作位</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w:t>
      </w:r>
      <w:r>
        <w:rPr>
          <w:b/>
        </w:rPr>
        <w:t>：</w:t>
      </w:r>
      <w:r>
        <w:rPr>
          <w:b/>
        </w:rPr>
        <w:t>班椅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w:t>
      </w:r>
      <w:r>
        <w:rPr>
          <w:b/>
        </w:rPr>
        <w:t>：</w:t>
      </w:r>
      <w:r>
        <w:rPr>
          <w:b/>
        </w:rPr>
        <w:t>办公椅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七</w:t>
      </w:r>
      <w:r>
        <w:rPr>
          <w:b/>
        </w:rPr>
        <w:t>：</w:t>
      </w:r>
      <w:r>
        <w:rPr>
          <w:b/>
        </w:rPr>
        <w:t>茶几</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八</w:t>
      </w:r>
      <w:r>
        <w:rPr>
          <w:b/>
        </w:rPr>
        <w:t>：</w:t>
      </w:r>
      <w:r>
        <w:rPr>
          <w:b/>
        </w:rPr>
        <w:t>方茶几</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九</w:t>
      </w:r>
      <w:r>
        <w:rPr>
          <w:b/>
        </w:rPr>
        <w:t>：</w:t>
      </w:r>
      <w:r>
        <w:rPr>
          <w:b/>
        </w:rPr>
        <w:t>卷帘</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w:t>
      </w:r>
      <w:r>
        <w:rPr>
          <w:b/>
        </w:rPr>
        <w:t>：</w:t>
      </w:r>
      <w:r>
        <w:rPr>
          <w:b/>
        </w:rPr>
        <w:t>沙发</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一十一</w:t>
      </w:r>
      <w:r>
        <w:rPr>
          <w:b/>
        </w:rPr>
        <w:t>：</w:t>
      </w:r>
      <w:r>
        <w:rPr>
          <w:b/>
        </w:rPr>
        <w:t>沙发</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一十二</w:t>
      </w:r>
      <w:r>
        <w:rPr>
          <w:b/>
        </w:rPr>
        <w:t>：</w:t>
      </w:r>
      <w:r>
        <w:rPr>
          <w:b/>
        </w:rPr>
        <w:t>沙发</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一十三</w:t>
      </w:r>
      <w:r>
        <w:rPr>
          <w:b/>
        </w:rPr>
        <w:t>：</w:t>
      </w:r>
      <w:r>
        <w:rPr>
          <w:b/>
        </w:rPr>
        <w:t>会议椅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一十四</w:t>
      </w:r>
      <w:r>
        <w:rPr>
          <w:b/>
        </w:rPr>
        <w:t>：</w:t>
      </w:r>
      <w:r>
        <w:rPr>
          <w:b/>
        </w:rPr>
        <w:t>长条桌</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一十五</w:t>
      </w:r>
      <w:r>
        <w:rPr>
          <w:b/>
        </w:rPr>
        <w:t>：</w:t>
      </w:r>
      <w:r>
        <w:rPr>
          <w:b/>
        </w:rPr>
        <w:t>会议桌</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一十六</w:t>
      </w:r>
      <w:r>
        <w:rPr>
          <w:b/>
        </w:rPr>
        <w:t>：</w:t>
      </w:r>
      <w:r>
        <w:rPr>
          <w:b/>
        </w:rPr>
        <w:t>会议桌</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一十七</w:t>
      </w:r>
      <w:r>
        <w:rPr>
          <w:b/>
        </w:rPr>
        <w:t>：</w:t>
      </w:r>
      <w:r>
        <w:rPr>
          <w:b/>
        </w:rPr>
        <w:t>会议桌</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一十八</w:t>
      </w:r>
      <w:r>
        <w:rPr>
          <w:b/>
        </w:rPr>
        <w:t>：</w:t>
      </w:r>
      <w:r>
        <w:rPr>
          <w:b/>
        </w:rPr>
        <w:t>金属屏风</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一十九</w:t>
      </w:r>
      <w:r>
        <w:rPr>
          <w:b/>
        </w:rPr>
        <w:t>：</w:t>
      </w:r>
      <w:r>
        <w:rPr>
          <w:b/>
        </w:rPr>
        <w:t>文件柜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w:t>
      </w:r>
      <w:r>
        <w:rPr>
          <w:b/>
        </w:rPr>
        <w:t>：</w:t>
      </w:r>
      <w:r>
        <w:rPr>
          <w:b/>
        </w:rPr>
        <w:t>文件柜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二十一</w:t>
      </w:r>
      <w:r>
        <w:rPr>
          <w:b/>
        </w:rPr>
        <w:t>：</w:t>
      </w:r>
      <w:r>
        <w:rPr>
          <w:b/>
        </w:rPr>
        <w:t>文件柜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二十二</w:t>
      </w:r>
      <w:r>
        <w:rPr>
          <w:b/>
        </w:rPr>
        <w:t>：</w:t>
      </w:r>
      <w:r>
        <w:rPr>
          <w:b/>
        </w:rPr>
        <w:t>矮柜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二十三</w:t>
      </w:r>
      <w:r>
        <w:rPr>
          <w:b/>
        </w:rPr>
        <w:t>：</w:t>
      </w:r>
      <w:r>
        <w:rPr>
          <w:b/>
        </w:rPr>
        <w:t>演讲台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二十四</w:t>
      </w:r>
      <w:r>
        <w:rPr>
          <w:b/>
        </w:rPr>
        <w:t>：</w:t>
      </w:r>
      <w:r>
        <w:rPr>
          <w:b/>
        </w:rPr>
        <w:t>六人位连体座椅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1.采购代理机构：本项目是指广州市政府采购中心，负责整个采购活动的组织，依法负责编制和发布招标文件，对招标文件拥有最终的解释权，不以任何身份出任评标委员会成员。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广州大学</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1家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本项目公共资源交易服务费收费标准：1.不论投标的结果如何，投标人应承担所有与编写和提交投标文件有关的费用。2.采购人委托中标人支付公共资源交易服务费，其报价中须包含公共资源交易服务费。由中标人支付公共资源交易服务费后，采购人、中标人方可下载打印电子《中标通知书》。3.中标人可选用以下两种方式支付公共资源交易服务费：（1）现场支付：中标人携现金前往市政府采购中心大厅西侧建设银行天润路支行交款，交款后前往财务专窗办理支付确认。（2）汇款支付：中标人将公共资源交易服务费转账（汇款）至公共资源交易服务费结算账户（如下所示）后，到账后凭转账（汇款）凭证前往市政府采购中心大厅西侧建设银行天润路支行财务专窗办理支付确认或使用公共资源交易服务费转账凭证上传确认系统进行支付确认。公共资源交易服务费结算账户信息：收款单位：广州市政府采购中心，开户银行：中国建设银行广州天润路支行，账号：44050158340409202288（注：公共资源交易服务费增值税电子普通发票在项目结果公告发布之日开具，并向中标人的经办人手机号推送。使用汇款支付过程中，请在摘要或用途中注明项目编号交易服务费，例如：CZ2022-0001交易服务费。当交易服务费到账的银行回单中单位名称、应缴交易服务费金额、中标项目编号三项信息匹配都一致时，系统会自动进行支付确认。）4.公共资源交易服务费以采购额按差额定率累进法计算。详见《广州市政府采购中心关于代理采购类项目公共资源交易服务费收费标准的通知》（http://www.gzggzy.cn/jtgg/874864.jhtml）（注：本项目为纳入集中采购目录的项目，采购额为中标金额。）</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一、综合信用得分。（一）本项目商务评分部分的综合信用得分运用广州公共资源交易政府采购领域信用评价体系3.0（以下简称“政府采购信用3.0”）。供应商应在投标响应前通过广州交易集团有限公司网站完成企业信用档案登记，并确认成功，以免出现企业信用评价分无法使用等情况，登记手册可查阅http://www.gzggzy.cn/fwznxtbzczsc/951149.jhtml。 （二）综合信用得分运用“政府采购信用3.0”评价分进行计算，综合信用评价得分=供应商在广州公共资源交易信用评价（政府采购供应商信用评价分）×5%。供应商的信用评价分以开标当天广州交易集团有限公司网站公布的分值为准【通过“广州交易集团有限公司网站-信用信息-广州公共资源交易信用平台3.0” 进行核实，未能在“广州交易集团有限公司门户网站-信用信息-广州公共资源交易信用平台3.0”查询到供应商信用分数的，按照现行的公共资源交易信用评分细则中指标说明及权重计算信用评价基准分。如遇重要系统通信网络故障、服务器物理故障、系统遭受网络攻击、重要系统迁移等重大突发性事项导致采集最新数据失败，系统将启用重大突发性事项发生前一天的数据进行评分计算；重大突发性事项处理完毕后，按正常程序采集数据进行处理。 二、履约评价。 由采购人负责对中标人的履约行为进行评价，采购人在合同备案后可通过广东政府采购智慧云平台-诚信管理-评价管理进行评价。评价结果会影响供应商的综合信用得分。 三、关于提供前期服务的供应商。 为采购项目提供整体设计、规范编制或者项目管理、监理、检测等服务的供应商，不得再参加该采购项目的其他采购活动。</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一小时</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广州交易集团有限公司（http://www.gzggzy.cn）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广州交易集团有限公司（http://www.gzggzy.cn）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何晓蕾</w:t>
      </w:r>
    </w:p>
    <w:p>
      <w:pPr>
        <w:pStyle w:val="null3"/>
        <w:ind w:firstLine="480"/>
      </w:pPr>
      <w:r>
        <w:rPr/>
        <w:t>电话：</w:t>
      </w:r>
      <w:r>
        <w:rPr/>
        <w:t>020-28866163</w:t>
      </w:r>
    </w:p>
    <w:p>
      <w:pPr>
        <w:pStyle w:val="null3"/>
        <w:ind w:firstLine="480"/>
      </w:pPr>
      <w:r>
        <w:rPr/>
        <w:t>传真：</w:t>
      </w:r>
      <w:r>
        <w:rPr/>
        <w:t>/</w:t>
      </w:r>
    </w:p>
    <w:p>
      <w:pPr>
        <w:pStyle w:val="null3"/>
        <w:ind w:firstLine="480"/>
      </w:pPr>
      <w:r>
        <w:rPr/>
        <w:t>邮箱：</w:t>
      </w:r>
      <w:r>
        <w:rPr/>
        <w:t>/</w:t>
      </w:r>
    </w:p>
    <w:p>
      <w:pPr>
        <w:pStyle w:val="null3"/>
        <w:ind w:firstLine="480"/>
      </w:pPr>
      <w:r>
        <w:rPr/>
        <w:t>地址：</w:t>
      </w:r>
      <w:r>
        <w:rPr/>
        <w:t>广州市天河区天润路333号3楼广州市政府采购中心质量监督部</w:t>
      </w:r>
    </w:p>
    <w:p>
      <w:pPr>
        <w:pStyle w:val="null3"/>
        <w:ind w:firstLine="480"/>
      </w:pPr>
      <w:r>
        <w:rPr/>
        <w:t>邮编：</w:t>
      </w:r>
      <w:r>
        <w:rPr/>
        <w:t>510630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州大学2024年文济楼办公家具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广州市政府采购中心</w:t>
      </w:r>
      <w:r>
        <w:rPr/>
        <w:t>统一对外发布。</w:t>
      </w:r>
    </w:p>
    <w:p>
      <w:pPr>
        <w:pStyle w:val="null3"/>
        <w:ind w:firstLine="480"/>
      </w:pPr>
      <w:r>
        <w:rPr/>
        <w:t>（2）对</w:t>
      </w:r>
      <w:r>
        <w:rPr/>
        <w:t>广州市政府采购中心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采购包1（广州大学2024年文济楼办公家具采购项目）：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采购包1（广州大学2024年文济楼办公家具采购项目）：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依据《投标函》。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依据《投标函》。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依据《投标函》。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依据《投标函》。</w:t>
            </w:r>
          </w:p>
        </w:tc>
      </w:tr>
      <w:tr>
        <w:tc>
          <w:tcPr>
            <w:tcW w:type="dxa" w:w="890"/>
          </w:tcPr>
          <w:p>
            <w:pPr>
              <w:pStyle w:val="null3"/>
            </w:pPr>
            <w:r>
              <w:rPr/>
              <w:t>6</w:t>
            </w:r>
          </w:p>
        </w:tc>
        <w:tc>
          <w:tcPr>
            <w:tcW w:type="dxa" w:w="3178"/>
          </w:tcPr>
          <w:p>
            <w:pPr>
              <w:pStyle w:val="null3"/>
            </w:pPr>
            <w:r>
              <w:rPr/>
              <w:t>供应商必须符合法律、行政法规规定的其他条件</w:t>
            </w:r>
          </w:p>
        </w:tc>
        <w:tc>
          <w:tcPr>
            <w:tcW w:type="dxa" w:w="4238"/>
          </w:tcPr>
          <w:p>
            <w:pPr>
              <w:pStyle w:val="null3"/>
            </w:pPr>
            <w:r>
              <w:rPr/>
              <w:t>1、本项目不接受联合体投标；2、投标人未被列入“信用中国”网站中“ 记录失信被执行人或重大税收违法失信主体或政府采购严重违法失信行为” 的记录名单；不处于“中国政府采购网”中“政府采购严重违法失信行为信息记录”的 禁止参加政府采购活动期间（以采购代理机构或采购人于资格审查时在上述网站查 询结果为准，如在上述网站查询结果均显示没有相关记录，视为没有上述不良信用 记录。同时对信用信息查询记录和证据截图存档。如相关失信记录已失效，供应商 须提供相关证明资料）。3、投标人必须符合法律、行政法规规定的其他条件：依 据《投标函》。</w:t>
            </w:r>
          </w:p>
        </w:tc>
      </w:tr>
      <w:tr>
        <w:tc>
          <w:tcPr>
            <w:tcW w:type="dxa" w:w="890"/>
          </w:tcPr>
          <w:p>
            <w:pPr>
              <w:pStyle w:val="null3"/>
            </w:pPr>
            <w:r>
              <w:rPr/>
              <w:t>7</w:t>
            </w:r>
          </w:p>
        </w:tc>
        <w:tc>
          <w:tcPr>
            <w:tcW w:type="dxa" w:w="3178"/>
          </w:tcPr>
          <w:p>
            <w:pPr>
              <w:pStyle w:val="null3"/>
            </w:pPr>
            <w:r>
              <w:rPr/>
              <w:t>本采购包专门面向中小企业采购</w:t>
            </w:r>
          </w:p>
        </w:tc>
        <w:tc>
          <w:tcPr>
            <w:tcW w:type="dxa" w:w="4238"/>
          </w:tcPr>
          <w:p>
            <w:pPr>
              <w:pStyle w:val="null3"/>
            </w:pPr>
            <w:r>
              <w:rPr/>
              <w:t>本项目属于专门面向中小微企业采购的项目，全部货物的制造商应为中小微企业、监狱企业或残疾人福利性单位【依据《中小企业声明函》或由省级以上监狱管理局、戒毒管理局(含新疆生产建设兵团)出具的制造商属于监狱企业的证明文件或制造商的《残疾人福利性单位声明函》】。</w:t>
            </w:r>
          </w:p>
        </w:tc>
      </w:tr>
    </w:tbl>
    <w:p>
      <w:pPr>
        <w:pStyle w:val="null3"/>
        <w:ind w:firstLine="480"/>
      </w:pPr>
      <w:r>
        <w:rPr/>
        <w:t>表二符合性审查表：</w:t>
      </w:r>
    </w:p>
    <w:p>
      <w:pPr>
        <w:pStyle w:val="null3"/>
      </w:pPr>
      <w:r>
        <w:rPr/>
        <w:t>采购包1（广州大学2024年文济楼办公家具采购项目）：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符合性审查内容</w:t>
            </w:r>
          </w:p>
        </w:tc>
        <w:tc>
          <w:tcPr>
            <w:tcW w:type="dxa" w:w="4238"/>
          </w:tcPr>
          <w:p>
            <w:pPr>
              <w:pStyle w:val="null3"/>
            </w:pPr>
            <w:r>
              <w:rPr/>
              <w:t>1.报价确定且不高于预算金额。 2.有盖章、签署要求的格式文件已按要求盖章、签署。 3.投标文件完全满足招标文件中带★号的条款和指标 (审查《实质性响应一览表》) 4.未发现属无效投标的其他情形。以下为属无效投标的其他情形：（1）法定代表人或单位负责人为同一个人或者存在直接控股、管理关系的不同供应商，同时参加本项目或同一采购包投标的。 （2）投标人为本项目提供整体设计、规范编制或者项目管理、监理、检测等服务的。（3）评标期间，投标人没有按评标委员会的要求提交法定代表人或其委托代理人签字的澄清、说明、补正或改变了投标文件的实质性内容的。 （4）投标文件提供虚假材料的。 （5）投标人以他人的名义投标、串通投标、以行贿手段谋取中标或者以其他弄虚作假方式投标的。 （6）投标人对采购人、采购代理机构、评标委员会及其工作人员施加影响，有碍招标公平、公正的。 （7）投标文件含有采购人不能接受的附加条件的。 （8）法律、法规和招标文件规定的其他无效情形。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采购包1(广州大学2024年文济楼办公家具采购项目):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技术部分55.0分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具体技术(参数)要求响应情况 (31.5分)</w:t>
            </w:r>
          </w:p>
        </w:tc>
        <w:tc>
          <w:tcPr>
            <w:tcW w:type="dxa" w:w="5076"/>
          </w:tcPr>
          <w:p>
            <w:pPr>
              <w:pStyle w:val="null3"/>
              <w:jc w:val="left"/>
            </w:pPr>
            <w:r>
              <w:rPr/>
              <w:t>根据投标人对本项目采购全部设备的“具体技术(参数)要求（除参考图片）”情况评审：1、投标人所投产品技术响应全部满足本项目采购需求中带“▲”号的重要技术要求序号1—序号21，完全满足，得31.5分，每有一项带“▲”号参数序号1—序号21负偏离扣1.5分，扣完为止。【注：如采购需求有要求提供具体证明材料的，需按采购需求要求提供；投标人或产品制造商提供的以上检验报告需满足以下条件：检验报告均须在有效期内，出具检测报告时间在投标截止日前，须为第三方检测机构机构颁发的，检验报告封面需有CMA或CNAS，，受检单位与投标人或产品制造商一致，不符合要求不得分。如采购需求书无明确要求提供的证明材料，则以投标人提供的《技术和服务要求响应表》响应情况为准，不按要求提供或提供不符的视为负偏离。凡是标有序号的条款均以一项单独的条款计算，无论是否隶属于上一级编号。】</w:t>
            </w:r>
          </w:p>
        </w:tc>
      </w:tr>
      <w:tr>
        <w:tc>
          <w:tcPr>
            <w:tcW w:type="dxa" w:w="922"/>
            <w:gridSpan w:val="2"/>
            <w:vMerge/>
          </w:tcPr>
          <w:p/>
        </w:tc>
        <w:tc>
          <w:tcPr>
            <w:tcW w:type="dxa" w:w="2307"/>
          </w:tcPr>
          <w:p>
            <w:pPr>
              <w:pStyle w:val="null3"/>
              <w:jc w:val="left"/>
            </w:pPr>
            <w:r>
              <w:rPr/>
              <w:t>实施方案响应情况1 (3.5分)</w:t>
            </w:r>
          </w:p>
        </w:tc>
        <w:tc>
          <w:tcPr>
            <w:tcW w:type="dxa" w:w="5076"/>
          </w:tcPr>
          <w:p>
            <w:pPr>
              <w:pStyle w:val="null3"/>
              <w:jc w:val="left"/>
            </w:pPr>
            <w:r>
              <w:rPr/>
              <w:t>对投标人提供的实施方案（包括项目的人员安排、进度计划，成功实施项目的能力），得3.5分；无完整提供此项及实施方案响应情况不得分。</w:t>
            </w:r>
          </w:p>
        </w:tc>
      </w:tr>
      <w:tr>
        <w:tc>
          <w:tcPr>
            <w:tcW w:type="dxa" w:w="922"/>
            <w:gridSpan w:val="2"/>
            <w:vMerge/>
          </w:tcPr>
          <w:p/>
        </w:tc>
        <w:tc>
          <w:tcPr>
            <w:tcW w:type="dxa" w:w="2307"/>
          </w:tcPr>
          <w:p>
            <w:pPr>
              <w:pStyle w:val="null3"/>
              <w:jc w:val="left"/>
            </w:pPr>
            <w:r>
              <w:rPr/>
              <w:t>实施方案响应情况2 (3.0分)</w:t>
            </w:r>
          </w:p>
        </w:tc>
        <w:tc>
          <w:tcPr>
            <w:tcW w:type="dxa" w:w="5076"/>
          </w:tcPr>
          <w:p>
            <w:pPr>
              <w:pStyle w:val="null3"/>
              <w:jc w:val="left"/>
            </w:pPr>
            <w:r>
              <w:rPr/>
              <w:t>提供的方案优于采购需求，得3分；完全满足采购需求，得2分；部分满足采购需求，得1分；无或其他情况不得分。</w:t>
            </w:r>
          </w:p>
        </w:tc>
      </w:tr>
      <w:tr>
        <w:tc>
          <w:tcPr>
            <w:tcW w:type="dxa" w:w="922"/>
            <w:gridSpan w:val="2"/>
            <w:vMerge/>
          </w:tcPr>
          <w:p/>
        </w:tc>
        <w:tc>
          <w:tcPr>
            <w:tcW w:type="dxa" w:w="2307"/>
          </w:tcPr>
          <w:p>
            <w:pPr>
              <w:pStyle w:val="null3"/>
              <w:jc w:val="left"/>
            </w:pPr>
            <w:r>
              <w:rPr/>
              <w:t>对优先采购产品类别的评审优惠 (5.0分)</w:t>
            </w:r>
          </w:p>
        </w:tc>
        <w:tc>
          <w:tcPr>
            <w:tcW w:type="dxa" w:w="5076"/>
          </w:tcPr>
          <w:p>
            <w:pPr>
              <w:pStyle w:val="null3"/>
              <w:jc w:val="left"/>
            </w:pPr>
            <w:r>
              <w:rPr/>
              <w:t>每提供一份环境标志产品认证证书，得1分，最高得5分。</w:t>
            </w:r>
          </w:p>
        </w:tc>
      </w:tr>
      <w:tr>
        <w:tc>
          <w:tcPr>
            <w:tcW w:type="dxa" w:w="922"/>
            <w:gridSpan w:val="2"/>
            <w:vMerge/>
          </w:tcPr>
          <w:p/>
        </w:tc>
        <w:tc>
          <w:tcPr>
            <w:tcW w:type="dxa" w:w="2307"/>
          </w:tcPr>
          <w:p>
            <w:pPr>
              <w:pStyle w:val="null3"/>
              <w:jc w:val="left"/>
            </w:pPr>
            <w:r>
              <w:rPr/>
              <w:t>样品部分 (12.0分)</w:t>
            </w:r>
          </w:p>
        </w:tc>
        <w:tc>
          <w:tcPr>
            <w:tcW w:type="dxa" w:w="5076"/>
          </w:tcPr>
          <w:p>
            <w:pPr>
              <w:pStyle w:val="null3"/>
              <w:jc w:val="left"/>
            </w:pPr>
            <w:r>
              <w:rPr/>
              <w:t>提供样品：1.金属屏风小样 ：(1)外观款式，优于技术要求的得2分，达到技术要求的得1分，不满足的不得分； (2)功能要求，优于功能要求的得1分，达到功能要求的得0.5分，不满足的不得分； 不提供样品者不得分。 2.班台桌面板基材小样：优于采购需求，得3分；完全满足采购需求，得2分；部分满足采购需求，得1分；无或其他情况不得分。 3.班椅：(1)外观款式，优于技术要求的得2分，达到技术要求的得1分，不满足的不得分； (2)功能要求，优于功能要求的得1分，达到功能要求的得0.5分，不满足的不得分； 不提供样品者不得分。 4.办公椅：(1)外观款式，优于技术要求的得2分，达到技术要求的得1分，不满足的不得分； (2)功能要求，优于功能要求的得1分，达到功能要求的得0.5分，不满足的不得分； 不提供样品者不得分。</w:t>
            </w:r>
          </w:p>
        </w:tc>
      </w:tr>
      <w:tr>
        <w:tc>
          <w:tcPr>
            <w:tcW w:type="dxa" w:w="922"/>
            <w:gridSpan w:val="2"/>
            <w:vMerge w:val="restart"/>
          </w:tcPr>
          <w:p>
            <w:pPr>
              <w:pStyle w:val="null3"/>
              <w:jc w:val="center"/>
            </w:pPr>
            <w:r>
              <w:rPr/>
              <w:t>商务部分</w:t>
            </w:r>
          </w:p>
        </w:tc>
        <w:tc>
          <w:tcPr>
            <w:tcW w:type="dxa" w:w="2307"/>
          </w:tcPr>
          <w:p>
            <w:pPr>
              <w:pStyle w:val="null3"/>
              <w:jc w:val="left"/>
            </w:pPr>
            <w:r>
              <w:rPr/>
              <w:t>客户满意度情况 (3.0分)</w:t>
            </w:r>
          </w:p>
        </w:tc>
        <w:tc>
          <w:tcPr>
            <w:tcW w:type="dxa" w:w="5076"/>
          </w:tcPr>
          <w:p>
            <w:pPr>
              <w:pStyle w:val="null3"/>
              <w:jc w:val="left"/>
            </w:pPr>
            <w:r>
              <w:rPr/>
              <w:t xml:space="preserve"> 2021 年至今的项目（投标人承接的家具类项目业绩，须提供合同，以合同签订时间为准），获得项目用户考核评价为正面评价（优秀、优良、良好、满意或相当于类似评价）或表扬信或验收报告中的正面评价，每提供一个得1分，最高得3分。 【注：①提供多个评价材料均为同一买方（甲方）单位的，只计算为一个评价；②提供证明材料扫描件，提供不清晰不全或不提供不得分；③如非经认定为有效项目业绩，则对应项目评价材料不得分。】</w:t>
            </w:r>
          </w:p>
        </w:tc>
      </w:tr>
      <w:tr>
        <w:tc>
          <w:tcPr>
            <w:tcW w:type="dxa" w:w="922"/>
            <w:gridSpan w:val="2"/>
            <w:vMerge/>
          </w:tcPr>
          <w:p/>
        </w:tc>
        <w:tc>
          <w:tcPr>
            <w:tcW w:type="dxa" w:w="2307"/>
          </w:tcPr>
          <w:p>
            <w:pPr>
              <w:pStyle w:val="null3"/>
              <w:jc w:val="left"/>
            </w:pPr>
            <w:r>
              <w:rPr/>
              <w:t>售后服务方案1 (1.0分)</w:t>
            </w:r>
          </w:p>
        </w:tc>
        <w:tc>
          <w:tcPr>
            <w:tcW w:type="dxa" w:w="5076"/>
          </w:tcPr>
          <w:p>
            <w:pPr>
              <w:pStyle w:val="null3"/>
              <w:jc w:val="left"/>
            </w:pPr>
            <w:r>
              <w:rPr/>
              <w:t>对投标人的售后服务能力进行综合评分：对投标人售后服务方案（包括投标人针对本项目服务的措施、售后服务的内容、服务响应时间、维修时间、问题的解决方案），得1分；无完整提供，此项及售后服务方案2不得分。</w:t>
            </w:r>
          </w:p>
        </w:tc>
      </w:tr>
      <w:tr>
        <w:tc>
          <w:tcPr>
            <w:tcW w:type="dxa" w:w="922"/>
            <w:gridSpan w:val="2"/>
            <w:vMerge/>
          </w:tcPr>
          <w:p/>
        </w:tc>
        <w:tc>
          <w:tcPr>
            <w:tcW w:type="dxa" w:w="2307"/>
          </w:tcPr>
          <w:p>
            <w:pPr>
              <w:pStyle w:val="null3"/>
              <w:jc w:val="left"/>
            </w:pPr>
            <w:r>
              <w:rPr/>
              <w:t>售后服务方案2 (3.0分)</w:t>
            </w:r>
          </w:p>
        </w:tc>
        <w:tc>
          <w:tcPr>
            <w:tcW w:type="dxa" w:w="5076"/>
          </w:tcPr>
          <w:p>
            <w:pPr>
              <w:pStyle w:val="null3"/>
              <w:jc w:val="left"/>
            </w:pPr>
            <w:r>
              <w:rPr/>
              <w:t>提供的方案优于采购需求，得3分；完全满足采购需求，得2分；部分满足采购需求，得1分；无或其他情况不得分。</w:t>
            </w:r>
          </w:p>
        </w:tc>
      </w:tr>
      <w:tr>
        <w:tc>
          <w:tcPr>
            <w:tcW w:type="dxa" w:w="922"/>
            <w:gridSpan w:val="2"/>
            <w:vMerge/>
          </w:tcPr>
          <w:p/>
        </w:tc>
        <w:tc>
          <w:tcPr>
            <w:tcW w:type="dxa" w:w="2307"/>
          </w:tcPr>
          <w:p>
            <w:pPr>
              <w:pStyle w:val="null3"/>
              <w:jc w:val="left"/>
            </w:pPr>
            <w:r>
              <w:rPr/>
              <w:t>投标人的管理能力和服务能力 (3.0分)</w:t>
            </w:r>
          </w:p>
        </w:tc>
        <w:tc>
          <w:tcPr>
            <w:tcW w:type="dxa" w:w="5076"/>
          </w:tcPr>
          <w:p>
            <w:pPr>
              <w:pStyle w:val="null3"/>
              <w:jc w:val="left"/>
            </w:pPr>
            <w:r>
              <w:rPr/>
              <w:t>投标人具有管理能力和服务能力，获得以下证书： ①质量管理体系认证证书，得1分； ②职业健康安全管理体系认证证书，得1分； ③环境管理体系认证证书，得1分【注：上述须提供有效期内的相关证书扫描件或在“全国认证认可信息公共服务平台（http://cx.cnca.cn）”查询结果显示为“有效”的截图，未提供或其他情形或不得分。】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36"/>
          <w:b/>
        </w:rPr>
        <w:t>广州大学货物采购合同</w:t>
      </w:r>
    </w:p>
    <w:p>
      <w:pPr>
        <w:pStyle w:val="null3"/>
        <w:ind w:firstLine="420"/>
        <w:jc w:val="center"/>
      </w:pPr>
      <w:r>
        <w:rPr>
          <w:b/>
        </w:rPr>
        <w:t>本合同为中小企业预留合同</w:t>
      </w:r>
    </w:p>
    <w:p>
      <w:pPr>
        <w:pStyle w:val="null3"/>
        <w:ind w:firstLine="420"/>
        <w:jc w:val="both"/>
      </w:pPr>
      <w:r>
        <w:rPr>
          <w:b/>
        </w:rPr>
        <w:t>注：本合同仅为合同的参考文本，合同签订双方可根据项目的具体要求进行修订。</w:t>
      </w:r>
    </w:p>
    <w:p>
      <w:pPr>
        <w:pStyle w:val="null3"/>
        <w:jc w:val="center"/>
      </w:pPr>
      <w:r>
        <w:rPr>
          <w:sz w:val="52"/>
        </w:rPr>
        <w:t>合同样板</w:t>
      </w:r>
    </w:p>
    <w:p>
      <w:pPr>
        <w:pStyle w:val="null3"/>
        <w:jc w:val="center"/>
      </w:pPr>
      <w:r>
        <w:rPr>
          <w:sz w:val="24"/>
        </w:rPr>
        <w:t>合同编号：</w:t>
      </w:r>
      <w:r>
        <w:rPr>
          <w:sz w:val="24"/>
        </w:rPr>
        <w:t>GDS-</w:t>
      </w:r>
    </w:p>
    <w:p>
      <w:pPr>
        <w:pStyle w:val="null3"/>
        <w:jc w:val="center"/>
      </w:pPr>
      <w:r>
        <w:rPr>
          <w:sz w:val="24"/>
        </w:rPr>
        <w:t>签订地点：</w:t>
      </w:r>
    </w:p>
    <w:p>
      <w:pPr>
        <w:pStyle w:val="null3"/>
        <w:jc w:val="both"/>
      </w:pPr>
      <w:r>
        <w:rPr>
          <w:sz w:val="24"/>
        </w:rPr>
        <w:t>甲方（买方）：</w:t>
      </w:r>
      <w:r>
        <w:rPr>
          <w:sz w:val="24"/>
          <w:b/>
        </w:rPr>
        <w:t>广州大学</w:t>
      </w:r>
    </w:p>
    <w:p>
      <w:pPr>
        <w:pStyle w:val="null3"/>
        <w:jc w:val="both"/>
      </w:pPr>
      <w:r>
        <w:rPr>
          <w:sz w:val="24"/>
          <w:b/>
        </w:rPr>
        <w:t>乙方（卖方）：</w:t>
      </w:r>
    </w:p>
    <w:p>
      <w:pPr>
        <w:pStyle w:val="null3"/>
        <w:ind w:firstLine="480"/>
        <w:jc w:val="both"/>
      </w:pPr>
      <w:r>
        <w:rPr>
          <w:sz w:val="24"/>
          <w:b/>
        </w:rPr>
        <w:t>第一条目的与依据</w:t>
      </w:r>
    </w:p>
    <w:p>
      <w:pPr>
        <w:pStyle w:val="null3"/>
        <w:ind w:firstLine="480"/>
        <w:jc w:val="both"/>
      </w:pPr>
      <w:r>
        <w:rPr>
          <w:sz w:val="24"/>
        </w:rPr>
        <w:t>为了明确双方的权利义务</w:t>
      </w:r>
      <w:r>
        <w:rPr>
          <w:sz w:val="24"/>
        </w:rPr>
        <w:t>,</w:t>
      </w:r>
      <w:r>
        <w:rPr>
          <w:sz w:val="24"/>
        </w:rPr>
        <w:t>根据中华人民共和国《民法典》、《政府采购法》、和其他相关的法律法规，甲乙双方在平等自愿、协商一致的基础上，结合本采购项目之招标投标文件，签订本合同。</w:t>
      </w:r>
    </w:p>
    <w:p>
      <w:pPr>
        <w:pStyle w:val="null3"/>
        <w:ind w:firstLine="472"/>
        <w:jc w:val="both"/>
      </w:pPr>
      <w:r>
        <w:rPr>
          <w:sz w:val="24"/>
          <w:b/>
        </w:rPr>
        <w:t>第二条　乙方声明条款</w:t>
      </w:r>
    </w:p>
    <w:p>
      <w:pPr>
        <w:pStyle w:val="null3"/>
        <w:ind w:firstLine="480"/>
        <w:jc w:val="both"/>
      </w:pPr>
      <w:r>
        <w:rPr>
          <w:sz w:val="24"/>
        </w:rPr>
        <w:t>1</w:t>
      </w:r>
      <w:r>
        <w:rPr>
          <w:sz w:val="24"/>
        </w:rPr>
        <w:t>、对于本合同有关的《招标文件》以及本合同条款，乙方已认真阅读和分析；对合同内容不存在误解；如有不利后果，自愿放弃因自己工作失误或存在误解之抗辩。</w:t>
      </w:r>
    </w:p>
    <w:p>
      <w:pPr>
        <w:pStyle w:val="null3"/>
        <w:ind w:firstLine="480"/>
        <w:jc w:val="both"/>
      </w:pPr>
      <w:r>
        <w:rPr>
          <w:sz w:val="24"/>
        </w:rPr>
        <w:t>2</w:t>
      </w:r>
      <w:r>
        <w:rPr>
          <w:sz w:val="24"/>
        </w:rPr>
        <w:t>、合同总价，与乙方的投标报价相同，且均为含税价；因漏报、少报项目价款或费用，均视为已全部包含于本合同总价内。如有争议，必须按不利于乙方进行解释并据此执行。</w:t>
      </w:r>
    </w:p>
    <w:p>
      <w:pPr>
        <w:pStyle w:val="null3"/>
        <w:ind w:firstLine="480"/>
        <w:jc w:val="both"/>
      </w:pPr>
      <w:r>
        <w:rPr>
          <w:sz w:val="24"/>
        </w:rPr>
        <w:t>3</w:t>
      </w:r>
      <w:r>
        <w:rPr>
          <w:sz w:val="24"/>
        </w:rPr>
        <w:t>、乙方在《投标文件》中作出的优于《招标文件》中的“用户要求”或“商务要求”所设定的质量或技术之标准、指标、参数、标值、性能、环保与节能标准、附件或赠与、技术或信息服务与支持、售后服务以及其他任何优厚条件之表示，即使在本合同中没有相应的文字体现或表述，或即使未经甲方签字，亦应视为本合同的有效组成部分。</w:t>
      </w:r>
      <w:r>
        <w:rPr>
          <w:sz w:val="24"/>
        </w:rPr>
        <w:t>4</w:t>
      </w:r>
      <w:r>
        <w:rPr>
          <w:sz w:val="24"/>
        </w:rPr>
        <w:t>、乙方须遵守《中华人民共和国劳动合同法》有关规定和《中华人民共和国妇女权益保障法》中关于</w:t>
      </w:r>
      <w:r>
        <w:rPr>
          <w:sz w:val="24"/>
        </w:rPr>
        <w:t>“劳动和社会保障权益”的有关要求。</w:t>
      </w:r>
    </w:p>
    <w:p>
      <w:pPr>
        <w:pStyle w:val="null3"/>
        <w:ind w:firstLine="482"/>
        <w:jc w:val="both"/>
      </w:pPr>
      <w:r>
        <w:rPr>
          <w:sz w:val="24"/>
          <w:b/>
        </w:rPr>
        <w:t>第三条　采购项目招投标情况</w:t>
      </w:r>
    </w:p>
    <w:p>
      <w:pPr>
        <w:pStyle w:val="null3"/>
        <w:ind w:firstLine="720"/>
        <w:jc w:val="both"/>
      </w:pPr>
      <w:r>
        <w:rPr>
          <w:sz w:val="24"/>
        </w:rPr>
        <w:t>1</w:t>
      </w:r>
      <w:r>
        <w:rPr>
          <w:sz w:val="24"/>
        </w:rPr>
        <w:t>、项目名称：</w:t>
      </w:r>
    </w:p>
    <w:p>
      <w:pPr>
        <w:pStyle w:val="null3"/>
        <w:ind w:firstLine="720"/>
        <w:jc w:val="both"/>
      </w:pPr>
      <w:r>
        <w:rPr>
          <w:sz w:val="24"/>
        </w:rPr>
        <w:t>2</w:t>
      </w:r>
      <w:r>
        <w:rPr>
          <w:sz w:val="24"/>
        </w:rPr>
        <w:t>、项目及《招标文件》编号：</w:t>
      </w:r>
    </w:p>
    <w:p>
      <w:pPr>
        <w:pStyle w:val="null3"/>
        <w:ind w:firstLine="720"/>
        <w:jc w:val="both"/>
      </w:pPr>
      <w:r>
        <w:rPr>
          <w:sz w:val="24"/>
        </w:rPr>
        <w:t>3</w:t>
      </w:r>
      <w:r>
        <w:rPr>
          <w:sz w:val="24"/>
        </w:rPr>
        <w:t>、采购代理机构名称：</w:t>
      </w:r>
    </w:p>
    <w:p>
      <w:pPr>
        <w:pStyle w:val="null3"/>
        <w:ind w:firstLine="482"/>
        <w:jc w:val="both"/>
      </w:pPr>
      <w:r>
        <w:rPr>
          <w:sz w:val="24"/>
          <w:b/>
        </w:rPr>
        <w:t>第四条　合同标的（货物）与合同价格构成</w:t>
      </w:r>
    </w:p>
    <w:p>
      <w:pPr>
        <w:pStyle w:val="null3"/>
        <w:ind w:firstLine="480"/>
        <w:jc w:val="both"/>
      </w:pPr>
      <w:r>
        <w:rPr>
          <w:sz w:val="24"/>
        </w:rPr>
        <w:t>1</w:t>
      </w:r>
      <w:r>
        <w:rPr>
          <w:sz w:val="24"/>
        </w:rPr>
        <w:t>、货物基本情况（列表不能全面载明的，另见附件：《</w:t>
      </w:r>
      <w:r>
        <w:rPr>
          <w:sz w:val="24"/>
        </w:rPr>
        <w:t xml:space="preserve">GDS-  </w:t>
      </w:r>
      <w:r>
        <w:rPr>
          <w:sz w:val="24"/>
        </w:rPr>
        <w:t>合同</w:t>
      </w:r>
      <w:r>
        <w:rPr>
          <w:sz w:val="24"/>
          <w:b/>
        </w:rPr>
        <w:t>货物配置清单及技术指标</w:t>
      </w:r>
      <w:r>
        <w:rPr>
          <w:sz w:val="24"/>
        </w:rPr>
        <w:t>》）。</w:t>
      </w:r>
    </w:p>
    <w:tbl>
      <w:tblPr>
        <w:tblW w:w="0" w:type="auto"/>
        <w:tblBorders>
          <w:top w:val="none" w:color="000000" w:sz="4"/>
          <w:left w:val="none" w:color="000000" w:sz="4"/>
          <w:bottom w:val="none" w:color="000000" w:sz="4"/>
          <w:right w:val="none" w:color="000000" w:sz="4"/>
          <w:insideH w:val="none"/>
          <w:insideV w:val="none"/>
        </w:tblBorders>
      </w:tblPr>
      <w:tblGrid>
        <w:gridCol w:w="469"/>
        <w:gridCol w:w="1135"/>
        <w:gridCol w:w="484"/>
        <w:gridCol w:w="878"/>
        <w:gridCol w:w="1150"/>
        <w:gridCol w:w="1014"/>
        <w:gridCol w:w="620"/>
        <w:gridCol w:w="560"/>
        <w:gridCol w:w="862"/>
        <w:gridCol w:w="1135"/>
      </w:tblGrid>
      <w:tr>
        <w:tc>
          <w:tcPr>
            <w:tcW w:type="dxa" w:w="4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序号</w:t>
            </w:r>
          </w:p>
        </w:tc>
        <w:tc>
          <w:tcPr>
            <w:tcW w:type="dxa" w:w="1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货物名称</w:t>
            </w:r>
          </w:p>
        </w:tc>
        <w:tc>
          <w:tcPr>
            <w:tcW w:type="dxa" w:w="4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品牌</w:t>
            </w:r>
          </w:p>
        </w:tc>
        <w:tc>
          <w:tcPr>
            <w:tcW w:type="dxa" w:w="8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型号规格</w:t>
            </w:r>
          </w:p>
        </w:tc>
        <w:tc>
          <w:tcPr>
            <w:tcW w:type="dxa" w:w="11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厂商名称</w:t>
            </w:r>
          </w:p>
        </w:tc>
        <w:tc>
          <w:tcPr>
            <w:tcW w:type="dxa" w:w="10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产地</w:t>
            </w:r>
          </w:p>
        </w:tc>
        <w:tc>
          <w:tcPr>
            <w:tcW w:type="dxa" w:w="6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数量</w:t>
            </w:r>
          </w:p>
        </w:tc>
        <w:tc>
          <w:tcPr>
            <w:tcW w:type="dxa" w:w="5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计量</w:t>
            </w:r>
          </w:p>
          <w:p>
            <w:pPr>
              <w:pStyle w:val="null3"/>
              <w:jc w:val="both"/>
            </w:pPr>
            <w:r>
              <w:rPr>
                <w:sz w:val="24"/>
              </w:rPr>
              <w:t>单位</w:t>
            </w:r>
          </w:p>
        </w:tc>
        <w:tc>
          <w:tcPr>
            <w:tcW w:type="dxa" w:w="8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单价</w:t>
            </w:r>
            <w:r>
              <w:rPr>
                <w:sz w:val="24"/>
              </w:rPr>
              <w:t>(</w:t>
            </w:r>
            <w:r>
              <w:rPr>
                <w:sz w:val="24"/>
              </w:rPr>
              <w:t>元</w:t>
            </w:r>
            <w:r>
              <w:rPr>
                <w:sz w:val="24"/>
              </w:rPr>
              <w:t>)</w:t>
            </w:r>
          </w:p>
        </w:tc>
        <w:tc>
          <w:tcPr>
            <w:tcW w:type="dxa" w:w="1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小计价</w:t>
            </w:r>
            <w:r>
              <w:rPr>
                <w:sz w:val="24"/>
              </w:rPr>
              <w:t>(</w:t>
            </w:r>
            <w:r>
              <w:rPr>
                <w:sz w:val="24"/>
              </w:rPr>
              <w:t>元</w:t>
            </w:r>
            <w:r>
              <w:rPr>
                <w:sz w:val="24"/>
              </w:rPr>
              <w:t>)</w:t>
            </w: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07"/>
            <w:gridSpan w:val="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合同总价（大写）</w:t>
            </w:r>
            <w:r>
              <w:rPr>
                <w:sz w:val="24"/>
                <w:b/>
              </w:rPr>
              <w:t xml:space="preserve">: </w:t>
            </w:r>
            <w:r>
              <w:rPr>
                <w:sz w:val="24"/>
                <w:b/>
              </w:rPr>
              <w:t>人民币元整（￥元）</w:t>
            </w:r>
          </w:p>
        </w:tc>
      </w:tr>
    </w:tbl>
    <w:p>
      <w:pPr>
        <w:pStyle w:val="null3"/>
        <w:ind w:firstLine="480"/>
        <w:jc w:val="both"/>
      </w:pPr>
      <w:r>
        <w:rPr>
          <w:sz w:val="24"/>
        </w:rPr>
        <w:t>2</w:t>
      </w:r>
      <w:r>
        <w:rPr>
          <w:sz w:val="24"/>
        </w:rPr>
        <w:t>、本合同所称“货物”，除上述第</w:t>
      </w:r>
      <w:r>
        <w:rPr>
          <w:sz w:val="24"/>
        </w:rPr>
        <w:t>1</w:t>
      </w:r>
      <w:r>
        <w:rPr>
          <w:sz w:val="24"/>
        </w:rPr>
        <w:t>款所列货物（含附件配置）之外，还包括下述各项：</w:t>
      </w:r>
    </w:p>
    <w:p>
      <w:pPr>
        <w:pStyle w:val="null3"/>
        <w:ind w:firstLine="480"/>
        <w:jc w:val="both"/>
      </w:pPr>
      <w:r>
        <w:rPr>
          <w:sz w:val="24"/>
        </w:rPr>
        <w:t>（</w:t>
      </w:r>
      <w:r>
        <w:rPr>
          <w:sz w:val="24"/>
        </w:rPr>
        <w:t>1</w:t>
      </w:r>
      <w:r>
        <w:rPr>
          <w:sz w:val="24"/>
        </w:rPr>
        <w:t>）与之相一致的用户手册、说明书、维护手册、电路图等技术资料或有形物品；</w:t>
      </w:r>
    </w:p>
    <w:p>
      <w:pPr>
        <w:pStyle w:val="null3"/>
        <w:ind w:firstLine="480"/>
        <w:jc w:val="both"/>
      </w:pPr>
      <w:r>
        <w:rPr>
          <w:sz w:val="24"/>
        </w:rPr>
        <w:t>（</w:t>
      </w:r>
      <w:r>
        <w:rPr>
          <w:sz w:val="24"/>
        </w:rPr>
        <w:t>2</w:t>
      </w:r>
      <w:r>
        <w:rPr>
          <w:sz w:val="24"/>
        </w:rPr>
        <w:t>）支持该设备正常运行的配套性知识产权物品</w:t>
      </w:r>
      <w:r>
        <w:rPr>
          <w:sz w:val="24"/>
        </w:rPr>
        <w:t>(</w:t>
      </w:r>
      <w:r>
        <w:rPr>
          <w:sz w:val="24"/>
        </w:rPr>
        <w:t>如软件或程序支持信息</w:t>
      </w:r>
      <w:r>
        <w:rPr>
          <w:sz w:val="24"/>
        </w:rPr>
        <w:t>)</w:t>
      </w:r>
      <w:r>
        <w:rPr>
          <w:sz w:val="24"/>
        </w:rPr>
        <w:t>；</w:t>
      </w:r>
    </w:p>
    <w:p>
      <w:pPr>
        <w:pStyle w:val="null3"/>
        <w:ind w:firstLine="480"/>
        <w:jc w:val="both"/>
      </w:pPr>
      <w:r>
        <w:rPr>
          <w:sz w:val="24"/>
        </w:rPr>
        <w:t>（</w:t>
      </w:r>
      <w:r>
        <w:rPr>
          <w:sz w:val="24"/>
        </w:rPr>
        <w:t>3</w:t>
      </w:r>
      <w:r>
        <w:rPr>
          <w:sz w:val="24"/>
        </w:rPr>
        <w:t>）乙方应提供的服务（包括但不限于安装、调试、商检、技术咨询与培训、维修保养及其他有关售后服务等事项）；</w:t>
      </w:r>
    </w:p>
    <w:p>
      <w:pPr>
        <w:pStyle w:val="null3"/>
        <w:ind w:firstLine="480"/>
        <w:jc w:val="both"/>
      </w:pPr>
      <w:r>
        <w:rPr>
          <w:sz w:val="24"/>
        </w:rPr>
        <w:t>（</w:t>
      </w:r>
      <w:r>
        <w:rPr>
          <w:sz w:val="24"/>
        </w:rPr>
        <w:t>4</w:t>
      </w:r>
      <w:r>
        <w:rPr>
          <w:sz w:val="24"/>
        </w:rPr>
        <w:t>）于甲方预付了合同货款之情形，乙方必须向甲方提供的用于办理本合同财务结算所必备的合法有效、与本合同货物价款相一致的发票和相应的单证资料。</w:t>
      </w:r>
    </w:p>
    <w:p>
      <w:pPr>
        <w:pStyle w:val="null3"/>
        <w:ind w:firstLine="480"/>
        <w:jc w:val="both"/>
      </w:pPr>
      <w:r>
        <w:rPr>
          <w:sz w:val="24"/>
        </w:rPr>
        <w:t>3</w:t>
      </w:r>
      <w:r>
        <w:rPr>
          <w:sz w:val="24"/>
        </w:rPr>
        <w:t>、“合同总价”，是指并包括：</w:t>
      </w:r>
    </w:p>
    <w:p>
      <w:pPr>
        <w:pStyle w:val="null3"/>
        <w:ind w:firstLine="480"/>
        <w:jc w:val="both"/>
      </w:pPr>
      <w:r>
        <w:rPr>
          <w:sz w:val="24"/>
        </w:rPr>
        <w:t>（</w:t>
      </w:r>
      <w:r>
        <w:rPr>
          <w:sz w:val="24"/>
        </w:rPr>
        <w:t>1</w:t>
      </w:r>
      <w:r>
        <w:rPr>
          <w:sz w:val="24"/>
        </w:rPr>
        <w:t>）合同项下的货物之所有权与风险正式转移甲方之前发生的在生产、流通、服务、货物交付等环节上的全部成本、各税种或税项下的税款，以及可能发生的一切费用（如包装、运输、装卸、安装、调试、检测、技术指导与培训或咨询、保险、商检、卫生检验检疫、非因甲方过错原因发生于海关或商检或检疫或检测以及运输至本合同指定地点等环节上发生的滞留费用、保管费、运输费用、罚款等</w:t>
      </w:r>
      <w:r>
        <w:rPr>
          <w:sz w:val="24"/>
        </w:rPr>
        <w:t>)</w:t>
      </w:r>
      <w:r>
        <w:rPr>
          <w:sz w:val="24"/>
        </w:rPr>
        <w:t>；</w:t>
      </w:r>
    </w:p>
    <w:p>
      <w:pPr>
        <w:pStyle w:val="null3"/>
        <w:ind w:firstLine="480"/>
        <w:jc w:val="both"/>
      </w:pPr>
      <w:r>
        <w:rPr>
          <w:sz w:val="24"/>
        </w:rPr>
        <w:t>（</w:t>
      </w:r>
      <w:r>
        <w:rPr>
          <w:sz w:val="24"/>
        </w:rPr>
        <w:t>2</w:t>
      </w:r>
      <w:r>
        <w:rPr>
          <w:sz w:val="24"/>
        </w:rPr>
        <w:t>）对于进口货物，则还包括由海关征收或代征的增值税与关税等一切税种或税项下的税款、海关报关清关各环节上发生的一切手续或代理费用；</w:t>
      </w:r>
    </w:p>
    <w:p>
      <w:pPr>
        <w:pStyle w:val="null3"/>
        <w:ind w:firstLine="480"/>
        <w:jc w:val="both"/>
      </w:pPr>
      <w:r>
        <w:rPr>
          <w:sz w:val="24"/>
        </w:rPr>
        <w:t>（</w:t>
      </w:r>
      <w:r>
        <w:rPr>
          <w:sz w:val="24"/>
        </w:rPr>
        <w:t>3</w:t>
      </w:r>
      <w:r>
        <w:rPr>
          <w:sz w:val="24"/>
        </w:rPr>
        <w:t>）因履行本合同约定的售后服务而可能发生的费用，但是，本合同另有特别约定的收费（例如第九条约定的免费保修期满后的服务和零部件更换）除外。</w:t>
      </w:r>
    </w:p>
    <w:p>
      <w:pPr>
        <w:pStyle w:val="null3"/>
        <w:ind w:firstLine="482"/>
        <w:jc w:val="both"/>
      </w:pPr>
      <w:r>
        <w:rPr>
          <w:sz w:val="24"/>
          <w:b/>
        </w:rPr>
        <w:t>第五条　质量要求和技术标准</w:t>
      </w:r>
    </w:p>
    <w:p>
      <w:pPr>
        <w:pStyle w:val="null3"/>
        <w:ind w:firstLine="480"/>
        <w:jc w:val="both"/>
      </w:pPr>
      <w:r>
        <w:rPr>
          <w:sz w:val="24"/>
        </w:rPr>
        <w:t>1</w:t>
      </w:r>
      <w:r>
        <w:rPr>
          <w:sz w:val="24"/>
        </w:rPr>
        <w:t>、乙方交付的货物之质量、技术、环保、安全、卫生等标准必须符合中华人民共和国国家标准；国家标准为本合同执行的最低标准。但是，本合同约定的标准高于国家标准的，必须按该约定的标准执行，即使交付的货物符合国家标准，但不符合该约定标准，仍应视为违约并承担相应的违约责任。</w:t>
      </w:r>
    </w:p>
    <w:p>
      <w:pPr>
        <w:pStyle w:val="null3"/>
        <w:ind w:firstLine="480"/>
        <w:jc w:val="both"/>
      </w:pPr>
      <w:r>
        <w:rPr>
          <w:sz w:val="24"/>
        </w:rPr>
        <w:t>2</w:t>
      </w:r>
      <w:r>
        <w:rPr>
          <w:sz w:val="24"/>
        </w:rPr>
        <w:t>、在既无约定的标准，亦无国家标准时，则按行业标准执行；无行业标准的，按商业惯例。</w:t>
      </w:r>
    </w:p>
    <w:p>
      <w:pPr>
        <w:pStyle w:val="null3"/>
        <w:ind w:firstLine="480"/>
        <w:jc w:val="both"/>
      </w:pPr>
      <w:r>
        <w:rPr>
          <w:sz w:val="24"/>
        </w:rPr>
        <w:t>3</w:t>
      </w:r>
      <w:r>
        <w:rPr>
          <w:sz w:val="24"/>
        </w:rPr>
        <w:t>、前两款中的“约定的标准”，是指：</w:t>
      </w:r>
    </w:p>
    <w:p>
      <w:pPr>
        <w:pStyle w:val="null3"/>
        <w:ind w:firstLine="480"/>
        <w:jc w:val="both"/>
      </w:pPr>
      <w:r>
        <w:rPr>
          <w:sz w:val="24"/>
        </w:rPr>
        <w:t>（</w:t>
      </w:r>
      <w:r>
        <w:rPr>
          <w:sz w:val="24"/>
        </w:rPr>
        <w:t>1</w:t>
      </w:r>
      <w:r>
        <w:rPr>
          <w:sz w:val="24"/>
        </w:rPr>
        <w:t>）《招标文件》中的“用户要求”或“商务要求”所设定的质量标准和乙方在《投标文件》中对此作出的陈述或“响应”，或者在非以招投标方式订立本合同情形下在谈判报价文件中所确定的标准。凡乙方单方面在《投标文件》中作出的优于《招标文件》所设定的质量标准、技术指标或参数、性能、环保或节能标准、赠与、附件、技术或信息服务与支持、售后服务以及其他任何优厚条件之陈述或意思表示，一旦与《招标文件》设定的标准发生冲突，则按照“就优不就劣”的有利于甲方的原则进行解释与执行。</w:t>
      </w:r>
    </w:p>
    <w:p>
      <w:pPr>
        <w:pStyle w:val="null3"/>
        <w:ind w:firstLine="480"/>
        <w:jc w:val="both"/>
      </w:pPr>
      <w:r>
        <w:rPr>
          <w:sz w:val="24"/>
        </w:rPr>
        <w:t>（</w:t>
      </w:r>
      <w:r>
        <w:rPr>
          <w:sz w:val="24"/>
        </w:rPr>
        <w:t>2</w:t>
      </w:r>
      <w:r>
        <w:rPr>
          <w:sz w:val="24"/>
        </w:rPr>
        <w:t>）在招投标过程中属于乙方送交了经甲方确认的货物样板的（甲乙双方共同签署《货物样板确认书》并封存成品样板），此样板即为验收标准，但实际交付的货物均应有产品质量检验合格标志。</w:t>
      </w:r>
    </w:p>
    <w:p>
      <w:pPr>
        <w:pStyle w:val="null3"/>
        <w:ind w:firstLine="480"/>
        <w:jc w:val="both"/>
      </w:pPr>
      <w:r>
        <w:rPr>
          <w:sz w:val="24"/>
        </w:rPr>
        <w:t>4</w:t>
      </w:r>
      <w:r>
        <w:rPr>
          <w:sz w:val="24"/>
        </w:rPr>
        <w:t>、乙方提供的货物必须是全新的、表面和内部均无瑕疵的原厂正品。</w:t>
      </w:r>
    </w:p>
    <w:p>
      <w:pPr>
        <w:pStyle w:val="null3"/>
        <w:ind w:firstLine="480"/>
        <w:jc w:val="both"/>
      </w:pPr>
      <w:r>
        <w:rPr>
          <w:sz w:val="24"/>
        </w:rPr>
        <w:t>5</w:t>
      </w:r>
      <w:r>
        <w:rPr>
          <w:sz w:val="24"/>
        </w:rPr>
        <w:t>、包装和运输：</w:t>
      </w:r>
    </w:p>
    <w:p>
      <w:pPr>
        <w:pStyle w:val="null3"/>
        <w:ind w:firstLine="480"/>
        <w:jc w:val="both"/>
      </w:pPr>
      <w:r>
        <w:rPr>
          <w:sz w:val="24"/>
        </w:rPr>
        <w:t>（</w:t>
      </w:r>
      <w:r>
        <w:rPr>
          <w:sz w:val="24"/>
        </w:rPr>
        <w:t>1</w:t>
      </w:r>
      <w:r>
        <w:rPr>
          <w:sz w:val="24"/>
        </w:rPr>
        <w:t>）乙方应采取防潮、防雨、防冻、防锈、防盗、防火等相应安全措施对货物进行包装和运输，确保货物在正常作业和装卸条件下安全无损地到达合同指定地点。</w:t>
      </w:r>
    </w:p>
    <w:p>
      <w:pPr>
        <w:pStyle w:val="null3"/>
        <w:ind w:firstLine="480"/>
        <w:jc w:val="both"/>
      </w:pPr>
      <w:r>
        <w:rPr>
          <w:sz w:val="24"/>
        </w:rPr>
        <w:t>（</w:t>
      </w:r>
      <w:r>
        <w:rPr>
          <w:sz w:val="24"/>
        </w:rPr>
        <w:t>2</w:t>
      </w:r>
      <w:r>
        <w:rPr>
          <w:sz w:val="24"/>
        </w:rPr>
        <w:t>）包装箱及每一附件应注明货物名称、型号、件数、附件品名与数量，包装箱内应附有产品说明书、使用说明书或用户手册、质检合格证书、商检证明等。</w:t>
      </w:r>
    </w:p>
    <w:p>
      <w:pPr>
        <w:pStyle w:val="null3"/>
        <w:ind w:firstLine="482"/>
        <w:jc w:val="both"/>
      </w:pPr>
      <w:r>
        <w:rPr>
          <w:sz w:val="24"/>
          <w:b/>
        </w:rPr>
        <w:t>第六条货物所有权和风险转移</w:t>
      </w:r>
    </w:p>
    <w:p>
      <w:pPr>
        <w:pStyle w:val="null3"/>
        <w:ind w:firstLine="480"/>
        <w:jc w:val="both"/>
      </w:pPr>
      <w:r>
        <w:rPr>
          <w:sz w:val="24"/>
        </w:rPr>
        <w:t>1</w:t>
      </w:r>
      <w:r>
        <w:rPr>
          <w:sz w:val="24"/>
        </w:rPr>
        <w:t>、除另有特别约定外，合同项下的全部货物在办理了“验收”手续之时，货物所有权即转移至甲方且不以是否付款为必要条件。某项货物或部分货物办理了“验收”手续，仅该项货物或该部分货物所有权转移。</w:t>
      </w:r>
    </w:p>
    <w:p>
      <w:pPr>
        <w:pStyle w:val="null3"/>
        <w:ind w:firstLine="480"/>
        <w:jc w:val="both"/>
      </w:pPr>
      <w:r>
        <w:rPr>
          <w:sz w:val="24"/>
        </w:rPr>
        <w:t>2</w:t>
      </w:r>
      <w:r>
        <w:rPr>
          <w:sz w:val="24"/>
        </w:rPr>
        <w:t>、合同项下的货物自办理了“验收”手续之时起，货物丢失或被人为毁损之风险从乙方转移至甲方。但任何非人为毁损、灭失之风险，包括因货物自身质量或其自身物理、化学等自然特性而发生的风险，仍由乙方承担。</w:t>
      </w:r>
    </w:p>
    <w:p>
      <w:pPr>
        <w:pStyle w:val="null3"/>
        <w:ind w:firstLine="480"/>
        <w:jc w:val="both"/>
      </w:pPr>
      <w:r>
        <w:rPr>
          <w:sz w:val="24"/>
        </w:rPr>
        <w:t>3</w:t>
      </w:r>
      <w:r>
        <w:rPr>
          <w:sz w:val="24"/>
        </w:rPr>
        <w:t>、货物未经验收或者未经乙方同意，如甲方擅自使用，则该被擅自使用的货物视为已业经甲方验收。被擅自使用的货物之所有权和风险，分别按本条第</w:t>
      </w:r>
      <w:r>
        <w:rPr>
          <w:sz w:val="24"/>
        </w:rPr>
        <w:t>1</w:t>
      </w:r>
      <w:r>
        <w:rPr>
          <w:sz w:val="24"/>
        </w:rPr>
        <w:t>款和第</w:t>
      </w:r>
      <w:r>
        <w:rPr>
          <w:sz w:val="24"/>
        </w:rPr>
        <w:t>2</w:t>
      </w:r>
      <w:r>
        <w:rPr>
          <w:sz w:val="24"/>
        </w:rPr>
        <w:t>款处理。若甲方急需使用部分货物，可由双方协商解决并以书面补充协议为之。</w:t>
      </w:r>
    </w:p>
    <w:p>
      <w:pPr>
        <w:pStyle w:val="null3"/>
        <w:ind w:firstLine="480"/>
        <w:jc w:val="both"/>
      </w:pPr>
      <w:r>
        <w:rPr>
          <w:sz w:val="24"/>
        </w:rPr>
        <w:t>4</w:t>
      </w:r>
      <w:r>
        <w:rPr>
          <w:sz w:val="24"/>
        </w:rPr>
        <w:t>、在“验收”手续办理完毕之前，即使货物已送至甲方指定地点或安装场所，货物所有权与风险均不转移至甲方，甲方亦不负货物保管责任。</w:t>
      </w:r>
    </w:p>
    <w:p>
      <w:pPr>
        <w:pStyle w:val="null3"/>
        <w:ind w:firstLine="480"/>
        <w:jc w:val="both"/>
      </w:pPr>
      <w:r>
        <w:rPr>
          <w:sz w:val="24"/>
        </w:rPr>
        <w:t>5</w:t>
      </w:r>
      <w:r>
        <w:rPr>
          <w:sz w:val="24"/>
        </w:rPr>
        <w:t>、在验收环节上，如果双方发生货物质量争议而需要进行鉴定或仲裁，于此期间，货物由甲方保管，风险由甲方承担，但乙方应承担相应的协助义务。</w:t>
      </w:r>
    </w:p>
    <w:p>
      <w:pPr>
        <w:pStyle w:val="null3"/>
        <w:ind w:firstLine="361"/>
        <w:jc w:val="both"/>
      </w:pPr>
      <w:r>
        <w:rPr>
          <w:sz w:val="24"/>
          <w:b/>
        </w:rPr>
        <w:t>第七条交货时间、地点和方式</w:t>
      </w:r>
    </w:p>
    <w:p>
      <w:pPr>
        <w:pStyle w:val="null3"/>
        <w:ind w:firstLine="480"/>
        <w:jc w:val="both"/>
      </w:pPr>
      <w:r>
        <w:rPr>
          <w:sz w:val="24"/>
        </w:rPr>
        <w:t>1</w:t>
      </w:r>
      <w:r>
        <w:rPr>
          <w:sz w:val="24"/>
        </w:rPr>
        <w:t>、交货时间与地点：应在本合同签订之日起</w:t>
      </w:r>
      <w:r>
        <w:rPr>
          <w:sz w:val="24"/>
          <w:b/>
        </w:rPr>
        <w:t>的个日历天内</w:t>
      </w:r>
      <w:r>
        <w:rPr>
          <w:sz w:val="24"/>
        </w:rPr>
        <w:t>，将标的物运送至甲方指定的地点（需安装的，为指定的安装场所）。</w:t>
      </w:r>
      <w:r>
        <w:rPr>
          <w:sz w:val="24"/>
          <w:b/>
        </w:rPr>
        <w:t>具体地点为。</w:t>
      </w:r>
    </w:p>
    <w:p>
      <w:pPr>
        <w:pStyle w:val="null3"/>
        <w:ind w:firstLine="480"/>
        <w:jc w:val="both"/>
      </w:pPr>
      <w:r>
        <w:rPr>
          <w:sz w:val="24"/>
        </w:rPr>
        <w:t>2</w:t>
      </w:r>
      <w:r>
        <w:rPr>
          <w:sz w:val="24"/>
        </w:rPr>
        <w:t>、交货时应将与货物配套的用户手册、说明书、厂合格证明、电路图、软件或程序系统等技术资料一并交付给甲方。</w:t>
      </w:r>
    </w:p>
    <w:p>
      <w:pPr>
        <w:pStyle w:val="null3"/>
        <w:ind w:firstLine="480"/>
        <w:jc w:val="both"/>
      </w:pPr>
      <w:r>
        <w:rPr>
          <w:sz w:val="24"/>
        </w:rPr>
        <w:t>3</w:t>
      </w:r>
      <w:r>
        <w:rPr>
          <w:sz w:val="24"/>
        </w:rPr>
        <w:t>、上述第</w:t>
      </w:r>
      <w:r>
        <w:rPr>
          <w:sz w:val="24"/>
        </w:rPr>
        <w:t>1</w:t>
      </w:r>
      <w:r>
        <w:rPr>
          <w:sz w:val="24"/>
        </w:rPr>
        <w:t>款、第</w:t>
      </w:r>
      <w:r>
        <w:rPr>
          <w:sz w:val="24"/>
        </w:rPr>
        <w:t>2</w:t>
      </w:r>
      <w:r>
        <w:rPr>
          <w:sz w:val="24"/>
        </w:rPr>
        <w:t>款所列之配件、附属工具、技术资料和证明文件等，为本合同所称“货物”之不可分割的组成部分；如迟延交付或未交付，则视为逾期交货或未交货，应依约承担违约或赔偿责任。</w:t>
      </w:r>
    </w:p>
    <w:p>
      <w:pPr>
        <w:pStyle w:val="null3"/>
        <w:ind w:firstLine="480"/>
        <w:jc w:val="both"/>
      </w:pPr>
      <w:r>
        <w:rPr>
          <w:sz w:val="24"/>
        </w:rPr>
        <w:t>4</w:t>
      </w:r>
      <w:r>
        <w:rPr>
          <w:sz w:val="24"/>
        </w:rPr>
        <w:t>、交货方式：由乙方免费送货上门；需要安装的，应安装到位；需调试的，应调试完毕。需要技术培训的，应当在货物实际交付之日起</w:t>
      </w:r>
      <w:r>
        <w:rPr>
          <w:sz w:val="24"/>
          <w:u w:val="single"/>
        </w:rPr>
        <w:t>5</w:t>
      </w:r>
      <w:r>
        <w:rPr>
          <w:sz w:val="24"/>
        </w:rPr>
        <w:t>天内完成技术培训。</w:t>
      </w:r>
    </w:p>
    <w:p>
      <w:pPr>
        <w:pStyle w:val="null3"/>
        <w:ind w:firstLine="480"/>
        <w:jc w:val="both"/>
      </w:pPr>
      <w:r>
        <w:rPr>
          <w:sz w:val="24"/>
        </w:rPr>
        <w:t>5</w:t>
      </w:r>
      <w:r>
        <w:rPr>
          <w:sz w:val="24"/>
        </w:rPr>
        <w:t>、</w:t>
      </w:r>
      <w:r>
        <w:rPr>
          <w:sz w:val="24"/>
          <w:b/>
        </w:rPr>
        <w:t>安装要求如下：</w:t>
      </w:r>
    </w:p>
    <w:p>
      <w:pPr>
        <w:pStyle w:val="null3"/>
        <w:ind w:firstLine="420"/>
        <w:jc w:val="both"/>
      </w:pPr>
      <w:r>
        <w:rPr>
          <w:sz w:val="24"/>
        </w:rPr>
        <w:t>(1)</w:t>
      </w:r>
      <w:r>
        <w:rPr>
          <w:sz w:val="24"/>
        </w:rPr>
        <w:t>乙方应将货物安装于甲方</w:t>
      </w:r>
      <w:r>
        <w:rPr>
          <w:sz w:val="24"/>
          <w:b/>
        </w:rPr>
        <w:t>指定的地点</w:t>
      </w:r>
      <w:r>
        <w:rPr>
          <w:sz w:val="24"/>
        </w:rPr>
        <w:t>或场所</w:t>
      </w:r>
      <w:r>
        <w:rPr>
          <w:sz w:val="24"/>
          <w:b/>
        </w:rPr>
        <w:t>：。</w:t>
      </w:r>
    </w:p>
    <w:p>
      <w:pPr>
        <w:pStyle w:val="null3"/>
        <w:ind w:firstLine="420"/>
        <w:jc w:val="both"/>
      </w:pPr>
      <w:r>
        <w:rPr>
          <w:sz w:val="24"/>
        </w:rPr>
        <w:t>(2)</w:t>
      </w:r>
      <w:r>
        <w:rPr>
          <w:sz w:val="24"/>
        </w:rPr>
        <w:t>乙方应按图施工，并且不得对甲方的既存权利造成损害；</w:t>
      </w:r>
    </w:p>
    <w:p>
      <w:pPr>
        <w:pStyle w:val="null3"/>
        <w:ind w:firstLine="480"/>
        <w:jc w:val="both"/>
      </w:pPr>
      <w:r>
        <w:rPr>
          <w:sz w:val="24"/>
        </w:rPr>
        <w:t>(3)</w:t>
      </w:r>
      <w:r>
        <w:rPr>
          <w:sz w:val="24"/>
        </w:rPr>
        <w:t>乙方应当派遣相应的专业技术人员进行安装、调试，并且应按图施工。对乙方工作人员在安装、调试、交付过程中发生的生产安全事故，甲方不承担任何法律责任。</w:t>
      </w:r>
    </w:p>
    <w:p>
      <w:pPr>
        <w:pStyle w:val="null3"/>
        <w:ind w:firstLine="480"/>
        <w:jc w:val="both"/>
      </w:pPr>
      <w:r>
        <w:rPr>
          <w:sz w:val="24"/>
        </w:rPr>
        <w:t>(4)</w:t>
      </w:r>
      <w:r>
        <w:rPr>
          <w:sz w:val="24"/>
          <w:u w:val="single"/>
        </w:rPr>
        <w:t>货物如系成套设备，应另行签订《成套设备安装合同》并作为本合同的附件。</w:t>
      </w:r>
    </w:p>
    <w:p>
      <w:pPr>
        <w:pStyle w:val="null3"/>
        <w:ind w:firstLine="482"/>
        <w:jc w:val="both"/>
      </w:pPr>
      <w:r>
        <w:rPr>
          <w:sz w:val="24"/>
          <w:b/>
        </w:rPr>
        <w:t>第八条　货物验收</w:t>
      </w:r>
    </w:p>
    <w:p>
      <w:pPr>
        <w:pStyle w:val="null3"/>
        <w:ind w:firstLine="480"/>
        <w:jc w:val="both"/>
      </w:pPr>
      <w:r>
        <w:rPr>
          <w:sz w:val="24"/>
        </w:rPr>
        <w:t>1</w:t>
      </w:r>
      <w:r>
        <w:rPr>
          <w:sz w:val="24"/>
        </w:rPr>
        <w:t>、货物送到甲方指定地点后</w:t>
      </w:r>
      <w:r>
        <w:rPr>
          <w:sz w:val="24"/>
          <w:b/>
          <w:u w:val="single"/>
        </w:rPr>
        <w:t xml:space="preserve">7 </w:t>
      </w:r>
      <w:r>
        <w:rPr>
          <w:sz w:val="24"/>
          <w:b/>
        </w:rPr>
        <w:t>个工作日内</w:t>
      </w:r>
      <w:r>
        <w:rPr>
          <w:sz w:val="24"/>
        </w:rPr>
        <w:t>，乙方须通知并且组织甲方（或者甲方指定的机构）共同对货物数量、型号、外观标识、包装、配套附件、各种技术资料文件等进行清点、检查或验收；需要安装、调试的，应当安装、调试完毕后的</w:t>
      </w:r>
      <w:r>
        <w:rPr>
          <w:sz w:val="24"/>
          <w:b/>
          <w:u w:val="single"/>
        </w:rPr>
        <w:t xml:space="preserve">5 </w:t>
      </w:r>
      <w:r>
        <w:rPr>
          <w:sz w:val="24"/>
          <w:b/>
        </w:rPr>
        <w:t>个工作日内</w:t>
      </w:r>
      <w:r>
        <w:rPr>
          <w:sz w:val="24"/>
        </w:rPr>
        <w:t>，会同甲方共同对货物数量、质量、外观、包装、品种、配套附件、各种技术资料文件等进行验收。调试、安装不符合质量或技术标准的，乙方应立即采取补救措施；有关《验收报告》的出具和试用期的起算均应作相应顺延。</w:t>
      </w:r>
    </w:p>
    <w:p>
      <w:pPr>
        <w:pStyle w:val="null3"/>
        <w:ind w:firstLine="480"/>
        <w:jc w:val="both"/>
      </w:pPr>
      <w:r>
        <w:rPr>
          <w:sz w:val="24"/>
        </w:rPr>
        <w:t>2</w:t>
      </w:r>
      <w:r>
        <w:rPr>
          <w:sz w:val="24"/>
        </w:rPr>
        <w:t>、货物全部交付给甲方时各方共同对货物经过验收后，如果货物或其安装、调试、检测、运行符合本合同约定的，甲方应</w:t>
      </w:r>
      <w:r>
        <w:rPr>
          <w:sz w:val="24"/>
          <w:b/>
        </w:rPr>
        <w:t>在</w:t>
      </w:r>
      <w:r>
        <w:rPr>
          <w:sz w:val="24"/>
          <w:b/>
          <w:u w:val="single"/>
        </w:rPr>
        <w:t xml:space="preserve">5 </w:t>
      </w:r>
      <w:r>
        <w:rPr>
          <w:sz w:val="24"/>
          <w:b/>
        </w:rPr>
        <w:t>个工作日内</w:t>
      </w:r>
      <w:r>
        <w:rPr>
          <w:sz w:val="24"/>
        </w:rPr>
        <w:t>向乙方签发书面的《验收报告》，但是，该《验收报告》之签署并不代表货物质量完全合格。</w:t>
      </w:r>
    </w:p>
    <w:p>
      <w:pPr>
        <w:pStyle w:val="null3"/>
        <w:ind w:firstLine="480"/>
        <w:jc w:val="both"/>
      </w:pPr>
      <w:r>
        <w:rPr>
          <w:sz w:val="24"/>
        </w:rPr>
        <w:t>3</w:t>
      </w:r>
      <w:r>
        <w:rPr>
          <w:sz w:val="24"/>
        </w:rPr>
        <w:t>、《验收报告》之出具必须以本合同项下的全部货物验收完毕为条件。对于分批或分项或分期履行交货的，甲方可以作分批或分项或分期之验收，但仅出具分批或分项或分期之验收书面文件，而此种情形下的《验收报告》之签发时间应于最后一批（项或期）货物验收完毕之时，并据此作为全部货物试用期的起算时间――除非另有约定。</w:t>
      </w:r>
    </w:p>
    <w:p>
      <w:pPr>
        <w:pStyle w:val="null3"/>
        <w:ind w:firstLine="480"/>
        <w:jc w:val="both"/>
      </w:pPr>
      <w:r>
        <w:rPr>
          <w:sz w:val="24"/>
        </w:rPr>
        <w:t>4</w:t>
      </w:r>
      <w:r>
        <w:rPr>
          <w:sz w:val="24"/>
        </w:rPr>
        <w:t>、乙方则应给予甲方</w:t>
      </w:r>
      <w:r>
        <w:rPr>
          <w:sz w:val="24"/>
          <w:b/>
          <w:u w:val="single"/>
        </w:rPr>
        <w:t xml:space="preserve">5 </w:t>
      </w:r>
      <w:r>
        <w:rPr>
          <w:sz w:val="24"/>
          <w:b/>
        </w:rPr>
        <w:t>个日历天的货物试用期</w:t>
      </w:r>
      <w:r>
        <w:rPr>
          <w:sz w:val="24"/>
        </w:rPr>
        <w:t>，试用期自签发《验收报告》的当天起算。试用期内乙方未收到来自甲方的修理、修复、复检、重新安装、重新调试等请求或者质量异议的，则视货物质量合格。如果试用期内发生非甲方人为毁损原因所致的质量问题，则试用期起算时间应以该质量问题得到解决之日重新起算，且合同项下的货物验收合格之时间点应整体顺延。</w:t>
      </w:r>
    </w:p>
    <w:p>
      <w:pPr>
        <w:pStyle w:val="null3"/>
        <w:ind w:firstLine="480"/>
        <w:jc w:val="both"/>
      </w:pPr>
      <w:r>
        <w:rPr>
          <w:sz w:val="24"/>
        </w:rPr>
        <w:t>5</w:t>
      </w:r>
      <w:r>
        <w:rPr>
          <w:sz w:val="24"/>
        </w:rPr>
        <w:t>、于试用期届满之次日（工作日），乙方应当向甲方提交要求确认货物试用期满、质量合格之书面申请。甲方应当</w:t>
      </w:r>
      <w:r>
        <w:rPr>
          <w:sz w:val="24"/>
          <w:b/>
        </w:rPr>
        <w:t>在收到该书面申请后</w:t>
      </w:r>
      <w:r>
        <w:rPr>
          <w:sz w:val="24"/>
          <w:b/>
          <w:u w:val="single"/>
        </w:rPr>
        <w:t xml:space="preserve">5 </w:t>
      </w:r>
      <w:r>
        <w:rPr>
          <w:sz w:val="24"/>
          <w:b/>
        </w:rPr>
        <w:t>个工作日内</w:t>
      </w:r>
      <w:r>
        <w:rPr>
          <w:sz w:val="24"/>
        </w:rPr>
        <w:t>复核并确认完毕</w:t>
      </w:r>
      <w:r>
        <w:rPr>
          <w:sz w:val="24"/>
        </w:rPr>
        <w:t>――符合约定的质量标准的，则在先前签发的《验收报告》中作出“全部货物质量符合合同约定”或“试用期间使用正常”之类的批注；不符合的，须立即书面通知乙方并且可以在原《验收报告》作出相应的批注或提出相应的要求。</w:t>
      </w:r>
    </w:p>
    <w:p>
      <w:pPr>
        <w:pStyle w:val="null3"/>
        <w:ind w:firstLine="480"/>
        <w:jc w:val="both"/>
      </w:pPr>
      <w:r>
        <w:rPr>
          <w:sz w:val="24"/>
        </w:rPr>
        <w:t>6</w:t>
      </w:r>
      <w:r>
        <w:rPr>
          <w:sz w:val="24"/>
        </w:rPr>
        <w:t>、试用期内如果货物存在非甲方人为毁损原因而导致的不能正常使用，则该货物之试用期的起算时间应以该质量或技术问题被乙方完全解决之时重新起算，亦即该货物之试用期应顺延。如不能正常使用系甲方人为毁损原因导致，则不影响试用期限。</w:t>
      </w:r>
    </w:p>
    <w:p>
      <w:pPr>
        <w:pStyle w:val="null3"/>
        <w:ind w:firstLine="480"/>
        <w:jc w:val="both"/>
      </w:pPr>
      <w:r>
        <w:rPr>
          <w:sz w:val="24"/>
        </w:rPr>
        <w:t>7</w:t>
      </w:r>
      <w:r>
        <w:rPr>
          <w:sz w:val="24"/>
        </w:rPr>
        <w:t>、如因质量发生争议，由各方共同委托广州市市场监督管理部门进行质量鉴定；如该部门因受专业或技术等原因所限而不能办理的，则共同委托其他专门机构进行质量鉴定。其鉴定结论对各方均具有法律约束力。货物符合质量标准的，鉴定费由甲方承担；不符合的，鉴定费由乙方承担。</w:t>
      </w:r>
    </w:p>
    <w:p>
      <w:pPr>
        <w:pStyle w:val="null3"/>
        <w:ind w:firstLine="360"/>
        <w:jc w:val="both"/>
      </w:pPr>
      <w:r>
        <w:rPr>
          <w:sz w:val="24"/>
        </w:rPr>
        <w:t>8</w:t>
      </w:r>
      <w:r>
        <w:rPr>
          <w:sz w:val="24"/>
        </w:rPr>
        <w:t>、验收标准：无论各方自行组织验收，还是共同委托验收，抑或于仲裁或诉讼情形，验收标准须以本合同中的“质量要求和技术标准”条款为根据。</w:t>
      </w:r>
    </w:p>
    <w:p>
      <w:pPr>
        <w:pStyle w:val="null3"/>
        <w:ind w:firstLine="480"/>
        <w:jc w:val="both"/>
      </w:pPr>
      <w:r>
        <w:rPr>
          <w:sz w:val="24"/>
        </w:rPr>
        <w:t>9</w:t>
      </w:r>
      <w:r>
        <w:rPr>
          <w:sz w:val="24"/>
        </w:rPr>
        <w:t>、如果甲方未及时参与乙方组织的验收工作，乙方应当再次以特快专递方式书面通知甲方验收；如甲方无正当理由仍拒不参加验收，应视质量合格且甲方拒收货物并按本合同第十六条第</w:t>
      </w:r>
      <w:r>
        <w:rPr>
          <w:sz w:val="24"/>
        </w:rPr>
        <w:t>4</w:t>
      </w:r>
      <w:r>
        <w:rPr>
          <w:sz w:val="24"/>
        </w:rPr>
        <w:t>款承担违约责任。</w:t>
      </w:r>
    </w:p>
    <w:p>
      <w:pPr>
        <w:pStyle w:val="null3"/>
        <w:ind w:firstLine="472"/>
        <w:jc w:val="both"/>
      </w:pPr>
      <w:r>
        <w:rPr>
          <w:sz w:val="24"/>
          <w:b/>
        </w:rPr>
        <w:t>第九条　质量保修和售后服务</w:t>
      </w:r>
    </w:p>
    <w:p>
      <w:pPr>
        <w:pStyle w:val="null3"/>
        <w:ind w:firstLine="616"/>
        <w:jc w:val="both"/>
      </w:pPr>
      <w:r>
        <w:rPr>
          <w:sz w:val="24"/>
        </w:rPr>
        <w:t>1</w:t>
      </w:r>
      <w:r>
        <w:rPr>
          <w:sz w:val="24"/>
        </w:rPr>
        <w:t>、质量保修和售后服务期限：</w:t>
      </w:r>
    </w:p>
    <w:tbl>
      <w:tblPr>
        <w:tblW w:w="0" w:type="auto"/>
        <w:tblInd w:type="dxa" w:w="285"/>
        <w:tblBorders>
          <w:top w:val="none" w:color="000000" w:sz="4"/>
          <w:left w:val="none" w:color="000000" w:sz="4"/>
          <w:bottom w:val="none" w:color="000000" w:sz="4"/>
          <w:right w:val="none" w:color="000000" w:sz="4"/>
          <w:insideH w:val="none"/>
          <w:insideV w:val="none"/>
        </w:tblBorders>
      </w:tblPr>
      <w:tblGrid>
        <w:gridCol w:w="331"/>
        <w:gridCol w:w="2046"/>
        <w:gridCol w:w="2693"/>
        <w:gridCol w:w="3235"/>
      </w:tblGrid>
      <w:tr>
        <w:tc>
          <w:tcPr>
            <w:tcW w:type="dxa" w:w="331"/>
            <w:tcBorders>
              <w:top w:val="outset" w:color="000000" w:sz="4"/>
              <w:left w:val="outset" w:color="000000" w:sz="4"/>
              <w:bottom w:val="outset" w:color="000000" w:sz="4"/>
              <w:right w:val="outset" w:color="000000" w:sz="4"/>
            </w:tcBorders>
            <w:tcMar>
              <w:top w:type="dxa" w:w="0"/>
              <w:left w:type="dxa" w:w="105"/>
              <w:bottom w:type="dxa" w:w="0"/>
              <w:right w:type="dxa" w:w="105"/>
            </w:tcMar>
            <w:vAlign w:val="top"/>
          </w:tcPr>
          <w:p>
            <w:pPr>
              <w:pStyle w:val="null3"/>
              <w:jc w:val="center"/>
            </w:pPr>
            <w:r>
              <w:rPr>
                <w:sz w:val="24"/>
              </w:rPr>
              <w:t>序号</w:t>
            </w:r>
          </w:p>
        </w:tc>
        <w:tc>
          <w:tcPr>
            <w:tcW w:type="dxa" w:w="2046"/>
            <w:tcBorders>
              <w:top w:val="outset" w:color="000000" w:sz="4"/>
              <w:left w:val="none" w:color="000000" w:sz="4"/>
              <w:bottom w:val="outset" w:color="000000" w:sz="4"/>
              <w:right w:val="outset" w:color="000000" w:sz="4"/>
            </w:tcBorders>
            <w:tcMar>
              <w:top w:type="dxa" w:w="0"/>
              <w:left w:type="dxa" w:w="105"/>
              <w:bottom w:type="dxa" w:w="0"/>
              <w:right w:type="dxa" w:w="105"/>
            </w:tcMar>
            <w:vAlign w:val="top"/>
          </w:tcPr>
          <w:p>
            <w:pPr>
              <w:pStyle w:val="null3"/>
              <w:jc w:val="center"/>
            </w:pPr>
            <w:r>
              <w:rPr>
                <w:sz w:val="24"/>
              </w:rPr>
              <w:t>货物名称</w:t>
            </w:r>
          </w:p>
        </w:tc>
        <w:tc>
          <w:tcPr>
            <w:tcW w:type="dxa" w:w="2693"/>
            <w:tcBorders>
              <w:top w:val="outset" w:color="000000" w:sz="4"/>
              <w:left w:val="none" w:color="000000" w:sz="4"/>
              <w:bottom w:val="outset" w:color="000000" w:sz="4"/>
              <w:right w:val="outset" w:color="000000" w:sz="4"/>
            </w:tcBorders>
            <w:tcMar>
              <w:top w:type="dxa" w:w="0"/>
              <w:left w:type="dxa" w:w="105"/>
              <w:bottom w:type="dxa" w:w="0"/>
              <w:right w:type="dxa" w:w="105"/>
            </w:tcMar>
            <w:vAlign w:val="top"/>
          </w:tcPr>
          <w:p>
            <w:pPr>
              <w:pStyle w:val="null3"/>
              <w:jc w:val="center"/>
            </w:pPr>
            <w:r>
              <w:rPr>
                <w:sz w:val="24"/>
              </w:rPr>
              <w:t>免费保修期（自签发《验收合格报告》之日起算）</w:t>
            </w:r>
          </w:p>
        </w:tc>
        <w:tc>
          <w:tcPr>
            <w:tcW w:type="dxa" w:w="3235"/>
            <w:tcBorders>
              <w:top w:val="outset" w:color="000000" w:sz="4"/>
              <w:left w:val="none" w:color="000000" w:sz="4"/>
              <w:bottom w:val="outset" w:color="000000" w:sz="4"/>
              <w:right w:val="outset" w:color="000000" w:sz="4"/>
            </w:tcBorders>
            <w:tcMar>
              <w:top w:type="dxa" w:w="0"/>
              <w:left w:type="dxa" w:w="105"/>
              <w:bottom w:type="dxa" w:w="0"/>
              <w:right w:type="dxa" w:w="105"/>
            </w:tcMar>
            <w:vAlign w:val="top"/>
          </w:tcPr>
          <w:p>
            <w:pPr>
              <w:pStyle w:val="null3"/>
              <w:jc w:val="center"/>
            </w:pPr>
            <w:r>
              <w:rPr>
                <w:sz w:val="24"/>
              </w:rPr>
              <w:t>有偿保修服务期（自免费质量保修期届满日之次日起算）</w:t>
            </w:r>
          </w:p>
        </w:tc>
      </w:tr>
      <w:tr>
        <w:tc>
          <w:tcPr>
            <w:tcW w:type="dxa" w:w="331"/>
            <w:tcBorders>
              <w:top w:val="none" w:color="000000" w:sz="4"/>
              <w:left w:val="outset" w:color="000000" w:sz="4"/>
              <w:bottom w:val="outset" w:color="000000" w:sz="4"/>
              <w:right w:val="outset" w:color="000000" w:sz="4"/>
            </w:tcBorders>
            <w:tcMar>
              <w:top w:type="dxa" w:w="0"/>
              <w:left w:type="dxa" w:w="105"/>
              <w:bottom w:type="dxa" w:w="0"/>
              <w:right w:type="dxa" w:w="105"/>
            </w:tcMar>
            <w:vAlign w:val="top"/>
          </w:tcPr>
          <w:p>
            <w:pPr>
              <w:pStyle w:val="null3"/>
              <w:jc w:val="center"/>
            </w:pPr>
          </w:p>
        </w:tc>
        <w:tc>
          <w:tcPr>
            <w:tcW w:type="dxa" w:w="2046"/>
            <w:tcBorders>
              <w:top w:val="none" w:color="000000" w:sz="4"/>
              <w:left w:val="none" w:color="000000" w:sz="4"/>
              <w:bottom w:val="outset" w:color="000000" w:sz="4"/>
              <w:right w:val="outset" w:color="000000" w:sz="4"/>
            </w:tcBorders>
            <w:tcMar>
              <w:top w:type="dxa" w:w="0"/>
              <w:left w:type="dxa" w:w="105"/>
              <w:bottom w:type="dxa" w:w="0"/>
              <w:right w:type="dxa" w:w="105"/>
            </w:tcMar>
            <w:vAlign w:val="top"/>
          </w:tcPr>
          <w:p/>
        </w:tc>
        <w:tc>
          <w:tcPr>
            <w:tcW w:type="dxa" w:w="2693"/>
            <w:tcBorders>
              <w:top w:val="none" w:color="000000" w:sz="4"/>
              <w:left w:val="none" w:color="000000" w:sz="4"/>
              <w:bottom w:val="outset" w:color="000000" w:sz="4"/>
              <w:right w:val="outset" w:color="000000" w:sz="4"/>
            </w:tcBorders>
            <w:tcMar>
              <w:top w:type="dxa" w:w="0"/>
              <w:left w:type="dxa" w:w="105"/>
              <w:bottom w:type="dxa" w:w="0"/>
              <w:right w:type="dxa" w:w="105"/>
            </w:tcMar>
            <w:vAlign w:val="top"/>
          </w:tcPr>
          <w:p/>
        </w:tc>
        <w:tc>
          <w:tcPr>
            <w:tcW w:type="dxa" w:w="3235"/>
            <w:tcBorders>
              <w:top w:val="none" w:color="000000" w:sz="4"/>
              <w:left w:val="none" w:color="000000" w:sz="4"/>
              <w:bottom w:val="outset" w:color="000000" w:sz="4"/>
              <w:right w:val="outset" w:color="000000" w:sz="4"/>
            </w:tcBorders>
            <w:tcMar>
              <w:top w:type="dxa" w:w="0"/>
              <w:left w:type="dxa" w:w="105"/>
              <w:bottom w:type="dxa" w:w="0"/>
              <w:right w:type="dxa" w:w="105"/>
            </w:tcMar>
            <w:vAlign w:val="top"/>
          </w:tcPr>
          <w:p/>
        </w:tc>
      </w:tr>
      <w:tr>
        <w:tc>
          <w:tcPr>
            <w:tcW w:type="dxa" w:w="331"/>
            <w:tcBorders>
              <w:top w:val="none" w:color="000000" w:sz="4"/>
              <w:left w:val="outset" w:color="000000" w:sz="4"/>
              <w:bottom w:val="outset" w:color="000000" w:sz="4"/>
              <w:right w:val="outset" w:color="000000" w:sz="4"/>
            </w:tcBorders>
            <w:tcMar>
              <w:top w:type="dxa" w:w="0"/>
              <w:left w:type="dxa" w:w="105"/>
              <w:bottom w:type="dxa" w:w="0"/>
              <w:right w:type="dxa" w:w="105"/>
            </w:tcMar>
            <w:vAlign w:val="top"/>
          </w:tcPr>
          <w:p/>
        </w:tc>
        <w:tc>
          <w:tcPr>
            <w:tcW w:type="dxa" w:w="2046"/>
            <w:tcBorders>
              <w:top w:val="none" w:color="000000" w:sz="4"/>
              <w:left w:val="none" w:color="000000" w:sz="4"/>
              <w:bottom w:val="outset" w:color="000000" w:sz="4"/>
              <w:right w:val="outset" w:color="000000" w:sz="4"/>
            </w:tcBorders>
            <w:tcMar>
              <w:top w:type="dxa" w:w="0"/>
              <w:left w:type="dxa" w:w="105"/>
              <w:bottom w:type="dxa" w:w="0"/>
              <w:right w:type="dxa" w:w="105"/>
            </w:tcMar>
            <w:vAlign w:val="top"/>
          </w:tcPr>
          <w:p/>
        </w:tc>
        <w:tc>
          <w:tcPr>
            <w:tcW w:type="dxa" w:w="2693"/>
            <w:tcBorders>
              <w:top w:val="none" w:color="000000" w:sz="4"/>
              <w:left w:val="none" w:color="000000" w:sz="4"/>
              <w:bottom w:val="outset" w:color="000000" w:sz="4"/>
              <w:right w:val="outset" w:color="000000" w:sz="4"/>
            </w:tcBorders>
            <w:tcMar>
              <w:top w:type="dxa" w:w="0"/>
              <w:left w:type="dxa" w:w="105"/>
              <w:bottom w:type="dxa" w:w="0"/>
              <w:right w:type="dxa" w:w="105"/>
            </w:tcMar>
            <w:vAlign w:val="top"/>
          </w:tcPr>
          <w:p/>
        </w:tc>
        <w:tc>
          <w:tcPr>
            <w:tcW w:type="dxa" w:w="3235"/>
            <w:tcBorders>
              <w:top w:val="none" w:color="000000" w:sz="4"/>
              <w:left w:val="none" w:color="000000" w:sz="4"/>
              <w:bottom w:val="outset" w:color="000000" w:sz="4"/>
              <w:right w:val="outset" w:color="000000" w:sz="4"/>
            </w:tcBorders>
            <w:tcMar>
              <w:top w:type="dxa" w:w="0"/>
              <w:left w:type="dxa" w:w="105"/>
              <w:bottom w:type="dxa" w:w="0"/>
              <w:right w:type="dxa" w:w="105"/>
            </w:tcMar>
            <w:vAlign w:val="top"/>
          </w:tcPr>
          <w:p/>
        </w:tc>
      </w:tr>
    </w:tbl>
    <w:p>
      <w:pPr>
        <w:pStyle w:val="null3"/>
        <w:jc w:val="both"/>
      </w:pPr>
      <w:r>
        <w:rPr>
          <w:sz w:val="24"/>
        </w:rPr>
        <w:t>2</w:t>
      </w:r>
      <w:r>
        <w:rPr>
          <w:sz w:val="24"/>
        </w:rPr>
        <w:t>、在免费质量保修期内，如货物设备非因甲方的人为原因而出现质量问题，乙方承诺全额免费包维修、包更换或退换、包安装、包调试、包正常运行；如确属甲方人为原因损坏，亦须无条件维修、更换或退换、安装、调试并确保正常运行，但甲方应给予合理费用。</w:t>
      </w:r>
    </w:p>
    <w:p>
      <w:pPr>
        <w:pStyle w:val="null3"/>
        <w:ind w:firstLine="480"/>
        <w:jc w:val="both"/>
      </w:pPr>
      <w:r>
        <w:rPr>
          <w:sz w:val="24"/>
        </w:rPr>
        <w:t>3</w:t>
      </w:r>
      <w:r>
        <w:rPr>
          <w:sz w:val="24"/>
        </w:rPr>
        <w:t>、质保期内须提供常设</w:t>
      </w:r>
      <w:r>
        <w:rPr>
          <w:sz w:val="24"/>
        </w:rPr>
        <w:t>7</w:t>
      </w:r>
      <w:r>
        <w:rPr>
          <w:sz w:val="24"/>
        </w:rPr>
        <w:t>天×</w:t>
      </w:r>
      <w:r>
        <w:rPr>
          <w:sz w:val="24"/>
        </w:rPr>
        <w:t>24</w:t>
      </w:r>
      <w:r>
        <w:rPr>
          <w:sz w:val="24"/>
        </w:rPr>
        <w:t>小时热线服务和长期的免费技术支持。对甲方的故障通知，如电话响应无法解决的，报修响应时间为</w:t>
      </w:r>
      <w:r>
        <w:rPr>
          <w:sz w:val="24"/>
          <w:u w:val="single"/>
        </w:rPr>
        <w:t xml:space="preserve">  </w:t>
      </w:r>
      <w:r>
        <w:rPr>
          <w:sz w:val="24"/>
          <w:u w:val="single"/>
        </w:rPr>
        <w:t xml:space="preserve">12  </w:t>
      </w:r>
      <w:r>
        <w:rPr>
          <w:sz w:val="24"/>
        </w:rPr>
        <w:t>小时</w:t>
      </w:r>
      <w:r>
        <w:rPr>
          <w:sz w:val="24"/>
        </w:rPr>
        <w:t>,</w:t>
      </w:r>
      <w:r>
        <w:rPr>
          <w:sz w:val="24"/>
          <w:u w:val="single"/>
        </w:rPr>
        <w:t xml:space="preserve">  </w:t>
      </w:r>
      <w:r>
        <w:rPr>
          <w:sz w:val="24"/>
          <w:u w:val="single"/>
        </w:rPr>
        <w:t xml:space="preserve">24  </w:t>
      </w:r>
      <w:r>
        <w:rPr>
          <w:sz w:val="24"/>
        </w:rPr>
        <w:t>小时维修工程师赶到现场。若故障在</w:t>
      </w:r>
      <w:r>
        <w:rPr>
          <w:sz w:val="24"/>
          <w:u w:val="single"/>
        </w:rPr>
        <w:t xml:space="preserve">  </w:t>
      </w:r>
      <w:r>
        <w:rPr>
          <w:sz w:val="24"/>
          <w:u w:val="single"/>
        </w:rPr>
        <w:t xml:space="preserve">48  </w:t>
      </w:r>
      <w:r>
        <w:rPr>
          <w:sz w:val="24"/>
        </w:rPr>
        <w:t>小时内仍未处理完毕，乙方必须免费提供相同样档次的设备予甲方临时使用或采取应急措施解决，不得影响甲方的正常工作业务。质保期内每学期需进行</w:t>
      </w:r>
      <w:r>
        <w:rPr>
          <w:sz w:val="24"/>
        </w:rPr>
        <w:t>1</w:t>
      </w:r>
      <w:r>
        <w:rPr>
          <w:sz w:val="24"/>
        </w:rPr>
        <w:t>－</w:t>
      </w:r>
      <w:r>
        <w:rPr>
          <w:sz w:val="24"/>
        </w:rPr>
        <w:t>2</w:t>
      </w:r>
      <w:r>
        <w:rPr>
          <w:sz w:val="24"/>
        </w:rPr>
        <w:t>次的例行设备维护，保证设备的正常运转。所有软件质保期内免费维护升级。</w:t>
      </w:r>
    </w:p>
    <w:p>
      <w:pPr>
        <w:pStyle w:val="null3"/>
        <w:ind w:firstLine="480"/>
        <w:jc w:val="both"/>
      </w:pPr>
      <w:r>
        <w:rPr>
          <w:sz w:val="24"/>
        </w:rPr>
        <w:t>4</w:t>
      </w:r>
      <w:r>
        <w:rPr>
          <w:sz w:val="24"/>
        </w:rPr>
        <w:t>、有偿保修服务期内而需要维修或维护的，乙方仍应按本条约定的时间派员检查与维修，并确保优质服务和质量合格且能正常运行。有关修复费用由甲方承担，但乙方应给予最优惠价格。</w:t>
      </w:r>
    </w:p>
    <w:p>
      <w:pPr>
        <w:pStyle w:val="null3"/>
        <w:ind w:firstLine="482"/>
        <w:jc w:val="both"/>
      </w:pPr>
      <w:r>
        <w:rPr>
          <w:sz w:val="24"/>
          <w:b/>
        </w:rPr>
        <w:t>第十条　合同款支付</w:t>
      </w:r>
    </w:p>
    <w:p>
      <w:pPr>
        <w:pStyle w:val="null3"/>
      </w:pPr>
      <w:r>
        <w:rPr/>
        <w:t>1.</w:t>
      </w:r>
      <w:r>
        <w:rPr/>
        <w:t>合同签订后五个工作日内，中标人开具金额为根据预计采购数和中标单价计算汇总的</w:t>
      </w:r>
      <w:r>
        <w:rPr/>
        <w:t>45%</w:t>
      </w:r>
      <w:r>
        <w:rPr/>
        <w:t>的增值税发票提交给采购人，采购人在收到发票后和其他必要的付款凭证后于五个工作日内向广州市财政国库支付执行机构提交支付凭证资料、办理财政国库集中支付手续，再由其向乙方核拨完成该部分预付款的支付。</w:t>
      </w:r>
      <w:r>
        <w:rPr/>
        <w:t xml:space="preserve"> </w:t>
      </w:r>
    </w:p>
    <w:p>
      <w:pPr>
        <w:pStyle w:val="null3"/>
      </w:pPr>
      <w:r>
        <w:rPr/>
        <w:t>2.</w:t>
      </w:r>
      <w:r>
        <w:rPr/>
        <w:t>中标人与采购人共同复核采购数量，货物按复核数量全部完成交付、现场安装调试并培训完毕、验收合格后，采购人在中标人提供实际成交金额与预付款差额的增值税专用发票后于五个工作日内向广州市财政国库支付执行机构提交支付凭证资料、办理财政国库集中支付手续，再由其向乙方核拨完成该部分尾款支付；</w:t>
      </w:r>
    </w:p>
    <w:p>
      <w:pPr>
        <w:pStyle w:val="null3"/>
      </w:pPr>
      <w:r>
        <w:rPr/>
        <w:t>3</w:t>
      </w:r>
      <w:r>
        <w:rPr/>
        <w:t>.</w:t>
      </w:r>
      <w:r>
        <w:rPr/>
        <w:t xml:space="preserve"> </w:t>
      </w:r>
      <w:r>
        <w:rPr/>
        <w:t>因采购人使用的是财政资金，采购人在前款规定的付款时间为向政府采购支付部门提出办理财政支付申请手续的时间（不含政府财政支付部门审核的时间），采购人在规定时间内提出支付申请手续后，即视为采购人已经按期支付。</w:t>
      </w:r>
    </w:p>
    <w:p>
      <w:pPr>
        <w:pStyle w:val="null3"/>
      </w:pPr>
      <w:r>
        <w:rPr/>
        <w:t xml:space="preserve"> </w:t>
      </w:r>
      <w:r>
        <w:rPr/>
        <w:t>4</w:t>
      </w:r>
      <w:r>
        <w:rPr/>
        <w:t>.</w:t>
      </w:r>
      <w:r>
        <w:rPr/>
        <w:t>在采购人正式支付尾款之前，中标人应当向采购人支付实际采购总金额</w:t>
      </w:r>
      <w:r>
        <w:rPr/>
        <w:t>5%</w:t>
      </w:r>
      <w:r>
        <w:rPr/>
        <w:t>的银行保函作为履约保证金，以担保为期一年的免费质量保修和免费的售后服务得到切实履行。中标人出具的银行保函受益人为采购人，合同履约过程中如中标人违反主合同及附件约定的任何义务，采购人有权在履约保证金中直接扣除中标人应向采购人支付的违约金或损失赔偿额，如有不足的，由中标人另行承担赔偿责任。</w:t>
      </w:r>
    </w:p>
    <w:p>
      <w:pPr>
        <w:pStyle w:val="null3"/>
      </w:pPr>
      <w:r>
        <w:rPr/>
        <w:t xml:space="preserve"> </w:t>
      </w:r>
      <w:r>
        <w:rPr/>
        <w:t>5</w:t>
      </w:r>
      <w:r>
        <w:rPr/>
        <w:t>.</w:t>
      </w:r>
      <w:r>
        <w:rPr/>
        <w:t>自采购人收到前款履约保证金之日起，在为期一年的免费质量保修和免费的售后服务得到切实履行的情况下，根据中标人的书面申请，采购人将该履约保函在十个工作日内退还至中标人。</w:t>
      </w:r>
    </w:p>
    <w:p>
      <w:pPr>
        <w:pStyle w:val="null3"/>
      </w:pPr>
      <w:r>
        <w:rPr>
          <w:sz w:val="21"/>
        </w:rPr>
        <w:t>如财政部门另有规定的，从其规定。</w:t>
      </w:r>
    </w:p>
    <w:p>
      <w:pPr>
        <w:pStyle w:val="null3"/>
      </w:pPr>
      <w:r>
        <w:rPr/>
        <w:t>6.</w:t>
      </w:r>
      <w:r>
        <w:rPr/>
        <w:t>下列任何一种情况发生时，采购人有权不予退还履约保证金：（一）有明显证据证明中标人未履行本合同约定的；（二）中标人有明显过错致采购人造成损失的。</w:t>
      </w:r>
    </w:p>
    <w:p>
      <w:pPr>
        <w:pStyle w:val="null3"/>
        <w:jc w:val="both"/>
      </w:pPr>
      <w:r>
        <w:rPr>
          <w:sz w:val="24"/>
          <w:b/>
        </w:rPr>
        <w:t>　　第十一条　支付合同款的其他附加条件</w:t>
      </w:r>
    </w:p>
    <w:p>
      <w:pPr>
        <w:pStyle w:val="null3"/>
        <w:ind w:firstLine="481"/>
        <w:jc w:val="both"/>
      </w:pPr>
      <w:r>
        <w:rPr>
          <w:sz w:val="24"/>
        </w:rPr>
        <w:t>1</w:t>
      </w:r>
      <w:r>
        <w:rPr>
          <w:sz w:val="24"/>
        </w:rPr>
        <w:t>、本合同总金额超过</w:t>
      </w:r>
      <w:r>
        <w:rPr>
          <w:sz w:val="24"/>
        </w:rPr>
        <w:t>50</w:t>
      </w:r>
      <w:r>
        <w:rPr>
          <w:sz w:val="24"/>
        </w:rPr>
        <w:t>万元，则双方同意：在甲方正式支付上列第十条第</w:t>
      </w:r>
      <w:r>
        <w:rPr>
          <w:sz w:val="24"/>
        </w:rPr>
        <w:t>2</w:t>
      </w:r>
      <w:r>
        <w:rPr>
          <w:sz w:val="24"/>
        </w:rPr>
        <w:t>款所约定的合同款之前，乙方应当向甲方支付</w:t>
      </w:r>
      <w:r>
        <w:rPr>
          <w:sz w:val="24"/>
          <w:u w:val="single"/>
        </w:rPr>
        <w:t>实际采购总金额</w:t>
      </w:r>
      <w:r>
        <w:rPr>
          <w:sz w:val="24"/>
          <w:u w:val="single"/>
        </w:rPr>
        <w:t>5%</w:t>
      </w:r>
      <w:r>
        <w:rPr>
          <w:sz w:val="24"/>
        </w:rPr>
        <w:t>的银行保函作为履约保证金，以担保为期一年的免费质量保修和免费的售后服务得到切实履行。乙方出具的银行保函受益人为甲方，合同履约过程中出现违约责任而导致保函议付，受益人可议付此保函，并将相应款项退还至甲方财政支付执行机构指定账户。</w:t>
      </w:r>
    </w:p>
    <w:p>
      <w:pPr>
        <w:pStyle w:val="null3"/>
        <w:ind w:firstLine="481"/>
        <w:jc w:val="both"/>
      </w:pPr>
      <w:r>
        <w:rPr>
          <w:sz w:val="24"/>
        </w:rPr>
        <w:t>2</w:t>
      </w:r>
      <w:r>
        <w:rPr>
          <w:sz w:val="24"/>
        </w:rPr>
        <w:t>、自甲方收到前款履约保证金之日起，在为期一年的免费质量保修和免费的售后服务得到切实履行的情况下，根据乙方的书面申请，甲方将该履约保函在十个工作日内退还至乙方。</w:t>
      </w:r>
    </w:p>
    <w:p>
      <w:pPr>
        <w:pStyle w:val="null3"/>
        <w:ind w:firstLine="481"/>
        <w:jc w:val="both"/>
      </w:pPr>
      <w:r>
        <w:rPr>
          <w:sz w:val="24"/>
        </w:rPr>
        <w:t>3</w:t>
      </w:r>
      <w:r>
        <w:rPr>
          <w:sz w:val="24"/>
        </w:rPr>
        <w:t>、本条所称的免费质量保修和免费的售后服务期，仅为退还履约保证金条件，其可以与本合同第九条所设定的期限不一致。</w:t>
      </w:r>
    </w:p>
    <w:p>
      <w:pPr>
        <w:pStyle w:val="null3"/>
        <w:ind w:firstLine="480"/>
        <w:jc w:val="both"/>
      </w:pPr>
      <w:r>
        <w:rPr>
          <w:sz w:val="24"/>
          <w:b/>
        </w:rPr>
        <w:t>　　第十二条　合同款支付时间顺延与时滞</w:t>
      </w:r>
    </w:p>
    <w:p>
      <w:pPr>
        <w:pStyle w:val="null3"/>
        <w:ind w:firstLine="481"/>
        <w:jc w:val="both"/>
      </w:pPr>
      <w:r>
        <w:rPr>
          <w:sz w:val="24"/>
        </w:rPr>
        <w:t>1</w:t>
      </w:r>
      <w:r>
        <w:rPr>
          <w:sz w:val="24"/>
        </w:rPr>
        <w:t>、乙方未按约定的时限向甲方提供有效、完整齐备的发票或免税证明，以及用于财务支付和结算所必备的票据、单证或凭证等文件的，则合同款之支付时间顺延且甲方不负违约责任。</w:t>
      </w:r>
    </w:p>
    <w:p>
      <w:pPr>
        <w:pStyle w:val="null3"/>
        <w:ind w:firstLine="480"/>
        <w:jc w:val="both"/>
      </w:pPr>
      <w:r>
        <w:rPr>
          <w:sz w:val="24"/>
        </w:rPr>
        <w:t>2</w:t>
      </w:r>
      <w:r>
        <w:rPr>
          <w:sz w:val="24"/>
        </w:rPr>
        <w:t>、鉴于广州市财政国库支付执行机构办理财政国库集中支付手续可能存在时滞，故甲方向广州市财政国库支付执行机构提交支付手续之日可视为甲方实际付款之日，但是，甲方应当采取适当的措施督促或确保上述款项能尽快付至乙方。</w:t>
      </w:r>
    </w:p>
    <w:p>
      <w:pPr>
        <w:pStyle w:val="null3"/>
        <w:ind w:firstLine="482"/>
        <w:jc w:val="both"/>
      </w:pPr>
      <w:r>
        <w:rPr>
          <w:sz w:val="24"/>
          <w:b/>
        </w:rPr>
        <w:t>第十三条　合同的变更、中止、解除</w:t>
      </w:r>
    </w:p>
    <w:p>
      <w:pPr>
        <w:pStyle w:val="null3"/>
        <w:ind w:firstLine="480"/>
        <w:jc w:val="both"/>
      </w:pPr>
      <w:r>
        <w:rPr>
          <w:sz w:val="24"/>
        </w:rPr>
        <w:t>1</w:t>
      </w:r>
      <w:r>
        <w:rPr>
          <w:sz w:val="24"/>
        </w:rPr>
        <w:t>、本合同一经订立，即具有法律约束力；各方均不得擅自变更、中止或者解除。</w:t>
      </w:r>
    </w:p>
    <w:p>
      <w:pPr>
        <w:pStyle w:val="null3"/>
        <w:ind w:firstLine="480"/>
        <w:jc w:val="both"/>
      </w:pPr>
      <w:r>
        <w:rPr>
          <w:sz w:val="24"/>
        </w:rPr>
        <w:t>2</w:t>
      </w:r>
      <w:r>
        <w:rPr>
          <w:sz w:val="24"/>
        </w:rPr>
        <w:t>、对货物的增加或减少，双方可以另行订立补充合同。但是，所有补充合同的采购金额累计不得超过本</w:t>
      </w:r>
      <w:r>
        <w:rPr>
          <w:sz w:val="24"/>
          <w:b/>
        </w:rPr>
        <w:t>合同总价的</w:t>
      </w:r>
      <w:r>
        <w:rPr>
          <w:sz w:val="24"/>
          <w:b/>
          <w:u w:val="single"/>
        </w:rPr>
        <w:t>　百分之十　</w:t>
      </w:r>
      <w:r>
        <w:rPr>
          <w:sz w:val="24"/>
        </w:rPr>
        <w:t>；否则，超过部分无效。</w:t>
      </w:r>
    </w:p>
    <w:p>
      <w:pPr>
        <w:pStyle w:val="null3"/>
        <w:ind w:firstLine="480"/>
        <w:jc w:val="both"/>
      </w:pPr>
      <w:r>
        <w:rPr>
          <w:sz w:val="24"/>
        </w:rPr>
        <w:t>3</w:t>
      </w:r>
      <w:r>
        <w:rPr>
          <w:sz w:val="24"/>
        </w:rPr>
        <w:t>、乙方有下列情形之一的，甲方有权单方解除合同：</w:t>
      </w:r>
    </w:p>
    <w:p>
      <w:pPr>
        <w:pStyle w:val="null3"/>
        <w:ind w:firstLine="840"/>
        <w:jc w:val="both"/>
      </w:pPr>
      <w:r>
        <w:rPr>
          <w:sz w:val="24"/>
        </w:rPr>
        <w:t>(1)</w:t>
      </w:r>
      <w:r>
        <w:rPr>
          <w:sz w:val="24"/>
        </w:rPr>
        <w:t>逾期三十天仍未交齐货物的；</w:t>
      </w:r>
    </w:p>
    <w:p>
      <w:pPr>
        <w:pStyle w:val="null3"/>
        <w:ind w:firstLine="840"/>
        <w:jc w:val="both"/>
      </w:pPr>
      <w:r>
        <w:rPr>
          <w:sz w:val="24"/>
        </w:rPr>
        <w:t>(2)</w:t>
      </w:r>
      <w:r>
        <w:rPr>
          <w:sz w:val="24"/>
        </w:rPr>
        <w:t>乙方擅自对本合同约定的货物进行替代的；</w:t>
      </w:r>
    </w:p>
    <w:p>
      <w:pPr>
        <w:pStyle w:val="null3"/>
        <w:ind w:firstLine="840"/>
        <w:jc w:val="both"/>
      </w:pPr>
      <w:r>
        <w:rPr>
          <w:sz w:val="24"/>
        </w:rPr>
        <w:t>(3)</w:t>
      </w:r>
      <w:r>
        <w:rPr>
          <w:sz w:val="24"/>
        </w:rPr>
        <w:t>乙方违反本合同关于权利瑕疵担保约定的；</w:t>
      </w:r>
    </w:p>
    <w:p>
      <w:pPr>
        <w:pStyle w:val="null3"/>
        <w:ind w:firstLine="840"/>
        <w:jc w:val="both"/>
      </w:pPr>
      <w:r>
        <w:rPr>
          <w:sz w:val="24"/>
        </w:rPr>
        <w:t>(4)</w:t>
      </w:r>
      <w:r>
        <w:rPr>
          <w:sz w:val="24"/>
        </w:rPr>
        <w:t>其他符合法律规定或符合本合同其它约定情形的。</w:t>
      </w:r>
    </w:p>
    <w:p>
      <w:pPr>
        <w:pStyle w:val="null3"/>
        <w:ind w:firstLine="435"/>
        <w:jc w:val="both"/>
      </w:pPr>
      <w:r>
        <w:rPr>
          <w:sz w:val="24"/>
        </w:rPr>
        <w:t>4</w:t>
      </w:r>
      <w:r>
        <w:rPr>
          <w:sz w:val="24"/>
        </w:rPr>
        <w:t>、甲方有下列情形之一的，乙方有权单方解除合同：</w:t>
      </w:r>
    </w:p>
    <w:p>
      <w:pPr>
        <w:pStyle w:val="null3"/>
        <w:ind w:firstLine="435"/>
        <w:jc w:val="both"/>
      </w:pPr>
      <w:r>
        <w:rPr>
          <w:sz w:val="24"/>
        </w:rPr>
        <w:t xml:space="preserve">   </w:t>
      </w:r>
      <w:r>
        <w:rPr>
          <w:sz w:val="24"/>
        </w:rPr>
        <w:t>(1)</w:t>
      </w:r>
      <w:r>
        <w:rPr>
          <w:sz w:val="24"/>
        </w:rPr>
        <w:t>无正当理由，拒绝验收货物而经其书面催告且在催告期届满甲方不作答复的；</w:t>
      </w:r>
    </w:p>
    <w:p>
      <w:pPr>
        <w:pStyle w:val="null3"/>
        <w:ind w:firstLine="435"/>
        <w:jc w:val="both"/>
      </w:pPr>
      <w:r>
        <w:rPr>
          <w:sz w:val="24"/>
        </w:rPr>
        <w:t xml:space="preserve">   </w:t>
      </w:r>
      <w:r>
        <w:rPr>
          <w:sz w:val="24"/>
        </w:rPr>
        <w:t>(2)</w:t>
      </w:r>
      <w:r>
        <w:rPr>
          <w:sz w:val="24"/>
        </w:rPr>
        <w:t>无正当理由，拒绝收受货物而经其书面催告且在催告期届满甲方不作答复的；</w:t>
      </w:r>
    </w:p>
    <w:p>
      <w:pPr>
        <w:pStyle w:val="null3"/>
        <w:ind w:firstLine="435"/>
        <w:jc w:val="both"/>
      </w:pPr>
      <w:r>
        <w:rPr>
          <w:sz w:val="24"/>
        </w:rPr>
        <w:t xml:space="preserve">   </w:t>
      </w:r>
      <w:r>
        <w:rPr>
          <w:sz w:val="24"/>
        </w:rPr>
        <w:t>(3)</w:t>
      </w:r>
      <w:r>
        <w:rPr>
          <w:sz w:val="24"/>
        </w:rPr>
        <w:t>无正当理由，拒付货款而经其书面催告且在催告期届满甲方不作答复的；</w:t>
      </w:r>
    </w:p>
    <w:p>
      <w:pPr>
        <w:pStyle w:val="null3"/>
        <w:ind w:firstLine="856"/>
        <w:jc w:val="both"/>
      </w:pPr>
      <w:r>
        <w:rPr>
          <w:sz w:val="24"/>
        </w:rPr>
        <w:t>(4)</w:t>
      </w:r>
      <w:r>
        <w:rPr>
          <w:sz w:val="24"/>
        </w:rPr>
        <w:t>其他符合法律规定情形的。</w:t>
      </w:r>
    </w:p>
    <w:p>
      <w:pPr>
        <w:pStyle w:val="null3"/>
        <w:ind w:firstLine="482"/>
        <w:jc w:val="both"/>
      </w:pPr>
      <w:r>
        <w:rPr>
          <w:sz w:val="24"/>
          <w:b/>
        </w:rPr>
        <w:t>第十四条不可抗力</w:t>
      </w:r>
    </w:p>
    <w:p>
      <w:pPr>
        <w:pStyle w:val="null3"/>
        <w:ind w:firstLine="480"/>
        <w:jc w:val="both"/>
      </w:pPr>
      <w:r>
        <w:rPr>
          <w:sz w:val="24"/>
        </w:rPr>
        <w:t>1</w:t>
      </w:r>
      <w:r>
        <w:rPr>
          <w:sz w:val="24"/>
        </w:rPr>
        <w:t>、遭受不可抗力事件的一方应</w:t>
      </w:r>
      <w:r>
        <w:rPr>
          <w:sz w:val="24"/>
          <w:b/>
        </w:rPr>
        <w:t>在</w:t>
      </w:r>
      <w:r>
        <w:rPr>
          <w:sz w:val="24"/>
          <w:b/>
          <w:u w:val="single"/>
        </w:rPr>
        <w:t xml:space="preserve"> </w:t>
      </w:r>
      <w:r>
        <w:rPr>
          <w:sz w:val="24"/>
          <w:b/>
          <w:u w:val="single"/>
        </w:rPr>
        <w:t xml:space="preserve">24  </w:t>
      </w:r>
      <w:r>
        <w:rPr>
          <w:sz w:val="24"/>
          <w:b/>
        </w:rPr>
        <w:t>小时内</w:t>
      </w:r>
      <w:r>
        <w:rPr>
          <w:sz w:val="24"/>
        </w:rPr>
        <w:t>将事件情况用可能的最快捷的方式通知对方本合同有关事项不能履行或不能完全履行以避免对方损失的扩大，并在该不可抗力事件发生之日起的</w:t>
      </w:r>
      <w:r>
        <w:rPr>
          <w:sz w:val="24"/>
          <w:b/>
          <w:u w:val="single"/>
        </w:rPr>
        <w:t>　十五日内　</w:t>
      </w:r>
      <w:r>
        <w:rPr>
          <w:sz w:val="24"/>
        </w:rPr>
        <w:t>提供不可抗力发生地市级以上政府相关部门证明文件，并以</w:t>
      </w:r>
      <w:r>
        <w:rPr>
          <w:sz w:val="24"/>
          <w:b/>
          <w:u w:val="single"/>
        </w:rPr>
        <w:t>书面报告</w:t>
      </w:r>
      <w:r>
        <w:rPr>
          <w:sz w:val="24"/>
        </w:rPr>
        <w:t>说明该事件的细节和不能履行或部分不能履行或延迟履行本合同的事因以后，允许延期履行、部分履行或者解除合同，并根据情况可部分或全部免于承担违约或赔偿责任。</w:t>
      </w:r>
    </w:p>
    <w:p>
      <w:pPr>
        <w:pStyle w:val="null3"/>
        <w:ind w:firstLine="480"/>
        <w:jc w:val="both"/>
      </w:pPr>
      <w:r>
        <w:rPr>
          <w:sz w:val="24"/>
        </w:rPr>
        <w:t>2</w:t>
      </w:r>
      <w:r>
        <w:rPr>
          <w:sz w:val="24"/>
        </w:rPr>
        <w:t>、任何一方对于因不可抗力而造成合同部分或全部不能履行的，不承担违约责任，但是如果因一方违约而致合同履行延期并在延期阶段遭遇不可抗力的，则不得以不可抗力为由主张其免除履行责任、违约责任或损害赔偿责任。</w:t>
      </w:r>
    </w:p>
    <w:p>
      <w:pPr>
        <w:pStyle w:val="null3"/>
        <w:ind w:firstLine="480"/>
        <w:jc w:val="both"/>
      </w:pPr>
      <w:r>
        <w:rPr>
          <w:sz w:val="24"/>
        </w:rPr>
        <w:t>3</w:t>
      </w:r>
      <w:r>
        <w:rPr>
          <w:sz w:val="24"/>
        </w:rPr>
        <w:t>、遇有不可抗力的一方，必须采取必要的补救措施以减少因不可抗力造成的损失；未采取必要的补救措施而致损失扩大者，应就扩大的损失承担相应的损害赔偿责任。</w:t>
      </w:r>
    </w:p>
    <w:p>
      <w:pPr>
        <w:pStyle w:val="null3"/>
        <w:ind w:firstLine="480"/>
      </w:pPr>
      <w:r>
        <w:rPr>
          <w:sz w:val="24"/>
        </w:rPr>
        <w:t>4</w:t>
      </w:r>
      <w:r>
        <w:rPr>
          <w:sz w:val="24"/>
        </w:rPr>
        <w:t>、因不可抗力导致本合同无法履行或合同目的无法实现，经双方协商一致，可以解除合同。</w:t>
      </w:r>
    </w:p>
    <w:p>
      <w:pPr>
        <w:pStyle w:val="null3"/>
        <w:ind w:firstLine="480"/>
        <w:jc w:val="both"/>
      </w:pPr>
      <w:r>
        <w:rPr>
          <w:sz w:val="24"/>
        </w:rPr>
        <w:t>5</w:t>
      </w:r>
      <w:r>
        <w:rPr>
          <w:sz w:val="24"/>
        </w:rPr>
        <w:t>、如对政府主管部门出具的不可抗力证明文件存有异议并因此发生纠纷，应提交仲裁机构解决，并以仲裁裁决为准。但双方或本合同三方因该不可抗力争议而进行的仲裁或诉讼程序，不影响本合同的可履行性。</w:t>
      </w:r>
    </w:p>
    <w:p>
      <w:pPr>
        <w:pStyle w:val="null3"/>
        <w:jc w:val="both"/>
      </w:pPr>
      <w:r>
        <w:rPr>
          <w:sz w:val="24"/>
          <w:b/>
        </w:rPr>
        <w:t>第十五条情势变更</w:t>
      </w:r>
    </w:p>
    <w:p>
      <w:pPr>
        <w:pStyle w:val="null3"/>
        <w:jc w:val="both"/>
      </w:pPr>
      <w:r>
        <w:rPr>
          <w:sz w:val="24"/>
        </w:rPr>
        <w:t>　　因情势变更导致履行本合同的基础发生改变，由当事人协商变更；无法协商一致的，受情势变更之不利影响一方，可以请求仲裁或诉讼解决，但不得单方解除合同。</w:t>
      </w:r>
    </w:p>
    <w:p>
      <w:pPr>
        <w:pStyle w:val="null3"/>
        <w:jc w:val="both"/>
      </w:pPr>
      <w:r>
        <w:rPr>
          <w:sz w:val="24"/>
          <w:b/>
        </w:rPr>
        <w:t>第十六条　违约责任</w:t>
      </w:r>
    </w:p>
    <w:p>
      <w:pPr>
        <w:pStyle w:val="null3"/>
        <w:ind w:firstLine="480"/>
        <w:jc w:val="both"/>
      </w:pPr>
      <w:r>
        <w:rPr>
          <w:sz w:val="24"/>
        </w:rPr>
        <w:t>1</w:t>
      </w:r>
      <w:r>
        <w:rPr>
          <w:sz w:val="24"/>
        </w:rPr>
        <w:t>、本合同项下的各种货物，即使在使用功能上不存在任何相互关联性，亦应视为整体货物；违约迟延交付的那一部分货物，即使对本合同中的其他标的物之安装、验收、使用等不构成任何影响，亦应按合同总价作为计算违约金的基数。</w:t>
      </w:r>
    </w:p>
    <w:p>
      <w:pPr>
        <w:pStyle w:val="null3"/>
        <w:ind w:firstLine="480"/>
        <w:jc w:val="both"/>
      </w:pPr>
      <w:r>
        <w:rPr>
          <w:sz w:val="24"/>
        </w:rPr>
        <w:t>2</w:t>
      </w:r>
      <w:r>
        <w:rPr>
          <w:sz w:val="24"/>
        </w:rPr>
        <w:t>、违约金不足以弥补实际损失的，应赔偿实际损失。该“实际损失”包括利息、实现债权的全部费用（包括但不限于诉讼或仲裁费用、律师费、差旅费、邮件费、公告费、鉴定和调查取证费用）以及财产性行政处罚等。</w:t>
      </w:r>
    </w:p>
    <w:p>
      <w:pPr>
        <w:pStyle w:val="null3"/>
        <w:ind w:firstLine="480"/>
        <w:jc w:val="both"/>
      </w:pPr>
      <w:r>
        <w:rPr>
          <w:sz w:val="24"/>
        </w:rPr>
        <w:t>3</w:t>
      </w:r>
      <w:r>
        <w:rPr>
          <w:sz w:val="24"/>
        </w:rPr>
        <w:t>、本条第</w:t>
      </w:r>
      <w:r>
        <w:rPr>
          <w:sz w:val="24"/>
        </w:rPr>
        <w:t>1</w:t>
      </w:r>
      <w:r>
        <w:rPr>
          <w:sz w:val="24"/>
        </w:rPr>
        <w:t>款和第</w:t>
      </w:r>
      <w:r>
        <w:rPr>
          <w:sz w:val="24"/>
        </w:rPr>
        <w:t>2</w:t>
      </w:r>
      <w:r>
        <w:rPr>
          <w:sz w:val="24"/>
        </w:rPr>
        <w:t>款关于违约金和赔偿金计算方法之约定，为总则性条款，其均适用于各种情形下的违约和损害赔偿责任之计算。</w:t>
      </w:r>
    </w:p>
    <w:p>
      <w:pPr>
        <w:pStyle w:val="null3"/>
        <w:ind w:firstLine="480"/>
        <w:jc w:val="both"/>
      </w:pPr>
      <w:r>
        <w:rPr>
          <w:sz w:val="24"/>
        </w:rPr>
        <w:t>4</w:t>
      </w:r>
      <w:r>
        <w:rPr>
          <w:sz w:val="24"/>
        </w:rPr>
        <w:t>、甲方无正当理由拒收货物的，甲方向乙方支付合同总价</w:t>
      </w:r>
      <w:r>
        <w:rPr>
          <w:sz w:val="24"/>
          <w:b/>
          <w:u w:val="single"/>
        </w:rPr>
        <w:t>百分之三　</w:t>
      </w:r>
      <w:r>
        <w:rPr>
          <w:sz w:val="24"/>
        </w:rPr>
        <w:t>的违约金。</w:t>
      </w:r>
    </w:p>
    <w:p>
      <w:pPr>
        <w:pStyle w:val="null3"/>
        <w:ind w:firstLine="480"/>
        <w:jc w:val="both"/>
      </w:pPr>
      <w:r>
        <w:rPr>
          <w:sz w:val="24"/>
        </w:rPr>
        <w:t>5</w:t>
      </w:r>
      <w:r>
        <w:rPr>
          <w:sz w:val="24"/>
        </w:rPr>
        <w:t>、甲方逾期付款的，</w:t>
      </w:r>
      <w:r>
        <w:rPr>
          <w:sz w:val="24"/>
          <w:b/>
        </w:rPr>
        <w:t>每逾期一天</w:t>
      </w:r>
      <w:r>
        <w:rPr>
          <w:sz w:val="24"/>
        </w:rPr>
        <w:t>应向乙方支付应付而未付款额的</w:t>
      </w:r>
      <w:r>
        <w:rPr>
          <w:sz w:val="24"/>
          <w:b/>
          <w:u w:val="single"/>
        </w:rPr>
        <w:t>　万分之三</w:t>
      </w:r>
      <w:r>
        <w:rPr>
          <w:sz w:val="24"/>
        </w:rPr>
        <w:t>的违约金。</w:t>
      </w:r>
    </w:p>
    <w:p>
      <w:pPr>
        <w:pStyle w:val="null3"/>
        <w:ind w:firstLine="480"/>
        <w:jc w:val="both"/>
      </w:pPr>
      <w:r>
        <w:rPr>
          <w:sz w:val="24"/>
        </w:rPr>
        <w:t>6</w:t>
      </w:r>
      <w:r>
        <w:rPr>
          <w:sz w:val="24"/>
        </w:rPr>
        <w:t>、乙方逾期交齐货物，或者因质量验收迟延而应视为逾期交货的，</w:t>
      </w:r>
      <w:r>
        <w:rPr>
          <w:sz w:val="24"/>
          <w:b/>
        </w:rPr>
        <w:t>每逾期一天</w:t>
      </w:r>
      <w:r>
        <w:rPr>
          <w:sz w:val="24"/>
        </w:rPr>
        <w:t>按合同总价的</w:t>
      </w:r>
      <w:r>
        <w:rPr>
          <w:sz w:val="24"/>
          <w:b/>
          <w:u w:val="single"/>
        </w:rPr>
        <w:t>　万分之三</w:t>
      </w:r>
      <w:r>
        <w:rPr>
          <w:sz w:val="24"/>
        </w:rPr>
        <w:t>向甲方支付违约金，累计至交齐货物之日止。</w:t>
      </w:r>
    </w:p>
    <w:p>
      <w:pPr>
        <w:pStyle w:val="null3"/>
        <w:ind w:firstLine="480"/>
        <w:jc w:val="both"/>
      </w:pPr>
      <w:r>
        <w:rPr>
          <w:sz w:val="24"/>
        </w:rPr>
        <w:t>7</w:t>
      </w:r>
      <w:r>
        <w:rPr>
          <w:sz w:val="24"/>
        </w:rPr>
        <w:t>、乙方超过三十天仍未交齐货物，或者因质量验收迟延而应视为逾期交货的，应按合同总价的</w:t>
      </w:r>
      <w:r>
        <w:rPr>
          <w:sz w:val="24"/>
          <w:b/>
          <w:u w:val="single"/>
        </w:rPr>
        <w:t>　百分之二十　</w:t>
      </w:r>
      <w:r>
        <w:rPr>
          <w:sz w:val="24"/>
        </w:rPr>
        <w:t>向甲方支付违约金。经催告后在合理期限内仍不能交齐货物的，甲方有权单方解除合同且该解除效果不影响违约金之支付。</w:t>
      </w:r>
    </w:p>
    <w:p>
      <w:pPr>
        <w:pStyle w:val="null3"/>
        <w:ind w:firstLine="480"/>
        <w:jc w:val="both"/>
      </w:pPr>
      <w:r>
        <w:rPr>
          <w:sz w:val="24"/>
        </w:rPr>
        <w:t>8</w:t>
      </w:r>
      <w:r>
        <w:rPr>
          <w:sz w:val="24"/>
        </w:rPr>
        <w:t>、乙方未及时履行本合同第九条约定的义务，且经甲方书面催告后，拒不履行的，甲方有权扣除履约保证金；无履约保证金可扣除或履约保证金已被甲方扣除了的，乙方应按</w:t>
      </w:r>
      <w:r>
        <w:rPr>
          <w:sz w:val="24"/>
          <w:b/>
        </w:rPr>
        <w:t>合同总价的</w:t>
      </w:r>
      <w:r>
        <w:rPr>
          <w:sz w:val="24"/>
          <w:b/>
          <w:u w:val="single"/>
        </w:rPr>
        <w:t>百分之十</w:t>
      </w:r>
      <w:r>
        <w:rPr>
          <w:sz w:val="24"/>
        </w:rPr>
        <w:t>支付违约金。</w:t>
      </w:r>
    </w:p>
    <w:p>
      <w:pPr>
        <w:pStyle w:val="null3"/>
        <w:ind w:firstLine="480"/>
        <w:jc w:val="both"/>
      </w:pPr>
      <w:r>
        <w:rPr>
          <w:sz w:val="24"/>
        </w:rPr>
        <w:t>9</w:t>
      </w:r>
      <w:r>
        <w:rPr>
          <w:sz w:val="24"/>
        </w:rPr>
        <w:t>、乙方保证其出售的本合同项下的货物无任何权利瑕疵，包括货物在所有权、知识产权、许可销售权等方面的权利瑕疵。如果任何第三人被仲裁机构裁决或被法院判决有权对本合同项下的全部或部分货物主张权利，或货物被国家行政机关依法查处、查封、罚没，乙方除应赔偿甲方的实际损失外，还应</w:t>
      </w:r>
      <w:r>
        <w:rPr>
          <w:sz w:val="24"/>
          <w:b/>
        </w:rPr>
        <w:t>另行按合同总价的</w:t>
      </w:r>
      <w:r>
        <w:rPr>
          <w:sz w:val="24"/>
          <w:b/>
          <w:u w:val="single"/>
        </w:rPr>
        <w:t>　百分之二十　</w:t>
      </w:r>
      <w:r>
        <w:rPr>
          <w:sz w:val="24"/>
          <w:b/>
        </w:rPr>
        <w:t>向甲方支付惩罚性违约金</w:t>
      </w:r>
      <w:r>
        <w:rPr>
          <w:sz w:val="24"/>
        </w:rPr>
        <w:t>。</w:t>
      </w:r>
    </w:p>
    <w:p>
      <w:pPr>
        <w:pStyle w:val="null3"/>
        <w:ind w:firstLine="480"/>
        <w:jc w:val="both"/>
      </w:pPr>
      <w:r>
        <w:rPr>
          <w:sz w:val="24"/>
        </w:rPr>
        <w:t>10</w:t>
      </w:r>
      <w:r>
        <w:rPr>
          <w:sz w:val="24"/>
        </w:rPr>
        <w:t>、乙方擅自对本合同约定的货物进行替代的，视乙方不能交付，甲方除了有权解除合同外，同时有权按合同总价的</w:t>
      </w:r>
      <w:r>
        <w:rPr>
          <w:sz w:val="24"/>
          <w:b/>
          <w:u w:val="single"/>
        </w:rPr>
        <w:t>　百分之三十　</w:t>
      </w:r>
      <w:r>
        <w:rPr>
          <w:sz w:val="24"/>
        </w:rPr>
        <w:t>的标准要求乙方支付违约金。</w:t>
      </w:r>
    </w:p>
    <w:p>
      <w:pPr>
        <w:pStyle w:val="null3"/>
        <w:ind w:firstLine="480"/>
        <w:jc w:val="both"/>
      </w:pPr>
      <w:r>
        <w:rPr>
          <w:sz w:val="24"/>
        </w:rPr>
        <w:t>11</w:t>
      </w:r>
      <w:r>
        <w:rPr>
          <w:sz w:val="24"/>
        </w:rPr>
        <w:t>、</w:t>
      </w:r>
      <w:r>
        <w:rPr>
          <w:sz w:val="24"/>
          <w:b/>
          <w:u w:val="single"/>
        </w:rPr>
        <w:t>在甲方发出中标通知书后</w:t>
      </w:r>
      <w:r>
        <w:rPr>
          <w:sz w:val="24"/>
          <w:b/>
          <w:u w:val="single"/>
        </w:rPr>
        <w:t>30</w:t>
      </w:r>
      <w:r>
        <w:rPr>
          <w:sz w:val="24"/>
          <w:b/>
          <w:u w:val="single"/>
        </w:rPr>
        <w:t>日内</w:t>
      </w:r>
      <w:r>
        <w:rPr>
          <w:sz w:val="24"/>
        </w:rPr>
        <w:t>，乙方拒绝签订正式书面合同的，甲方有权按合同总价的</w:t>
      </w:r>
      <w:r>
        <w:rPr>
          <w:sz w:val="24"/>
          <w:b/>
          <w:u w:val="single"/>
        </w:rPr>
        <w:t>　百分之五　</w:t>
      </w:r>
      <w:r>
        <w:rPr>
          <w:sz w:val="24"/>
        </w:rPr>
        <w:t>的标准向乙方要求支付违约金。</w:t>
      </w:r>
    </w:p>
    <w:p>
      <w:pPr>
        <w:pStyle w:val="null3"/>
        <w:ind w:firstLine="480"/>
        <w:jc w:val="both"/>
      </w:pPr>
      <w:r>
        <w:rPr>
          <w:sz w:val="24"/>
        </w:rPr>
        <w:t>12</w:t>
      </w:r>
      <w:r>
        <w:rPr>
          <w:sz w:val="24"/>
        </w:rPr>
        <w:t>、上述各项违约责任条款，属于《民法典》中的清算条款，故合同之变更、中止或解除不影响据此追究违约方的违约责任。</w:t>
      </w:r>
    </w:p>
    <w:p>
      <w:pPr>
        <w:pStyle w:val="null3"/>
        <w:ind w:firstLine="482"/>
        <w:jc w:val="both"/>
      </w:pPr>
      <w:r>
        <w:rPr>
          <w:sz w:val="24"/>
          <w:b/>
        </w:rPr>
        <w:t>第十七条联合投标与连带责任</w:t>
      </w:r>
    </w:p>
    <w:p>
      <w:pPr>
        <w:pStyle w:val="null3"/>
        <w:ind w:firstLine="480"/>
        <w:jc w:val="both"/>
      </w:pPr>
      <w:r>
        <w:rPr>
          <w:sz w:val="24"/>
        </w:rPr>
        <w:t>1</w:t>
      </w:r>
      <w:r>
        <w:rPr>
          <w:sz w:val="24"/>
        </w:rPr>
        <w:t>、乙方如果与他人对本采购项目联合投标中标，则乙方可以代表联合体签订并全面履行本合同。</w:t>
      </w:r>
    </w:p>
    <w:p>
      <w:pPr>
        <w:pStyle w:val="null3"/>
        <w:ind w:firstLine="480"/>
        <w:jc w:val="both"/>
      </w:pPr>
      <w:r>
        <w:rPr>
          <w:sz w:val="24"/>
        </w:rPr>
        <w:t>2</w:t>
      </w:r>
      <w:r>
        <w:rPr>
          <w:sz w:val="24"/>
        </w:rPr>
        <w:t>、联合体</w:t>
      </w:r>
      <w:r>
        <w:rPr>
          <w:sz w:val="24"/>
          <w:b/>
          <w:u w:val="single"/>
        </w:rPr>
        <w:t>其他成员必须向甲方出具相应的《授权委托书》</w:t>
      </w:r>
      <w:r>
        <w:rPr>
          <w:sz w:val="24"/>
        </w:rPr>
        <w:t>。</w:t>
      </w:r>
    </w:p>
    <w:p>
      <w:pPr>
        <w:pStyle w:val="null3"/>
        <w:ind w:firstLine="480"/>
        <w:jc w:val="both"/>
      </w:pPr>
      <w:r>
        <w:rPr>
          <w:sz w:val="24"/>
        </w:rPr>
        <w:t>3</w:t>
      </w:r>
      <w:r>
        <w:rPr>
          <w:sz w:val="24"/>
        </w:rPr>
        <w:t>、根据《中华人民共和国招标投标法》第三十一条，联合体全部成员共同就本合同向甲方承担连带责任。</w:t>
      </w:r>
    </w:p>
    <w:p>
      <w:pPr>
        <w:pStyle w:val="null3"/>
        <w:ind w:firstLine="480"/>
        <w:jc w:val="both"/>
      </w:pPr>
      <w:r>
        <w:rPr>
          <w:sz w:val="24"/>
        </w:rPr>
        <w:t>4</w:t>
      </w:r>
      <w:r>
        <w:rPr>
          <w:sz w:val="24"/>
        </w:rPr>
        <w:t>、上述连带责任是不享有先诉抗辩权的连带责任，且责任范围包括违约责任和赔偿责任及其相关的利息、实现债权的全部费用（包括但不限于诉讼或仲裁费用、律师费、调查取证费用）、因乙方过错所致财产性行政处罚，以及合同变更、解除、终止而产生的法律后果。</w:t>
      </w:r>
    </w:p>
    <w:p>
      <w:pPr>
        <w:pStyle w:val="null3"/>
        <w:ind w:firstLine="482"/>
        <w:jc w:val="both"/>
      </w:pPr>
      <w:r>
        <w:rPr>
          <w:sz w:val="24"/>
          <w:b/>
        </w:rPr>
        <w:t>第十八条　合同解释</w:t>
      </w:r>
    </w:p>
    <w:p>
      <w:pPr>
        <w:pStyle w:val="null3"/>
        <w:ind w:firstLine="480"/>
        <w:jc w:val="both"/>
      </w:pPr>
      <w:r>
        <w:rPr>
          <w:sz w:val="24"/>
        </w:rPr>
        <w:t>对本合同的解释，除了适用《民法典》规定的文义解释、目的解释、历史（订约过程）解释、体系解释、善意解释等规则外，如果对本合同的内容存在两种或两种以上的合理解释，则按最有利于甲方的原则进行解释并据此执行。</w:t>
      </w:r>
    </w:p>
    <w:p>
      <w:pPr>
        <w:pStyle w:val="null3"/>
        <w:ind w:firstLine="482"/>
        <w:jc w:val="both"/>
      </w:pPr>
      <w:r>
        <w:rPr>
          <w:sz w:val="24"/>
          <w:b/>
        </w:rPr>
        <w:t>第十九条　法律适用</w:t>
      </w:r>
    </w:p>
    <w:p>
      <w:pPr>
        <w:pStyle w:val="null3"/>
        <w:ind w:firstLine="480"/>
        <w:jc w:val="both"/>
      </w:pPr>
      <w:r>
        <w:rPr>
          <w:sz w:val="24"/>
        </w:rPr>
        <w:t>因本合同之成立与效力、履行、解释、票据等而发生的所有争议，均适用中华人民共和国法律。</w:t>
      </w:r>
    </w:p>
    <w:p>
      <w:pPr>
        <w:pStyle w:val="null3"/>
        <w:ind w:firstLine="472"/>
      </w:pPr>
      <w:r>
        <w:rPr>
          <w:sz w:val="24"/>
          <w:b/>
        </w:rPr>
        <w:t>第二十条　补充协议</w:t>
      </w:r>
    </w:p>
    <w:p>
      <w:pPr>
        <w:pStyle w:val="null3"/>
        <w:ind w:firstLine="470"/>
        <w:jc w:val="both"/>
      </w:pPr>
      <w:r>
        <w:rPr>
          <w:sz w:val="24"/>
        </w:rPr>
        <w:t>1</w:t>
      </w:r>
      <w:r>
        <w:rPr>
          <w:sz w:val="24"/>
        </w:rPr>
        <w:t>、本合同未尽事宜，由双方在协商一致的基础上另行签订书面形式的补充协议确定。补充协议与本合同有关条款的内容相冲突者，视为对该条款内容的实质性变更。</w:t>
      </w:r>
    </w:p>
    <w:p>
      <w:pPr>
        <w:pStyle w:val="null3"/>
        <w:ind w:firstLine="480"/>
        <w:jc w:val="both"/>
      </w:pPr>
      <w:r>
        <w:rPr>
          <w:sz w:val="24"/>
        </w:rPr>
        <w:t>2</w:t>
      </w:r>
      <w:r>
        <w:rPr>
          <w:sz w:val="24"/>
        </w:rPr>
        <w:t>、补充协议包括承诺书、会议纪要、备忘录、往来函件等，但均应以书面形式为之。</w:t>
      </w:r>
    </w:p>
    <w:p>
      <w:pPr>
        <w:pStyle w:val="null3"/>
        <w:ind w:firstLine="482"/>
        <w:jc w:val="both"/>
      </w:pPr>
      <w:r>
        <w:rPr>
          <w:sz w:val="24"/>
          <w:b/>
        </w:rPr>
        <w:t>第二十一条　争议解决方式</w:t>
      </w:r>
    </w:p>
    <w:p>
      <w:pPr>
        <w:pStyle w:val="null3"/>
        <w:ind w:firstLine="480"/>
        <w:jc w:val="both"/>
      </w:pPr>
      <w:r>
        <w:rPr>
          <w:sz w:val="24"/>
        </w:rPr>
        <w:t>因本合同而发生的所有争议，应由各方协商解决；协商不成时，本合同的双方或三方均同意将争议</w:t>
      </w:r>
      <w:r>
        <w:rPr>
          <w:sz w:val="24"/>
        </w:rPr>
        <w:t>(</w:t>
      </w:r>
      <w:r>
        <w:rPr>
          <w:sz w:val="24"/>
        </w:rPr>
        <w:t>包括票据法上的争议</w:t>
      </w:r>
      <w:r>
        <w:rPr>
          <w:sz w:val="24"/>
        </w:rPr>
        <w:t>)</w:t>
      </w:r>
      <w:r>
        <w:rPr>
          <w:sz w:val="24"/>
        </w:rPr>
        <w:t>提交给广州仲裁委员会进行仲裁解决。仲裁程序，适用该会的仲裁规则。该仲裁裁决是终局的，对当事人均有约束力。</w:t>
      </w:r>
    </w:p>
    <w:p>
      <w:pPr>
        <w:pStyle w:val="null3"/>
        <w:ind w:firstLine="458"/>
      </w:pPr>
      <w:r>
        <w:rPr>
          <w:sz w:val="24"/>
          <w:b/>
        </w:rPr>
        <w:t>第二十二条　通知</w:t>
      </w:r>
    </w:p>
    <w:p>
      <w:pPr>
        <w:pStyle w:val="null3"/>
        <w:ind w:firstLine="456"/>
      </w:pPr>
      <w:r>
        <w:rPr>
          <w:sz w:val="24"/>
        </w:rPr>
        <w:t>1</w:t>
      </w:r>
      <w:r>
        <w:rPr>
          <w:sz w:val="24"/>
        </w:rPr>
        <w:t>、遇有合同争议或异议情形，均应以书面形式及时通知对方。一方向另一方发出的通知和通讯，应当用书面形式，且均自其送达时生效。</w:t>
      </w:r>
    </w:p>
    <w:p>
      <w:pPr>
        <w:pStyle w:val="null3"/>
        <w:ind w:firstLine="456"/>
      </w:pPr>
      <w:r>
        <w:rPr>
          <w:sz w:val="24"/>
        </w:rPr>
        <w:t>2</w:t>
      </w:r>
      <w:r>
        <w:rPr>
          <w:sz w:val="24"/>
        </w:rPr>
        <w:t>、无论双方关系好坏程度如何，任何一方均不得拒绝签收来自对方的说明函、澄清函、通知书、异议书、催告函、法律意见书等往来文件。</w:t>
      </w:r>
    </w:p>
    <w:p>
      <w:pPr>
        <w:pStyle w:val="null3"/>
        <w:ind w:firstLine="456"/>
      </w:pPr>
      <w:r>
        <w:rPr>
          <w:sz w:val="24"/>
        </w:rPr>
        <w:t>3</w:t>
      </w:r>
      <w:r>
        <w:rPr>
          <w:sz w:val="24"/>
        </w:rPr>
        <w:t>、一方当事人变更本合同中列明的通知或通讯地址、法定代表人或开户银行或帐号的，应自其变更之日起</w:t>
      </w:r>
      <w:r>
        <w:rPr>
          <w:sz w:val="24"/>
          <w:u w:val="single"/>
        </w:rPr>
        <w:t>10</w:t>
      </w:r>
      <w:r>
        <w:rPr>
          <w:sz w:val="24"/>
        </w:rPr>
        <w:t>日内，将新的地址或法定代表人或开户银行、帐号以书面形式通知另一方。因未通知或迟延通知对方而由此造成的损失，应承担相关责任。</w:t>
      </w:r>
    </w:p>
    <w:p>
      <w:pPr>
        <w:pStyle w:val="null3"/>
        <w:ind w:firstLine="482"/>
      </w:pPr>
      <w:r>
        <w:rPr>
          <w:sz w:val="24"/>
          <w:b/>
        </w:rPr>
        <w:t>第二十三条　合同生效与效力</w:t>
      </w:r>
    </w:p>
    <w:p>
      <w:pPr>
        <w:pStyle w:val="null3"/>
        <w:ind w:firstLine="480"/>
        <w:jc w:val="both"/>
      </w:pPr>
      <w:r>
        <w:rPr>
          <w:sz w:val="24"/>
        </w:rPr>
        <w:t>1</w:t>
      </w:r>
      <w:r>
        <w:rPr>
          <w:sz w:val="24"/>
        </w:rPr>
        <w:t>、本合同经双方代表签字、盖章后即行生效。签字日期互异的，以后签日期为生效日。</w:t>
      </w:r>
    </w:p>
    <w:p>
      <w:pPr>
        <w:pStyle w:val="null3"/>
        <w:ind w:firstLine="480"/>
      </w:pPr>
      <w:r>
        <w:rPr>
          <w:sz w:val="24"/>
        </w:rPr>
        <w:t>2</w:t>
      </w:r>
      <w:r>
        <w:rPr>
          <w:sz w:val="24"/>
        </w:rPr>
        <w:t>、乙方作为联合体之代表人，一旦签字，本合同的效力即及于联合体内的全部成员。</w:t>
      </w:r>
    </w:p>
    <w:p>
      <w:pPr>
        <w:pStyle w:val="null3"/>
        <w:ind w:firstLine="482"/>
      </w:pPr>
      <w:r>
        <w:rPr>
          <w:sz w:val="24"/>
          <w:b/>
        </w:rPr>
        <w:t>第二十四条合同文本</w:t>
      </w:r>
    </w:p>
    <w:p>
      <w:pPr>
        <w:pStyle w:val="null3"/>
        <w:ind w:firstLine="470"/>
      </w:pPr>
      <w:r>
        <w:rPr>
          <w:sz w:val="24"/>
        </w:rPr>
        <w:t>1</w:t>
      </w:r>
      <w:r>
        <w:rPr>
          <w:sz w:val="24"/>
        </w:rPr>
        <w:t>、本合同一式</w:t>
      </w:r>
      <w:r>
        <w:rPr>
          <w:sz w:val="24"/>
          <w:u w:val="single"/>
        </w:rPr>
        <w:t xml:space="preserve">6 </w:t>
      </w:r>
      <w:r>
        <w:rPr>
          <w:sz w:val="24"/>
        </w:rPr>
        <w:t>份，甲方执</w:t>
      </w:r>
      <w:r>
        <w:rPr>
          <w:sz w:val="24"/>
        </w:rPr>
        <w:t>4</w:t>
      </w:r>
      <w:r>
        <w:rPr>
          <w:sz w:val="24"/>
        </w:rPr>
        <w:t>份</w:t>
      </w:r>
      <w:r>
        <w:rPr>
          <w:sz w:val="24"/>
        </w:rPr>
        <w:t xml:space="preserve">, </w:t>
      </w:r>
      <w:r>
        <w:rPr>
          <w:sz w:val="24"/>
        </w:rPr>
        <w:t>乙方执</w:t>
      </w:r>
      <w:r>
        <w:rPr>
          <w:sz w:val="24"/>
          <w:u w:val="single"/>
        </w:rPr>
        <w:t>2</w:t>
      </w:r>
      <w:r>
        <w:rPr>
          <w:sz w:val="24"/>
        </w:rPr>
        <w:t>份。</w:t>
      </w:r>
    </w:p>
    <w:p>
      <w:pPr>
        <w:pStyle w:val="null3"/>
      </w:pPr>
      <w:r>
        <w:rPr>
          <w:sz w:val="24"/>
        </w:rPr>
        <w:t>2</w:t>
      </w:r>
      <w:r>
        <w:rPr>
          <w:sz w:val="24"/>
        </w:rPr>
        <w:t>、各式份具有同等法律效力。</w:t>
      </w:r>
    </w:p>
    <w:p>
      <w:pPr>
        <w:pStyle w:val="null3"/>
        <w:ind w:firstLine="482"/>
        <w:jc w:val="both"/>
      </w:pPr>
      <w:r>
        <w:rPr>
          <w:sz w:val="24"/>
          <w:b/>
        </w:rPr>
        <w:t>第二十五条合同构成</w:t>
      </w:r>
    </w:p>
    <w:p>
      <w:pPr>
        <w:pStyle w:val="null3"/>
        <w:ind w:firstLine="480"/>
        <w:jc w:val="both"/>
      </w:pPr>
      <w:r>
        <w:rPr>
          <w:sz w:val="24"/>
        </w:rPr>
        <w:t>1</w:t>
      </w:r>
      <w:r>
        <w:rPr>
          <w:sz w:val="24"/>
        </w:rPr>
        <w:t>、有关补充协议，经双方审定的各种图纸、表格、数据以及技术资料、货物清单，以及乙方根据《招标文件》在投标时向甲方提交的授权委托书、货物生产厂商或经销商的授权文件、在广州正式登记的技术服务或售后服务机构资料等。均为本合同不可分割的组成部分，与本合同具有同等的法律效力。</w:t>
      </w:r>
    </w:p>
    <w:p>
      <w:pPr>
        <w:pStyle w:val="null3"/>
        <w:ind w:firstLine="480"/>
        <w:jc w:val="both"/>
      </w:pPr>
      <w:r>
        <w:rPr>
          <w:sz w:val="24"/>
        </w:rPr>
        <w:t>2</w:t>
      </w:r>
      <w:r>
        <w:rPr>
          <w:sz w:val="24"/>
        </w:rPr>
        <w:t>、</w:t>
      </w:r>
      <w:r>
        <w:rPr>
          <w:sz w:val="24"/>
          <w:b/>
        </w:rPr>
        <w:t>下列选择项中，为本合同附件的有（在选择项前打</w:t>
      </w:r>
      <w:r>
        <w:rPr>
          <w:sz w:val="24"/>
          <w:b/>
        </w:rPr>
        <w:t>√）：</w:t>
      </w:r>
    </w:p>
    <w:p>
      <w:pPr>
        <w:pStyle w:val="null3"/>
        <w:ind w:firstLine="472"/>
        <w:jc w:val="both"/>
      </w:pPr>
      <w:r>
        <w:rPr>
          <w:sz w:val="24"/>
          <w:b/>
        </w:rPr>
        <w:t>√（</w:t>
      </w:r>
      <w:r>
        <w:rPr>
          <w:sz w:val="24"/>
          <w:b/>
        </w:rPr>
        <w:t>1</w:t>
      </w:r>
      <w:r>
        <w:rPr>
          <w:sz w:val="24"/>
          <w:b/>
        </w:rPr>
        <w:t>）附件一：《</w:t>
      </w:r>
      <w:r>
        <w:rPr>
          <w:sz w:val="24"/>
          <w:b/>
          <w:u w:val="single"/>
        </w:rPr>
        <w:t xml:space="preserve">  </w:t>
      </w:r>
      <w:r>
        <w:rPr>
          <w:sz w:val="24"/>
          <w:b/>
          <w:u w:val="single"/>
        </w:rPr>
        <w:t xml:space="preserve">GDS-    </w:t>
      </w:r>
      <w:r>
        <w:rPr>
          <w:sz w:val="24"/>
          <w:b/>
          <w:u w:val="single"/>
        </w:rPr>
        <w:t>合同货物配置清单</w:t>
      </w:r>
      <w:r>
        <w:rPr>
          <w:sz w:val="24"/>
          <w:b/>
        </w:rPr>
        <w:t>》。</w:t>
      </w:r>
    </w:p>
    <w:p>
      <w:pPr>
        <w:pStyle w:val="null3"/>
        <w:ind w:firstLine="480"/>
        <w:jc w:val="both"/>
      </w:pPr>
      <w:r>
        <w:rPr>
          <w:sz w:val="24"/>
        </w:rPr>
        <w:t>（</w:t>
      </w:r>
      <w:r>
        <w:rPr>
          <w:sz w:val="24"/>
        </w:rPr>
        <w:t>2</w:t>
      </w:r>
      <w:r>
        <w:rPr>
          <w:sz w:val="24"/>
        </w:rPr>
        <w:t>）附件二：联合体成员向甲方</w:t>
      </w:r>
      <w:r>
        <w:rPr>
          <w:sz w:val="24"/>
          <w:u w:val="single"/>
        </w:rPr>
        <w:t xml:space="preserve">/ </w:t>
      </w:r>
      <w:r>
        <w:rPr>
          <w:sz w:val="24"/>
        </w:rPr>
        <w:t>出具的《授权委托书》。</w:t>
      </w:r>
    </w:p>
    <w:p>
      <w:pPr>
        <w:pStyle w:val="null3"/>
        <w:ind w:firstLine="480"/>
        <w:jc w:val="both"/>
      </w:pPr>
      <w:r>
        <w:rPr>
          <w:sz w:val="24"/>
        </w:rPr>
        <w:t>（</w:t>
      </w:r>
      <w:r>
        <w:rPr>
          <w:sz w:val="24"/>
        </w:rPr>
        <w:t>3</w:t>
      </w:r>
      <w:r>
        <w:rPr>
          <w:sz w:val="24"/>
        </w:rPr>
        <w:t>）附件三：《货物样板确认书》。</w:t>
      </w:r>
    </w:p>
    <w:p>
      <w:pPr>
        <w:pStyle w:val="null3"/>
        <w:ind w:firstLine="480"/>
        <w:jc w:val="both"/>
      </w:pPr>
      <w:r>
        <w:rPr>
          <w:sz w:val="24"/>
        </w:rPr>
        <w:t>（</w:t>
      </w:r>
      <w:r>
        <w:rPr>
          <w:sz w:val="24"/>
        </w:rPr>
        <w:t>4</w:t>
      </w:r>
      <w:r>
        <w:rPr>
          <w:sz w:val="24"/>
        </w:rPr>
        <w:t>）附件四：</w:t>
      </w:r>
      <w:r>
        <w:rPr>
          <w:sz w:val="24"/>
        </w:rPr>
        <w:t>/</w:t>
      </w:r>
    </w:p>
    <w:p>
      <w:pPr>
        <w:pStyle w:val="null3"/>
        <w:ind w:firstLine="482"/>
        <w:jc w:val="both"/>
      </w:pPr>
      <w:r>
        <w:rPr>
          <w:sz w:val="24"/>
          <w:b/>
        </w:rPr>
        <w:t>第二十六条　其它约定的事项</w:t>
      </w:r>
    </w:p>
    <w:p>
      <w:pPr>
        <w:pStyle w:val="null3"/>
        <w:ind w:firstLine="482"/>
        <w:jc w:val="both"/>
      </w:pPr>
      <w:r>
        <w:rPr>
          <w:sz w:val="24"/>
          <w:b/>
        </w:rPr>
        <w:t>1</w:t>
      </w:r>
      <w:r>
        <w:rPr>
          <w:sz w:val="24"/>
          <w:b/>
        </w:rPr>
        <w:t>、有关技术培训或咨询服务的约定：</w:t>
      </w:r>
    </w:p>
    <w:p>
      <w:pPr>
        <w:pStyle w:val="null3"/>
        <w:ind w:firstLine="480"/>
        <w:jc w:val="both"/>
      </w:pPr>
      <w:r>
        <w:rPr>
          <w:sz w:val="24"/>
        </w:rPr>
        <w:t>（</w:t>
      </w:r>
      <w:r>
        <w:rPr>
          <w:sz w:val="24"/>
        </w:rPr>
        <w:t>1</w:t>
      </w:r>
      <w:r>
        <w:rPr>
          <w:sz w:val="24"/>
        </w:rPr>
        <w:t>）实地现场培训：在设备安装、调试完后，乙方须派出熟悉本项目的技术人员对甲方用户的相关技术人员进行现场培训。培训内容包括设备的参数的设置、操作、维护保养、应急处理、简单故障排除、终端技术等，以确保甲方用户能够对货物有足够的了解和熟悉，能够独立进行日常的维护、保养和管理。</w:t>
      </w:r>
    </w:p>
    <w:p>
      <w:pPr>
        <w:pStyle w:val="null3"/>
        <w:jc w:val="both"/>
      </w:pPr>
      <w:r>
        <w:rPr>
          <w:sz w:val="24"/>
        </w:rPr>
        <w:t>（</w:t>
      </w:r>
      <w:r>
        <w:rPr>
          <w:sz w:val="24"/>
        </w:rPr>
        <w:t>2</w:t>
      </w:r>
      <w:r>
        <w:rPr>
          <w:sz w:val="24"/>
        </w:rPr>
        <w:t>）乙方必须为所有被培训人员提供培训用文字资料和讲义等相关用品。所有的资料必须是中文书写。</w:t>
      </w:r>
    </w:p>
    <w:p>
      <w:pPr>
        <w:pStyle w:val="null3"/>
        <w:jc w:val="both"/>
      </w:pPr>
      <w:r>
        <w:rPr>
          <w:sz w:val="24"/>
        </w:rPr>
        <w:t>（</w:t>
      </w:r>
      <w:r>
        <w:rPr>
          <w:sz w:val="24"/>
        </w:rPr>
        <w:t>3</w:t>
      </w:r>
      <w:r>
        <w:rPr>
          <w:sz w:val="24"/>
        </w:rPr>
        <w:t>）乙方已将所有培训费用（含培训教材、差旅、食宿费用等）纳入合同总价。</w:t>
      </w:r>
    </w:p>
    <w:p>
      <w:pPr>
        <w:pStyle w:val="null3"/>
        <w:ind w:firstLine="480"/>
        <w:jc w:val="both"/>
      </w:pPr>
      <w:r>
        <w:rPr>
          <w:sz w:val="24"/>
        </w:rPr>
        <w:t>（</w:t>
      </w:r>
      <w:r>
        <w:rPr>
          <w:sz w:val="24"/>
        </w:rPr>
        <w:t>4</w:t>
      </w:r>
      <w:r>
        <w:rPr>
          <w:sz w:val="24"/>
        </w:rPr>
        <w:t>）必须根据采购的货物及采用的相关技术，提供全面的培训计划和课程内容安排。</w:t>
      </w:r>
    </w:p>
    <w:p>
      <w:pPr>
        <w:pStyle w:val="null3"/>
        <w:ind w:firstLine="480"/>
        <w:jc w:val="both"/>
      </w:pPr>
      <w:r>
        <w:rPr>
          <w:sz w:val="24"/>
        </w:rPr>
        <w:t>（</w:t>
      </w:r>
      <w:r>
        <w:rPr>
          <w:sz w:val="24"/>
        </w:rPr>
        <w:t>5</w:t>
      </w:r>
      <w:r>
        <w:rPr>
          <w:sz w:val="24"/>
        </w:rPr>
        <w:t>）列出具体计划并安排实施高水平的培训；</w:t>
      </w:r>
    </w:p>
    <w:p>
      <w:pPr>
        <w:pStyle w:val="null3"/>
        <w:ind w:firstLine="480"/>
        <w:jc w:val="both"/>
      </w:pPr>
      <w:r>
        <w:rPr>
          <w:sz w:val="24"/>
        </w:rPr>
        <w:t>（</w:t>
      </w:r>
      <w:r>
        <w:rPr>
          <w:sz w:val="24"/>
        </w:rPr>
        <w:t>6</w:t>
      </w:r>
      <w:r>
        <w:rPr>
          <w:sz w:val="24"/>
        </w:rPr>
        <w:t>）培训应包括所有设备的安装和维护、常见故障现象及诊断、常见问题及解决办法、操作系统使用等。</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4319"/>
        <w:gridCol w:w="3987"/>
      </w:tblGrid>
      <w:tr>
        <w:tc>
          <w:tcPr>
            <w:tcW w:type="dxa" w:w="431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甲方：广州大学</w:t>
            </w:r>
          </w:p>
        </w:tc>
        <w:tc>
          <w:tcPr>
            <w:tcW w:type="dxa" w:w="398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乙方：</w:t>
            </w:r>
          </w:p>
        </w:tc>
      </w:tr>
      <w:tr>
        <w:tc>
          <w:tcPr>
            <w:tcW w:type="dxa" w:w="431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法定代表人：</w:t>
            </w:r>
          </w:p>
        </w:tc>
        <w:tc>
          <w:tcPr>
            <w:tcW w:type="dxa" w:w="398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法定代表人：</w:t>
            </w:r>
          </w:p>
        </w:tc>
      </w:tr>
      <w:tr>
        <w:tc>
          <w:tcPr>
            <w:tcW w:type="dxa" w:w="431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委托代理人：</w:t>
            </w:r>
          </w:p>
        </w:tc>
        <w:tc>
          <w:tcPr>
            <w:tcW w:type="dxa" w:w="398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委托代理人：</w:t>
            </w:r>
          </w:p>
        </w:tc>
      </w:tr>
      <w:tr>
        <w:tc>
          <w:tcPr>
            <w:tcW w:type="dxa" w:w="431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经办人：</w:t>
            </w:r>
          </w:p>
        </w:tc>
        <w:tc>
          <w:tcPr>
            <w:tcW w:type="dxa" w:w="398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经办人</w:t>
            </w:r>
            <w:r>
              <w:rPr>
                <w:sz w:val="24"/>
              </w:rPr>
              <w:t>:</w:t>
            </w:r>
          </w:p>
        </w:tc>
      </w:tr>
      <w:tr>
        <w:tc>
          <w:tcPr>
            <w:tcW w:type="dxa" w:w="431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电话：</w:t>
            </w:r>
          </w:p>
        </w:tc>
        <w:tc>
          <w:tcPr>
            <w:tcW w:type="dxa" w:w="398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电话：</w:t>
            </w:r>
          </w:p>
        </w:tc>
      </w:tr>
      <w:tr>
        <w:tc>
          <w:tcPr>
            <w:tcW w:type="dxa" w:w="431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开户银行：工行广州大学城中环支行</w:t>
            </w:r>
          </w:p>
          <w:p>
            <w:pPr>
              <w:pStyle w:val="null3"/>
              <w:jc w:val="both"/>
            </w:pPr>
            <w:r>
              <w:rPr>
                <w:sz w:val="24"/>
              </w:rPr>
              <w:t>开户名称：广州大学</w:t>
            </w:r>
          </w:p>
        </w:tc>
        <w:tc>
          <w:tcPr>
            <w:tcW w:type="dxa" w:w="398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开户银行：</w:t>
            </w:r>
          </w:p>
          <w:p>
            <w:pPr>
              <w:pStyle w:val="null3"/>
              <w:jc w:val="both"/>
            </w:pPr>
            <w:r>
              <w:rPr>
                <w:sz w:val="24"/>
              </w:rPr>
              <w:t>开户名称：</w:t>
            </w:r>
          </w:p>
        </w:tc>
      </w:tr>
      <w:tr>
        <w:tc>
          <w:tcPr>
            <w:tcW w:type="dxa" w:w="431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账号：</w:t>
            </w:r>
            <w:r>
              <w:rPr>
                <w:sz w:val="24"/>
              </w:rPr>
              <w:t>3602114819100000192</w:t>
            </w:r>
          </w:p>
          <w:p>
            <w:pPr>
              <w:pStyle w:val="null3"/>
              <w:jc w:val="both"/>
            </w:pPr>
            <w:r>
              <w:rPr>
                <w:sz w:val="24"/>
              </w:rPr>
              <w:t>纳税人识别号</w:t>
            </w:r>
            <w:r>
              <w:rPr>
                <w:sz w:val="24"/>
              </w:rPr>
              <w:t>:124401007348911139</w:t>
            </w:r>
          </w:p>
        </w:tc>
        <w:tc>
          <w:tcPr>
            <w:tcW w:type="dxa" w:w="398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账号：</w:t>
            </w:r>
          </w:p>
          <w:p>
            <w:pPr>
              <w:pStyle w:val="null3"/>
              <w:jc w:val="both"/>
            </w:pPr>
            <w:r>
              <w:rPr>
                <w:sz w:val="24"/>
              </w:rPr>
              <w:t>纳税人识别号</w:t>
            </w:r>
            <w:r>
              <w:rPr>
                <w:sz w:val="24"/>
              </w:rPr>
              <w:t>:</w:t>
            </w:r>
          </w:p>
        </w:tc>
      </w:tr>
      <w:tr>
        <w:tc>
          <w:tcPr>
            <w:tcW w:type="dxa" w:w="431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地址与邮政编码：广州市番禺区大学城</w:t>
            </w:r>
          </w:p>
          <w:p>
            <w:pPr>
              <w:pStyle w:val="null3"/>
              <w:jc w:val="both"/>
            </w:pPr>
            <w:r>
              <w:rPr>
                <w:sz w:val="24"/>
              </w:rPr>
              <w:t>外环西路</w:t>
            </w:r>
            <w:r>
              <w:rPr>
                <w:sz w:val="24"/>
              </w:rPr>
              <w:t>230</w:t>
            </w:r>
            <w:r>
              <w:rPr>
                <w:sz w:val="24"/>
              </w:rPr>
              <w:t>号，</w:t>
            </w:r>
            <w:r>
              <w:rPr>
                <w:sz w:val="24"/>
              </w:rPr>
              <w:t>510006</w:t>
            </w:r>
          </w:p>
          <w:p>
            <w:pPr>
              <w:pStyle w:val="null3"/>
              <w:jc w:val="both"/>
            </w:pPr>
            <w:r>
              <w:rPr>
                <w:sz w:val="24"/>
              </w:rPr>
              <w:t>签约时间：年月日</w:t>
            </w:r>
          </w:p>
        </w:tc>
        <w:tc>
          <w:tcPr>
            <w:tcW w:type="dxa" w:w="398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地址与邮政编码：</w:t>
            </w:r>
          </w:p>
          <w:p>
            <w:pPr>
              <w:pStyle w:val="null3"/>
              <w:jc w:val="both"/>
            </w:pPr>
            <w:r>
              <w:rPr>
                <w:sz w:val="24"/>
              </w:rPr>
              <w:t>签约时间：年　　月　日</w:t>
            </w:r>
          </w:p>
        </w:tc>
      </w:tr>
    </w:tbl>
    <w:p>
      <w:pPr>
        <w:pStyle w:val="null3"/>
        <w:jc w:val="both"/>
      </w:pPr>
      <w:r>
        <w:rPr>
          <w:sz w:val="24"/>
          <w:b/>
        </w:rPr>
        <w:t>附件：</w:t>
      </w:r>
      <w:r>
        <w:rPr>
          <w:sz w:val="24"/>
          <w:b/>
          <w:u w:val="single"/>
        </w:rPr>
        <w:t xml:space="preserve">GDS-    </w:t>
      </w:r>
      <w:r>
        <w:rPr>
          <w:sz w:val="24"/>
          <w:b/>
        </w:rPr>
        <w:t>合同货物配置清单及技术指标：</w:t>
      </w:r>
    </w:p>
    <w:tbl>
      <w:tblPr>
        <w:tblW w:w="0" w:type="auto"/>
        <w:tblBorders>
          <w:top w:val="none" w:color="000000" w:sz="4"/>
          <w:left w:val="none" w:color="000000" w:sz="4"/>
          <w:bottom w:val="none" w:color="000000" w:sz="4"/>
          <w:right w:val="none" w:color="000000" w:sz="4"/>
          <w:insideH w:val="none"/>
          <w:insideV w:val="none"/>
        </w:tblBorders>
      </w:tblPr>
      <w:tblGrid>
        <w:gridCol w:w="737"/>
        <w:gridCol w:w="1791"/>
        <w:gridCol w:w="5778"/>
      </w:tblGrid>
      <w:tr>
        <w:tc>
          <w:tcPr>
            <w:tcW w:type="dxa" w:w="7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17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货物名称</w:t>
            </w:r>
          </w:p>
        </w:tc>
        <w:tc>
          <w:tcPr>
            <w:tcW w:type="dxa" w:w="57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配置清单及技术指标</w:t>
            </w:r>
          </w:p>
        </w:tc>
      </w:tr>
      <w:tr>
        <w:tc>
          <w:tcPr>
            <w:tcW w:type="dxa" w:w="7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1"/>
          <w:i/>
        </w:rPr>
        <w:t>**</w:t>
      </w:r>
      <w:r>
        <w:rPr>
          <w:sz w:val="21"/>
          <w:i/>
        </w:rPr>
        <w:t>以下空白</w:t>
      </w:r>
      <w:r>
        <w:rPr>
          <w:sz w:val="21"/>
          <w:i/>
        </w:rPr>
        <w:t>**</w:t>
      </w:r>
    </w:p>
    <w:p>
      <w:pPr>
        <w:pStyle w:val="null3"/>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440101-2024-16497</w:t>
      </w:r>
    </w:p>
    <w:p>
      <w:pPr>
        <w:pStyle w:val="null3"/>
        <w:jc w:val="center"/>
        <w:outlineLvl w:val="3"/>
      </w:pPr>
      <w:r>
        <w:rPr>
          <w:sz w:val="24"/>
          <w:b/>
        </w:rPr>
        <w:t>采购项目编号：</w:t>
      </w:r>
      <w:r>
        <w:rPr>
          <w:sz w:val="24"/>
          <w:b/>
        </w:rPr>
        <w:t>CZ2024-1154</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广州市政府采购中心</w:t>
      </w:r>
    </w:p>
    <w:p>
      <w:pPr>
        <w:pStyle w:val="null3"/>
        <w:ind w:firstLine="480"/>
      </w:pPr>
      <w:r>
        <w:rPr/>
        <w:t xml:space="preserve"> 你方组织的</w:t>
      </w:r>
      <w:r>
        <w:rPr>
          <w:u w:val="single"/>
        </w:rPr>
        <w:t>“</w:t>
      </w:r>
      <w:r>
        <w:rPr>
          <w:u w:val="single"/>
        </w:rPr>
        <w:t>广州大学2024年文济楼办公家具采购项目</w:t>
      </w:r>
      <w:r>
        <w:rPr>
          <w:u w:val="single"/>
        </w:rPr>
        <w:t>”</w:t>
      </w:r>
      <w:r>
        <w:rPr/>
        <w:t>项目的招标[采购项目编号为：</w:t>
      </w:r>
      <w:r>
        <w:rPr>
          <w:u w:val="single"/>
        </w:rPr>
        <w:t>CZ2024-1154</w:t>
      </w:r>
      <w:r>
        <w:rPr/>
        <w:t>]，我方愿参与投标。</w:t>
      </w:r>
    </w:p>
    <w:p>
      <w:pPr>
        <w:pStyle w:val="null3"/>
        <w:ind w:firstLine="480"/>
      </w:pPr>
      <w:r>
        <w:rPr/>
        <w:t>我方确认收到贵方提供的</w:t>
      </w:r>
      <w:r>
        <w:rPr>
          <w:u w:val="single"/>
        </w:rPr>
        <w:t>“</w:t>
      </w:r>
      <w:r>
        <w:rPr>
          <w:u w:val="single"/>
        </w:rPr>
        <w:t>广州大学2024年文济楼办公家具采购项目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广州市政府采购中心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广州大学2024年文济楼办公家具采购项目</w:t>
      </w:r>
      <w:r>
        <w:rPr/>
        <w:t>”项目采购[采购项目编号为</w:t>
      </w:r>
      <w:r>
        <w:rPr/>
        <w:t>CZ2024-1154</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广州大学</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广州市政府采购中心</w:t>
      </w:r>
    </w:p>
    <w:p>
      <w:pPr>
        <w:pStyle w:val="null3"/>
        <w:ind w:firstLine="480"/>
      </w:pPr>
      <w:r>
        <w:rPr/>
        <w:t xml:space="preserve"> 如果我方在贵采购代理机构组织的</w:t>
      </w:r>
      <w:r>
        <w:rPr/>
        <w:t>广州大学2024年文济楼办公家具采购项目</w:t>
      </w:r>
      <w:r>
        <w:rPr/>
        <w:t>招标中获中标（采购项目编号：</w:t>
      </w:r>
      <w:r>
        <w:rPr/>
        <w:t>CZ2024-1154</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