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color w:val="000000"/>
          <w:sz w:val="22"/>
          <w:szCs w:val="21"/>
        </w:rPr>
      </w:pPr>
      <w:bookmarkStart w:id="0" w:name="_Hlk508383647"/>
      <w:bookmarkStart w:id="1" w:name="_Hlk146635809"/>
    </w:p>
    <w:bookmarkEnd w:id="0"/>
    <w:p>
      <w:pPr>
        <w:snapToGrid w:val="0"/>
        <w:spacing w:line="360" w:lineRule="auto"/>
        <w:jc w:val="center"/>
        <w:rPr>
          <w:b/>
          <w:color w:val="000000"/>
          <w:sz w:val="36"/>
          <w:szCs w:val="36"/>
        </w:rPr>
      </w:pPr>
    </w:p>
    <w:p>
      <w:pPr>
        <w:snapToGrid w:val="0"/>
        <w:spacing w:line="360" w:lineRule="auto"/>
        <w:jc w:val="center"/>
        <w:rPr>
          <w:b/>
          <w:color w:val="000000"/>
          <w:sz w:val="36"/>
          <w:szCs w:val="36"/>
          <w:lang w:eastAsia="zh-Hans"/>
        </w:rPr>
      </w:pPr>
      <w:r>
        <w:rPr>
          <w:rFonts w:hint="eastAsia"/>
          <w:b/>
          <w:color w:val="000000"/>
          <w:sz w:val="36"/>
          <w:szCs w:val="36"/>
          <w:lang w:eastAsia="zh-Hans"/>
        </w:rPr>
        <w:t>南沙全民文化体育综合体海岸线保护整治修复咨询及统筹协调技术服务</w:t>
      </w:r>
    </w:p>
    <w:p>
      <w:pPr>
        <w:snapToGrid w:val="0"/>
        <w:spacing w:line="360" w:lineRule="auto"/>
        <w:jc w:val="center"/>
        <w:rPr>
          <w:b/>
          <w:color w:val="000000"/>
          <w:sz w:val="22"/>
          <w:szCs w:val="22"/>
        </w:rPr>
      </w:pPr>
      <w:r>
        <w:rPr>
          <w:rFonts w:hint="eastAsia"/>
          <w:b/>
          <w:color w:val="000000"/>
          <w:sz w:val="24"/>
          <w:szCs w:val="24"/>
          <w:lang w:eastAsia="zh-Hans"/>
        </w:rPr>
        <w:t>（</w:t>
      </w:r>
      <w:bookmarkStart w:id="2" w:name="_Hlk152155537"/>
      <w:r>
        <w:rPr>
          <w:rFonts w:hint="eastAsia"/>
          <w:b/>
          <w:color w:val="000000"/>
          <w:sz w:val="24"/>
          <w:szCs w:val="24"/>
          <w:lang w:val="en-US" w:eastAsia="zh-CN"/>
        </w:rPr>
        <w:t xml:space="preserve">               </w:t>
      </w:r>
      <w:r>
        <w:rPr>
          <w:rFonts w:hint="eastAsia"/>
          <w:b/>
          <w:color w:val="000000"/>
          <w:sz w:val="24"/>
          <w:szCs w:val="24"/>
          <w:lang w:eastAsia="zh-Hans"/>
        </w:rPr>
        <w:t>部分</w:t>
      </w:r>
      <w:bookmarkEnd w:id="2"/>
      <w:r>
        <w:rPr>
          <w:rFonts w:hint="eastAsia"/>
          <w:b/>
          <w:color w:val="000000"/>
          <w:sz w:val="24"/>
          <w:szCs w:val="24"/>
          <w:lang w:eastAsia="zh-Hans"/>
        </w:rPr>
        <w:t>）</w:t>
      </w:r>
    </w:p>
    <w:p>
      <w:pPr>
        <w:pStyle w:val="3"/>
        <w:rPr>
          <w:rFonts w:hint="eastAsia"/>
          <w:lang w:eastAsia="zh-Hans"/>
        </w:rPr>
      </w:pPr>
    </w:p>
    <w:p>
      <w:pPr>
        <w:snapToGrid w:val="0"/>
        <w:spacing w:line="360" w:lineRule="auto"/>
        <w:jc w:val="center"/>
        <w:rPr>
          <w:b/>
          <w:color w:val="000000"/>
          <w:sz w:val="72"/>
          <w:szCs w:val="72"/>
        </w:rPr>
      </w:pPr>
    </w:p>
    <w:p>
      <w:pPr>
        <w:snapToGrid w:val="0"/>
        <w:spacing w:line="360" w:lineRule="auto"/>
        <w:jc w:val="center"/>
        <w:rPr>
          <w:b/>
          <w:bCs/>
          <w:color w:val="000000"/>
          <w:sz w:val="72"/>
          <w:szCs w:val="72"/>
        </w:rPr>
      </w:pPr>
      <w:r>
        <w:rPr>
          <w:rFonts w:hint="eastAsia"/>
          <w:b/>
          <w:color w:val="000000"/>
          <w:sz w:val="72"/>
          <w:szCs w:val="72"/>
        </w:rPr>
        <w:t>合同文件</w:t>
      </w:r>
    </w:p>
    <w:p>
      <w:pPr>
        <w:snapToGrid w:val="0"/>
        <w:spacing w:line="360" w:lineRule="auto"/>
        <w:ind w:firstLine="2070"/>
        <w:rPr>
          <w:color w:val="000000"/>
          <w:sz w:val="28"/>
          <w:szCs w:val="28"/>
        </w:rPr>
      </w:pPr>
      <w:r>
        <w:rPr>
          <w:rFonts w:hint="eastAsia"/>
          <w:color w:val="000000"/>
          <w:sz w:val="28"/>
          <w:szCs w:val="24"/>
        </w:rPr>
        <w:t>合同编号：</w:t>
      </w:r>
    </w:p>
    <w:p>
      <w:pPr>
        <w:adjustRightInd w:val="0"/>
        <w:snapToGrid w:val="0"/>
        <w:spacing w:line="360" w:lineRule="auto"/>
        <w:ind w:firstLine="560" w:firstLineChars="200"/>
        <w:rPr>
          <w:color w:val="000000"/>
          <w:sz w:val="28"/>
          <w:szCs w:val="28"/>
        </w:rPr>
      </w:pPr>
    </w:p>
    <w:p>
      <w:pPr>
        <w:adjustRightInd w:val="0"/>
        <w:snapToGrid w:val="0"/>
        <w:spacing w:line="360" w:lineRule="auto"/>
        <w:ind w:firstLine="560" w:firstLineChars="200"/>
        <w:rPr>
          <w:color w:val="000000"/>
          <w:sz w:val="28"/>
          <w:szCs w:val="28"/>
        </w:rPr>
      </w:pPr>
    </w:p>
    <w:p>
      <w:pPr>
        <w:adjustRightInd w:val="0"/>
        <w:snapToGrid w:val="0"/>
        <w:spacing w:line="360" w:lineRule="auto"/>
        <w:ind w:firstLine="560" w:firstLineChars="200"/>
        <w:rPr>
          <w:color w:val="000000"/>
          <w:sz w:val="28"/>
          <w:szCs w:val="28"/>
        </w:rPr>
      </w:pPr>
    </w:p>
    <w:p>
      <w:pPr>
        <w:adjustRightInd w:val="0"/>
        <w:snapToGrid w:val="0"/>
        <w:spacing w:line="360" w:lineRule="auto"/>
        <w:ind w:firstLine="560" w:firstLineChars="200"/>
        <w:rPr>
          <w:color w:val="000000"/>
          <w:sz w:val="28"/>
          <w:szCs w:val="28"/>
        </w:rPr>
      </w:pPr>
    </w:p>
    <w:p>
      <w:pPr>
        <w:adjustRightInd w:val="0"/>
        <w:snapToGrid w:val="0"/>
        <w:spacing w:line="360" w:lineRule="auto"/>
        <w:ind w:firstLine="560" w:firstLineChars="200"/>
        <w:rPr>
          <w:color w:val="000000"/>
          <w:sz w:val="28"/>
          <w:szCs w:val="28"/>
        </w:rPr>
      </w:pPr>
    </w:p>
    <w:p>
      <w:pPr>
        <w:adjustRightInd w:val="0"/>
        <w:snapToGrid w:val="0"/>
        <w:spacing w:line="360" w:lineRule="auto"/>
        <w:ind w:left="1134" w:leftChars="567"/>
        <w:rPr>
          <w:b/>
          <w:bCs/>
          <w:color w:val="000000"/>
          <w:sz w:val="28"/>
          <w:szCs w:val="28"/>
          <w:u w:val="single"/>
        </w:rPr>
      </w:pPr>
      <w:r>
        <w:rPr>
          <w:rFonts w:hint="eastAsia"/>
          <w:b/>
          <w:bCs/>
          <w:color w:val="000000"/>
          <w:sz w:val="28"/>
          <w:szCs w:val="28"/>
        </w:rPr>
        <w:t>发包人：</w:t>
      </w:r>
      <w:r>
        <w:rPr>
          <w:rFonts w:hint="eastAsia" w:ascii="宋体" w:hAnsi="宋体"/>
          <w:b/>
          <w:bCs/>
          <w:color w:val="000000"/>
          <w:sz w:val="28"/>
          <w:szCs w:val="28"/>
          <w:u w:val="single"/>
        </w:rPr>
        <w:t xml:space="preserve">广州南沙交通投资集团有限公司 </w:t>
      </w:r>
      <w:r>
        <w:rPr>
          <w:rFonts w:ascii="宋体" w:hAnsi="宋体"/>
          <w:b/>
          <w:bCs/>
          <w:color w:val="000000"/>
          <w:sz w:val="28"/>
          <w:szCs w:val="28"/>
          <w:u w:val="single"/>
        </w:rPr>
        <w:t xml:space="preserve">              </w:t>
      </w:r>
    </w:p>
    <w:p>
      <w:pPr>
        <w:adjustRightInd w:val="0"/>
        <w:snapToGrid w:val="0"/>
        <w:spacing w:line="360" w:lineRule="auto"/>
        <w:ind w:left="1134" w:leftChars="567"/>
        <w:rPr>
          <w:b/>
          <w:bCs/>
          <w:color w:val="000000"/>
          <w:sz w:val="28"/>
          <w:szCs w:val="28"/>
        </w:rPr>
      </w:pPr>
      <w:r>
        <w:rPr>
          <w:rFonts w:hint="eastAsia"/>
          <w:b/>
          <w:bCs/>
          <w:color w:val="000000"/>
          <w:sz w:val="28"/>
          <w:szCs w:val="28"/>
        </w:rPr>
        <w:t>承包人：</w:t>
      </w:r>
      <w:r>
        <w:rPr>
          <w:rFonts w:ascii="宋体" w:hAnsi="宋体"/>
          <w:b/>
          <w:bCs/>
          <w:color w:val="000000"/>
          <w:sz w:val="28"/>
          <w:szCs w:val="28"/>
          <w:u w:val="single"/>
        </w:rPr>
        <w:t xml:space="preserve">                                           </w:t>
      </w:r>
    </w:p>
    <w:p>
      <w:pPr>
        <w:pStyle w:val="3"/>
        <w:snapToGrid w:val="0"/>
        <w:spacing w:line="360" w:lineRule="auto"/>
        <w:rPr>
          <w:b/>
          <w:bCs/>
          <w:color w:val="000000"/>
        </w:rPr>
      </w:pPr>
    </w:p>
    <w:p>
      <w:pPr>
        <w:pStyle w:val="3"/>
        <w:snapToGrid w:val="0"/>
        <w:spacing w:line="360" w:lineRule="auto"/>
        <w:rPr>
          <w:b/>
          <w:bCs/>
          <w:color w:val="000000"/>
        </w:rPr>
      </w:pPr>
    </w:p>
    <w:p>
      <w:pPr>
        <w:pStyle w:val="3"/>
        <w:snapToGrid w:val="0"/>
        <w:spacing w:line="360" w:lineRule="auto"/>
        <w:rPr>
          <w:b/>
          <w:bCs/>
          <w:color w:val="000000"/>
        </w:rPr>
      </w:pPr>
    </w:p>
    <w:p>
      <w:pPr>
        <w:pStyle w:val="3"/>
        <w:snapToGrid w:val="0"/>
        <w:spacing w:line="360" w:lineRule="auto"/>
        <w:ind w:left="1890" w:leftChars="945"/>
        <w:rPr>
          <w:b/>
          <w:bCs/>
          <w:color w:val="000000"/>
          <w:sz w:val="28"/>
          <w:szCs w:val="28"/>
        </w:rPr>
      </w:pPr>
      <w:r>
        <w:rPr>
          <w:rFonts w:hint="eastAsia"/>
          <w:b/>
          <w:bCs/>
          <w:color w:val="000000"/>
          <w:sz w:val="28"/>
          <w:szCs w:val="28"/>
        </w:rPr>
        <w:t>本合同签订地点：</w:t>
      </w:r>
      <w:r>
        <w:rPr>
          <w:rFonts w:hint="eastAsia"/>
          <w:b/>
          <w:bCs/>
          <w:color w:val="000000"/>
          <w:sz w:val="28"/>
          <w:szCs w:val="28"/>
          <w:u w:val="single"/>
        </w:rPr>
        <w:t>广州市南沙区</w:t>
      </w:r>
    </w:p>
    <w:p>
      <w:pPr>
        <w:pStyle w:val="3"/>
        <w:snapToGrid w:val="0"/>
        <w:spacing w:line="360" w:lineRule="auto"/>
        <w:ind w:left="1890" w:leftChars="945"/>
        <w:rPr>
          <w:b/>
          <w:bCs/>
          <w:color w:val="000000"/>
          <w:sz w:val="28"/>
          <w:szCs w:val="28"/>
        </w:rPr>
      </w:pPr>
      <w:r>
        <w:rPr>
          <w:rFonts w:hint="eastAsia"/>
          <w:b/>
          <w:bCs/>
          <w:color w:val="000000"/>
          <w:sz w:val="28"/>
          <w:szCs w:val="28"/>
        </w:rPr>
        <w:t>本合同签订时间：</w:t>
      </w:r>
    </w:p>
    <w:p>
      <w:pPr>
        <w:pStyle w:val="3"/>
        <w:snapToGrid w:val="0"/>
        <w:spacing w:line="360" w:lineRule="auto"/>
        <w:ind w:left="1890" w:leftChars="945"/>
        <w:rPr>
          <w:b/>
          <w:bCs/>
          <w:color w:val="000000"/>
          <w:sz w:val="28"/>
          <w:szCs w:val="28"/>
        </w:rPr>
      </w:pPr>
    </w:p>
    <w:p>
      <w:pPr>
        <w:pStyle w:val="3"/>
        <w:snapToGrid w:val="0"/>
        <w:spacing w:line="360" w:lineRule="auto"/>
        <w:ind w:left="1890" w:leftChars="945"/>
        <w:rPr>
          <w:b/>
          <w:bCs/>
          <w:color w:val="000000"/>
          <w:sz w:val="28"/>
          <w:szCs w:val="28"/>
        </w:rPr>
      </w:pPr>
    </w:p>
    <w:p>
      <w:pPr>
        <w:pStyle w:val="3"/>
        <w:snapToGrid w:val="0"/>
        <w:spacing w:line="360" w:lineRule="auto"/>
        <w:ind w:left="1890" w:leftChars="945"/>
        <w:rPr>
          <w:b/>
          <w:bCs/>
          <w:color w:val="000000"/>
          <w:sz w:val="28"/>
          <w:szCs w:val="28"/>
        </w:rPr>
      </w:pPr>
    </w:p>
    <w:p>
      <w:pPr>
        <w:pStyle w:val="3"/>
        <w:snapToGrid w:val="0"/>
        <w:spacing w:line="360" w:lineRule="auto"/>
        <w:ind w:left="1890" w:leftChars="945"/>
        <w:rPr>
          <w:b/>
          <w:bCs/>
          <w:color w:val="000000"/>
          <w:sz w:val="28"/>
          <w:szCs w:val="28"/>
        </w:rPr>
      </w:pPr>
    </w:p>
    <w:p>
      <w:pPr>
        <w:pStyle w:val="3"/>
        <w:snapToGrid w:val="0"/>
        <w:spacing w:line="360" w:lineRule="auto"/>
        <w:ind w:left="1890" w:leftChars="945"/>
        <w:rPr>
          <w:b/>
          <w:bCs/>
          <w:color w:val="000000"/>
          <w:sz w:val="28"/>
          <w:szCs w:val="28"/>
        </w:rPr>
      </w:pPr>
    </w:p>
    <w:p>
      <w:pPr>
        <w:snapToGrid w:val="0"/>
        <w:spacing w:line="360" w:lineRule="auto"/>
        <w:rPr>
          <w:rFonts w:cs="宋体"/>
          <w:color w:val="000000"/>
          <w:sz w:val="28"/>
          <w:szCs w:val="28"/>
        </w:rPr>
      </w:pPr>
      <w:r>
        <w:rPr>
          <w:color w:val="000000"/>
          <w:sz w:val="28"/>
        </w:rPr>
        <w:br w:type="page"/>
      </w:r>
      <w:bookmarkEnd w:id="1"/>
    </w:p>
    <w:p>
      <w:pPr>
        <w:adjustRightInd w:val="0"/>
        <w:snapToGrid w:val="0"/>
        <w:spacing w:line="360" w:lineRule="auto"/>
        <w:jc w:val="center"/>
        <w:rPr>
          <w:rFonts w:cs="宋体"/>
          <w:snapToGrid w:val="0"/>
          <w:color w:val="000000"/>
          <w:sz w:val="32"/>
          <w:szCs w:val="32"/>
        </w:rPr>
      </w:pPr>
      <w:r>
        <w:rPr>
          <w:rFonts w:hint="eastAsia" w:cs="宋体"/>
          <w:b/>
          <w:bCs/>
          <w:snapToGrid w:val="0"/>
          <w:color w:val="000000"/>
          <w:sz w:val="32"/>
          <w:szCs w:val="32"/>
        </w:rPr>
        <w:t>重要提示</w:t>
      </w:r>
    </w:p>
    <w:p>
      <w:pPr>
        <w:pStyle w:val="12"/>
        <w:adjustRightInd w:val="0"/>
        <w:snapToGrid w:val="0"/>
        <w:spacing w:line="360" w:lineRule="auto"/>
        <w:ind w:firstLine="560" w:firstLineChars="200"/>
        <w:rPr>
          <w:rFonts w:ascii="Times New Roman" w:hAnsi="Times New Roman" w:cs="宋体"/>
          <w:snapToGrid w:val="0"/>
          <w:color w:val="000000"/>
          <w:sz w:val="28"/>
          <w:szCs w:val="28"/>
        </w:rPr>
      </w:pPr>
    </w:p>
    <w:p>
      <w:pPr>
        <w:pStyle w:val="12"/>
        <w:adjustRightInd w:val="0"/>
        <w:snapToGrid w:val="0"/>
        <w:spacing w:line="360" w:lineRule="auto"/>
        <w:ind w:firstLine="560" w:firstLineChars="200"/>
        <w:rPr>
          <w:rFonts w:ascii="Times New Roman" w:hAnsi="Times New Roman" w:cs="宋体"/>
          <w:snapToGrid w:val="0"/>
          <w:color w:val="000000"/>
          <w:sz w:val="28"/>
          <w:szCs w:val="28"/>
        </w:rPr>
      </w:pPr>
      <w:r>
        <w:rPr>
          <w:rFonts w:hint="eastAsia" w:ascii="Times New Roman" w:hAnsi="Times New Roman" w:cs="宋体"/>
          <w:snapToGrid w:val="0"/>
          <w:color w:val="000000"/>
          <w:sz w:val="28"/>
          <w:szCs w:val="28"/>
        </w:rPr>
        <w:t>使用说明：</w:t>
      </w:r>
    </w:p>
    <w:p>
      <w:pPr>
        <w:pStyle w:val="12"/>
        <w:adjustRightInd w:val="0"/>
        <w:snapToGrid w:val="0"/>
        <w:spacing w:line="360" w:lineRule="auto"/>
        <w:ind w:firstLine="560" w:firstLineChars="200"/>
        <w:rPr>
          <w:rFonts w:ascii="Times New Roman" w:hAnsi="Times New Roman" w:cs="宋体"/>
          <w:snapToGrid w:val="0"/>
          <w:color w:val="000000"/>
          <w:sz w:val="28"/>
          <w:szCs w:val="28"/>
        </w:rPr>
      </w:pPr>
      <w:r>
        <w:rPr>
          <w:rFonts w:hint="eastAsia" w:ascii="Times New Roman" w:hAnsi="Times New Roman" w:cs="宋体"/>
          <w:snapToGrid w:val="0"/>
          <w:color w:val="000000"/>
          <w:sz w:val="28"/>
          <w:szCs w:val="28"/>
        </w:rPr>
        <w:t>1、下划线“</w:t>
      </w:r>
      <w:r>
        <w:rPr>
          <w:rFonts w:ascii="Times New Roman" w:hAnsi="Times New Roman" w:cs="宋体"/>
          <w:snapToGrid w:val="0"/>
          <w:color w:val="000000"/>
          <w:sz w:val="28"/>
          <w:szCs w:val="28"/>
          <w:u w:val="single"/>
        </w:rPr>
        <w:t xml:space="preserve">    </w:t>
      </w:r>
      <w:r>
        <w:rPr>
          <w:rFonts w:hint="eastAsia" w:ascii="Times New Roman" w:hAnsi="Times New Roman" w:cs="宋体"/>
          <w:snapToGrid w:val="0"/>
          <w:color w:val="000000"/>
          <w:sz w:val="28"/>
          <w:szCs w:val="28"/>
        </w:rPr>
        <w:t>”部分为根据项目的特点和条件填充的内容,本范本已预填写的内容可根据实际修改，如无内容需填写，请填“/”；</w:t>
      </w:r>
    </w:p>
    <w:p>
      <w:pPr>
        <w:pStyle w:val="12"/>
        <w:adjustRightInd w:val="0"/>
        <w:snapToGrid w:val="0"/>
        <w:spacing w:line="360" w:lineRule="auto"/>
        <w:ind w:firstLine="560" w:firstLineChars="200"/>
        <w:rPr>
          <w:rFonts w:ascii="Times New Roman" w:hAnsi="Times New Roman" w:cs="宋体"/>
          <w:snapToGrid w:val="0"/>
          <w:color w:val="000000"/>
          <w:sz w:val="28"/>
          <w:szCs w:val="28"/>
        </w:rPr>
      </w:pPr>
      <w:r>
        <w:rPr>
          <w:rFonts w:hint="eastAsia" w:ascii="Times New Roman" w:hAnsi="Times New Roman" w:cs="宋体"/>
          <w:snapToGrid w:val="0"/>
          <w:color w:val="000000"/>
          <w:sz w:val="28"/>
          <w:szCs w:val="28"/>
        </w:rPr>
        <w:t>2、有标明“□”的内容为可选择项，签订合同时按照项目实际进行选择，在相应的选项内打“√”，未打“√”项目则代表不在合同工作范围；</w:t>
      </w:r>
    </w:p>
    <w:p>
      <w:pPr>
        <w:pStyle w:val="12"/>
        <w:adjustRightInd w:val="0"/>
        <w:snapToGrid w:val="0"/>
        <w:spacing w:line="360" w:lineRule="auto"/>
        <w:ind w:firstLine="560" w:firstLineChars="200"/>
        <w:rPr>
          <w:rFonts w:ascii="Times New Roman" w:hAnsi="Times New Roman" w:cs="宋体"/>
          <w:snapToGrid w:val="0"/>
          <w:color w:val="000000"/>
          <w:sz w:val="28"/>
          <w:szCs w:val="28"/>
        </w:rPr>
      </w:pPr>
      <w:r>
        <w:rPr>
          <w:rFonts w:ascii="Times New Roman" w:hAnsi="Times New Roman" w:cs="宋体"/>
          <w:snapToGrid w:val="0"/>
          <w:color w:val="000000"/>
          <w:sz w:val="28"/>
          <w:szCs w:val="28"/>
        </w:rPr>
        <w:t>3</w:t>
      </w:r>
      <w:r>
        <w:rPr>
          <w:rFonts w:hint="eastAsia" w:ascii="Times New Roman" w:hAnsi="Times New Roman" w:cs="宋体"/>
          <w:snapToGrid w:val="0"/>
          <w:color w:val="000000"/>
          <w:sz w:val="28"/>
          <w:szCs w:val="28"/>
        </w:rPr>
        <w:t>、标识为“备注”的，为解释性内容，请在正式合同中删除；</w:t>
      </w:r>
    </w:p>
    <w:p>
      <w:pPr>
        <w:pStyle w:val="12"/>
        <w:adjustRightInd w:val="0"/>
        <w:snapToGrid w:val="0"/>
        <w:spacing w:line="360" w:lineRule="auto"/>
        <w:ind w:firstLine="560" w:firstLineChars="200"/>
        <w:rPr>
          <w:rFonts w:ascii="Times New Roman" w:hAnsi="Times New Roman" w:cs="宋体"/>
          <w:snapToGrid w:val="0"/>
          <w:color w:val="000000"/>
          <w:sz w:val="28"/>
          <w:szCs w:val="28"/>
        </w:rPr>
      </w:pPr>
      <w:r>
        <w:rPr>
          <w:rFonts w:ascii="Times New Roman" w:hAnsi="Times New Roman" w:cs="宋体"/>
          <w:snapToGrid w:val="0"/>
          <w:color w:val="000000"/>
          <w:sz w:val="28"/>
          <w:szCs w:val="28"/>
        </w:rPr>
        <w:t>4</w:t>
      </w:r>
      <w:r>
        <w:rPr>
          <w:rFonts w:hint="eastAsia" w:ascii="Times New Roman" w:hAnsi="Times New Roman" w:cs="宋体"/>
          <w:b/>
          <w:bCs/>
          <w:snapToGrid w:val="0"/>
          <w:color w:val="000000"/>
          <w:sz w:val="28"/>
          <w:szCs w:val="28"/>
        </w:rPr>
        <w:t>、</w:t>
      </w:r>
      <w:r>
        <w:rPr>
          <w:rFonts w:hint="eastAsia" w:ascii="Times New Roman" w:hAnsi="Times New Roman" w:cs="宋体"/>
          <w:b/>
          <w:bCs/>
          <w:snapToGrid w:val="0"/>
          <w:color w:val="000000"/>
          <w:sz w:val="28"/>
          <w:szCs w:val="28"/>
          <w:u w:val="single"/>
        </w:rPr>
        <w:t>除法律规定不得修改的实质性条款外，其他条款内容可根据项目实际情况，经双方协商一致后按程序提出修改意见</w:t>
      </w:r>
      <w:r>
        <w:rPr>
          <w:rFonts w:hint="eastAsia" w:ascii="Times New Roman" w:hAnsi="Times New Roman" w:cs="宋体"/>
          <w:b/>
          <w:bCs/>
          <w:snapToGrid w:val="0"/>
          <w:color w:val="000000"/>
          <w:sz w:val="28"/>
          <w:szCs w:val="28"/>
        </w:rPr>
        <w:t>，</w:t>
      </w:r>
      <w:r>
        <w:rPr>
          <w:rFonts w:hint="eastAsia" w:ascii="Times New Roman" w:hAnsi="Times New Roman" w:cs="宋体"/>
          <w:snapToGrid w:val="0"/>
          <w:color w:val="000000"/>
          <w:sz w:val="28"/>
          <w:szCs w:val="28"/>
        </w:rPr>
        <w:t>如无修改意见，则一般按本标准版本执行。</w:t>
      </w:r>
    </w:p>
    <w:p>
      <w:pPr>
        <w:jc w:val="center"/>
        <w:rPr>
          <w:b/>
          <w:bCs/>
        </w:rPr>
      </w:pPr>
      <w:r>
        <w:rPr>
          <w:rFonts w:cs="宋体"/>
          <w:snapToGrid w:val="0"/>
          <w:color w:val="000000"/>
          <w:sz w:val="28"/>
          <w:szCs w:val="28"/>
        </w:rPr>
        <w:br w:type="page"/>
      </w:r>
      <w:r>
        <w:rPr>
          <w:rFonts w:hint="eastAsia" w:cs="宋体"/>
          <w:b/>
          <w:bCs/>
          <w:snapToGrid w:val="0"/>
          <w:color w:val="000000"/>
          <w:sz w:val="28"/>
          <w:szCs w:val="28"/>
        </w:rPr>
        <w:t>目录</w:t>
      </w:r>
    </w:p>
    <w:p>
      <w:pPr>
        <w:pStyle w:val="19"/>
        <w:tabs>
          <w:tab w:val="right" w:leader="dot" w:pos="8306"/>
        </w:tabs>
      </w:pPr>
      <w:r>
        <w:rPr>
          <w:rFonts w:eastAsia="华文楷体"/>
          <w:b w:val="0"/>
          <w:bCs w:val="0"/>
          <w:color w:val="000000"/>
          <w:sz w:val="28"/>
        </w:rPr>
        <w:fldChar w:fldCharType="begin"/>
      </w:r>
      <w:r>
        <w:rPr>
          <w:rFonts w:eastAsia="华文楷体"/>
          <w:b w:val="0"/>
          <w:bCs w:val="0"/>
          <w:color w:val="000000"/>
          <w:sz w:val="28"/>
        </w:rPr>
        <w:instrText xml:space="preserve"> TOC \o "1-1" \h \z \t "标题 2,2,标题 3,3" </w:instrText>
      </w:r>
      <w:r>
        <w:rPr>
          <w:rFonts w:eastAsia="华文楷体"/>
          <w:b w:val="0"/>
          <w:bCs w:val="0"/>
          <w:color w:val="000000"/>
          <w:sz w:val="28"/>
        </w:rPr>
        <w:fldChar w:fldCharType="separate"/>
      </w:r>
      <w:r>
        <w:rPr>
          <w:rFonts w:eastAsia="华文楷体"/>
          <w:bCs/>
          <w:color w:val="000000"/>
        </w:rPr>
        <w:fldChar w:fldCharType="begin"/>
      </w:r>
      <w:r>
        <w:rPr>
          <w:rFonts w:eastAsia="华文楷体"/>
          <w:bCs/>
        </w:rPr>
        <w:instrText xml:space="preserve"> HYPERLINK \l _Toc6918 </w:instrText>
      </w:r>
      <w:r>
        <w:rPr>
          <w:rFonts w:eastAsia="华文楷体"/>
          <w:bCs/>
        </w:rPr>
        <w:fldChar w:fldCharType="separate"/>
      </w:r>
      <w:r>
        <w:rPr>
          <w:rFonts w:hint="eastAsia"/>
        </w:rPr>
        <w:t>第一部分 合同协议书</w:t>
      </w:r>
      <w:r>
        <w:tab/>
      </w:r>
      <w:r>
        <w:fldChar w:fldCharType="begin"/>
      </w:r>
      <w:r>
        <w:instrText xml:space="preserve"> PAGEREF _Toc6918 \h </w:instrText>
      </w:r>
      <w:r>
        <w:fldChar w:fldCharType="separate"/>
      </w:r>
      <w:r>
        <w:t>1</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_Toc30184 </w:instrText>
      </w:r>
      <w:r>
        <w:rPr>
          <w:rFonts w:eastAsia="华文楷体"/>
          <w:bCs/>
        </w:rPr>
        <w:fldChar w:fldCharType="separate"/>
      </w:r>
      <w:r>
        <w:rPr>
          <w:rFonts w:hint="eastAsia"/>
        </w:rPr>
        <w:t>第一条 工程概况（具体按招标文件/询价文件/等招采发出文件作相应调整）</w:t>
      </w:r>
      <w:r>
        <w:tab/>
      </w:r>
      <w:r>
        <w:fldChar w:fldCharType="begin"/>
      </w:r>
      <w:r>
        <w:instrText xml:space="preserve"> PAGEREF _Toc30184 \h </w:instrText>
      </w:r>
      <w:r>
        <w:fldChar w:fldCharType="separate"/>
      </w:r>
      <w:r>
        <w:t>2</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_Toc5077 </w:instrText>
      </w:r>
      <w:r>
        <w:rPr>
          <w:rFonts w:eastAsia="华文楷体"/>
          <w:bCs/>
        </w:rPr>
        <w:fldChar w:fldCharType="separate"/>
      </w:r>
      <w:r>
        <w:rPr>
          <w:rFonts w:hint="eastAsia"/>
        </w:rPr>
        <w:t>第二条 委托工作内容（具体按招标文件/询价文件/等招采发出文件作相应调整）</w:t>
      </w:r>
      <w:r>
        <w:tab/>
      </w:r>
      <w:r>
        <w:fldChar w:fldCharType="begin"/>
      </w:r>
      <w:r>
        <w:instrText xml:space="preserve"> PAGEREF _Toc5077 \h </w:instrText>
      </w:r>
      <w:r>
        <w:fldChar w:fldCharType="separate"/>
      </w:r>
      <w:r>
        <w:t>2</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_Toc10945 </w:instrText>
      </w:r>
      <w:r>
        <w:rPr>
          <w:rFonts w:eastAsia="华文楷体"/>
          <w:bCs/>
        </w:rPr>
        <w:fldChar w:fldCharType="separate"/>
      </w:r>
      <w:r>
        <w:rPr>
          <w:rFonts w:hint="eastAsia"/>
        </w:rPr>
        <w:t xml:space="preserve">第三条 </w:t>
      </w:r>
      <w:r>
        <w:rPr>
          <w:rFonts w:hint="eastAsia"/>
          <w:lang w:val="en-US" w:eastAsia="zh-CN"/>
        </w:rPr>
        <w:t>工作依据及适用标准、完成时间、</w:t>
      </w:r>
      <w:r>
        <w:rPr>
          <w:rFonts w:hint="eastAsia"/>
        </w:rPr>
        <w:t>成果要求</w:t>
      </w:r>
      <w:r>
        <w:tab/>
      </w:r>
      <w:r>
        <w:fldChar w:fldCharType="begin"/>
      </w:r>
      <w:r>
        <w:instrText xml:space="preserve"> PAGEREF _Toc10945 \h </w:instrText>
      </w:r>
      <w:r>
        <w:fldChar w:fldCharType="separate"/>
      </w:r>
      <w:r>
        <w:t>3</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_Toc24211 </w:instrText>
      </w:r>
      <w:r>
        <w:rPr>
          <w:rFonts w:eastAsia="华文楷体"/>
          <w:bCs/>
        </w:rPr>
        <w:fldChar w:fldCharType="separate"/>
      </w:r>
      <w:r>
        <w:rPr>
          <w:rFonts w:hint="eastAsia"/>
        </w:rPr>
        <w:t xml:space="preserve">第四条 </w:t>
      </w:r>
      <w:r>
        <w:t>服务期限</w:t>
      </w:r>
      <w:r>
        <w:tab/>
      </w:r>
      <w:r>
        <w:fldChar w:fldCharType="begin"/>
      </w:r>
      <w:r>
        <w:instrText xml:space="preserve"> PAGEREF _Toc24211 \h </w:instrText>
      </w:r>
      <w:r>
        <w:fldChar w:fldCharType="separate"/>
      </w:r>
      <w:r>
        <w:t>4</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_Toc14663 </w:instrText>
      </w:r>
      <w:r>
        <w:rPr>
          <w:rFonts w:eastAsia="华文楷体"/>
          <w:bCs/>
        </w:rPr>
        <w:fldChar w:fldCharType="separate"/>
      </w:r>
      <w:r>
        <w:rPr>
          <w:rFonts w:hint="eastAsia"/>
        </w:rPr>
        <w:t>第五条 合同价款、结算及支付方式</w:t>
      </w:r>
      <w:r>
        <w:tab/>
      </w:r>
      <w:r>
        <w:fldChar w:fldCharType="begin"/>
      </w:r>
      <w:r>
        <w:instrText xml:space="preserve"> PAGEREF _Toc14663 \h </w:instrText>
      </w:r>
      <w:r>
        <w:fldChar w:fldCharType="separate"/>
      </w:r>
      <w:r>
        <w:t>4</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_Toc26332 </w:instrText>
      </w:r>
      <w:r>
        <w:rPr>
          <w:rFonts w:eastAsia="华文楷体"/>
          <w:bCs/>
        </w:rPr>
        <w:fldChar w:fldCharType="separate"/>
      </w:r>
      <w:r>
        <w:rPr>
          <w:rFonts w:hint="eastAsia"/>
        </w:rPr>
        <w:t xml:space="preserve">第六条 </w:t>
      </w:r>
      <w:r>
        <w:rPr>
          <w:rFonts w:hint="eastAsia" w:ascii="宋体" w:hAnsi="Arial"/>
          <w:szCs w:val="28"/>
        </w:rPr>
        <w:t>各方责任</w:t>
      </w:r>
      <w:r>
        <w:rPr>
          <w:rFonts w:hint="eastAsia"/>
        </w:rPr>
        <w:t>和义务</w:t>
      </w:r>
      <w:r>
        <w:tab/>
      </w:r>
      <w:r>
        <w:fldChar w:fldCharType="begin"/>
      </w:r>
      <w:r>
        <w:instrText xml:space="preserve"> PAGEREF _Toc26332 \h </w:instrText>
      </w:r>
      <w:r>
        <w:fldChar w:fldCharType="separate"/>
      </w:r>
      <w:r>
        <w:t>6</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_Toc1147 </w:instrText>
      </w:r>
      <w:r>
        <w:rPr>
          <w:rFonts w:eastAsia="华文楷体"/>
          <w:bCs/>
        </w:rPr>
        <w:fldChar w:fldCharType="separate"/>
      </w:r>
      <w:r>
        <w:rPr>
          <w:rFonts w:hint="eastAsia"/>
        </w:rPr>
        <w:t>第七条 违约责任</w:t>
      </w:r>
      <w:r>
        <w:tab/>
      </w:r>
      <w:r>
        <w:fldChar w:fldCharType="begin"/>
      </w:r>
      <w:r>
        <w:instrText xml:space="preserve"> PAGEREF _Toc1147 \h </w:instrText>
      </w:r>
      <w:r>
        <w:fldChar w:fldCharType="separate"/>
      </w:r>
      <w:r>
        <w:t>10</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_Toc23097 </w:instrText>
      </w:r>
      <w:r>
        <w:rPr>
          <w:rFonts w:eastAsia="华文楷体"/>
          <w:bCs/>
        </w:rPr>
        <w:fldChar w:fldCharType="separate"/>
      </w:r>
      <w:r>
        <w:rPr>
          <w:rFonts w:hint="eastAsia"/>
        </w:rPr>
        <w:t>第八条 履约担保</w:t>
      </w:r>
      <w:r>
        <w:tab/>
      </w:r>
      <w:r>
        <w:fldChar w:fldCharType="begin"/>
      </w:r>
      <w:r>
        <w:instrText xml:space="preserve"> PAGEREF _Toc23097 \h </w:instrText>
      </w:r>
      <w:r>
        <w:fldChar w:fldCharType="separate"/>
      </w:r>
      <w:r>
        <w:t>15</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_Toc10272 </w:instrText>
      </w:r>
      <w:r>
        <w:rPr>
          <w:rFonts w:eastAsia="华文楷体"/>
          <w:bCs/>
        </w:rPr>
        <w:fldChar w:fldCharType="separate"/>
      </w:r>
      <w:r>
        <w:rPr>
          <w:rFonts w:hint="eastAsia"/>
        </w:rPr>
        <w:t>第九条 保密条款及知识产权归属</w:t>
      </w:r>
      <w:r>
        <w:tab/>
      </w:r>
      <w:r>
        <w:fldChar w:fldCharType="begin"/>
      </w:r>
      <w:r>
        <w:instrText xml:space="preserve"> PAGEREF _Toc10272 \h </w:instrText>
      </w:r>
      <w:r>
        <w:fldChar w:fldCharType="separate"/>
      </w:r>
      <w:r>
        <w:t>15</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_Toc53 </w:instrText>
      </w:r>
      <w:r>
        <w:rPr>
          <w:rFonts w:eastAsia="华文楷体"/>
          <w:bCs/>
        </w:rPr>
        <w:fldChar w:fldCharType="separate"/>
      </w:r>
      <w:r>
        <w:rPr>
          <w:rFonts w:hint="eastAsia"/>
        </w:rPr>
        <w:t>第十条 技术责任和经济责任</w:t>
      </w:r>
      <w:r>
        <w:tab/>
      </w:r>
      <w:r>
        <w:fldChar w:fldCharType="begin"/>
      </w:r>
      <w:r>
        <w:instrText xml:space="preserve"> PAGEREF _Toc53 \h </w:instrText>
      </w:r>
      <w:r>
        <w:fldChar w:fldCharType="separate"/>
      </w:r>
      <w:r>
        <w:t>16</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_Toc25864 </w:instrText>
      </w:r>
      <w:r>
        <w:rPr>
          <w:rFonts w:eastAsia="华文楷体"/>
          <w:bCs/>
        </w:rPr>
        <w:fldChar w:fldCharType="separate"/>
      </w:r>
      <w:r>
        <w:rPr>
          <w:rFonts w:hint="eastAsia"/>
        </w:rPr>
        <w:t>第十一条 联合体</w:t>
      </w:r>
      <w:r>
        <w:tab/>
      </w:r>
      <w:r>
        <w:fldChar w:fldCharType="begin"/>
      </w:r>
      <w:r>
        <w:instrText xml:space="preserve"> PAGEREF _Toc25864 \h </w:instrText>
      </w:r>
      <w:r>
        <w:fldChar w:fldCharType="separate"/>
      </w:r>
      <w:r>
        <w:t>17</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_Toc6154 </w:instrText>
      </w:r>
      <w:r>
        <w:rPr>
          <w:rFonts w:eastAsia="华文楷体"/>
          <w:bCs/>
        </w:rPr>
        <w:fldChar w:fldCharType="separate"/>
      </w:r>
      <w:r>
        <w:rPr>
          <w:rFonts w:hint="eastAsia"/>
        </w:rPr>
        <w:t>第十二条 其他事项</w:t>
      </w:r>
      <w:r>
        <w:tab/>
      </w:r>
      <w:r>
        <w:fldChar w:fldCharType="begin"/>
      </w:r>
      <w:r>
        <w:instrText xml:space="preserve"> PAGEREF _Toc6154 \h </w:instrText>
      </w:r>
      <w:r>
        <w:fldChar w:fldCharType="separate"/>
      </w:r>
      <w:r>
        <w:t>17</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_Toc8329 </w:instrText>
      </w:r>
      <w:r>
        <w:rPr>
          <w:rFonts w:eastAsia="华文楷体"/>
          <w:bCs/>
        </w:rPr>
        <w:fldChar w:fldCharType="separate"/>
      </w:r>
      <w:r>
        <w:rPr>
          <w:rFonts w:hint="eastAsia"/>
        </w:rPr>
        <w:t>第十三条 争议的解决</w:t>
      </w:r>
      <w:r>
        <w:tab/>
      </w:r>
      <w:r>
        <w:fldChar w:fldCharType="begin"/>
      </w:r>
      <w:r>
        <w:instrText xml:space="preserve"> PAGEREF _Toc8329 \h </w:instrText>
      </w:r>
      <w:r>
        <w:fldChar w:fldCharType="separate"/>
      </w:r>
      <w:r>
        <w:t>18</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_Toc4266 </w:instrText>
      </w:r>
      <w:r>
        <w:rPr>
          <w:rFonts w:eastAsia="华文楷体"/>
          <w:bCs/>
        </w:rPr>
        <w:fldChar w:fldCharType="separate"/>
      </w:r>
      <w:r>
        <w:rPr>
          <w:rFonts w:hint="eastAsia"/>
        </w:rPr>
        <w:t>第十四条 合同变更、解除与终止</w:t>
      </w:r>
      <w:r>
        <w:tab/>
      </w:r>
      <w:r>
        <w:fldChar w:fldCharType="begin"/>
      </w:r>
      <w:r>
        <w:instrText xml:space="preserve"> PAGEREF _Toc4266 \h </w:instrText>
      </w:r>
      <w:r>
        <w:fldChar w:fldCharType="separate"/>
      </w:r>
      <w:r>
        <w:t>18</w:t>
      </w:r>
      <w:r>
        <w:fldChar w:fldCharType="end"/>
      </w:r>
      <w:r>
        <w:rPr>
          <w:rFonts w:eastAsia="华文楷体"/>
          <w:bCs/>
          <w:color w:val="000000"/>
        </w:rPr>
        <w:fldChar w:fldCharType="end"/>
      </w:r>
    </w:p>
    <w:p>
      <w:pPr>
        <w:pStyle w:val="22"/>
        <w:tabs>
          <w:tab w:val="right" w:leader="dot" w:pos="8306"/>
        </w:tabs>
      </w:pPr>
      <w:r>
        <w:rPr>
          <w:rFonts w:eastAsia="华文楷体"/>
          <w:bCs/>
          <w:color w:val="000000"/>
        </w:rPr>
        <w:fldChar w:fldCharType="begin"/>
      </w:r>
      <w:r>
        <w:rPr>
          <w:rFonts w:eastAsia="华文楷体"/>
          <w:bCs/>
        </w:rPr>
        <w:instrText xml:space="preserve"> HYPERLINK \l _Toc6363 </w:instrText>
      </w:r>
      <w:r>
        <w:rPr>
          <w:rFonts w:eastAsia="华文楷体"/>
          <w:bCs/>
        </w:rPr>
        <w:fldChar w:fldCharType="separate"/>
      </w:r>
      <w:r>
        <w:rPr>
          <w:rFonts w:hint="eastAsia"/>
        </w:rPr>
        <w:t>第十五条 合同签订与生效</w:t>
      </w:r>
      <w:r>
        <w:tab/>
      </w:r>
      <w:r>
        <w:fldChar w:fldCharType="begin"/>
      </w:r>
      <w:r>
        <w:instrText xml:space="preserve"> PAGEREF _Toc6363 \h </w:instrText>
      </w:r>
      <w:r>
        <w:fldChar w:fldCharType="separate"/>
      </w:r>
      <w:r>
        <w:t>19</w:t>
      </w:r>
      <w:r>
        <w:fldChar w:fldCharType="end"/>
      </w:r>
      <w:r>
        <w:rPr>
          <w:rFonts w:eastAsia="华文楷体"/>
          <w:bCs/>
          <w:color w:val="000000"/>
        </w:rPr>
        <w:fldChar w:fldCharType="end"/>
      </w:r>
    </w:p>
    <w:p>
      <w:pPr>
        <w:pStyle w:val="19"/>
        <w:tabs>
          <w:tab w:val="right" w:leader="dot" w:pos="8306"/>
        </w:tabs>
      </w:pPr>
      <w:r>
        <w:rPr>
          <w:rFonts w:eastAsia="华文楷体"/>
          <w:bCs/>
          <w:color w:val="000000"/>
        </w:rPr>
        <w:fldChar w:fldCharType="begin"/>
      </w:r>
      <w:r>
        <w:rPr>
          <w:rFonts w:eastAsia="华文楷体"/>
          <w:bCs/>
        </w:rPr>
        <w:instrText xml:space="preserve"> HYPERLINK \l _Toc22074 </w:instrText>
      </w:r>
      <w:r>
        <w:rPr>
          <w:rFonts w:eastAsia="华文楷体"/>
          <w:bCs/>
        </w:rPr>
        <w:fldChar w:fldCharType="separate"/>
      </w:r>
      <w:r>
        <w:rPr>
          <w:rFonts w:hint="eastAsia"/>
        </w:rPr>
        <w:t>第二部分 合同附件</w:t>
      </w:r>
      <w:r>
        <w:tab/>
      </w:r>
      <w:r>
        <w:fldChar w:fldCharType="begin"/>
      </w:r>
      <w:r>
        <w:instrText xml:space="preserve"> PAGEREF _Toc22074 \h </w:instrText>
      </w:r>
      <w:r>
        <w:fldChar w:fldCharType="separate"/>
      </w:r>
      <w:r>
        <w:t>21</w:t>
      </w:r>
      <w:r>
        <w:fldChar w:fldCharType="end"/>
      </w:r>
      <w:r>
        <w:rPr>
          <w:rFonts w:eastAsia="华文楷体"/>
          <w:bCs/>
          <w:color w:val="000000"/>
        </w:rPr>
        <w:fldChar w:fldCharType="end"/>
      </w:r>
    </w:p>
    <w:p>
      <w:pPr>
        <w:pStyle w:val="11"/>
        <w:tabs>
          <w:tab w:val="right" w:leader="dot" w:pos="8306"/>
        </w:tabs>
      </w:pPr>
      <w:r>
        <w:rPr>
          <w:rFonts w:eastAsia="华文楷体"/>
          <w:bCs/>
          <w:color w:val="000000"/>
        </w:rPr>
        <w:fldChar w:fldCharType="begin"/>
      </w:r>
      <w:r>
        <w:rPr>
          <w:rFonts w:eastAsia="华文楷体"/>
          <w:bCs/>
        </w:rPr>
        <w:instrText xml:space="preserve"> HYPERLINK \l _Toc15667 </w:instrText>
      </w:r>
      <w:r>
        <w:rPr>
          <w:rFonts w:eastAsia="华文楷体"/>
          <w:bCs/>
        </w:rPr>
        <w:fldChar w:fldCharType="separate"/>
      </w:r>
      <w:r>
        <w:t>附件1</w:t>
      </w:r>
      <w:r>
        <w:rPr>
          <w:rFonts w:hint="eastAsia"/>
        </w:rPr>
        <w:t>：南沙区建设工程项目廉洁责任合同</w:t>
      </w:r>
      <w:r>
        <w:tab/>
      </w:r>
      <w:r>
        <w:fldChar w:fldCharType="begin"/>
      </w:r>
      <w:r>
        <w:instrText xml:space="preserve"> PAGEREF _Toc15667 \h </w:instrText>
      </w:r>
      <w:r>
        <w:fldChar w:fldCharType="separate"/>
      </w:r>
      <w:r>
        <w:t>22</w:t>
      </w:r>
      <w:r>
        <w:fldChar w:fldCharType="end"/>
      </w:r>
      <w:r>
        <w:rPr>
          <w:rFonts w:eastAsia="华文楷体"/>
          <w:bCs/>
          <w:color w:val="000000"/>
        </w:rPr>
        <w:fldChar w:fldCharType="end"/>
      </w:r>
    </w:p>
    <w:p>
      <w:pPr>
        <w:pStyle w:val="11"/>
        <w:tabs>
          <w:tab w:val="right" w:leader="dot" w:pos="8306"/>
        </w:tabs>
      </w:pPr>
      <w:r>
        <w:rPr>
          <w:rFonts w:eastAsia="华文楷体"/>
          <w:bCs/>
          <w:color w:val="000000"/>
        </w:rPr>
        <w:fldChar w:fldCharType="begin"/>
      </w:r>
      <w:r>
        <w:rPr>
          <w:rFonts w:eastAsia="华文楷体"/>
          <w:bCs/>
        </w:rPr>
        <w:instrText xml:space="preserve"> HYPERLINK \l _Toc2103 </w:instrText>
      </w:r>
      <w:r>
        <w:rPr>
          <w:rFonts w:eastAsia="华文楷体"/>
          <w:bCs/>
        </w:rPr>
        <w:fldChar w:fldCharType="separate"/>
      </w:r>
      <w:r>
        <w:rPr>
          <w:rFonts w:hint="eastAsia"/>
        </w:rPr>
        <w:t>附件2：中标通知书/成交通知书/直接委托通知书/会议纪要/……</w:t>
      </w:r>
      <w:r>
        <w:tab/>
      </w:r>
      <w:r>
        <w:fldChar w:fldCharType="begin"/>
      </w:r>
      <w:r>
        <w:instrText xml:space="preserve"> PAGEREF _Toc2103 \h </w:instrText>
      </w:r>
      <w:r>
        <w:fldChar w:fldCharType="separate"/>
      </w:r>
      <w:r>
        <w:t>26</w:t>
      </w:r>
      <w:r>
        <w:fldChar w:fldCharType="end"/>
      </w:r>
      <w:r>
        <w:rPr>
          <w:rFonts w:eastAsia="华文楷体"/>
          <w:bCs/>
          <w:color w:val="000000"/>
        </w:rPr>
        <w:fldChar w:fldCharType="end"/>
      </w:r>
    </w:p>
    <w:p>
      <w:pPr>
        <w:pStyle w:val="11"/>
        <w:tabs>
          <w:tab w:val="right" w:leader="dot" w:pos="8306"/>
        </w:tabs>
      </w:pPr>
      <w:r>
        <w:rPr>
          <w:rFonts w:eastAsia="华文楷体"/>
          <w:bCs/>
          <w:color w:val="000000"/>
        </w:rPr>
        <w:fldChar w:fldCharType="begin"/>
      </w:r>
      <w:r>
        <w:rPr>
          <w:rFonts w:eastAsia="华文楷体"/>
          <w:bCs/>
        </w:rPr>
        <w:instrText xml:space="preserve"> HYPERLINK \l _Toc20429 </w:instrText>
      </w:r>
      <w:r>
        <w:rPr>
          <w:rFonts w:eastAsia="华文楷体"/>
          <w:bCs/>
        </w:rPr>
        <w:fldChar w:fldCharType="separate"/>
      </w:r>
      <w:r>
        <w:rPr>
          <w:rFonts w:hint="eastAsia"/>
        </w:rPr>
        <w:t>附件3：法定代表人证明书及法定代表人身份证复印件</w:t>
      </w:r>
      <w:r>
        <w:tab/>
      </w:r>
      <w:r>
        <w:fldChar w:fldCharType="begin"/>
      </w:r>
      <w:r>
        <w:instrText xml:space="preserve"> PAGEREF _Toc20429 \h </w:instrText>
      </w:r>
      <w:r>
        <w:fldChar w:fldCharType="separate"/>
      </w:r>
      <w:r>
        <w:t>27</w:t>
      </w:r>
      <w:r>
        <w:fldChar w:fldCharType="end"/>
      </w:r>
      <w:r>
        <w:rPr>
          <w:rFonts w:eastAsia="华文楷体"/>
          <w:bCs/>
          <w:color w:val="000000"/>
        </w:rPr>
        <w:fldChar w:fldCharType="end"/>
      </w:r>
    </w:p>
    <w:p>
      <w:pPr>
        <w:pStyle w:val="11"/>
        <w:tabs>
          <w:tab w:val="right" w:leader="dot" w:pos="8306"/>
        </w:tabs>
      </w:pPr>
      <w:r>
        <w:rPr>
          <w:rFonts w:eastAsia="华文楷体"/>
          <w:bCs/>
          <w:color w:val="000000"/>
        </w:rPr>
        <w:fldChar w:fldCharType="begin"/>
      </w:r>
      <w:r>
        <w:rPr>
          <w:rFonts w:eastAsia="华文楷体"/>
          <w:bCs/>
        </w:rPr>
        <w:instrText xml:space="preserve"> HYPERLINK \l _Toc17878 </w:instrText>
      </w:r>
      <w:r>
        <w:rPr>
          <w:rFonts w:eastAsia="华文楷体"/>
          <w:bCs/>
        </w:rPr>
        <w:fldChar w:fldCharType="separate"/>
      </w:r>
      <w:r>
        <w:rPr>
          <w:rFonts w:hint="eastAsia"/>
        </w:rPr>
        <w:t>附件</w:t>
      </w:r>
      <w:r>
        <w:t>4</w:t>
      </w:r>
      <w:r>
        <w:rPr>
          <w:rFonts w:hint="eastAsia"/>
        </w:rPr>
        <w:t>：投标报价文件（如有）/合同费用计算书</w:t>
      </w:r>
      <w:r>
        <w:tab/>
      </w:r>
      <w:r>
        <w:fldChar w:fldCharType="begin"/>
      </w:r>
      <w:r>
        <w:instrText xml:space="preserve"> PAGEREF _Toc17878 \h </w:instrText>
      </w:r>
      <w:r>
        <w:fldChar w:fldCharType="separate"/>
      </w:r>
      <w:r>
        <w:t>29</w:t>
      </w:r>
      <w:r>
        <w:fldChar w:fldCharType="end"/>
      </w:r>
      <w:r>
        <w:rPr>
          <w:rFonts w:eastAsia="华文楷体"/>
          <w:bCs/>
          <w:color w:val="000000"/>
        </w:rPr>
        <w:fldChar w:fldCharType="end"/>
      </w:r>
    </w:p>
    <w:p>
      <w:pPr>
        <w:pStyle w:val="11"/>
        <w:tabs>
          <w:tab w:val="right" w:leader="dot" w:pos="8306"/>
        </w:tabs>
      </w:pPr>
      <w:r>
        <w:rPr>
          <w:rFonts w:eastAsia="华文楷体"/>
          <w:bCs/>
          <w:color w:val="000000"/>
        </w:rPr>
        <w:fldChar w:fldCharType="begin"/>
      </w:r>
      <w:r>
        <w:rPr>
          <w:rFonts w:eastAsia="华文楷体"/>
          <w:bCs/>
        </w:rPr>
        <w:instrText xml:space="preserve"> HYPERLINK \l _Toc26957 </w:instrText>
      </w:r>
      <w:r>
        <w:rPr>
          <w:rFonts w:eastAsia="华文楷体"/>
          <w:bCs/>
        </w:rPr>
        <w:fldChar w:fldCharType="separate"/>
      </w:r>
      <w:r>
        <w:rPr>
          <w:rFonts w:hint="eastAsia"/>
        </w:rPr>
        <w:t>附件</w:t>
      </w:r>
      <w:r>
        <w:t>5</w:t>
      </w:r>
      <w:r>
        <w:rPr>
          <w:rFonts w:hint="eastAsia"/>
        </w:rPr>
        <w:t>：承诺</w:t>
      </w:r>
      <w:r>
        <w:rPr>
          <w:rFonts w:hint="eastAsia"/>
          <w:lang w:val="en-US" w:eastAsia="zh-CN"/>
        </w:rPr>
        <w:t>函</w:t>
      </w:r>
      <w:r>
        <w:rPr>
          <w:rFonts w:hint="eastAsia"/>
        </w:rPr>
        <w:t>、履约银行保函（备注：如为不需提供保函项目，则本条删除）</w:t>
      </w:r>
      <w:r>
        <w:tab/>
      </w:r>
      <w:r>
        <w:fldChar w:fldCharType="begin"/>
      </w:r>
      <w:r>
        <w:instrText xml:space="preserve"> PAGEREF _Toc26957 \h </w:instrText>
      </w:r>
      <w:r>
        <w:fldChar w:fldCharType="separate"/>
      </w:r>
      <w:r>
        <w:t>30</w:t>
      </w:r>
      <w:r>
        <w:fldChar w:fldCharType="end"/>
      </w:r>
      <w:r>
        <w:rPr>
          <w:rFonts w:eastAsia="华文楷体"/>
          <w:bCs/>
          <w:color w:val="000000"/>
        </w:rPr>
        <w:fldChar w:fldCharType="end"/>
      </w:r>
    </w:p>
    <w:p>
      <w:pPr>
        <w:pStyle w:val="11"/>
        <w:tabs>
          <w:tab w:val="right" w:leader="dot" w:pos="8306"/>
        </w:tabs>
      </w:pPr>
      <w:r>
        <w:rPr>
          <w:rFonts w:eastAsia="华文楷体"/>
          <w:bCs/>
          <w:color w:val="000000"/>
        </w:rPr>
        <w:fldChar w:fldCharType="begin"/>
      </w:r>
      <w:r>
        <w:rPr>
          <w:rFonts w:eastAsia="华文楷体"/>
          <w:bCs/>
        </w:rPr>
        <w:instrText xml:space="preserve"> HYPERLINK \l _Toc27236 </w:instrText>
      </w:r>
      <w:r>
        <w:rPr>
          <w:rFonts w:eastAsia="华文楷体"/>
          <w:bCs/>
        </w:rPr>
        <w:fldChar w:fldCharType="separate"/>
      </w:r>
      <w:r>
        <w:rPr>
          <w:rFonts w:hint="eastAsia" w:ascii="Times New Roman" w:hAnsi="Times New Roman" w:cs="Times New Roman"/>
          <w:bCs/>
          <w:szCs w:val="32"/>
        </w:rPr>
        <w:t>附件6：《南沙全民文化体育综合体海岸线保护整治修复咨询及统筹协调技术服务任务书》</w:t>
      </w:r>
      <w:r>
        <w:tab/>
      </w:r>
      <w:r>
        <w:fldChar w:fldCharType="begin"/>
      </w:r>
      <w:r>
        <w:instrText xml:space="preserve"> PAGEREF _Toc27236 \h </w:instrText>
      </w:r>
      <w:r>
        <w:fldChar w:fldCharType="separate"/>
      </w:r>
      <w:r>
        <w:t>32</w:t>
      </w:r>
      <w:r>
        <w:fldChar w:fldCharType="end"/>
      </w:r>
      <w:r>
        <w:rPr>
          <w:rFonts w:eastAsia="华文楷体"/>
          <w:bCs/>
          <w:color w:val="000000"/>
        </w:rPr>
        <w:fldChar w:fldCharType="end"/>
      </w:r>
    </w:p>
    <w:p>
      <w:pPr>
        <w:pStyle w:val="11"/>
        <w:tabs>
          <w:tab w:val="right" w:leader="dot" w:pos="8306"/>
        </w:tabs>
      </w:pPr>
      <w:r>
        <w:rPr>
          <w:rFonts w:eastAsia="华文楷体"/>
          <w:bCs/>
          <w:color w:val="000000"/>
        </w:rPr>
        <w:fldChar w:fldCharType="begin"/>
      </w:r>
      <w:r>
        <w:rPr>
          <w:rFonts w:eastAsia="华文楷体"/>
          <w:bCs/>
        </w:rPr>
        <w:instrText xml:space="preserve"> HYPERLINK \l _Toc28699 </w:instrText>
      </w:r>
      <w:r>
        <w:rPr>
          <w:rFonts w:eastAsia="华文楷体"/>
          <w:bCs/>
        </w:rPr>
        <w:fldChar w:fldCharType="separate"/>
      </w:r>
      <w:r>
        <w:rPr>
          <w:rFonts w:hint="eastAsia" w:ascii="Times New Roman" w:hAnsi="Times New Roman" w:cs="Times New Roman"/>
          <w:bCs/>
          <w:szCs w:val="32"/>
        </w:rPr>
        <w:t>附件7：《南沙全民文化体育综合体项目数字化实施指引》</w:t>
      </w:r>
      <w:r>
        <w:tab/>
      </w:r>
      <w:r>
        <w:fldChar w:fldCharType="begin"/>
      </w:r>
      <w:r>
        <w:instrText xml:space="preserve"> PAGEREF _Toc28699 \h </w:instrText>
      </w:r>
      <w:r>
        <w:fldChar w:fldCharType="separate"/>
      </w:r>
      <w:r>
        <w:t>33</w:t>
      </w:r>
      <w:r>
        <w:fldChar w:fldCharType="end"/>
      </w:r>
      <w:r>
        <w:rPr>
          <w:rFonts w:eastAsia="华文楷体"/>
          <w:bCs/>
          <w:color w:val="000000"/>
        </w:rPr>
        <w:fldChar w:fldCharType="end"/>
      </w:r>
    </w:p>
    <w:p>
      <w:pPr>
        <w:pStyle w:val="11"/>
        <w:tabs>
          <w:tab w:val="right" w:leader="dot" w:pos="8306"/>
        </w:tabs>
      </w:pPr>
      <w:r>
        <w:rPr>
          <w:rFonts w:eastAsia="华文楷体"/>
          <w:bCs/>
          <w:color w:val="000000"/>
        </w:rPr>
        <w:fldChar w:fldCharType="begin"/>
      </w:r>
      <w:r>
        <w:rPr>
          <w:rFonts w:eastAsia="华文楷体"/>
          <w:bCs/>
        </w:rPr>
        <w:instrText xml:space="preserve"> HYPERLINK \l _Toc8626 </w:instrText>
      </w:r>
      <w:r>
        <w:rPr>
          <w:rFonts w:eastAsia="华文楷体"/>
          <w:bCs/>
        </w:rPr>
        <w:fldChar w:fldCharType="separate"/>
      </w:r>
      <w:r>
        <w:rPr>
          <w:rFonts w:hint="eastAsia"/>
        </w:rPr>
        <w:t>附件</w:t>
      </w:r>
      <w:r>
        <w:rPr>
          <w:rFonts w:hint="eastAsia"/>
          <w:lang w:val="en-US" w:eastAsia="zh-CN"/>
        </w:rPr>
        <w:t>8</w:t>
      </w:r>
      <w:r>
        <w:rPr>
          <w:rFonts w:hint="eastAsia"/>
        </w:rPr>
        <w:t>：招投标文件关键页（备注：如答疑纪要、拟投入人员表及负责人资质、拟投入设备、联合体协议书、工期计划等）</w:t>
      </w:r>
      <w:r>
        <w:tab/>
      </w:r>
      <w:r>
        <w:fldChar w:fldCharType="begin"/>
      </w:r>
      <w:r>
        <w:instrText xml:space="preserve"> PAGEREF _Toc8626 \h </w:instrText>
      </w:r>
      <w:r>
        <w:fldChar w:fldCharType="separate"/>
      </w:r>
      <w:r>
        <w:t>146</w:t>
      </w:r>
      <w:r>
        <w:fldChar w:fldCharType="end"/>
      </w:r>
      <w:r>
        <w:rPr>
          <w:rFonts w:eastAsia="华文楷体"/>
          <w:bCs/>
          <w:color w:val="000000"/>
        </w:rPr>
        <w:fldChar w:fldCharType="end"/>
      </w:r>
    </w:p>
    <w:p>
      <w:pPr>
        <w:pStyle w:val="11"/>
        <w:tabs>
          <w:tab w:val="right" w:leader="dot" w:pos="8306"/>
        </w:tabs>
      </w:pPr>
      <w:r>
        <w:rPr>
          <w:rFonts w:eastAsia="华文楷体"/>
          <w:bCs/>
          <w:color w:val="000000"/>
        </w:rPr>
        <w:fldChar w:fldCharType="begin"/>
      </w:r>
      <w:r>
        <w:rPr>
          <w:rFonts w:eastAsia="华文楷体"/>
          <w:bCs/>
        </w:rPr>
        <w:instrText xml:space="preserve"> HYPERLINK \l _Toc27557 </w:instrText>
      </w:r>
      <w:r>
        <w:rPr>
          <w:rFonts w:eastAsia="华文楷体"/>
          <w:bCs/>
        </w:rPr>
        <w:fldChar w:fldCharType="separate"/>
      </w:r>
      <w:r>
        <w:rPr>
          <w:rFonts w:hint="eastAsia"/>
        </w:rPr>
        <w:t>附件</w:t>
      </w:r>
      <w:r>
        <w:rPr>
          <w:rFonts w:hint="eastAsia"/>
          <w:lang w:val="en-US" w:eastAsia="zh-CN"/>
        </w:rPr>
        <w:t>9</w:t>
      </w:r>
      <w:r>
        <w:rPr>
          <w:rFonts w:hint="eastAsia"/>
        </w:rPr>
        <w:t>：相关会议纪要及立项批文（备注：如项建/可研/初设批复等，无则本条删除）</w:t>
      </w:r>
      <w:r>
        <w:tab/>
      </w:r>
      <w:r>
        <w:fldChar w:fldCharType="begin"/>
      </w:r>
      <w:r>
        <w:instrText xml:space="preserve"> PAGEREF _Toc27557 \h </w:instrText>
      </w:r>
      <w:r>
        <w:fldChar w:fldCharType="separate"/>
      </w:r>
      <w:r>
        <w:t>147</w:t>
      </w:r>
      <w:r>
        <w:fldChar w:fldCharType="end"/>
      </w:r>
      <w:r>
        <w:rPr>
          <w:rFonts w:eastAsia="华文楷体"/>
          <w:bCs/>
          <w:color w:val="000000"/>
        </w:rPr>
        <w:fldChar w:fldCharType="end"/>
      </w:r>
    </w:p>
    <w:p>
      <w:pPr>
        <w:pStyle w:val="11"/>
        <w:tabs>
          <w:tab w:val="right" w:leader="dot" w:pos="8306"/>
        </w:tabs>
      </w:pPr>
      <w:r>
        <w:rPr>
          <w:rFonts w:eastAsia="华文楷体"/>
          <w:bCs/>
          <w:color w:val="000000"/>
        </w:rPr>
        <w:fldChar w:fldCharType="begin"/>
      </w:r>
      <w:r>
        <w:rPr>
          <w:rFonts w:eastAsia="华文楷体"/>
          <w:bCs/>
        </w:rPr>
        <w:instrText xml:space="preserve"> HYPERLINK \l _Toc15570 </w:instrText>
      </w:r>
      <w:r>
        <w:rPr>
          <w:rFonts w:eastAsia="华文楷体"/>
          <w:bCs/>
        </w:rPr>
        <w:fldChar w:fldCharType="separate"/>
      </w:r>
      <w:r>
        <w:rPr>
          <w:rFonts w:hint="eastAsia"/>
        </w:rPr>
        <w:t>附件</w:t>
      </w:r>
      <w:r>
        <w:rPr>
          <w:rFonts w:hint="eastAsia"/>
          <w:lang w:val="en-US" w:eastAsia="zh-CN"/>
        </w:rPr>
        <w:t>10</w:t>
      </w:r>
      <w:r>
        <w:rPr>
          <w:rFonts w:hint="eastAsia"/>
        </w:rPr>
        <w:t>：相关管理制度（备注：如无则本条删除）</w:t>
      </w:r>
      <w:r>
        <w:tab/>
      </w:r>
      <w:r>
        <w:fldChar w:fldCharType="begin"/>
      </w:r>
      <w:r>
        <w:instrText xml:space="preserve"> PAGEREF _Toc15570 \h </w:instrText>
      </w:r>
      <w:r>
        <w:fldChar w:fldCharType="separate"/>
      </w:r>
      <w:r>
        <w:t>148</w:t>
      </w:r>
      <w:r>
        <w:fldChar w:fldCharType="end"/>
      </w:r>
      <w:r>
        <w:rPr>
          <w:rFonts w:eastAsia="华文楷体"/>
          <w:bCs/>
          <w:color w:val="000000"/>
        </w:rPr>
        <w:fldChar w:fldCharType="end"/>
      </w:r>
    </w:p>
    <w:p>
      <w:pPr>
        <w:spacing w:line="360" w:lineRule="auto"/>
        <w:jc w:val="center"/>
        <w:rPr>
          <w:rFonts w:eastAsia="华文楷体"/>
          <w:b/>
          <w:bCs/>
          <w:color w:val="000000"/>
          <w:sz w:val="28"/>
        </w:rPr>
      </w:pPr>
      <w:r>
        <w:rPr>
          <w:rFonts w:eastAsia="华文楷体"/>
          <w:b/>
          <w:bCs/>
          <w:color w:val="000000"/>
          <w:sz w:val="28"/>
        </w:rPr>
        <w:fldChar w:fldCharType="end"/>
      </w:r>
    </w:p>
    <w:p>
      <w:pPr>
        <w:pStyle w:val="3"/>
      </w:pPr>
    </w:p>
    <w:p>
      <w:pPr>
        <w:pStyle w:val="3"/>
        <w:rPr>
          <w:rFonts w:hint="eastAsia"/>
        </w:rPr>
        <w:sectPr>
          <w:headerReference r:id="rId5"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titlePg/>
          <w:docGrid w:type="lines" w:linePitch="312" w:charSpace="0"/>
        </w:sectPr>
      </w:pPr>
    </w:p>
    <w:p>
      <w:pPr>
        <w:pStyle w:val="25"/>
        <w:rPr>
          <w:rFonts w:hint="eastAsia"/>
        </w:rPr>
      </w:pPr>
      <w:bookmarkStart w:id="3" w:name="_Toc5009"/>
      <w:bookmarkStart w:id="4" w:name="_Toc157009226"/>
      <w:bookmarkStart w:id="5" w:name="_Toc32464"/>
      <w:bookmarkStart w:id="6" w:name="_Toc6918"/>
      <w:bookmarkStart w:id="7" w:name="_Toc2854"/>
      <w:bookmarkStart w:id="8" w:name="_Toc15109"/>
      <w:r>
        <w:rPr>
          <w:rFonts w:hint="eastAsia"/>
        </w:rPr>
        <w:t>第一部分 合同协议书</w:t>
      </w:r>
      <w:bookmarkEnd w:id="3"/>
      <w:bookmarkEnd w:id="4"/>
      <w:bookmarkEnd w:id="5"/>
      <w:bookmarkEnd w:id="6"/>
      <w:bookmarkEnd w:id="7"/>
      <w:bookmarkEnd w:id="8"/>
    </w:p>
    <w:p>
      <w:pPr>
        <w:spacing w:line="360" w:lineRule="auto"/>
        <w:jc w:val="center"/>
        <w:rPr>
          <w:rFonts w:hint="eastAsia" w:ascii="宋体" w:hAnsi="宋体"/>
          <w:b/>
          <w:color w:val="000000"/>
          <w:sz w:val="28"/>
          <w:szCs w:val="28"/>
        </w:rPr>
      </w:pPr>
    </w:p>
    <w:p>
      <w:pPr>
        <w:adjustRightInd w:val="0"/>
        <w:snapToGrid w:val="0"/>
        <w:spacing w:line="360" w:lineRule="auto"/>
        <w:rPr>
          <w:color w:val="000000"/>
          <w:sz w:val="24"/>
          <w:szCs w:val="24"/>
          <w:u w:val="single"/>
        </w:rPr>
      </w:pPr>
      <w:bookmarkStart w:id="9" w:name="_Toc10627388"/>
      <w:bookmarkStart w:id="10" w:name="_Toc3986"/>
      <w:bookmarkStart w:id="11" w:name="_Toc16418"/>
      <w:bookmarkStart w:id="12" w:name="_Toc16367"/>
      <w:bookmarkStart w:id="13" w:name="_Toc29113"/>
      <w:bookmarkStart w:id="14" w:name="_Toc18006"/>
      <w:bookmarkStart w:id="15" w:name="_Toc21564"/>
      <w:r>
        <w:rPr>
          <w:rFonts w:hint="eastAsia"/>
          <w:color w:val="000000"/>
          <w:sz w:val="24"/>
          <w:szCs w:val="24"/>
        </w:rPr>
        <w:t>发包人：</w:t>
      </w:r>
      <w:bookmarkStart w:id="16" w:name="_Hlk146636206"/>
      <w:r>
        <w:rPr>
          <w:rFonts w:hint="eastAsia"/>
          <w:color w:val="000000"/>
          <w:sz w:val="24"/>
          <w:szCs w:val="24"/>
          <w:u w:val="single"/>
        </w:rPr>
        <w:t>广州南沙交通投资集团有限公司</w:t>
      </w:r>
      <w:bookmarkEnd w:id="16"/>
      <w:r>
        <w:rPr>
          <w:color w:val="000000"/>
          <w:sz w:val="24"/>
          <w:szCs w:val="24"/>
          <w:u w:val="single"/>
        </w:rPr>
        <w:t xml:space="preserve">                         </w:t>
      </w:r>
    </w:p>
    <w:p>
      <w:pPr>
        <w:adjustRightInd w:val="0"/>
        <w:snapToGrid w:val="0"/>
        <w:spacing w:line="360" w:lineRule="auto"/>
        <w:rPr>
          <w:color w:val="000000"/>
          <w:sz w:val="24"/>
          <w:szCs w:val="24"/>
        </w:rPr>
      </w:pPr>
      <w:r>
        <w:rPr>
          <w:rFonts w:hint="eastAsia"/>
          <w:color w:val="000000"/>
          <w:sz w:val="24"/>
          <w:szCs w:val="24"/>
        </w:rPr>
        <w:t>承包人：</w:t>
      </w:r>
      <w:r>
        <w:rPr>
          <w:rFonts w:hint="eastAsia"/>
          <w:color w:val="000000"/>
          <w:sz w:val="24"/>
          <w:szCs w:val="24"/>
          <w:u w:val="single"/>
        </w:rPr>
        <w:t xml:space="preserve"> </w:t>
      </w:r>
      <w:r>
        <w:rPr>
          <w:color w:val="000000"/>
          <w:sz w:val="24"/>
          <w:szCs w:val="24"/>
          <w:u w:val="single"/>
        </w:rPr>
        <w:t xml:space="preserve">                                                    </w:t>
      </w:r>
    </w:p>
    <w:p>
      <w:pPr>
        <w:pStyle w:val="3"/>
        <w:snapToGrid w:val="0"/>
        <w:spacing w:line="360" w:lineRule="auto"/>
        <w:rPr>
          <w:color w:val="000000"/>
          <w:sz w:val="24"/>
        </w:rPr>
      </w:pPr>
    </w:p>
    <w:p>
      <w:pPr>
        <w:adjustRightInd w:val="0"/>
        <w:snapToGrid w:val="0"/>
        <w:spacing w:line="360" w:lineRule="auto"/>
        <w:ind w:firstLine="482"/>
        <w:jc w:val="both"/>
        <w:rPr>
          <w:snapToGrid w:val="0"/>
          <w:color w:val="000000"/>
          <w:sz w:val="24"/>
        </w:rPr>
      </w:pPr>
      <w:bookmarkStart w:id="17" w:name="_Hlk146636223"/>
      <w:r>
        <w:rPr>
          <w:rFonts w:hint="eastAsia"/>
          <w:color w:val="000000"/>
          <w:sz w:val="24"/>
          <w:szCs w:val="24"/>
        </w:rPr>
        <w:t>经</w:t>
      </w:r>
      <w:r>
        <w:rPr>
          <w:rFonts w:hint="eastAsia"/>
          <w:color w:val="000000"/>
          <w:sz w:val="24"/>
          <w:szCs w:val="24"/>
          <w:u w:val="single"/>
        </w:rPr>
        <w:sym w:font="Wingdings 2" w:char="0052"/>
      </w:r>
      <w:r>
        <w:rPr>
          <w:rFonts w:hint="eastAsia"/>
          <w:color w:val="000000"/>
          <w:sz w:val="24"/>
          <w:szCs w:val="24"/>
          <w:u w:val="single"/>
        </w:rPr>
        <w:t>公开招标</w:t>
      </w:r>
      <w:r>
        <w:rPr>
          <w:rFonts w:hint="eastAsia"/>
          <w:color w:val="000000"/>
          <w:sz w:val="24"/>
          <w:szCs w:val="24"/>
          <w:u w:val="single"/>
        </w:rPr>
        <w:sym w:font="Wingdings 2" w:char="00A3"/>
      </w:r>
      <w:r>
        <w:rPr>
          <w:rFonts w:hint="eastAsia"/>
          <w:color w:val="000000"/>
          <w:sz w:val="24"/>
          <w:szCs w:val="24"/>
          <w:u w:val="single"/>
        </w:rPr>
        <w:t>自主询价</w:t>
      </w:r>
      <w:r>
        <w:rPr>
          <w:rFonts w:hint="eastAsia"/>
          <w:color w:val="000000"/>
          <w:sz w:val="24"/>
          <w:szCs w:val="24"/>
          <w:u w:val="single"/>
        </w:rPr>
        <w:sym w:font="Wingdings 2" w:char="F0A3"/>
      </w:r>
      <w:r>
        <w:rPr>
          <w:rFonts w:hint="eastAsia"/>
          <w:color w:val="000000"/>
          <w:sz w:val="24"/>
          <w:szCs w:val="24"/>
          <w:u w:val="single"/>
        </w:rPr>
        <w:t>直接委托</w:t>
      </w:r>
      <w:r>
        <w:rPr>
          <w:rFonts w:hint="eastAsia"/>
          <w:color w:val="000000"/>
          <w:sz w:val="24"/>
          <w:szCs w:val="24"/>
          <w:u w:val="single"/>
        </w:rPr>
        <w:sym w:font="Wingdings 2" w:char="F0A3"/>
      </w:r>
      <w:r>
        <w:rPr>
          <w:rFonts w:hint="eastAsia"/>
          <w:color w:val="000000"/>
          <w:sz w:val="24"/>
          <w:szCs w:val="24"/>
          <w:u w:val="single"/>
        </w:rPr>
        <w:t>其他：   （备注：如为其它，请填写具体内容）</w:t>
      </w:r>
      <w:r>
        <w:rPr>
          <w:rFonts w:hint="eastAsia"/>
          <w:color w:val="000000"/>
          <w:sz w:val="24"/>
          <w:szCs w:val="24"/>
        </w:rPr>
        <w:t>，发包人确定承包人为</w:t>
      </w:r>
      <w:r>
        <w:rPr>
          <w:rFonts w:hint="eastAsia" w:ascii="宋体" w:hAnsi="宋体"/>
          <w:color w:val="000000"/>
          <w:sz w:val="24"/>
          <w:u w:val="single"/>
        </w:rPr>
        <w:t>南沙全民文化体育综合体海岸线保护整治修复咨询及统筹协调技术服务</w:t>
      </w:r>
      <w:r>
        <w:rPr>
          <w:rFonts w:hint="eastAsia"/>
          <w:color w:val="000000"/>
          <w:sz w:val="24"/>
          <w:szCs w:val="24"/>
          <w:u w:val="single"/>
        </w:rPr>
        <w:t>（备注：同中标通知书/成交通知书/直接委托通知书</w:t>
      </w:r>
      <w:r>
        <w:rPr>
          <w:color w:val="000000"/>
          <w:sz w:val="24"/>
          <w:szCs w:val="24"/>
          <w:u w:val="single"/>
        </w:rPr>
        <w:t>/</w:t>
      </w:r>
      <w:r>
        <w:rPr>
          <w:rFonts w:hint="eastAsia"/>
          <w:color w:val="000000"/>
          <w:sz w:val="24"/>
          <w:szCs w:val="24"/>
          <w:u w:val="single"/>
          <w:lang w:eastAsia="zh-Hans"/>
        </w:rPr>
        <w:t>其他委托文件</w:t>
      </w:r>
      <w:r>
        <w:rPr>
          <w:rFonts w:hint="eastAsia"/>
          <w:color w:val="000000"/>
          <w:sz w:val="24"/>
          <w:szCs w:val="24"/>
          <w:u w:val="single"/>
        </w:rPr>
        <w:t>中载明的项目全称）</w:t>
      </w:r>
      <w:r>
        <w:rPr>
          <w:rFonts w:hint="eastAsia"/>
          <w:color w:val="000000"/>
          <w:sz w:val="24"/>
          <w:szCs w:val="24"/>
        </w:rPr>
        <w:t>的中标单位，</w:t>
      </w:r>
      <w:r>
        <w:rPr>
          <w:rFonts w:hint="eastAsia"/>
          <w:color w:val="000000"/>
          <w:sz w:val="24"/>
          <w:szCs w:val="24"/>
          <w:u w:val="single"/>
        </w:rPr>
        <w:t>中标通知书/成交通知书/直接委托通知书</w:t>
      </w:r>
      <w:r>
        <w:rPr>
          <w:color w:val="000000"/>
          <w:sz w:val="24"/>
          <w:szCs w:val="24"/>
          <w:u w:val="single"/>
        </w:rPr>
        <w:t>/</w:t>
      </w:r>
      <w:r>
        <w:rPr>
          <w:rFonts w:hint="eastAsia"/>
          <w:color w:val="000000"/>
          <w:sz w:val="24"/>
          <w:szCs w:val="24"/>
          <w:u w:val="single"/>
          <w:lang w:eastAsia="zh-Hans"/>
        </w:rPr>
        <w:t>其他委托文件</w:t>
      </w:r>
      <w:r>
        <w:rPr>
          <w:rFonts w:hint="eastAsia"/>
          <w:color w:val="000000"/>
          <w:sz w:val="24"/>
          <w:szCs w:val="24"/>
        </w:rPr>
        <w:t>编号为：</w:t>
      </w:r>
      <w:r>
        <w:rPr>
          <w:color w:val="000000"/>
          <w:sz w:val="24"/>
          <w:szCs w:val="24"/>
          <w:u w:val="single"/>
        </w:rPr>
        <w:t xml:space="preserve">            </w:t>
      </w:r>
      <w:r>
        <w:rPr>
          <w:rFonts w:hint="eastAsia"/>
          <w:color w:val="000000"/>
          <w:sz w:val="24"/>
          <w:szCs w:val="24"/>
          <w:u w:val="single"/>
        </w:rPr>
        <w:t>（备注：如无请删除）</w:t>
      </w:r>
      <w:r>
        <w:rPr>
          <w:rFonts w:hint="eastAsia"/>
          <w:snapToGrid w:val="0"/>
          <w:color w:val="000000"/>
          <w:sz w:val="24"/>
        </w:rPr>
        <w:t>。</w:t>
      </w:r>
    </w:p>
    <w:p>
      <w:pPr>
        <w:adjustRightInd w:val="0"/>
        <w:snapToGrid w:val="0"/>
        <w:spacing w:line="360" w:lineRule="auto"/>
        <w:ind w:firstLine="480" w:firstLineChars="200"/>
        <w:jc w:val="both"/>
        <w:rPr>
          <w:rFonts w:ascii="宋体" w:hAnsi="宋体"/>
          <w:color w:val="000000"/>
          <w:sz w:val="24"/>
        </w:rPr>
      </w:pPr>
      <w:r>
        <w:rPr>
          <w:rFonts w:hint="eastAsia" w:ascii="宋体" w:hAnsi="宋体"/>
          <w:color w:val="000000"/>
          <w:sz w:val="24"/>
        </w:rPr>
        <w:t>该</w:t>
      </w:r>
      <w:r>
        <w:rPr>
          <w:rFonts w:hint="eastAsia" w:ascii="宋体" w:hAnsi="宋体"/>
          <w:color w:val="000000"/>
          <w:sz w:val="24"/>
          <w:u w:val="single"/>
          <w:lang w:val="en-US" w:eastAsia="zh-CN"/>
        </w:rPr>
        <w:t>中标</w:t>
      </w:r>
      <w:r>
        <w:rPr>
          <w:rFonts w:hint="eastAsia" w:ascii="宋体" w:hAnsi="宋体"/>
          <w:color w:val="000000"/>
          <w:sz w:val="24"/>
          <w:u w:val="single"/>
        </w:rPr>
        <w:t>通知书</w:t>
      </w:r>
      <w:r>
        <w:rPr>
          <w:rFonts w:hint="eastAsia" w:ascii="宋体" w:hAnsi="宋体"/>
          <w:color w:val="000000"/>
          <w:sz w:val="24"/>
        </w:rPr>
        <w:t>对应的中标范围包括</w:t>
      </w:r>
      <w:r>
        <w:rPr>
          <w:rFonts w:hint="eastAsia" w:ascii="宋体" w:hAnsi="宋体"/>
          <w:color w:val="000000"/>
          <w:sz w:val="24"/>
          <w:u w:val="single"/>
        </w:rPr>
        <w:t>①南沙全民文化体育综合体生态堤建设工程（21涌以南）、②南沙全民文化体育综合体生态堤建设工程</w:t>
      </w:r>
      <w:r>
        <w:rPr>
          <w:rFonts w:hint="eastAsia" w:ascii="宋体" w:hAnsi="宋体"/>
          <w:color w:val="000000"/>
          <w:sz w:val="24"/>
          <w:u w:val="single"/>
          <w:lang w:eastAsia="zh-CN"/>
        </w:rPr>
        <w:t>（</w:t>
      </w:r>
      <w:r>
        <w:rPr>
          <w:rFonts w:hint="eastAsia" w:ascii="宋体" w:hAnsi="宋体"/>
          <w:color w:val="000000"/>
          <w:sz w:val="24"/>
          <w:u w:val="single"/>
        </w:rPr>
        <w:t>21涌以北</w:t>
      </w:r>
      <w:r>
        <w:rPr>
          <w:rFonts w:hint="eastAsia" w:ascii="宋体" w:hAnsi="宋体"/>
          <w:color w:val="000000"/>
          <w:sz w:val="24"/>
          <w:u w:val="single"/>
          <w:lang w:eastAsia="zh-CN"/>
        </w:rPr>
        <w:t>）</w:t>
      </w:r>
      <w:r>
        <w:rPr>
          <w:rFonts w:hint="eastAsia" w:ascii="宋体" w:hAnsi="宋体"/>
          <w:color w:val="000000"/>
          <w:sz w:val="24"/>
          <w:u w:val="single"/>
          <w:lang w:val="en-US" w:eastAsia="zh-CN"/>
        </w:rPr>
        <w:t>一</w:t>
      </w:r>
      <w:r>
        <w:rPr>
          <w:rFonts w:hint="eastAsia" w:ascii="宋体" w:hAnsi="宋体"/>
          <w:color w:val="000000"/>
          <w:sz w:val="24"/>
          <w:u w:val="single"/>
        </w:rPr>
        <w:t>期</w:t>
      </w:r>
      <w:r>
        <w:rPr>
          <w:rFonts w:hint="eastAsia" w:ascii="宋体" w:hAnsi="宋体"/>
          <w:color w:val="000000"/>
          <w:sz w:val="24"/>
          <w:u w:val="single"/>
          <w:lang w:eastAsia="zh-CN"/>
        </w:rPr>
        <w:t>、</w:t>
      </w:r>
      <w:r>
        <w:rPr>
          <w:rFonts w:hint="eastAsia" w:ascii="宋体" w:hAnsi="宋体"/>
          <w:color w:val="000000"/>
          <w:sz w:val="24"/>
          <w:u w:val="single"/>
          <w:lang w:val="en-US" w:eastAsia="zh-CN"/>
        </w:rPr>
        <w:t>③</w:t>
      </w:r>
      <w:r>
        <w:rPr>
          <w:rFonts w:hint="eastAsia" w:ascii="宋体" w:hAnsi="宋体"/>
          <w:color w:val="000000"/>
          <w:sz w:val="24"/>
          <w:u w:val="single"/>
        </w:rPr>
        <w:t>南沙全民文化体育综合体生态堤建设工程</w:t>
      </w:r>
      <w:r>
        <w:rPr>
          <w:rFonts w:hint="eastAsia" w:ascii="宋体" w:hAnsi="宋体"/>
          <w:color w:val="000000"/>
          <w:sz w:val="24"/>
          <w:u w:val="single"/>
          <w:lang w:eastAsia="zh-CN"/>
        </w:rPr>
        <w:t>（</w:t>
      </w:r>
      <w:r>
        <w:rPr>
          <w:rFonts w:hint="eastAsia" w:ascii="宋体" w:hAnsi="宋体"/>
          <w:color w:val="000000"/>
          <w:sz w:val="24"/>
          <w:u w:val="single"/>
        </w:rPr>
        <w:t>21涌以北</w:t>
      </w:r>
      <w:r>
        <w:rPr>
          <w:rFonts w:hint="eastAsia" w:ascii="宋体" w:hAnsi="宋体"/>
          <w:color w:val="000000"/>
          <w:sz w:val="24"/>
          <w:u w:val="single"/>
          <w:lang w:eastAsia="zh-CN"/>
        </w:rPr>
        <w:t>）</w:t>
      </w:r>
      <w:r>
        <w:rPr>
          <w:rFonts w:hint="eastAsia" w:ascii="宋体" w:hAnsi="宋体"/>
          <w:color w:val="000000"/>
          <w:sz w:val="24"/>
          <w:u w:val="single"/>
        </w:rPr>
        <w:t>二期</w:t>
      </w:r>
      <w:r>
        <w:rPr>
          <w:rFonts w:hint="eastAsia" w:ascii="宋体" w:hAnsi="宋体"/>
          <w:color w:val="000000"/>
          <w:sz w:val="24"/>
          <w:u w:val="single"/>
          <w:lang w:eastAsia="zh-CN"/>
        </w:rPr>
        <w:t>、</w:t>
      </w:r>
      <w:r>
        <w:rPr>
          <w:rFonts w:hint="eastAsia" w:ascii="宋体" w:hAnsi="宋体" w:eastAsia="宋体" w:cs="宋体"/>
          <w:sz w:val="24"/>
          <w:szCs w:val="21"/>
          <w:u w:val="none"/>
        </w:rPr>
        <w:t>南沙全民文化体育综合体生态堤路建设工程</w:t>
      </w:r>
      <w:r>
        <w:rPr>
          <w:rFonts w:hint="eastAsia" w:ascii="宋体" w:hAnsi="宋体" w:eastAsia="宋体" w:cs="宋体"/>
          <w:sz w:val="24"/>
          <w:szCs w:val="21"/>
          <w:u w:val="none"/>
          <w:lang w:eastAsia="zh-CN"/>
        </w:rPr>
        <w:t>（</w:t>
      </w:r>
      <w:r>
        <w:rPr>
          <w:rFonts w:hint="eastAsia" w:ascii="宋体" w:hAnsi="宋体" w:eastAsia="宋体" w:cs="宋体"/>
          <w:sz w:val="24"/>
          <w:szCs w:val="21"/>
          <w:u w:val="none"/>
        </w:rPr>
        <w:t>20-21涌东</w:t>
      </w:r>
      <w:r>
        <w:rPr>
          <w:rFonts w:hint="eastAsia" w:ascii="宋体" w:hAnsi="宋体" w:eastAsia="宋体" w:cs="宋体"/>
          <w:sz w:val="24"/>
          <w:szCs w:val="21"/>
          <w:u w:val="none"/>
          <w:lang w:eastAsia="zh-CN"/>
        </w:rPr>
        <w:t>）</w:t>
      </w:r>
      <w:r>
        <w:rPr>
          <w:rFonts w:hint="eastAsia" w:ascii="宋体" w:hAnsi="宋体"/>
          <w:color w:val="000000"/>
          <w:sz w:val="24"/>
        </w:rPr>
        <w:t>共</w:t>
      </w:r>
      <w:r>
        <w:rPr>
          <w:rFonts w:hint="eastAsia" w:ascii="宋体" w:hAnsi="宋体"/>
          <w:color w:val="000000"/>
          <w:sz w:val="24"/>
          <w:lang w:val="en-US" w:eastAsia="zh-CN"/>
        </w:rPr>
        <w:t>4</w:t>
      </w:r>
      <w:r>
        <w:rPr>
          <w:rFonts w:hint="eastAsia" w:ascii="宋体" w:hAnsi="宋体"/>
          <w:color w:val="000000"/>
          <w:sz w:val="24"/>
        </w:rPr>
        <w:t>个项目的内容，为了方便支付及核算，合同需按不同项目立项分别签订，即</w:t>
      </w:r>
      <w:r>
        <w:rPr>
          <w:rFonts w:hint="eastAsia" w:ascii="宋体" w:hAnsi="宋体"/>
          <w:color w:val="000000"/>
          <w:sz w:val="24"/>
          <w:u w:val="single"/>
        </w:rPr>
        <w:t>①南沙全民文化体育综合体海岸线保护整治修复咨询及统筹协调技术服务</w:t>
      </w:r>
      <w:r>
        <w:rPr>
          <w:rFonts w:hint="eastAsia"/>
          <w:color w:val="000000"/>
          <w:sz w:val="24"/>
          <w:szCs w:val="24"/>
          <w:u w:val="single"/>
        </w:rPr>
        <w:t>（</w:t>
      </w:r>
      <w:r>
        <w:rPr>
          <w:rFonts w:hint="eastAsia" w:ascii="宋体" w:hAnsi="宋体"/>
          <w:color w:val="000000"/>
          <w:sz w:val="24"/>
          <w:u w:val="single"/>
        </w:rPr>
        <w:t>南沙全民文化体育综合体生态堤建设工程（21涌以南）部分）合同文件（合同金额人民币     元，本合同）、②南沙全民文化体育综合体海岸线保护整治修复咨询及统筹协调技术服务</w:t>
      </w:r>
      <w:r>
        <w:rPr>
          <w:rFonts w:hint="eastAsia" w:ascii="宋体" w:hAnsi="宋体"/>
          <w:color w:val="000000"/>
          <w:sz w:val="24"/>
          <w:u w:val="single"/>
          <w:lang w:eastAsia="zh-CN"/>
        </w:rPr>
        <w:t>（</w:t>
      </w:r>
      <w:r>
        <w:rPr>
          <w:rFonts w:hint="eastAsia" w:ascii="宋体" w:hAnsi="宋体"/>
          <w:color w:val="000000"/>
          <w:sz w:val="24"/>
          <w:u w:val="single"/>
        </w:rPr>
        <w:t>南沙全民文化体育综合体生态堤建设工程</w:t>
      </w:r>
      <w:r>
        <w:rPr>
          <w:rFonts w:hint="eastAsia" w:ascii="宋体" w:hAnsi="宋体"/>
          <w:color w:val="000000"/>
          <w:sz w:val="24"/>
          <w:u w:val="single"/>
          <w:lang w:eastAsia="zh-CN"/>
        </w:rPr>
        <w:t>（</w:t>
      </w:r>
      <w:r>
        <w:rPr>
          <w:rFonts w:hint="eastAsia" w:ascii="宋体" w:hAnsi="宋体"/>
          <w:color w:val="000000"/>
          <w:sz w:val="24"/>
          <w:u w:val="single"/>
        </w:rPr>
        <w:t>21涌以北</w:t>
      </w:r>
      <w:r>
        <w:rPr>
          <w:rFonts w:hint="eastAsia" w:ascii="宋体" w:hAnsi="宋体"/>
          <w:color w:val="000000"/>
          <w:sz w:val="24"/>
          <w:u w:val="single"/>
          <w:lang w:eastAsia="zh-CN"/>
        </w:rPr>
        <w:t>）</w:t>
      </w:r>
      <w:r>
        <w:rPr>
          <w:rFonts w:hint="eastAsia" w:ascii="宋体" w:hAnsi="宋体"/>
          <w:color w:val="000000"/>
          <w:sz w:val="24"/>
          <w:u w:val="single"/>
          <w:lang w:val="en-US" w:eastAsia="zh-CN"/>
        </w:rPr>
        <w:t>一</w:t>
      </w:r>
      <w:r>
        <w:rPr>
          <w:rFonts w:hint="eastAsia" w:ascii="宋体" w:hAnsi="宋体"/>
          <w:color w:val="000000"/>
          <w:sz w:val="24"/>
          <w:u w:val="single"/>
        </w:rPr>
        <w:t>期</w:t>
      </w:r>
      <w:r>
        <w:rPr>
          <w:rFonts w:hint="eastAsia" w:ascii="宋体" w:hAnsi="宋体"/>
          <w:color w:val="000000"/>
          <w:sz w:val="24"/>
          <w:u w:val="single"/>
          <w:lang w:val="en-US" w:eastAsia="zh-CN"/>
        </w:rPr>
        <w:t>部分</w:t>
      </w:r>
      <w:r>
        <w:rPr>
          <w:rFonts w:hint="eastAsia" w:ascii="宋体" w:hAnsi="宋体"/>
          <w:color w:val="000000"/>
          <w:sz w:val="24"/>
          <w:u w:val="single"/>
          <w:lang w:eastAsia="zh-CN"/>
        </w:rPr>
        <w:t>）</w:t>
      </w:r>
      <w:r>
        <w:rPr>
          <w:rFonts w:hint="eastAsia" w:ascii="宋体" w:hAnsi="宋体"/>
          <w:color w:val="000000"/>
          <w:sz w:val="24"/>
          <w:u w:val="single"/>
        </w:rPr>
        <w:t>（合同金额人民币     元）、</w:t>
      </w:r>
      <w:r>
        <w:rPr>
          <w:rFonts w:hint="eastAsia" w:ascii="宋体" w:hAnsi="宋体"/>
          <w:color w:val="000000"/>
          <w:sz w:val="24"/>
          <w:u w:val="single"/>
          <w:lang w:val="en-US" w:eastAsia="zh-CN"/>
        </w:rPr>
        <w:t>③</w:t>
      </w:r>
      <w:r>
        <w:rPr>
          <w:rFonts w:hint="eastAsia" w:ascii="宋体" w:hAnsi="宋体"/>
          <w:color w:val="000000"/>
          <w:sz w:val="24"/>
          <w:u w:val="single"/>
        </w:rPr>
        <w:t>南沙全民文化体育综合体海岸线保护整治修复咨询及统筹协调技术服务</w:t>
      </w:r>
      <w:r>
        <w:rPr>
          <w:rFonts w:hint="eastAsia"/>
          <w:color w:val="000000"/>
          <w:sz w:val="24"/>
          <w:szCs w:val="24"/>
          <w:u w:val="single"/>
        </w:rPr>
        <w:t>（</w:t>
      </w:r>
      <w:r>
        <w:rPr>
          <w:rFonts w:hint="eastAsia" w:ascii="宋体" w:hAnsi="宋体"/>
          <w:color w:val="000000"/>
          <w:sz w:val="24"/>
          <w:u w:val="single"/>
        </w:rPr>
        <w:t>南沙全民文化体育综合体生态堤建设工程</w:t>
      </w:r>
      <w:r>
        <w:rPr>
          <w:rFonts w:hint="eastAsia" w:ascii="宋体" w:hAnsi="宋体"/>
          <w:color w:val="000000"/>
          <w:sz w:val="24"/>
          <w:u w:val="single"/>
          <w:lang w:eastAsia="zh-CN"/>
        </w:rPr>
        <w:t>（</w:t>
      </w:r>
      <w:r>
        <w:rPr>
          <w:rFonts w:hint="eastAsia" w:ascii="宋体" w:hAnsi="宋体"/>
          <w:color w:val="000000"/>
          <w:sz w:val="24"/>
          <w:u w:val="single"/>
        </w:rPr>
        <w:t>21涌以北</w:t>
      </w:r>
      <w:r>
        <w:rPr>
          <w:rFonts w:hint="eastAsia" w:ascii="宋体" w:hAnsi="宋体"/>
          <w:color w:val="000000"/>
          <w:sz w:val="24"/>
          <w:u w:val="single"/>
          <w:lang w:eastAsia="zh-CN"/>
        </w:rPr>
        <w:t>）</w:t>
      </w:r>
      <w:r>
        <w:rPr>
          <w:rFonts w:hint="eastAsia" w:ascii="宋体" w:hAnsi="宋体"/>
          <w:color w:val="000000"/>
          <w:sz w:val="24"/>
          <w:u w:val="single"/>
        </w:rPr>
        <w:t>二期</w:t>
      </w:r>
      <w:r>
        <w:rPr>
          <w:rFonts w:hint="eastAsia"/>
          <w:color w:val="000000"/>
          <w:sz w:val="24"/>
          <w:szCs w:val="24"/>
          <w:u w:val="single"/>
          <w:lang w:val="en-US" w:eastAsia="zh-CN"/>
        </w:rPr>
        <w:t>部分</w:t>
      </w:r>
      <w:r>
        <w:rPr>
          <w:rFonts w:hint="eastAsia" w:ascii="宋体" w:hAnsi="宋体"/>
          <w:color w:val="000000"/>
          <w:sz w:val="24"/>
          <w:u w:val="single"/>
        </w:rPr>
        <w:t>）合同文件（合同金额人民币     元）</w:t>
      </w:r>
      <w:r>
        <w:rPr>
          <w:rFonts w:hint="eastAsia" w:ascii="宋体" w:hAnsi="宋体"/>
          <w:color w:val="000000"/>
          <w:sz w:val="24"/>
          <w:u w:val="single"/>
          <w:lang w:eastAsia="zh-CN"/>
        </w:rPr>
        <w:t>、</w:t>
      </w:r>
      <w:r>
        <w:rPr>
          <w:rFonts w:hint="eastAsia" w:ascii="宋体" w:hAnsi="宋体"/>
          <w:color w:val="000000"/>
          <w:sz w:val="24"/>
          <w:u w:val="single"/>
          <w:lang w:val="en-US" w:eastAsia="zh-CN"/>
        </w:rPr>
        <w:t>④</w:t>
      </w:r>
      <w:r>
        <w:rPr>
          <w:rFonts w:hint="eastAsia" w:ascii="宋体" w:hAnsi="宋体"/>
          <w:color w:val="000000"/>
          <w:sz w:val="24"/>
          <w:u w:val="single"/>
        </w:rPr>
        <w:t>南沙全民文化体育综合体海岸线保护整治修复咨询及统筹协调技术服务</w:t>
      </w:r>
      <w:r>
        <w:rPr>
          <w:rFonts w:hint="eastAsia"/>
          <w:color w:val="000000"/>
          <w:sz w:val="24"/>
          <w:szCs w:val="24"/>
          <w:u w:val="single"/>
        </w:rPr>
        <w:t>（</w:t>
      </w:r>
      <w:r>
        <w:rPr>
          <w:rFonts w:hint="eastAsia" w:ascii="宋体" w:hAnsi="宋体" w:eastAsia="宋体" w:cs="宋体"/>
          <w:sz w:val="24"/>
          <w:szCs w:val="21"/>
          <w:u w:val="none"/>
        </w:rPr>
        <w:t>南沙全民文化体育综合体生态堤路建设工程</w:t>
      </w:r>
      <w:r>
        <w:rPr>
          <w:rFonts w:hint="eastAsia" w:ascii="宋体" w:hAnsi="宋体" w:eastAsia="宋体" w:cs="宋体"/>
          <w:sz w:val="24"/>
          <w:szCs w:val="21"/>
          <w:u w:val="none"/>
          <w:lang w:eastAsia="zh-CN"/>
        </w:rPr>
        <w:t>（</w:t>
      </w:r>
      <w:r>
        <w:rPr>
          <w:rFonts w:hint="eastAsia" w:ascii="宋体" w:hAnsi="宋体" w:eastAsia="宋体" w:cs="宋体"/>
          <w:sz w:val="24"/>
          <w:szCs w:val="21"/>
          <w:u w:val="none"/>
        </w:rPr>
        <w:t>20-21涌东</w:t>
      </w:r>
      <w:r>
        <w:rPr>
          <w:rFonts w:hint="eastAsia" w:ascii="宋体" w:hAnsi="宋体" w:eastAsia="宋体" w:cs="宋体"/>
          <w:sz w:val="24"/>
          <w:szCs w:val="21"/>
          <w:u w:val="none"/>
          <w:lang w:eastAsia="zh-CN"/>
        </w:rPr>
        <w:t>）</w:t>
      </w:r>
      <w:r>
        <w:rPr>
          <w:rFonts w:hint="eastAsia"/>
          <w:color w:val="000000"/>
          <w:sz w:val="24"/>
          <w:szCs w:val="24"/>
          <w:u w:val="single"/>
          <w:lang w:val="en-US" w:eastAsia="zh-CN"/>
        </w:rPr>
        <w:t>部分</w:t>
      </w:r>
      <w:r>
        <w:rPr>
          <w:rFonts w:hint="eastAsia" w:ascii="宋体" w:hAnsi="宋体"/>
          <w:color w:val="000000"/>
          <w:sz w:val="24"/>
          <w:u w:val="single"/>
        </w:rPr>
        <w:t>）合同文件（合同金额人民币     元）</w:t>
      </w:r>
      <w:r>
        <w:rPr>
          <w:rFonts w:hint="eastAsia" w:ascii="宋体" w:hAnsi="宋体"/>
          <w:color w:val="000000"/>
          <w:sz w:val="24"/>
        </w:rPr>
        <w:t>，</w:t>
      </w:r>
      <w:r>
        <w:rPr>
          <w:rFonts w:hint="eastAsia" w:ascii="宋体" w:hAnsi="宋体"/>
          <w:color w:val="000000"/>
          <w:sz w:val="24"/>
          <w:lang w:val="en-US" w:eastAsia="zh-CN"/>
        </w:rPr>
        <w:t>4</w:t>
      </w:r>
      <w:r>
        <w:rPr>
          <w:rFonts w:hint="eastAsia" w:ascii="宋体" w:hAnsi="宋体"/>
          <w:color w:val="000000"/>
          <w:sz w:val="24"/>
        </w:rPr>
        <w:t>个切分合同仅对合同名称及合同内工程范围、合同价对应各部分内容做相应切分调整（具体金额详见附件</w:t>
      </w:r>
      <w:r>
        <w:rPr>
          <w:rFonts w:ascii="宋体" w:hAnsi="宋体"/>
          <w:color w:val="000000"/>
          <w:sz w:val="24"/>
          <w:u w:val="single"/>
        </w:rPr>
        <w:t>4</w:t>
      </w:r>
      <w:r>
        <w:rPr>
          <w:rFonts w:hint="eastAsia" w:ascii="宋体" w:hAnsi="宋体"/>
          <w:color w:val="000000"/>
          <w:sz w:val="24"/>
        </w:rPr>
        <w:t>相关报价文件），总中标价及中标服务范围不变。</w:t>
      </w:r>
    </w:p>
    <w:p>
      <w:pPr>
        <w:adjustRightInd w:val="0"/>
        <w:snapToGrid w:val="0"/>
        <w:spacing w:line="360" w:lineRule="auto"/>
        <w:ind w:firstLine="482"/>
        <w:jc w:val="both"/>
        <w:rPr>
          <w:snapToGrid w:val="0"/>
          <w:color w:val="000000"/>
          <w:sz w:val="24"/>
        </w:rPr>
      </w:pPr>
      <w:r>
        <w:rPr>
          <w:rFonts w:hint="eastAsia"/>
          <w:snapToGrid w:val="0"/>
          <w:color w:val="000000"/>
          <w:sz w:val="24"/>
        </w:rPr>
        <w:t>根据《中华人民共和国民法典》等</w:t>
      </w:r>
      <w:r>
        <w:rPr>
          <w:rFonts w:hint="eastAsia"/>
          <w:color w:val="000000"/>
          <w:sz w:val="24"/>
          <w:szCs w:val="24"/>
        </w:rPr>
        <w:t>相关法律法规规定</w:t>
      </w:r>
      <w:r>
        <w:rPr>
          <w:rFonts w:hint="eastAsia"/>
          <w:snapToGrid w:val="0"/>
          <w:color w:val="000000"/>
          <w:sz w:val="24"/>
        </w:rPr>
        <w:t>，遵循平等、自愿、公平和诚实信用的原则，双方就上述</w:t>
      </w:r>
      <w:r>
        <w:rPr>
          <w:rFonts w:hint="eastAsia" w:ascii="宋体" w:hAnsi="宋体"/>
          <w:color w:val="000000"/>
          <w:sz w:val="24"/>
          <w:u w:val="single"/>
        </w:rPr>
        <w:t>南沙全民文化体育综合体海岸线保护整治修复咨询及统筹协调技术服务</w:t>
      </w:r>
      <w:r>
        <w:rPr>
          <w:rFonts w:hint="eastAsia"/>
          <w:color w:val="000000"/>
          <w:sz w:val="24"/>
          <w:szCs w:val="24"/>
          <w:u w:val="single"/>
        </w:rPr>
        <w:t>（</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部分）</w:t>
      </w:r>
      <w:r>
        <w:rPr>
          <w:rFonts w:hint="eastAsia"/>
          <w:snapToGrid w:val="0"/>
          <w:color w:val="000000"/>
          <w:sz w:val="24"/>
        </w:rPr>
        <w:t>事项协商一致，订立本合同。</w:t>
      </w:r>
      <w:bookmarkEnd w:id="17"/>
    </w:p>
    <w:p>
      <w:pPr>
        <w:pStyle w:val="5"/>
        <w:spacing w:after="156"/>
        <w:ind w:firstLine="562"/>
        <w:rPr>
          <w:rFonts w:hint="eastAsia"/>
        </w:rPr>
      </w:pPr>
      <w:bookmarkStart w:id="18" w:name="_Toc8529"/>
      <w:bookmarkStart w:id="19" w:name="_Toc157009227"/>
      <w:bookmarkStart w:id="20" w:name="_Toc19608"/>
      <w:bookmarkStart w:id="21" w:name="_Toc11208"/>
      <w:bookmarkStart w:id="22" w:name="_Toc30184"/>
      <w:bookmarkStart w:id="23" w:name="_Toc24264"/>
      <w:r>
        <w:rPr>
          <w:rFonts w:hint="eastAsia"/>
        </w:rPr>
        <w:t>第一条 工程概况</w:t>
      </w:r>
      <w:bookmarkEnd w:id="9"/>
      <w:bookmarkEnd w:id="10"/>
      <w:bookmarkEnd w:id="11"/>
      <w:bookmarkEnd w:id="12"/>
      <w:bookmarkEnd w:id="13"/>
      <w:bookmarkEnd w:id="14"/>
      <w:bookmarkEnd w:id="15"/>
      <w:r>
        <w:rPr>
          <w:rFonts w:hint="eastAsia"/>
        </w:rPr>
        <w:t>（具体按招标文件/询价文件/等招采发出文件作相应调整）</w:t>
      </w:r>
      <w:bookmarkEnd w:id="18"/>
      <w:bookmarkEnd w:id="19"/>
      <w:bookmarkEnd w:id="20"/>
      <w:bookmarkEnd w:id="21"/>
      <w:bookmarkEnd w:id="22"/>
      <w:bookmarkEnd w:id="23"/>
    </w:p>
    <w:p>
      <w:pPr>
        <w:snapToGrid w:val="0"/>
        <w:spacing w:line="360" w:lineRule="auto"/>
        <w:ind w:firstLine="480" w:firstLineChars="200"/>
        <w:rPr>
          <w:rFonts w:hint="eastAsia" w:ascii="宋体" w:hAnsi="仿宋" w:cs="仿宋"/>
          <w:color w:val="000000"/>
          <w:sz w:val="24"/>
          <w:szCs w:val="24"/>
        </w:rPr>
      </w:pPr>
      <w:r>
        <w:rPr>
          <w:rFonts w:hint="eastAsia" w:ascii="宋体" w:hAnsi="仿宋" w:cs="仿宋"/>
          <w:color w:val="000000"/>
          <w:sz w:val="24"/>
          <w:szCs w:val="24"/>
        </w:rPr>
        <w:t>1、</w:t>
      </w:r>
      <w:r>
        <w:rPr>
          <w:rFonts w:hint="eastAsia" w:ascii="宋体" w:hAnsi="仿宋" w:cs="仿宋"/>
          <w:color w:val="000000"/>
          <w:sz w:val="24"/>
          <w:szCs w:val="24"/>
          <w:lang w:val="en-US" w:eastAsia="zh-CN"/>
        </w:rPr>
        <w:t>工程</w:t>
      </w:r>
      <w:r>
        <w:rPr>
          <w:rFonts w:hint="eastAsia" w:ascii="宋体" w:hAnsi="仿宋" w:cs="仿宋"/>
          <w:color w:val="000000"/>
          <w:sz w:val="24"/>
          <w:szCs w:val="24"/>
        </w:rPr>
        <w:t>名称：</w:t>
      </w:r>
      <w:r>
        <w:rPr>
          <w:rFonts w:ascii="宋体" w:hAnsi="仿宋" w:cs="仿宋"/>
          <w:color w:val="000000"/>
          <w:sz w:val="24"/>
          <w:szCs w:val="24"/>
          <w:u w:val="single"/>
        </w:rPr>
        <w:t xml:space="preserve">              </w:t>
      </w:r>
      <w:r>
        <w:rPr>
          <w:rFonts w:hint="eastAsia" w:ascii="宋体" w:hAnsi="仿宋" w:cs="仿宋"/>
          <w:color w:val="000000"/>
          <w:sz w:val="24"/>
          <w:szCs w:val="24"/>
          <w:u w:val="single"/>
        </w:rPr>
        <w:t xml:space="preserve">          </w:t>
      </w:r>
      <w:r>
        <w:rPr>
          <w:rFonts w:ascii="宋体" w:hAnsi="仿宋" w:cs="仿宋"/>
          <w:color w:val="000000"/>
          <w:sz w:val="24"/>
          <w:szCs w:val="24"/>
          <w:u w:val="single"/>
        </w:rPr>
        <w:t xml:space="preserve">     </w:t>
      </w:r>
      <w:r>
        <w:rPr>
          <w:rFonts w:hint="eastAsia" w:ascii="宋体" w:hAnsi="仿宋" w:cs="仿宋"/>
          <w:color w:val="000000"/>
          <w:sz w:val="24"/>
          <w:szCs w:val="24"/>
          <w:u w:val="single"/>
        </w:rPr>
        <w:t>（以下简称“本</w:t>
      </w:r>
      <w:r>
        <w:rPr>
          <w:rFonts w:hint="eastAsia" w:ascii="宋体" w:hAnsi="仿宋" w:cs="仿宋"/>
          <w:color w:val="000000"/>
          <w:sz w:val="24"/>
          <w:szCs w:val="24"/>
          <w:u w:val="single"/>
          <w:lang w:val="en-US" w:eastAsia="zh-CN"/>
        </w:rPr>
        <w:t>工程</w:t>
      </w:r>
      <w:r>
        <w:rPr>
          <w:rFonts w:hint="eastAsia" w:ascii="宋体" w:hAnsi="仿宋" w:cs="仿宋"/>
          <w:color w:val="000000"/>
          <w:sz w:val="24"/>
          <w:szCs w:val="24"/>
          <w:u w:val="single"/>
        </w:rPr>
        <w:t>”）</w:t>
      </w:r>
    </w:p>
    <w:p>
      <w:pPr>
        <w:snapToGrid w:val="0"/>
        <w:spacing w:line="360" w:lineRule="auto"/>
        <w:ind w:firstLine="480" w:firstLineChars="200"/>
        <w:rPr>
          <w:rFonts w:hint="eastAsia" w:ascii="宋体" w:hAnsi="仿宋" w:cs="仿宋"/>
          <w:color w:val="000000"/>
          <w:sz w:val="24"/>
          <w:szCs w:val="24"/>
        </w:rPr>
      </w:pPr>
      <w:r>
        <w:rPr>
          <w:rFonts w:hint="eastAsia" w:ascii="宋体" w:hAnsi="仿宋" w:cs="仿宋"/>
          <w:color w:val="000000"/>
          <w:sz w:val="24"/>
          <w:szCs w:val="24"/>
        </w:rPr>
        <w:t>2、工程地点：</w:t>
      </w:r>
      <w:r>
        <w:rPr>
          <w:rFonts w:ascii="宋体" w:hAnsi="仿宋" w:cs="仿宋"/>
          <w:color w:val="000000"/>
          <w:sz w:val="24"/>
          <w:szCs w:val="24"/>
          <w:u w:val="single"/>
        </w:rPr>
        <w:t xml:space="preserve"> </w:t>
      </w:r>
      <w:r>
        <w:rPr>
          <w:rFonts w:hint="eastAsia" w:ascii="宋体" w:hAnsi="仿宋" w:cs="仿宋"/>
          <w:color w:val="000000"/>
          <w:sz w:val="24"/>
          <w:szCs w:val="24"/>
          <w:u w:val="single"/>
        </w:rPr>
        <w:t>广州市南沙区</w:t>
      </w:r>
      <w:r>
        <w:rPr>
          <w:rFonts w:ascii="宋体" w:hAnsi="仿宋" w:cs="仿宋"/>
          <w:color w:val="000000"/>
          <w:sz w:val="24"/>
          <w:szCs w:val="24"/>
          <w:u w:val="single"/>
        </w:rPr>
        <w:t xml:space="preserve">          </w:t>
      </w:r>
      <w:r>
        <w:rPr>
          <w:rFonts w:hint="eastAsia" w:ascii="宋体" w:hAnsi="仿宋" w:cs="仿宋"/>
          <w:color w:val="000000"/>
          <w:sz w:val="24"/>
          <w:szCs w:val="24"/>
          <w:u w:val="single"/>
        </w:rPr>
        <w:t xml:space="preserve">            </w:t>
      </w:r>
      <w:r>
        <w:rPr>
          <w:rFonts w:ascii="宋体" w:hAnsi="仿宋" w:cs="仿宋"/>
          <w:color w:val="000000"/>
          <w:sz w:val="24"/>
          <w:szCs w:val="24"/>
          <w:u w:val="single"/>
        </w:rPr>
        <w:t xml:space="preserve">                 </w:t>
      </w:r>
    </w:p>
    <w:p>
      <w:pPr>
        <w:adjustRightInd w:val="0"/>
        <w:snapToGrid w:val="0"/>
        <w:spacing w:line="360" w:lineRule="auto"/>
        <w:ind w:firstLine="475" w:firstLineChars="198"/>
        <w:rPr>
          <w:rFonts w:ascii="宋体" w:hAnsi="仿宋" w:cs="仿宋"/>
          <w:color w:val="000000"/>
          <w:sz w:val="24"/>
          <w:szCs w:val="24"/>
          <w:u w:val="single"/>
        </w:rPr>
      </w:pPr>
      <w:r>
        <w:rPr>
          <w:rFonts w:ascii="宋体" w:hAnsi="仿宋" w:cs="仿宋"/>
          <w:color w:val="000000"/>
          <w:sz w:val="24"/>
          <w:szCs w:val="24"/>
        </w:rPr>
        <w:t>3</w:t>
      </w:r>
      <w:r>
        <w:rPr>
          <w:rFonts w:hint="eastAsia" w:ascii="宋体" w:hAnsi="仿宋" w:cs="仿宋"/>
          <w:color w:val="000000"/>
          <w:sz w:val="24"/>
          <w:szCs w:val="24"/>
        </w:rPr>
        <w:t>、工程规模：</w:t>
      </w:r>
      <w:r>
        <w:rPr>
          <w:rFonts w:hint="eastAsia" w:ascii="宋体" w:hAnsi="仿宋" w:cs="仿宋"/>
          <w:color w:val="000000"/>
          <w:sz w:val="24"/>
          <w:szCs w:val="24"/>
          <w:u w:val="single"/>
        </w:rPr>
        <w:t>南沙全民文化体育综合体海岸线保护整治修复范围总长约11436m，项目总占地面积约108万平方米。涉及南沙全民文化体育综合体生态堤建设工程（21涌以南）、南沙全民文化体育综合体生态堤建设工程（21涌以北）一期、（21涌以北）二期、南沙全民文化体育综合体生态堤路建设工程 (20-21涌东)等工程占地及堤外区域。</w:t>
      </w:r>
      <w:r>
        <w:rPr>
          <w:rFonts w:hint="eastAsia" w:ascii="宋体" w:hAnsi="仿宋" w:cs="仿宋"/>
          <w:color w:val="000000"/>
          <w:sz w:val="24"/>
          <w:szCs w:val="24"/>
          <w:u w:val="single"/>
          <w:lang w:val="en-US" w:eastAsia="zh-CN"/>
        </w:rPr>
        <w:t>本合同为【</w:t>
      </w:r>
      <w:r>
        <w:rPr>
          <w:rFonts w:hint="eastAsia" w:ascii="宋体" w:hAnsi="仿宋" w:cs="仿宋"/>
          <w:i/>
          <w:iCs/>
          <w:color w:val="000000"/>
          <w:sz w:val="24"/>
          <w:szCs w:val="24"/>
          <w:u w:val="single"/>
          <w:lang w:val="en-US" w:eastAsia="zh-CN"/>
        </w:rPr>
        <w:t>所涉立项工程</w:t>
      </w:r>
      <w:r>
        <w:rPr>
          <w:rFonts w:hint="eastAsia" w:ascii="宋体" w:hAnsi="仿宋" w:cs="仿宋"/>
          <w:color w:val="000000"/>
          <w:sz w:val="24"/>
          <w:szCs w:val="24"/>
          <w:u w:val="single"/>
          <w:lang w:val="en-US" w:eastAsia="zh-CN"/>
        </w:rPr>
        <w:t>】部分范围。</w:t>
      </w:r>
      <w:r>
        <w:rPr>
          <w:rFonts w:hint="eastAsia" w:ascii="宋体" w:hAnsi="仿宋" w:cs="仿宋"/>
          <w:color w:val="000000"/>
          <w:sz w:val="24"/>
          <w:szCs w:val="24"/>
          <w:u w:val="single"/>
        </w:rPr>
        <w:t>（具体以控规、可行性研究报告批复（或备案）文件、初步设计审查和相关政府部门审查确定的建设项目、建设规模、建设标准等为准。）</w:t>
      </w:r>
      <w:r>
        <w:rPr>
          <w:rFonts w:ascii="宋体" w:hAnsi="仿宋" w:cs="仿宋"/>
          <w:color w:val="000000"/>
          <w:sz w:val="24"/>
          <w:szCs w:val="24"/>
          <w:u w:val="single"/>
        </w:rPr>
        <w:t xml:space="preserve"> </w:t>
      </w:r>
      <w:r>
        <w:rPr>
          <w:rFonts w:hint="eastAsia" w:ascii="宋体" w:hAnsi="仿宋" w:cs="仿宋"/>
          <w:color w:val="000000"/>
          <w:sz w:val="24"/>
          <w:szCs w:val="24"/>
          <w:u w:val="single"/>
        </w:rPr>
        <w:t xml:space="preserve">            </w:t>
      </w:r>
      <w:r>
        <w:rPr>
          <w:rFonts w:ascii="宋体" w:hAnsi="仿宋" w:cs="仿宋"/>
          <w:color w:val="000000"/>
          <w:sz w:val="24"/>
          <w:szCs w:val="24"/>
          <w:u w:val="single"/>
        </w:rPr>
        <w:t xml:space="preserve">                            </w:t>
      </w:r>
    </w:p>
    <w:p>
      <w:pPr>
        <w:adjustRightInd w:val="0"/>
        <w:snapToGrid w:val="0"/>
        <w:spacing w:line="360" w:lineRule="auto"/>
        <w:ind w:firstLine="482" w:firstLineChars="200"/>
        <w:rPr>
          <w:b/>
          <w:bCs/>
          <w:color w:val="000000"/>
          <w:sz w:val="24"/>
          <w:szCs w:val="24"/>
          <w:u w:val="single"/>
        </w:rPr>
      </w:pPr>
      <w:bookmarkStart w:id="24" w:name="_Hlk146636351"/>
      <w:r>
        <w:rPr>
          <w:rFonts w:hint="eastAsia"/>
          <w:b/>
          <w:bCs/>
          <w:color w:val="000000"/>
          <w:sz w:val="24"/>
          <w:szCs w:val="24"/>
          <w:u w:val="single"/>
        </w:rPr>
        <w:t>根据本项目规划实施的具体情况，如遇该项目的投资规模、结构形式、项目名称、平面（位置）或者造价等发生调整（或变更，或增减），也可能会新增或减少部分、甚至取消全部内容，投标下浮率固定不变（如有），承包人已充分理解此风险并无条件接受不得拒绝。如遇政策变化取消该全部工程，则本合同自动失效，承包人应充分理解此风险并不得向发包人索赔。</w:t>
      </w:r>
    </w:p>
    <w:bookmarkEnd w:id="24"/>
    <w:p>
      <w:pPr>
        <w:adjustRightInd w:val="0"/>
        <w:snapToGrid w:val="0"/>
        <w:spacing w:line="360" w:lineRule="auto"/>
        <w:ind w:firstLine="475" w:firstLineChars="198"/>
        <w:rPr>
          <w:rFonts w:hint="eastAsia" w:ascii="宋体" w:hAnsi="仿宋" w:cs="仿宋"/>
          <w:color w:val="000000"/>
          <w:sz w:val="24"/>
          <w:szCs w:val="24"/>
        </w:rPr>
      </w:pPr>
      <w:r>
        <w:rPr>
          <w:rFonts w:ascii="宋体" w:hAnsi="仿宋" w:cs="仿宋"/>
          <w:color w:val="000000"/>
          <w:sz w:val="24"/>
          <w:szCs w:val="24"/>
        </w:rPr>
        <w:t>4</w:t>
      </w:r>
      <w:r>
        <w:rPr>
          <w:rFonts w:hint="eastAsia" w:ascii="宋体" w:hAnsi="仿宋" w:cs="仿宋"/>
          <w:color w:val="000000"/>
          <w:sz w:val="24"/>
          <w:szCs w:val="24"/>
        </w:rPr>
        <w:t>、资金来源：</w:t>
      </w:r>
      <w:r>
        <w:rPr>
          <w:rFonts w:ascii="宋体" w:hAnsi="仿宋" w:cs="仿宋"/>
          <w:color w:val="000000"/>
          <w:sz w:val="24"/>
          <w:szCs w:val="24"/>
          <w:u w:val="single"/>
        </w:rPr>
        <w:t xml:space="preserve"> </w:t>
      </w:r>
      <w:r>
        <w:rPr>
          <w:rFonts w:hint="eastAsia" w:ascii="宋体" w:hAnsi="仿宋" w:cs="仿宋"/>
          <w:color w:val="000000"/>
          <w:sz w:val="24"/>
          <w:szCs w:val="24"/>
          <w:u w:val="single"/>
        </w:rPr>
        <w:t xml:space="preserve">财政资金 </w:t>
      </w:r>
      <w:r>
        <w:rPr>
          <w:rFonts w:ascii="宋体" w:hAnsi="仿宋" w:cs="仿宋"/>
          <w:color w:val="000000"/>
          <w:sz w:val="24"/>
          <w:szCs w:val="24"/>
          <w:u w:val="single"/>
        </w:rPr>
        <w:t xml:space="preserve">                       </w:t>
      </w:r>
      <w:r>
        <w:rPr>
          <w:rFonts w:hint="eastAsia" w:ascii="宋体" w:hAnsi="仿宋" w:cs="仿宋"/>
          <w:color w:val="000000"/>
          <w:sz w:val="24"/>
          <w:szCs w:val="24"/>
          <w:u w:val="single"/>
        </w:rPr>
        <w:t xml:space="preserve">            </w:t>
      </w:r>
      <w:r>
        <w:rPr>
          <w:rFonts w:ascii="宋体" w:hAnsi="仿宋" w:cs="仿宋"/>
          <w:color w:val="000000"/>
          <w:sz w:val="24"/>
          <w:szCs w:val="24"/>
          <w:u w:val="single"/>
        </w:rPr>
        <w:t xml:space="preserve">       </w:t>
      </w:r>
    </w:p>
    <w:p>
      <w:pPr>
        <w:adjustRightInd w:val="0"/>
        <w:snapToGrid w:val="0"/>
        <w:spacing w:line="360" w:lineRule="auto"/>
        <w:ind w:firstLine="480" w:firstLineChars="200"/>
        <w:rPr>
          <w:rFonts w:hint="eastAsia" w:ascii="宋体" w:hAnsi="仿宋" w:cs="仿宋"/>
          <w:color w:val="000000"/>
          <w:sz w:val="24"/>
          <w:szCs w:val="24"/>
        </w:rPr>
      </w:pPr>
      <w:r>
        <w:rPr>
          <w:rFonts w:ascii="宋体" w:hAnsi="仿宋" w:cs="仿宋"/>
          <w:color w:val="000000"/>
          <w:sz w:val="24"/>
          <w:szCs w:val="24"/>
        </w:rPr>
        <w:t>5</w:t>
      </w:r>
      <w:r>
        <w:rPr>
          <w:rFonts w:hint="eastAsia" w:ascii="宋体" w:hAnsi="仿宋" w:cs="仿宋"/>
          <w:color w:val="000000"/>
          <w:sz w:val="24"/>
          <w:szCs w:val="24"/>
        </w:rPr>
        <w:t>、其他：</w:t>
      </w:r>
      <w:r>
        <w:rPr>
          <w:rFonts w:ascii="宋体" w:hAnsi="仿宋" w:cs="仿宋"/>
          <w:color w:val="000000"/>
          <w:sz w:val="24"/>
          <w:szCs w:val="24"/>
          <w:u w:val="single"/>
        </w:rPr>
        <w:t xml:space="preserve">                       </w:t>
      </w:r>
      <w:r>
        <w:rPr>
          <w:rFonts w:hint="eastAsia" w:ascii="宋体" w:hAnsi="仿宋" w:cs="仿宋"/>
          <w:color w:val="000000"/>
          <w:sz w:val="24"/>
          <w:szCs w:val="24"/>
          <w:u w:val="single"/>
        </w:rPr>
        <w:t xml:space="preserve">         </w:t>
      </w:r>
      <w:r>
        <w:rPr>
          <w:rFonts w:ascii="宋体" w:hAnsi="仿宋" w:cs="仿宋"/>
          <w:color w:val="000000"/>
          <w:sz w:val="24"/>
          <w:szCs w:val="24"/>
          <w:u w:val="single"/>
        </w:rPr>
        <w:t xml:space="preserve">      </w:t>
      </w:r>
      <w:r>
        <w:rPr>
          <w:rFonts w:hint="eastAsia" w:ascii="宋体" w:hAnsi="仿宋" w:cs="仿宋"/>
          <w:color w:val="000000"/>
          <w:sz w:val="24"/>
          <w:szCs w:val="24"/>
          <w:u w:val="single"/>
        </w:rPr>
        <w:t xml:space="preserve">   </w:t>
      </w:r>
      <w:r>
        <w:rPr>
          <w:rFonts w:ascii="宋体" w:hAnsi="仿宋" w:cs="仿宋"/>
          <w:color w:val="000000"/>
          <w:sz w:val="24"/>
          <w:szCs w:val="24"/>
          <w:u w:val="single"/>
        </w:rPr>
        <w:t xml:space="preserve">            </w:t>
      </w:r>
      <w:r>
        <w:rPr>
          <w:rFonts w:hint="eastAsia" w:ascii="宋体" w:hAnsi="仿宋" w:cs="仿宋"/>
          <w:color w:val="000000"/>
          <w:sz w:val="24"/>
          <w:szCs w:val="24"/>
          <w:u w:val="single"/>
        </w:rPr>
        <w:t xml:space="preserve">   </w:t>
      </w:r>
    </w:p>
    <w:p>
      <w:pPr>
        <w:pStyle w:val="5"/>
        <w:spacing w:after="156"/>
        <w:ind w:firstLine="562"/>
        <w:rPr>
          <w:rFonts w:hint="eastAsia"/>
        </w:rPr>
      </w:pPr>
      <w:bookmarkStart w:id="25" w:name="_Toc13670"/>
      <w:bookmarkStart w:id="26" w:name="_Toc41"/>
      <w:bookmarkStart w:id="27" w:name="_Toc23000"/>
      <w:bookmarkStart w:id="28" w:name="_Toc25808"/>
      <w:bookmarkStart w:id="29" w:name="_Toc22938"/>
      <w:bookmarkStart w:id="30" w:name="_Toc17437"/>
      <w:bookmarkStart w:id="31" w:name="_Toc10627389"/>
      <w:bookmarkStart w:id="32" w:name="_Toc5077"/>
      <w:bookmarkStart w:id="33" w:name="_Toc3260"/>
      <w:bookmarkStart w:id="34" w:name="_Toc21148"/>
      <w:bookmarkStart w:id="35" w:name="_Toc12794"/>
      <w:bookmarkStart w:id="36" w:name="_Toc5613"/>
      <w:bookmarkStart w:id="37" w:name="_Toc157009228"/>
      <w:r>
        <w:rPr>
          <w:rFonts w:hint="eastAsia"/>
        </w:rPr>
        <w:t>第二条 委托工作内容</w:t>
      </w:r>
      <w:bookmarkEnd w:id="25"/>
      <w:bookmarkEnd w:id="26"/>
      <w:bookmarkEnd w:id="27"/>
      <w:bookmarkEnd w:id="28"/>
      <w:bookmarkEnd w:id="29"/>
      <w:bookmarkEnd w:id="30"/>
      <w:bookmarkEnd w:id="31"/>
      <w:r>
        <w:rPr>
          <w:rFonts w:hint="eastAsia"/>
        </w:rPr>
        <w:t>（具体按招标文件/询价文件/等招采发出文件作相应调整）</w:t>
      </w:r>
      <w:bookmarkEnd w:id="32"/>
      <w:bookmarkEnd w:id="33"/>
      <w:bookmarkEnd w:id="34"/>
      <w:bookmarkEnd w:id="35"/>
      <w:bookmarkEnd w:id="36"/>
      <w:bookmarkEnd w:id="37"/>
    </w:p>
    <w:p>
      <w:pPr>
        <w:numPr>
          <w:ins w:id="0" w:author="Administrator" w:date="2021-08-31T10:11:00Z"/>
        </w:numPr>
        <w:spacing w:line="360" w:lineRule="auto"/>
        <w:ind w:firstLine="480" w:firstLineChars="200"/>
        <w:jc w:val="both"/>
        <w:rPr>
          <w:rFonts w:ascii="宋体" w:hAnsi="仿宋" w:cs="仿宋"/>
          <w:sz w:val="24"/>
          <w:szCs w:val="24"/>
        </w:rPr>
      </w:pPr>
      <w:r>
        <w:rPr>
          <w:rFonts w:hint="eastAsia" w:ascii="宋体" w:hAnsi="仿宋" w:cs="仿宋"/>
          <w:sz w:val="24"/>
          <w:szCs w:val="24"/>
        </w:rPr>
        <w:t>本合同发包人委托承包人的服务内容为</w:t>
      </w:r>
      <w:r>
        <w:rPr>
          <w:rFonts w:hint="eastAsia" w:ascii="宋体" w:hAnsi="宋体"/>
          <w:color w:val="000000"/>
          <w:sz w:val="24"/>
          <w:u w:val="single"/>
        </w:rPr>
        <w:t>南沙全民文化体育综合体海岸线保护整治修复咨询及统筹协调技术服务</w:t>
      </w:r>
      <w:r>
        <w:rPr>
          <w:rFonts w:hint="eastAsia"/>
          <w:color w:val="000000"/>
          <w:sz w:val="24"/>
          <w:szCs w:val="24"/>
          <w:u w:val="single"/>
        </w:rPr>
        <w:t>（</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部分）</w:t>
      </w:r>
      <w:r>
        <w:rPr>
          <w:rFonts w:hint="eastAsia" w:ascii="宋体" w:hAnsi="仿宋" w:cs="仿宋"/>
          <w:sz w:val="24"/>
          <w:szCs w:val="24"/>
        </w:rPr>
        <w:t>工作，工作内容及</w:t>
      </w:r>
      <w:r>
        <w:rPr>
          <w:rFonts w:hint="eastAsia" w:ascii="宋体" w:hAnsi="仿宋" w:cs="仿宋"/>
          <w:sz w:val="24"/>
          <w:szCs w:val="24"/>
          <w:lang w:val="en-US" w:eastAsia="zh-CN"/>
        </w:rPr>
        <w:t>任务</w:t>
      </w:r>
      <w:r>
        <w:rPr>
          <w:rFonts w:hint="eastAsia" w:ascii="宋体" w:hAnsi="仿宋" w:cs="仿宋"/>
          <w:sz w:val="24"/>
          <w:szCs w:val="24"/>
        </w:rPr>
        <w:t>要求如下：</w:t>
      </w:r>
    </w:p>
    <w:p>
      <w:pPr>
        <w:spacing w:line="360" w:lineRule="auto"/>
        <w:ind w:firstLine="540" w:firstLineChars="225"/>
        <w:rPr>
          <w:rFonts w:hint="eastAsia" w:ascii="宋体" w:hAnsi="宋体" w:eastAsia="宋体" w:cs="宋体"/>
          <w:b w:val="0"/>
          <w:bCs w:val="0"/>
          <w:color w:val="000000"/>
          <w:sz w:val="24"/>
          <w:highlight w:val="none"/>
          <w:u w:val="single"/>
        </w:rPr>
      </w:pPr>
      <w:r>
        <w:rPr>
          <w:rFonts w:hint="eastAsia" w:ascii="宋体" w:hAnsi="宋体" w:cs="宋体"/>
          <w:b w:val="0"/>
          <w:bCs w:val="0"/>
          <w:color w:val="000000"/>
          <w:sz w:val="24"/>
          <w:highlight w:val="none"/>
          <w:u w:val="single"/>
          <w:lang w:val="en-US" w:eastAsia="zh-CN"/>
        </w:rPr>
        <w:t>1、</w:t>
      </w:r>
      <w:r>
        <w:rPr>
          <w:rFonts w:hint="eastAsia" w:ascii="宋体" w:hAnsi="宋体" w:eastAsia="宋体" w:cs="宋体"/>
          <w:b w:val="0"/>
          <w:bCs w:val="0"/>
          <w:color w:val="000000"/>
          <w:sz w:val="24"/>
          <w:highlight w:val="none"/>
          <w:u w:val="single"/>
        </w:rPr>
        <w:t>海岸线保护整治修复咨询主要围绕建设多元复合的自然生态海岸线体系的目标，协同生态、景观、水文、水工等多专业，综合考虑生态链、食物链、鸟类生境、湿地系统设计，以保障综合体的防洪（潮）能力为基本要求，补充现代公共设施服务为内容，把区域四个堤段相关范围作为统一有机的整体，实现自然生态岸线为目标。</w:t>
      </w:r>
    </w:p>
    <w:p>
      <w:pPr>
        <w:spacing w:line="360" w:lineRule="auto"/>
        <w:ind w:firstLine="540" w:firstLineChars="225"/>
        <w:rPr>
          <w:rFonts w:hint="eastAsia" w:ascii="宋体" w:hAnsi="宋体" w:eastAsia="宋体" w:cs="宋体"/>
          <w:b w:val="0"/>
          <w:bCs w:val="0"/>
          <w:color w:val="000000"/>
          <w:sz w:val="24"/>
          <w:highlight w:val="none"/>
          <w:u w:val="single"/>
          <w:lang w:eastAsia="zh-CN"/>
        </w:rPr>
      </w:pPr>
      <w:r>
        <w:rPr>
          <w:rFonts w:hint="eastAsia" w:ascii="宋体" w:hAnsi="宋体" w:eastAsia="宋体" w:cs="宋体"/>
          <w:b w:val="0"/>
          <w:bCs w:val="0"/>
          <w:color w:val="000000"/>
          <w:sz w:val="24"/>
          <w:highlight w:val="none"/>
          <w:u w:val="single"/>
        </w:rPr>
        <w:t>包括但不限于：项目背景调研及分析、开展调研、制定设计策略及行动、保障海堤达标建设、实施滨海湿地恢复工程及海岸线绿美行动、推进美丽海湾建设等</w:t>
      </w:r>
      <w:r>
        <w:rPr>
          <w:rFonts w:hint="eastAsia" w:ascii="宋体" w:hAnsi="宋体" w:cs="宋体"/>
          <w:b w:val="0"/>
          <w:bCs w:val="0"/>
          <w:color w:val="000000"/>
          <w:sz w:val="24"/>
          <w:highlight w:val="none"/>
          <w:u w:val="single"/>
          <w:lang w:eastAsia="zh-CN"/>
        </w:rPr>
        <w:t>。</w:t>
      </w:r>
    </w:p>
    <w:p>
      <w:pPr>
        <w:spacing w:line="360" w:lineRule="auto"/>
        <w:ind w:firstLine="540" w:firstLineChars="225"/>
        <w:rPr>
          <w:rFonts w:hint="eastAsia" w:ascii="宋体" w:hAnsi="宋体" w:eastAsia="宋体" w:cs="宋体"/>
          <w:b w:val="0"/>
          <w:bCs w:val="0"/>
          <w:color w:val="000000"/>
          <w:sz w:val="24"/>
          <w:highlight w:val="none"/>
          <w:u w:val="single"/>
        </w:rPr>
      </w:pPr>
      <w:r>
        <w:rPr>
          <w:rFonts w:hint="eastAsia" w:ascii="宋体" w:hAnsi="宋体" w:cs="宋体"/>
          <w:b w:val="0"/>
          <w:bCs w:val="0"/>
          <w:color w:val="000000"/>
          <w:sz w:val="24"/>
          <w:highlight w:val="none"/>
          <w:u w:val="single"/>
          <w:lang w:val="en-US" w:eastAsia="zh-CN"/>
        </w:rPr>
        <w:t>2、</w:t>
      </w:r>
      <w:r>
        <w:rPr>
          <w:rFonts w:hint="eastAsia" w:ascii="宋体" w:hAnsi="宋体" w:eastAsia="宋体" w:cs="宋体"/>
          <w:b w:val="0"/>
          <w:bCs w:val="0"/>
          <w:color w:val="000000"/>
          <w:sz w:val="24"/>
          <w:highlight w:val="none"/>
          <w:u w:val="single"/>
        </w:rPr>
        <w:t>统筹和协调与本项目相关的4个堤防工程设计和景观工程设计的设计单位展开自然生态海岸线设计统筹协调服务，高标准打造珠江口自然生态海岸线建设新名片，促进建设自然生态海岸线要求在各堤段中有效落实。</w:t>
      </w:r>
    </w:p>
    <w:p>
      <w:pPr>
        <w:spacing w:line="360" w:lineRule="auto"/>
        <w:ind w:firstLine="540" w:firstLineChars="225"/>
        <w:rPr>
          <w:rFonts w:hint="eastAsia" w:ascii="宋体" w:hAnsi="宋体" w:eastAsia="宋体" w:cs="宋体"/>
          <w:b w:val="0"/>
          <w:bCs w:val="0"/>
          <w:color w:val="000000"/>
          <w:sz w:val="24"/>
          <w:highlight w:val="none"/>
          <w:u w:val="single"/>
        </w:rPr>
      </w:pPr>
      <w:r>
        <w:rPr>
          <w:rFonts w:hint="eastAsia" w:ascii="宋体" w:hAnsi="宋体" w:eastAsia="宋体" w:cs="宋体"/>
          <w:b w:val="0"/>
          <w:bCs w:val="0"/>
          <w:color w:val="000000"/>
          <w:sz w:val="24"/>
          <w:highlight w:val="none"/>
          <w:u w:val="single"/>
        </w:rPr>
        <w:t>包括但不限于：</w:t>
      </w:r>
    </w:p>
    <w:p>
      <w:pPr>
        <w:spacing w:line="360" w:lineRule="auto"/>
        <w:ind w:firstLine="540" w:firstLineChars="225"/>
        <w:rPr>
          <w:rFonts w:hint="eastAsia" w:ascii="宋体" w:hAnsi="宋体" w:eastAsia="宋体" w:cs="宋体"/>
          <w:b w:val="0"/>
          <w:bCs w:val="0"/>
          <w:color w:val="000000"/>
          <w:sz w:val="24"/>
          <w:highlight w:val="none"/>
          <w:u w:val="single"/>
        </w:rPr>
      </w:pPr>
      <w:r>
        <w:rPr>
          <w:rFonts w:hint="eastAsia" w:ascii="宋体" w:hAnsi="宋体" w:eastAsia="宋体" w:cs="宋体"/>
          <w:b w:val="0"/>
          <w:bCs w:val="0"/>
          <w:color w:val="000000"/>
          <w:sz w:val="24"/>
          <w:highlight w:val="none"/>
          <w:u w:val="single"/>
        </w:rPr>
        <w:t>1）围绕海岸线保护整治修复咨询的目标要求，聚焦设计理念及设计方案的创新性；</w:t>
      </w:r>
    </w:p>
    <w:p>
      <w:pPr>
        <w:spacing w:line="360" w:lineRule="auto"/>
        <w:ind w:firstLine="540" w:firstLineChars="225"/>
        <w:rPr>
          <w:rFonts w:hint="eastAsia" w:ascii="宋体" w:hAnsi="宋体" w:eastAsia="宋体" w:cs="宋体"/>
          <w:b w:val="0"/>
          <w:bCs w:val="0"/>
          <w:color w:val="000000"/>
          <w:sz w:val="24"/>
          <w:highlight w:val="none"/>
          <w:u w:val="single"/>
        </w:rPr>
      </w:pPr>
      <w:r>
        <w:rPr>
          <w:rFonts w:hint="eastAsia" w:ascii="宋体" w:hAnsi="宋体" w:eastAsia="宋体" w:cs="宋体"/>
          <w:b w:val="0"/>
          <w:bCs w:val="0"/>
          <w:color w:val="000000"/>
          <w:sz w:val="24"/>
          <w:highlight w:val="none"/>
          <w:u w:val="single"/>
        </w:rPr>
        <w:t>2）从项目设计理念思路、总体布局等方面提出统一的措施建议；</w:t>
      </w:r>
    </w:p>
    <w:p>
      <w:pPr>
        <w:spacing w:line="360" w:lineRule="auto"/>
        <w:ind w:firstLine="540" w:firstLineChars="225"/>
        <w:jc w:val="left"/>
        <w:rPr>
          <w:rFonts w:hint="eastAsia" w:ascii="宋体" w:hAnsi="宋体" w:eastAsia="宋体" w:cs="宋体"/>
          <w:b w:val="0"/>
          <w:bCs w:val="0"/>
          <w:color w:val="000000"/>
          <w:sz w:val="24"/>
          <w:szCs w:val="24"/>
          <w:highlight w:val="none"/>
          <w:u w:val="single"/>
        </w:rPr>
      </w:pPr>
      <w:r>
        <w:rPr>
          <w:rFonts w:hint="eastAsia" w:ascii="宋体" w:hAnsi="宋体" w:eastAsia="宋体" w:cs="宋体"/>
          <w:b w:val="0"/>
          <w:bCs w:val="0"/>
          <w:color w:val="000000"/>
          <w:sz w:val="24"/>
          <w:highlight w:val="none"/>
          <w:u w:val="single"/>
        </w:rPr>
        <w:t>3）对各堤段自然生态海岸线建设方案的初步设计至施工图设计中遇到的问题（如水文化、水生态、水经济等）提出统筹设计建议，或者相关引导和评判；对需要统筹考虑的设计问题，提出统筹建议；如遇重大问题，协助业主召开专题研究会议。</w:t>
      </w:r>
    </w:p>
    <w:p>
      <w:pPr>
        <w:spacing w:line="360" w:lineRule="auto"/>
        <w:ind w:firstLine="540" w:firstLineChars="225"/>
        <w:jc w:val="left"/>
        <w:rPr>
          <w:rFonts w:ascii="宋体" w:hAnsi="仿宋" w:cs="仿宋"/>
          <w:sz w:val="24"/>
          <w:szCs w:val="24"/>
        </w:rPr>
      </w:pPr>
      <w:r>
        <w:rPr>
          <w:rFonts w:hint="default" w:ascii="宋体" w:hAnsi="仿宋" w:cs="仿宋"/>
          <w:sz w:val="24"/>
          <w:szCs w:val="24"/>
          <w:u w:val="single"/>
          <w:lang w:val="en-US"/>
        </w:rPr>
        <w:t>具体内容按《</w:t>
      </w:r>
      <w:r>
        <w:rPr>
          <w:rFonts w:hint="eastAsia" w:ascii="宋体" w:hAnsi="仿宋" w:cs="仿宋"/>
          <w:sz w:val="24"/>
          <w:szCs w:val="24"/>
          <w:u w:val="single"/>
        </w:rPr>
        <w:t>南沙全民文化体育综合体海岸线保护整治修复咨询及统筹协调技术服务</w:t>
      </w:r>
      <w:r>
        <w:rPr>
          <w:rFonts w:hint="default" w:ascii="宋体" w:hAnsi="仿宋" w:cs="仿宋"/>
          <w:sz w:val="24"/>
          <w:szCs w:val="24"/>
          <w:u w:val="single"/>
          <w:lang w:val="en-US"/>
        </w:rPr>
        <w:t>任务书》（详见附件</w:t>
      </w:r>
      <w:r>
        <w:rPr>
          <w:rFonts w:hint="eastAsia" w:ascii="宋体" w:hAnsi="仿宋" w:cs="仿宋"/>
          <w:sz w:val="24"/>
          <w:szCs w:val="24"/>
          <w:u w:val="single"/>
          <w:lang w:val="en-US" w:eastAsia="zh-CN"/>
        </w:rPr>
        <w:t>6</w:t>
      </w:r>
      <w:r>
        <w:rPr>
          <w:rFonts w:hint="default" w:ascii="宋体" w:hAnsi="仿宋" w:cs="仿宋"/>
          <w:sz w:val="24"/>
          <w:szCs w:val="24"/>
          <w:u w:val="single"/>
          <w:lang w:val="en-US"/>
        </w:rPr>
        <w:t>）执行，最终以发包人书面确认的任务书</w:t>
      </w:r>
      <w:r>
        <w:rPr>
          <w:rFonts w:hint="eastAsia" w:ascii="宋体" w:hAnsi="仿宋" w:cs="仿宋"/>
          <w:sz w:val="24"/>
          <w:szCs w:val="24"/>
          <w:u w:val="single"/>
          <w:lang w:val="en-US" w:eastAsia="zh-CN"/>
        </w:rPr>
        <w:t>以及上级主管部门书面要求</w:t>
      </w:r>
      <w:r>
        <w:rPr>
          <w:rFonts w:hint="default" w:ascii="宋体" w:hAnsi="仿宋" w:cs="仿宋"/>
          <w:sz w:val="24"/>
          <w:szCs w:val="24"/>
          <w:u w:val="single"/>
          <w:lang w:val="en-US"/>
        </w:rPr>
        <w:t>为准</w:t>
      </w:r>
      <w:r>
        <w:rPr>
          <w:rFonts w:hint="eastAsia" w:ascii="宋体" w:hAnsi="仿宋" w:cs="仿宋"/>
          <w:sz w:val="24"/>
          <w:szCs w:val="24"/>
          <w:u w:val="single"/>
        </w:rPr>
        <w:t>。</w:t>
      </w:r>
    </w:p>
    <w:p>
      <w:pPr>
        <w:pStyle w:val="5"/>
        <w:spacing w:after="156"/>
        <w:ind w:firstLine="562"/>
        <w:rPr>
          <w:rFonts w:hint="eastAsia"/>
        </w:rPr>
      </w:pPr>
      <w:bookmarkStart w:id="38" w:name="_Toc26722"/>
      <w:bookmarkStart w:id="39" w:name="_Toc157009229"/>
      <w:bookmarkStart w:id="40" w:name="_Toc801"/>
      <w:bookmarkStart w:id="41" w:name="_Toc10945"/>
      <w:bookmarkStart w:id="42" w:name="_Toc28822"/>
      <w:bookmarkStart w:id="43" w:name="_Toc20583"/>
      <w:r>
        <w:rPr>
          <w:rFonts w:hint="eastAsia"/>
        </w:rPr>
        <w:t xml:space="preserve">第三条 </w:t>
      </w:r>
      <w:r>
        <w:rPr>
          <w:rFonts w:hint="eastAsia"/>
          <w:lang w:val="en-US" w:eastAsia="zh-CN"/>
        </w:rPr>
        <w:t>工作依据及适用标准、完成时间、</w:t>
      </w:r>
      <w:r>
        <w:rPr>
          <w:rFonts w:hint="eastAsia"/>
        </w:rPr>
        <w:t>成果要求</w:t>
      </w:r>
      <w:bookmarkEnd w:id="38"/>
      <w:bookmarkEnd w:id="39"/>
      <w:bookmarkEnd w:id="40"/>
      <w:bookmarkEnd w:id="41"/>
      <w:bookmarkEnd w:id="42"/>
      <w:bookmarkEnd w:id="43"/>
    </w:p>
    <w:p>
      <w:pPr>
        <w:spacing w:line="360" w:lineRule="auto"/>
        <w:ind w:firstLine="480" w:firstLineChars="200"/>
        <w:jc w:val="both"/>
        <w:rPr>
          <w:rFonts w:hint="default" w:ascii="宋体" w:hAnsi="仿宋" w:cs="仿宋"/>
          <w:sz w:val="24"/>
          <w:szCs w:val="24"/>
          <w:lang w:val="en-US" w:eastAsia="zh-CN"/>
        </w:rPr>
      </w:pPr>
      <w:r>
        <w:rPr>
          <w:rFonts w:hint="eastAsia" w:ascii="宋体" w:hAnsi="仿宋" w:cs="仿宋"/>
          <w:sz w:val="24"/>
          <w:szCs w:val="24"/>
          <w:lang w:eastAsia="zh-CN"/>
        </w:rPr>
        <w:t>（</w:t>
      </w:r>
      <w:r>
        <w:rPr>
          <w:rFonts w:hint="eastAsia" w:ascii="宋体" w:hAnsi="仿宋" w:cs="仿宋"/>
          <w:sz w:val="24"/>
          <w:szCs w:val="24"/>
          <w:lang w:val="en-US" w:eastAsia="zh-CN"/>
        </w:rPr>
        <w:t>一）工作依据及适用标准（如有更新按最新执行）</w:t>
      </w:r>
    </w:p>
    <w:p>
      <w:pPr>
        <w:spacing w:line="360" w:lineRule="auto"/>
        <w:ind w:firstLine="480" w:firstLineChars="200"/>
        <w:jc w:val="both"/>
        <w:rPr>
          <w:rFonts w:hint="eastAsia" w:ascii="宋体" w:hAnsi="仿宋" w:cs="仿宋"/>
          <w:sz w:val="24"/>
          <w:szCs w:val="24"/>
        </w:rPr>
      </w:pPr>
      <w:r>
        <w:rPr>
          <w:rFonts w:hint="eastAsia" w:ascii="宋体" w:hAnsi="仿宋" w:cs="仿宋"/>
          <w:sz w:val="24"/>
          <w:szCs w:val="24"/>
        </w:rPr>
        <w:t>1、国家相关法律、法规、国家及各行业设计规范、规程、行业条例</w:t>
      </w:r>
      <w:r>
        <w:rPr>
          <w:rFonts w:hint="eastAsia" w:ascii="宋体" w:hAnsi="仿宋" w:cs="仿宋"/>
          <w:sz w:val="24"/>
          <w:szCs w:val="24"/>
          <w:lang w:val="en-US" w:eastAsia="zh-CN"/>
        </w:rPr>
        <w:t>与标准</w:t>
      </w:r>
      <w:r>
        <w:rPr>
          <w:rFonts w:hint="eastAsia" w:ascii="宋体" w:hAnsi="仿宋" w:cs="仿宋"/>
          <w:sz w:val="24"/>
          <w:szCs w:val="24"/>
          <w:lang w:eastAsia="zh-CN"/>
        </w:rPr>
        <w:t>、</w:t>
      </w:r>
      <w:r>
        <w:rPr>
          <w:rFonts w:hint="eastAsia" w:ascii="宋体" w:hAnsi="仿宋" w:cs="仿宋"/>
          <w:sz w:val="24"/>
          <w:szCs w:val="24"/>
          <w:lang w:val="en-US" w:eastAsia="zh-CN"/>
        </w:rPr>
        <w:t>技术规范与标准</w:t>
      </w:r>
      <w:r>
        <w:rPr>
          <w:rFonts w:hint="eastAsia" w:ascii="宋体" w:hAnsi="仿宋" w:cs="仿宋"/>
          <w:sz w:val="24"/>
          <w:szCs w:val="24"/>
        </w:rPr>
        <w:t>、广东省及广州市</w:t>
      </w:r>
      <w:r>
        <w:rPr>
          <w:rFonts w:hint="eastAsia" w:ascii="宋体" w:hAnsi="仿宋" w:cs="仿宋"/>
          <w:sz w:val="24"/>
          <w:szCs w:val="24"/>
          <w:lang w:val="en-US" w:eastAsia="zh-CN"/>
        </w:rPr>
        <w:t>与南沙区</w:t>
      </w:r>
      <w:r>
        <w:rPr>
          <w:rFonts w:hint="eastAsia" w:ascii="宋体" w:hAnsi="仿宋" w:cs="仿宋"/>
          <w:sz w:val="24"/>
          <w:szCs w:val="24"/>
        </w:rPr>
        <w:t>的相关地方规定和标准</w:t>
      </w:r>
      <w:r>
        <w:rPr>
          <w:rFonts w:hint="eastAsia" w:ascii="宋体" w:hAnsi="仿宋" w:cs="仿宋"/>
          <w:sz w:val="24"/>
          <w:szCs w:val="24"/>
          <w:lang w:val="en-US" w:eastAsia="zh-CN"/>
        </w:rPr>
        <w:t>等</w:t>
      </w:r>
      <w:r>
        <w:rPr>
          <w:rFonts w:hint="eastAsia" w:ascii="宋体" w:hAnsi="仿宋" w:cs="仿宋"/>
          <w:sz w:val="24"/>
          <w:szCs w:val="24"/>
        </w:rPr>
        <w:t>。</w:t>
      </w:r>
    </w:p>
    <w:p>
      <w:pPr>
        <w:spacing w:line="360" w:lineRule="auto"/>
        <w:ind w:firstLine="480" w:firstLineChars="200"/>
        <w:jc w:val="both"/>
        <w:rPr>
          <w:rFonts w:hint="eastAsia" w:ascii="宋体" w:hAnsi="仿宋" w:cs="仿宋"/>
          <w:sz w:val="24"/>
          <w:szCs w:val="24"/>
          <w:lang w:val="en-US" w:eastAsia="zh-CN"/>
        </w:rPr>
      </w:pPr>
      <w:r>
        <w:rPr>
          <w:rFonts w:hint="eastAsia" w:ascii="宋体" w:hAnsi="仿宋" w:cs="仿宋"/>
          <w:sz w:val="24"/>
          <w:szCs w:val="24"/>
          <w:lang w:val="en-US" w:eastAsia="zh-CN"/>
        </w:rPr>
        <w:t>2、相关政府主管部门、发包人对本项目的给定的技术条件和意见要求。</w:t>
      </w:r>
    </w:p>
    <w:p>
      <w:pPr>
        <w:spacing w:line="360" w:lineRule="auto"/>
        <w:ind w:firstLine="480" w:firstLineChars="200"/>
        <w:jc w:val="both"/>
        <w:rPr>
          <w:rFonts w:hint="eastAsia" w:ascii="宋体" w:hAnsi="仿宋" w:cs="仿宋"/>
          <w:sz w:val="24"/>
          <w:szCs w:val="24"/>
        </w:rPr>
      </w:pPr>
      <w:r>
        <w:rPr>
          <w:rFonts w:hint="eastAsia" w:ascii="宋体" w:hAnsi="仿宋" w:cs="仿宋"/>
          <w:sz w:val="24"/>
          <w:szCs w:val="24"/>
          <w:lang w:val="en-US" w:eastAsia="zh-CN"/>
        </w:rPr>
        <w:t>3、工作依据标准文件规定</w:t>
      </w:r>
      <w:r>
        <w:rPr>
          <w:rFonts w:hint="eastAsia" w:ascii="宋体" w:hAnsi="仿宋" w:cs="仿宋"/>
          <w:sz w:val="24"/>
          <w:szCs w:val="24"/>
        </w:rPr>
        <w:t>包括但不限于：</w:t>
      </w:r>
    </w:p>
    <w:p>
      <w:pPr>
        <w:spacing w:line="360" w:lineRule="auto"/>
        <w:ind w:firstLine="480" w:firstLineChars="200"/>
        <w:jc w:val="both"/>
        <w:rPr>
          <w:rFonts w:hint="eastAsia" w:ascii="宋体" w:hAnsi="仿宋" w:cs="仿宋"/>
          <w:sz w:val="24"/>
          <w:szCs w:val="24"/>
        </w:rPr>
      </w:pPr>
      <w:r>
        <w:rPr>
          <w:rFonts w:hint="eastAsia" w:ascii="宋体" w:hAnsi="仿宋" w:cs="仿宋"/>
          <w:sz w:val="24"/>
          <w:szCs w:val="24"/>
          <w:lang w:val="en-US" w:eastAsia="zh-CN"/>
        </w:rPr>
        <w:t>1</w:t>
      </w:r>
      <w:r>
        <w:rPr>
          <w:rFonts w:hint="eastAsia" w:ascii="宋体" w:hAnsi="仿宋" w:cs="仿宋"/>
          <w:sz w:val="24"/>
          <w:szCs w:val="24"/>
        </w:rPr>
        <w:t>）《广州市国土空间规划（2020-2035）》；</w:t>
      </w:r>
    </w:p>
    <w:p>
      <w:pPr>
        <w:spacing w:line="360" w:lineRule="auto"/>
        <w:ind w:firstLine="480" w:firstLineChars="200"/>
        <w:jc w:val="both"/>
        <w:rPr>
          <w:rFonts w:hint="eastAsia" w:ascii="宋体" w:hAnsi="仿宋" w:cs="仿宋"/>
          <w:sz w:val="24"/>
          <w:szCs w:val="24"/>
        </w:rPr>
      </w:pPr>
      <w:r>
        <w:rPr>
          <w:rFonts w:hint="eastAsia" w:ascii="宋体" w:hAnsi="仿宋" w:cs="仿宋"/>
          <w:sz w:val="24"/>
          <w:szCs w:val="24"/>
        </w:rPr>
        <w:t>2）《广州南沙新区国土空间总体规划（2021-2035）》；</w:t>
      </w:r>
    </w:p>
    <w:p>
      <w:pPr>
        <w:spacing w:line="360" w:lineRule="auto"/>
        <w:ind w:firstLine="480" w:firstLineChars="200"/>
        <w:jc w:val="both"/>
        <w:rPr>
          <w:rFonts w:hint="eastAsia" w:ascii="宋体" w:hAnsi="仿宋" w:cs="仿宋"/>
          <w:sz w:val="24"/>
          <w:szCs w:val="24"/>
        </w:rPr>
      </w:pPr>
      <w:r>
        <w:rPr>
          <w:rFonts w:hint="eastAsia" w:ascii="宋体" w:hAnsi="仿宋" w:cs="仿宋"/>
          <w:sz w:val="24"/>
          <w:szCs w:val="24"/>
        </w:rPr>
        <w:t>3）《广州南沙深化面向世界的粤港澳全面合作总体方案》；</w:t>
      </w:r>
    </w:p>
    <w:p>
      <w:pPr>
        <w:spacing w:line="360" w:lineRule="auto"/>
        <w:ind w:firstLine="480" w:firstLineChars="200"/>
        <w:jc w:val="both"/>
        <w:rPr>
          <w:rFonts w:hint="eastAsia" w:ascii="宋体" w:hAnsi="仿宋" w:cs="仿宋"/>
          <w:sz w:val="24"/>
          <w:szCs w:val="24"/>
        </w:rPr>
      </w:pPr>
      <w:r>
        <w:rPr>
          <w:rFonts w:hint="eastAsia" w:ascii="宋体" w:hAnsi="仿宋" w:cs="仿宋"/>
          <w:sz w:val="24"/>
          <w:szCs w:val="24"/>
        </w:rPr>
        <w:t>4）《广东省人民政府办公厅关于印发海岸线保护整治修复实施方案(2023-2025年)的通知》；</w:t>
      </w:r>
    </w:p>
    <w:p>
      <w:pPr>
        <w:spacing w:line="360" w:lineRule="auto"/>
        <w:ind w:firstLine="480" w:firstLineChars="200"/>
        <w:jc w:val="both"/>
        <w:rPr>
          <w:rFonts w:hint="eastAsia" w:ascii="宋体" w:hAnsi="仿宋" w:cs="仿宋"/>
          <w:sz w:val="24"/>
          <w:szCs w:val="24"/>
        </w:rPr>
      </w:pPr>
      <w:r>
        <w:rPr>
          <w:rFonts w:hint="eastAsia" w:ascii="宋体" w:hAnsi="仿宋" w:cs="仿宋"/>
          <w:sz w:val="24"/>
          <w:szCs w:val="24"/>
        </w:rPr>
        <w:t>5）《广州市海岸线保护整治修复工作方案(2024-2025年)》；</w:t>
      </w:r>
    </w:p>
    <w:p>
      <w:pPr>
        <w:spacing w:line="360" w:lineRule="auto"/>
        <w:ind w:firstLine="480" w:firstLineChars="200"/>
        <w:jc w:val="both"/>
        <w:rPr>
          <w:rFonts w:hint="eastAsia" w:ascii="宋体" w:hAnsi="仿宋" w:cs="仿宋"/>
          <w:sz w:val="24"/>
          <w:szCs w:val="24"/>
        </w:rPr>
      </w:pPr>
      <w:r>
        <w:rPr>
          <w:rFonts w:hint="eastAsia" w:ascii="宋体" w:hAnsi="仿宋" w:cs="仿宋"/>
          <w:sz w:val="24"/>
          <w:szCs w:val="24"/>
        </w:rPr>
        <w:t>6）《广州市南沙区碧道建设总体规划（2020～2035年）》；</w:t>
      </w:r>
    </w:p>
    <w:p>
      <w:pPr>
        <w:spacing w:line="360" w:lineRule="auto"/>
        <w:ind w:firstLine="480" w:firstLineChars="200"/>
        <w:jc w:val="both"/>
        <w:rPr>
          <w:rFonts w:hint="eastAsia" w:ascii="宋体" w:hAnsi="仿宋" w:cs="仿宋"/>
          <w:sz w:val="24"/>
          <w:szCs w:val="24"/>
        </w:rPr>
      </w:pPr>
      <w:r>
        <w:rPr>
          <w:rFonts w:hint="eastAsia" w:ascii="宋体" w:hAnsi="仿宋" w:cs="仿宋"/>
          <w:sz w:val="24"/>
          <w:szCs w:val="24"/>
        </w:rPr>
        <w:t>7）《广东省生态海堤建设“十四五”规划》（广东省水利厅，2021年12月印发）；</w:t>
      </w:r>
    </w:p>
    <w:p>
      <w:pPr>
        <w:spacing w:line="360" w:lineRule="auto"/>
        <w:ind w:firstLine="480" w:firstLineChars="200"/>
        <w:jc w:val="both"/>
        <w:rPr>
          <w:rFonts w:hint="eastAsia" w:ascii="宋体" w:hAnsi="仿宋" w:cs="仿宋"/>
          <w:sz w:val="24"/>
          <w:szCs w:val="24"/>
        </w:rPr>
      </w:pPr>
      <w:r>
        <w:rPr>
          <w:rFonts w:hint="eastAsia" w:ascii="宋体" w:hAnsi="仿宋" w:cs="仿宋"/>
          <w:sz w:val="24"/>
          <w:szCs w:val="24"/>
        </w:rPr>
        <w:t>8）《国土空间规划城市设计指南》；</w:t>
      </w:r>
    </w:p>
    <w:p>
      <w:pPr>
        <w:spacing w:line="360" w:lineRule="auto"/>
        <w:ind w:firstLine="480" w:firstLineChars="200"/>
        <w:jc w:val="both"/>
        <w:rPr>
          <w:rFonts w:hint="eastAsia" w:ascii="宋体" w:hAnsi="仿宋" w:cs="仿宋"/>
          <w:i/>
          <w:iCs/>
          <w:sz w:val="24"/>
          <w:szCs w:val="24"/>
        </w:rPr>
      </w:pPr>
      <w:r>
        <w:rPr>
          <w:rFonts w:hint="eastAsia" w:ascii="宋体" w:hAnsi="仿宋" w:cs="仿宋"/>
          <w:sz w:val="24"/>
          <w:szCs w:val="24"/>
        </w:rPr>
        <w:t>9）《城市设计管理办法》。</w:t>
      </w:r>
    </w:p>
    <w:p>
      <w:pPr>
        <w:numPr>
          <w:ilvl w:val="0"/>
          <w:numId w:val="1"/>
        </w:numPr>
        <w:spacing w:line="360" w:lineRule="auto"/>
        <w:ind w:firstLine="480" w:firstLineChars="200"/>
        <w:jc w:val="both"/>
        <w:rPr>
          <w:rFonts w:hint="eastAsia" w:ascii="宋体" w:hAnsi="仿宋" w:cs="仿宋"/>
          <w:sz w:val="24"/>
          <w:szCs w:val="24"/>
          <w:lang w:val="en-US" w:eastAsia="zh-CN"/>
        </w:rPr>
      </w:pPr>
      <w:r>
        <w:rPr>
          <w:rFonts w:hint="eastAsia" w:ascii="宋体" w:hAnsi="仿宋" w:cs="仿宋"/>
          <w:sz w:val="24"/>
          <w:szCs w:val="24"/>
        </w:rPr>
        <w:t>承包人向发包人交付的成果文件数量及时间要求</w:t>
      </w:r>
      <w:r>
        <w:rPr>
          <w:rFonts w:hint="eastAsia" w:ascii="宋体" w:hAnsi="仿宋" w:cs="仿宋"/>
          <w:sz w:val="24"/>
          <w:szCs w:val="24"/>
          <w:lang w:val="en-US" w:eastAsia="zh-CN"/>
        </w:rPr>
        <w:t>如下:</w:t>
      </w:r>
    </w:p>
    <w:p>
      <w:pPr>
        <w:spacing w:line="360" w:lineRule="auto"/>
        <w:ind w:firstLine="480" w:firstLineChars="200"/>
        <w:jc w:val="both"/>
        <w:rPr>
          <w:rFonts w:hint="default" w:ascii="宋体" w:hAnsi="仿宋" w:eastAsia="宋体" w:cs="仿宋"/>
          <w:sz w:val="24"/>
          <w:szCs w:val="24"/>
        </w:rPr>
      </w:pPr>
      <w:r>
        <w:rPr>
          <w:rFonts w:hint="eastAsia" w:ascii="宋体" w:hAnsi="仿宋" w:eastAsia="宋体" w:cs="仿宋"/>
          <w:sz w:val="24"/>
          <w:szCs w:val="24"/>
          <w:lang w:eastAsia="zh-CN"/>
        </w:rPr>
        <w:t>1、</w:t>
      </w:r>
      <w:r>
        <w:rPr>
          <w:rFonts w:hint="default" w:ascii="宋体" w:hAnsi="仿宋" w:eastAsia="宋体" w:cs="仿宋"/>
          <w:sz w:val="24"/>
          <w:szCs w:val="24"/>
        </w:rPr>
        <w:t>承包人在接受委托后即开展调查与评价工作，签订合同后3日内出具</w:t>
      </w:r>
      <w:r>
        <w:rPr>
          <w:rFonts w:hint="eastAsia" w:ascii="宋体" w:hAnsi="仿宋" w:eastAsia="宋体" w:cs="仿宋"/>
          <w:sz w:val="24"/>
          <w:szCs w:val="24"/>
          <w:lang w:val="en-US" w:eastAsia="zh-CN"/>
        </w:rPr>
        <w:t>各阶段</w:t>
      </w:r>
      <w:r>
        <w:rPr>
          <w:rFonts w:hint="default" w:ascii="宋体" w:hAnsi="仿宋" w:eastAsia="宋体" w:cs="仿宋"/>
          <w:sz w:val="24"/>
          <w:szCs w:val="24"/>
        </w:rPr>
        <w:t>业务所需资料、文件清单。</w:t>
      </w:r>
      <w:r>
        <w:rPr>
          <w:rFonts w:hint="eastAsia" w:ascii="宋体" w:hAnsi="仿宋" w:eastAsia="宋体" w:cs="仿宋"/>
          <w:sz w:val="24"/>
          <w:szCs w:val="24"/>
          <w:lang w:val="en-US" w:eastAsia="zh-CN"/>
        </w:rPr>
        <w:t>每阶段</w:t>
      </w:r>
      <w:r>
        <w:rPr>
          <w:rFonts w:hint="default" w:ascii="宋体" w:hAnsi="仿宋" w:eastAsia="宋体" w:cs="仿宋"/>
          <w:sz w:val="24"/>
          <w:szCs w:val="24"/>
        </w:rPr>
        <w:t>资料收集完成后15日内或按发包人所要求的时间内形成南沙全民文化体育综合体海岸线保护整治修复咨询相关成果汇总</w:t>
      </w:r>
      <w:r>
        <w:rPr>
          <w:rFonts w:hint="eastAsia" w:ascii="宋体" w:hAnsi="仿宋" w:eastAsia="宋体" w:cs="仿宋"/>
          <w:sz w:val="24"/>
          <w:szCs w:val="24"/>
          <w:lang w:val="en-US" w:eastAsia="zh-CN"/>
        </w:rPr>
        <w:t>提交发包人</w:t>
      </w:r>
      <w:r>
        <w:rPr>
          <w:rFonts w:hint="default" w:ascii="宋体" w:hAnsi="仿宋" w:eastAsia="宋体" w:cs="仿宋"/>
          <w:sz w:val="24"/>
          <w:szCs w:val="24"/>
        </w:rPr>
        <w:t>；统筹工作所形成的成果文件</w:t>
      </w:r>
      <w:r>
        <w:rPr>
          <w:rFonts w:hint="eastAsia" w:ascii="宋体" w:hAnsi="仿宋" w:eastAsia="宋体" w:cs="仿宋"/>
          <w:sz w:val="24"/>
          <w:szCs w:val="24"/>
          <w:lang w:val="en-US" w:eastAsia="zh-CN"/>
        </w:rPr>
        <w:t>须</w:t>
      </w:r>
      <w:r>
        <w:rPr>
          <w:rFonts w:hint="default" w:ascii="宋体" w:hAnsi="仿宋" w:eastAsia="宋体" w:cs="仿宋"/>
          <w:sz w:val="24"/>
          <w:szCs w:val="24"/>
        </w:rPr>
        <w:t>获得南沙大型城市综合体建设指挥部组织的技术论证或</w:t>
      </w:r>
      <w:r>
        <w:rPr>
          <w:rFonts w:hint="eastAsia" w:ascii="宋体" w:hAnsi="仿宋" w:eastAsia="宋体" w:cs="仿宋"/>
          <w:sz w:val="24"/>
          <w:szCs w:val="24"/>
          <w:lang w:val="en-US" w:eastAsia="zh-CN"/>
        </w:rPr>
        <w:t>书面</w:t>
      </w:r>
      <w:r>
        <w:rPr>
          <w:rFonts w:hint="default" w:ascii="宋体" w:hAnsi="仿宋" w:eastAsia="宋体" w:cs="仿宋"/>
          <w:sz w:val="24"/>
          <w:szCs w:val="24"/>
        </w:rPr>
        <w:t>认可</w:t>
      </w:r>
      <w:r>
        <w:rPr>
          <w:rFonts w:hint="eastAsia" w:ascii="宋体" w:hAnsi="仿宋" w:eastAsia="宋体" w:cs="仿宋"/>
          <w:sz w:val="24"/>
          <w:szCs w:val="24"/>
          <w:lang w:eastAsia="zh-CN"/>
        </w:rPr>
        <w:t>，</w:t>
      </w:r>
      <w:r>
        <w:rPr>
          <w:rFonts w:hint="eastAsia" w:ascii="宋体" w:hAnsi="仿宋" w:eastAsia="宋体" w:cs="仿宋"/>
          <w:sz w:val="24"/>
          <w:szCs w:val="24"/>
          <w:lang w:val="en-US" w:eastAsia="zh-CN"/>
        </w:rPr>
        <w:t>并在通过技术论证或书面认可10日内完成成果终稿报发包人。</w:t>
      </w:r>
    </w:p>
    <w:p>
      <w:pPr>
        <w:spacing w:line="360" w:lineRule="auto"/>
        <w:ind w:firstLine="480" w:firstLineChars="200"/>
        <w:jc w:val="both"/>
        <w:rPr>
          <w:rFonts w:hint="default" w:ascii="宋体" w:hAnsi="仿宋" w:eastAsia="宋体" w:cs="仿宋"/>
          <w:sz w:val="24"/>
          <w:szCs w:val="24"/>
        </w:rPr>
      </w:pPr>
      <w:r>
        <w:rPr>
          <w:rFonts w:hint="eastAsia" w:ascii="宋体" w:hAnsi="仿宋" w:eastAsia="宋体" w:cs="仿宋"/>
          <w:sz w:val="24"/>
          <w:szCs w:val="24"/>
          <w:lang w:val="en-US" w:eastAsia="zh-CN"/>
        </w:rPr>
        <w:t>2、</w:t>
      </w:r>
      <w:r>
        <w:rPr>
          <w:rFonts w:hint="default" w:ascii="宋体" w:hAnsi="仿宋" w:eastAsia="宋体" w:cs="仿宋"/>
          <w:sz w:val="24"/>
          <w:szCs w:val="24"/>
        </w:rPr>
        <w:t>承包人提交</w:t>
      </w:r>
      <w:r>
        <w:rPr>
          <w:rFonts w:hint="eastAsia" w:ascii="宋体" w:hAnsi="仿宋" w:eastAsia="宋体" w:cs="仿宋"/>
          <w:sz w:val="24"/>
          <w:szCs w:val="24"/>
          <w:lang w:eastAsia="zh-CN"/>
        </w:rPr>
        <w:t>的</w:t>
      </w:r>
      <w:r>
        <w:rPr>
          <w:rFonts w:hint="eastAsia" w:ascii="宋体" w:hAnsi="仿宋" w:eastAsia="宋体" w:cs="仿宋"/>
          <w:sz w:val="24"/>
          <w:szCs w:val="24"/>
          <w:lang w:val="en-US" w:eastAsia="zh-CN"/>
        </w:rPr>
        <w:t>统筹协调服务工作所形成的成果文件</w:t>
      </w:r>
      <w:r>
        <w:rPr>
          <w:rFonts w:hint="default" w:ascii="宋体" w:hAnsi="仿宋" w:eastAsia="宋体" w:cs="仿宋"/>
          <w:sz w:val="24"/>
          <w:szCs w:val="24"/>
        </w:rPr>
        <w:t>正式文本一式八份，电子文件（光盘）一份，可根据发包人的实际需求增减</w:t>
      </w:r>
      <w:r>
        <w:rPr>
          <w:rFonts w:hint="eastAsia" w:ascii="宋体" w:hAnsi="仿宋" w:eastAsia="宋体" w:cs="仿宋"/>
          <w:sz w:val="24"/>
          <w:szCs w:val="24"/>
          <w:lang w:eastAsia="zh-CN"/>
        </w:rPr>
        <w:t>，</w:t>
      </w:r>
      <w:r>
        <w:rPr>
          <w:rFonts w:hint="eastAsia" w:ascii="宋体" w:hAnsi="仿宋" w:eastAsia="宋体" w:cs="仿宋"/>
          <w:sz w:val="24"/>
          <w:szCs w:val="24"/>
          <w:lang w:val="en-US" w:eastAsia="zh-CN"/>
        </w:rPr>
        <w:t>需符合发包人存档需要</w:t>
      </w:r>
      <w:r>
        <w:rPr>
          <w:rFonts w:hint="default" w:ascii="宋体" w:hAnsi="仿宋" w:eastAsia="宋体" w:cs="仿宋"/>
          <w:sz w:val="24"/>
          <w:szCs w:val="24"/>
        </w:rPr>
        <w:t>。</w:t>
      </w:r>
    </w:p>
    <w:p>
      <w:pPr>
        <w:spacing w:line="360" w:lineRule="auto"/>
        <w:ind w:firstLine="480" w:firstLineChars="200"/>
        <w:jc w:val="both"/>
        <w:rPr>
          <w:rFonts w:hint="eastAsia" w:ascii="宋体" w:hAnsi="仿宋" w:eastAsia="宋体" w:cs="仿宋"/>
          <w:sz w:val="24"/>
          <w:szCs w:val="24"/>
          <w:lang w:val="en-US" w:eastAsia="zh-CN"/>
        </w:rPr>
      </w:pPr>
      <w:r>
        <w:rPr>
          <w:rFonts w:hint="eastAsia" w:ascii="宋体" w:hAnsi="仿宋" w:eastAsia="宋体" w:cs="仿宋"/>
          <w:sz w:val="24"/>
          <w:szCs w:val="24"/>
          <w:lang w:val="en-US" w:eastAsia="zh-CN"/>
        </w:rPr>
        <w:t>3、上述成果具体要求详见合同附件 6 《南沙全民文化体育综合体海岸线保护整治修复咨询及统筹协调技术服务任务书》，最终以发包人书面确认的任务书以及上级主管部门书面要求为准。</w:t>
      </w:r>
    </w:p>
    <w:p>
      <w:pPr>
        <w:pStyle w:val="5"/>
        <w:spacing w:after="156"/>
        <w:ind w:firstLine="562"/>
      </w:pPr>
      <w:bookmarkStart w:id="44" w:name="_Toc6058"/>
      <w:bookmarkStart w:id="45" w:name="_Toc157009230"/>
      <w:bookmarkStart w:id="46" w:name="_Toc24211"/>
      <w:bookmarkStart w:id="47" w:name="_Toc28336"/>
      <w:bookmarkStart w:id="48" w:name="_Toc11202"/>
      <w:bookmarkStart w:id="49" w:name="_Toc32291"/>
      <w:r>
        <w:rPr>
          <w:rFonts w:hint="eastAsia"/>
        </w:rPr>
        <w:t xml:space="preserve">第四条 </w:t>
      </w:r>
      <w:r>
        <w:t>服务期限</w:t>
      </w:r>
      <w:bookmarkEnd w:id="44"/>
      <w:bookmarkEnd w:id="45"/>
      <w:bookmarkEnd w:id="46"/>
      <w:bookmarkEnd w:id="47"/>
      <w:bookmarkEnd w:id="48"/>
      <w:bookmarkEnd w:id="49"/>
    </w:p>
    <w:p>
      <w:pPr>
        <w:spacing w:line="360" w:lineRule="auto"/>
        <w:ind w:firstLine="480" w:firstLineChars="200"/>
        <w:jc w:val="both"/>
        <w:rPr>
          <w:rFonts w:ascii="宋体" w:hAnsi="仿宋" w:cs="仿宋"/>
          <w:color w:val="000000"/>
          <w:sz w:val="24"/>
          <w:szCs w:val="24"/>
        </w:rPr>
      </w:pPr>
      <w:r>
        <w:rPr>
          <w:rFonts w:hint="eastAsia" w:ascii="宋体" w:hAnsi="仿宋" w:cs="仿宋"/>
          <w:color w:val="000000"/>
          <w:sz w:val="24"/>
          <w:szCs w:val="24"/>
        </w:rPr>
        <w:t>本合同服务期限从</w:t>
      </w:r>
      <w:r>
        <w:rPr>
          <w:rFonts w:hint="eastAsia" w:ascii="宋体" w:hAnsi="仿宋" w:cs="仿宋"/>
          <w:color w:val="000000"/>
          <w:sz w:val="24"/>
          <w:szCs w:val="24"/>
          <w:lang w:val="en-US" w:eastAsia="zh-CN"/>
        </w:rPr>
        <w:t>中标</w:t>
      </w:r>
      <w:r>
        <w:rPr>
          <w:rFonts w:hint="eastAsia" w:ascii="宋体" w:hAnsi="仿宋" w:cs="仿宋"/>
          <w:color w:val="000000"/>
          <w:sz w:val="24"/>
          <w:szCs w:val="24"/>
        </w:rPr>
        <w:t>通知书发出之日起，至</w:t>
      </w:r>
      <w:r>
        <w:rPr>
          <w:rFonts w:hint="eastAsia" w:ascii="宋体" w:hAnsi="仿宋" w:cs="仿宋"/>
          <w:color w:val="000000"/>
          <w:sz w:val="24"/>
          <w:szCs w:val="24"/>
          <w:lang w:eastAsia="zh-CN"/>
        </w:rPr>
        <w:t>全部工作成果已通过</w:t>
      </w:r>
      <w:r>
        <w:rPr>
          <w:rFonts w:hint="eastAsia" w:ascii="宋体" w:hAnsi="仿宋" w:cs="仿宋"/>
          <w:color w:val="000000"/>
          <w:sz w:val="24"/>
          <w:szCs w:val="24"/>
          <w:lang w:val="en-US" w:eastAsia="zh-CN"/>
        </w:rPr>
        <w:t>发包方</w:t>
      </w:r>
      <w:r>
        <w:rPr>
          <w:rFonts w:hint="eastAsia" w:ascii="宋体" w:hAnsi="仿宋" w:cs="仿宋"/>
          <w:color w:val="000000"/>
          <w:sz w:val="24"/>
          <w:szCs w:val="24"/>
          <w:lang w:eastAsia="zh-CN"/>
        </w:rPr>
        <w:t>的验</w:t>
      </w:r>
      <w:r>
        <w:rPr>
          <w:rFonts w:hint="eastAsia" w:ascii="宋体" w:hAnsi="仿宋" w:cs="仿宋"/>
          <w:color w:val="000000"/>
          <w:sz w:val="24"/>
          <w:szCs w:val="24"/>
          <w:highlight w:val="none"/>
          <w:lang w:eastAsia="zh-CN"/>
        </w:rPr>
        <w:t>收</w:t>
      </w:r>
      <w:r>
        <w:rPr>
          <w:rFonts w:hint="eastAsia" w:ascii="宋体" w:hAnsi="仿宋" w:cs="仿宋"/>
          <w:color w:val="000000"/>
          <w:sz w:val="24"/>
          <w:szCs w:val="24"/>
          <w:lang w:eastAsia="zh-CN"/>
        </w:rPr>
        <w:t>且</w:t>
      </w:r>
      <w:r>
        <w:rPr>
          <w:rFonts w:hint="eastAsia" w:ascii="宋体" w:hAnsi="仿宋" w:cs="仿宋"/>
          <w:color w:val="000000"/>
          <w:sz w:val="24"/>
          <w:szCs w:val="24"/>
        </w:rPr>
        <w:t>本</w:t>
      </w:r>
      <w:r>
        <w:rPr>
          <w:rFonts w:hint="eastAsia" w:ascii="宋体" w:hAnsi="仿宋" w:cs="仿宋"/>
          <w:color w:val="000000"/>
          <w:sz w:val="24"/>
          <w:szCs w:val="24"/>
          <w:lang w:eastAsia="zh-CN"/>
        </w:rPr>
        <w:t>工程施工竣工验收（质量验收或交工/完工验收）通过</w:t>
      </w:r>
      <w:r>
        <w:rPr>
          <w:rFonts w:hint="eastAsia" w:ascii="宋体" w:hAnsi="仿宋" w:cs="仿宋"/>
          <w:color w:val="000000"/>
          <w:sz w:val="24"/>
          <w:szCs w:val="24"/>
          <w:highlight w:val="none"/>
        </w:rPr>
        <w:t>且承包人按合同约定完成所有工作之日止。</w:t>
      </w:r>
    </w:p>
    <w:p>
      <w:pPr>
        <w:pStyle w:val="5"/>
        <w:spacing w:after="156"/>
        <w:ind w:firstLine="562"/>
        <w:rPr>
          <w:rFonts w:hint="eastAsia"/>
        </w:rPr>
      </w:pPr>
      <w:bookmarkStart w:id="50" w:name="_Toc157009231"/>
      <w:bookmarkStart w:id="51" w:name="_Toc2583"/>
      <w:bookmarkStart w:id="52" w:name="_Toc5566"/>
      <w:bookmarkStart w:id="53" w:name="_Toc14663"/>
      <w:bookmarkStart w:id="54" w:name="_Toc17867"/>
      <w:bookmarkStart w:id="55" w:name="_Toc11297"/>
      <w:r>
        <w:rPr>
          <w:rFonts w:hint="eastAsia"/>
        </w:rPr>
        <w:t>第五条 合同价款、结算及支付方式</w:t>
      </w:r>
      <w:bookmarkEnd w:id="50"/>
      <w:bookmarkEnd w:id="51"/>
      <w:bookmarkEnd w:id="52"/>
      <w:bookmarkEnd w:id="53"/>
      <w:bookmarkEnd w:id="54"/>
      <w:bookmarkEnd w:id="55"/>
    </w:p>
    <w:p>
      <w:pPr>
        <w:spacing w:line="360" w:lineRule="auto"/>
        <w:ind w:firstLine="480" w:firstLineChars="200"/>
        <w:jc w:val="both"/>
        <w:rPr>
          <w:rFonts w:ascii="宋体" w:hAnsi="仿宋" w:cs="仿宋"/>
          <w:color w:val="000000"/>
          <w:sz w:val="24"/>
          <w:szCs w:val="24"/>
        </w:rPr>
      </w:pPr>
      <w:r>
        <w:rPr>
          <w:rFonts w:hint="eastAsia" w:ascii="宋体" w:hAnsi="仿宋" w:cs="仿宋"/>
          <w:color w:val="000000"/>
          <w:sz w:val="24"/>
          <w:szCs w:val="24"/>
        </w:rPr>
        <w:t>（一）本合同金额（含税）</w:t>
      </w:r>
      <w:r>
        <w:rPr>
          <w:rFonts w:hint="eastAsia" w:ascii="宋体" w:hAnsi="仿宋" w:cs="仿宋"/>
          <w:color w:val="000000"/>
          <w:sz w:val="24"/>
          <w:szCs w:val="24"/>
          <w:lang w:val="en-US" w:eastAsia="zh-CN"/>
        </w:rPr>
        <w:t>暂定</w:t>
      </w:r>
      <w:r>
        <w:rPr>
          <w:rFonts w:hint="eastAsia" w:ascii="宋体" w:hAnsi="仿宋" w:cs="仿宋"/>
          <w:color w:val="000000"/>
          <w:sz w:val="24"/>
          <w:szCs w:val="24"/>
        </w:rPr>
        <w:t>为</w:t>
      </w:r>
      <w:r>
        <w:rPr>
          <w:rFonts w:ascii="Calibri" w:hAnsi="Calibri" w:cs="Calibri"/>
          <w:color w:val="000000"/>
          <w:sz w:val="24"/>
          <w:szCs w:val="24"/>
        </w:rPr>
        <w:t>¥</w:t>
      </w:r>
      <w:r>
        <w:rPr>
          <w:rFonts w:hint="eastAsia" w:ascii="宋体" w:hAnsi="仿宋" w:cs="仿宋"/>
          <w:color w:val="000000"/>
          <w:sz w:val="24"/>
          <w:szCs w:val="24"/>
          <w:u w:val="single"/>
        </w:rPr>
        <w:t xml:space="preserve">              </w:t>
      </w:r>
      <w:r>
        <w:rPr>
          <w:rFonts w:hint="eastAsia" w:ascii="宋体" w:hAnsi="仿宋" w:cs="仿宋"/>
          <w:color w:val="000000"/>
          <w:sz w:val="24"/>
          <w:szCs w:val="24"/>
        </w:rPr>
        <w:t>元（大写：人民币</w:t>
      </w:r>
      <w:r>
        <w:rPr>
          <w:rFonts w:hint="eastAsia" w:ascii="宋体" w:hAnsi="仿宋" w:cs="仿宋"/>
          <w:color w:val="000000"/>
          <w:sz w:val="24"/>
          <w:szCs w:val="24"/>
          <w:u w:val="single"/>
        </w:rPr>
        <w:t xml:space="preserve">         </w:t>
      </w:r>
      <w:r>
        <w:rPr>
          <w:rFonts w:hint="eastAsia" w:ascii="宋体" w:hAnsi="仿宋" w:cs="仿宋"/>
          <w:color w:val="000000"/>
          <w:sz w:val="24"/>
          <w:szCs w:val="24"/>
        </w:rPr>
        <w:t>），投标下浮率（如有）为</w:t>
      </w:r>
      <w:r>
        <w:rPr>
          <w:rFonts w:hint="eastAsia" w:ascii="宋体" w:hAnsi="仿宋" w:cs="仿宋"/>
          <w:color w:val="000000"/>
          <w:sz w:val="24"/>
          <w:szCs w:val="24"/>
          <w:u w:val="single"/>
        </w:rPr>
        <w:t xml:space="preserve">      </w:t>
      </w:r>
      <w:r>
        <w:rPr>
          <w:rFonts w:hint="eastAsia" w:ascii="宋体" w:hAnsi="仿宋" w:cs="仿宋"/>
          <w:color w:val="000000"/>
          <w:sz w:val="24"/>
          <w:szCs w:val="24"/>
        </w:rPr>
        <w:t>%。本合同约定价款已包括承包人为完成本合同项下所有工作与服务所需的全部费用，包括但不限于咨询费、劳务费、差旅费、材料费、技术服务费、保险费、水电费、车辆通行费、报告编写费、各项管理费、各项协调工作经费及所有应交纳的政府规费、利润、税金等一切费用。未经发包人事先书面同意，承包人不得要求增加任何费用。</w:t>
      </w:r>
    </w:p>
    <w:p>
      <w:pPr>
        <w:spacing w:line="360" w:lineRule="auto"/>
        <w:ind w:firstLine="480" w:firstLineChars="200"/>
        <w:jc w:val="both"/>
        <w:rPr>
          <w:rFonts w:hint="eastAsia" w:ascii="宋体" w:hAnsi="仿宋" w:cs="仿宋"/>
          <w:color w:val="000000"/>
          <w:sz w:val="24"/>
          <w:szCs w:val="24"/>
        </w:rPr>
      </w:pPr>
      <w:r>
        <w:rPr>
          <w:rFonts w:hint="eastAsia" w:ascii="宋体" w:hAnsi="仿宋" w:cs="仿宋"/>
          <w:color w:val="000000"/>
          <w:sz w:val="24"/>
          <w:szCs w:val="24"/>
        </w:rPr>
        <w:t>（二）结算方式：</w:t>
      </w:r>
    </w:p>
    <w:p>
      <w:pPr>
        <w:spacing w:line="360" w:lineRule="auto"/>
        <w:ind w:firstLine="480" w:firstLineChars="200"/>
        <w:jc w:val="both"/>
        <w:rPr>
          <w:rFonts w:hint="eastAsia" w:ascii="宋体" w:hAnsi="仿宋" w:cs="仿宋"/>
          <w:color w:val="000000"/>
          <w:sz w:val="24"/>
          <w:szCs w:val="24"/>
        </w:rPr>
      </w:pPr>
      <w:r>
        <w:rPr>
          <w:rFonts w:hint="eastAsia" w:ascii="宋体" w:hAnsi="仿宋" w:cs="仿宋"/>
          <w:color w:val="000000"/>
          <w:sz w:val="24"/>
          <w:szCs w:val="24"/>
          <w:lang w:val="en-US" w:eastAsia="zh-CN"/>
        </w:rPr>
        <w:t>1、</w:t>
      </w:r>
      <w:r>
        <w:rPr>
          <w:rFonts w:hint="eastAsia" w:ascii="宋体" w:hAnsi="仿宋" w:cs="仿宋"/>
          <w:color w:val="000000"/>
          <w:sz w:val="24"/>
          <w:szCs w:val="24"/>
        </w:rPr>
        <w:t>按国家发展计划委员会、建设部2002年颁布的《工程勘察设计收费标准》等相关收费标准规定，以委托内容对应</w:t>
      </w:r>
      <w:r>
        <w:rPr>
          <w:rFonts w:hint="eastAsia" w:ascii="宋体" w:hAnsi="仿宋" w:cs="仿宋"/>
          <w:color w:val="000000"/>
          <w:sz w:val="24"/>
          <w:szCs w:val="24"/>
          <w:lang w:val="en-US" w:eastAsia="zh-CN"/>
        </w:rPr>
        <w:t>立项工程</w:t>
      </w:r>
      <w:r>
        <w:rPr>
          <w:rFonts w:hint="eastAsia" w:ascii="宋体" w:hAnsi="仿宋" w:cs="仿宋"/>
          <w:color w:val="000000"/>
          <w:sz w:val="24"/>
          <w:szCs w:val="24"/>
        </w:rPr>
        <w:t>审定的概算中的基本设计费（即不含施工图预算编制费及竣工图编制费，并扣除未委托工作内容部分所占设计费）计费基价×工作量比例系数</w:t>
      </w:r>
      <w:r>
        <w:rPr>
          <w:rFonts w:hint="eastAsia" w:ascii="宋体" w:hAnsi="仿宋" w:cs="仿宋"/>
          <w:i w:val="0"/>
          <w:iCs w:val="0"/>
          <w:color w:val="000000"/>
          <w:sz w:val="24"/>
          <w:szCs w:val="24"/>
          <w:lang w:eastAsia="zh-CN"/>
        </w:rPr>
        <w:t>[</w:t>
      </w:r>
      <w:r>
        <w:rPr>
          <w:rFonts w:hint="eastAsia" w:ascii="宋体" w:hAnsi="仿宋" w:cs="仿宋"/>
          <w:i w:val="0"/>
          <w:iCs w:val="0"/>
          <w:color w:val="000000"/>
          <w:sz w:val="24"/>
          <w:szCs w:val="24"/>
          <w:u w:val="single"/>
          <w:lang w:val="en-US" w:eastAsia="zh-CN"/>
        </w:rPr>
        <w:t>备注：工作量比例系数根据总体方案设计及统筹协调服务工作进入的阶段决定，初步设计阶段取45%，施工图设计阶段取55%</w:t>
      </w:r>
      <w:r>
        <w:rPr>
          <w:rFonts w:hint="eastAsia" w:ascii="宋体" w:hAnsi="仿宋" w:cs="仿宋"/>
          <w:i w:val="0"/>
          <w:iCs w:val="0"/>
          <w:color w:val="000000"/>
          <w:sz w:val="24"/>
          <w:szCs w:val="24"/>
          <w:lang w:val="en-US" w:eastAsia="zh-CN"/>
        </w:rPr>
        <w:t>]</w:t>
      </w:r>
      <w:r>
        <w:rPr>
          <w:rFonts w:hint="eastAsia" w:ascii="宋体" w:hAnsi="仿宋" w:cs="仿宋"/>
          <w:color w:val="000000"/>
          <w:sz w:val="24"/>
          <w:szCs w:val="24"/>
        </w:rPr>
        <w:t>×5%×（1-招标控制价下浮率20%）×（1-</w:t>
      </w:r>
      <w:r>
        <w:rPr>
          <w:rFonts w:hint="eastAsia" w:ascii="宋体" w:hAnsi="仿宋" w:cs="仿宋"/>
          <w:color w:val="000000"/>
          <w:sz w:val="24"/>
          <w:szCs w:val="24"/>
          <w:lang w:val="en-US" w:eastAsia="zh-CN"/>
        </w:rPr>
        <w:t>投标</w:t>
      </w:r>
      <w:r>
        <w:rPr>
          <w:rFonts w:hint="eastAsia" w:ascii="宋体" w:hAnsi="仿宋" w:cs="仿宋"/>
          <w:color w:val="000000"/>
          <w:sz w:val="24"/>
          <w:szCs w:val="24"/>
        </w:rPr>
        <w:t>下浮率）计算。</w:t>
      </w:r>
    </w:p>
    <w:p>
      <w:pPr>
        <w:spacing w:line="360" w:lineRule="auto"/>
        <w:ind w:firstLine="480" w:firstLineChars="200"/>
        <w:jc w:val="both"/>
        <w:rPr>
          <w:rFonts w:ascii="宋体" w:hAnsi="仿宋" w:cs="仿宋"/>
          <w:color w:val="000000"/>
          <w:sz w:val="24"/>
          <w:szCs w:val="24"/>
        </w:rPr>
      </w:pPr>
      <w:r>
        <w:rPr>
          <w:rFonts w:hint="eastAsia" w:ascii="宋体" w:hAnsi="仿宋" w:cs="仿宋"/>
          <w:color w:val="000000"/>
          <w:sz w:val="24"/>
          <w:szCs w:val="24"/>
          <w:lang w:val="en-US" w:eastAsia="zh-CN"/>
        </w:rPr>
        <w:t>2、</w:t>
      </w:r>
      <w:r>
        <w:rPr>
          <w:rFonts w:hint="eastAsia" w:ascii="宋体" w:hAnsi="仿宋" w:cs="仿宋"/>
          <w:color w:val="000000"/>
          <w:sz w:val="24"/>
          <w:szCs w:val="24"/>
        </w:rPr>
        <w:t>最终结算价以</w:t>
      </w:r>
      <w:r>
        <w:rPr>
          <w:rFonts w:hint="eastAsia" w:ascii="宋体" w:hAnsi="仿宋" w:cs="仿宋"/>
          <w:color w:val="000000"/>
          <w:sz w:val="24"/>
          <w:szCs w:val="24"/>
          <w:lang w:val="en-US" w:eastAsia="zh-CN"/>
        </w:rPr>
        <w:t>财政</w:t>
      </w:r>
      <w:r>
        <w:rPr>
          <w:rFonts w:hint="eastAsia" w:ascii="宋体" w:hAnsi="仿宋" w:cs="仿宋"/>
          <w:color w:val="000000"/>
          <w:sz w:val="24"/>
          <w:szCs w:val="24"/>
        </w:rPr>
        <w:t>审定</w:t>
      </w:r>
      <w:r>
        <w:rPr>
          <w:rFonts w:hint="eastAsia" w:ascii="宋体" w:hAnsi="仿宋" w:cs="仿宋"/>
          <w:color w:val="000000"/>
          <w:sz w:val="24"/>
          <w:szCs w:val="24"/>
          <w:lang w:eastAsia="zh-CN"/>
        </w:rPr>
        <w:t>的</w:t>
      </w:r>
      <w:r>
        <w:rPr>
          <w:rFonts w:hint="eastAsia" w:ascii="宋体" w:hAnsi="仿宋" w:cs="仿宋"/>
          <w:color w:val="000000"/>
          <w:sz w:val="24"/>
          <w:szCs w:val="24"/>
          <w:lang w:val="en-US" w:eastAsia="zh-CN"/>
        </w:rPr>
        <w:t>金额</w:t>
      </w:r>
      <w:r>
        <w:rPr>
          <w:rFonts w:hint="eastAsia" w:ascii="宋体" w:hAnsi="仿宋" w:cs="仿宋"/>
          <w:color w:val="000000"/>
          <w:sz w:val="24"/>
          <w:szCs w:val="24"/>
        </w:rPr>
        <w:t>为准。</w:t>
      </w:r>
    </w:p>
    <w:p>
      <w:pPr>
        <w:spacing w:line="360" w:lineRule="auto"/>
        <w:ind w:firstLine="480" w:firstLineChars="200"/>
        <w:jc w:val="both"/>
        <w:rPr>
          <w:rFonts w:hint="eastAsia" w:ascii="宋体" w:hAnsi="仿宋" w:cs="仿宋"/>
          <w:color w:val="000000"/>
          <w:sz w:val="24"/>
          <w:szCs w:val="24"/>
        </w:rPr>
      </w:pPr>
      <w:r>
        <w:rPr>
          <w:rFonts w:hint="eastAsia" w:ascii="宋体" w:hAnsi="仿宋" w:cs="仿宋"/>
          <w:color w:val="000000"/>
          <w:sz w:val="24"/>
          <w:szCs w:val="24"/>
        </w:rPr>
        <w:t>（三）支付方式</w:t>
      </w:r>
    </w:p>
    <w:p>
      <w:pPr>
        <w:spacing w:line="360" w:lineRule="auto"/>
        <w:ind w:firstLine="480" w:firstLineChars="200"/>
        <w:jc w:val="both"/>
        <w:rPr>
          <w:rFonts w:hint="eastAsia" w:ascii="宋体" w:hAnsi="仿宋" w:cs="仿宋"/>
          <w:color w:val="000000"/>
          <w:sz w:val="24"/>
          <w:szCs w:val="24"/>
        </w:rPr>
      </w:pPr>
      <w:r>
        <w:rPr>
          <w:rFonts w:hint="eastAsia" w:ascii="宋体" w:hAnsi="仿宋" w:cs="仿宋"/>
          <w:color w:val="000000"/>
          <w:sz w:val="24"/>
          <w:szCs w:val="24"/>
        </w:rPr>
        <w:t>（注明：在工程概算审定前，以合同暂定</w:t>
      </w:r>
      <w:r>
        <w:rPr>
          <w:rFonts w:hint="eastAsia" w:ascii="宋体" w:hAnsi="仿宋" w:cs="仿宋"/>
          <w:color w:val="000000"/>
          <w:sz w:val="24"/>
          <w:szCs w:val="24"/>
          <w:lang w:val="en-US" w:eastAsia="zh-CN"/>
        </w:rPr>
        <w:t>服务</w:t>
      </w:r>
      <w:r>
        <w:rPr>
          <w:rFonts w:hint="eastAsia" w:ascii="宋体" w:hAnsi="仿宋" w:cs="仿宋"/>
          <w:color w:val="000000"/>
          <w:sz w:val="24"/>
          <w:szCs w:val="24"/>
        </w:rPr>
        <w:t>费用为基数支付，在工程概算审定后，以按合同第五条第（二）款结算方式计算出的</w:t>
      </w:r>
      <w:r>
        <w:rPr>
          <w:rFonts w:hint="eastAsia" w:ascii="宋体" w:hAnsi="仿宋" w:cs="仿宋"/>
          <w:color w:val="000000"/>
          <w:sz w:val="24"/>
          <w:szCs w:val="24"/>
          <w:lang w:val="en-US" w:eastAsia="zh-CN"/>
        </w:rPr>
        <w:t>本合同海岸线保护整治修复咨询及统筹协调技术服务费</w:t>
      </w:r>
      <w:r>
        <w:rPr>
          <w:rFonts w:hint="eastAsia" w:ascii="宋体" w:hAnsi="仿宋" w:cs="仿宋"/>
          <w:color w:val="000000"/>
          <w:sz w:val="24"/>
          <w:szCs w:val="24"/>
        </w:rPr>
        <w:t>为基数支付，发包人有权在新一期的进度款支付中调整。）</w:t>
      </w:r>
    </w:p>
    <w:p>
      <w:pPr>
        <w:numPr>
          <w:ilvl w:val="0"/>
          <w:numId w:val="0"/>
        </w:numPr>
        <w:spacing w:line="360" w:lineRule="auto"/>
        <w:ind w:firstLine="480" w:firstLineChars="200"/>
        <w:jc w:val="both"/>
        <w:rPr>
          <w:rFonts w:hint="eastAsia" w:ascii="宋体" w:hAnsi="仿宋" w:cs="仿宋"/>
          <w:color w:val="000000"/>
          <w:sz w:val="24"/>
          <w:szCs w:val="24"/>
        </w:rPr>
      </w:pPr>
      <w:r>
        <w:rPr>
          <w:rFonts w:hint="eastAsia" w:ascii="宋体" w:hAnsi="仿宋" w:eastAsia="宋体" w:cs="仿宋"/>
          <w:color w:val="000000"/>
          <w:sz w:val="24"/>
          <w:szCs w:val="24"/>
          <w:lang w:val="en-US" w:eastAsia="zh-CN" w:bidi="ar-SA"/>
        </w:rPr>
        <w:t>1、</w:t>
      </w:r>
      <w:r>
        <w:rPr>
          <w:rFonts w:hint="eastAsia" w:ascii="宋体" w:hAnsi="仿宋" w:cs="仿宋"/>
          <w:color w:val="000000"/>
          <w:sz w:val="24"/>
          <w:szCs w:val="24"/>
        </w:rPr>
        <w:t>根据承包人工作完成情况，按下表约定，由承包人根据本合同约定与发包人的要求提出书面申请，经发包人统筹项目实际情况审核确认后办理支付申请手续，各阶段所申请支付的海岸线保护整治修复咨询及统筹协调技术服务费支付额不超过下表约定。</w:t>
      </w:r>
    </w:p>
    <w:tbl>
      <w:tblPr>
        <w:tblStyle w:val="26"/>
        <w:tblpPr w:leftFromText="180" w:rightFromText="180" w:vertAnchor="text" w:horzAnchor="page" w:tblpX="1978" w:tblpY="38"/>
        <w:tblOverlap w:val="never"/>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668" w:type="dxa"/>
            <w:vAlign w:val="center"/>
          </w:tcPr>
          <w:p>
            <w:pPr>
              <w:pStyle w:val="2"/>
              <w:numPr>
                <w:ilvl w:val="0"/>
                <w:numId w:val="0"/>
              </w:numPr>
              <w:jc w:val="center"/>
              <w:rPr>
                <w:rFonts w:hint="eastAsia"/>
              </w:rPr>
            </w:pPr>
            <w:r>
              <w:rPr>
                <w:rFonts w:hint="eastAsia"/>
              </w:rPr>
              <w:t>支付阶段</w:t>
            </w:r>
          </w:p>
        </w:tc>
        <w:tc>
          <w:tcPr>
            <w:tcW w:w="6804" w:type="dxa"/>
            <w:vAlign w:val="center"/>
          </w:tcPr>
          <w:p>
            <w:pPr>
              <w:pStyle w:val="2"/>
              <w:numPr>
                <w:ilvl w:val="0"/>
                <w:numId w:val="0"/>
              </w:numPr>
              <w:jc w:val="center"/>
              <w:rPr>
                <w:rFonts w:hint="eastAsia"/>
              </w:rPr>
            </w:pPr>
            <w:r>
              <w:rPr>
                <w:rFonts w:hint="eastAsia"/>
              </w:rPr>
              <w:t>本阶段完成工作内容及</w:t>
            </w:r>
            <w:r>
              <w:rPr>
                <w:rFonts w:hint="eastAsia"/>
                <w:lang w:val="en-US" w:eastAsia="zh-CN"/>
              </w:rPr>
              <w:t>可申请</w:t>
            </w:r>
            <w:r>
              <w:rPr>
                <w:rFonts w:hint="eastAsia"/>
              </w:rPr>
              <w:t>支付比例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1668" w:type="dxa"/>
            <w:vAlign w:val="center"/>
          </w:tcPr>
          <w:p>
            <w:pPr>
              <w:pStyle w:val="2"/>
              <w:numPr>
                <w:ilvl w:val="0"/>
                <w:numId w:val="0"/>
              </w:numPr>
              <w:rPr>
                <w:rFonts w:hint="eastAsia" w:eastAsia="宋体"/>
                <w:lang w:eastAsia="zh-CN"/>
              </w:rPr>
            </w:pPr>
            <w:r>
              <w:rPr>
                <w:rFonts w:hint="eastAsia"/>
              </w:rPr>
              <w:t>前期至初步设计阶段</w:t>
            </w:r>
          </w:p>
        </w:tc>
        <w:tc>
          <w:tcPr>
            <w:tcW w:w="6804" w:type="dxa"/>
            <w:vAlign w:val="center"/>
          </w:tcPr>
          <w:p>
            <w:pPr>
              <w:pStyle w:val="2"/>
              <w:numPr>
                <w:ilvl w:val="0"/>
                <w:numId w:val="0"/>
              </w:numPr>
              <w:ind w:firstLine="400" w:firstLineChars="200"/>
              <w:rPr>
                <w:rFonts w:hint="eastAsia" w:eastAsia="宋体"/>
                <w:lang w:eastAsia="zh-CN"/>
              </w:rPr>
            </w:pPr>
            <w:r>
              <w:rPr>
                <w:rFonts w:hint="eastAsia"/>
              </w:rPr>
              <w:t>本合同生效后至初步设计阶段图纸取得初步设计技术评审意见。</w:t>
            </w:r>
          </w:p>
          <w:p>
            <w:pPr>
              <w:pStyle w:val="2"/>
              <w:numPr>
                <w:ilvl w:val="0"/>
                <w:numId w:val="0"/>
              </w:numPr>
              <w:ind w:firstLine="400" w:firstLineChars="200"/>
              <w:rPr>
                <w:rFonts w:hint="eastAsia"/>
              </w:rPr>
            </w:pPr>
            <w:r>
              <w:rPr>
                <w:rFonts w:hint="eastAsia"/>
              </w:rPr>
              <w:t>根据承包人工作完成情况，承包人</w:t>
            </w:r>
            <w:r>
              <w:rPr>
                <w:rFonts w:hint="eastAsia"/>
                <w:lang w:val="en-US" w:eastAsia="zh-CN"/>
              </w:rPr>
              <w:t>可申请</w:t>
            </w:r>
            <w:r>
              <w:rPr>
                <w:rFonts w:hint="eastAsia"/>
              </w:rPr>
              <w:t>支付不超过海岸线保护整治修复咨询及统筹协调技术服务费的30%，累计</w:t>
            </w:r>
            <w:r>
              <w:rPr>
                <w:rFonts w:hint="eastAsia"/>
                <w:lang w:val="en-US" w:eastAsia="zh-CN"/>
              </w:rPr>
              <w:t>可申请</w:t>
            </w:r>
            <w:r>
              <w:rPr>
                <w:rFonts w:hint="eastAsia"/>
              </w:rPr>
              <w:t>支付不超过海岸线保护整治修复咨询及统筹协调技术服务费的30%。</w:t>
            </w:r>
            <w:r>
              <w:rPr>
                <w:rFonts w:hint="eastAsia"/>
                <w:highlight w:val="none"/>
                <w:lang w:eastAsia="zh-CN"/>
              </w:rPr>
              <w:t>（</w:t>
            </w:r>
            <w:r>
              <w:rPr>
                <w:rFonts w:hint="eastAsia"/>
                <w:highlight w:val="none"/>
                <w:lang w:val="en-US" w:eastAsia="zh-CN"/>
              </w:rPr>
              <w:t>如本合同所涉项目，不涉及该阶段或承包人未参与该阶段工作，则本阶段不予支付，该支付阶段的费用支付比例计入施工图设计阶段的费用比例中</w:t>
            </w:r>
            <w:r>
              <w:rPr>
                <w:rFonts w:hint="eastAsia"/>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668" w:type="dxa"/>
            <w:vAlign w:val="center"/>
          </w:tcPr>
          <w:p>
            <w:pPr>
              <w:pStyle w:val="2"/>
              <w:numPr>
                <w:ilvl w:val="0"/>
                <w:numId w:val="0"/>
              </w:numPr>
              <w:rPr>
                <w:rFonts w:hint="eastAsia"/>
              </w:rPr>
            </w:pPr>
            <w:r>
              <w:rPr>
                <w:rFonts w:hint="eastAsia"/>
              </w:rPr>
              <w:t>施工图设计阶段</w:t>
            </w:r>
          </w:p>
        </w:tc>
        <w:tc>
          <w:tcPr>
            <w:tcW w:w="6804" w:type="dxa"/>
            <w:vAlign w:val="center"/>
          </w:tcPr>
          <w:p>
            <w:pPr>
              <w:pStyle w:val="2"/>
              <w:numPr>
                <w:ilvl w:val="0"/>
                <w:numId w:val="0"/>
              </w:numPr>
              <w:ind w:firstLine="400" w:firstLineChars="200"/>
              <w:rPr>
                <w:rFonts w:hint="eastAsia"/>
              </w:rPr>
            </w:pPr>
            <w:r>
              <w:rPr>
                <w:rFonts w:hint="eastAsia"/>
              </w:rPr>
              <w:t>至取得施工图设计文件经发包人验收后，根据承包人工作完成情况，承包人</w:t>
            </w:r>
            <w:r>
              <w:rPr>
                <w:rFonts w:hint="eastAsia"/>
                <w:lang w:val="en-US" w:eastAsia="zh-CN"/>
              </w:rPr>
              <w:t>可申请</w:t>
            </w:r>
            <w:r>
              <w:rPr>
                <w:rFonts w:hint="eastAsia"/>
              </w:rPr>
              <w:t>累计支付不超过海岸线保护整治修复咨询及统筹协调技术服务费的60%（含前期至初步设计阶段已支付的服务费）。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668" w:type="dxa"/>
            <w:vAlign w:val="center"/>
          </w:tcPr>
          <w:p>
            <w:pPr>
              <w:pStyle w:val="2"/>
              <w:numPr>
                <w:ilvl w:val="0"/>
                <w:numId w:val="0"/>
              </w:numPr>
              <w:rPr>
                <w:rFonts w:hint="eastAsia"/>
              </w:rPr>
            </w:pPr>
            <w:r>
              <w:rPr>
                <w:rFonts w:hint="eastAsia"/>
              </w:rPr>
              <w:t>施工阶段</w:t>
            </w:r>
          </w:p>
        </w:tc>
        <w:tc>
          <w:tcPr>
            <w:tcW w:w="6804" w:type="dxa"/>
            <w:vAlign w:val="center"/>
          </w:tcPr>
          <w:p>
            <w:pPr>
              <w:pStyle w:val="2"/>
              <w:numPr>
                <w:ilvl w:val="0"/>
                <w:numId w:val="0"/>
              </w:numPr>
              <w:ind w:firstLine="400" w:firstLineChars="200"/>
              <w:rPr>
                <w:rFonts w:hint="eastAsia"/>
              </w:rPr>
            </w:pPr>
            <w:r>
              <w:rPr>
                <w:rFonts w:hint="eastAsia"/>
              </w:rPr>
              <w:t>承包人提供施工配合服务直至完工。在配合施工现场服务过程中，发包人视工程进展情况，分期</w:t>
            </w:r>
            <w:r>
              <w:rPr>
                <w:rFonts w:hint="eastAsia"/>
                <w:lang w:val="en-US" w:eastAsia="zh-CN"/>
              </w:rPr>
              <w:t>办理</w:t>
            </w:r>
            <w:r>
              <w:rPr>
                <w:rFonts w:hint="eastAsia"/>
              </w:rPr>
              <w:t>海岸线保护整治修复咨询及统筹协调技术服务费</w:t>
            </w:r>
            <w:r>
              <w:rPr>
                <w:rFonts w:hint="eastAsia"/>
                <w:lang w:val="en-US" w:eastAsia="zh-CN"/>
              </w:rPr>
              <w:t>支付手续</w:t>
            </w:r>
            <w:r>
              <w:rPr>
                <w:rFonts w:hint="eastAsia"/>
              </w:rPr>
              <w:t>，承包人</w:t>
            </w:r>
            <w:r>
              <w:rPr>
                <w:rFonts w:hint="eastAsia"/>
                <w:lang w:val="en-US" w:eastAsia="zh-CN"/>
              </w:rPr>
              <w:t>可申请</w:t>
            </w:r>
            <w:r>
              <w:rPr>
                <w:rFonts w:hint="eastAsia"/>
              </w:rPr>
              <w:t>支付不超过海岸线保护整治修复咨询及统筹协调技术服务费的20%，累计</w:t>
            </w:r>
            <w:r>
              <w:rPr>
                <w:rFonts w:hint="eastAsia"/>
                <w:lang w:val="en-US" w:eastAsia="zh-CN"/>
              </w:rPr>
              <w:t>可申请</w:t>
            </w:r>
            <w:r>
              <w:rPr>
                <w:rFonts w:hint="eastAsia"/>
              </w:rPr>
              <w:t>支付不超过海岸线保护整治修复咨询及统筹协调技术服务费的80%。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668" w:type="dxa"/>
            <w:vAlign w:val="center"/>
          </w:tcPr>
          <w:p>
            <w:pPr>
              <w:pStyle w:val="2"/>
              <w:numPr>
                <w:ilvl w:val="0"/>
                <w:numId w:val="0"/>
              </w:numPr>
              <w:ind w:firstLine="0" w:firstLineChars="0"/>
              <w:rPr>
                <w:rFonts w:hint="eastAsia"/>
              </w:rPr>
            </w:pPr>
            <w:r>
              <w:rPr>
                <w:rFonts w:hint="eastAsia"/>
              </w:rPr>
              <w:t>咨询总结阶段</w:t>
            </w:r>
          </w:p>
        </w:tc>
        <w:tc>
          <w:tcPr>
            <w:tcW w:w="6804" w:type="dxa"/>
            <w:vAlign w:val="center"/>
          </w:tcPr>
          <w:p>
            <w:pPr>
              <w:pStyle w:val="2"/>
              <w:numPr>
                <w:ilvl w:val="0"/>
                <w:numId w:val="0"/>
              </w:numPr>
              <w:ind w:firstLine="400" w:firstLineChars="200"/>
              <w:rPr>
                <w:rFonts w:hint="eastAsia"/>
              </w:rPr>
            </w:pPr>
            <w:r>
              <w:rPr>
                <w:rFonts w:hint="eastAsia"/>
              </w:rPr>
              <w:t>全部工程施工竣工验收（质量验收或交工/完工验收）通过且完成合同所有海岸线保护整治修复咨询及统筹协调技术服务工作，承包人提交</w:t>
            </w:r>
            <w:r>
              <w:rPr>
                <w:rFonts w:hint="eastAsia"/>
                <w:lang w:val="en-US" w:eastAsia="zh-CN"/>
              </w:rPr>
              <w:t>全部成果</w:t>
            </w:r>
            <w:r>
              <w:rPr>
                <w:rFonts w:hint="eastAsia"/>
              </w:rPr>
              <w:t>报告，承包人</w:t>
            </w:r>
            <w:r>
              <w:rPr>
                <w:rFonts w:hint="eastAsia"/>
                <w:lang w:val="en-US" w:eastAsia="zh-CN"/>
              </w:rPr>
              <w:t>可申请</w:t>
            </w:r>
            <w:r>
              <w:rPr>
                <w:rFonts w:hint="eastAsia"/>
              </w:rPr>
              <w:t>支付海岸线保护整治修复咨询及统筹协调技术服务费的余款。若发生进度款支付超出海岸线保护整治修复咨询及统筹协调技术服务费结算总额的，承包人应在结算完成之日起30日内向发包人返还多收到的海岸线保护整治修复咨询及统筹协调技术服务费。</w:t>
            </w:r>
          </w:p>
        </w:tc>
      </w:tr>
    </w:tbl>
    <w:p>
      <w:pPr>
        <w:pStyle w:val="2"/>
        <w:numPr>
          <w:ilvl w:val="-1"/>
          <w:numId w:val="0"/>
        </w:numPr>
        <w:ind w:firstLine="0" w:firstLineChars="0"/>
        <w:rPr>
          <w:rFonts w:hint="eastAsia"/>
        </w:rPr>
      </w:pPr>
    </w:p>
    <w:p>
      <w:pPr>
        <w:spacing w:line="360" w:lineRule="auto"/>
        <w:ind w:firstLine="480" w:firstLineChars="200"/>
        <w:jc w:val="both"/>
        <w:rPr>
          <w:rFonts w:hint="eastAsia" w:ascii="宋体" w:hAnsi="仿宋" w:cs="仿宋"/>
          <w:color w:val="000000"/>
          <w:sz w:val="24"/>
          <w:szCs w:val="24"/>
        </w:rPr>
      </w:pPr>
      <w:r>
        <w:rPr>
          <w:rFonts w:hint="eastAsia" w:ascii="宋体" w:hAnsi="仿宋" w:cs="仿宋"/>
          <w:color w:val="000000"/>
          <w:sz w:val="24"/>
          <w:szCs w:val="24"/>
        </w:rPr>
        <w:t>注：以上分期支付</w:t>
      </w:r>
      <w:r>
        <w:rPr>
          <w:rFonts w:hint="eastAsia" w:ascii="宋体" w:hAnsi="仿宋" w:cs="仿宋"/>
          <w:color w:val="000000"/>
          <w:sz w:val="24"/>
          <w:szCs w:val="24"/>
          <w:lang w:val="en-US" w:eastAsia="zh-CN"/>
        </w:rPr>
        <w:t>在满足上述约定的各阶段工作完成进度的情况下，</w:t>
      </w:r>
      <w:r>
        <w:rPr>
          <w:rFonts w:hint="eastAsia" w:ascii="宋体" w:hAnsi="仿宋" w:cs="仿宋"/>
          <w:color w:val="000000"/>
          <w:sz w:val="24"/>
          <w:szCs w:val="24"/>
        </w:rPr>
        <w:t>可视实际</w:t>
      </w:r>
      <w:r>
        <w:rPr>
          <w:rFonts w:hint="eastAsia" w:ascii="宋体" w:hAnsi="仿宋" w:cs="仿宋"/>
          <w:color w:val="000000"/>
          <w:sz w:val="24"/>
          <w:szCs w:val="24"/>
          <w:lang w:val="en-US" w:eastAsia="zh-CN"/>
        </w:rPr>
        <w:t>完成</w:t>
      </w:r>
      <w:r>
        <w:rPr>
          <w:rFonts w:hint="eastAsia" w:ascii="宋体" w:hAnsi="仿宋" w:cs="仿宋"/>
          <w:color w:val="000000"/>
          <w:sz w:val="24"/>
          <w:szCs w:val="24"/>
        </w:rPr>
        <w:t>情况合并申请和支付。</w:t>
      </w:r>
    </w:p>
    <w:p>
      <w:pPr>
        <w:spacing w:line="360" w:lineRule="auto"/>
        <w:ind w:firstLine="480" w:firstLineChars="200"/>
        <w:jc w:val="both"/>
        <w:rPr>
          <w:rFonts w:hint="eastAsia" w:ascii="宋体" w:hAnsi="仿宋" w:cs="仿宋"/>
          <w:color w:val="000000"/>
          <w:sz w:val="24"/>
          <w:szCs w:val="24"/>
        </w:rPr>
      </w:pPr>
      <w:r>
        <w:rPr>
          <w:rFonts w:hint="eastAsia" w:ascii="宋体" w:hAnsi="仿宋" w:cs="仿宋"/>
          <w:color w:val="000000"/>
          <w:sz w:val="24"/>
          <w:szCs w:val="24"/>
          <w:lang w:val="en-US" w:eastAsia="zh-CN"/>
        </w:rPr>
        <w:t>2</w:t>
      </w:r>
      <w:r>
        <w:rPr>
          <w:rFonts w:hint="eastAsia" w:ascii="宋体" w:hAnsi="仿宋" w:cs="仿宋"/>
          <w:color w:val="000000"/>
          <w:sz w:val="24"/>
          <w:szCs w:val="24"/>
        </w:rPr>
        <w:t>、承包人应承担的所有违约金、赔偿金及各项费用，发包人有权要求承包人立即予以赔付或者无需另行通知承包人而直接从应支付给承包人的任何款项中予以</w:t>
      </w:r>
      <w:r>
        <w:rPr>
          <w:rFonts w:hint="eastAsia" w:ascii="宋体" w:hAnsi="仿宋" w:cs="仿宋"/>
          <w:color w:val="000000"/>
          <w:sz w:val="24"/>
          <w:szCs w:val="24"/>
          <w:lang w:val="en-US" w:eastAsia="zh-CN"/>
        </w:rPr>
        <w:t>等额</w:t>
      </w:r>
      <w:r>
        <w:rPr>
          <w:rFonts w:hint="eastAsia" w:ascii="宋体" w:hAnsi="仿宋" w:cs="仿宋"/>
          <w:color w:val="000000"/>
          <w:sz w:val="24"/>
          <w:szCs w:val="24"/>
        </w:rPr>
        <w:t>扣除相应款项（而且不限于本合同项目）后再结算费用，承包人对此不持任何异议。</w:t>
      </w:r>
    </w:p>
    <w:p>
      <w:pPr>
        <w:spacing w:line="360" w:lineRule="auto"/>
        <w:ind w:firstLine="480" w:firstLineChars="200"/>
        <w:jc w:val="both"/>
        <w:rPr>
          <w:rFonts w:hint="eastAsia" w:ascii="宋体" w:hAnsi="仿宋" w:cs="仿宋"/>
          <w:color w:val="000000"/>
          <w:sz w:val="24"/>
          <w:szCs w:val="24"/>
        </w:rPr>
      </w:pPr>
      <w:r>
        <w:rPr>
          <w:rFonts w:hint="eastAsia" w:ascii="宋体" w:hAnsi="仿宋" w:cs="仿宋"/>
          <w:color w:val="000000"/>
          <w:sz w:val="24"/>
          <w:szCs w:val="24"/>
          <w:lang w:val="en-US" w:eastAsia="zh-CN"/>
        </w:rPr>
        <w:t>3</w:t>
      </w:r>
      <w:r>
        <w:rPr>
          <w:rFonts w:hint="eastAsia" w:ascii="宋体" w:hAnsi="仿宋" w:cs="仿宋"/>
          <w:color w:val="000000"/>
          <w:sz w:val="24"/>
          <w:szCs w:val="24"/>
        </w:rPr>
        <w:t>、上述费用的支付统一由发包人按照广州市南沙区财政局财政资金支付的有关规定和程序向南沙区财政局申请拨付。承包人按照发包人及广州市南沙区财政局资金支付相关要求提交完整的资金支付申请材料，由发包人按本合同约定的支付方式向广州市南沙区财政局申请支付，即视为发包人已履行付款义务，因广州市南沙区财政局审核导致资金拨付延误，发包人无法按时支付给承包人的，不视为发包人违约。同时，承包人不得因此而停止工作。</w:t>
      </w:r>
    </w:p>
    <w:p>
      <w:pPr>
        <w:spacing w:line="360" w:lineRule="auto"/>
        <w:ind w:firstLine="480" w:firstLineChars="200"/>
        <w:jc w:val="both"/>
        <w:rPr>
          <w:rFonts w:hint="eastAsia" w:ascii="宋体" w:hAnsi="仿宋" w:eastAsia="宋体" w:cs="仿宋"/>
          <w:color w:val="000000"/>
          <w:sz w:val="24"/>
          <w:szCs w:val="24"/>
          <w:lang w:val="en-US" w:eastAsia="zh-CN"/>
        </w:rPr>
      </w:pPr>
      <w:r>
        <w:rPr>
          <w:rFonts w:hint="eastAsia" w:ascii="宋体" w:hAnsi="仿宋" w:cs="仿宋"/>
          <w:color w:val="000000"/>
          <w:sz w:val="24"/>
          <w:szCs w:val="24"/>
          <w:lang w:val="en-US" w:eastAsia="zh-CN"/>
        </w:rPr>
        <w:t>4</w:t>
      </w:r>
      <w:r>
        <w:rPr>
          <w:rFonts w:hint="eastAsia" w:ascii="宋体" w:hAnsi="仿宋" w:cs="仿宋"/>
          <w:color w:val="000000"/>
          <w:sz w:val="24"/>
          <w:szCs w:val="24"/>
        </w:rPr>
        <w:t>、申请费用支付时，承包人需开具等值、合法、有效的增值税发票。各方委托银行代付代收有关费用，承包人的收款账号如下</w:t>
      </w:r>
      <w:r>
        <w:rPr>
          <w:rFonts w:hint="eastAsia" w:ascii="宋体" w:hAnsi="仿宋" w:cs="仿宋"/>
          <w:color w:val="000000"/>
          <w:sz w:val="24"/>
          <w:szCs w:val="24"/>
          <w:lang w:eastAsia="zh-CN"/>
        </w:rPr>
        <w:t>，</w:t>
      </w:r>
      <w:r>
        <w:rPr>
          <w:rFonts w:hint="eastAsia" w:ascii="宋体" w:hAnsi="仿宋" w:cs="仿宋"/>
          <w:color w:val="000000"/>
          <w:sz w:val="24"/>
          <w:szCs w:val="24"/>
          <w:lang w:val="en-US" w:eastAsia="zh-CN"/>
        </w:rPr>
        <w:t>承包人应自行对其收款账户的安全性与合法性及账户信息真实性、准确性、完整性负责</w:t>
      </w:r>
      <w:r>
        <w:rPr>
          <w:rFonts w:hint="eastAsia" w:ascii="宋体" w:hAnsi="仿宋" w:cs="仿宋"/>
          <w:color w:val="000000"/>
          <w:sz w:val="24"/>
          <w:szCs w:val="24"/>
        </w:rPr>
        <w:t>：</w:t>
      </w:r>
    </w:p>
    <w:p>
      <w:pPr>
        <w:spacing w:line="360" w:lineRule="auto"/>
        <w:ind w:firstLine="480" w:firstLineChars="200"/>
        <w:jc w:val="both"/>
        <w:rPr>
          <w:rFonts w:hint="eastAsia" w:ascii="宋体" w:hAnsi="仿宋" w:cs="仿宋"/>
          <w:color w:val="000000"/>
          <w:sz w:val="24"/>
          <w:szCs w:val="24"/>
        </w:rPr>
      </w:pPr>
      <w:r>
        <w:rPr>
          <w:rFonts w:hint="eastAsia" w:ascii="宋体" w:hAnsi="仿宋" w:cs="仿宋"/>
          <w:color w:val="000000"/>
          <w:sz w:val="24"/>
          <w:szCs w:val="24"/>
        </w:rPr>
        <w:t>（1）</w:t>
      </w:r>
      <w:r>
        <w:rPr>
          <w:rFonts w:hint="eastAsia" w:ascii="宋体" w:hAnsi="仿宋" w:cs="仿宋"/>
          <w:color w:val="000000"/>
          <w:sz w:val="24"/>
          <w:szCs w:val="24"/>
        </w:rPr>
        <w:tab/>
      </w:r>
      <w:r>
        <w:rPr>
          <w:rFonts w:hint="eastAsia" w:ascii="宋体" w:hAnsi="仿宋" w:cs="仿宋"/>
          <w:color w:val="000000"/>
          <w:sz w:val="24"/>
          <w:szCs w:val="24"/>
        </w:rPr>
        <w:t xml:space="preserve">开户名：                         </w:t>
      </w:r>
    </w:p>
    <w:p>
      <w:pPr>
        <w:spacing w:line="360" w:lineRule="auto"/>
        <w:ind w:firstLine="480" w:firstLineChars="200"/>
        <w:jc w:val="both"/>
        <w:rPr>
          <w:rFonts w:hint="eastAsia" w:ascii="宋体" w:hAnsi="仿宋" w:cs="仿宋"/>
          <w:color w:val="000000"/>
          <w:sz w:val="24"/>
          <w:szCs w:val="24"/>
        </w:rPr>
      </w:pPr>
      <w:r>
        <w:rPr>
          <w:rFonts w:hint="eastAsia" w:ascii="宋体" w:hAnsi="仿宋" w:cs="仿宋"/>
          <w:color w:val="000000"/>
          <w:sz w:val="24"/>
          <w:szCs w:val="24"/>
        </w:rPr>
        <w:t>（2）</w:t>
      </w:r>
      <w:r>
        <w:rPr>
          <w:rFonts w:hint="eastAsia" w:ascii="宋体" w:hAnsi="仿宋" w:cs="仿宋"/>
          <w:color w:val="000000"/>
          <w:sz w:val="24"/>
          <w:szCs w:val="24"/>
        </w:rPr>
        <w:tab/>
      </w:r>
      <w:r>
        <w:rPr>
          <w:rFonts w:hint="eastAsia" w:ascii="宋体" w:hAnsi="仿宋" w:cs="仿宋"/>
          <w:color w:val="000000"/>
          <w:sz w:val="24"/>
          <w:szCs w:val="24"/>
        </w:rPr>
        <w:t xml:space="preserve">开户行：                         </w:t>
      </w:r>
    </w:p>
    <w:p>
      <w:pPr>
        <w:spacing w:line="360" w:lineRule="auto"/>
        <w:ind w:firstLine="480" w:firstLineChars="200"/>
        <w:jc w:val="both"/>
        <w:rPr>
          <w:rFonts w:hint="eastAsia" w:ascii="宋体" w:hAnsi="仿宋" w:cs="仿宋"/>
          <w:color w:val="000000"/>
          <w:sz w:val="24"/>
          <w:szCs w:val="24"/>
        </w:rPr>
      </w:pPr>
      <w:r>
        <w:rPr>
          <w:rFonts w:hint="eastAsia" w:ascii="宋体" w:hAnsi="仿宋" w:cs="仿宋"/>
          <w:color w:val="000000"/>
          <w:sz w:val="24"/>
          <w:szCs w:val="24"/>
        </w:rPr>
        <w:t>（3）</w:t>
      </w:r>
      <w:r>
        <w:rPr>
          <w:rFonts w:hint="eastAsia" w:ascii="宋体" w:hAnsi="仿宋" w:cs="仿宋"/>
          <w:color w:val="000000"/>
          <w:sz w:val="24"/>
          <w:szCs w:val="24"/>
        </w:rPr>
        <w:tab/>
      </w:r>
      <w:r>
        <w:rPr>
          <w:rFonts w:hint="eastAsia" w:ascii="宋体" w:hAnsi="仿宋" w:cs="仿宋"/>
          <w:color w:val="000000"/>
          <w:sz w:val="24"/>
          <w:szCs w:val="24"/>
        </w:rPr>
        <w:t xml:space="preserve">账号：                             </w:t>
      </w:r>
    </w:p>
    <w:p>
      <w:pPr>
        <w:pStyle w:val="5"/>
        <w:spacing w:after="156"/>
        <w:ind w:firstLine="562"/>
        <w:rPr>
          <w:rFonts w:hint="eastAsia" w:ascii="宋体" w:hAnsi="Arial"/>
          <w:color w:val="auto"/>
          <w:sz w:val="28"/>
          <w:szCs w:val="28"/>
        </w:rPr>
      </w:pPr>
      <w:bookmarkStart w:id="56" w:name="_Toc8599"/>
      <w:bookmarkStart w:id="57" w:name="_Toc11177"/>
      <w:bookmarkStart w:id="58" w:name="_Toc157009232"/>
      <w:bookmarkStart w:id="59" w:name="_Toc31319"/>
      <w:bookmarkStart w:id="60" w:name="_Toc27051"/>
      <w:bookmarkStart w:id="61" w:name="_Toc26332"/>
      <w:r>
        <w:rPr>
          <w:rFonts w:hint="eastAsia"/>
        </w:rPr>
        <w:t xml:space="preserve">第六条 </w:t>
      </w:r>
      <w:r>
        <w:rPr>
          <w:rFonts w:hint="eastAsia" w:ascii="宋体" w:hAnsi="Arial"/>
          <w:color w:val="auto"/>
          <w:sz w:val="28"/>
          <w:szCs w:val="28"/>
        </w:rPr>
        <w:t>各方责任</w:t>
      </w:r>
      <w:r>
        <w:rPr>
          <w:rFonts w:hint="eastAsia"/>
        </w:rPr>
        <w:t>和义务</w:t>
      </w:r>
      <w:bookmarkEnd w:id="56"/>
      <w:bookmarkEnd w:id="57"/>
      <w:bookmarkEnd w:id="58"/>
      <w:bookmarkEnd w:id="59"/>
      <w:bookmarkEnd w:id="60"/>
      <w:bookmarkEnd w:id="61"/>
    </w:p>
    <w:p>
      <w:pPr>
        <w:adjustRightInd w:val="0"/>
        <w:snapToGrid w:val="0"/>
        <w:spacing w:line="360" w:lineRule="auto"/>
        <w:ind w:firstLine="480" w:firstLineChars="200"/>
        <w:rPr>
          <w:color w:val="000000"/>
          <w:sz w:val="24"/>
          <w:lang w:val="zh-CN"/>
        </w:rPr>
      </w:pPr>
      <w:r>
        <w:rPr>
          <w:rFonts w:hint="eastAsia"/>
          <w:color w:val="000000"/>
          <w:sz w:val="24"/>
          <w:lang w:val="zh-CN"/>
        </w:rPr>
        <w:t>（一）发包人</w:t>
      </w:r>
    </w:p>
    <w:p>
      <w:pPr>
        <w:pStyle w:val="38"/>
        <w:numPr>
          <w:ilvl w:val="0"/>
          <w:numId w:val="2"/>
        </w:numPr>
        <w:adjustRightInd w:val="0"/>
        <w:snapToGrid w:val="0"/>
        <w:spacing w:line="360" w:lineRule="auto"/>
        <w:ind w:firstLineChars="0"/>
        <w:rPr>
          <w:color w:val="000000"/>
          <w:sz w:val="24"/>
          <w:lang w:val="zh-CN"/>
        </w:rPr>
      </w:pPr>
      <w:r>
        <w:rPr>
          <w:rFonts w:hint="eastAsia"/>
          <w:color w:val="000000"/>
          <w:sz w:val="24"/>
          <w:lang w:val="zh-CN"/>
        </w:rPr>
        <w:t>在承包人全面履行本合同义务与责任且不存在违约的情况下，按合同约定向承包人支付合同费用。</w:t>
      </w:r>
    </w:p>
    <w:p>
      <w:pPr>
        <w:pStyle w:val="38"/>
        <w:numPr>
          <w:ilvl w:val="0"/>
          <w:numId w:val="2"/>
        </w:numPr>
        <w:adjustRightInd w:val="0"/>
        <w:snapToGrid w:val="0"/>
        <w:spacing w:line="360" w:lineRule="auto"/>
        <w:ind w:firstLine="480"/>
        <w:rPr>
          <w:color w:val="000000"/>
          <w:sz w:val="24"/>
          <w:lang w:val="zh-CN"/>
        </w:rPr>
      </w:pPr>
      <w:r>
        <w:rPr>
          <w:rFonts w:hint="eastAsia"/>
          <w:color w:val="000000"/>
          <w:sz w:val="24"/>
          <w:lang w:val="zh-CN"/>
        </w:rPr>
        <w:t>向承包人提供相关的文件资料，</w:t>
      </w:r>
      <w:r>
        <w:rPr>
          <w:rFonts w:hint="eastAsia"/>
          <w:color w:val="000000"/>
          <w:sz w:val="24"/>
          <w:lang w:val="en-US" w:eastAsia="zh-CN"/>
        </w:rPr>
        <w:t>承包人</w:t>
      </w:r>
      <w:r>
        <w:rPr>
          <w:rFonts w:hint="eastAsia"/>
          <w:color w:val="000000"/>
          <w:sz w:val="24"/>
          <w:lang w:val="zh-CN"/>
        </w:rPr>
        <w:t>应在</w:t>
      </w:r>
      <w:r>
        <w:rPr>
          <w:rFonts w:hint="eastAsia"/>
          <w:color w:val="000000"/>
          <w:sz w:val="24"/>
          <w:lang w:val="en-US" w:eastAsia="zh-CN"/>
        </w:rPr>
        <w:t>本合同</w:t>
      </w:r>
      <w:r>
        <w:rPr>
          <w:rFonts w:hint="eastAsia"/>
          <w:color w:val="000000"/>
          <w:sz w:val="24"/>
          <w:lang w:val="zh-CN"/>
        </w:rPr>
        <w:t>签署之日起【</w:t>
      </w:r>
      <w:r>
        <w:rPr>
          <w:rFonts w:hint="eastAsia"/>
          <w:color w:val="000000"/>
          <w:sz w:val="24"/>
          <w:lang w:val="en-US" w:eastAsia="zh-CN"/>
        </w:rPr>
        <w:t>3日</w:t>
      </w:r>
      <w:r>
        <w:rPr>
          <w:rFonts w:hint="eastAsia"/>
          <w:color w:val="000000"/>
          <w:sz w:val="24"/>
          <w:lang w:val="zh-CN"/>
        </w:rPr>
        <w:t>】之内一次性向</w:t>
      </w:r>
      <w:r>
        <w:rPr>
          <w:rFonts w:hint="eastAsia"/>
          <w:color w:val="000000"/>
          <w:sz w:val="24"/>
          <w:lang w:val="en-US" w:eastAsia="zh-CN"/>
        </w:rPr>
        <w:t>发包人</w:t>
      </w:r>
      <w:r>
        <w:rPr>
          <w:rFonts w:hint="eastAsia"/>
          <w:color w:val="000000"/>
          <w:sz w:val="24"/>
          <w:lang w:val="zh-CN"/>
        </w:rPr>
        <w:t>提供需要履行本合同项下项目的资料清单。</w:t>
      </w:r>
    </w:p>
    <w:p>
      <w:pPr>
        <w:pStyle w:val="38"/>
        <w:numPr>
          <w:ilvl w:val="0"/>
          <w:numId w:val="2"/>
        </w:numPr>
        <w:adjustRightInd w:val="0"/>
        <w:snapToGrid w:val="0"/>
        <w:spacing w:line="360" w:lineRule="auto"/>
        <w:ind w:firstLine="480"/>
        <w:rPr>
          <w:color w:val="000000"/>
          <w:sz w:val="24"/>
          <w:lang w:val="zh-CN"/>
        </w:rPr>
      </w:pPr>
      <w:r>
        <w:rPr>
          <w:rFonts w:hint="eastAsia"/>
          <w:color w:val="000000"/>
          <w:sz w:val="24"/>
          <w:lang w:val="zh-CN"/>
        </w:rPr>
        <w:t>为承包人开展工作提供必要的便利条件。</w:t>
      </w:r>
    </w:p>
    <w:p>
      <w:pPr>
        <w:pStyle w:val="38"/>
        <w:numPr>
          <w:ilvl w:val="0"/>
          <w:numId w:val="2"/>
        </w:numPr>
        <w:adjustRightInd w:val="0"/>
        <w:snapToGrid w:val="0"/>
        <w:spacing w:line="360" w:lineRule="auto"/>
        <w:ind w:firstLine="480"/>
        <w:rPr>
          <w:color w:val="000000"/>
          <w:sz w:val="24"/>
          <w:lang w:val="zh-CN"/>
        </w:rPr>
      </w:pPr>
      <w:r>
        <w:rPr>
          <w:rFonts w:hint="eastAsia"/>
          <w:color w:val="000000"/>
          <w:sz w:val="24"/>
          <w:lang w:val="zh-CN"/>
        </w:rPr>
        <w:t>检查</w:t>
      </w:r>
      <w:r>
        <w:rPr>
          <w:color w:val="000000"/>
          <w:sz w:val="24"/>
        </w:rPr>
        <w:t>承包人</w:t>
      </w:r>
      <w:r>
        <w:rPr>
          <w:rFonts w:hint="eastAsia"/>
          <w:color w:val="000000"/>
          <w:sz w:val="24"/>
          <w:lang w:val="zh-CN"/>
        </w:rPr>
        <w:t>在本项目工作中的进度和质量情况，并提出合理改进意见。</w:t>
      </w:r>
    </w:p>
    <w:p>
      <w:pPr>
        <w:spacing w:line="360" w:lineRule="auto"/>
        <w:ind w:firstLine="480" w:firstLineChars="200"/>
        <w:jc w:val="both"/>
        <w:rPr>
          <w:rFonts w:hint="eastAsia" w:ascii="宋体" w:hAnsi="仿宋" w:cs="仿宋"/>
          <w:color w:val="000000"/>
          <w:sz w:val="24"/>
          <w:szCs w:val="24"/>
        </w:rPr>
      </w:pPr>
      <w:r>
        <w:rPr>
          <w:rFonts w:hint="eastAsia" w:ascii="宋体" w:hAnsi="仿宋" w:cs="仿宋"/>
          <w:color w:val="000000"/>
          <w:sz w:val="24"/>
          <w:szCs w:val="24"/>
        </w:rPr>
        <w:t>（二）承包人</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rPr>
      </w:pPr>
      <w:r>
        <w:rPr>
          <w:rFonts w:hint="eastAsia" w:ascii="Times New Roman" w:hAnsi="Times New Roman" w:eastAsia="宋体" w:cs="Times New Roman"/>
          <w:color w:val="auto"/>
          <w:sz w:val="24"/>
          <w:szCs w:val="20"/>
          <w:lang w:val="zh-CN"/>
        </w:rPr>
        <w:t>承包人需具备完成本合同服务内容的相应资质、场所、人员、设备</w:t>
      </w:r>
      <w:r>
        <w:rPr>
          <w:rFonts w:hint="eastAsia" w:ascii="Times New Roman" w:hAnsi="Times New Roman" w:eastAsia="宋体" w:cs="Times New Roman"/>
          <w:color w:val="auto"/>
          <w:sz w:val="24"/>
          <w:szCs w:val="20"/>
          <w:lang w:val="zh-CN" w:eastAsia="zh-CN"/>
        </w:rPr>
        <w:t>、技术</w:t>
      </w:r>
      <w:r>
        <w:rPr>
          <w:rFonts w:hint="eastAsia" w:ascii="Times New Roman" w:hAnsi="Times New Roman" w:eastAsia="宋体" w:cs="Times New Roman"/>
          <w:color w:val="auto"/>
          <w:sz w:val="24"/>
          <w:szCs w:val="20"/>
          <w:lang w:val="zh-CN"/>
        </w:rPr>
        <w:t>等全部能力条件，并确保合同履行期间一直有效。</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rPr>
      </w:pPr>
      <w:r>
        <w:rPr>
          <w:rFonts w:hint="eastAsia" w:ascii="Times New Roman" w:hAnsi="Times New Roman" w:eastAsia="宋体" w:cs="Times New Roman"/>
          <w:color w:val="auto"/>
          <w:sz w:val="24"/>
          <w:szCs w:val="20"/>
          <w:lang w:val="zh-CN"/>
        </w:rPr>
        <w:t>承包人应按国家和地方的法律、法规、现行技术规范、标准和发包人的技术要求，派合格的专业技术人员现场踏勘（</w:t>
      </w:r>
      <w:r>
        <w:rPr>
          <w:rFonts w:hint="eastAsia" w:ascii="Times New Roman" w:hAnsi="Times New Roman" w:eastAsia="宋体" w:cs="Times New Roman"/>
          <w:color w:val="auto"/>
          <w:sz w:val="24"/>
          <w:szCs w:val="20"/>
          <w:lang w:val="en-US" w:eastAsia="zh-CN"/>
        </w:rPr>
        <w:t>如需</w:t>
      </w:r>
      <w:r>
        <w:rPr>
          <w:rFonts w:hint="eastAsia" w:ascii="Times New Roman" w:hAnsi="Times New Roman" w:eastAsia="宋体" w:cs="Times New Roman"/>
          <w:color w:val="auto"/>
          <w:sz w:val="24"/>
          <w:szCs w:val="20"/>
          <w:lang w:val="zh-CN"/>
        </w:rPr>
        <w:t>），并充分收集沿线已有的相关资料，进行</w:t>
      </w:r>
      <w:r>
        <w:rPr>
          <w:rFonts w:hint="eastAsia" w:ascii="Times New Roman" w:hAnsi="Times New Roman" w:eastAsia="宋体" w:cs="Times New Roman"/>
          <w:color w:val="auto"/>
          <w:sz w:val="24"/>
          <w:szCs w:val="20"/>
          <w:lang w:val="en-US" w:eastAsia="zh-CN"/>
        </w:rPr>
        <w:t>咨询及统筹协调技术服务</w:t>
      </w:r>
      <w:r>
        <w:rPr>
          <w:rFonts w:hint="eastAsia" w:ascii="Times New Roman" w:hAnsi="Times New Roman" w:eastAsia="宋体" w:cs="Times New Roman"/>
          <w:color w:val="auto"/>
          <w:sz w:val="24"/>
          <w:szCs w:val="20"/>
          <w:lang w:val="zh-CN"/>
        </w:rPr>
        <w:t>工作。</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承包人应按合同约定、咨询</w:t>
      </w:r>
      <w:r>
        <w:rPr>
          <w:rFonts w:hint="eastAsia" w:ascii="Times New Roman" w:hAnsi="Times New Roman" w:eastAsia="宋体" w:cs="Times New Roman"/>
          <w:color w:val="auto"/>
          <w:sz w:val="24"/>
          <w:lang w:val="en-US" w:eastAsia="zh-CN"/>
        </w:rPr>
        <w:t>及技术服务</w:t>
      </w:r>
      <w:r>
        <w:rPr>
          <w:rFonts w:hint="eastAsia" w:ascii="Times New Roman" w:hAnsi="Times New Roman" w:eastAsia="宋体" w:cs="Times New Roman"/>
          <w:color w:val="auto"/>
          <w:sz w:val="24"/>
          <w:lang w:val="zh-CN"/>
        </w:rPr>
        <w:t>工作大纲（如有）、国家及行业标准、规程、规范、技术标准开展</w:t>
      </w:r>
      <w:r>
        <w:rPr>
          <w:rFonts w:hint="eastAsia" w:ascii="Times New Roman" w:hAnsi="Times New Roman" w:eastAsia="宋体" w:cs="Times New Roman"/>
          <w:color w:val="auto"/>
          <w:sz w:val="24"/>
          <w:szCs w:val="20"/>
          <w:lang w:val="en-US" w:eastAsia="zh-CN"/>
        </w:rPr>
        <w:t>咨询及统筹协调技术服务</w:t>
      </w:r>
      <w:r>
        <w:rPr>
          <w:rFonts w:hint="eastAsia" w:ascii="Times New Roman" w:hAnsi="Times New Roman" w:eastAsia="宋体" w:cs="Times New Roman"/>
          <w:color w:val="auto"/>
          <w:sz w:val="24"/>
          <w:lang w:val="zh-CN"/>
        </w:rPr>
        <w:t>工作；及时完成各阶段工作；配合项目的行政许可申报工作</w:t>
      </w:r>
      <w:r>
        <w:rPr>
          <w:rFonts w:hint="eastAsia" w:ascii="Times New Roman" w:hAnsi="Times New Roman" w:eastAsia="宋体" w:cs="Times New Roman"/>
          <w:color w:val="auto"/>
          <w:sz w:val="24"/>
          <w:szCs w:val="20"/>
          <w:lang w:val="zh-CN" w:eastAsia="zh-CN"/>
        </w:rPr>
        <w:t>（如需）。</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rPr>
      </w:pPr>
      <w:r>
        <w:rPr>
          <w:rFonts w:hint="eastAsia" w:ascii="Times New Roman" w:hAnsi="Times New Roman" w:eastAsia="宋体" w:cs="Times New Roman"/>
          <w:color w:val="auto"/>
          <w:sz w:val="24"/>
          <w:szCs w:val="20"/>
          <w:lang w:val="zh-CN"/>
        </w:rPr>
        <w:t>按本合同约定的时间和数量向发包人交付成果文件，并对提交的成果文件的质量及内容之合法性、完整性、准确性、有效性和真实性负责，并对其知识产权负有瑕疵担保责任，</w:t>
      </w:r>
      <w:r>
        <w:rPr>
          <w:rFonts w:hint="eastAsia" w:ascii="Times New Roman" w:hAnsi="Times New Roman" w:eastAsia="宋体" w:cs="Times New Roman"/>
          <w:color w:val="auto"/>
          <w:sz w:val="24"/>
          <w:szCs w:val="20"/>
          <w:lang w:val="zh-CN" w:eastAsia="zh-CN"/>
        </w:rPr>
        <w:t>纸质成果</w:t>
      </w:r>
      <w:r>
        <w:rPr>
          <w:rFonts w:hint="eastAsia" w:ascii="Times New Roman" w:hAnsi="Times New Roman" w:eastAsia="宋体" w:cs="Times New Roman"/>
          <w:color w:val="auto"/>
          <w:sz w:val="24"/>
          <w:szCs w:val="20"/>
          <w:lang w:val="zh-CN"/>
        </w:rPr>
        <w:t>资料装订规格必须符合档案归档规定及主管部门的要求。</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rPr>
      </w:pPr>
      <w:r>
        <w:rPr>
          <w:rFonts w:hint="eastAsia" w:ascii="Times New Roman" w:hAnsi="Times New Roman" w:eastAsia="宋体" w:cs="Times New Roman"/>
          <w:color w:val="auto"/>
          <w:sz w:val="24"/>
          <w:szCs w:val="20"/>
          <w:lang w:val="zh-CN" w:eastAsia="zh-CN"/>
        </w:rPr>
        <w:t>针对成果文件如需</w:t>
      </w:r>
      <w:r>
        <w:rPr>
          <w:rFonts w:hint="eastAsia" w:ascii="Times New Roman" w:hAnsi="Times New Roman" w:eastAsia="宋体" w:cs="Times New Roman"/>
          <w:color w:val="auto"/>
          <w:sz w:val="24"/>
          <w:szCs w:val="20"/>
          <w:lang w:val="zh-CN"/>
        </w:rPr>
        <w:t>组织第三方对</w:t>
      </w:r>
      <w:r>
        <w:rPr>
          <w:rFonts w:hint="eastAsia" w:ascii="Times New Roman" w:hAnsi="Times New Roman" w:eastAsia="宋体" w:cs="Times New Roman"/>
          <w:color w:val="auto"/>
          <w:sz w:val="24"/>
          <w:szCs w:val="20"/>
          <w:lang w:val="zh-CN" w:eastAsia="zh-CN"/>
        </w:rPr>
        <w:t>成果</w:t>
      </w:r>
      <w:r>
        <w:rPr>
          <w:rFonts w:hint="eastAsia" w:ascii="Times New Roman" w:hAnsi="Times New Roman" w:eastAsia="宋体" w:cs="Times New Roman"/>
          <w:color w:val="auto"/>
          <w:sz w:val="24"/>
          <w:szCs w:val="20"/>
          <w:lang w:val="zh-CN"/>
        </w:rPr>
        <w:t>进行</w:t>
      </w:r>
      <w:r>
        <w:rPr>
          <w:rFonts w:hint="eastAsia" w:ascii="Times New Roman" w:hAnsi="Times New Roman" w:eastAsia="宋体" w:cs="Times New Roman"/>
          <w:color w:val="auto"/>
          <w:sz w:val="24"/>
          <w:szCs w:val="20"/>
          <w:lang w:val="zh-CN" w:eastAsia="zh-CN"/>
        </w:rPr>
        <w:t>论证</w:t>
      </w:r>
      <w:r>
        <w:rPr>
          <w:rFonts w:hint="eastAsia" w:ascii="Times New Roman" w:hAnsi="Times New Roman" w:eastAsia="宋体" w:cs="Times New Roman"/>
          <w:color w:val="auto"/>
          <w:sz w:val="24"/>
          <w:szCs w:val="20"/>
          <w:lang w:val="zh-CN"/>
        </w:rPr>
        <w:t>评审</w:t>
      </w:r>
      <w:r>
        <w:rPr>
          <w:rFonts w:hint="eastAsia" w:ascii="Times New Roman" w:hAnsi="Times New Roman" w:eastAsia="宋体" w:cs="Times New Roman"/>
          <w:color w:val="auto"/>
          <w:sz w:val="24"/>
          <w:szCs w:val="20"/>
          <w:lang w:val="zh-CN" w:eastAsia="zh-CN"/>
        </w:rPr>
        <w:t>的</w:t>
      </w:r>
      <w:r>
        <w:rPr>
          <w:rFonts w:hint="eastAsia" w:ascii="Times New Roman" w:hAnsi="Times New Roman" w:eastAsia="宋体" w:cs="Times New Roman"/>
          <w:color w:val="auto"/>
          <w:sz w:val="24"/>
          <w:szCs w:val="20"/>
          <w:lang w:val="zh-CN"/>
        </w:rPr>
        <w:t>，</w:t>
      </w:r>
      <w:r>
        <w:rPr>
          <w:rFonts w:hint="eastAsia" w:ascii="Times New Roman" w:hAnsi="Times New Roman" w:eastAsia="宋体" w:cs="Times New Roman"/>
          <w:color w:val="auto"/>
          <w:sz w:val="24"/>
          <w:szCs w:val="20"/>
          <w:lang w:val="zh-CN" w:eastAsia="zh-CN"/>
        </w:rPr>
        <w:t>应及时组织评审并</w:t>
      </w:r>
      <w:r>
        <w:rPr>
          <w:rFonts w:hint="eastAsia" w:ascii="Times New Roman" w:hAnsi="Times New Roman" w:eastAsia="宋体" w:cs="Times New Roman"/>
          <w:color w:val="auto"/>
          <w:sz w:val="24"/>
          <w:szCs w:val="20"/>
          <w:lang w:val="zh-CN"/>
        </w:rPr>
        <w:t>按专家意见修改，协助主审单位对</w:t>
      </w:r>
      <w:r>
        <w:rPr>
          <w:rFonts w:hint="eastAsia" w:ascii="Times New Roman" w:hAnsi="Times New Roman" w:eastAsia="宋体" w:cs="Times New Roman"/>
          <w:color w:val="auto"/>
          <w:sz w:val="24"/>
          <w:szCs w:val="20"/>
          <w:lang w:val="zh-CN" w:eastAsia="zh-CN"/>
        </w:rPr>
        <w:t>成果</w:t>
      </w:r>
      <w:r>
        <w:rPr>
          <w:rFonts w:hint="eastAsia" w:ascii="Times New Roman" w:hAnsi="Times New Roman" w:eastAsia="宋体" w:cs="Times New Roman"/>
          <w:color w:val="auto"/>
          <w:sz w:val="24"/>
          <w:szCs w:val="20"/>
          <w:lang w:val="zh-CN"/>
        </w:rPr>
        <w:t>进行评审，回答专家提问，并及时协助发包人向相关主管部门报批。评审会务费、现场考察费及专家劳务费等已包含在合同费用中，发包人不另行支付。</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rPr>
      </w:pPr>
      <w:r>
        <w:rPr>
          <w:rFonts w:hint="eastAsia" w:ascii="Times New Roman" w:hAnsi="Times New Roman" w:eastAsia="宋体" w:cs="Times New Roman"/>
          <w:color w:val="auto"/>
          <w:sz w:val="24"/>
          <w:szCs w:val="20"/>
          <w:lang w:val="zh-CN"/>
        </w:rPr>
        <w:t>承包人提供的成果文件不满足相关文件要求或未通过专家评审或未取得相关主管部门</w:t>
      </w:r>
      <w:r>
        <w:rPr>
          <w:rFonts w:hint="eastAsia" w:ascii="Times New Roman" w:hAnsi="Times New Roman" w:eastAsia="宋体" w:cs="Times New Roman"/>
          <w:color w:val="auto"/>
          <w:sz w:val="24"/>
          <w:szCs w:val="20"/>
          <w:lang w:val="zh-CN" w:eastAsia="zh-CN"/>
        </w:rPr>
        <w:t>书面认可意见</w:t>
      </w:r>
      <w:r>
        <w:rPr>
          <w:rFonts w:hint="eastAsia" w:ascii="Times New Roman" w:hAnsi="Times New Roman" w:eastAsia="宋体" w:cs="Times New Roman"/>
          <w:color w:val="auto"/>
          <w:sz w:val="24"/>
          <w:szCs w:val="20"/>
          <w:lang w:val="zh-CN"/>
        </w:rPr>
        <w:t>的，承包人应负责修改完善使其满足要求、通过专家评审、取得相关主管部门</w:t>
      </w:r>
      <w:r>
        <w:rPr>
          <w:rFonts w:hint="eastAsia" w:ascii="Times New Roman" w:hAnsi="Times New Roman" w:eastAsia="宋体" w:cs="Times New Roman"/>
          <w:color w:val="auto"/>
          <w:sz w:val="24"/>
          <w:szCs w:val="20"/>
          <w:lang w:val="zh-CN" w:eastAsia="zh-CN"/>
        </w:rPr>
        <w:t>书面认可意见</w:t>
      </w:r>
      <w:r>
        <w:rPr>
          <w:rFonts w:hint="eastAsia" w:ascii="Times New Roman" w:hAnsi="Times New Roman" w:eastAsia="宋体" w:cs="Times New Roman"/>
          <w:color w:val="auto"/>
          <w:sz w:val="24"/>
          <w:szCs w:val="20"/>
          <w:lang w:val="zh-CN"/>
        </w:rPr>
        <w:t>，相关费用含在合同费用中，发包人不另行支付。</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rPr>
      </w:pPr>
      <w:r>
        <w:rPr>
          <w:rFonts w:hint="eastAsia" w:ascii="Times New Roman" w:hAnsi="Times New Roman" w:eastAsia="宋体" w:cs="Times New Roman"/>
          <w:color w:val="auto"/>
          <w:sz w:val="24"/>
          <w:szCs w:val="20"/>
          <w:lang w:val="zh-CN" w:eastAsia="zh-CN"/>
        </w:rPr>
        <w:t>对已通过</w:t>
      </w:r>
      <w:r>
        <w:rPr>
          <w:rFonts w:hint="eastAsia" w:ascii="Times New Roman" w:hAnsi="Times New Roman" w:eastAsia="宋体" w:cs="Times New Roman"/>
          <w:color w:val="auto"/>
          <w:sz w:val="24"/>
          <w:szCs w:val="20"/>
          <w:lang w:val="zh-CN"/>
        </w:rPr>
        <w:t>的</w:t>
      </w:r>
      <w:r>
        <w:rPr>
          <w:rFonts w:hint="eastAsia" w:ascii="Times New Roman" w:hAnsi="Times New Roman" w:eastAsia="宋体" w:cs="Times New Roman"/>
          <w:color w:val="auto"/>
          <w:sz w:val="24"/>
          <w:szCs w:val="20"/>
          <w:lang w:val="zh-CN" w:eastAsia="zh-CN"/>
        </w:rPr>
        <w:t>成果</w:t>
      </w:r>
      <w:r>
        <w:rPr>
          <w:rFonts w:hint="eastAsia" w:ascii="Times New Roman" w:hAnsi="Times New Roman" w:eastAsia="宋体" w:cs="Times New Roman"/>
          <w:color w:val="auto"/>
          <w:sz w:val="24"/>
          <w:szCs w:val="20"/>
          <w:lang w:val="zh-CN"/>
        </w:rPr>
        <w:t>报告需要重新报审的，承包人应负责对评价报告修改且重新报审并取得</w:t>
      </w:r>
      <w:r>
        <w:rPr>
          <w:rFonts w:hint="eastAsia" w:ascii="Times New Roman" w:hAnsi="Times New Roman" w:eastAsia="宋体" w:cs="Times New Roman"/>
          <w:color w:val="auto"/>
          <w:sz w:val="24"/>
          <w:szCs w:val="20"/>
          <w:lang w:val="zh-CN" w:eastAsia="zh-CN"/>
        </w:rPr>
        <w:t>书面认可意见</w:t>
      </w:r>
      <w:r>
        <w:rPr>
          <w:rFonts w:hint="eastAsia" w:ascii="Times New Roman" w:hAnsi="Times New Roman" w:eastAsia="宋体" w:cs="Times New Roman"/>
          <w:color w:val="auto"/>
          <w:sz w:val="24"/>
          <w:szCs w:val="20"/>
          <w:lang w:val="zh-CN"/>
        </w:rPr>
        <w:t>，重复报审的相关费用发包人不另行计付。</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lang w:val="zh-CN"/>
        </w:rPr>
      </w:pPr>
      <w:r>
        <w:rPr>
          <w:rFonts w:hint="eastAsia"/>
          <w:color w:val="auto"/>
          <w:sz w:val="24"/>
          <w:lang w:val="en-US" w:eastAsia="zh-CN"/>
        </w:rPr>
        <w:t>承</w:t>
      </w:r>
      <w:r>
        <w:rPr>
          <w:rFonts w:hint="eastAsia"/>
          <w:color w:val="auto"/>
          <w:sz w:val="24"/>
        </w:rPr>
        <w:t>包人应指派1-2名（具有相关专业工程师资格或以上资格）有经验的人员长驻本项目业主单位，以便开展本项目的相关工作。</w:t>
      </w:r>
      <w:r>
        <w:rPr>
          <w:rFonts w:hint="eastAsia" w:ascii="Times New Roman" w:hAnsi="Times New Roman" w:eastAsia="宋体" w:cs="Times New Roman"/>
          <w:color w:val="auto"/>
          <w:sz w:val="24"/>
          <w:lang w:val="zh-CN"/>
        </w:rPr>
        <w:t>承包人指派的负责人须满足招标公告要求，并按投标文件</w:t>
      </w:r>
      <w:r>
        <w:rPr>
          <w:rFonts w:hint="eastAsia" w:ascii="Times New Roman" w:hAnsi="Times New Roman" w:eastAsia="宋体" w:cs="Times New Roman"/>
          <w:color w:val="auto"/>
          <w:sz w:val="24"/>
          <w:lang w:val="en-US" w:eastAsia="zh-CN"/>
        </w:rPr>
        <w:t>拟投入项目人员表配置要求投入相关人员</w:t>
      </w:r>
      <w:r>
        <w:rPr>
          <w:rFonts w:hint="eastAsia" w:ascii="Times New Roman" w:hAnsi="Times New Roman" w:eastAsia="宋体" w:cs="Times New Roman"/>
          <w:color w:val="auto"/>
          <w:sz w:val="24"/>
          <w:lang w:val="zh-CN"/>
        </w:rPr>
        <w:t>（详见附件6）。承包人可以根据工作进展情况和工作量的大小，对承包人人员进行合理增加，承包人应当无条件配合且相关费用已经包含在合同总价中，发包人无需为此另行支付任何费用。发包人有权要求承包人更换不合格的人员，且承包人应在收到发包人通知之日起2日内无条件予以更换；但未经发包人批准同意，承包人不得更换已指派的人员，否则视为承包人违约。</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承包人应按照上述要求及合同承诺投入人员，不得擅自更换，否则视为承包人违约。发包人有权根据</w:t>
      </w:r>
      <w:r>
        <w:rPr>
          <w:rFonts w:hint="eastAsia" w:ascii="Times New Roman" w:hAnsi="Times New Roman" w:eastAsia="宋体" w:cs="Times New Roman"/>
          <w:color w:val="auto"/>
          <w:sz w:val="24"/>
          <w:lang w:val="en-US" w:eastAsia="zh-CN"/>
        </w:rPr>
        <w:t>承包人工作</w:t>
      </w:r>
      <w:r>
        <w:rPr>
          <w:rFonts w:hint="eastAsia" w:ascii="Times New Roman" w:hAnsi="Times New Roman" w:eastAsia="宋体" w:cs="Times New Roman"/>
          <w:color w:val="auto"/>
          <w:sz w:val="24"/>
          <w:lang w:val="zh-CN"/>
        </w:rPr>
        <w:t>进度情况和工作量情况，要求承包人员增加人员，承包人应当无条件配合且相关费用已经包含在合同总价中，发包人无需为此另行支付任何费用。项目负责人应履职尽责，确保修复咨询及统筹协调技术服务工作顺利推进、成果质量和服务质量符合合同约定；按要求参加项目工作例会、专题会、设计汇报会、各类专家评审会、现场问题协调会或处理会及其他书面通知项目负责人参加的会议等。</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承包人应</w:t>
      </w:r>
      <w:r>
        <w:rPr>
          <w:rFonts w:hint="eastAsia" w:ascii="Times New Roman" w:hAnsi="Times New Roman" w:eastAsia="宋体" w:cs="Times New Roman"/>
          <w:color w:val="auto"/>
          <w:sz w:val="24"/>
          <w:lang w:val="en-US" w:eastAsia="zh-CN"/>
        </w:rPr>
        <w:t>按发包人要求</w:t>
      </w:r>
      <w:r>
        <w:rPr>
          <w:rFonts w:hint="eastAsia" w:ascii="Times New Roman" w:hAnsi="Times New Roman" w:eastAsia="宋体" w:cs="Times New Roman"/>
          <w:color w:val="auto"/>
          <w:sz w:val="24"/>
          <w:lang w:val="zh-CN"/>
        </w:rPr>
        <w:t>负责组织设计巡场工作，配合工程设计评审工作。</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未经过发包人书面同意，承包人不得将</w:t>
      </w:r>
      <w:r>
        <w:rPr>
          <w:rFonts w:hint="eastAsia" w:ascii="Times New Roman" w:hAnsi="Times New Roman" w:eastAsia="宋体" w:cs="Times New Roman"/>
          <w:color w:val="auto"/>
          <w:sz w:val="24"/>
          <w:lang w:val="en-US" w:eastAsia="zh-CN"/>
        </w:rPr>
        <w:t>本合同服务内容</w:t>
      </w:r>
      <w:r>
        <w:rPr>
          <w:rFonts w:hint="eastAsia" w:ascii="Times New Roman" w:hAnsi="Times New Roman" w:eastAsia="宋体" w:cs="Times New Roman"/>
          <w:color w:val="auto"/>
          <w:sz w:val="24"/>
          <w:lang w:val="zh-CN"/>
        </w:rPr>
        <w:t>转包给第三人，或让第三方借用其资质实际承担本合同的工作。如部分专业（内容）确需分包，必须取得发包人书面同意。</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承包人应按要求负责收集与本工程有关的资料，所需费用包含在合同价款中。</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承包人应配合施工服务，为施工过程中设计变更、质量安全、工程抢险等问题提供技术咨询意见，所需费用包含在合同价款中，发包人无需为此另行支付任何费用。</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承包人参与南沙全民文化体育综合体海岸线保护整治修复</w:t>
      </w:r>
      <w:r>
        <w:rPr>
          <w:rFonts w:hint="eastAsia" w:ascii="Times New Roman" w:hAnsi="Times New Roman" w:eastAsia="宋体" w:cs="Times New Roman"/>
          <w:color w:val="auto"/>
          <w:sz w:val="24"/>
          <w:lang w:val="en-US" w:eastAsia="zh-CN"/>
        </w:rPr>
        <w:t>相关的</w:t>
      </w:r>
      <w:r>
        <w:rPr>
          <w:rFonts w:hint="eastAsia" w:ascii="Times New Roman" w:hAnsi="Times New Roman" w:eastAsia="宋体" w:cs="Times New Roman"/>
          <w:color w:val="auto"/>
          <w:sz w:val="24"/>
          <w:lang w:val="zh-CN"/>
        </w:rPr>
        <w:t>设计管理工作，不仅对南沙全民文化体育综合体海岸线保护整治修复相关的设计质量负责审核，同时负责督促设计进度，负责主持召开各类相关会议，所需费用包含在合同价款中，发包人无需为此另行支付任何费用。提出对本工程</w:t>
      </w:r>
      <w:r>
        <w:rPr>
          <w:rFonts w:hint="eastAsia" w:ascii="Times New Roman" w:hAnsi="Times New Roman" w:eastAsia="宋体" w:cs="Times New Roman"/>
          <w:color w:val="auto"/>
          <w:sz w:val="24"/>
          <w:lang w:val="en-US" w:eastAsia="zh-CN"/>
        </w:rPr>
        <w:t>所涉</w:t>
      </w:r>
      <w:r>
        <w:rPr>
          <w:rFonts w:hint="eastAsia" w:ascii="Times New Roman" w:hAnsi="Times New Roman" w:eastAsia="宋体" w:cs="Times New Roman"/>
          <w:color w:val="auto"/>
          <w:sz w:val="24"/>
          <w:lang w:val="zh-CN"/>
        </w:rPr>
        <w:t>南沙全民文化体育综合体海岸线保护整治修复相关的设计咨询意见或优化设计方案的建议，若经发包人认可后通知设计单位按意见进行修改、补充或返工。</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在本项目的勘察、建设等环节中，如需承包人就设计内容作出解释或者说明的，承包人应当按照发包人的要求在三日内作出书面说明，所需费用包含在合同价款中，发包人无需为此另行支付任何费用。</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承包人为本合同工程所采用的国家或地方标准图，由承包人负责向有关部门购买，费用由承包人在投标时综合考虑于报价中，发包人不再单独支付。</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当工程有引进项目或外购设备材料的咨询</w:t>
      </w:r>
      <w:r>
        <w:rPr>
          <w:rFonts w:hint="eastAsia" w:ascii="Times New Roman" w:hAnsi="Times New Roman" w:eastAsia="宋体" w:cs="Times New Roman"/>
          <w:color w:val="auto"/>
          <w:sz w:val="24"/>
          <w:lang w:val="en-US" w:eastAsia="zh-CN"/>
        </w:rPr>
        <w:t>和技术服务</w:t>
      </w:r>
      <w:r>
        <w:rPr>
          <w:rFonts w:hint="eastAsia" w:ascii="Times New Roman" w:hAnsi="Times New Roman" w:eastAsia="宋体" w:cs="Times New Roman"/>
          <w:color w:val="auto"/>
          <w:sz w:val="24"/>
          <w:lang w:val="zh-CN"/>
        </w:rPr>
        <w:t>工作时，从询价、对外谈判、国内外技术考察直至建成的各个阶段，若需吸收承包人参加，费用另行协商。</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rPr>
      </w:pPr>
      <w:bookmarkStart w:id="301" w:name="_GoBack"/>
      <w:bookmarkEnd w:id="301"/>
      <w:r>
        <w:rPr>
          <w:rFonts w:hint="eastAsia" w:ascii="Times New Roman" w:hAnsi="Times New Roman" w:eastAsia="宋体" w:cs="Times New Roman"/>
          <w:color w:val="auto"/>
          <w:sz w:val="24"/>
          <w:szCs w:val="20"/>
          <w:lang w:val="zh-CN"/>
        </w:rPr>
        <w:t>承包人及其指派的全部人员均承诺遵守发包人制订的关于工程建设管理的各项制度、规定和管理办法等。合同生效后，承包人应履行合同义务及职责，并视为接受及认同发包人制订的关于工程建设管理的各项制度、规定和管理办法，包括但不限于管理制度、工作指引（或作业指导书）、工作流程等。如承包人违反发包人相关制度、规定和管理办法等的，发包人有权依据相关制度、规定和管理办法等要求承包人承担违约责任及赔偿损失。</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rPr>
      </w:pPr>
      <w:r>
        <w:rPr>
          <w:rFonts w:hint="eastAsia" w:ascii="Times New Roman" w:hAnsi="Times New Roman" w:eastAsia="宋体" w:cs="Times New Roman"/>
          <w:color w:val="auto"/>
          <w:sz w:val="24"/>
          <w:szCs w:val="20"/>
          <w:lang w:val="zh-CN"/>
        </w:rPr>
        <w:t>承包人须配合发包人实现技术数字化管理及有效应用，具体数字化技术工作要求详见发包人提供的《南沙全民文化体育综合体项目数字化实施指引》（如有更新按最新执行），上述工作相关费用承包人已在投标报价中统筹考虑，发包人不予不另外计取。</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rPr>
      </w:pPr>
      <w:r>
        <w:rPr>
          <w:rFonts w:hint="eastAsia" w:ascii="Times New Roman" w:hAnsi="Times New Roman" w:eastAsia="宋体" w:cs="Times New Roman"/>
          <w:color w:val="auto"/>
          <w:sz w:val="24"/>
          <w:szCs w:val="20"/>
          <w:lang w:val="zh-CN"/>
        </w:rPr>
        <w:t>承包人（含承包人相关方和承包人为履行本合同所派出之人员）不因本合同与发包人构成代理、劳动或雇佣关系；承包人提供服务过程中应采取必要的安全生产、保险、环境保护、正面舆情等措施，自行妥善处理与内部员工等其他主体关系，确保不发生违规作业、人身伤亡、财产损失、违法犯罪等负面事件，否则自行承担全部法律责任。承包人指派人员在执行本合同义务或上下班途中发生事故对发包人、第三方造成人身、财产损坏的，或承包人指派人员因自身疾病或其他意外原因造成伤亡的，承包人应及时处理，并承担相应的民事责任，发包人对此不承担责任；因此导致发包人遭受任何损失的，承包人应承担全部赔偿责任。承包人撤场时须及时清理场地。</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rPr>
      </w:pPr>
      <w:r>
        <w:rPr>
          <w:rFonts w:hint="eastAsia" w:ascii="Times New Roman" w:hAnsi="Times New Roman" w:eastAsia="宋体" w:cs="Times New Roman"/>
          <w:color w:val="auto"/>
          <w:sz w:val="24"/>
          <w:szCs w:val="20"/>
          <w:lang w:val="zh-CN"/>
        </w:rPr>
        <w:t>承包人为实施本项工程，应参加发包人风险以外的其它有关的雇主责任保险，并承担上述保险费用，以使本项工程顺利进行。承包人应自行办理自己在现场人员生命财产和有关设备的保险并支付一切费用，未办理保险的责任由承包人自行承担。</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rPr>
      </w:pPr>
      <w:r>
        <w:rPr>
          <w:rFonts w:hint="eastAsia" w:ascii="Times New Roman" w:hAnsi="Times New Roman" w:eastAsia="宋体" w:cs="Times New Roman"/>
          <w:color w:val="auto"/>
          <w:sz w:val="24"/>
          <w:szCs w:val="20"/>
          <w:lang w:val="zh-CN"/>
        </w:rPr>
        <w:t>发包人根据项目服务情况要求约谈承包人法定代表人的，承包人法定代表人应积极配合。</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rPr>
      </w:pPr>
      <w:r>
        <w:rPr>
          <w:rFonts w:hint="eastAsia" w:ascii="Times New Roman" w:hAnsi="Times New Roman" w:eastAsia="宋体" w:cs="Times New Roman"/>
          <w:color w:val="auto"/>
          <w:sz w:val="24"/>
          <w:szCs w:val="20"/>
          <w:lang w:val="zh-CN"/>
        </w:rPr>
        <w:t>因承包人原因未能有效履行合同约定或未能按发包人要求严格把关、认真履职的，经行政部门发现或提出问题经发包人确认后，发包人有权要求承包人承担相应违约责任，承包人对此无异议。</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rPr>
      </w:pPr>
      <w:r>
        <w:rPr>
          <w:rFonts w:hint="eastAsia" w:ascii="Times New Roman" w:hAnsi="Times New Roman" w:eastAsia="宋体" w:cs="Times New Roman"/>
          <w:color w:val="auto"/>
          <w:sz w:val="24"/>
          <w:szCs w:val="20"/>
          <w:lang w:val="zh-CN"/>
        </w:rPr>
        <w:t>如承包人对发包人提供的资料存在异议，承包人应当在收到资料之日起【3】日内书面向发包人提出，并详细说明需要发包人补充完善材料的各项要求内容。如超过该期限承包人未对发包人提交的资料提出异议，承包人不得以发包人提供资料存在问题等理由来抗辩承包人的工作成果内容不符合要求或者延迟交付工作成果。</w:t>
      </w:r>
    </w:p>
    <w:p>
      <w:pPr>
        <w:pStyle w:val="38"/>
        <w:numPr>
          <w:ilvl w:val="0"/>
          <w:numId w:val="3"/>
        </w:numPr>
        <w:adjustRightInd w:val="0"/>
        <w:snapToGrid w:val="0"/>
        <w:spacing w:line="360" w:lineRule="auto"/>
        <w:ind w:firstLineChars="0"/>
        <w:rPr>
          <w:rFonts w:hint="eastAsia" w:ascii="Times New Roman" w:hAnsi="Times New Roman" w:eastAsia="宋体" w:cs="Times New Roman"/>
          <w:color w:val="auto"/>
          <w:sz w:val="24"/>
          <w:szCs w:val="20"/>
          <w:lang w:val="zh-CN" w:eastAsia="zh-CN"/>
        </w:rPr>
      </w:pPr>
      <w:r>
        <w:rPr>
          <w:rFonts w:hint="eastAsia" w:ascii="Times New Roman" w:hAnsi="Times New Roman" w:eastAsia="宋体" w:cs="Times New Roman"/>
          <w:color w:val="auto"/>
          <w:sz w:val="24"/>
          <w:szCs w:val="20"/>
          <w:lang w:val="zh-CN"/>
        </w:rPr>
        <w:t>承包人按发包人要求提供其他相关服务</w:t>
      </w:r>
      <w:r>
        <w:rPr>
          <w:rFonts w:hint="eastAsia" w:ascii="Times New Roman" w:hAnsi="Times New Roman" w:eastAsia="宋体" w:cs="Times New Roman"/>
          <w:color w:val="auto"/>
          <w:sz w:val="24"/>
          <w:szCs w:val="20"/>
          <w:lang w:val="zh-CN" w:eastAsia="zh-CN"/>
        </w:rPr>
        <w:t>。</w:t>
      </w:r>
    </w:p>
    <w:p>
      <w:pPr>
        <w:pStyle w:val="5"/>
        <w:spacing w:after="156"/>
        <w:ind w:firstLine="562"/>
        <w:rPr>
          <w:rFonts w:hint="eastAsia"/>
        </w:rPr>
      </w:pPr>
      <w:bookmarkStart w:id="62" w:name="_Toc115"/>
      <w:bookmarkStart w:id="63" w:name="_Toc12144"/>
      <w:bookmarkStart w:id="64" w:name="_Toc1325"/>
      <w:bookmarkStart w:id="65" w:name="_Toc13018"/>
      <w:bookmarkStart w:id="66" w:name="_Toc1147"/>
      <w:bookmarkStart w:id="67" w:name="_Toc157009233"/>
      <w:r>
        <w:rPr>
          <w:rFonts w:hint="eastAsia"/>
        </w:rPr>
        <w:t>第七条 违约责任</w:t>
      </w:r>
      <w:bookmarkEnd w:id="62"/>
      <w:bookmarkEnd w:id="63"/>
      <w:bookmarkEnd w:id="64"/>
      <w:bookmarkEnd w:id="65"/>
      <w:bookmarkEnd w:id="66"/>
      <w:bookmarkEnd w:id="67"/>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（一）发包人违约</w:t>
      </w:r>
    </w:p>
    <w:p>
      <w:pPr>
        <w:pStyle w:val="12"/>
        <w:spacing w:line="360" w:lineRule="auto"/>
        <w:ind w:firstLine="480" w:firstLineChars="200"/>
        <w:rPr>
          <w:rFonts w:hAnsi="仿宋" w:cs="仿宋"/>
          <w:color w:val="000000"/>
          <w:sz w:val="24"/>
          <w:szCs w:val="24"/>
        </w:rPr>
      </w:pPr>
      <w:r>
        <w:rPr>
          <w:rFonts w:hint="eastAsia" w:hAnsi="仿宋" w:cs="仿宋"/>
          <w:color w:val="000000"/>
          <w:sz w:val="24"/>
          <w:szCs w:val="24"/>
        </w:rPr>
        <w:t>1、由于发包人变更计划、提供资料不准确、未按期提供本合同服务工作中涉及的图纸等资料，致使承包人不能按期完成工作时，发包人应按承包人的实际情况顺延工作时间，但本合同另有约定的除外。</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（二）承包人违约</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1、本合同生效后，发包人提前终止或解除合同，且承包人未实际开展服务工作的，则承包人无权收取任何费用，如已收取则应全额退还。</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2、由于承包人原因，承包人未能按合同约定的时间或发包人的要求时间提交成果文件，发包人将书面告知限期整改；承包人未在限期内改正的，承包人须承担本合同暂定总费用的2%且不超过2万元/次的违约金；由于承包人不配合、限期内提交成果不到位等违约行为影响项目推进的，视为承包人未能按合同约定的时间或发包人的要求时间提交成果文件，并仍需根据本条约定支付相应的违约金，且发包人视其严重程度（关于严重程度的判断及认定以发包人确认为准，承包人对此完全接受且不持任何异议）有权保留进一步追究承包人其他违约责任与要求承包人另行赔偿发包人损失的权利。</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3、承包人按期提交的成果文件不满足合同要求的，发包人将书面告知限期整改；承包人未在限期内改正的，承包人须承担本合同暂定总费用的2%且不超过2万元/次的违约金；由于承包人不配合、不整改或屡次整改不到位等违约行为影响项目推进的，发包人视其严重程度（关于严重程度的判断及认定以发包人确认为准，承包人对此完全接受且不持任何异议）有权保留进一步追究承包人违约责任的权利。因整改导致承包人未能按照本合同约定的期限提交成果文件的，视为承包人未能按合同约定的时间或发包人的要求时间提交成果文件，并且应当根据本合同约定同时承担相应的逾期提交成果文件的违约责任。负责人未履职尽责，或2次以上无书面请假缺席会议通知要求参加会议的，发包人有权书面警告负责人、或要求更换负责人或要求承包人承担违约金1万元/次。</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4、若项目工作进度、成果质量或服务质量不满足合同要求的，发包人有权要求承包人撤换工作不力或不合格的项目负责人和专业技术人员，承包人拒绝更换的，每出现一次，承包人须承担本合同暂定总费用的2%且不超过2万元的违约金。若承包人经更换人员仍未达到发包人要求的，发包人有权单方解除本合同，并有权暂停或取消承包人一段时间内参与由发包人负责组织实施项目的投标资格。</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5、承包人违反本合同约定，或因其他承包人原因造成工程质量、安全事故或其他事故或经济损失的，承包人除负责采取补救措施外，发包人有权单方解除本合同，若发包人要求解除本合同的，则承包人应退回发包人已支付之全部服务费用，并应向发包人支付金额相当于本合同总价30%的违约金，造成发包人损失的，还应赔偿发包人遭受的全部直接损失和间接损失。若发包人不选择解除合同的，承包人应视事故责任程度免收受损失情况所对应的部分或全部的服务费（具体以发包人或发包人指定单位核算确定的为准），并就发包人遭受的一切损失以及发包人因此向第三人承担的赔偿责任向发包人支付赔偿金。</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6、对玩忽职守、徇私舞弊、贪污受贿的咨询审查人员和机构，由建设行政主管部门依法给予暂停或者吊销其咨询审查资格，并承担相应的违约责任。构成犯罪的，依法追究其刑事责任。</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7、合同履行过程中，发包人有权根据项目服务情况约谈承包人的法定代表人，要求法定代表人协调及安排工作，确保工程保质、保量顺利推进。承包人的法定代表人无正当理由拒绝约谈的，每发生一次，承包人应承担暂定合同总价的10%且不超过2万元违约金。承包人的法定代表人无正当理由拒绝约谈累计3次及以上的，发包人有权单方解除合同，将本工程另行发包，承包人已完成的工作成果归发包人所有且发包人无需支付任何费用，承包人应退还发包人已支付的全部费用；且发包人有权暂停或取消承包人参与由发包人所负责组织实施项目的投标资格。</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8、承包人转包工程或违法分包工程，发包人有权单方解除合同，承包人应返还已收取的全部服务，且发包人有权暂停或取消承包人一段时间内参与由发包人负责组织实施项目的投标资格。因承包人转包工程或者违法分包工程给发包人造成损失的，发包人有权要求承包人赔偿全部损失。</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9、承包人在履行合同过程中，对发包人提供的一切资料严格保密、妥善保管，不得对发包人的资料及文件用于本合同外的其它用途，不得外泄或丢失，非经发包人事先书面同意，不得变动任何材料信息。否则，承包人需向发包人支付合同暂定总额20%的违约金并按照发包人要求进行整改。</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10、除上述明确约定的违约责任外，若承包人未能有效履行本合同约定或未能按发包人要求严格把关，认真履职的，承包人应当按发包人要求采取有效措施限期整改；发包人有权视情节严重程度，通过要求承担违约金（5000～20000元/次）、或要求赔偿损失、或暂停或取消承包人一段时间内参与由发包人负责组织实施项目的投标资格、或单方解除合同等多种方式要求承包人承担违约责任。承包人提供伪造、变造资料、文件的，发包人有权立即单方解除合同、不予支付任何费用、追回已支付费用，并保留追究承包人行为导致工期延误等一切法律责任的权利。</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11、本合同履行期间，因承包人原因造成合同提前终止或解除的，承包人除退还发包人已付的全部款项外，还应向发包人支付合同暂定总额20%的违约金。</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12、如因政策调整或政府部门工作部署调整，导致本项目建设主体发生变化时，发包人不再负责本项目建设时，发包人有权单方面解除本合同或通过主体变更协议形式由新的项目建设主体继承发包人在本合同的所有权利义务，承包人需无条件接受，发包人无须给予承包人任何补偿或赔偿。</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13、如承包人有以下行为之一的，发包人有权立即单方面解除本合同，承包人应向发包人按合同暂定总额20%支付违约金，并在收到解除通知之日起15日内退还发包人已支付的全部款项：</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w:t>
      </w:r>
      <w:r>
        <w:rPr>
          <w:rFonts w:hint="eastAsia" w:hAnsi="仿宋" w:cs="仿宋"/>
          <w:color w:val="000000"/>
          <w:sz w:val="24"/>
          <w:szCs w:val="24"/>
        </w:rPr>
        <w:tab/>
      </w:r>
      <w:r>
        <w:rPr>
          <w:rFonts w:hint="eastAsia" w:hAnsi="仿宋" w:cs="仿宋"/>
          <w:color w:val="000000"/>
          <w:sz w:val="24"/>
          <w:szCs w:val="24"/>
        </w:rPr>
        <w:t>承包人将本合同的全部或擅自将本合同部分分包给第三方，或让第三方借用其资质实际承担本合同的工作；</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（2）</w:t>
      </w:r>
      <w:r>
        <w:rPr>
          <w:rFonts w:hint="eastAsia" w:hAnsi="仿宋" w:cs="仿宋"/>
          <w:color w:val="000000"/>
          <w:sz w:val="24"/>
          <w:szCs w:val="24"/>
        </w:rPr>
        <w:tab/>
      </w:r>
      <w:r>
        <w:rPr>
          <w:rFonts w:hint="eastAsia" w:hAnsi="仿宋" w:cs="仿宋"/>
          <w:color w:val="000000"/>
          <w:sz w:val="24"/>
          <w:szCs w:val="24"/>
        </w:rPr>
        <w:t>承包人提供伪造、变造工作成果或资料文件的；</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（3）</w:t>
      </w:r>
      <w:r>
        <w:rPr>
          <w:rFonts w:hint="eastAsia" w:hAnsi="仿宋" w:cs="仿宋"/>
          <w:color w:val="000000"/>
          <w:sz w:val="24"/>
          <w:szCs w:val="24"/>
        </w:rPr>
        <w:tab/>
      </w:r>
      <w:r>
        <w:rPr>
          <w:rFonts w:hint="eastAsia" w:hAnsi="仿宋" w:cs="仿宋"/>
          <w:color w:val="000000"/>
          <w:sz w:val="24"/>
          <w:szCs w:val="24"/>
        </w:rPr>
        <w:t xml:space="preserve">承包人不具备履行本合同约定事项的相关资质，或在合同存续期间存在缺少相关资质的情况，或缺少完成本合同约定事项所需的场所、人员、设备等相关能力条件； </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（4）</w:t>
      </w:r>
      <w:r>
        <w:rPr>
          <w:rFonts w:hint="eastAsia" w:hAnsi="仿宋" w:cs="仿宋"/>
          <w:color w:val="000000"/>
          <w:sz w:val="24"/>
          <w:szCs w:val="24"/>
        </w:rPr>
        <w:tab/>
      </w:r>
      <w:r>
        <w:rPr>
          <w:rFonts w:hint="eastAsia" w:hAnsi="仿宋" w:cs="仿宋"/>
          <w:color w:val="000000"/>
          <w:sz w:val="24"/>
          <w:szCs w:val="24"/>
        </w:rPr>
        <w:t>承包人不按合同约定全面履行的，发包人要求承包人整改，承包人拒绝整改或整改仍未达到发包人要求的；</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（5）</w:t>
      </w:r>
      <w:r>
        <w:rPr>
          <w:rFonts w:hint="eastAsia" w:hAnsi="仿宋" w:cs="仿宋"/>
          <w:color w:val="000000"/>
          <w:sz w:val="24"/>
          <w:szCs w:val="24"/>
        </w:rPr>
        <w:tab/>
      </w:r>
      <w:r>
        <w:rPr>
          <w:rFonts w:hint="eastAsia" w:hAnsi="仿宋" w:cs="仿宋"/>
          <w:color w:val="000000"/>
          <w:sz w:val="24"/>
          <w:szCs w:val="24"/>
        </w:rPr>
        <w:t>承包人法定代表人无正当理由拒绝约谈累计3次及以上；</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（6）</w:t>
      </w:r>
      <w:r>
        <w:rPr>
          <w:rFonts w:hint="eastAsia" w:hAnsi="仿宋" w:cs="仿宋"/>
          <w:color w:val="000000"/>
          <w:sz w:val="24"/>
          <w:szCs w:val="24"/>
        </w:rPr>
        <w:tab/>
      </w:r>
      <w:r>
        <w:rPr>
          <w:rFonts w:hint="eastAsia" w:hAnsi="仿宋" w:cs="仿宋"/>
          <w:color w:val="000000"/>
          <w:sz w:val="24"/>
          <w:szCs w:val="24"/>
        </w:rPr>
        <w:t>未按合同要求承包人义务按时完成造价咨询工作，逾期满15个日历天或是承包人实际工作进度滞后合同规定进度要求的50%时；</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（7）</w:t>
      </w:r>
      <w:r>
        <w:rPr>
          <w:rFonts w:hint="eastAsia" w:hAnsi="仿宋" w:cs="仿宋"/>
          <w:color w:val="000000"/>
          <w:sz w:val="24"/>
          <w:szCs w:val="24"/>
        </w:rPr>
        <w:tab/>
      </w:r>
      <w:r>
        <w:rPr>
          <w:rFonts w:hint="eastAsia" w:hAnsi="仿宋" w:cs="仿宋"/>
          <w:color w:val="000000"/>
          <w:sz w:val="24"/>
          <w:szCs w:val="24"/>
        </w:rPr>
        <w:t>承包人提交成果未能通过相关行政部门审批（如需）；</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（8）</w:t>
      </w:r>
      <w:r>
        <w:rPr>
          <w:rFonts w:hint="eastAsia" w:hAnsi="仿宋" w:cs="仿宋"/>
          <w:color w:val="000000"/>
          <w:sz w:val="24"/>
          <w:szCs w:val="24"/>
        </w:rPr>
        <w:tab/>
      </w:r>
      <w:r>
        <w:rPr>
          <w:rFonts w:hint="eastAsia" w:hAnsi="仿宋" w:cs="仿宋"/>
          <w:color w:val="000000"/>
          <w:sz w:val="24"/>
          <w:szCs w:val="24"/>
        </w:rPr>
        <w:t>承包人或其指派人员玩忽职守、徇私舞弊、贪污受贿的；</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（9）</w:t>
      </w:r>
      <w:r>
        <w:rPr>
          <w:rFonts w:hint="eastAsia" w:hAnsi="仿宋" w:cs="仿宋"/>
          <w:color w:val="000000"/>
          <w:sz w:val="24"/>
          <w:szCs w:val="24"/>
        </w:rPr>
        <w:tab/>
      </w:r>
      <w:r>
        <w:rPr>
          <w:rFonts w:hint="eastAsia" w:hAnsi="仿宋" w:cs="仿宋"/>
          <w:color w:val="000000"/>
          <w:sz w:val="24"/>
          <w:szCs w:val="24"/>
        </w:rPr>
        <w:t>违反本合同约定的保密及知识产权归属条款约定，未经发包人事先书面同意，泄露发包人秘密或将发包人提供的资料与本合同项下工作成果用于本项目以外的其他用途的；</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（10）</w:t>
      </w:r>
      <w:r>
        <w:rPr>
          <w:rFonts w:hint="eastAsia" w:hAnsi="仿宋" w:cs="仿宋"/>
          <w:color w:val="000000"/>
          <w:sz w:val="24"/>
          <w:szCs w:val="24"/>
        </w:rPr>
        <w:tab/>
      </w:r>
      <w:r>
        <w:rPr>
          <w:rFonts w:hint="eastAsia" w:hAnsi="仿宋" w:cs="仿宋"/>
          <w:color w:val="000000"/>
          <w:sz w:val="24"/>
          <w:szCs w:val="24"/>
        </w:rPr>
        <w:t>其它违反法律法规、部门规章、行业性规范规定的行为。</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14、发包人向承包人发出解除或部分解除合同的通知后，合同解除或部分解除即生效，承包人必须在3日内停止被解除部分的工作，5日内配合发包人完成工作和有关资料的移交，所交接资料必须完整且不存在遗漏。承包人无特殊原因未在规定期限内完成移交和撤出，或交接资料不完整的，发包人有权自行处理其留在现场的材料、设备和其他物件而无需提前通知承包人，处理费用由承包人承担。因承包人拒交或延误交接现场工作和有关资料而引致发包人现场秩序受扰及其他方面的损失，发包人有权要求承包人赔偿有关损失。发包人在发出解除或部分解除合同的通知后，发包人即可委托新的服务方承接被解除部分的工作，承包人不得影响或阻碍新的服务方办理进场手续和相关工作。</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15、本合同承包人需赔偿给发包人造成的全部经济损失，包括但不限于违约金、赔偿金、律师费、诉讼费、调查费、公证费、鉴定费、财产保全费、执行费、差旅费、交通费、食宿费等发包人实现债权的一切费用。</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16、若任意一方发生违约行为，守约方为维护自身合法权益而支出的诉讼费、保全费、律师费、差旅费等合理费用，应由违约方一并承担。</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17、上述所有需承包人赔付、退还的金额，承包人须在收到发包人书面通知10天内完成赔付、退还工作，承包人不予赔付、返还或者无款可扣的，发包人有权按照本合同约定向承包人进行索赔并要求承包人同时支付该款项的逾期利息（按同期全国银行间同业拆借中心公布的贷款市场报价利率计算）。</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18、违约金不足以补偿守约方损失的，违约方应承担全部经济责任和法律责任。</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19、承包人违约责任的认定方式及送达程序</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w:t>
      </w:r>
      <w:r>
        <w:rPr>
          <w:rFonts w:hint="eastAsia" w:hAnsi="仿宋" w:cs="仿宋"/>
          <w:color w:val="000000"/>
          <w:sz w:val="24"/>
          <w:szCs w:val="24"/>
        </w:rPr>
        <w:tab/>
      </w:r>
      <w:r>
        <w:rPr>
          <w:rFonts w:hint="eastAsia" w:hAnsi="仿宋" w:cs="仿宋"/>
          <w:color w:val="000000"/>
          <w:sz w:val="24"/>
          <w:szCs w:val="24"/>
        </w:rPr>
        <w:t>认定方式：发包人依据整改通知单、督办通知单、通知、通报、会议纪要等书面文件，向承包人发出《违约处理决定书》，违约处理决定以发包人出具的《违约处理决定书》确定的内容为准。</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（2）</w:t>
      </w:r>
      <w:r>
        <w:rPr>
          <w:rFonts w:hint="eastAsia" w:hAnsi="仿宋" w:cs="仿宋"/>
          <w:color w:val="000000"/>
          <w:sz w:val="24"/>
          <w:szCs w:val="24"/>
        </w:rPr>
        <w:tab/>
      </w:r>
      <w:r>
        <w:rPr>
          <w:rFonts w:hint="eastAsia" w:hAnsi="仿宋" w:cs="仿宋"/>
          <w:color w:val="000000"/>
          <w:sz w:val="24"/>
          <w:szCs w:val="24"/>
        </w:rPr>
        <w:t>送达程序：发包人以下列方式之一将书面违约处理决定书送达承包人。</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w:t>
      </w:r>
      <w:r>
        <w:rPr>
          <w:rFonts w:hint="eastAsia" w:hAnsi="仿宋" w:cs="仿宋"/>
          <w:color w:val="000000"/>
          <w:sz w:val="24"/>
          <w:szCs w:val="24"/>
        </w:rPr>
        <w:tab/>
      </w:r>
      <w:r>
        <w:rPr>
          <w:rFonts w:hint="eastAsia" w:hAnsi="仿宋" w:cs="仿宋"/>
          <w:color w:val="000000"/>
          <w:sz w:val="24"/>
          <w:szCs w:val="24"/>
        </w:rPr>
        <w:t>承包人现场管理机构工作人员签收；</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2)</w:t>
      </w:r>
      <w:r>
        <w:rPr>
          <w:rFonts w:hint="eastAsia" w:hAnsi="仿宋" w:cs="仿宋"/>
          <w:color w:val="000000"/>
          <w:sz w:val="24"/>
          <w:szCs w:val="24"/>
        </w:rPr>
        <w:tab/>
      </w:r>
      <w:r>
        <w:rPr>
          <w:rFonts w:hint="eastAsia" w:hAnsi="仿宋" w:cs="仿宋"/>
          <w:color w:val="000000"/>
          <w:sz w:val="24"/>
          <w:szCs w:val="24"/>
        </w:rPr>
        <w:t>承包人其他工作人员签收；</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3)</w:t>
      </w:r>
      <w:r>
        <w:rPr>
          <w:rFonts w:hint="eastAsia" w:hAnsi="仿宋" w:cs="仿宋"/>
          <w:color w:val="000000"/>
          <w:sz w:val="24"/>
          <w:szCs w:val="24"/>
        </w:rPr>
        <w:tab/>
      </w:r>
      <w:r>
        <w:rPr>
          <w:rFonts w:hint="eastAsia" w:hAnsi="仿宋" w:cs="仿宋"/>
          <w:color w:val="000000"/>
          <w:sz w:val="24"/>
          <w:szCs w:val="24"/>
        </w:rPr>
        <w:t>发包人邮寄送达；</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4)</w:t>
      </w:r>
      <w:r>
        <w:rPr>
          <w:rFonts w:hint="eastAsia" w:hAnsi="仿宋" w:cs="仿宋"/>
          <w:color w:val="000000"/>
          <w:sz w:val="24"/>
          <w:szCs w:val="24"/>
        </w:rPr>
        <w:tab/>
      </w:r>
      <w:r>
        <w:rPr>
          <w:rFonts w:hint="eastAsia" w:hAnsi="仿宋" w:cs="仿宋"/>
          <w:color w:val="000000"/>
          <w:sz w:val="24"/>
          <w:szCs w:val="24"/>
        </w:rPr>
        <w:t>电子邮箱、其他即时通讯工具或其他可以为承包人接收的电子送达方式。</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（3）</w:t>
      </w:r>
      <w:r>
        <w:rPr>
          <w:rFonts w:hint="eastAsia" w:hAnsi="仿宋" w:cs="仿宋"/>
          <w:color w:val="000000"/>
          <w:sz w:val="24"/>
          <w:szCs w:val="24"/>
        </w:rPr>
        <w:tab/>
      </w:r>
      <w:r>
        <w:rPr>
          <w:rFonts w:hint="eastAsia" w:hAnsi="仿宋" w:cs="仿宋"/>
          <w:color w:val="000000"/>
          <w:sz w:val="24"/>
          <w:szCs w:val="24"/>
        </w:rPr>
        <w:t>发包人发出的《违约处理决定书》一经送达承包人立即生效。承包人如有证据证明不应由其承担违约责任的，应在收到违约处理决定后3天内以书面形式向发包人提出异议并附上有关证据；发包人在收到承包人的异议后15个工作日内审核完毕且作出书面决定并通知承包人。承包人未在上述期限内提出异议的，视为同意《违约处理决定书》，并应严格按照该决定书与本合同约定立即承担相应的违约责任。</w:t>
      </w:r>
    </w:p>
    <w:p>
      <w:pPr>
        <w:pStyle w:val="12"/>
        <w:spacing w:line="360" w:lineRule="auto"/>
        <w:ind w:firstLine="480" w:firstLineChars="200"/>
        <w:rPr>
          <w:rFonts w:hAnsi="仿宋" w:cs="仿宋"/>
          <w:color w:val="000000"/>
          <w:sz w:val="24"/>
          <w:szCs w:val="24"/>
        </w:rPr>
      </w:pPr>
      <w:r>
        <w:rPr>
          <w:rFonts w:hint="eastAsia" w:hAnsi="仿宋" w:cs="仿宋"/>
          <w:color w:val="000000"/>
          <w:sz w:val="24"/>
          <w:szCs w:val="24"/>
        </w:rPr>
        <w:t>（4）</w:t>
      </w:r>
      <w:r>
        <w:rPr>
          <w:rFonts w:hint="eastAsia" w:hAnsi="仿宋" w:cs="仿宋"/>
          <w:color w:val="000000"/>
          <w:sz w:val="24"/>
          <w:szCs w:val="24"/>
        </w:rPr>
        <w:tab/>
      </w:r>
      <w:r>
        <w:rPr>
          <w:rFonts w:hint="eastAsia" w:hAnsi="仿宋" w:cs="仿宋"/>
          <w:color w:val="000000"/>
          <w:sz w:val="24"/>
          <w:szCs w:val="24"/>
        </w:rPr>
        <w:t>在任何索赔和争议期间，不论索赔是否有据，均不能免除承包人按合同约定履行义务，承包人不得以此拒不履行或拖延合同的履行，否则，导致发包人实际损失的，发包人有权解除合同并保留向承包人的追索权。</w:t>
      </w:r>
    </w:p>
    <w:p>
      <w:pPr>
        <w:pStyle w:val="5"/>
        <w:spacing w:after="156"/>
        <w:ind w:firstLine="562"/>
        <w:rPr>
          <w:rFonts w:hint="eastAsia"/>
        </w:rPr>
      </w:pPr>
      <w:bookmarkStart w:id="68" w:name="_Toc3158"/>
      <w:bookmarkStart w:id="69" w:name="_Toc157009234"/>
      <w:bookmarkStart w:id="70" w:name="_Toc3598"/>
      <w:bookmarkStart w:id="71" w:name="_Toc23097"/>
      <w:bookmarkStart w:id="72" w:name="_Toc30260"/>
      <w:bookmarkStart w:id="73" w:name="_Toc20507"/>
      <w:r>
        <w:rPr>
          <w:rFonts w:hint="eastAsia"/>
        </w:rPr>
        <w:t>第八条 履约担保</w:t>
      </w:r>
      <w:bookmarkEnd w:id="68"/>
      <w:bookmarkEnd w:id="69"/>
      <w:bookmarkEnd w:id="70"/>
      <w:bookmarkEnd w:id="71"/>
      <w:bookmarkEnd w:id="72"/>
      <w:bookmarkEnd w:id="73"/>
    </w:p>
    <w:p>
      <w:pPr>
        <w:pStyle w:val="12"/>
        <w:spacing w:line="360" w:lineRule="auto"/>
        <w:ind w:firstLine="480" w:firstLineChars="200"/>
        <w:rPr>
          <w:rFonts w:hAnsi="仿宋" w:cs="仿宋"/>
          <w:color w:val="000000"/>
          <w:sz w:val="24"/>
          <w:szCs w:val="24"/>
        </w:rPr>
      </w:pPr>
      <w:r>
        <w:rPr>
          <w:rFonts w:hAnsi="仿宋" w:cs="仿宋"/>
          <w:color w:val="000000"/>
          <w:sz w:val="24"/>
          <w:szCs w:val="24"/>
        </w:rPr>
        <w:t></w:t>
      </w:r>
      <w:r>
        <w:rPr>
          <w:rFonts w:hAnsi="仿宋" w:cs="仿宋"/>
          <w:color w:val="000000"/>
          <w:sz w:val="24"/>
          <w:szCs w:val="24"/>
        </w:rPr>
        <w:sym w:font="Wingdings 2" w:char="00A3"/>
      </w:r>
      <w:r>
        <w:rPr>
          <w:rFonts w:hint="eastAsia" w:hAnsi="仿宋" w:cs="仿宋"/>
          <w:color w:val="000000"/>
          <w:sz w:val="24"/>
          <w:szCs w:val="24"/>
        </w:rPr>
        <w:t>本合同不需要提供履约担保。</w:t>
      </w:r>
    </w:p>
    <w:p>
      <w:pPr>
        <w:pStyle w:val="12"/>
        <w:spacing w:line="360" w:lineRule="auto"/>
        <w:ind w:firstLine="480" w:firstLineChars="200"/>
        <w:rPr>
          <w:rFonts w:hAnsi="仿宋" w:cs="仿宋"/>
          <w:color w:val="000000"/>
          <w:sz w:val="24"/>
          <w:szCs w:val="24"/>
        </w:rPr>
      </w:pPr>
      <w:r>
        <w:rPr>
          <w:rFonts w:hAnsi="仿宋" w:cs="仿宋"/>
          <w:color w:val="000000"/>
          <w:sz w:val="24"/>
          <w:szCs w:val="24"/>
        </w:rPr>
        <w:t></w:t>
      </w:r>
      <w:r>
        <w:rPr>
          <w:rFonts w:hAnsi="仿宋" w:cs="仿宋"/>
          <w:color w:val="000000"/>
          <w:sz w:val="24"/>
          <w:szCs w:val="24"/>
        </w:rPr>
        <w:sym w:font="Wingdings 2" w:char="0052"/>
      </w:r>
      <w:r>
        <w:rPr>
          <w:rFonts w:hint="eastAsia" w:hAnsi="仿宋" w:cs="仿宋"/>
          <w:color w:val="000000"/>
          <w:sz w:val="24"/>
          <w:szCs w:val="24"/>
        </w:rPr>
        <w:t>本合同需提供履约担保并满足以下要求：</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承包人应按中标价的10%向发包人递交履约担保；如果承包人的履约担保是以银行保函的形式提供，则该银行保函应由在中国注册的国有商业银行开具的不可撤销银行保函并符合要求，如承包人提供虚假银行保函或未经发包人同意前提下不符合前述要求，发包人有权取消其中标资格，并追究其法律责任。</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2、承包人应在合同签订当天提交《承诺函》，承诺最晚不超过合同签订之日起60天内向发包人提交满足要求的</w:t>
      </w:r>
      <w:r>
        <w:rPr>
          <w:rFonts w:hint="eastAsia" w:hAnsi="仿宋" w:cs="仿宋"/>
          <w:color w:val="000000"/>
          <w:sz w:val="24"/>
          <w:szCs w:val="24"/>
          <w:lang w:val="en-US" w:eastAsia="zh-CN"/>
        </w:rPr>
        <w:t>履约担保（如以银行保函形式提供的则为</w:t>
      </w:r>
      <w:r>
        <w:rPr>
          <w:rFonts w:hint="eastAsia" w:hAnsi="仿宋" w:cs="仿宋"/>
          <w:color w:val="000000"/>
          <w:sz w:val="24"/>
          <w:szCs w:val="24"/>
        </w:rPr>
        <w:t>不可撤销</w:t>
      </w:r>
      <w:r>
        <w:rPr>
          <w:rFonts w:hint="eastAsia" w:hAnsi="仿宋" w:cs="仿宋"/>
          <w:color w:val="000000"/>
          <w:sz w:val="24"/>
          <w:szCs w:val="24"/>
          <w:lang w:eastAsia="zh-CN"/>
        </w:rPr>
        <w:t>的</w:t>
      </w:r>
      <w:r>
        <w:rPr>
          <w:rFonts w:hint="eastAsia" w:hAnsi="仿宋" w:cs="仿宋"/>
          <w:color w:val="000000"/>
          <w:sz w:val="24"/>
          <w:szCs w:val="24"/>
        </w:rPr>
        <w:t>见索即付《银行履约保函》</w:t>
      </w:r>
      <w:r>
        <w:rPr>
          <w:rFonts w:hint="eastAsia" w:hAnsi="仿宋" w:cs="仿宋"/>
          <w:color w:val="000000"/>
          <w:sz w:val="24"/>
          <w:szCs w:val="24"/>
          <w:lang w:eastAsia="zh-CN"/>
        </w:rPr>
        <w:t>）</w:t>
      </w:r>
      <w:r>
        <w:rPr>
          <w:rFonts w:hint="eastAsia" w:hAnsi="仿宋" w:cs="仿宋"/>
          <w:color w:val="000000"/>
          <w:sz w:val="24"/>
          <w:szCs w:val="24"/>
        </w:rPr>
        <w:t>，否则承包人同意每延误1天，按5000元/天向发包人支付违约金，发包人有权从应支付的费用中直接扣除。</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3、履约担保的有效期限从合同生效之日起直至项目竣工验收（质量验收或交工/完工验收）合格之日止；如承包人所提交的履约保函期限不能满足前述规定，承包人须在履约</w:t>
      </w:r>
      <w:r>
        <w:rPr>
          <w:rFonts w:hint="eastAsia" w:hAnsi="仿宋" w:cs="仿宋"/>
          <w:color w:val="000000"/>
          <w:sz w:val="24"/>
          <w:szCs w:val="24"/>
          <w:lang w:val="en-US" w:eastAsia="zh-CN"/>
        </w:rPr>
        <w:t>担保</w:t>
      </w:r>
      <w:r>
        <w:rPr>
          <w:rFonts w:hint="eastAsia" w:hAnsi="仿宋" w:cs="仿宋"/>
          <w:color w:val="000000"/>
          <w:sz w:val="24"/>
          <w:szCs w:val="24"/>
        </w:rPr>
        <w:t>到期前</w:t>
      </w:r>
      <w:r>
        <w:rPr>
          <w:rFonts w:hint="eastAsia" w:hAnsi="仿宋" w:cs="仿宋"/>
          <w:color w:val="000000"/>
          <w:sz w:val="24"/>
          <w:szCs w:val="24"/>
          <w:lang w:val="en-US" w:eastAsia="zh-CN"/>
        </w:rPr>
        <w:t>三</w:t>
      </w:r>
      <w:r>
        <w:rPr>
          <w:rFonts w:hint="eastAsia" w:hAnsi="仿宋" w:cs="仿宋"/>
          <w:color w:val="000000"/>
          <w:sz w:val="24"/>
          <w:szCs w:val="24"/>
        </w:rPr>
        <w:t>个月提前办理续保</w:t>
      </w:r>
      <w:r>
        <w:rPr>
          <w:rFonts w:hint="eastAsia" w:hAnsi="仿宋" w:cs="仿宋"/>
          <w:color w:val="000000"/>
          <w:sz w:val="24"/>
          <w:szCs w:val="24"/>
          <w:lang w:val="en-US" w:eastAsia="zh-CN"/>
        </w:rPr>
        <w:t>或补齐手续</w:t>
      </w:r>
      <w:r>
        <w:rPr>
          <w:rFonts w:hint="eastAsia" w:hAnsi="仿宋" w:cs="仿宋"/>
          <w:color w:val="000000"/>
          <w:sz w:val="24"/>
          <w:szCs w:val="24"/>
        </w:rPr>
        <w:t>，发包人不为此支付任何费用。如承包人未按要求按期对续保</w:t>
      </w:r>
      <w:r>
        <w:rPr>
          <w:rFonts w:hint="eastAsia" w:hAnsi="仿宋" w:cs="仿宋"/>
          <w:color w:val="000000"/>
          <w:sz w:val="24"/>
          <w:szCs w:val="24"/>
          <w:lang w:val="en-US" w:eastAsia="zh-CN"/>
        </w:rPr>
        <w:t>或补齐</w:t>
      </w:r>
      <w:r>
        <w:rPr>
          <w:rFonts w:hint="eastAsia" w:hAnsi="仿宋" w:cs="仿宋"/>
          <w:color w:val="000000"/>
          <w:sz w:val="24"/>
          <w:szCs w:val="24"/>
        </w:rPr>
        <w:t>，发包人有权暂停批准承包人的所有支付申请，直至承包人向发包人提交新的合法有效的</w:t>
      </w:r>
      <w:r>
        <w:rPr>
          <w:rFonts w:hint="eastAsia" w:hAnsi="仿宋" w:cs="仿宋"/>
          <w:color w:val="000000"/>
          <w:sz w:val="24"/>
          <w:szCs w:val="24"/>
          <w:lang w:val="en-US" w:eastAsia="zh-CN"/>
        </w:rPr>
        <w:t>履约担保</w:t>
      </w:r>
      <w:r>
        <w:rPr>
          <w:rFonts w:hint="eastAsia" w:hAnsi="仿宋" w:cs="仿宋"/>
          <w:color w:val="000000"/>
          <w:sz w:val="24"/>
          <w:szCs w:val="24"/>
        </w:rPr>
        <w:t>时止。</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4、承包人未按上述规定递交符合要求的履约担保且未经发包人同意，发包人将有权单方解除合同，承包人的投标担保不予退还而且承包人仍需按照本条约定的标准支付相应的违约金，且依法承担相应法律责任。承包人给发包人造成的损失超过投标担保数额的，还应当对超过部分予以赔偿。承包人有异议的，可以向工程所在地向人民法院起诉。</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5、履约</w:t>
      </w:r>
      <w:r>
        <w:rPr>
          <w:rFonts w:hint="eastAsia" w:hAnsi="仿宋" w:cs="仿宋"/>
          <w:color w:val="000000"/>
          <w:sz w:val="24"/>
          <w:szCs w:val="24"/>
          <w:lang w:val="en-US" w:eastAsia="zh-CN"/>
        </w:rPr>
        <w:t>担保</w:t>
      </w:r>
      <w:r>
        <w:rPr>
          <w:rFonts w:hint="eastAsia" w:hAnsi="仿宋" w:cs="仿宋"/>
          <w:color w:val="000000"/>
          <w:sz w:val="24"/>
          <w:szCs w:val="24"/>
        </w:rPr>
        <w:t>管理具体按照南沙开发区有关规定执行，如有最新的按照最新的规定执行。</w:t>
      </w:r>
    </w:p>
    <w:p>
      <w:pPr>
        <w:pStyle w:val="5"/>
        <w:spacing w:after="156"/>
        <w:ind w:firstLine="562"/>
        <w:rPr>
          <w:rFonts w:hint="eastAsia"/>
        </w:rPr>
      </w:pPr>
      <w:bookmarkStart w:id="74" w:name="_Toc3500"/>
      <w:bookmarkStart w:id="75" w:name="_Toc8248"/>
      <w:bookmarkStart w:id="76" w:name="_Toc25510"/>
      <w:bookmarkStart w:id="77" w:name="_Toc157009235"/>
      <w:bookmarkStart w:id="78" w:name="_Toc31175"/>
      <w:bookmarkStart w:id="79" w:name="_Toc10272"/>
      <w:r>
        <w:rPr>
          <w:rFonts w:hint="eastAsia"/>
        </w:rPr>
        <w:t>第九条 保密条款及知识产权归属</w:t>
      </w:r>
      <w:bookmarkEnd w:id="74"/>
      <w:bookmarkEnd w:id="75"/>
      <w:bookmarkEnd w:id="76"/>
      <w:bookmarkEnd w:id="77"/>
      <w:bookmarkEnd w:id="78"/>
      <w:bookmarkEnd w:id="79"/>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发包人对提供的资料和承包人提交的成果均拥有知识产权和所有权，且相应费用已在签约合同价综合考虑，发包人无需为此另行支付费用。未经发包人事先书面同意，承包人（包括但不限于项目小组人员及承包人内部有关人员）将严守发包人秘密，对发包人提供的资料负责保密，且未经发包人事先书面同意，承包人（包括但不限于项目小组人员及承包人内部有关人员）不得将有关资料及成果向第三人转让或用于其他项目，不得泄露与本合同工程相关的任何不应泄露的招标资料和情况，不得公开发表和交流。如发生以上情况，承包人除承担由此给发包人造成的经济损失外，还应按照本合同第七条约定承担相应的违约责任以及其他相应法律责任。不论本合同是否变更、解除、终止，本条款长期有效。</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2、承包人承诺，向发包人提供的内容、资料、服务等不会侵犯任何第三方的权利；若发生侵犯第三方的情况，由承包人承担全部的责任并自行处理相关纠纷，消除对发包人的影响。如发包人因此已向第三方承担任何形式的违约金、赔偿金或履行相应责任的，发包人在支付相应款项或履行相应责任后，可凭支付违约金、赔偿金或履行责任的证明直接向承包人追偿，承包人对此应予以认可。</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3、在本合同有效期内，发包人利用承包人提交的技术咨询工作成果所完成的新的技术成果，归发包人所有。</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 xml:space="preserve">4、在本合同有效期内，承包人利用发包人提供的技术资料和工作条件所完成的新的技术成果，归发包人所有。 </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5、在合同履行过程中及终止后，未经发包人的书面同意，承包人不得向外泄漏与本合同项目、本合同及发包人的业务和经营有关资料。</w:t>
      </w:r>
    </w:p>
    <w:p>
      <w:pPr>
        <w:pStyle w:val="5"/>
        <w:spacing w:after="156"/>
        <w:ind w:firstLine="562"/>
        <w:rPr>
          <w:rFonts w:hint="eastAsia"/>
        </w:rPr>
      </w:pPr>
      <w:bookmarkStart w:id="80" w:name="_Toc27301"/>
      <w:bookmarkStart w:id="81" w:name="_Toc27428"/>
      <w:bookmarkStart w:id="82" w:name="_Toc157009236"/>
      <w:bookmarkStart w:id="83" w:name="_Toc3314"/>
      <w:bookmarkStart w:id="84" w:name="_Toc53"/>
      <w:bookmarkStart w:id="85" w:name="_Toc10252"/>
      <w:r>
        <w:rPr>
          <w:rFonts w:hint="eastAsia"/>
        </w:rPr>
        <w:t>第十条 技术责任和经济责任</w:t>
      </w:r>
      <w:bookmarkEnd w:id="80"/>
      <w:bookmarkEnd w:id="81"/>
      <w:bookmarkEnd w:id="82"/>
      <w:bookmarkEnd w:id="83"/>
      <w:bookmarkEnd w:id="84"/>
      <w:bookmarkEnd w:id="85"/>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1、承包人对本合同项下负有全部的最终技术责任和经济责任。在本合同执行过程中，不因发包人对承包人工作的任何接触、检查、确认与批准而减轻或免除承包人的任何责任。</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2、承包人确认，其已对合同生效之前发包人提供的全部资料和技术文件进行了仔细的检查、研究和考虑，也对合同生效后发包人将要提供和/或可能提供的资料进行了评估和考虑。在此基础上，承包人已经完全了解、预计和接受了发包人已提供和/或将要提供的全部资料和技术文件存在和/或可能存在的瑕疵，并将自费进行补救。</w:t>
      </w:r>
    </w:p>
    <w:p>
      <w:pPr>
        <w:pStyle w:val="12"/>
        <w:spacing w:line="360" w:lineRule="auto"/>
        <w:ind w:firstLine="480" w:firstLineChars="200"/>
        <w:rPr>
          <w:rFonts w:hAnsi="仿宋" w:cs="仿宋"/>
          <w:color w:val="000000"/>
          <w:sz w:val="24"/>
          <w:szCs w:val="24"/>
        </w:rPr>
      </w:pPr>
      <w:r>
        <w:rPr>
          <w:rFonts w:hint="eastAsia" w:hAnsi="仿宋" w:cs="仿宋"/>
          <w:color w:val="000000"/>
          <w:sz w:val="24"/>
          <w:szCs w:val="24"/>
        </w:rPr>
        <w:t>3、承包人在查阅协议文件或在本合同执行过程中，有责任对发包人提供的任何资料进行审核。如发现其中有任何缺陷，应第一时间通知发包人。如承包人未发现对于有经验的承包人应能发现的上述缺陷，并给发包人造成损失的，承包人应承担赔偿责任。</w:t>
      </w:r>
    </w:p>
    <w:p>
      <w:pPr>
        <w:pStyle w:val="5"/>
        <w:spacing w:after="156"/>
        <w:ind w:firstLine="562"/>
      </w:pPr>
      <w:bookmarkStart w:id="86" w:name="_Toc156898633"/>
      <w:bookmarkStart w:id="87" w:name="_Toc156929731"/>
      <w:bookmarkStart w:id="88" w:name="_Toc5443"/>
      <w:bookmarkStart w:id="89" w:name="_Toc13253"/>
      <w:bookmarkStart w:id="90" w:name="_Toc23448"/>
      <w:bookmarkStart w:id="91" w:name="_Toc25864"/>
      <w:bookmarkStart w:id="92" w:name="_Toc157009237"/>
      <w:bookmarkStart w:id="93" w:name="_Toc12054"/>
      <w:r>
        <w:rPr>
          <w:rFonts w:hint="eastAsia"/>
        </w:rPr>
        <w:t>第十一条 联合体</w:t>
      </w:r>
      <w:bookmarkEnd w:id="86"/>
      <w:bookmarkEnd w:id="87"/>
      <w:bookmarkEnd w:id="88"/>
      <w:bookmarkEnd w:id="89"/>
      <w:bookmarkEnd w:id="90"/>
      <w:bookmarkEnd w:id="91"/>
      <w:bookmarkEnd w:id="92"/>
      <w:bookmarkEnd w:id="93"/>
    </w:p>
    <w:p>
      <w:pPr>
        <w:snapToGrid w:val="0"/>
        <w:spacing w:line="360" w:lineRule="auto"/>
        <w:ind w:firstLine="470" w:firstLineChars="196"/>
        <w:rPr>
          <w:rFonts w:ascii="仿宋" w:hAnsi="仿宋" w:cs="仿宋"/>
          <w:bCs/>
          <w:color w:val="000000"/>
          <w:sz w:val="24"/>
          <w:szCs w:val="24"/>
        </w:rPr>
      </w:pPr>
      <w:r>
        <w:rPr>
          <w:rFonts w:hint="eastAsia" w:ascii="仿宋" w:hAnsi="仿宋" w:cs="仿宋"/>
          <w:bCs/>
          <w:color w:val="000000"/>
          <w:sz w:val="24"/>
          <w:szCs w:val="24"/>
        </w:rPr>
        <w:t>如承包人为联合体，本合同由联合体的主办方及成员方共同签订。合同签订后，联合体的主办方及成员方可根据所承担的工作内容向发包人提交相关支付协议，由发包人据此向联合体的主办方及成员方支付相关费用。本合同各方同意并确认，承包人在承包人联合体内部关系的任何约定，均不具有对抗发包人的效力，而且，在本合同履行中，承包人联合体主办方代表承包人联合体接受指令，其在本合同项下的任何作为或不作为，其效力均及于承包人联合体成员；发包人对承包人联合体主办方的作为或不作为，均及于承包人联合体成员。各承包人作为其承包人联合体的其它成员，应履行本合同的责任并向发包人承担连带责任。</w:t>
      </w:r>
    </w:p>
    <w:p>
      <w:pPr>
        <w:pStyle w:val="3"/>
        <w:rPr>
          <w:rFonts w:hint="eastAsia"/>
        </w:rPr>
      </w:pPr>
    </w:p>
    <w:p>
      <w:pPr>
        <w:pStyle w:val="5"/>
        <w:spacing w:after="156"/>
        <w:ind w:firstLine="562"/>
        <w:rPr>
          <w:rFonts w:hint="eastAsia"/>
        </w:rPr>
      </w:pPr>
      <w:bookmarkStart w:id="94" w:name="_Toc13401"/>
      <w:bookmarkStart w:id="95" w:name="_Toc6154"/>
      <w:bookmarkStart w:id="96" w:name="_Toc157009238"/>
      <w:bookmarkStart w:id="97" w:name="_Toc3022"/>
      <w:bookmarkStart w:id="98" w:name="_Toc15493"/>
      <w:bookmarkStart w:id="99" w:name="_Toc22156"/>
      <w:r>
        <w:rPr>
          <w:rFonts w:hint="eastAsia"/>
        </w:rPr>
        <w:t>第十二条 其他事项</w:t>
      </w:r>
      <w:bookmarkEnd w:id="94"/>
      <w:bookmarkEnd w:id="95"/>
      <w:bookmarkEnd w:id="96"/>
      <w:bookmarkEnd w:id="97"/>
      <w:bookmarkEnd w:id="98"/>
      <w:bookmarkEnd w:id="99"/>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1、发包人指派</w:t>
      </w:r>
      <w:r>
        <w:rPr>
          <w:rFonts w:hint="eastAsia" w:hAnsi="仿宋" w:cs="仿宋"/>
          <w:color w:val="000000"/>
          <w:sz w:val="24"/>
          <w:szCs w:val="24"/>
          <w:u w:val="single"/>
        </w:rPr>
        <w:t xml:space="preserve">    </w:t>
      </w:r>
      <w:r>
        <w:rPr>
          <w:rFonts w:hint="eastAsia" w:hAnsi="仿宋" w:cs="仿宋"/>
          <w:color w:val="000000"/>
          <w:sz w:val="24"/>
          <w:szCs w:val="24"/>
        </w:rPr>
        <w:t>（联系电话：</w:t>
      </w:r>
      <w:r>
        <w:rPr>
          <w:rFonts w:hint="eastAsia" w:hAnsi="仿宋" w:cs="仿宋"/>
          <w:color w:val="000000"/>
          <w:sz w:val="24"/>
          <w:szCs w:val="24"/>
          <w:u w:val="single"/>
        </w:rPr>
        <w:t xml:space="preserve">    </w:t>
      </w:r>
      <w:r>
        <w:rPr>
          <w:rFonts w:hint="eastAsia" w:hAnsi="仿宋" w:cs="仿宋"/>
          <w:color w:val="000000"/>
          <w:sz w:val="24"/>
          <w:szCs w:val="24"/>
        </w:rPr>
        <w:t>）为项目联系人，承包人指定</w:t>
      </w:r>
      <w:r>
        <w:rPr>
          <w:rFonts w:hint="eastAsia" w:hAnsi="仿宋" w:cs="仿宋"/>
          <w:color w:val="000000"/>
          <w:sz w:val="24"/>
          <w:szCs w:val="24"/>
          <w:u w:val="single"/>
        </w:rPr>
        <w:t xml:space="preserve">      </w:t>
      </w:r>
      <w:r>
        <w:rPr>
          <w:rFonts w:hint="eastAsia" w:hAnsi="仿宋" w:cs="仿宋"/>
          <w:color w:val="000000"/>
          <w:sz w:val="24"/>
          <w:szCs w:val="24"/>
        </w:rPr>
        <w:t>（身份证号码：</w:t>
      </w:r>
      <w:r>
        <w:rPr>
          <w:rFonts w:hint="eastAsia" w:hAnsi="仿宋" w:cs="仿宋"/>
          <w:color w:val="000000"/>
          <w:sz w:val="24"/>
          <w:szCs w:val="24"/>
          <w:u w:val="single"/>
        </w:rPr>
        <w:t xml:space="preserve">                  </w:t>
      </w:r>
      <w:r>
        <w:rPr>
          <w:rFonts w:hint="eastAsia" w:hAnsi="仿宋" w:cs="仿宋"/>
          <w:color w:val="000000"/>
          <w:sz w:val="24"/>
          <w:szCs w:val="24"/>
        </w:rPr>
        <w:t>，手机号码：</w:t>
      </w:r>
      <w:r>
        <w:rPr>
          <w:rFonts w:hint="eastAsia" w:hAnsi="仿宋" w:cs="仿宋"/>
          <w:color w:val="000000"/>
          <w:sz w:val="24"/>
          <w:szCs w:val="24"/>
          <w:u w:val="single"/>
        </w:rPr>
        <w:t xml:space="preserve">           </w:t>
      </w:r>
      <w:r>
        <w:rPr>
          <w:rFonts w:hint="eastAsia" w:hAnsi="仿宋" w:cs="仿宋"/>
          <w:color w:val="000000"/>
          <w:sz w:val="24"/>
          <w:szCs w:val="24"/>
        </w:rPr>
        <w:t>，邮箱：</w:t>
      </w:r>
      <w:r>
        <w:rPr>
          <w:rFonts w:hint="eastAsia" w:hAnsi="仿宋" w:cs="仿宋"/>
          <w:color w:val="000000"/>
          <w:sz w:val="24"/>
          <w:szCs w:val="24"/>
          <w:u w:val="single"/>
        </w:rPr>
        <w:t xml:space="preserve">          </w:t>
      </w:r>
      <w:r>
        <w:rPr>
          <w:rFonts w:hint="eastAsia" w:hAnsi="仿宋" w:cs="仿宋"/>
          <w:color w:val="000000"/>
          <w:sz w:val="24"/>
          <w:szCs w:val="24"/>
        </w:rPr>
        <w:t>，微信号：</w:t>
      </w:r>
      <w:r>
        <w:rPr>
          <w:rFonts w:hint="eastAsia" w:hAnsi="仿宋" w:cs="仿宋"/>
          <w:color w:val="000000"/>
          <w:sz w:val="24"/>
          <w:szCs w:val="24"/>
          <w:u w:val="single"/>
        </w:rPr>
        <w:t xml:space="preserve">          </w:t>
      </w:r>
      <w:r>
        <w:rPr>
          <w:rFonts w:hint="eastAsia" w:hAnsi="仿宋" w:cs="仿宋"/>
          <w:color w:val="000000"/>
          <w:sz w:val="24"/>
          <w:szCs w:val="24"/>
        </w:rPr>
        <w:t>）为项目联系人，负责本项目有关工作事项，并对双方往来文件进行签收。（备注：请务必填妥本款中的相关信息）</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2、各方确认本合同中约定的联系方式真实有效，各方依此向对方发出的所有通知、文件、资料均视为送达。承包人变更项目联系人的，应当及时以书面形式通知发包人。未及时通知并影响本合同履行或造成损失的，应承担相应的责任。</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3、合同各方因履行本合同而相互发出或者提供的所有通知、文件、资料，均需当面交付或以在本合同中列明的地址、传真或电子邮箱送达。任何一方当事人向对方所发出的信件，邮政特快专递交邮后的第3日视为送达；发出的短信/传真/微信/电子邮件，自前述电子文件内容在发送方正确填写地址且未被系统退回的情况下，视为进入对方数据电文接收系统即视为送达。若送达日为非工作日,则视为在下一工作日送达。一方当事人变更名称、地址、联系人或通信终端的，应当在变更后3个工作日内及时书面通知本合同其它主体，本合同其他主体实际收到变更通知前的送达仍为有效送达，电子送达与书面送达具有同等法律效力。</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4、由于不能预见、不能避免和不能克服的自然原因或社会原因，致使本合同不能履行或者不能完全履行时，遇到上述不可抗力事件的一方，应立即书面通知合同另一方，并应在不可抗力事件发生后十五天内，向合同另一方提供经不可抗力事件发生地区公证机构出具的证明合同不能履行或需要延期履行、部分履行的有效证明文件。由合同各方按事件对履行合同影响的程度协商决定是否解除合同、或者部分或全部免除履行合同的责任、或者延期履行合同。遭受不可抗力的一方未履行上述义务的，不能免除其违约责任。</w:t>
      </w:r>
    </w:p>
    <w:p>
      <w:pPr>
        <w:pStyle w:val="5"/>
        <w:spacing w:after="156"/>
        <w:ind w:firstLine="562"/>
        <w:rPr>
          <w:rFonts w:hint="eastAsia"/>
        </w:rPr>
      </w:pPr>
      <w:bookmarkStart w:id="100" w:name="_Toc31712"/>
      <w:bookmarkStart w:id="101" w:name="_Toc30699"/>
      <w:bookmarkStart w:id="102" w:name="_Toc157009239"/>
      <w:bookmarkStart w:id="103" w:name="_Toc8329"/>
      <w:bookmarkStart w:id="104" w:name="_Toc20025"/>
      <w:bookmarkStart w:id="105" w:name="_Toc29431"/>
      <w:r>
        <w:rPr>
          <w:rFonts w:hint="eastAsia"/>
        </w:rPr>
        <w:t>第十三条 争议的解决</w:t>
      </w:r>
      <w:bookmarkEnd w:id="100"/>
      <w:bookmarkEnd w:id="101"/>
      <w:bookmarkEnd w:id="102"/>
      <w:bookmarkEnd w:id="103"/>
      <w:bookmarkEnd w:id="104"/>
      <w:bookmarkEnd w:id="105"/>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1、本合同发生争议时，发包人、承包人应及时协商解决，也可由当地建设行政主管部门调解，协商或调解不成时，任何一方均有权向工程项目所在地人民法院起诉。</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2、在争议的协商、调解、起诉过程中，双方仍应继续承担合同约定的各自的责任和义务，保证本合同工作和工程建设的正常进行。</w:t>
      </w:r>
    </w:p>
    <w:p>
      <w:pPr>
        <w:pStyle w:val="5"/>
        <w:spacing w:after="156"/>
        <w:ind w:firstLine="562"/>
        <w:rPr>
          <w:rFonts w:hint="eastAsia"/>
        </w:rPr>
      </w:pPr>
      <w:bookmarkStart w:id="106" w:name="_Toc157009240"/>
      <w:bookmarkStart w:id="107" w:name="_Toc30966"/>
      <w:bookmarkStart w:id="108" w:name="_Toc4266"/>
      <w:bookmarkStart w:id="109" w:name="_Toc17951"/>
      <w:bookmarkStart w:id="110" w:name="_Toc4150"/>
      <w:bookmarkStart w:id="111" w:name="_Toc20947"/>
      <w:r>
        <w:rPr>
          <w:rFonts w:hint="eastAsia"/>
        </w:rPr>
        <w:t>第十四条 合同变更、解除与终止</w:t>
      </w:r>
      <w:bookmarkEnd w:id="106"/>
      <w:bookmarkEnd w:id="107"/>
      <w:bookmarkEnd w:id="108"/>
      <w:bookmarkEnd w:id="109"/>
      <w:bookmarkEnd w:id="110"/>
      <w:bookmarkEnd w:id="111"/>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1、本合同如有未尽事宜，合同当事人协商解决，必要时可签订与本合同具同等法律效力的补充协议。</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2、本合同的变更必须由各方协商一致，并以书面形式确定。涉及调整合同价款的，严格按照广州市南沙区印发的工程变更管理办法或相关文件等规定执行。</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3、除法定或本合同另有约定外，任何一方不得单方解除协议。</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4、除法定和合同约定外，有下列情形之一的，合同当事人可以解除合同：</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w:t>
      </w:r>
      <w:r>
        <w:rPr>
          <w:rFonts w:hint="eastAsia" w:hAnsi="仿宋" w:cs="仿宋"/>
          <w:color w:val="000000"/>
          <w:sz w:val="24"/>
          <w:szCs w:val="24"/>
        </w:rPr>
        <w:tab/>
      </w:r>
      <w:r>
        <w:rPr>
          <w:rFonts w:hint="eastAsia" w:hAnsi="仿宋" w:cs="仿宋"/>
          <w:color w:val="000000"/>
          <w:sz w:val="24"/>
          <w:szCs w:val="24"/>
        </w:rPr>
        <w:t>因不可抗力致使合同无法履行；</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（2）</w:t>
      </w:r>
      <w:r>
        <w:rPr>
          <w:rFonts w:hint="eastAsia" w:hAnsi="仿宋" w:cs="仿宋"/>
          <w:color w:val="000000"/>
          <w:sz w:val="24"/>
          <w:szCs w:val="24"/>
        </w:rPr>
        <w:tab/>
      </w:r>
      <w:r>
        <w:rPr>
          <w:rFonts w:hint="eastAsia" w:hAnsi="仿宋" w:cs="仿宋"/>
          <w:color w:val="000000"/>
          <w:sz w:val="24"/>
          <w:szCs w:val="24"/>
        </w:rPr>
        <w:t>因一方严重违约致使合同目的无法履行或实际履行已无必要；</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（3）</w:t>
      </w:r>
      <w:r>
        <w:rPr>
          <w:rFonts w:hint="eastAsia" w:hAnsi="仿宋" w:cs="仿宋"/>
          <w:color w:val="000000"/>
          <w:sz w:val="24"/>
          <w:szCs w:val="24"/>
        </w:rPr>
        <w:tab/>
      </w:r>
      <w:r>
        <w:rPr>
          <w:rFonts w:hint="eastAsia" w:hAnsi="仿宋" w:cs="仿宋"/>
          <w:color w:val="000000"/>
          <w:sz w:val="24"/>
          <w:szCs w:val="24"/>
        </w:rPr>
        <w:t>因一方违约致使合同目的无法实现。</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（4）</w:t>
      </w:r>
      <w:r>
        <w:rPr>
          <w:rFonts w:hint="eastAsia" w:hAnsi="仿宋" w:cs="仿宋"/>
          <w:color w:val="000000"/>
          <w:sz w:val="24"/>
          <w:szCs w:val="24"/>
        </w:rPr>
        <w:tab/>
      </w:r>
      <w:r>
        <w:rPr>
          <w:rFonts w:hint="eastAsia" w:hAnsi="仿宋" w:cs="仿宋"/>
          <w:color w:val="000000"/>
          <w:sz w:val="24"/>
          <w:szCs w:val="24"/>
        </w:rPr>
        <w:t>因政策调整或规划调整或征地拆迁等客观原因造成本工程项目条件发生重大变化，使合同无法继续履行的，发包人有权单方解除合同，并免除发包人违约责任，发包人无需就此对承包人给予赔偿，由发包人与承包人协商签订书面协议明确清算原则进行结算；</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（5）</w:t>
      </w:r>
      <w:r>
        <w:rPr>
          <w:rFonts w:hint="eastAsia" w:hAnsi="仿宋" w:cs="仿宋"/>
          <w:color w:val="000000"/>
          <w:sz w:val="24"/>
          <w:szCs w:val="24"/>
        </w:rPr>
        <w:tab/>
      </w:r>
      <w:r>
        <w:rPr>
          <w:rFonts w:hint="eastAsia" w:hAnsi="仿宋" w:cs="仿宋"/>
          <w:color w:val="000000"/>
          <w:sz w:val="24"/>
          <w:szCs w:val="24"/>
        </w:rPr>
        <w:t>因国家政策变化或受到相关主管部门处罚，承包人丧失履行合同能力的；</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5、各方就本合同解除协商一致的，可以解除合同。</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6、本合同当事人一方依法律规定或本合同约定要求解除合同的，应当书面通知对方。</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7、本合同的权利和义务终止后，各方应当遵循诚实信用原则，履行通知、协助等义务。</w:t>
      </w:r>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8、本合同的终止并不影响本合同项下未完成的其他在终止日前已产生的义务或权利。</w:t>
      </w:r>
    </w:p>
    <w:p>
      <w:pPr>
        <w:pStyle w:val="5"/>
        <w:spacing w:after="156"/>
        <w:ind w:firstLine="562"/>
        <w:rPr>
          <w:rFonts w:hint="eastAsia"/>
        </w:rPr>
      </w:pPr>
      <w:bookmarkStart w:id="112" w:name="_Toc17686"/>
      <w:bookmarkStart w:id="113" w:name="_Toc6363"/>
      <w:bookmarkStart w:id="114" w:name="_Toc32358"/>
      <w:bookmarkStart w:id="115" w:name="_Toc19738"/>
      <w:bookmarkStart w:id="116" w:name="_Toc29788"/>
      <w:bookmarkStart w:id="117" w:name="_Toc157009241"/>
      <w:r>
        <w:rPr>
          <w:rFonts w:hint="eastAsia"/>
        </w:rPr>
        <w:t>第十五条 合同签订与生效</w:t>
      </w:r>
      <w:bookmarkEnd w:id="112"/>
      <w:bookmarkEnd w:id="113"/>
      <w:bookmarkEnd w:id="114"/>
      <w:bookmarkEnd w:id="115"/>
      <w:bookmarkEnd w:id="116"/>
      <w:bookmarkEnd w:id="117"/>
    </w:p>
    <w:p>
      <w:pPr>
        <w:pStyle w:val="12"/>
        <w:spacing w:line="360" w:lineRule="auto"/>
        <w:ind w:firstLine="480" w:firstLineChars="200"/>
        <w:rPr>
          <w:rFonts w:hint="eastAsia" w:hAnsi="仿宋" w:cs="仿宋"/>
          <w:color w:val="000000"/>
          <w:sz w:val="24"/>
          <w:szCs w:val="24"/>
        </w:rPr>
      </w:pPr>
      <w:r>
        <w:rPr>
          <w:rFonts w:hint="eastAsia" w:hAnsi="仿宋" w:cs="仿宋"/>
          <w:color w:val="000000"/>
          <w:sz w:val="24"/>
          <w:szCs w:val="24"/>
        </w:rPr>
        <w:t>1、本合同经合同签署各方法定代表人或委托代理人签字或盖章并加盖单位公章（或合同章）后生效。合同生效之后，双方一致同意就中标通知书/成交通知书/直接委托通知书/其他：（备注：填写确定委托事项的书面文件）发出之日起至合同生效之日期间按合同约定的履约行为予以追认。合同各方履行完成本合同规定的义务后，本合同自行终止。</w:t>
      </w:r>
    </w:p>
    <w:p>
      <w:pPr>
        <w:pStyle w:val="12"/>
        <w:spacing w:line="360" w:lineRule="auto"/>
        <w:ind w:firstLine="480" w:firstLineChars="200"/>
        <w:rPr>
          <w:rFonts w:hAnsi="仿宋" w:cs="仿宋"/>
          <w:color w:val="000000"/>
          <w:sz w:val="24"/>
          <w:szCs w:val="24"/>
        </w:rPr>
      </w:pPr>
      <w:r>
        <w:rPr>
          <w:rFonts w:hint="eastAsia" w:hAnsi="仿宋" w:cs="仿宋"/>
          <w:color w:val="000000"/>
          <w:sz w:val="24"/>
          <w:szCs w:val="24"/>
        </w:rPr>
        <w:t>2、正本一式  份，各方各执壹份；副本一式  份，各方各执肆份，正副本具同等法律效力。</w:t>
      </w:r>
    </w:p>
    <w:p>
      <w:pPr>
        <w:adjustRightInd w:val="0"/>
        <w:snapToGrid w:val="0"/>
        <w:spacing w:line="360" w:lineRule="auto"/>
        <w:ind w:right="-500" w:rightChars="-250"/>
        <w:rPr>
          <w:color w:val="000000"/>
          <w:sz w:val="24"/>
          <w:szCs w:val="24"/>
        </w:rPr>
      </w:pPr>
      <w:r>
        <w:rPr>
          <w:rFonts w:hint="eastAsia" w:ascii="宋体" w:hAnsi="仿宋" w:cs="仿宋"/>
          <w:color w:val="000000"/>
          <w:sz w:val="24"/>
          <w:szCs w:val="24"/>
        </w:rPr>
        <w:t>(以下无正文)</w:t>
      </w:r>
      <w:r>
        <w:rPr>
          <w:rFonts w:hint="eastAsia" w:ascii="宋体" w:hAnsi="仿宋" w:cs="仿宋"/>
          <w:color w:val="000000"/>
          <w:sz w:val="24"/>
          <w:szCs w:val="24"/>
        </w:rPr>
        <w:br w:type="page"/>
      </w:r>
      <w:bookmarkStart w:id="118" w:name="_Hlk146643077"/>
      <w:r>
        <w:rPr>
          <w:rFonts w:hint="eastAsia"/>
          <w:color w:val="000000"/>
          <w:sz w:val="24"/>
          <w:szCs w:val="24"/>
        </w:rPr>
        <w:t>（此页为签署页）</w:t>
      </w:r>
    </w:p>
    <w:p>
      <w:pPr>
        <w:adjustRightInd w:val="0"/>
        <w:snapToGrid w:val="0"/>
        <w:spacing w:line="360" w:lineRule="auto"/>
        <w:ind w:right="-500" w:rightChars="-250"/>
        <w:rPr>
          <w:color w:val="000000"/>
          <w:sz w:val="24"/>
          <w:szCs w:val="24"/>
          <w:u w:val="single"/>
        </w:rPr>
      </w:pPr>
      <w:r>
        <w:rPr>
          <w:rFonts w:hint="eastAsia"/>
          <w:color w:val="000000"/>
          <w:sz w:val="24"/>
          <w:szCs w:val="24"/>
        </w:rPr>
        <w:t>发包人：广州南沙交通投资集团有限公司</w:t>
      </w:r>
    </w:p>
    <w:p>
      <w:pPr>
        <w:adjustRightInd w:val="0"/>
        <w:snapToGrid w:val="0"/>
        <w:spacing w:line="360" w:lineRule="auto"/>
        <w:ind w:right="-500" w:rightChars="-250" w:firstLine="2160" w:firstLineChars="900"/>
        <w:rPr>
          <w:color w:val="000000"/>
          <w:sz w:val="24"/>
          <w:szCs w:val="24"/>
        </w:rPr>
      </w:pPr>
      <w:r>
        <w:rPr>
          <w:rFonts w:hint="eastAsia"/>
          <w:color w:val="000000"/>
          <w:sz w:val="24"/>
          <w:szCs w:val="24"/>
        </w:rPr>
        <w:t>（盖章）</w:t>
      </w:r>
    </w:p>
    <w:p>
      <w:pPr>
        <w:adjustRightInd w:val="0"/>
        <w:snapToGrid w:val="0"/>
        <w:spacing w:line="360" w:lineRule="auto"/>
        <w:ind w:right="-500" w:rightChars="-250"/>
        <w:rPr>
          <w:color w:val="000000"/>
          <w:sz w:val="24"/>
          <w:szCs w:val="24"/>
        </w:rPr>
      </w:pPr>
      <w:r>
        <w:rPr>
          <w:rFonts w:hint="eastAsia"/>
          <w:color w:val="000000"/>
          <w:sz w:val="24"/>
          <w:szCs w:val="24"/>
        </w:rPr>
        <w:t>法定代表人：</w:t>
      </w:r>
    </w:p>
    <w:p>
      <w:pPr>
        <w:pStyle w:val="12"/>
        <w:adjustRightInd w:val="0"/>
        <w:snapToGrid w:val="0"/>
        <w:spacing w:line="360" w:lineRule="auto"/>
        <w:rPr>
          <w:rFonts w:ascii="Times New Roman" w:hAnsi="Times New Roman"/>
          <w:color w:val="000000"/>
          <w:sz w:val="24"/>
          <w:szCs w:val="24"/>
        </w:rPr>
      </w:pPr>
      <w:r>
        <w:rPr>
          <w:rFonts w:hint="eastAsia" w:ascii="Times New Roman" w:hAnsi="Times New Roman"/>
          <w:color w:val="000000"/>
          <w:sz w:val="24"/>
          <w:szCs w:val="24"/>
          <w:lang w:val="en-US" w:eastAsia="zh-CN"/>
        </w:rPr>
        <w:t>或</w:t>
      </w:r>
      <w:r>
        <w:rPr>
          <w:rFonts w:hint="eastAsia" w:ascii="Times New Roman" w:hAnsi="Times New Roman"/>
          <w:color w:val="000000"/>
          <w:sz w:val="24"/>
          <w:szCs w:val="24"/>
        </w:rPr>
        <w:t>委托代理人：</w:t>
      </w:r>
    </w:p>
    <w:p>
      <w:pPr>
        <w:adjustRightInd w:val="0"/>
        <w:snapToGrid w:val="0"/>
        <w:spacing w:line="360" w:lineRule="auto"/>
        <w:ind w:right="-500" w:rightChars="-250"/>
        <w:rPr>
          <w:color w:val="000000"/>
          <w:sz w:val="24"/>
          <w:szCs w:val="24"/>
        </w:rPr>
      </w:pPr>
      <w:r>
        <w:rPr>
          <w:rFonts w:hint="eastAsia"/>
          <w:color w:val="000000"/>
          <w:sz w:val="24"/>
          <w:szCs w:val="24"/>
        </w:rPr>
        <w:t>地    址：</w:t>
      </w:r>
      <w:r>
        <w:rPr>
          <w:rFonts w:hint="eastAsia"/>
          <w:color w:val="000000"/>
          <w:sz w:val="24"/>
        </w:rPr>
        <w:t>广东省广州市南沙区黄阁镇蕉西路115号融通大厦13楼</w:t>
      </w:r>
    </w:p>
    <w:p>
      <w:pPr>
        <w:pStyle w:val="12"/>
        <w:adjustRightInd w:val="0"/>
        <w:snapToGrid w:val="0"/>
        <w:spacing w:line="360" w:lineRule="auto"/>
        <w:rPr>
          <w:rFonts w:ascii="Times New Roman" w:hAnsi="Times New Roman"/>
          <w:color w:val="000000"/>
          <w:sz w:val="24"/>
          <w:szCs w:val="24"/>
        </w:rPr>
      </w:pPr>
      <w:r>
        <w:rPr>
          <w:rFonts w:hint="eastAsia" w:ascii="Times New Roman" w:hAnsi="Times New Roman" w:cs="宋体"/>
          <w:color w:val="000000"/>
          <w:sz w:val="24"/>
          <w:szCs w:val="24"/>
        </w:rPr>
        <w:t>签订日期</w:t>
      </w:r>
      <w:r>
        <w:rPr>
          <w:rFonts w:ascii="Times New Roman" w:hAnsi="Times New Roman"/>
          <w:color w:val="000000"/>
          <w:sz w:val="24"/>
          <w:szCs w:val="24"/>
        </w:rPr>
        <w:t>：</w:t>
      </w:r>
      <w:r>
        <w:rPr>
          <w:rFonts w:hint="eastAsia" w:ascii="Times New Roman" w:hAnsi="Times New Roman"/>
          <w:color w:val="000000"/>
          <w:sz w:val="24"/>
          <w:szCs w:val="24"/>
        </w:rPr>
        <w:t>详见合同封面。</w:t>
      </w:r>
    </w:p>
    <w:p>
      <w:pPr>
        <w:adjustRightInd w:val="0"/>
        <w:snapToGrid w:val="0"/>
        <w:spacing w:line="360" w:lineRule="auto"/>
        <w:ind w:right="-500" w:rightChars="-250"/>
        <w:rPr>
          <w:color w:val="000000"/>
          <w:sz w:val="24"/>
          <w:szCs w:val="24"/>
        </w:rPr>
      </w:pPr>
    </w:p>
    <w:p>
      <w:pPr>
        <w:adjustRightInd w:val="0"/>
        <w:snapToGrid w:val="0"/>
        <w:spacing w:line="360" w:lineRule="auto"/>
        <w:ind w:right="-500" w:rightChars="-250"/>
        <w:rPr>
          <w:color w:val="000000"/>
          <w:sz w:val="24"/>
          <w:szCs w:val="24"/>
        </w:rPr>
      </w:pPr>
    </w:p>
    <w:p>
      <w:pPr>
        <w:pStyle w:val="12"/>
        <w:adjustRightInd w:val="0"/>
        <w:snapToGrid w:val="0"/>
        <w:spacing w:line="360" w:lineRule="auto"/>
        <w:rPr>
          <w:rFonts w:ascii="Times New Roman" w:hAnsi="Times New Roman"/>
          <w:color w:val="000000"/>
        </w:rPr>
      </w:pPr>
    </w:p>
    <w:p>
      <w:pPr>
        <w:adjustRightInd w:val="0"/>
        <w:snapToGrid w:val="0"/>
        <w:spacing w:line="360" w:lineRule="auto"/>
        <w:ind w:right="-500" w:rightChars="-250"/>
        <w:rPr>
          <w:color w:val="000000"/>
          <w:sz w:val="24"/>
          <w:szCs w:val="24"/>
        </w:rPr>
      </w:pPr>
      <w:r>
        <w:rPr>
          <w:rFonts w:hint="eastAsia"/>
          <w:color w:val="000000"/>
          <w:sz w:val="24"/>
          <w:szCs w:val="24"/>
        </w:rPr>
        <w:t>承包人：</w:t>
      </w:r>
      <w:r>
        <w:rPr>
          <w:color w:val="000000"/>
          <w:sz w:val="24"/>
          <w:szCs w:val="24"/>
        </w:rPr>
        <w:t xml:space="preserve">       </w:t>
      </w:r>
    </w:p>
    <w:p>
      <w:pPr>
        <w:pStyle w:val="12"/>
        <w:adjustRightInd w:val="0"/>
        <w:snapToGrid w:val="0"/>
        <w:spacing w:line="360" w:lineRule="auto"/>
        <w:ind w:right="-500" w:rightChars="-250" w:firstLine="2160" w:firstLineChars="900"/>
        <w:rPr>
          <w:rFonts w:ascii="Times New Roman" w:hAnsi="Times New Roman"/>
          <w:color w:val="000000"/>
          <w:sz w:val="24"/>
          <w:szCs w:val="24"/>
        </w:rPr>
      </w:pPr>
      <w:r>
        <w:rPr>
          <w:rFonts w:ascii="Times New Roman" w:hAnsi="Times New Roman"/>
          <w:color w:val="000000"/>
          <w:sz w:val="24"/>
        </w:rPr>
        <w:t>（</w:t>
      </w:r>
      <w:r>
        <w:rPr>
          <w:rFonts w:hint="eastAsia" w:ascii="Times New Roman" w:hAnsi="Times New Roman"/>
          <w:color w:val="000000"/>
          <w:sz w:val="24"/>
        </w:rPr>
        <w:t>盖</w:t>
      </w:r>
      <w:r>
        <w:rPr>
          <w:rFonts w:ascii="Times New Roman" w:hAnsi="Times New Roman"/>
          <w:color w:val="000000"/>
          <w:sz w:val="24"/>
        </w:rPr>
        <w:t>章）</w:t>
      </w:r>
    </w:p>
    <w:p>
      <w:pPr>
        <w:adjustRightInd w:val="0"/>
        <w:snapToGrid w:val="0"/>
        <w:spacing w:line="360" w:lineRule="auto"/>
        <w:ind w:right="-500" w:rightChars="-250"/>
        <w:rPr>
          <w:color w:val="000000"/>
          <w:sz w:val="24"/>
          <w:szCs w:val="24"/>
        </w:rPr>
      </w:pPr>
      <w:r>
        <w:rPr>
          <w:rFonts w:hint="eastAsia"/>
          <w:color w:val="000000"/>
          <w:sz w:val="24"/>
          <w:szCs w:val="24"/>
        </w:rPr>
        <w:t>法定代表人：</w:t>
      </w:r>
    </w:p>
    <w:p>
      <w:pPr>
        <w:adjustRightInd w:val="0"/>
        <w:snapToGrid w:val="0"/>
        <w:spacing w:line="360" w:lineRule="auto"/>
        <w:ind w:right="-500" w:rightChars="-250"/>
        <w:rPr>
          <w:color w:val="000000"/>
          <w:sz w:val="24"/>
          <w:szCs w:val="24"/>
        </w:rPr>
      </w:pPr>
      <w:r>
        <w:rPr>
          <w:rFonts w:hint="eastAsia"/>
          <w:color w:val="000000"/>
          <w:sz w:val="24"/>
          <w:szCs w:val="24"/>
          <w:lang w:val="en-US" w:eastAsia="zh-CN"/>
        </w:rPr>
        <w:t>或</w:t>
      </w:r>
      <w:r>
        <w:rPr>
          <w:rFonts w:hint="eastAsia"/>
          <w:color w:val="000000"/>
          <w:sz w:val="24"/>
          <w:szCs w:val="24"/>
        </w:rPr>
        <w:t>委托代理人：</w:t>
      </w:r>
    </w:p>
    <w:p>
      <w:pPr>
        <w:adjustRightInd w:val="0"/>
        <w:snapToGrid w:val="0"/>
        <w:spacing w:line="360" w:lineRule="auto"/>
        <w:ind w:right="-500" w:rightChars="-250"/>
        <w:rPr>
          <w:color w:val="000000"/>
          <w:sz w:val="24"/>
          <w:szCs w:val="24"/>
        </w:rPr>
      </w:pPr>
      <w:r>
        <w:rPr>
          <w:rFonts w:hint="eastAsia"/>
          <w:color w:val="000000"/>
          <w:sz w:val="24"/>
          <w:szCs w:val="24"/>
        </w:rPr>
        <w:t xml:space="preserve">地    址： </w:t>
      </w:r>
      <w:r>
        <w:rPr>
          <w:color w:val="000000"/>
          <w:sz w:val="24"/>
          <w:szCs w:val="24"/>
        </w:rPr>
        <w:t xml:space="preserve">      </w:t>
      </w:r>
    </w:p>
    <w:p>
      <w:pPr>
        <w:adjustRightInd w:val="0"/>
        <w:snapToGrid w:val="0"/>
        <w:spacing w:line="360" w:lineRule="auto"/>
        <w:ind w:right="-500" w:rightChars="-250"/>
        <w:rPr>
          <w:color w:val="000000"/>
          <w:sz w:val="24"/>
          <w:szCs w:val="24"/>
        </w:rPr>
      </w:pPr>
      <w:r>
        <w:rPr>
          <w:rFonts w:hint="eastAsia"/>
          <w:color w:val="000000"/>
          <w:sz w:val="24"/>
          <w:szCs w:val="24"/>
        </w:rPr>
        <w:t>邮政编码：</w:t>
      </w:r>
      <w:r>
        <w:rPr>
          <w:color w:val="000000"/>
          <w:sz w:val="24"/>
          <w:szCs w:val="24"/>
        </w:rPr>
        <w:t xml:space="preserve">       </w:t>
      </w:r>
    </w:p>
    <w:p>
      <w:pPr>
        <w:adjustRightInd w:val="0"/>
        <w:snapToGrid w:val="0"/>
        <w:spacing w:line="360" w:lineRule="auto"/>
        <w:ind w:right="-500" w:rightChars="-250"/>
        <w:rPr>
          <w:color w:val="000000"/>
          <w:sz w:val="24"/>
          <w:szCs w:val="24"/>
        </w:rPr>
      </w:pPr>
      <w:r>
        <w:rPr>
          <w:rFonts w:hint="eastAsia"/>
          <w:color w:val="000000"/>
          <w:sz w:val="24"/>
          <w:szCs w:val="24"/>
        </w:rPr>
        <w:t>电    话：</w:t>
      </w:r>
      <w:r>
        <w:rPr>
          <w:color w:val="000000"/>
          <w:sz w:val="24"/>
          <w:szCs w:val="24"/>
        </w:rPr>
        <w:t xml:space="preserve">       </w:t>
      </w:r>
    </w:p>
    <w:p>
      <w:pPr>
        <w:adjustRightInd w:val="0"/>
        <w:snapToGrid w:val="0"/>
        <w:spacing w:line="360" w:lineRule="auto"/>
        <w:ind w:right="-500" w:rightChars="-250"/>
        <w:rPr>
          <w:color w:val="000000"/>
          <w:sz w:val="24"/>
          <w:szCs w:val="24"/>
        </w:rPr>
      </w:pPr>
      <w:r>
        <w:rPr>
          <w:rFonts w:hint="eastAsia"/>
          <w:color w:val="000000"/>
          <w:sz w:val="24"/>
          <w:szCs w:val="24"/>
        </w:rPr>
        <w:t>传    真：</w:t>
      </w:r>
      <w:r>
        <w:rPr>
          <w:color w:val="000000"/>
          <w:sz w:val="24"/>
          <w:szCs w:val="24"/>
        </w:rPr>
        <w:t xml:space="preserve">       </w:t>
      </w:r>
    </w:p>
    <w:p>
      <w:pPr>
        <w:adjustRightInd w:val="0"/>
        <w:snapToGrid w:val="0"/>
        <w:spacing w:line="360" w:lineRule="auto"/>
        <w:ind w:right="-226" w:rightChars="-113"/>
        <w:rPr>
          <w:color w:val="000000"/>
          <w:sz w:val="24"/>
          <w:szCs w:val="24"/>
        </w:rPr>
      </w:pPr>
      <w:r>
        <w:rPr>
          <w:rFonts w:hint="eastAsia"/>
          <w:color w:val="000000"/>
          <w:sz w:val="24"/>
          <w:szCs w:val="24"/>
        </w:rPr>
        <w:t>签订日期：详见合同封面。</w:t>
      </w:r>
    </w:p>
    <w:p>
      <w:pPr>
        <w:pStyle w:val="12"/>
        <w:snapToGrid w:val="0"/>
        <w:spacing w:line="360" w:lineRule="auto"/>
        <w:rPr>
          <w:rFonts w:ascii="Times New Roman" w:hAnsi="Times New Roman"/>
          <w:color w:val="000000"/>
          <w:sz w:val="24"/>
          <w:szCs w:val="24"/>
        </w:rPr>
      </w:pPr>
    </w:p>
    <w:p>
      <w:pPr>
        <w:pStyle w:val="12"/>
        <w:snapToGrid w:val="0"/>
        <w:spacing w:line="360" w:lineRule="auto"/>
        <w:rPr>
          <w:rFonts w:ascii="Times New Roman" w:hAnsi="Times New Roman"/>
          <w:color w:val="000000"/>
          <w:sz w:val="24"/>
          <w:szCs w:val="24"/>
          <w:lang w:eastAsia="zh-Hans"/>
        </w:rPr>
      </w:pPr>
      <w:r>
        <w:rPr>
          <w:rFonts w:hint="eastAsia" w:ascii="Times New Roman" w:hAnsi="Times New Roman"/>
          <w:color w:val="000000"/>
          <w:sz w:val="24"/>
          <w:szCs w:val="24"/>
          <w:lang w:eastAsia="zh-Hans"/>
        </w:rPr>
        <w:t>（备注：如</w:t>
      </w:r>
      <w:r>
        <w:rPr>
          <w:rFonts w:ascii="Times New Roman" w:hAnsi="Times New Roman"/>
          <w:color w:val="000000"/>
          <w:sz w:val="24"/>
          <w:szCs w:val="24"/>
          <w:lang w:eastAsia="zh-Hans"/>
        </w:rPr>
        <w:t>承包人</w:t>
      </w:r>
      <w:r>
        <w:rPr>
          <w:rFonts w:hint="eastAsia" w:ascii="Times New Roman" w:hAnsi="Times New Roman"/>
          <w:color w:val="000000"/>
          <w:sz w:val="24"/>
          <w:szCs w:val="24"/>
          <w:lang w:eastAsia="zh-Hans"/>
        </w:rPr>
        <w:t>有多个主体，则按实际情况增加）</w:t>
      </w:r>
    </w:p>
    <w:bookmarkEnd w:id="118"/>
    <w:p>
      <w:pPr>
        <w:pStyle w:val="25"/>
      </w:pPr>
      <w:r>
        <w:rPr>
          <w:rFonts w:hint="eastAsia" w:ascii="宋体" w:hAnsi="仿宋" w:cs="仿宋"/>
          <w:sz w:val="24"/>
        </w:rPr>
        <w:br w:type="page"/>
      </w:r>
      <w:bookmarkStart w:id="119" w:name="_Toc157009242"/>
      <w:bookmarkStart w:id="120" w:name="_Toc6539"/>
      <w:bookmarkStart w:id="121" w:name="_Toc30518"/>
      <w:bookmarkStart w:id="122" w:name="_Toc81930170"/>
      <w:bookmarkStart w:id="123" w:name="_Toc11681"/>
      <w:bookmarkStart w:id="124" w:name="_Toc29518"/>
      <w:bookmarkStart w:id="125" w:name="_Toc14767"/>
      <w:bookmarkStart w:id="126" w:name="_Toc30545"/>
      <w:bookmarkStart w:id="127" w:name="_Toc19224"/>
      <w:bookmarkStart w:id="128" w:name="_Toc4679"/>
      <w:bookmarkStart w:id="129" w:name="_Toc29648"/>
      <w:bookmarkStart w:id="130" w:name="_Toc1377"/>
      <w:bookmarkStart w:id="131" w:name="_Toc24974"/>
      <w:bookmarkStart w:id="132" w:name="_Toc26669"/>
      <w:bookmarkStart w:id="133" w:name="_Toc11873"/>
      <w:bookmarkStart w:id="134" w:name="_Toc22074"/>
      <w:bookmarkStart w:id="135" w:name="_Toc11889"/>
      <w:bookmarkStart w:id="136" w:name="_Toc24964"/>
      <w:bookmarkStart w:id="137" w:name="_Toc32251"/>
      <w:bookmarkStart w:id="138" w:name="_Toc8717_WPSOffice_Level1"/>
      <w:bookmarkStart w:id="139" w:name="_Hlk146641679"/>
      <w:r>
        <w:rPr>
          <w:rFonts w:hint="eastAsia"/>
        </w:rPr>
        <w:t>第二部分 合同附件</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bookmarkEnd w:id="138"/>
    <w:p>
      <w:pPr>
        <w:widowControl w:val="0"/>
        <w:adjustRightInd w:val="0"/>
        <w:snapToGrid w:val="0"/>
        <w:spacing w:line="360" w:lineRule="auto"/>
        <w:ind w:left="1360" w:leftChars="200" w:hanging="960" w:hangingChars="400"/>
        <w:jc w:val="both"/>
        <w:rPr>
          <w:color w:val="000000"/>
          <w:kern w:val="2"/>
          <w:sz w:val="24"/>
          <w:szCs w:val="24"/>
        </w:rPr>
      </w:pPr>
      <w:r>
        <w:rPr>
          <w:rFonts w:hint="eastAsia"/>
          <w:color w:val="000000"/>
          <w:kern w:val="2"/>
          <w:sz w:val="24"/>
          <w:szCs w:val="24"/>
        </w:rPr>
        <w:t>附件</w:t>
      </w:r>
      <w:r>
        <w:rPr>
          <w:color w:val="000000"/>
          <w:kern w:val="2"/>
          <w:sz w:val="24"/>
          <w:szCs w:val="24"/>
        </w:rPr>
        <w:t>1</w:t>
      </w:r>
      <w:r>
        <w:rPr>
          <w:rFonts w:hint="eastAsia"/>
          <w:color w:val="000000"/>
          <w:kern w:val="2"/>
          <w:sz w:val="24"/>
          <w:szCs w:val="24"/>
        </w:rPr>
        <w:t>：南沙区建设工程项目廉洁责任合同</w:t>
      </w:r>
    </w:p>
    <w:p>
      <w:pPr>
        <w:widowControl w:val="0"/>
        <w:adjustRightInd w:val="0"/>
        <w:snapToGrid w:val="0"/>
        <w:spacing w:line="360" w:lineRule="auto"/>
        <w:ind w:left="1360" w:leftChars="200" w:hanging="960" w:hangingChars="400"/>
        <w:jc w:val="both"/>
        <w:rPr>
          <w:color w:val="000000"/>
          <w:kern w:val="2"/>
          <w:sz w:val="24"/>
          <w:szCs w:val="24"/>
        </w:rPr>
      </w:pPr>
      <w:bookmarkStart w:id="140" w:name="_Toc24879_WPSOffice_Level1"/>
      <w:r>
        <w:rPr>
          <w:rFonts w:hint="eastAsia"/>
          <w:color w:val="000000"/>
          <w:kern w:val="2"/>
          <w:sz w:val="24"/>
          <w:szCs w:val="24"/>
        </w:rPr>
        <w:t>附件</w:t>
      </w:r>
      <w:r>
        <w:rPr>
          <w:color w:val="000000"/>
          <w:kern w:val="2"/>
          <w:sz w:val="24"/>
          <w:szCs w:val="24"/>
        </w:rPr>
        <w:t>2</w:t>
      </w:r>
      <w:r>
        <w:rPr>
          <w:rFonts w:hint="eastAsia"/>
          <w:color w:val="000000"/>
          <w:kern w:val="2"/>
          <w:sz w:val="24"/>
          <w:szCs w:val="24"/>
        </w:rPr>
        <w:t>：</w:t>
      </w:r>
      <w:bookmarkEnd w:id="140"/>
      <w:r>
        <w:rPr>
          <w:rFonts w:hint="eastAsia"/>
          <w:color w:val="000000"/>
          <w:kern w:val="2"/>
          <w:sz w:val="24"/>
          <w:szCs w:val="24"/>
        </w:rPr>
        <w:t>中标通知书/成交通知书/直接委托通知书/会议纪要</w:t>
      </w:r>
      <w:r>
        <w:rPr>
          <w:rFonts w:hint="eastAsia"/>
          <w:color w:val="000000"/>
          <w:kern w:val="2"/>
          <w:sz w:val="24"/>
          <w:szCs w:val="24"/>
          <w:lang w:eastAsia="zh-Hans"/>
        </w:rPr>
        <w:t>等确定委托事项的书面文件</w:t>
      </w:r>
    </w:p>
    <w:p>
      <w:pPr>
        <w:widowControl w:val="0"/>
        <w:adjustRightInd w:val="0"/>
        <w:snapToGrid w:val="0"/>
        <w:spacing w:line="360" w:lineRule="auto"/>
        <w:ind w:left="1360" w:leftChars="200" w:hanging="960" w:hangingChars="400"/>
        <w:jc w:val="both"/>
        <w:rPr>
          <w:color w:val="000000"/>
          <w:kern w:val="2"/>
          <w:sz w:val="24"/>
          <w:szCs w:val="24"/>
        </w:rPr>
      </w:pPr>
      <w:bookmarkStart w:id="141" w:name="_Toc3930_WPSOffice_Level1"/>
      <w:r>
        <w:rPr>
          <w:rFonts w:hint="eastAsia"/>
          <w:color w:val="000000"/>
          <w:kern w:val="2"/>
          <w:sz w:val="24"/>
          <w:szCs w:val="24"/>
        </w:rPr>
        <w:t>附件</w:t>
      </w:r>
      <w:r>
        <w:rPr>
          <w:color w:val="000000"/>
          <w:kern w:val="2"/>
          <w:sz w:val="24"/>
          <w:szCs w:val="24"/>
        </w:rPr>
        <w:t>3</w:t>
      </w:r>
      <w:r>
        <w:rPr>
          <w:rFonts w:hint="eastAsia"/>
          <w:color w:val="000000"/>
          <w:kern w:val="2"/>
          <w:sz w:val="24"/>
          <w:szCs w:val="24"/>
        </w:rPr>
        <w:t>：法定代表人证明书及法定代表人身份证复印件</w:t>
      </w:r>
    </w:p>
    <w:p>
      <w:pPr>
        <w:widowControl w:val="0"/>
        <w:adjustRightInd w:val="0"/>
        <w:snapToGrid w:val="0"/>
        <w:spacing w:line="360" w:lineRule="auto"/>
        <w:ind w:left="1360" w:leftChars="200" w:hanging="960" w:hangingChars="400"/>
        <w:jc w:val="both"/>
        <w:rPr>
          <w:color w:val="000000"/>
          <w:kern w:val="2"/>
          <w:sz w:val="24"/>
          <w:szCs w:val="24"/>
        </w:rPr>
      </w:pPr>
      <w:r>
        <w:rPr>
          <w:rFonts w:hint="eastAsia"/>
          <w:color w:val="000000"/>
          <w:kern w:val="2"/>
          <w:sz w:val="24"/>
          <w:szCs w:val="24"/>
        </w:rPr>
        <w:t>附件</w:t>
      </w:r>
      <w:r>
        <w:rPr>
          <w:color w:val="000000"/>
          <w:kern w:val="2"/>
          <w:sz w:val="24"/>
          <w:szCs w:val="24"/>
        </w:rPr>
        <w:t>4</w:t>
      </w:r>
      <w:r>
        <w:rPr>
          <w:rFonts w:hint="eastAsia"/>
          <w:color w:val="000000"/>
          <w:kern w:val="2"/>
          <w:sz w:val="24"/>
          <w:szCs w:val="24"/>
        </w:rPr>
        <w:t>：</w:t>
      </w:r>
      <w:bookmarkEnd w:id="141"/>
      <w:r>
        <w:rPr>
          <w:rFonts w:hint="eastAsia"/>
          <w:color w:val="000000"/>
          <w:kern w:val="2"/>
          <w:sz w:val="24"/>
          <w:szCs w:val="24"/>
        </w:rPr>
        <w:t>投标报价文件（如有）/合同费用计算书</w:t>
      </w:r>
    </w:p>
    <w:p>
      <w:pPr>
        <w:widowControl w:val="0"/>
        <w:adjustRightInd w:val="0"/>
        <w:snapToGrid w:val="0"/>
        <w:spacing w:line="360" w:lineRule="auto"/>
        <w:ind w:left="1360" w:leftChars="200" w:hanging="960" w:hangingChars="400"/>
        <w:jc w:val="both"/>
        <w:rPr>
          <w:rFonts w:hint="eastAsia"/>
          <w:color w:val="000000"/>
          <w:kern w:val="2"/>
          <w:sz w:val="24"/>
          <w:szCs w:val="24"/>
        </w:rPr>
      </w:pPr>
      <w:bookmarkStart w:id="142" w:name="_Toc1238_WPSOffice_Level1"/>
      <w:r>
        <w:rPr>
          <w:rFonts w:hint="eastAsia"/>
          <w:color w:val="000000"/>
          <w:kern w:val="2"/>
          <w:sz w:val="24"/>
          <w:szCs w:val="24"/>
        </w:rPr>
        <w:t>附件</w:t>
      </w:r>
      <w:r>
        <w:rPr>
          <w:color w:val="000000"/>
          <w:kern w:val="2"/>
          <w:sz w:val="24"/>
          <w:szCs w:val="24"/>
        </w:rPr>
        <w:t>5</w:t>
      </w:r>
      <w:r>
        <w:rPr>
          <w:rFonts w:hint="eastAsia"/>
          <w:color w:val="000000"/>
          <w:kern w:val="2"/>
          <w:sz w:val="24"/>
          <w:szCs w:val="24"/>
        </w:rPr>
        <w:t>：</w:t>
      </w:r>
      <w:bookmarkEnd w:id="142"/>
      <w:r>
        <w:rPr>
          <w:rFonts w:hint="eastAsia"/>
          <w:color w:val="000000"/>
          <w:kern w:val="2"/>
          <w:sz w:val="24"/>
          <w:szCs w:val="24"/>
        </w:rPr>
        <w:t>承诺书、履约银行保函</w:t>
      </w:r>
    </w:p>
    <w:p>
      <w:pPr>
        <w:widowControl w:val="0"/>
        <w:adjustRightInd w:val="0"/>
        <w:snapToGrid w:val="0"/>
        <w:spacing w:line="360" w:lineRule="auto"/>
        <w:ind w:left="1360" w:leftChars="200" w:hanging="960" w:hangingChars="400"/>
        <w:jc w:val="both"/>
        <w:rPr>
          <w:rFonts w:hint="eastAsia"/>
          <w:color w:val="000000"/>
          <w:kern w:val="2"/>
          <w:sz w:val="24"/>
          <w:szCs w:val="24"/>
          <w:lang w:val="en-US" w:eastAsia="zh-CN"/>
        </w:rPr>
      </w:pPr>
      <w:r>
        <w:rPr>
          <w:rFonts w:hint="eastAsia"/>
          <w:color w:val="000000"/>
          <w:kern w:val="2"/>
          <w:sz w:val="24"/>
          <w:szCs w:val="24"/>
          <w:lang w:val="en-US" w:eastAsia="zh-CN"/>
        </w:rPr>
        <w:t>附件6：《南沙全民文化体育综合体海岸线保护整治修复咨询及统筹协调技术服务任务书》</w:t>
      </w:r>
    </w:p>
    <w:p>
      <w:pPr>
        <w:widowControl w:val="0"/>
        <w:adjustRightInd w:val="0"/>
        <w:snapToGrid w:val="0"/>
        <w:spacing w:line="360" w:lineRule="auto"/>
        <w:ind w:left="1360" w:leftChars="200" w:hanging="960" w:hangingChars="400"/>
        <w:jc w:val="both"/>
        <w:rPr>
          <w:rFonts w:hint="default"/>
          <w:color w:val="000000"/>
          <w:kern w:val="2"/>
          <w:sz w:val="24"/>
          <w:szCs w:val="24"/>
          <w:lang w:val="en-US" w:eastAsia="zh-CN"/>
        </w:rPr>
      </w:pPr>
      <w:r>
        <w:rPr>
          <w:rFonts w:hint="eastAsia"/>
          <w:color w:val="000000"/>
          <w:kern w:val="2"/>
          <w:sz w:val="24"/>
          <w:szCs w:val="24"/>
          <w:lang w:val="en-US" w:eastAsia="zh-CN"/>
        </w:rPr>
        <w:t>附件7：《南沙全民文化体育综合体项目数字化实施指引》</w:t>
      </w:r>
    </w:p>
    <w:p>
      <w:pPr>
        <w:widowControl w:val="0"/>
        <w:adjustRightInd w:val="0"/>
        <w:snapToGrid w:val="0"/>
        <w:spacing w:line="360" w:lineRule="auto"/>
        <w:ind w:left="1360" w:leftChars="200" w:hanging="960" w:hangingChars="400"/>
        <w:jc w:val="both"/>
        <w:rPr>
          <w:color w:val="000000"/>
          <w:kern w:val="2"/>
          <w:sz w:val="24"/>
          <w:szCs w:val="24"/>
        </w:rPr>
      </w:pPr>
      <w:bookmarkStart w:id="143" w:name="_Toc12157_WPSOffice_Level1"/>
      <w:r>
        <w:rPr>
          <w:rFonts w:hint="eastAsia"/>
          <w:color w:val="000000"/>
          <w:kern w:val="2"/>
          <w:sz w:val="24"/>
          <w:szCs w:val="24"/>
        </w:rPr>
        <w:t>附件</w:t>
      </w:r>
      <w:bookmarkEnd w:id="143"/>
      <w:r>
        <w:rPr>
          <w:rFonts w:hint="eastAsia"/>
          <w:color w:val="000000"/>
          <w:kern w:val="2"/>
          <w:sz w:val="24"/>
          <w:szCs w:val="24"/>
          <w:lang w:val="en-US" w:eastAsia="zh-CN"/>
        </w:rPr>
        <w:t>8</w:t>
      </w:r>
      <w:r>
        <w:rPr>
          <w:rFonts w:hint="eastAsia"/>
          <w:color w:val="000000"/>
          <w:kern w:val="2"/>
          <w:sz w:val="24"/>
          <w:szCs w:val="24"/>
        </w:rPr>
        <w:t>：招投标文件关键页（备注：如答疑纪要、拟投入人员表及负责人资质、拟投入设备、联合体协议书、工期计划等）</w:t>
      </w:r>
    </w:p>
    <w:p>
      <w:pPr>
        <w:widowControl w:val="0"/>
        <w:adjustRightInd w:val="0"/>
        <w:snapToGrid w:val="0"/>
        <w:spacing w:line="360" w:lineRule="auto"/>
        <w:ind w:left="1360" w:leftChars="200" w:hanging="960" w:hangingChars="400"/>
        <w:jc w:val="both"/>
        <w:rPr>
          <w:color w:val="000000"/>
          <w:kern w:val="2"/>
          <w:sz w:val="24"/>
          <w:szCs w:val="24"/>
        </w:rPr>
      </w:pPr>
      <w:r>
        <w:rPr>
          <w:rFonts w:hint="eastAsia"/>
          <w:color w:val="000000"/>
          <w:kern w:val="2"/>
          <w:sz w:val="24"/>
          <w:szCs w:val="24"/>
        </w:rPr>
        <w:t>附件</w:t>
      </w:r>
      <w:r>
        <w:rPr>
          <w:rFonts w:hint="eastAsia"/>
          <w:color w:val="000000"/>
          <w:kern w:val="2"/>
          <w:sz w:val="24"/>
          <w:szCs w:val="24"/>
          <w:lang w:val="en-US" w:eastAsia="zh-CN"/>
        </w:rPr>
        <w:t>9</w:t>
      </w:r>
      <w:r>
        <w:rPr>
          <w:rFonts w:hint="eastAsia"/>
          <w:color w:val="000000"/>
          <w:kern w:val="2"/>
          <w:sz w:val="24"/>
          <w:szCs w:val="24"/>
        </w:rPr>
        <w:t>：</w:t>
      </w:r>
      <w:r>
        <w:rPr>
          <w:rFonts w:hint="eastAsia"/>
          <w:color w:val="000000"/>
          <w:kern w:val="2"/>
          <w:sz w:val="24"/>
          <w:szCs w:val="24"/>
          <w:lang w:eastAsia="zh-Hans"/>
        </w:rPr>
        <w:t>相关会议纪要</w:t>
      </w:r>
      <w:r>
        <w:rPr>
          <w:rFonts w:hint="eastAsia"/>
          <w:color w:val="000000"/>
          <w:kern w:val="2"/>
          <w:sz w:val="24"/>
          <w:szCs w:val="24"/>
        </w:rPr>
        <w:t>及立项批文（备注：如项建/可研/初设批复等，无则本条删除）</w:t>
      </w:r>
    </w:p>
    <w:p>
      <w:pPr>
        <w:widowControl w:val="0"/>
        <w:adjustRightInd w:val="0"/>
        <w:snapToGrid w:val="0"/>
        <w:spacing w:line="360" w:lineRule="auto"/>
        <w:ind w:left="1360" w:leftChars="200" w:hanging="960" w:hangingChars="400"/>
        <w:jc w:val="both"/>
        <w:rPr>
          <w:color w:val="000000"/>
          <w:kern w:val="2"/>
          <w:sz w:val="24"/>
          <w:szCs w:val="24"/>
        </w:rPr>
      </w:pPr>
      <w:r>
        <w:rPr>
          <w:rFonts w:hint="eastAsia"/>
          <w:color w:val="000000"/>
          <w:kern w:val="2"/>
          <w:sz w:val="24"/>
          <w:szCs w:val="24"/>
        </w:rPr>
        <w:t>附件</w:t>
      </w:r>
      <w:r>
        <w:rPr>
          <w:rFonts w:hint="eastAsia"/>
          <w:color w:val="000000"/>
          <w:kern w:val="2"/>
          <w:sz w:val="24"/>
          <w:szCs w:val="24"/>
          <w:lang w:val="en-US" w:eastAsia="zh-CN"/>
        </w:rPr>
        <w:t>10</w:t>
      </w:r>
      <w:r>
        <w:rPr>
          <w:rFonts w:hint="eastAsia"/>
          <w:color w:val="000000"/>
          <w:kern w:val="2"/>
          <w:sz w:val="24"/>
          <w:szCs w:val="24"/>
        </w:rPr>
        <w:t>：相关管理制度（备注：如无则本条删除）</w:t>
      </w:r>
    </w:p>
    <w:p>
      <w:pPr>
        <w:widowControl w:val="0"/>
        <w:adjustRightInd w:val="0"/>
        <w:snapToGrid w:val="0"/>
        <w:spacing w:line="360" w:lineRule="auto"/>
        <w:ind w:firstLine="456" w:firstLineChars="190"/>
        <w:jc w:val="both"/>
        <w:rPr>
          <w:color w:val="000000"/>
          <w:kern w:val="2"/>
          <w:sz w:val="24"/>
          <w:szCs w:val="24"/>
        </w:rPr>
      </w:pPr>
    </w:p>
    <w:p>
      <w:pPr>
        <w:pStyle w:val="6"/>
      </w:pPr>
      <w:r>
        <w:rPr>
          <w:kern w:val="2"/>
          <w:szCs w:val="24"/>
        </w:rPr>
        <w:br w:type="page"/>
      </w:r>
      <w:bookmarkStart w:id="144" w:name="_Toc32006"/>
      <w:bookmarkStart w:id="145" w:name="_Toc1817687343"/>
      <w:bookmarkStart w:id="146" w:name="_Toc28197"/>
      <w:bookmarkStart w:id="147" w:name="_Toc114645971"/>
      <w:bookmarkStart w:id="148" w:name="_Toc10267"/>
      <w:bookmarkStart w:id="149" w:name="_Toc5750"/>
      <w:bookmarkStart w:id="150" w:name="_Toc15667"/>
      <w:bookmarkStart w:id="151" w:name="_Toc4028"/>
      <w:bookmarkStart w:id="152" w:name="_Toc22564"/>
      <w:bookmarkStart w:id="153" w:name="_Toc4552"/>
      <w:bookmarkStart w:id="154" w:name="_Toc9394"/>
      <w:bookmarkStart w:id="155" w:name="_Toc112071516"/>
      <w:bookmarkStart w:id="156" w:name="_Toc292"/>
      <w:bookmarkStart w:id="157" w:name="_Toc114661189"/>
      <w:bookmarkStart w:id="158" w:name="_Toc15232"/>
      <w:bookmarkStart w:id="159" w:name="_Toc28321"/>
      <w:bookmarkStart w:id="160" w:name="_Toc1187188059"/>
      <w:bookmarkStart w:id="161" w:name="_Toc24463"/>
      <w:bookmarkStart w:id="162" w:name="_Toc157009243"/>
      <w:bookmarkStart w:id="163" w:name="_Toc118831667"/>
      <w:bookmarkStart w:id="164" w:name="_Toc152783211"/>
      <w:bookmarkStart w:id="165" w:name="_Toc19151"/>
      <w:bookmarkStart w:id="166" w:name="_Toc7211"/>
      <w:bookmarkStart w:id="167" w:name="_Toc41902572"/>
      <w:bookmarkStart w:id="168" w:name="_Toc2312"/>
      <w:bookmarkStart w:id="169" w:name="_Toc19787"/>
      <w:bookmarkStart w:id="170" w:name="_Toc31212"/>
      <w:bookmarkStart w:id="171" w:name="_Toc18126"/>
      <w:bookmarkStart w:id="172" w:name="_Toc24699"/>
      <w:bookmarkStart w:id="173" w:name="_Toc887"/>
      <w:bookmarkStart w:id="174" w:name="_Toc2682"/>
      <w:bookmarkStart w:id="175" w:name="_Toc17752"/>
      <w:bookmarkStart w:id="176" w:name="_Toc81930171"/>
      <w:bookmarkStart w:id="177" w:name="_Toc6643"/>
      <w:bookmarkStart w:id="178" w:name="_Toc31843"/>
      <w:bookmarkStart w:id="179" w:name="_Toc30262"/>
      <w:bookmarkStart w:id="180" w:name="_Toc6906"/>
      <w:bookmarkStart w:id="181" w:name="_Toc4682"/>
      <w:bookmarkStart w:id="182" w:name="_Toc22275"/>
      <w:bookmarkStart w:id="183" w:name="_Toc20338"/>
      <w:bookmarkStart w:id="184" w:name="_Toc22838"/>
      <w:bookmarkStart w:id="185" w:name="_Toc23612"/>
      <w:bookmarkStart w:id="186" w:name="_Toc4520_WPSOffice_Level1"/>
      <w:bookmarkStart w:id="187" w:name="_Toc13374"/>
      <w:bookmarkStart w:id="188" w:name="_Toc8323"/>
      <w:bookmarkStart w:id="189" w:name="_Toc1863"/>
      <w:r>
        <w:t>附件1</w:t>
      </w:r>
      <w:r>
        <w:rPr>
          <w:rFonts w:hint="eastAsia"/>
        </w:rPr>
        <w:t>：南沙区建设工程项目廉洁责任合同</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pPr>
        <w:widowControl w:val="0"/>
        <w:snapToGrid w:val="0"/>
        <w:spacing w:line="360" w:lineRule="auto"/>
        <w:jc w:val="center"/>
        <w:rPr>
          <w:b/>
          <w:color w:val="000000"/>
          <w:kern w:val="2"/>
          <w:sz w:val="44"/>
          <w:szCs w:val="44"/>
        </w:rPr>
      </w:pPr>
      <w:r>
        <w:rPr>
          <w:b/>
          <w:color w:val="000000"/>
          <w:kern w:val="2"/>
          <w:sz w:val="44"/>
          <w:szCs w:val="44"/>
        </w:rPr>
        <w:t>南沙区建设工程项目廉</w:t>
      </w:r>
      <w:r>
        <w:rPr>
          <w:rFonts w:hint="eastAsia"/>
          <w:b/>
          <w:color w:val="000000"/>
          <w:kern w:val="2"/>
          <w:sz w:val="44"/>
          <w:szCs w:val="44"/>
        </w:rPr>
        <w:t>洁责任</w:t>
      </w:r>
      <w:r>
        <w:rPr>
          <w:b/>
          <w:color w:val="000000"/>
          <w:kern w:val="2"/>
          <w:sz w:val="44"/>
          <w:szCs w:val="44"/>
        </w:rPr>
        <w:t>合同</w:t>
      </w:r>
    </w:p>
    <w:p>
      <w:pPr>
        <w:widowControl w:val="0"/>
        <w:snapToGrid w:val="0"/>
        <w:spacing w:line="360" w:lineRule="auto"/>
        <w:jc w:val="both"/>
        <w:rPr>
          <w:color w:val="000000"/>
          <w:kern w:val="2"/>
          <w:sz w:val="24"/>
          <w:szCs w:val="24"/>
        </w:rPr>
      </w:pPr>
      <w:r>
        <w:rPr>
          <w:rFonts w:hint="eastAsia"/>
          <w:color w:val="000000"/>
          <w:kern w:val="2"/>
          <w:sz w:val="24"/>
          <w:szCs w:val="24"/>
        </w:rPr>
        <w:t>发包人（委托人）：</w:t>
      </w:r>
      <w:r>
        <w:rPr>
          <w:rFonts w:hint="eastAsia"/>
          <w:color w:val="000000"/>
          <w:kern w:val="2"/>
          <w:sz w:val="24"/>
          <w:szCs w:val="24"/>
          <w:u w:val="single"/>
        </w:rPr>
        <w:t xml:space="preserve"> 广州南沙交通投资集团有限公司 </w:t>
      </w:r>
      <w:r>
        <w:rPr>
          <w:color w:val="000000"/>
          <w:kern w:val="2"/>
          <w:sz w:val="24"/>
          <w:szCs w:val="24"/>
          <w:u w:val="single"/>
        </w:rPr>
        <w:t xml:space="preserve">                      </w:t>
      </w:r>
    </w:p>
    <w:p>
      <w:pPr>
        <w:widowControl w:val="0"/>
        <w:snapToGrid w:val="0"/>
        <w:spacing w:line="360" w:lineRule="auto"/>
        <w:jc w:val="both"/>
        <w:rPr>
          <w:color w:val="000000"/>
          <w:kern w:val="2"/>
          <w:sz w:val="24"/>
          <w:szCs w:val="24"/>
        </w:rPr>
      </w:pPr>
      <w:r>
        <w:rPr>
          <w:rFonts w:hint="eastAsia"/>
          <w:color w:val="000000"/>
          <w:kern w:val="2"/>
          <w:sz w:val="24"/>
          <w:szCs w:val="24"/>
        </w:rPr>
        <w:t>承包人（受托人）：</w:t>
      </w:r>
      <w:r>
        <w:rPr>
          <w:rFonts w:hint="eastAsia"/>
          <w:color w:val="000000"/>
          <w:kern w:val="2"/>
          <w:sz w:val="24"/>
          <w:szCs w:val="24"/>
          <w:u w:val="single"/>
        </w:rPr>
        <w:t xml:space="preserve"> </w:t>
      </w:r>
      <w:r>
        <w:rPr>
          <w:color w:val="000000"/>
          <w:kern w:val="2"/>
          <w:sz w:val="24"/>
          <w:szCs w:val="24"/>
          <w:u w:val="single"/>
        </w:rPr>
        <w:t xml:space="preserve">                                                  </w:t>
      </w:r>
      <w:r>
        <w:rPr>
          <w:rFonts w:hint="eastAsia"/>
          <w:color w:val="000000"/>
          <w:kern w:val="2"/>
          <w:sz w:val="24"/>
          <w:szCs w:val="24"/>
          <w:u w:val="single"/>
          <w:lang w:val="en-US" w:eastAsia="zh-CN"/>
        </w:rPr>
        <w:t xml:space="preserve"> </w:t>
      </w:r>
    </w:p>
    <w:p>
      <w:pPr>
        <w:widowControl w:val="0"/>
        <w:snapToGrid w:val="0"/>
        <w:spacing w:line="360" w:lineRule="auto"/>
        <w:jc w:val="both"/>
        <w:rPr>
          <w:color w:val="000000"/>
          <w:kern w:val="2"/>
          <w:sz w:val="24"/>
          <w:szCs w:val="24"/>
          <w:u w:val="single"/>
        </w:rPr>
      </w:pPr>
      <w:r>
        <w:rPr>
          <w:rFonts w:hint="eastAsia"/>
          <w:color w:val="000000"/>
          <w:kern w:val="2"/>
          <w:sz w:val="24"/>
          <w:szCs w:val="24"/>
        </w:rPr>
        <w:t>建设工程项目：</w:t>
      </w:r>
      <w:r>
        <w:rPr>
          <w:rFonts w:hint="eastAsia"/>
          <w:color w:val="000000"/>
          <w:kern w:val="2"/>
          <w:sz w:val="24"/>
          <w:szCs w:val="24"/>
          <w:u w:val="single"/>
        </w:rPr>
        <w:t>南沙全民文化体育综合体海岸线保护整治修复咨询及统筹协调技术服务（              部分）</w:t>
      </w:r>
    </w:p>
    <w:p>
      <w:pPr>
        <w:widowControl w:val="0"/>
        <w:snapToGrid w:val="0"/>
        <w:spacing w:line="360" w:lineRule="auto"/>
        <w:jc w:val="both"/>
        <w:rPr>
          <w:color w:val="000000"/>
          <w:kern w:val="2"/>
          <w:sz w:val="24"/>
          <w:szCs w:val="24"/>
          <w:u w:val="single"/>
        </w:rPr>
      </w:pPr>
      <w:r>
        <w:rPr>
          <w:color w:val="000000"/>
          <w:kern w:val="2"/>
          <w:sz w:val="24"/>
          <w:szCs w:val="24"/>
        </w:rPr>
        <w:t>建设工程地点：</w:t>
      </w:r>
      <w:r>
        <w:rPr>
          <w:rFonts w:hint="eastAsia"/>
          <w:color w:val="000000"/>
          <w:kern w:val="2"/>
          <w:sz w:val="24"/>
          <w:szCs w:val="24"/>
          <w:u w:val="single"/>
        </w:rPr>
        <w:t xml:space="preserve"> </w:t>
      </w:r>
      <w:r>
        <w:rPr>
          <w:rFonts w:hint="eastAsia"/>
          <w:color w:val="000000"/>
          <w:kern w:val="2"/>
          <w:sz w:val="24"/>
          <w:szCs w:val="24"/>
          <w:u w:val="single"/>
          <w:lang w:eastAsia="zh-Hans"/>
        </w:rPr>
        <w:t>广州市南沙区</w:t>
      </w:r>
      <w:r>
        <w:rPr>
          <w:color w:val="000000"/>
          <w:kern w:val="2"/>
          <w:sz w:val="24"/>
          <w:szCs w:val="24"/>
          <w:u w:val="single"/>
        </w:rPr>
        <w:t xml:space="preserve"> </w:t>
      </w:r>
    </w:p>
    <w:p>
      <w:pPr>
        <w:widowControl w:val="0"/>
        <w:snapToGrid w:val="0"/>
        <w:spacing w:line="360" w:lineRule="auto"/>
        <w:ind w:firstLine="240" w:firstLineChars="100"/>
        <w:jc w:val="both"/>
        <w:rPr>
          <w:color w:val="000000"/>
          <w:kern w:val="2"/>
          <w:sz w:val="24"/>
          <w:szCs w:val="24"/>
        </w:rPr>
      </w:pPr>
    </w:p>
    <w:p>
      <w:pPr>
        <w:widowControl w:val="0"/>
        <w:snapToGrid w:val="0"/>
        <w:spacing w:line="360" w:lineRule="auto"/>
        <w:ind w:firstLine="480" w:firstLineChars="200"/>
        <w:jc w:val="both"/>
        <w:rPr>
          <w:color w:val="000000"/>
          <w:kern w:val="2"/>
          <w:sz w:val="24"/>
          <w:szCs w:val="24"/>
        </w:rPr>
      </w:pPr>
      <w:r>
        <w:rPr>
          <w:color w:val="000000"/>
          <w:kern w:val="2"/>
          <w:sz w:val="24"/>
          <w:szCs w:val="24"/>
        </w:rPr>
        <w:t>为贯彻落实国家、省、市有关</w:t>
      </w:r>
      <w:r>
        <w:rPr>
          <w:rFonts w:hint="eastAsia"/>
          <w:color w:val="000000"/>
          <w:kern w:val="2"/>
          <w:sz w:val="24"/>
          <w:szCs w:val="24"/>
        </w:rPr>
        <w:t>廉洁</w:t>
      </w:r>
      <w:r>
        <w:rPr>
          <w:color w:val="000000"/>
          <w:kern w:val="2"/>
          <w:sz w:val="24"/>
          <w:szCs w:val="24"/>
        </w:rPr>
        <w:t>规定，</w:t>
      </w:r>
      <w:r>
        <w:rPr>
          <w:rFonts w:hint="eastAsia"/>
          <w:color w:val="000000"/>
          <w:kern w:val="2"/>
          <w:sz w:val="24"/>
          <w:szCs w:val="24"/>
        </w:rPr>
        <w:t>深化</w:t>
      </w:r>
      <w:r>
        <w:rPr>
          <w:color w:val="000000"/>
          <w:kern w:val="2"/>
          <w:sz w:val="24"/>
          <w:szCs w:val="24"/>
        </w:rPr>
        <w:t>廉洁南沙自贸试验区建设，加强工程建设领域廉洁风险防控，</w:t>
      </w:r>
      <w:r>
        <w:rPr>
          <w:rFonts w:hint="eastAsia"/>
          <w:color w:val="000000"/>
          <w:kern w:val="2"/>
          <w:sz w:val="24"/>
          <w:szCs w:val="24"/>
        </w:rPr>
        <w:t>构建亲清政商关系，</w:t>
      </w:r>
      <w:r>
        <w:rPr>
          <w:color w:val="000000"/>
          <w:kern w:val="2"/>
          <w:sz w:val="24"/>
          <w:szCs w:val="24"/>
        </w:rPr>
        <w:t>营造风清气正的市场环境，根据《</w:t>
      </w:r>
      <w:r>
        <w:rPr>
          <w:rFonts w:hint="eastAsia"/>
          <w:color w:val="000000"/>
          <w:kern w:val="2"/>
          <w:sz w:val="24"/>
          <w:szCs w:val="24"/>
        </w:rPr>
        <w:t>中华人民共和国</w:t>
      </w:r>
      <w:r>
        <w:rPr>
          <w:color w:val="000000"/>
          <w:kern w:val="2"/>
          <w:sz w:val="24"/>
          <w:szCs w:val="24"/>
        </w:rPr>
        <w:t>反不正当竞争法》《</w:t>
      </w:r>
      <w:r>
        <w:rPr>
          <w:rFonts w:hint="eastAsia"/>
          <w:color w:val="000000"/>
          <w:kern w:val="2"/>
          <w:sz w:val="24"/>
          <w:szCs w:val="24"/>
        </w:rPr>
        <w:t>中华人民共和国</w:t>
      </w:r>
      <w:r>
        <w:rPr>
          <w:color w:val="000000"/>
          <w:kern w:val="2"/>
          <w:sz w:val="24"/>
          <w:szCs w:val="24"/>
        </w:rPr>
        <w:t>招标投标法》及其实施条例等法律法规及政策的规定，双方同意签订本合同。</w:t>
      </w:r>
    </w:p>
    <w:p>
      <w:pPr>
        <w:widowControl w:val="0"/>
        <w:snapToGrid w:val="0"/>
        <w:spacing w:line="360" w:lineRule="auto"/>
        <w:ind w:firstLine="482" w:firstLineChars="200"/>
        <w:jc w:val="both"/>
        <w:rPr>
          <w:b/>
          <w:color w:val="000000"/>
          <w:kern w:val="2"/>
          <w:sz w:val="24"/>
          <w:szCs w:val="24"/>
        </w:rPr>
      </w:pPr>
      <w:r>
        <w:rPr>
          <w:b/>
          <w:color w:val="000000"/>
          <w:kern w:val="2"/>
          <w:sz w:val="24"/>
          <w:szCs w:val="24"/>
        </w:rPr>
        <w:t>第一条  本合同适用于南沙区政府财政资金和国有资金占控股</w:t>
      </w:r>
      <w:r>
        <w:rPr>
          <w:rFonts w:hint="eastAsia"/>
          <w:b/>
          <w:color w:val="000000"/>
          <w:kern w:val="2"/>
          <w:sz w:val="24"/>
          <w:szCs w:val="24"/>
        </w:rPr>
        <w:t>或</w:t>
      </w:r>
      <w:r>
        <w:rPr>
          <w:b/>
          <w:color w:val="000000"/>
          <w:kern w:val="2"/>
          <w:sz w:val="24"/>
          <w:szCs w:val="24"/>
        </w:rPr>
        <w:t>主导地位的</w:t>
      </w:r>
      <w:r>
        <w:rPr>
          <w:rFonts w:hint="eastAsia"/>
          <w:b/>
          <w:color w:val="000000"/>
          <w:kern w:val="2"/>
          <w:sz w:val="24"/>
          <w:szCs w:val="24"/>
        </w:rPr>
        <w:t>公开招标</w:t>
      </w:r>
      <w:r>
        <w:rPr>
          <w:b/>
          <w:color w:val="000000"/>
          <w:kern w:val="2"/>
          <w:sz w:val="24"/>
          <w:szCs w:val="24"/>
        </w:rPr>
        <w:t>建设工程项目，涵盖工程施工类及服务类合同。辖区范围内其他工程项目可参照执行。</w:t>
      </w:r>
    </w:p>
    <w:p>
      <w:pPr>
        <w:widowControl w:val="0"/>
        <w:snapToGrid w:val="0"/>
        <w:spacing w:line="360" w:lineRule="auto"/>
        <w:ind w:firstLine="482" w:firstLineChars="200"/>
        <w:jc w:val="both"/>
        <w:rPr>
          <w:b/>
          <w:color w:val="000000"/>
          <w:kern w:val="2"/>
          <w:sz w:val="24"/>
          <w:szCs w:val="24"/>
        </w:rPr>
      </w:pPr>
      <w:r>
        <w:rPr>
          <w:b/>
          <w:color w:val="000000"/>
          <w:kern w:val="2"/>
          <w:sz w:val="24"/>
          <w:szCs w:val="24"/>
        </w:rPr>
        <w:t>第二条  发包人及其</w:t>
      </w:r>
      <w:r>
        <w:rPr>
          <w:rFonts w:hint="eastAsia"/>
          <w:b/>
          <w:color w:val="000000"/>
          <w:kern w:val="2"/>
          <w:sz w:val="24"/>
          <w:szCs w:val="24"/>
        </w:rPr>
        <w:t>工作人员不得</w:t>
      </w:r>
      <w:r>
        <w:rPr>
          <w:b/>
          <w:color w:val="000000"/>
          <w:kern w:val="2"/>
          <w:sz w:val="24"/>
          <w:szCs w:val="24"/>
        </w:rPr>
        <w:t>利用项目或职权</w:t>
      </w:r>
      <w:r>
        <w:rPr>
          <w:rFonts w:hint="eastAsia"/>
          <w:b/>
          <w:color w:val="000000"/>
          <w:kern w:val="2"/>
          <w:sz w:val="24"/>
          <w:szCs w:val="24"/>
        </w:rPr>
        <w:t>为本人及亲属</w:t>
      </w:r>
      <w:r>
        <w:rPr>
          <w:b/>
          <w:color w:val="000000"/>
          <w:kern w:val="2"/>
          <w:sz w:val="24"/>
          <w:szCs w:val="24"/>
        </w:rPr>
        <w:t>谋取不正当利益</w:t>
      </w:r>
      <w:r>
        <w:rPr>
          <w:rFonts w:hint="eastAsia"/>
          <w:b/>
          <w:color w:val="000000"/>
          <w:kern w:val="2"/>
          <w:sz w:val="24"/>
          <w:szCs w:val="24"/>
        </w:rPr>
        <w:t>，包括下列行为：</w:t>
      </w:r>
    </w:p>
    <w:p>
      <w:pPr>
        <w:widowControl w:val="0"/>
        <w:snapToGrid w:val="0"/>
        <w:spacing w:line="360" w:lineRule="auto"/>
        <w:ind w:firstLine="480" w:firstLineChars="200"/>
        <w:jc w:val="both"/>
        <w:rPr>
          <w:color w:val="000000"/>
          <w:kern w:val="2"/>
          <w:sz w:val="24"/>
          <w:szCs w:val="24"/>
        </w:rPr>
      </w:pPr>
      <w:r>
        <w:rPr>
          <w:color w:val="000000"/>
          <w:kern w:val="2"/>
          <w:sz w:val="24"/>
          <w:szCs w:val="24"/>
        </w:rPr>
        <w:t>2.1  索取、接受或者以借为名占用承包人的财物</w:t>
      </w:r>
      <w:r>
        <w:rPr>
          <w:rFonts w:hint="eastAsia"/>
          <w:color w:val="000000"/>
          <w:kern w:val="2"/>
          <w:sz w:val="24"/>
          <w:szCs w:val="24"/>
        </w:rPr>
        <w:t>，</w:t>
      </w:r>
      <w:r>
        <w:rPr>
          <w:color w:val="000000"/>
          <w:kern w:val="2"/>
          <w:sz w:val="24"/>
          <w:szCs w:val="24"/>
        </w:rPr>
        <w:t>包括但不限于任何形式的礼品礼金、</w:t>
      </w:r>
      <w:r>
        <w:rPr>
          <w:rFonts w:hint="eastAsia"/>
          <w:color w:val="000000"/>
          <w:kern w:val="2"/>
          <w:sz w:val="24"/>
          <w:szCs w:val="24"/>
        </w:rPr>
        <w:t>好处费</w:t>
      </w:r>
      <w:r>
        <w:rPr>
          <w:color w:val="000000"/>
          <w:kern w:val="2"/>
          <w:sz w:val="24"/>
          <w:szCs w:val="24"/>
        </w:rPr>
        <w:t>、回扣</w:t>
      </w:r>
      <w:r>
        <w:rPr>
          <w:rFonts w:hint="eastAsia"/>
          <w:color w:val="000000"/>
          <w:kern w:val="2"/>
          <w:sz w:val="24"/>
          <w:szCs w:val="24"/>
        </w:rPr>
        <w:t>、</w:t>
      </w:r>
      <w:r>
        <w:rPr>
          <w:color w:val="000000"/>
          <w:kern w:val="2"/>
          <w:sz w:val="24"/>
          <w:szCs w:val="24"/>
        </w:rPr>
        <w:t>各种有价证券、</w:t>
      </w:r>
      <w:r>
        <w:rPr>
          <w:rFonts w:hint="eastAsia"/>
          <w:color w:val="000000"/>
          <w:kern w:val="2"/>
          <w:sz w:val="24"/>
          <w:szCs w:val="24"/>
        </w:rPr>
        <w:t>购物</w:t>
      </w:r>
      <w:r>
        <w:rPr>
          <w:color w:val="000000"/>
          <w:kern w:val="2"/>
          <w:sz w:val="24"/>
          <w:szCs w:val="24"/>
        </w:rPr>
        <w:t>卡及其他支付凭证</w:t>
      </w:r>
      <w:r>
        <w:rPr>
          <w:rFonts w:hint="eastAsia"/>
          <w:color w:val="000000"/>
          <w:kern w:val="2"/>
          <w:sz w:val="24"/>
          <w:szCs w:val="24"/>
        </w:rPr>
        <w:t>、房产、车辆、贵重物品等</w:t>
      </w:r>
      <w:r>
        <w:rPr>
          <w:color w:val="000000"/>
          <w:kern w:val="2"/>
          <w:sz w:val="24"/>
          <w:szCs w:val="24"/>
        </w:rPr>
        <w:t>；</w:t>
      </w:r>
    </w:p>
    <w:p>
      <w:pPr>
        <w:widowControl w:val="0"/>
        <w:snapToGrid w:val="0"/>
        <w:spacing w:line="360" w:lineRule="auto"/>
        <w:ind w:firstLine="480" w:firstLineChars="200"/>
        <w:jc w:val="both"/>
        <w:rPr>
          <w:color w:val="000000"/>
          <w:kern w:val="2"/>
          <w:sz w:val="24"/>
          <w:szCs w:val="24"/>
        </w:rPr>
      </w:pPr>
      <w:r>
        <w:rPr>
          <w:color w:val="000000"/>
          <w:kern w:val="2"/>
          <w:sz w:val="24"/>
          <w:szCs w:val="24"/>
        </w:rPr>
        <w:t>2.2  接受承包人宴请</w:t>
      </w:r>
      <w:r>
        <w:rPr>
          <w:rFonts w:hint="eastAsia"/>
          <w:color w:val="000000"/>
          <w:kern w:val="2"/>
          <w:sz w:val="24"/>
          <w:szCs w:val="24"/>
        </w:rPr>
        <w:t>（工作餐除外）</w:t>
      </w:r>
      <w:r>
        <w:rPr>
          <w:color w:val="000000"/>
          <w:kern w:val="2"/>
          <w:sz w:val="24"/>
          <w:szCs w:val="24"/>
        </w:rPr>
        <w:t>及旅游、健身、娱乐等活动安排；</w:t>
      </w:r>
    </w:p>
    <w:p>
      <w:pPr>
        <w:widowControl w:val="0"/>
        <w:snapToGrid w:val="0"/>
        <w:spacing w:line="360" w:lineRule="auto"/>
        <w:ind w:firstLine="480" w:firstLineChars="200"/>
        <w:jc w:val="both"/>
        <w:rPr>
          <w:color w:val="000000"/>
          <w:kern w:val="2"/>
          <w:sz w:val="24"/>
          <w:szCs w:val="24"/>
        </w:rPr>
      </w:pPr>
      <w:r>
        <w:rPr>
          <w:color w:val="000000"/>
          <w:kern w:val="2"/>
          <w:sz w:val="24"/>
          <w:szCs w:val="24"/>
        </w:rPr>
        <w:t>2.3  向承包人报销任何应由自身承担、支付的费用；</w:t>
      </w:r>
    </w:p>
    <w:p>
      <w:pPr>
        <w:widowControl w:val="0"/>
        <w:snapToGrid w:val="0"/>
        <w:spacing w:line="360" w:lineRule="auto"/>
        <w:ind w:firstLine="480" w:firstLineChars="200"/>
        <w:jc w:val="both"/>
        <w:rPr>
          <w:color w:val="000000"/>
          <w:kern w:val="2"/>
          <w:sz w:val="24"/>
          <w:szCs w:val="24"/>
        </w:rPr>
      </w:pPr>
      <w:r>
        <w:rPr>
          <w:color w:val="000000"/>
          <w:kern w:val="2"/>
          <w:sz w:val="24"/>
          <w:szCs w:val="24"/>
        </w:rPr>
        <w:t>2.4  向承包人推荐分包</w:t>
      </w:r>
      <w:r>
        <w:rPr>
          <w:rFonts w:hint="eastAsia"/>
          <w:color w:val="000000"/>
          <w:kern w:val="2"/>
          <w:sz w:val="24"/>
          <w:szCs w:val="24"/>
        </w:rPr>
        <w:t>人，推销材料和设备，</w:t>
      </w:r>
      <w:r>
        <w:rPr>
          <w:color w:val="000000"/>
          <w:kern w:val="2"/>
          <w:sz w:val="24"/>
          <w:szCs w:val="24"/>
        </w:rPr>
        <w:t>要求承包人购买</w:t>
      </w:r>
      <w:r>
        <w:rPr>
          <w:rFonts w:hint="eastAsia"/>
          <w:color w:val="000000"/>
          <w:kern w:val="2"/>
          <w:sz w:val="24"/>
          <w:szCs w:val="24"/>
        </w:rPr>
        <w:t>指定</w:t>
      </w:r>
      <w:r>
        <w:rPr>
          <w:color w:val="000000"/>
          <w:kern w:val="2"/>
          <w:sz w:val="24"/>
          <w:szCs w:val="24"/>
        </w:rPr>
        <w:t>的材料和设备；</w:t>
      </w:r>
    </w:p>
    <w:p>
      <w:pPr>
        <w:widowControl w:val="0"/>
        <w:snapToGrid w:val="0"/>
        <w:spacing w:line="360" w:lineRule="auto"/>
        <w:ind w:firstLine="480" w:firstLineChars="200"/>
        <w:jc w:val="both"/>
        <w:rPr>
          <w:color w:val="000000"/>
          <w:kern w:val="2"/>
          <w:sz w:val="24"/>
          <w:szCs w:val="24"/>
        </w:rPr>
      </w:pPr>
      <w:r>
        <w:rPr>
          <w:color w:val="000000"/>
          <w:kern w:val="2"/>
          <w:sz w:val="24"/>
          <w:szCs w:val="24"/>
        </w:rPr>
        <w:t xml:space="preserve">2.5  </w:t>
      </w:r>
      <w:r>
        <w:rPr>
          <w:rFonts w:hint="eastAsia"/>
          <w:color w:val="000000"/>
          <w:kern w:val="2"/>
          <w:sz w:val="24"/>
          <w:szCs w:val="24"/>
        </w:rPr>
        <w:t>私自为建设工程安排施工队伍，从事与建设工程有关的各种有偿中介服务</w:t>
      </w:r>
      <w:r>
        <w:rPr>
          <w:color w:val="000000"/>
          <w:kern w:val="2"/>
          <w:sz w:val="24"/>
          <w:szCs w:val="24"/>
        </w:rPr>
        <w:t>；</w:t>
      </w:r>
    </w:p>
    <w:p>
      <w:pPr>
        <w:widowControl w:val="0"/>
        <w:snapToGrid w:val="0"/>
        <w:spacing w:line="360" w:lineRule="auto"/>
        <w:ind w:firstLine="480" w:firstLineChars="200"/>
        <w:jc w:val="both"/>
        <w:rPr>
          <w:color w:val="000000"/>
          <w:kern w:val="2"/>
          <w:sz w:val="24"/>
          <w:szCs w:val="24"/>
        </w:rPr>
      </w:pPr>
      <w:r>
        <w:rPr>
          <w:color w:val="000000"/>
          <w:kern w:val="2"/>
          <w:sz w:val="24"/>
          <w:szCs w:val="24"/>
        </w:rPr>
        <w:t>2.6  要求或者暗示承包人</w:t>
      </w:r>
      <w:r>
        <w:rPr>
          <w:rFonts w:hint="eastAsia"/>
          <w:color w:val="000000"/>
          <w:kern w:val="2"/>
          <w:sz w:val="24"/>
          <w:szCs w:val="24"/>
        </w:rPr>
        <w:t>为本人或亲属的工作安排、职务晋升、经商办企业、出国出境、旅游、留学、探亲、定居等提供资助或便利；</w:t>
      </w:r>
    </w:p>
    <w:p>
      <w:pPr>
        <w:widowControl w:val="0"/>
        <w:snapToGrid w:val="0"/>
        <w:spacing w:line="360" w:lineRule="auto"/>
        <w:ind w:firstLine="480" w:firstLineChars="200"/>
        <w:jc w:val="both"/>
        <w:rPr>
          <w:color w:val="000000"/>
          <w:kern w:val="2"/>
          <w:sz w:val="24"/>
          <w:szCs w:val="24"/>
        </w:rPr>
      </w:pPr>
      <w:r>
        <w:rPr>
          <w:rFonts w:hint="eastAsia"/>
          <w:color w:val="000000"/>
          <w:kern w:val="2"/>
          <w:sz w:val="24"/>
          <w:szCs w:val="24"/>
        </w:rPr>
        <w:t xml:space="preserve">2.7  </w:t>
      </w:r>
      <w:r>
        <w:rPr>
          <w:color w:val="000000"/>
          <w:kern w:val="2"/>
          <w:sz w:val="24"/>
          <w:szCs w:val="24"/>
        </w:rPr>
        <w:t>默许、纵容、授意亲属收受承包人财物</w:t>
      </w:r>
      <w:r>
        <w:rPr>
          <w:rFonts w:hint="eastAsia"/>
          <w:color w:val="000000"/>
          <w:kern w:val="2"/>
          <w:sz w:val="24"/>
          <w:szCs w:val="24"/>
        </w:rPr>
        <w:t>，或从事与建设工程有关的材料和设备供应、工程分包、劳务等经济活动</w:t>
      </w:r>
      <w:r>
        <w:rPr>
          <w:color w:val="000000"/>
          <w:kern w:val="2"/>
          <w:sz w:val="24"/>
          <w:szCs w:val="24"/>
        </w:rPr>
        <w:t>；</w:t>
      </w:r>
    </w:p>
    <w:p>
      <w:pPr>
        <w:widowControl w:val="0"/>
        <w:snapToGrid w:val="0"/>
        <w:spacing w:line="360" w:lineRule="auto"/>
        <w:ind w:firstLine="480" w:firstLineChars="200"/>
        <w:jc w:val="both"/>
        <w:rPr>
          <w:color w:val="000000"/>
          <w:kern w:val="2"/>
          <w:sz w:val="24"/>
          <w:szCs w:val="24"/>
        </w:rPr>
      </w:pPr>
      <w:r>
        <w:rPr>
          <w:rFonts w:hint="eastAsia"/>
          <w:color w:val="000000"/>
          <w:kern w:val="2"/>
          <w:sz w:val="24"/>
          <w:szCs w:val="24"/>
        </w:rPr>
        <w:t xml:space="preserve">2.8  </w:t>
      </w:r>
      <w:r>
        <w:rPr>
          <w:color w:val="000000"/>
          <w:kern w:val="2"/>
          <w:sz w:val="24"/>
          <w:szCs w:val="24"/>
        </w:rPr>
        <w:t>其他利用项目或职权谋取不正当利益的行为。</w:t>
      </w:r>
    </w:p>
    <w:p>
      <w:pPr>
        <w:widowControl w:val="0"/>
        <w:snapToGrid w:val="0"/>
        <w:spacing w:line="360" w:lineRule="auto"/>
        <w:ind w:firstLine="482" w:firstLineChars="200"/>
        <w:jc w:val="both"/>
        <w:rPr>
          <w:b/>
          <w:color w:val="000000"/>
          <w:kern w:val="2"/>
          <w:sz w:val="24"/>
          <w:szCs w:val="24"/>
        </w:rPr>
      </w:pPr>
      <w:r>
        <w:rPr>
          <w:b/>
          <w:color w:val="000000"/>
          <w:kern w:val="2"/>
          <w:sz w:val="24"/>
          <w:szCs w:val="24"/>
        </w:rPr>
        <w:t>第三条  承包人及其</w:t>
      </w:r>
      <w:r>
        <w:rPr>
          <w:rFonts w:hint="eastAsia"/>
          <w:b/>
          <w:color w:val="000000"/>
          <w:kern w:val="2"/>
          <w:sz w:val="24"/>
          <w:szCs w:val="24"/>
        </w:rPr>
        <w:t>工作人员不得通过</w:t>
      </w:r>
      <w:r>
        <w:rPr>
          <w:b/>
          <w:color w:val="000000"/>
          <w:kern w:val="2"/>
          <w:sz w:val="24"/>
          <w:szCs w:val="24"/>
        </w:rPr>
        <w:t>商业贿赂</w:t>
      </w:r>
      <w:r>
        <w:rPr>
          <w:rFonts w:hint="eastAsia"/>
          <w:b/>
          <w:color w:val="000000"/>
          <w:kern w:val="2"/>
          <w:sz w:val="24"/>
          <w:szCs w:val="24"/>
        </w:rPr>
        <w:t>等不正当手段谋取利益，包括下列</w:t>
      </w:r>
      <w:r>
        <w:rPr>
          <w:b/>
          <w:color w:val="000000"/>
          <w:kern w:val="2"/>
          <w:sz w:val="24"/>
          <w:szCs w:val="24"/>
        </w:rPr>
        <w:t>行为</w:t>
      </w:r>
      <w:r>
        <w:rPr>
          <w:rFonts w:hint="eastAsia"/>
          <w:b/>
          <w:color w:val="000000"/>
          <w:kern w:val="2"/>
          <w:sz w:val="24"/>
          <w:szCs w:val="24"/>
        </w:rPr>
        <w:t>：</w:t>
      </w:r>
    </w:p>
    <w:p>
      <w:pPr>
        <w:widowControl w:val="0"/>
        <w:snapToGrid w:val="0"/>
        <w:spacing w:line="360" w:lineRule="auto"/>
        <w:ind w:firstLine="480" w:firstLineChars="200"/>
        <w:jc w:val="both"/>
        <w:rPr>
          <w:color w:val="000000"/>
          <w:kern w:val="2"/>
          <w:sz w:val="24"/>
          <w:szCs w:val="24"/>
        </w:rPr>
      </w:pPr>
      <w:r>
        <w:rPr>
          <w:rFonts w:hint="eastAsia"/>
          <w:color w:val="000000"/>
          <w:kern w:val="2"/>
          <w:sz w:val="24"/>
          <w:szCs w:val="24"/>
        </w:rPr>
        <w:t>3</w:t>
      </w:r>
      <w:r>
        <w:rPr>
          <w:color w:val="000000"/>
          <w:kern w:val="2"/>
          <w:sz w:val="24"/>
          <w:szCs w:val="24"/>
        </w:rPr>
        <w:t>.1  同意或主动</w:t>
      </w:r>
      <w:r>
        <w:rPr>
          <w:rFonts w:hint="eastAsia"/>
          <w:color w:val="000000"/>
          <w:kern w:val="2"/>
          <w:sz w:val="24"/>
          <w:szCs w:val="24"/>
        </w:rPr>
        <w:t>向</w:t>
      </w:r>
      <w:r>
        <w:rPr>
          <w:color w:val="000000"/>
          <w:kern w:val="2"/>
          <w:sz w:val="24"/>
          <w:szCs w:val="24"/>
        </w:rPr>
        <w:t>发包人及其</w:t>
      </w:r>
      <w:r>
        <w:rPr>
          <w:rFonts w:hint="eastAsia"/>
          <w:color w:val="000000"/>
          <w:kern w:val="2"/>
          <w:sz w:val="24"/>
          <w:szCs w:val="24"/>
        </w:rPr>
        <w:t>工作人员</w:t>
      </w:r>
      <w:r>
        <w:rPr>
          <w:color w:val="000000"/>
          <w:kern w:val="2"/>
          <w:sz w:val="24"/>
          <w:szCs w:val="24"/>
        </w:rPr>
        <w:t>提供第二条</w:t>
      </w:r>
      <w:r>
        <w:rPr>
          <w:rFonts w:hint="eastAsia"/>
          <w:color w:val="000000"/>
          <w:kern w:val="2"/>
          <w:sz w:val="24"/>
          <w:szCs w:val="24"/>
        </w:rPr>
        <w:t>约</w:t>
      </w:r>
      <w:r>
        <w:rPr>
          <w:color w:val="000000"/>
          <w:kern w:val="2"/>
          <w:sz w:val="24"/>
          <w:szCs w:val="24"/>
        </w:rPr>
        <w:t>定的</w:t>
      </w:r>
      <w:r>
        <w:rPr>
          <w:rFonts w:hint="eastAsia"/>
          <w:color w:val="000000"/>
          <w:kern w:val="2"/>
          <w:sz w:val="24"/>
          <w:szCs w:val="24"/>
        </w:rPr>
        <w:t>禁止性</w:t>
      </w:r>
      <w:r>
        <w:rPr>
          <w:color w:val="000000"/>
          <w:kern w:val="2"/>
          <w:sz w:val="24"/>
          <w:szCs w:val="24"/>
        </w:rPr>
        <w:t>行为；</w:t>
      </w:r>
    </w:p>
    <w:p>
      <w:pPr>
        <w:widowControl w:val="0"/>
        <w:snapToGrid w:val="0"/>
        <w:spacing w:line="360" w:lineRule="auto"/>
        <w:ind w:firstLine="480" w:firstLineChars="200"/>
        <w:jc w:val="both"/>
        <w:rPr>
          <w:color w:val="000000"/>
          <w:kern w:val="2"/>
          <w:sz w:val="24"/>
          <w:szCs w:val="24"/>
        </w:rPr>
      </w:pPr>
      <w:r>
        <w:rPr>
          <w:rFonts w:hint="eastAsia"/>
          <w:color w:val="000000"/>
          <w:kern w:val="2"/>
          <w:sz w:val="24"/>
          <w:szCs w:val="24"/>
        </w:rPr>
        <w:t>3</w:t>
      </w:r>
      <w:r>
        <w:rPr>
          <w:color w:val="000000"/>
          <w:kern w:val="2"/>
          <w:sz w:val="24"/>
          <w:szCs w:val="24"/>
        </w:rPr>
        <w:t>.2  向与建设工程相关的代建、施工、监理（项目管理）、勘察、设计、咨询等有关单位及其</w:t>
      </w:r>
      <w:r>
        <w:rPr>
          <w:rFonts w:hint="eastAsia"/>
          <w:color w:val="000000"/>
          <w:kern w:val="2"/>
          <w:sz w:val="24"/>
          <w:szCs w:val="24"/>
        </w:rPr>
        <w:t>工作人员进行</w:t>
      </w:r>
      <w:r>
        <w:rPr>
          <w:color w:val="000000"/>
          <w:kern w:val="2"/>
          <w:sz w:val="24"/>
          <w:szCs w:val="24"/>
        </w:rPr>
        <w:t>商业贿赂，包括但不限于任何形式的礼品礼金、有价证券、购物</w:t>
      </w:r>
      <w:r>
        <w:rPr>
          <w:rFonts w:hint="eastAsia"/>
          <w:color w:val="000000"/>
          <w:kern w:val="2"/>
          <w:sz w:val="24"/>
          <w:szCs w:val="24"/>
        </w:rPr>
        <w:t>卡</w:t>
      </w:r>
      <w:r>
        <w:rPr>
          <w:color w:val="000000"/>
          <w:kern w:val="2"/>
          <w:sz w:val="24"/>
          <w:szCs w:val="24"/>
        </w:rPr>
        <w:t>、回扣、佣金、咨询费、劳务费、赞助费、宣传费，以及支付旅游费用、报销各种消费凭证等。</w:t>
      </w:r>
    </w:p>
    <w:p>
      <w:pPr>
        <w:widowControl w:val="0"/>
        <w:snapToGrid w:val="0"/>
        <w:spacing w:line="360" w:lineRule="auto"/>
        <w:ind w:firstLine="480" w:firstLineChars="200"/>
        <w:jc w:val="both"/>
        <w:rPr>
          <w:color w:val="000000"/>
          <w:kern w:val="2"/>
          <w:sz w:val="24"/>
          <w:szCs w:val="24"/>
        </w:rPr>
      </w:pPr>
      <w:r>
        <w:rPr>
          <w:rFonts w:hint="eastAsia"/>
          <w:color w:val="000000"/>
          <w:kern w:val="2"/>
          <w:sz w:val="24"/>
          <w:szCs w:val="24"/>
        </w:rPr>
        <w:t>3</w:t>
      </w:r>
      <w:r>
        <w:rPr>
          <w:color w:val="000000"/>
          <w:kern w:val="2"/>
          <w:sz w:val="24"/>
          <w:szCs w:val="24"/>
        </w:rPr>
        <w:t>.</w:t>
      </w:r>
      <w:r>
        <w:rPr>
          <w:rFonts w:hint="eastAsia"/>
          <w:color w:val="000000"/>
          <w:kern w:val="2"/>
          <w:sz w:val="24"/>
          <w:szCs w:val="24"/>
        </w:rPr>
        <w:t>3</w:t>
      </w:r>
      <w:r>
        <w:rPr>
          <w:color w:val="000000"/>
          <w:kern w:val="2"/>
          <w:sz w:val="24"/>
          <w:szCs w:val="24"/>
        </w:rPr>
        <w:t xml:space="preserve">  接受与建设工程相关的代建、施工、监理（项目管理）、勘察、设计、咨询等有关单位及其</w:t>
      </w:r>
      <w:r>
        <w:rPr>
          <w:rFonts w:hint="eastAsia"/>
          <w:color w:val="000000"/>
          <w:kern w:val="2"/>
          <w:sz w:val="24"/>
          <w:szCs w:val="24"/>
        </w:rPr>
        <w:t>工作人员</w:t>
      </w:r>
      <w:r>
        <w:rPr>
          <w:color w:val="000000"/>
          <w:kern w:val="2"/>
          <w:sz w:val="24"/>
          <w:szCs w:val="24"/>
        </w:rPr>
        <w:t>的商业贿赂。</w:t>
      </w:r>
    </w:p>
    <w:p>
      <w:pPr>
        <w:widowControl w:val="0"/>
        <w:snapToGrid w:val="0"/>
        <w:spacing w:line="360" w:lineRule="auto"/>
        <w:ind w:firstLine="480" w:firstLineChars="200"/>
        <w:jc w:val="both"/>
        <w:rPr>
          <w:color w:val="000000"/>
          <w:kern w:val="2"/>
          <w:sz w:val="24"/>
          <w:szCs w:val="24"/>
        </w:rPr>
      </w:pPr>
      <w:r>
        <w:rPr>
          <w:rFonts w:hint="eastAsia"/>
          <w:color w:val="000000"/>
          <w:kern w:val="2"/>
          <w:sz w:val="24"/>
          <w:szCs w:val="24"/>
        </w:rPr>
        <w:t>3</w:t>
      </w:r>
      <w:r>
        <w:rPr>
          <w:color w:val="000000"/>
          <w:kern w:val="2"/>
          <w:sz w:val="24"/>
          <w:szCs w:val="24"/>
        </w:rPr>
        <w:t>.</w:t>
      </w:r>
      <w:r>
        <w:rPr>
          <w:rFonts w:hint="eastAsia"/>
          <w:color w:val="000000"/>
          <w:kern w:val="2"/>
          <w:sz w:val="24"/>
          <w:szCs w:val="24"/>
        </w:rPr>
        <w:t>4</w:t>
      </w:r>
      <w:r>
        <w:rPr>
          <w:color w:val="000000"/>
          <w:kern w:val="2"/>
          <w:sz w:val="24"/>
          <w:szCs w:val="24"/>
        </w:rPr>
        <w:t xml:space="preserve">  接受分包（工程分包、劳务分包等）单位、材料设备供应单位等单位及其</w:t>
      </w:r>
      <w:r>
        <w:rPr>
          <w:rFonts w:hint="eastAsia"/>
          <w:color w:val="000000"/>
          <w:kern w:val="2"/>
          <w:sz w:val="24"/>
          <w:szCs w:val="24"/>
        </w:rPr>
        <w:t>工作人员</w:t>
      </w:r>
      <w:r>
        <w:rPr>
          <w:color w:val="000000"/>
          <w:kern w:val="2"/>
          <w:sz w:val="24"/>
          <w:szCs w:val="24"/>
        </w:rPr>
        <w:t>的商业贿赂。</w:t>
      </w:r>
    </w:p>
    <w:p>
      <w:pPr>
        <w:widowControl w:val="0"/>
        <w:snapToGrid w:val="0"/>
        <w:spacing w:line="360" w:lineRule="auto"/>
        <w:ind w:firstLine="480" w:firstLineChars="200"/>
        <w:jc w:val="both"/>
        <w:rPr>
          <w:color w:val="000000"/>
          <w:kern w:val="2"/>
          <w:sz w:val="24"/>
          <w:szCs w:val="24"/>
        </w:rPr>
      </w:pPr>
      <w:r>
        <w:rPr>
          <w:rFonts w:hint="eastAsia"/>
          <w:color w:val="000000"/>
          <w:kern w:val="2"/>
          <w:sz w:val="24"/>
          <w:szCs w:val="24"/>
        </w:rPr>
        <w:t xml:space="preserve">3.5  </w:t>
      </w:r>
      <w:r>
        <w:rPr>
          <w:color w:val="000000"/>
          <w:kern w:val="2"/>
          <w:sz w:val="24"/>
          <w:szCs w:val="24"/>
        </w:rPr>
        <w:t>其他</w:t>
      </w:r>
      <w:r>
        <w:rPr>
          <w:rFonts w:hint="eastAsia"/>
          <w:color w:val="000000"/>
          <w:kern w:val="2"/>
          <w:sz w:val="24"/>
          <w:szCs w:val="24"/>
        </w:rPr>
        <w:t>通过不正当手段谋取利益的</w:t>
      </w:r>
      <w:r>
        <w:rPr>
          <w:color w:val="000000"/>
          <w:kern w:val="2"/>
          <w:sz w:val="24"/>
          <w:szCs w:val="24"/>
        </w:rPr>
        <w:t>行为。</w:t>
      </w:r>
    </w:p>
    <w:p>
      <w:pPr>
        <w:widowControl w:val="0"/>
        <w:snapToGrid w:val="0"/>
        <w:spacing w:line="360" w:lineRule="auto"/>
        <w:ind w:firstLine="482" w:firstLineChars="200"/>
        <w:jc w:val="both"/>
        <w:rPr>
          <w:b/>
          <w:color w:val="000000"/>
          <w:kern w:val="2"/>
          <w:sz w:val="24"/>
          <w:szCs w:val="24"/>
        </w:rPr>
      </w:pPr>
      <w:r>
        <w:rPr>
          <w:b/>
          <w:color w:val="000000"/>
          <w:kern w:val="2"/>
          <w:sz w:val="24"/>
          <w:szCs w:val="24"/>
        </w:rPr>
        <w:t>第</w:t>
      </w:r>
      <w:r>
        <w:rPr>
          <w:rFonts w:hint="eastAsia"/>
          <w:b/>
          <w:color w:val="000000"/>
          <w:kern w:val="2"/>
          <w:sz w:val="24"/>
          <w:szCs w:val="24"/>
        </w:rPr>
        <w:t>四</w:t>
      </w:r>
      <w:r>
        <w:rPr>
          <w:b/>
          <w:color w:val="000000"/>
          <w:kern w:val="2"/>
          <w:sz w:val="24"/>
          <w:szCs w:val="24"/>
        </w:rPr>
        <w:t xml:space="preserve">条  </w:t>
      </w:r>
      <w:r>
        <w:rPr>
          <w:rFonts w:hint="eastAsia"/>
          <w:b/>
          <w:color w:val="000000"/>
          <w:kern w:val="2"/>
          <w:sz w:val="24"/>
          <w:szCs w:val="24"/>
        </w:rPr>
        <w:t>发包人、</w:t>
      </w:r>
      <w:r>
        <w:rPr>
          <w:b/>
          <w:color w:val="000000"/>
          <w:kern w:val="2"/>
          <w:sz w:val="24"/>
          <w:szCs w:val="24"/>
        </w:rPr>
        <w:t>承包人及</w:t>
      </w:r>
      <w:r>
        <w:rPr>
          <w:rFonts w:hint="eastAsia"/>
          <w:b/>
          <w:color w:val="000000"/>
          <w:kern w:val="2"/>
          <w:sz w:val="24"/>
          <w:szCs w:val="24"/>
        </w:rPr>
        <w:t>双方工作人员不得</w:t>
      </w:r>
      <w:r>
        <w:rPr>
          <w:b/>
          <w:color w:val="000000"/>
          <w:kern w:val="2"/>
          <w:sz w:val="24"/>
          <w:szCs w:val="24"/>
        </w:rPr>
        <w:t>违规干预或插手建设工程招投标活动</w:t>
      </w:r>
      <w:r>
        <w:rPr>
          <w:rFonts w:hint="eastAsia"/>
          <w:b/>
          <w:color w:val="000000"/>
          <w:kern w:val="2"/>
          <w:sz w:val="24"/>
          <w:szCs w:val="24"/>
        </w:rPr>
        <w:t>，禁止</w:t>
      </w:r>
      <w:r>
        <w:rPr>
          <w:b/>
          <w:color w:val="000000"/>
          <w:kern w:val="2"/>
          <w:sz w:val="24"/>
          <w:szCs w:val="24"/>
        </w:rPr>
        <w:t>串通投标（围标）</w:t>
      </w:r>
      <w:r>
        <w:rPr>
          <w:rFonts w:hint="eastAsia"/>
          <w:b/>
          <w:color w:val="000000"/>
          <w:kern w:val="2"/>
          <w:sz w:val="24"/>
          <w:szCs w:val="24"/>
        </w:rPr>
        <w:t>等不正当竞争</w:t>
      </w:r>
      <w:r>
        <w:rPr>
          <w:b/>
          <w:color w:val="000000"/>
          <w:kern w:val="2"/>
          <w:sz w:val="24"/>
          <w:szCs w:val="24"/>
        </w:rPr>
        <w:t>行为。</w:t>
      </w:r>
    </w:p>
    <w:p>
      <w:pPr>
        <w:widowControl w:val="0"/>
        <w:snapToGrid w:val="0"/>
        <w:spacing w:line="360" w:lineRule="auto"/>
        <w:ind w:firstLine="482" w:firstLineChars="200"/>
        <w:jc w:val="both"/>
        <w:rPr>
          <w:b/>
          <w:color w:val="000000"/>
          <w:kern w:val="2"/>
          <w:sz w:val="24"/>
          <w:szCs w:val="24"/>
        </w:rPr>
      </w:pPr>
      <w:r>
        <w:rPr>
          <w:b/>
          <w:color w:val="000000"/>
          <w:kern w:val="2"/>
          <w:sz w:val="24"/>
          <w:szCs w:val="24"/>
        </w:rPr>
        <w:t>第</w:t>
      </w:r>
      <w:r>
        <w:rPr>
          <w:rFonts w:hint="eastAsia"/>
          <w:b/>
          <w:color w:val="000000"/>
          <w:kern w:val="2"/>
          <w:sz w:val="24"/>
          <w:szCs w:val="24"/>
        </w:rPr>
        <w:t>五</w:t>
      </w:r>
      <w:r>
        <w:rPr>
          <w:b/>
          <w:color w:val="000000"/>
          <w:kern w:val="2"/>
          <w:sz w:val="24"/>
          <w:szCs w:val="24"/>
        </w:rPr>
        <w:t xml:space="preserve">条  </w:t>
      </w:r>
      <w:r>
        <w:rPr>
          <w:rFonts w:hint="eastAsia"/>
          <w:b/>
          <w:color w:val="000000"/>
          <w:kern w:val="2"/>
          <w:sz w:val="24"/>
          <w:szCs w:val="24"/>
        </w:rPr>
        <w:t>廉洁风险防控机制</w:t>
      </w:r>
    </w:p>
    <w:p>
      <w:pPr>
        <w:widowControl w:val="0"/>
        <w:snapToGrid w:val="0"/>
        <w:spacing w:line="360" w:lineRule="auto"/>
        <w:ind w:firstLine="480" w:firstLineChars="200"/>
        <w:jc w:val="both"/>
        <w:rPr>
          <w:color w:val="000000"/>
          <w:kern w:val="2"/>
          <w:sz w:val="24"/>
          <w:szCs w:val="24"/>
        </w:rPr>
      </w:pPr>
      <w:r>
        <w:rPr>
          <w:color w:val="000000"/>
          <w:kern w:val="2"/>
          <w:sz w:val="24"/>
          <w:szCs w:val="24"/>
        </w:rPr>
        <w:t>发包人、承包人双方</w:t>
      </w:r>
      <w:r>
        <w:rPr>
          <w:rFonts w:hint="eastAsia"/>
          <w:color w:val="000000"/>
          <w:kern w:val="2"/>
          <w:sz w:val="24"/>
          <w:szCs w:val="24"/>
        </w:rPr>
        <w:t>均有义务建立健全廉洁风险防控机制，排查、</w:t>
      </w:r>
      <w:r>
        <w:rPr>
          <w:color w:val="000000"/>
          <w:kern w:val="2"/>
          <w:sz w:val="24"/>
          <w:szCs w:val="24"/>
        </w:rPr>
        <w:t>梳理</w:t>
      </w:r>
      <w:r>
        <w:rPr>
          <w:rFonts w:hint="eastAsia"/>
          <w:color w:val="000000"/>
          <w:kern w:val="2"/>
          <w:sz w:val="24"/>
          <w:szCs w:val="24"/>
        </w:rPr>
        <w:t>建设工程</w:t>
      </w:r>
      <w:r>
        <w:rPr>
          <w:color w:val="000000"/>
          <w:kern w:val="2"/>
          <w:sz w:val="24"/>
          <w:szCs w:val="24"/>
        </w:rPr>
        <w:t>业务流程及关键工作岗位涉及的廉洁风险</w:t>
      </w:r>
      <w:r>
        <w:rPr>
          <w:rFonts w:hint="eastAsia"/>
          <w:color w:val="000000"/>
          <w:kern w:val="2"/>
          <w:sz w:val="24"/>
          <w:szCs w:val="24"/>
        </w:rPr>
        <w:t>点，有针对性地逐项制定防控措施，加强对单位工作人员的廉洁教育，预警在先、防范在前，风险定到岗、制度建到位、责任落到人</w:t>
      </w:r>
      <w:r>
        <w:rPr>
          <w:color w:val="000000"/>
          <w:kern w:val="2"/>
          <w:sz w:val="24"/>
          <w:szCs w:val="24"/>
        </w:rPr>
        <w:t>。</w:t>
      </w:r>
      <w:r>
        <w:rPr>
          <w:rFonts w:hint="eastAsia"/>
          <w:color w:val="000000"/>
          <w:kern w:val="2"/>
          <w:sz w:val="24"/>
          <w:szCs w:val="24"/>
        </w:rPr>
        <w:t>发现对方在业务活动中有违反廉洁规定的行为，应及时给予提醒和纠正。</w:t>
      </w:r>
    </w:p>
    <w:p>
      <w:pPr>
        <w:widowControl w:val="0"/>
        <w:snapToGrid w:val="0"/>
        <w:spacing w:line="360" w:lineRule="auto"/>
        <w:ind w:firstLine="482" w:firstLineChars="200"/>
        <w:jc w:val="both"/>
        <w:rPr>
          <w:b/>
          <w:color w:val="000000"/>
          <w:kern w:val="2"/>
          <w:sz w:val="24"/>
          <w:szCs w:val="24"/>
        </w:rPr>
      </w:pPr>
      <w:r>
        <w:rPr>
          <w:b/>
          <w:color w:val="000000"/>
          <w:kern w:val="2"/>
          <w:sz w:val="24"/>
          <w:szCs w:val="24"/>
        </w:rPr>
        <w:t>第</w:t>
      </w:r>
      <w:r>
        <w:rPr>
          <w:rFonts w:hint="eastAsia"/>
          <w:b/>
          <w:color w:val="000000"/>
          <w:kern w:val="2"/>
          <w:sz w:val="24"/>
          <w:szCs w:val="24"/>
        </w:rPr>
        <w:t>六</w:t>
      </w:r>
      <w:r>
        <w:rPr>
          <w:b/>
          <w:color w:val="000000"/>
          <w:kern w:val="2"/>
          <w:sz w:val="24"/>
          <w:szCs w:val="24"/>
        </w:rPr>
        <w:t xml:space="preserve">条  </w:t>
      </w:r>
      <w:r>
        <w:rPr>
          <w:rFonts w:hint="eastAsia"/>
          <w:b/>
          <w:color w:val="000000"/>
          <w:kern w:val="2"/>
          <w:sz w:val="24"/>
          <w:szCs w:val="24"/>
        </w:rPr>
        <w:t>廉洁违约责任</w:t>
      </w:r>
    </w:p>
    <w:p>
      <w:pPr>
        <w:widowControl w:val="0"/>
        <w:snapToGrid w:val="0"/>
        <w:spacing w:line="360" w:lineRule="auto"/>
        <w:ind w:firstLine="480" w:firstLineChars="200"/>
        <w:jc w:val="both"/>
        <w:rPr>
          <w:color w:val="000000"/>
          <w:kern w:val="2"/>
          <w:sz w:val="24"/>
          <w:szCs w:val="24"/>
        </w:rPr>
      </w:pPr>
      <w:r>
        <w:rPr>
          <w:rFonts w:hint="eastAsia"/>
          <w:color w:val="000000"/>
          <w:kern w:val="2"/>
          <w:sz w:val="24"/>
          <w:szCs w:val="24"/>
        </w:rPr>
        <w:t>6</w:t>
      </w:r>
      <w:r>
        <w:rPr>
          <w:color w:val="000000"/>
          <w:kern w:val="2"/>
          <w:sz w:val="24"/>
          <w:szCs w:val="24"/>
        </w:rPr>
        <w:t>.1  发包人</w:t>
      </w:r>
      <w:r>
        <w:rPr>
          <w:rFonts w:hint="eastAsia"/>
          <w:color w:val="000000"/>
          <w:kern w:val="2"/>
          <w:sz w:val="24"/>
          <w:szCs w:val="24"/>
        </w:rPr>
        <w:t>及其工作人员</w:t>
      </w:r>
      <w:r>
        <w:rPr>
          <w:color w:val="000000"/>
          <w:kern w:val="2"/>
          <w:sz w:val="24"/>
          <w:szCs w:val="24"/>
        </w:rPr>
        <w:t>违反本合同</w:t>
      </w:r>
      <w:r>
        <w:rPr>
          <w:rFonts w:hint="eastAsia"/>
          <w:color w:val="000000"/>
          <w:kern w:val="2"/>
          <w:sz w:val="24"/>
          <w:szCs w:val="24"/>
        </w:rPr>
        <w:t>第二条和第四条规定</w:t>
      </w:r>
      <w:r>
        <w:rPr>
          <w:color w:val="000000"/>
          <w:kern w:val="2"/>
          <w:sz w:val="24"/>
          <w:szCs w:val="24"/>
        </w:rPr>
        <w:t>，相关责任人应受到相应的党纪政务（纪）处分，</w:t>
      </w:r>
      <w:r>
        <w:rPr>
          <w:rFonts w:hint="eastAsia"/>
          <w:color w:val="000000"/>
          <w:kern w:val="2"/>
          <w:sz w:val="24"/>
          <w:szCs w:val="24"/>
        </w:rPr>
        <w:t>涉嫌</w:t>
      </w:r>
      <w:r>
        <w:rPr>
          <w:color w:val="000000"/>
          <w:kern w:val="2"/>
          <w:sz w:val="24"/>
          <w:szCs w:val="24"/>
        </w:rPr>
        <w:t>犯罪的</w:t>
      </w:r>
      <w:r>
        <w:rPr>
          <w:rFonts w:hint="eastAsia"/>
          <w:color w:val="000000"/>
          <w:kern w:val="2"/>
          <w:sz w:val="24"/>
          <w:szCs w:val="24"/>
        </w:rPr>
        <w:t>，</w:t>
      </w:r>
      <w:r>
        <w:rPr>
          <w:color w:val="000000"/>
          <w:kern w:val="2"/>
          <w:sz w:val="24"/>
          <w:szCs w:val="24"/>
        </w:rPr>
        <w:t>移送司法机关</w:t>
      </w:r>
      <w:r>
        <w:rPr>
          <w:rFonts w:hint="eastAsia"/>
          <w:color w:val="000000"/>
          <w:kern w:val="2"/>
          <w:sz w:val="24"/>
          <w:szCs w:val="24"/>
        </w:rPr>
        <w:t>依法</w:t>
      </w:r>
      <w:r>
        <w:rPr>
          <w:color w:val="000000"/>
          <w:kern w:val="2"/>
          <w:sz w:val="24"/>
          <w:szCs w:val="24"/>
        </w:rPr>
        <w:t>处理；</w:t>
      </w:r>
      <w:r>
        <w:rPr>
          <w:rFonts w:hint="eastAsia"/>
          <w:color w:val="000000"/>
          <w:kern w:val="2"/>
          <w:sz w:val="24"/>
          <w:szCs w:val="24"/>
        </w:rPr>
        <w:t>给</w:t>
      </w:r>
      <w:r>
        <w:rPr>
          <w:color w:val="000000"/>
          <w:kern w:val="2"/>
          <w:sz w:val="24"/>
          <w:szCs w:val="24"/>
        </w:rPr>
        <w:t>承包人造成经济损失的，应承担相应的赔偿责任。</w:t>
      </w:r>
    </w:p>
    <w:p>
      <w:pPr>
        <w:widowControl w:val="0"/>
        <w:snapToGrid w:val="0"/>
        <w:spacing w:line="360" w:lineRule="auto"/>
        <w:ind w:firstLine="480" w:firstLineChars="200"/>
        <w:jc w:val="both"/>
        <w:rPr>
          <w:color w:val="000000"/>
          <w:kern w:val="2"/>
          <w:sz w:val="24"/>
          <w:szCs w:val="24"/>
        </w:rPr>
      </w:pPr>
      <w:r>
        <w:rPr>
          <w:rFonts w:hint="eastAsia"/>
          <w:color w:val="000000"/>
          <w:kern w:val="2"/>
          <w:sz w:val="24"/>
          <w:szCs w:val="24"/>
        </w:rPr>
        <w:t>6</w:t>
      </w:r>
      <w:r>
        <w:rPr>
          <w:color w:val="000000"/>
          <w:kern w:val="2"/>
          <w:sz w:val="24"/>
          <w:szCs w:val="24"/>
        </w:rPr>
        <w:t xml:space="preserve">.2  </w:t>
      </w:r>
      <w:r>
        <w:rPr>
          <w:rFonts w:hint="eastAsia"/>
          <w:color w:val="000000"/>
          <w:kern w:val="2"/>
          <w:sz w:val="24"/>
          <w:szCs w:val="24"/>
        </w:rPr>
        <w:t>承包人</w:t>
      </w:r>
      <w:r>
        <w:rPr>
          <w:bCs/>
          <w:color w:val="000000"/>
          <w:kern w:val="2"/>
          <w:sz w:val="24"/>
          <w:szCs w:val="24"/>
        </w:rPr>
        <w:t>及其</w:t>
      </w:r>
      <w:r>
        <w:rPr>
          <w:rFonts w:hint="eastAsia"/>
          <w:bCs/>
          <w:color w:val="000000"/>
          <w:kern w:val="2"/>
          <w:sz w:val="24"/>
          <w:szCs w:val="24"/>
        </w:rPr>
        <w:t>工作人员</w:t>
      </w:r>
      <w:r>
        <w:rPr>
          <w:rFonts w:hint="eastAsia"/>
          <w:color w:val="000000"/>
          <w:kern w:val="2"/>
          <w:sz w:val="24"/>
          <w:szCs w:val="24"/>
        </w:rPr>
        <w:t>违反本合同第三条和第四条规定，经有关主管部门查证属实或者经纪检监察机关认定违纪、经司法机关依法确定构成违法犯罪的，承包人应按次向发包人支付廉洁违约金（施工类建设项目合同价款</w:t>
      </w:r>
      <w:r>
        <w:rPr>
          <w:color w:val="000000"/>
          <w:kern w:val="2"/>
          <w:sz w:val="24"/>
          <w:szCs w:val="24"/>
        </w:rPr>
        <w:t>2%且不超过100万元人民币，服务类建设项目合同价款5%且不超过50万元人民币）；</w:t>
      </w:r>
      <w:r>
        <w:rPr>
          <w:rFonts w:hint="eastAsia"/>
          <w:color w:val="000000"/>
          <w:kern w:val="2"/>
          <w:sz w:val="24"/>
          <w:szCs w:val="24"/>
        </w:rPr>
        <w:t>给发包人造成经济损失的，还应承担相应的赔偿责任。</w:t>
      </w:r>
      <w:r>
        <w:rPr>
          <w:color w:val="000000"/>
          <w:kern w:val="2"/>
          <w:sz w:val="24"/>
          <w:szCs w:val="24"/>
        </w:rPr>
        <w:t>同时，发包人有权：（1）</w:t>
      </w:r>
      <w:r>
        <w:rPr>
          <w:rFonts w:hint="eastAsia"/>
          <w:color w:val="000000"/>
          <w:kern w:val="2"/>
          <w:sz w:val="24"/>
          <w:szCs w:val="24"/>
        </w:rPr>
        <w:t>如承包人的行为严重影响合同的履行或者严重干扰市场公平竞争营商环境，可</w:t>
      </w:r>
      <w:r>
        <w:rPr>
          <w:color w:val="000000"/>
          <w:kern w:val="2"/>
          <w:sz w:val="24"/>
          <w:szCs w:val="24"/>
        </w:rPr>
        <w:t>单方解除</w:t>
      </w:r>
      <w:r>
        <w:rPr>
          <w:rFonts w:hint="eastAsia"/>
          <w:color w:val="000000"/>
          <w:kern w:val="2"/>
          <w:sz w:val="24"/>
          <w:szCs w:val="24"/>
        </w:rPr>
        <w:t>主</w:t>
      </w:r>
      <w:r>
        <w:rPr>
          <w:color w:val="000000"/>
          <w:kern w:val="2"/>
          <w:sz w:val="24"/>
          <w:szCs w:val="24"/>
        </w:rPr>
        <w:t>合同；（2）</w:t>
      </w:r>
      <w:r>
        <w:rPr>
          <w:rFonts w:hint="eastAsia"/>
          <w:color w:val="000000"/>
          <w:kern w:val="2"/>
          <w:sz w:val="24"/>
          <w:szCs w:val="24"/>
        </w:rPr>
        <w:t>将</w:t>
      </w:r>
      <w:r>
        <w:rPr>
          <w:color w:val="000000"/>
          <w:kern w:val="2"/>
          <w:sz w:val="24"/>
          <w:szCs w:val="24"/>
        </w:rPr>
        <w:t>承包人的履约评价评为不合格，并拒绝</w:t>
      </w:r>
      <w:r>
        <w:rPr>
          <w:rFonts w:hint="eastAsia"/>
          <w:color w:val="000000"/>
          <w:kern w:val="2"/>
          <w:sz w:val="24"/>
          <w:szCs w:val="24"/>
        </w:rPr>
        <w:t>其</w:t>
      </w:r>
      <w:r>
        <w:rPr>
          <w:color w:val="000000"/>
          <w:kern w:val="2"/>
          <w:sz w:val="24"/>
          <w:szCs w:val="24"/>
        </w:rPr>
        <w:t>参与发包人负责实施项目的投标或摇珠；（3）将有关情况报相关主管部门</w:t>
      </w:r>
      <w:r>
        <w:rPr>
          <w:rFonts w:hint="eastAsia"/>
          <w:color w:val="000000"/>
          <w:kern w:val="2"/>
          <w:sz w:val="24"/>
          <w:szCs w:val="24"/>
        </w:rPr>
        <w:t>记录</w:t>
      </w:r>
      <w:r>
        <w:rPr>
          <w:color w:val="000000"/>
          <w:kern w:val="2"/>
          <w:sz w:val="24"/>
          <w:szCs w:val="24"/>
        </w:rPr>
        <w:t>，</w:t>
      </w:r>
      <w:r>
        <w:rPr>
          <w:rFonts w:hint="eastAsia"/>
          <w:color w:val="000000"/>
          <w:kern w:val="2"/>
          <w:sz w:val="24"/>
          <w:szCs w:val="24"/>
        </w:rPr>
        <w:t>作为企业诚信评分考核，</w:t>
      </w:r>
      <w:r>
        <w:rPr>
          <w:color w:val="000000"/>
          <w:kern w:val="2"/>
          <w:sz w:val="24"/>
          <w:szCs w:val="24"/>
        </w:rPr>
        <w:t>建议</w:t>
      </w:r>
      <w:r>
        <w:rPr>
          <w:rFonts w:hint="eastAsia"/>
          <w:color w:val="000000"/>
          <w:kern w:val="2"/>
          <w:sz w:val="24"/>
          <w:szCs w:val="24"/>
        </w:rPr>
        <w:t>给予</w:t>
      </w:r>
      <w:r>
        <w:rPr>
          <w:color w:val="000000"/>
          <w:kern w:val="2"/>
          <w:sz w:val="24"/>
          <w:szCs w:val="24"/>
        </w:rPr>
        <w:t>通报</w:t>
      </w:r>
      <w:r>
        <w:rPr>
          <w:rFonts w:hint="eastAsia"/>
          <w:color w:val="000000"/>
          <w:kern w:val="2"/>
          <w:sz w:val="24"/>
          <w:szCs w:val="24"/>
        </w:rPr>
        <w:t>并向社会进行公示。</w:t>
      </w:r>
    </w:p>
    <w:p>
      <w:pPr>
        <w:widowControl w:val="0"/>
        <w:snapToGrid w:val="0"/>
        <w:spacing w:line="360" w:lineRule="auto"/>
        <w:ind w:firstLine="482" w:firstLineChars="200"/>
        <w:jc w:val="both"/>
        <w:rPr>
          <w:b/>
          <w:color w:val="000000"/>
          <w:kern w:val="2"/>
          <w:sz w:val="24"/>
          <w:szCs w:val="24"/>
        </w:rPr>
      </w:pPr>
      <w:r>
        <w:rPr>
          <w:b/>
          <w:color w:val="000000"/>
          <w:kern w:val="2"/>
          <w:sz w:val="24"/>
          <w:szCs w:val="24"/>
        </w:rPr>
        <w:t>第</w:t>
      </w:r>
      <w:r>
        <w:rPr>
          <w:rFonts w:hint="eastAsia"/>
          <w:b/>
          <w:color w:val="000000"/>
          <w:kern w:val="2"/>
          <w:sz w:val="24"/>
          <w:szCs w:val="24"/>
        </w:rPr>
        <w:t>七</w:t>
      </w:r>
      <w:r>
        <w:rPr>
          <w:b/>
          <w:color w:val="000000"/>
          <w:kern w:val="2"/>
          <w:sz w:val="24"/>
          <w:szCs w:val="24"/>
        </w:rPr>
        <w:t xml:space="preserve">条  </w:t>
      </w:r>
      <w:r>
        <w:rPr>
          <w:rFonts w:hint="eastAsia"/>
          <w:b/>
          <w:color w:val="000000"/>
          <w:kern w:val="2"/>
          <w:sz w:val="24"/>
          <w:szCs w:val="24"/>
        </w:rPr>
        <w:t>监督</w:t>
      </w:r>
      <w:r>
        <w:rPr>
          <w:b/>
          <w:color w:val="000000"/>
          <w:kern w:val="2"/>
          <w:sz w:val="24"/>
          <w:szCs w:val="24"/>
        </w:rPr>
        <w:t>举报</w:t>
      </w:r>
    </w:p>
    <w:p>
      <w:pPr>
        <w:widowControl w:val="0"/>
        <w:snapToGrid w:val="0"/>
        <w:spacing w:line="360" w:lineRule="auto"/>
        <w:ind w:firstLine="480" w:firstLineChars="200"/>
        <w:jc w:val="both"/>
        <w:rPr>
          <w:color w:val="000000"/>
          <w:kern w:val="2"/>
          <w:sz w:val="24"/>
          <w:szCs w:val="24"/>
        </w:rPr>
      </w:pPr>
      <w:r>
        <w:rPr>
          <w:color w:val="000000"/>
          <w:kern w:val="2"/>
          <w:sz w:val="24"/>
          <w:szCs w:val="24"/>
        </w:rPr>
        <w:t>发包人、承包人</w:t>
      </w:r>
      <w:r>
        <w:rPr>
          <w:rFonts w:hint="eastAsia"/>
          <w:color w:val="000000"/>
          <w:kern w:val="2"/>
          <w:sz w:val="24"/>
          <w:szCs w:val="24"/>
        </w:rPr>
        <w:t>均有监督举报的权利和义务，</w:t>
      </w:r>
      <w:r>
        <w:rPr>
          <w:color w:val="000000"/>
          <w:kern w:val="2"/>
          <w:sz w:val="24"/>
          <w:szCs w:val="24"/>
        </w:rPr>
        <w:t>发现对方有违反本合同的行为，可向南沙区纪委监委举报</w:t>
      </w:r>
      <w:r>
        <w:rPr>
          <w:rFonts w:hint="eastAsia"/>
          <w:color w:val="000000"/>
          <w:kern w:val="2"/>
          <w:sz w:val="24"/>
          <w:szCs w:val="24"/>
        </w:rPr>
        <w:t>。南沙</w:t>
      </w:r>
      <w:r>
        <w:rPr>
          <w:color w:val="000000"/>
          <w:kern w:val="2"/>
          <w:sz w:val="24"/>
          <w:szCs w:val="24"/>
        </w:rPr>
        <w:t>区纪委监委</w:t>
      </w:r>
      <w:r>
        <w:rPr>
          <w:rFonts w:hint="eastAsia"/>
          <w:color w:val="000000"/>
          <w:kern w:val="2"/>
          <w:sz w:val="24"/>
          <w:szCs w:val="24"/>
        </w:rPr>
        <w:t>将按照相关规定予以受理，鼓励实名举报，严查诬告陷害，对实名举报有功人员给予一定的现金奖励，对诬告陷害的依规依纪依法给予处理。</w:t>
      </w:r>
    </w:p>
    <w:p>
      <w:pPr>
        <w:widowControl w:val="0"/>
        <w:snapToGrid w:val="0"/>
        <w:spacing w:line="360" w:lineRule="auto"/>
        <w:ind w:firstLine="482" w:firstLineChars="200"/>
        <w:jc w:val="both"/>
        <w:rPr>
          <w:color w:val="000000"/>
          <w:kern w:val="2"/>
          <w:sz w:val="24"/>
          <w:szCs w:val="24"/>
        </w:rPr>
      </w:pPr>
      <w:r>
        <w:rPr>
          <w:b/>
          <w:bCs/>
          <w:color w:val="000000"/>
          <w:kern w:val="2"/>
          <w:sz w:val="24"/>
          <w:szCs w:val="24"/>
        </w:rPr>
        <w:t>南沙区纪委监委</w:t>
      </w:r>
      <w:r>
        <w:rPr>
          <w:rFonts w:hint="eastAsia"/>
          <w:b/>
          <w:bCs/>
          <w:color w:val="000000"/>
          <w:kern w:val="2"/>
          <w:sz w:val="24"/>
          <w:szCs w:val="24"/>
        </w:rPr>
        <w:t>举报方式</w:t>
      </w:r>
      <w:r>
        <w:rPr>
          <w:rFonts w:hint="eastAsia"/>
          <w:color w:val="000000"/>
          <w:kern w:val="2"/>
          <w:sz w:val="24"/>
          <w:szCs w:val="24"/>
        </w:rPr>
        <w:t>：</w:t>
      </w:r>
    </w:p>
    <w:p>
      <w:pPr>
        <w:widowControl w:val="0"/>
        <w:snapToGrid w:val="0"/>
        <w:spacing w:line="360" w:lineRule="auto"/>
        <w:ind w:firstLine="480" w:firstLineChars="200"/>
        <w:jc w:val="both"/>
        <w:rPr>
          <w:color w:val="000000"/>
          <w:kern w:val="2"/>
          <w:sz w:val="24"/>
          <w:szCs w:val="24"/>
        </w:rPr>
      </w:pPr>
      <w:r>
        <w:rPr>
          <w:color w:val="000000"/>
          <w:kern w:val="2"/>
          <w:sz w:val="24"/>
          <w:szCs w:val="24"/>
        </w:rPr>
        <w:t>来信举报：广州市南沙区凤凰大道一号南沙区纪委监委信访室，邮编511455；</w:t>
      </w:r>
    </w:p>
    <w:p>
      <w:pPr>
        <w:widowControl w:val="0"/>
        <w:snapToGrid w:val="0"/>
        <w:spacing w:line="360" w:lineRule="auto"/>
        <w:ind w:firstLine="480" w:firstLineChars="200"/>
        <w:jc w:val="both"/>
        <w:rPr>
          <w:color w:val="000000"/>
          <w:kern w:val="2"/>
          <w:sz w:val="24"/>
          <w:szCs w:val="24"/>
        </w:rPr>
      </w:pPr>
      <w:r>
        <w:rPr>
          <w:color w:val="000000"/>
          <w:kern w:val="2"/>
          <w:sz w:val="24"/>
          <w:szCs w:val="24"/>
        </w:rPr>
        <w:t>电话举报：020-84986949</w:t>
      </w:r>
      <w:r>
        <w:rPr>
          <w:rFonts w:hint="eastAsia"/>
          <w:color w:val="000000"/>
          <w:kern w:val="2"/>
          <w:sz w:val="24"/>
          <w:szCs w:val="24"/>
        </w:rPr>
        <w:t>，</w:t>
      </w:r>
      <w:r>
        <w:rPr>
          <w:color w:val="000000"/>
          <w:kern w:val="2"/>
          <w:sz w:val="24"/>
          <w:szCs w:val="24"/>
        </w:rPr>
        <w:t>020-12388</w:t>
      </w:r>
      <w:r>
        <w:rPr>
          <w:rFonts w:hint="eastAsia"/>
          <w:color w:val="000000"/>
          <w:kern w:val="2"/>
          <w:sz w:val="24"/>
          <w:szCs w:val="24"/>
        </w:rPr>
        <w:t>；</w:t>
      </w:r>
    </w:p>
    <w:p>
      <w:pPr>
        <w:widowControl w:val="0"/>
        <w:snapToGrid w:val="0"/>
        <w:spacing w:line="360" w:lineRule="auto"/>
        <w:ind w:firstLine="480" w:firstLineChars="200"/>
        <w:jc w:val="both"/>
        <w:rPr>
          <w:color w:val="000000"/>
          <w:kern w:val="2"/>
          <w:sz w:val="24"/>
          <w:szCs w:val="24"/>
        </w:rPr>
      </w:pPr>
      <w:r>
        <w:rPr>
          <w:color w:val="000000"/>
          <w:kern w:val="2"/>
          <w:sz w:val="24"/>
          <w:szCs w:val="24"/>
        </w:rPr>
        <w:t>网络举报：</w:t>
      </w:r>
      <w:r>
        <w:rPr>
          <w:kern w:val="2"/>
          <w:sz w:val="21"/>
        </w:rPr>
        <w:fldChar w:fldCharType="begin"/>
      </w:r>
      <w:r>
        <w:rPr>
          <w:kern w:val="2"/>
          <w:sz w:val="21"/>
        </w:rPr>
        <w:instrText xml:space="preserve">HYPERLINK "http://guangdong.12388.gov.cn；"</w:instrText>
      </w:r>
      <w:r>
        <w:rPr>
          <w:kern w:val="2"/>
          <w:sz w:val="21"/>
        </w:rPr>
        <w:fldChar w:fldCharType="separate"/>
      </w:r>
      <w:r>
        <w:rPr>
          <w:rFonts w:hint="eastAsia"/>
          <w:color w:val="000000"/>
          <w:kern w:val="2"/>
          <w:sz w:val="24"/>
          <w:szCs w:val="24"/>
        </w:rPr>
        <w:t>http://guangdong.12388.gov.cn；</w:t>
      </w:r>
      <w:r>
        <w:rPr>
          <w:color w:val="000000"/>
          <w:kern w:val="2"/>
          <w:sz w:val="24"/>
          <w:szCs w:val="24"/>
        </w:rPr>
        <w:fldChar w:fldCharType="end"/>
      </w:r>
    </w:p>
    <w:p>
      <w:pPr>
        <w:widowControl w:val="0"/>
        <w:snapToGrid w:val="0"/>
        <w:spacing w:line="360" w:lineRule="auto"/>
        <w:ind w:firstLine="400" w:firstLineChars="200"/>
        <w:jc w:val="both"/>
        <w:rPr>
          <w:color w:val="000000"/>
          <w:kern w:val="2"/>
          <w:sz w:val="24"/>
          <w:szCs w:val="24"/>
        </w:rPr>
      </w:pPr>
      <w:r>
        <w:drawing>
          <wp:anchor distT="0" distB="0" distL="114300" distR="114300" simplePos="0" relativeHeight="251659264" behindDoc="0" locked="0" layoutInCell="1" allowOverlap="1">
            <wp:simplePos x="0" y="0"/>
            <wp:positionH relativeFrom="column">
              <wp:posOffset>1579245</wp:posOffset>
            </wp:positionH>
            <wp:positionV relativeFrom="paragraph">
              <wp:posOffset>416560</wp:posOffset>
            </wp:positionV>
            <wp:extent cx="1991360" cy="2440940"/>
            <wp:effectExtent l="0" t="0" r="8890" b="16510"/>
            <wp:wrapTopAndBottom/>
            <wp:docPr id="1" name="图片 37" descr="1603424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7" descr="1603424669(1)"/>
                    <pic:cNvPicPr>
                      <a:picLocks noChangeAspect="1"/>
                    </pic:cNvPicPr>
                  </pic:nvPicPr>
                  <pic:blipFill>
                    <a:blip r:embed="rId13"/>
                    <a:stretch>
                      <a:fillRect/>
                    </a:stretch>
                  </pic:blipFill>
                  <pic:spPr>
                    <a:xfrm>
                      <a:off x="0" y="0"/>
                      <a:ext cx="1991360" cy="2440940"/>
                    </a:xfrm>
                    <a:prstGeom prst="rect">
                      <a:avLst/>
                    </a:prstGeom>
                    <a:noFill/>
                    <a:ln>
                      <a:noFill/>
                    </a:ln>
                  </pic:spPr>
                </pic:pic>
              </a:graphicData>
            </a:graphic>
          </wp:anchor>
        </w:drawing>
      </w:r>
      <w:r>
        <w:rPr>
          <w:rFonts w:hint="eastAsia"/>
          <w:color w:val="000000"/>
          <w:kern w:val="2"/>
          <w:sz w:val="24"/>
          <w:szCs w:val="24"/>
        </w:rPr>
        <w:t>二维码举报：</w:t>
      </w:r>
    </w:p>
    <w:p>
      <w:pPr>
        <w:widowControl w:val="0"/>
        <w:snapToGrid w:val="0"/>
        <w:spacing w:line="360" w:lineRule="auto"/>
        <w:ind w:firstLine="482" w:firstLineChars="200"/>
        <w:jc w:val="both"/>
        <w:rPr>
          <w:b/>
          <w:color w:val="000000"/>
          <w:kern w:val="2"/>
          <w:sz w:val="24"/>
          <w:szCs w:val="24"/>
        </w:rPr>
      </w:pPr>
    </w:p>
    <w:p>
      <w:pPr>
        <w:widowControl w:val="0"/>
        <w:snapToGrid w:val="0"/>
        <w:spacing w:line="360" w:lineRule="auto"/>
        <w:ind w:firstLine="480" w:firstLineChars="200"/>
        <w:jc w:val="both"/>
        <w:rPr>
          <w:color w:val="000000"/>
          <w:kern w:val="2"/>
          <w:sz w:val="24"/>
          <w:szCs w:val="24"/>
        </w:rPr>
      </w:pPr>
      <w:r>
        <w:rPr>
          <w:rFonts w:hint="eastAsia"/>
          <w:color w:val="000000"/>
          <w:kern w:val="2"/>
          <w:sz w:val="24"/>
          <w:szCs w:val="24"/>
        </w:rPr>
        <w:t>南沙交投集团纪委举报方式：</w:t>
      </w:r>
    </w:p>
    <w:p>
      <w:pPr>
        <w:widowControl w:val="0"/>
        <w:snapToGrid w:val="0"/>
        <w:spacing w:line="360" w:lineRule="auto"/>
        <w:ind w:firstLine="480" w:firstLineChars="200"/>
        <w:jc w:val="both"/>
        <w:rPr>
          <w:color w:val="000000"/>
          <w:kern w:val="2"/>
          <w:sz w:val="24"/>
          <w:szCs w:val="24"/>
        </w:rPr>
      </w:pPr>
      <w:r>
        <w:rPr>
          <w:rFonts w:hint="eastAsia"/>
          <w:color w:val="000000"/>
          <w:kern w:val="2"/>
          <w:sz w:val="24"/>
          <w:szCs w:val="24"/>
        </w:rPr>
        <w:t>电话举报：</w:t>
      </w:r>
      <w:r>
        <w:rPr>
          <w:color w:val="000000"/>
          <w:kern w:val="2"/>
          <w:sz w:val="24"/>
          <w:szCs w:val="24"/>
        </w:rPr>
        <w:t>020-84999853</w:t>
      </w:r>
      <w:r>
        <w:rPr>
          <w:rFonts w:hint="eastAsia"/>
          <w:color w:val="000000"/>
          <w:kern w:val="2"/>
          <w:sz w:val="24"/>
          <w:szCs w:val="24"/>
        </w:rPr>
        <w:t>；</w:t>
      </w:r>
    </w:p>
    <w:p>
      <w:pPr>
        <w:widowControl w:val="0"/>
        <w:snapToGrid w:val="0"/>
        <w:spacing w:line="360" w:lineRule="auto"/>
        <w:ind w:firstLine="480" w:firstLineChars="200"/>
        <w:jc w:val="both"/>
        <w:rPr>
          <w:color w:val="000000"/>
          <w:kern w:val="2"/>
          <w:sz w:val="24"/>
          <w:szCs w:val="24"/>
        </w:rPr>
      </w:pPr>
      <w:r>
        <w:rPr>
          <w:rFonts w:hint="eastAsia"/>
          <w:color w:val="000000"/>
          <w:kern w:val="2"/>
          <w:sz w:val="24"/>
          <w:szCs w:val="24"/>
        </w:rPr>
        <w:t>邮箱举报：</w:t>
      </w:r>
      <w:r>
        <w:rPr>
          <w:color w:val="000000"/>
          <w:kern w:val="2"/>
          <w:sz w:val="24"/>
          <w:szCs w:val="24"/>
        </w:rPr>
        <w:t>12388@nscig.cn</w:t>
      </w:r>
      <w:r>
        <w:rPr>
          <w:rFonts w:hint="eastAsia"/>
          <w:color w:val="000000"/>
          <w:kern w:val="2"/>
          <w:sz w:val="24"/>
          <w:szCs w:val="24"/>
        </w:rPr>
        <w:t>。</w:t>
      </w:r>
    </w:p>
    <w:p>
      <w:pPr>
        <w:widowControl w:val="0"/>
        <w:snapToGrid w:val="0"/>
        <w:spacing w:line="360" w:lineRule="auto"/>
        <w:ind w:firstLine="482" w:firstLineChars="200"/>
        <w:jc w:val="both"/>
        <w:rPr>
          <w:b/>
          <w:color w:val="000000"/>
          <w:kern w:val="2"/>
          <w:sz w:val="24"/>
          <w:szCs w:val="24"/>
        </w:rPr>
      </w:pPr>
      <w:r>
        <w:rPr>
          <w:b/>
          <w:color w:val="000000"/>
          <w:kern w:val="2"/>
          <w:sz w:val="24"/>
          <w:szCs w:val="24"/>
        </w:rPr>
        <w:t>第</w:t>
      </w:r>
      <w:r>
        <w:rPr>
          <w:rFonts w:hint="eastAsia"/>
          <w:b/>
          <w:color w:val="000000"/>
          <w:kern w:val="2"/>
          <w:sz w:val="24"/>
          <w:szCs w:val="24"/>
        </w:rPr>
        <w:t>八</w:t>
      </w:r>
      <w:r>
        <w:rPr>
          <w:b/>
          <w:color w:val="000000"/>
          <w:kern w:val="2"/>
          <w:sz w:val="24"/>
          <w:szCs w:val="24"/>
        </w:rPr>
        <w:t>条  其他约定</w:t>
      </w:r>
    </w:p>
    <w:p>
      <w:pPr>
        <w:widowControl w:val="0"/>
        <w:snapToGrid w:val="0"/>
        <w:spacing w:line="360" w:lineRule="auto"/>
        <w:ind w:firstLine="480" w:firstLineChars="200"/>
        <w:jc w:val="both"/>
        <w:rPr>
          <w:color w:val="000000"/>
          <w:kern w:val="2"/>
          <w:sz w:val="24"/>
          <w:szCs w:val="24"/>
        </w:rPr>
      </w:pPr>
      <w:r>
        <w:rPr>
          <w:color w:val="000000"/>
          <w:kern w:val="2"/>
          <w:sz w:val="24"/>
          <w:szCs w:val="24"/>
        </w:rPr>
        <w:t>本合同作为双方所签署主合同的附件，与</w:t>
      </w:r>
      <w:r>
        <w:rPr>
          <w:rFonts w:hint="eastAsia"/>
          <w:color w:val="000000"/>
          <w:kern w:val="2"/>
          <w:sz w:val="24"/>
          <w:szCs w:val="24"/>
        </w:rPr>
        <w:t>主合同</w:t>
      </w:r>
      <w:r>
        <w:rPr>
          <w:color w:val="000000"/>
          <w:kern w:val="2"/>
          <w:sz w:val="24"/>
          <w:szCs w:val="24"/>
        </w:rPr>
        <w:t>具有同等法律效力</w:t>
      </w:r>
      <w:r>
        <w:rPr>
          <w:rFonts w:hint="eastAsia"/>
          <w:color w:val="000000"/>
          <w:kern w:val="2"/>
          <w:sz w:val="24"/>
          <w:szCs w:val="24"/>
        </w:rPr>
        <w:t>。对项目涉及的廉洁问题，不受项目竣工验收、工作人员离职或退休等原因影响，发包人、承包人仍应按合同约定承担相应的违约责任。</w:t>
      </w:r>
    </w:p>
    <w:p>
      <w:pPr>
        <w:widowControl w:val="0"/>
        <w:snapToGrid w:val="0"/>
        <w:spacing w:line="360" w:lineRule="auto"/>
        <w:ind w:firstLine="480" w:firstLineChars="200"/>
        <w:jc w:val="both"/>
        <w:rPr>
          <w:color w:val="000000"/>
          <w:kern w:val="2"/>
          <w:sz w:val="24"/>
          <w:szCs w:val="24"/>
        </w:rPr>
      </w:pPr>
      <w:r>
        <w:rPr>
          <w:rFonts w:hint="eastAsia"/>
          <w:color w:val="000000"/>
          <w:kern w:val="2"/>
          <w:sz w:val="24"/>
          <w:szCs w:val="24"/>
        </w:rPr>
        <w:t>本合同经双方签署后生效。</w:t>
      </w:r>
    </w:p>
    <w:p>
      <w:pPr>
        <w:widowControl w:val="0"/>
        <w:snapToGrid w:val="0"/>
        <w:spacing w:line="360" w:lineRule="auto"/>
        <w:jc w:val="both"/>
        <w:rPr>
          <w:rFonts w:cs="Calibri"/>
          <w:color w:val="000000"/>
          <w:kern w:val="2"/>
          <w:sz w:val="24"/>
          <w:szCs w:val="24"/>
        </w:rPr>
      </w:pPr>
    </w:p>
    <w:tbl>
      <w:tblPr>
        <w:tblStyle w:val="26"/>
        <w:tblW w:w="8046" w:type="dxa"/>
        <w:tblInd w:w="108" w:type="dxa"/>
        <w:tblLayout w:type="autofit"/>
        <w:tblCellMar>
          <w:top w:w="0" w:type="dxa"/>
          <w:left w:w="108" w:type="dxa"/>
          <w:bottom w:w="0" w:type="dxa"/>
          <w:right w:w="108" w:type="dxa"/>
        </w:tblCellMar>
      </w:tblPr>
      <w:tblGrid>
        <w:gridCol w:w="8046"/>
      </w:tblGrid>
      <w:tr>
        <w:tblPrEx>
          <w:tblCellMar>
            <w:top w:w="0" w:type="dxa"/>
            <w:left w:w="108" w:type="dxa"/>
            <w:bottom w:w="0" w:type="dxa"/>
            <w:right w:w="108" w:type="dxa"/>
          </w:tblCellMar>
        </w:tblPrEx>
        <w:tc>
          <w:tcPr>
            <w:tcW w:w="8046" w:type="dxa"/>
            <w:noWrap w:val="0"/>
            <w:vAlign w:val="top"/>
          </w:tcPr>
          <w:p>
            <w:pPr>
              <w:widowControl w:val="0"/>
              <w:snapToGrid w:val="0"/>
              <w:spacing w:line="360" w:lineRule="auto"/>
              <w:jc w:val="both"/>
              <w:rPr>
                <w:rFonts w:cs="宋体"/>
                <w:color w:val="000000"/>
                <w:kern w:val="2"/>
                <w:sz w:val="24"/>
                <w:szCs w:val="24"/>
              </w:rPr>
            </w:pPr>
            <w:r>
              <w:rPr>
                <w:rFonts w:hint="eastAsia" w:cs="宋体"/>
                <w:color w:val="000000"/>
                <w:kern w:val="2"/>
                <w:sz w:val="24"/>
                <w:szCs w:val="24"/>
              </w:rPr>
              <w:t>发包人（盖章）：广州南沙交通投资集团有限公司</w:t>
            </w:r>
          </w:p>
          <w:p>
            <w:pPr>
              <w:widowControl w:val="0"/>
              <w:snapToGrid w:val="0"/>
              <w:spacing w:line="360" w:lineRule="auto"/>
              <w:jc w:val="both"/>
              <w:rPr>
                <w:rFonts w:cs="宋体"/>
                <w:color w:val="000000"/>
                <w:kern w:val="2"/>
                <w:sz w:val="24"/>
                <w:szCs w:val="24"/>
              </w:rPr>
            </w:pPr>
          </w:p>
          <w:p>
            <w:pPr>
              <w:widowControl w:val="0"/>
              <w:snapToGrid w:val="0"/>
              <w:spacing w:line="360" w:lineRule="auto"/>
              <w:jc w:val="both"/>
              <w:rPr>
                <w:rFonts w:cs="宋体"/>
                <w:color w:val="000000"/>
                <w:kern w:val="2"/>
                <w:sz w:val="24"/>
                <w:szCs w:val="24"/>
              </w:rPr>
            </w:pPr>
            <w:r>
              <w:rPr>
                <w:rFonts w:hint="eastAsia" w:cs="宋体"/>
                <w:color w:val="000000"/>
                <w:kern w:val="2"/>
                <w:sz w:val="24"/>
                <w:szCs w:val="24"/>
              </w:rPr>
              <w:t>法定代表人</w:t>
            </w:r>
            <w:r>
              <w:rPr>
                <w:rFonts w:cs="宋体"/>
                <w:color w:val="000000"/>
                <w:kern w:val="2"/>
                <w:sz w:val="24"/>
                <w:szCs w:val="24"/>
              </w:rPr>
              <w:t>/</w:t>
            </w:r>
            <w:r>
              <w:rPr>
                <w:rFonts w:hint="eastAsia" w:cs="宋体"/>
                <w:color w:val="000000"/>
                <w:kern w:val="2"/>
                <w:sz w:val="24"/>
                <w:szCs w:val="24"/>
              </w:rPr>
              <w:t>授权代理人</w:t>
            </w:r>
          </w:p>
          <w:p>
            <w:pPr>
              <w:widowControl w:val="0"/>
              <w:snapToGrid w:val="0"/>
              <w:spacing w:line="360" w:lineRule="auto"/>
              <w:jc w:val="both"/>
              <w:rPr>
                <w:rFonts w:cs="宋体"/>
                <w:color w:val="000000"/>
                <w:kern w:val="2"/>
                <w:sz w:val="24"/>
                <w:szCs w:val="24"/>
              </w:rPr>
            </w:pPr>
            <w:r>
              <w:rPr>
                <w:rFonts w:hint="eastAsia" w:cs="宋体"/>
                <w:color w:val="000000"/>
                <w:kern w:val="2"/>
                <w:sz w:val="24"/>
                <w:szCs w:val="24"/>
              </w:rPr>
              <w:t>（签字）：</w:t>
            </w:r>
          </w:p>
          <w:p>
            <w:pPr>
              <w:widowControl w:val="0"/>
              <w:snapToGrid w:val="0"/>
              <w:spacing w:line="360" w:lineRule="auto"/>
              <w:jc w:val="both"/>
              <w:rPr>
                <w:rFonts w:cs="宋体"/>
                <w:color w:val="000000"/>
                <w:kern w:val="2"/>
                <w:sz w:val="24"/>
                <w:szCs w:val="24"/>
              </w:rPr>
            </w:pPr>
          </w:p>
          <w:p>
            <w:pPr>
              <w:widowControl w:val="0"/>
              <w:snapToGrid w:val="0"/>
              <w:spacing w:line="360" w:lineRule="auto"/>
              <w:jc w:val="both"/>
              <w:rPr>
                <w:rFonts w:cs="宋体"/>
                <w:color w:val="000000"/>
                <w:kern w:val="2"/>
                <w:sz w:val="24"/>
                <w:szCs w:val="24"/>
              </w:rPr>
            </w:pPr>
            <w:r>
              <w:rPr>
                <w:rFonts w:hint="eastAsia" w:cs="宋体"/>
                <w:color w:val="000000"/>
                <w:kern w:val="2"/>
                <w:sz w:val="24"/>
                <w:szCs w:val="24"/>
              </w:rPr>
              <w:t>或党委书记</w:t>
            </w:r>
            <w:r>
              <w:rPr>
                <w:rFonts w:cs="宋体"/>
                <w:color w:val="000000"/>
                <w:kern w:val="2"/>
                <w:sz w:val="24"/>
                <w:szCs w:val="24"/>
              </w:rPr>
              <w:t>/</w:t>
            </w:r>
            <w:r>
              <w:rPr>
                <w:rFonts w:hint="eastAsia" w:cs="宋体"/>
                <w:color w:val="000000"/>
                <w:kern w:val="2"/>
                <w:sz w:val="24"/>
                <w:szCs w:val="24"/>
              </w:rPr>
              <w:t>纪委书记</w:t>
            </w:r>
          </w:p>
          <w:p>
            <w:pPr>
              <w:widowControl w:val="0"/>
              <w:snapToGrid w:val="0"/>
              <w:spacing w:line="360" w:lineRule="auto"/>
              <w:jc w:val="both"/>
              <w:rPr>
                <w:rFonts w:cs="仿宋_GB2312"/>
                <w:color w:val="000000"/>
                <w:kern w:val="2"/>
                <w:sz w:val="24"/>
                <w:szCs w:val="21"/>
              </w:rPr>
            </w:pPr>
            <w:r>
              <w:rPr>
                <w:rFonts w:hint="eastAsia" w:cs="宋体"/>
                <w:color w:val="000000"/>
                <w:kern w:val="2"/>
                <w:sz w:val="24"/>
                <w:szCs w:val="24"/>
              </w:rPr>
              <w:t>（签字）</w:t>
            </w:r>
          </w:p>
        </w:tc>
      </w:tr>
    </w:tbl>
    <w:p>
      <w:pPr>
        <w:widowControl w:val="0"/>
        <w:tabs>
          <w:tab w:val="left" w:pos="2277"/>
        </w:tabs>
        <w:adjustRightInd w:val="0"/>
        <w:snapToGrid w:val="0"/>
        <w:spacing w:line="360" w:lineRule="auto"/>
        <w:jc w:val="both"/>
        <w:rPr>
          <w:rFonts w:cs="Calibri"/>
          <w:color w:val="000000"/>
          <w:kern w:val="2"/>
          <w:sz w:val="24"/>
          <w:szCs w:val="24"/>
        </w:rPr>
      </w:pPr>
    </w:p>
    <w:p>
      <w:pPr>
        <w:widowControl w:val="0"/>
        <w:spacing w:after="120"/>
        <w:jc w:val="both"/>
        <w:rPr>
          <w:rFonts w:cs="Calibri"/>
          <w:color w:val="000000"/>
          <w:kern w:val="2"/>
          <w:sz w:val="21"/>
          <w:szCs w:val="21"/>
        </w:rPr>
      </w:pPr>
    </w:p>
    <w:tbl>
      <w:tblPr>
        <w:tblStyle w:val="26"/>
        <w:tblW w:w="0" w:type="auto"/>
        <w:tblInd w:w="108" w:type="dxa"/>
        <w:tblLayout w:type="autofit"/>
        <w:tblCellMar>
          <w:top w:w="0" w:type="dxa"/>
          <w:left w:w="108" w:type="dxa"/>
          <w:bottom w:w="0" w:type="dxa"/>
          <w:right w:w="108" w:type="dxa"/>
        </w:tblCellMar>
      </w:tblPr>
      <w:tblGrid>
        <w:gridCol w:w="7338"/>
      </w:tblGrid>
      <w:tr>
        <w:tblPrEx>
          <w:tblCellMar>
            <w:top w:w="0" w:type="dxa"/>
            <w:left w:w="108" w:type="dxa"/>
            <w:bottom w:w="0" w:type="dxa"/>
            <w:right w:w="108" w:type="dxa"/>
          </w:tblCellMar>
        </w:tblPrEx>
        <w:tc>
          <w:tcPr>
            <w:tcW w:w="7338" w:type="dxa"/>
            <w:noWrap w:val="0"/>
            <w:vAlign w:val="top"/>
          </w:tcPr>
          <w:p>
            <w:pPr>
              <w:widowControl w:val="0"/>
              <w:snapToGrid w:val="0"/>
              <w:spacing w:line="360" w:lineRule="auto"/>
              <w:jc w:val="both"/>
              <w:rPr>
                <w:rFonts w:cs="宋体"/>
                <w:color w:val="000000"/>
                <w:kern w:val="2"/>
                <w:sz w:val="24"/>
                <w:szCs w:val="24"/>
              </w:rPr>
            </w:pPr>
            <w:r>
              <w:rPr>
                <w:rFonts w:hint="eastAsia" w:cs="宋体"/>
                <w:color w:val="000000"/>
                <w:kern w:val="2"/>
                <w:sz w:val="24"/>
                <w:szCs w:val="24"/>
              </w:rPr>
              <w:t>承包人（盖章）：</w:t>
            </w:r>
            <w:r>
              <w:rPr>
                <w:rFonts w:cs="宋体"/>
                <w:color w:val="000000"/>
                <w:kern w:val="2"/>
                <w:sz w:val="24"/>
                <w:szCs w:val="24"/>
              </w:rPr>
              <w:t xml:space="preserve">        </w:t>
            </w:r>
          </w:p>
          <w:p>
            <w:pPr>
              <w:widowControl w:val="0"/>
              <w:snapToGrid w:val="0"/>
              <w:spacing w:line="360" w:lineRule="auto"/>
              <w:jc w:val="both"/>
              <w:rPr>
                <w:rFonts w:cs="宋体"/>
                <w:color w:val="000000"/>
                <w:kern w:val="2"/>
                <w:sz w:val="24"/>
                <w:szCs w:val="24"/>
              </w:rPr>
            </w:pPr>
          </w:p>
          <w:p>
            <w:pPr>
              <w:widowControl w:val="0"/>
              <w:snapToGrid w:val="0"/>
              <w:spacing w:line="360" w:lineRule="auto"/>
              <w:jc w:val="both"/>
              <w:rPr>
                <w:rFonts w:cs="宋体"/>
                <w:color w:val="000000"/>
                <w:kern w:val="2"/>
                <w:sz w:val="24"/>
                <w:szCs w:val="24"/>
              </w:rPr>
            </w:pPr>
            <w:r>
              <w:rPr>
                <w:rFonts w:hint="eastAsia" w:cs="宋体"/>
                <w:color w:val="000000"/>
                <w:kern w:val="2"/>
                <w:sz w:val="24"/>
                <w:szCs w:val="24"/>
              </w:rPr>
              <w:t>法定代表人</w:t>
            </w:r>
            <w:r>
              <w:rPr>
                <w:rFonts w:cs="宋体"/>
                <w:color w:val="000000"/>
                <w:kern w:val="2"/>
                <w:sz w:val="24"/>
                <w:szCs w:val="24"/>
              </w:rPr>
              <w:t>/</w:t>
            </w:r>
            <w:r>
              <w:rPr>
                <w:rFonts w:hint="eastAsia" w:cs="宋体"/>
                <w:color w:val="000000"/>
                <w:kern w:val="2"/>
                <w:sz w:val="24"/>
                <w:szCs w:val="24"/>
              </w:rPr>
              <w:t>授权代理人</w:t>
            </w:r>
          </w:p>
          <w:p>
            <w:pPr>
              <w:widowControl w:val="0"/>
              <w:snapToGrid w:val="0"/>
              <w:spacing w:line="360" w:lineRule="auto"/>
              <w:jc w:val="both"/>
              <w:rPr>
                <w:rFonts w:cs="宋体"/>
                <w:color w:val="000000"/>
                <w:kern w:val="2"/>
                <w:sz w:val="24"/>
                <w:szCs w:val="24"/>
              </w:rPr>
            </w:pPr>
            <w:r>
              <w:rPr>
                <w:rFonts w:hint="eastAsia" w:cs="宋体"/>
                <w:color w:val="000000"/>
                <w:kern w:val="2"/>
                <w:sz w:val="24"/>
                <w:szCs w:val="24"/>
              </w:rPr>
              <w:t>（签字）：</w:t>
            </w:r>
          </w:p>
          <w:p>
            <w:pPr>
              <w:widowControl w:val="0"/>
              <w:snapToGrid w:val="0"/>
              <w:spacing w:line="360" w:lineRule="auto"/>
              <w:jc w:val="both"/>
              <w:rPr>
                <w:rFonts w:cs="宋体"/>
                <w:color w:val="000000"/>
                <w:kern w:val="2"/>
                <w:sz w:val="24"/>
                <w:szCs w:val="24"/>
              </w:rPr>
            </w:pPr>
          </w:p>
          <w:p>
            <w:pPr>
              <w:widowControl w:val="0"/>
              <w:snapToGrid w:val="0"/>
              <w:spacing w:line="360" w:lineRule="auto"/>
              <w:jc w:val="both"/>
              <w:rPr>
                <w:rFonts w:cs="宋体"/>
                <w:color w:val="000000"/>
                <w:kern w:val="2"/>
                <w:sz w:val="24"/>
                <w:szCs w:val="24"/>
              </w:rPr>
            </w:pPr>
            <w:r>
              <w:rPr>
                <w:rFonts w:hint="eastAsia" w:cs="宋体"/>
                <w:color w:val="000000"/>
                <w:kern w:val="2"/>
                <w:sz w:val="24"/>
                <w:szCs w:val="24"/>
              </w:rPr>
              <w:t>或党委书记</w:t>
            </w:r>
            <w:r>
              <w:rPr>
                <w:rFonts w:cs="宋体"/>
                <w:color w:val="000000"/>
                <w:kern w:val="2"/>
                <w:sz w:val="24"/>
                <w:szCs w:val="24"/>
              </w:rPr>
              <w:t>/</w:t>
            </w:r>
            <w:r>
              <w:rPr>
                <w:rFonts w:hint="eastAsia" w:cs="宋体"/>
                <w:color w:val="000000"/>
                <w:kern w:val="2"/>
                <w:sz w:val="24"/>
                <w:szCs w:val="24"/>
              </w:rPr>
              <w:t>纪委书记</w:t>
            </w:r>
          </w:p>
          <w:p>
            <w:pPr>
              <w:widowControl w:val="0"/>
              <w:snapToGrid w:val="0"/>
              <w:spacing w:line="360" w:lineRule="auto"/>
              <w:jc w:val="both"/>
              <w:rPr>
                <w:rFonts w:cs="仿宋_GB2312"/>
                <w:color w:val="000000"/>
                <w:kern w:val="2"/>
                <w:sz w:val="24"/>
                <w:szCs w:val="21"/>
              </w:rPr>
            </w:pPr>
            <w:r>
              <w:rPr>
                <w:rFonts w:hint="eastAsia" w:cs="宋体"/>
                <w:color w:val="000000"/>
                <w:kern w:val="2"/>
                <w:sz w:val="24"/>
                <w:szCs w:val="24"/>
              </w:rPr>
              <w:t>（签字）</w:t>
            </w:r>
          </w:p>
        </w:tc>
      </w:tr>
    </w:tbl>
    <w:p>
      <w:pPr>
        <w:widowControl w:val="0"/>
        <w:spacing w:after="120"/>
        <w:jc w:val="both"/>
        <w:rPr>
          <w:rFonts w:cs="Calibri"/>
          <w:color w:val="000000"/>
          <w:kern w:val="2"/>
          <w:sz w:val="24"/>
          <w:szCs w:val="24"/>
        </w:rPr>
      </w:pPr>
    </w:p>
    <w:p>
      <w:pPr>
        <w:widowControl w:val="0"/>
        <w:spacing w:after="120" w:line="360" w:lineRule="auto"/>
        <w:jc w:val="both"/>
        <w:rPr>
          <w:rFonts w:cs="Calibri"/>
          <w:color w:val="000000"/>
          <w:kern w:val="2"/>
          <w:sz w:val="21"/>
          <w:szCs w:val="21"/>
        </w:rPr>
      </w:pPr>
      <w:r>
        <w:rPr>
          <w:rFonts w:hint="eastAsia" w:cs="Calibri"/>
          <w:color w:val="000000"/>
          <w:kern w:val="2"/>
          <w:sz w:val="24"/>
          <w:szCs w:val="24"/>
        </w:rPr>
        <w:t>签订地点：</w:t>
      </w:r>
      <w:r>
        <w:rPr>
          <w:rFonts w:hint="eastAsia" w:cs="Calibri"/>
          <w:color w:val="000000"/>
          <w:kern w:val="2"/>
          <w:sz w:val="24"/>
          <w:szCs w:val="24"/>
          <w:u w:val="single"/>
        </w:rPr>
        <w:t>广州市南沙区</w:t>
      </w:r>
      <w:r>
        <w:rPr>
          <w:rFonts w:cs="Calibri"/>
          <w:color w:val="000000"/>
          <w:kern w:val="2"/>
          <w:sz w:val="24"/>
          <w:szCs w:val="24"/>
        </w:rPr>
        <w:t xml:space="preserve"> </w:t>
      </w:r>
    </w:p>
    <w:p>
      <w:pPr>
        <w:widowControl w:val="0"/>
        <w:tabs>
          <w:tab w:val="left" w:pos="2277"/>
        </w:tabs>
        <w:adjustRightInd w:val="0"/>
        <w:snapToGrid w:val="0"/>
        <w:spacing w:line="360" w:lineRule="auto"/>
        <w:jc w:val="both"/>
        <w:rPr>
          <w:rFonts w:cs="Calibri"/>
          <w:color w:val="000000"/>
          <w:kern w:val="2"/>
          <w:sz w:val="24"/>
          <w:szCs w:val="24"/>
        </w:rPr>
      </w:pPr>
      <w:r>
        <w:rPr>
          <w:rFonts w:hint="eastAsia" w:cs="Calibri"/>
          <w:color w:val="000000"/>
          <w:kern w:val="2"/>
          <w:sz w:val="24"/>
          <w:szCs w:val="24"/>
        </w:rPr>
        <w:t>签订时间：</w:t>
      </w:r>
      <w:r>
        <w:rPr>
          <w:rFonts w:hint="eastAsia" w:cs="Calibri"/>
          <w:color w:val="000000"/>
          <w:kern w:val="2"/>
          <w:sz w:val="24"/>
          <w:szCs w:val="24"/>
          <w:u w:val="single"/>
        </w:rPr>
        <w:t>详见本合同封面</w:t>
      </w:r>
      <w:r>
        <w:rPr>
          <w:rFonts w:hint="eastAsia" w:cs="Calibri"/>
          <w:color w:val="000000"/>
          <w:kern w:val="2"/>
          <w:sz w:val="24"/>
          <w:szCs w:val="24"/>
        </w:rPr>
        <w:t>。</w:t>
      </w:r>
    </w:p>
    <w:p>
      <w:pPr>
        <w:pStyle w:val="6"/>
      </w:pPr>
      <w:bookmarkStart w:id="190" w:name="_Toc12609"/>
      <w:bookmarkStart w:id="191" w:name="_Toc112071517"/>
      <w:bookmarkStart w:id="192" w:name="_Toc799143336"/>
      <w:bookmarkStart w:id="193" w:name="_Toc1916295226"/>
      <w:bookmarkStart w:id="194" w:name="_Toc114661190"/>
      <w:bookmarkStart w:id="195" w:name="_Toc152783212"/>
      <w:bookmarkStart w:id="196" w:name="_Toc118831668"/>
      <w:bookmarkStart w:id="197" w:name="_Toc114645972"/>
      <w:r>
        <w:br w:type="page"/>
      </w:r>
      <w:bookmarkStart w:id="198" w:name="_Toc6177"/>
      <w:bookmarkStart w:id="199" w:name="_Toc157009244"/>
      <w:bookmarkStart w:id="200" w:name="_Toc398"/>
      <w:bookmarkStart w:id="201" w:name="_Toc10504"/>
      <w:bookmarkStart w:id="202" w:name="_Toc2103"/>
      <w:bookmarkStart w:id="203" w:name="_Toc25176"/>
      <w:r>
        <w:rPr>
          <w:rFonts w:hint="eastAsia"/>
        </w:rPr>
        <w:t>附件2：中标通知书</w:t>
      </w:r>
      <w:bookmarkEnd w:id="190"/>
      <w:bookmarkEnd w:id="191"/>
      <w:r>
        <w:rPr>
          <w:rFonts w:hint="eastAsia"/>
        </w:rPr>
        <w:t>/成交通知书/直接委托通知书/会议纪要/……</w:t>
      </w:r>
      <w:bookmarkEnd w:id="192"/>
      <w:bookmarkEnd w:id="193"/>
      <w:bookmarkEnd w:id="194"/>
      <w:bookmarkEnd w:id="195"/>
      <w:bookmarkEnd w:id="196"/>
      <w:bookmarkEnd w:id="197"/>
      <w:bookmarkEnd w:id="198"/>
      <w:bookmarkEnd w:id="199"/>
      <w:bookmarkEnd w:id="200"/>
      <w:bookmarkEnd w:id="201"/>
      <w:bookmarkEnd w:id="202"/>
      <w:bookmarkEnd w:id="203"/>
    </w:p>
    <w:p>
      <w:pPr>
        <w:widowControl w:val="0"/>
        <w:adjustRightInd w:val="0"/>
        <w:snapToGrid w:val="0"/>
        <w:spacing w:line="360" w:lineRule="auto"/>
        <w:jc w:val="both"/>
        <w:rPr>
          <w:b/>
          <w:color w:val="000000"/>
          <w:kern w:val="2"/>
          <w:sz w:val="24"/>
          <w:szCs w:val="24"/>
        </w:rPr>
      </w:pPr>
      <w:r>
        <w:rPr>
          <w:b/>
          <w:color w:val="000000"/>
          <w:kern w:val="2"/>
          <w:sz w:val="24"/>
          <w:szCs w:val="24"/>
        </w:rPr>
        <w:t xml:space="preserve">    </w:t>
      </w:r>
    </w:p>
    <w:p>
      <w:pPr>
        <w:pStyle w:val="6"/>
        <w:rPr>
          <w:kern w:val="2"/>
        </w:rPr>
      </w:pPr>
      <w:r>
        <w:br w:type="page"/>
      </w:r>
      <w:bookmarkStart w:id="204" w:name="_Toc839319814"/>
      <w:bookmarkStart w:id="205" w:name="_Toc9790"/>
      <w:bookmarkStart w:id="206" w:name="_Toc31741"/>
      <w:bookmarkStart w:id="207" w:name="_Toc118831669"/>
      <w:bookmarkStart w:id="208" w:name="_Toc32383"/>
      <w:bookmarkStart w:id="209" w:name="_Toc114645973"/>
      <w:bookmarkStart w:id="210" w:name="_Toc1361609323"/>
      <w:bookmarkStart w:id="211" w:name="_Toc152783213"/>
      <w:bookmarkStart w:id="212" w:name="_Toc20429"/>
      <w:bookmarkStart w:id="213" w:name="_Toc157009245"/>
      <w:bookmarkStart w:id="214" w:name="_Toc114661191"/>
      <w:bookmarkStart w:id="215" w:name="_Toc28523"/>
      <w:bookmarkStart w:id="216" w:name="_Toc21125"/>
      <w:bookmarkStart w:id="217" w:name="_Toc112071518"/>
      <w:bookmarkStart w:id="218" w:name="_Toc23511712"/>
      <w:bookmarkStart w:id="219" w:name="_Toc23511223"/>
      <w:r>
        <w:rPr>
          <w:rFonts w:hint="eastAsia"/>
        </w:rPr>
        <w:t>附件3：法定代表人证明书及法定代表人身份证复印件</w:t>
      </w:r>
      <w:bookmarkEnd w:id="204"/>
      <w:bookmarkEnd w:id="205"/>
      <w:bookmarkEnd w:id="206"/>
      <w:bookmarkEnd w:id="207"/>
      <w:bookmarkEnd w:id="208"/>
      <w:bookmarkEnd w:id="209"/>
      <w:bookmarkEnd w:id="210"/>
      <w:bookmarkEnd w:id="211"/>
      <w:bookmarkEnd w:id="212"/>
      <w:bookmarkEnd w:id="213"/>
      <w:bookmarkEnd w:id="214"/>
      <w:bookmarkEnd w:id="215"/>
    </w:p>
    <w:p>
      <w:pPr>
        <w:widowControl w:val="0"/>
        <w:snapToGrid w:val="0"/>
        <w:spacing w:line="360" w:lineRule="auto"/>
        <w:jc w:val="center"/>
        <w:rPr>
          <w:color w:val="000000"/>
          <w:kern w:val="2"/>
          <w:sz w:val="24"/>
        </w:rPr>
      </w:pPr>
      <w:bookmarkStart w:id="220" w:name="_Toc112071519"/>
      <w:bookmarkStart w:id="221" w:name="_Toc25275"/>
      <w:bookmarkStart w:id="222" w:name="_Toc1775520402"/>
      <w:bookmarkStart w:id="223" w:name="_Toc114645974"/>
      <w:bookmarkStart w:id="224" w:name="_Toc982149229"/>
      <w:r>
        <w:rPr>
          <w:rFonts w:hint="eastAsia"/>
          <w:color w:val="000000"/>
          <w:kern w:val="2"/>
          <w:sz w:val="24"/>
        </w:rPr>
        <w:t>（合同正本需</w:t>
      </w:r>
      <w:r>
        <w:rPr>
          <w:rFonts w:hint="eastAsia"/>
          <w:color w:val="000000"/>
          <w:kern w:val="2"/>
          <w:sz w:val="24"/>
          <w:lang w:eastAsia="zh-Hans"/>
        </w:rPr>
        <w:t>粘贴</w:t>
      </w:r>
      <w:r>
        <w:rPr>
          <w:rFonts w:hint="eastAsia"/>
          <w:color w:val="000000"/>
          <w:kern w:val="2"/>
          <w:sz w:val="24"/>
        </w:rPr>
        <w:t>原件</w:t>
      </w:r>
      <w:r>
        <w:rPr>
          <w:rFonts w:hint="eastAsia"/>
          <w:color w:val="000000"/>
          <w:kern w:val="2"/>
          <w:sz w:val="24"/>
          <w:lang w:eastAsia="zh-Hans"/>
        </w:rPr>
        <w:t>或复印件加盖公章</w:t>
      </w:r>
      <w:r>
        <w:rPr>
          <w:rFonts w:hint="eastAsia"/>
          <w:color w:val="000000"/>
          <w:kern w:val="2"/>
          <w:sz w:val="24"/>
          <w:lang w:eastAsia="zh-CN"/>
        </w:rPr>
        <w:t>，</w:t>
      </w:r>
      <w:r>
        <w:rPr>
          <w:rFonts w:hint="eastAsia"/>
          <w:color w:val="000000"/>
          <w:kern w:val="2"/>
          <w:sz w:val="24"/>
          <w:lang w:val="en-US" w:eastAsia="zh-CN"/>
        </w:rPr>
        <w:t>如未引用投标文件中对应页则无需额外加盖公章</w:t>
      </w:r>
      <w:r>
        <w:rPr>
          <w:rFonts w:hint="eastAsia"/>
          <w:color w:val="000000"/>
          <w:kern w:val="2"/>
          <w:sz w:val="24"/>
        </w:rPr>
        <w:t>）</w:t>
      </w:r>
    </w:p>
    <w:p>
      <w:pPr>
        <w:widowControl w:val="0"/>
        <w:snapToGrid w:val="0"/>
        <w:spacing w:line="360" w:lineRule="auto"/>
        <w:jc w:val="center"/>
        <w:rPr>
          <w:b/>
          <w:color w:val="000000"/>
          <w:kern w:val="2"/>
          <w:sz w:val="36"/>
          <w:szCs w:val="36"/>
        </w:rPr>
      </w:pPr>
      <w:r>
        <w:rPr>
          <w:rFonts w:hint="eastAsia"/>
          <w:b/>
          <w:color w:val="000000"/>
          <w:kern w:val="2"/>
          <w:sz w:val="36"/>
          <w:szCs w:val="36"/>
        </w:rPr>
        <w:t>法定代表人证明书</w:t>
      </w:r>
    </w:p>
    <w:p>
      <w:pPr>
        <w:widowControl w:val="0"/>
        <w:snapToGrid w:val="0"/>
        <w:spacing w:line="360" w:lineRule="auto"/>
        <w:jc w:val="center"/>
        <w:rPr>
          <w:color w:val="000000"/>
          <w:kern w:val="2"/>
          <w:sz w:val="24"/>
          <w:szCs w:val="24"/>
        </w:rPr>
      </w:pPr>
      <w:r>
        <w:rPr>
          <w:rFonts w:hint="eastAsia"/>
          <w:b/>
          <w:color w:val="000000"/>
          <w:kern w:val="2"/>
          <w:sz w:val="36"/>
          <w:szCs w:val="36"/>
        </w:rPr>
        <w:t>（参考格式）</w:t>
      </w:r>
    </w:p>
    <w:p>
      <w:pPr>
        <w:widowControl w:val="0"/>
        <w:snapToGrid w:val="0"/>
        <w:spacing w:line="360" w:lineRule="auto"/>
        <w:ind w:left="-2" w:leftChars="-1" w:right="-144" w:rightChars="-72"/>
        <w:jc w:val="both"/>
        <w:rPr>
          <w:color w:val="000000"/>
          <w:kern w:val="2"/>
          <w:sz w:val="24"/>
          <w:szCs w:val="24"/>
        </w:rPr>
      </w:pPr>
      <w:r>
        <w:rPr>
          <w:rFonts w:hint="eastAsia"/>
          <w:color w:val="000000"/>
          <w:kern w:val="2"/>
          <w:sz w:val="24"/>
          <w:szCs w:val="24"/>
        </w:rPr>
        <w:t>单位名称：</w:t>
      </w:r>
      <w:r>
        <w:rPr>
          <w:color w:val="000000"/>
          <w:kern w:val="2"/>
          <w:sz w:val="24"/>
          <w:szCs w:val="24"/>
        </w:rPr>
        <w:t xml:space="preserve"> </w:t>
      </w:r>
      <w:r>
        <w:rPr>
          <w:rFonts w:hint="eastAsia"/>
          <w:color w:val="000000"/>
          <w:kern w:val="2"/>
          <w:sz w:val="24"/>
          <w:szCs w:val="24"/>
        </w:rPr>
        <w:t xml:space="preserve"> </w:t>
      </w:r>
      <w:r>
        <w:rPr>
          <w:color w:val="000000"/>
          <w:kern w:val="2"/>
          <w:sz w:val="24"/>
          <w:szCs w:val="24"/>
        </w:rPr>
        <w:t xml:space="preserve">        </w:t>
      </w:r>
    </w:p>
    <w:p>
      <w:pPr>
        <w:widowControl w:val="0"/>
        <w:snapToGrid w:val="0"/>
        <w:spacing w:line="360" w:lineRule="auto"/>
        <w:ind w:left="-2" w:leftChars="-1" w:right="-144" w:rightChars="-72"/>
        <w:jc w:val="both"/>
        <w:rPr>
          <w:color w:val="000000"/>
          <w:kern w:val="2"/>
          <w:sz w:val="24"/>
          <w:szCs w:val="24"/>
        </w:rPr>
      </w:pPr>
      <w:r>
        <w:rPr>
          <w:rFonts w:hint="eastAsia"/>
          <w:color w:val="000000"/>
          <w:kern w:val="2"/>
          <w:sz w:val="24"/>
          <w:szCs w:val="24"/>
        </w:rPr>
        <w:t>单位性质：</w:t>
      </w:r>
      <w:r>
        <w:rPr>
          <w:color w:val="000000"/>
          <w:kern w:val="2"/>
          <w:sz w:val="24"/>
          <w:szCs w:val="24"/>
        </w:rPr>
        <w:t xml:space="preserve"> </w:t>
      </w:r>
    </w:p>
    <w:p>
      <w:pPr>
        <w:widowControl w:val="0"/>
        <w:snapToGrid w:val="0"/>
        <w:spacing w:line="360" w:lineRule="auto"/>
        <w:ind w:left="-2" w:leftChars="-1"/>
        <w:jc w:val="both"/>
        <w:rPr>
          <w:color w:val="000000"/>
          <w:kern w:val="2"/>
          <w:sz w:val="24"/>
          <w:szCs w:val="24"/>
        </w:rPr>
      </w:pPr>
      <w:r>
        <w:rPr>
          <w:rFonts w:hint="eastAsia"/>
          <w:color w:val="000000"/>
          <w:kern w:val="2"/>
          <w:sz w:val="24"/>
          <w:szCs w:val="24"/>
        </w:rPr>
        <w:t>地    址：</w:t>
      </w:r>
      <w:r>
        <w:rPr>
          <w:color w:val="000000"/>
          <w:kern w:val="2"/>
          <w:sz w:val="24"/>
          <w:szCs w:val="24"/>
        </w:rPr>
        <w:t xml:space="preserve"> </w:t>
      </w:r>
      <w:r>
        <w:rPr>
          <w:rFonts w:hint="eastAsia"/>
          <w:color w:val="000000"/>
          <w:kern w:val="2"/>
          <w:sz w:val="24"/>
          <w:szCs w:val="24"/>
        </w:rPr>
        <w:t xml:space="preserve"> </w:t>
      </w:r>
      <w:r>
        <w:rPr>
          <w:color w:val="000000"/>
          <w:kern w:val="2"/>
          <w:sz w:val="24"/>
          <w:szCs w:val="24"/>
        </w:rPr>
        <w:t xml:space="preserve">           </w:t>
      </w:r>
    </w:p>
    <w:p>
      <w:pPr>
        <w:widowControl w:val="0"/>
        <w:snapToGrid w:val="0"/>
        <w:spacing w:line="360" w:lineRule="auto"/>
        <w:ind w:left="-2" w:leftChars="-1"/>
        <w:jc w:val="both"/>
        <w:rPr>
          <w:color w:val="000000"/>
          <w:kern w:val="2"/>
          <w:sz w:val="24"/>
          <w:szCs w:val="24"/>
        </w:rPr>
      </w:pPr>
      <w:r>
        <w:rPr>
          <w:rFonts w:hint="eastAsia"/>
          <w:color w:val="000000"/>
          <w:kern w:val="2"/>
          <w:sz w:val="24"/>
          <w:szCs w:val="24"/>
        </w:rPr>
        <w:t>成立时间：</w:t>
      </w:r>
      <w:r>
        <w:rPr>
          <w:color w:val="000000"/>
          <w:kern w:val="2"/>
          <w:sz w:val="24"/>
          <w:szCs w:val="24"/>
        </w:rPr>
        <w:t xml:space="preserve">    </w:t>
      </w:r>
      <w:r>
        <w:rPr>
          <w:rFonts w:hint="eastAsia"/>
          <w:color w:val="000000"/>
          <w:kern w:val="2"/>
          <w:sz w:val="24"/>
          <w:szCs w:val="24"/>
        </w:rPr>
        <w:t>年</w:t>
      </w:r>
      <w:r>
        <w:rPr>
          <w:color w:val="000000"/>
          <w:kern w:val="2"/>
          <w:sz w:val="24"/>
          <w:szCs w:val="24"/>
        </w:rPr>
        <w:t xml:space="preserve">   </w:t>
      </w:r>
      <w:r>
        <w:rPr>
          <w:rFonts w:hint="eastAsia"/>
          <w:color w:val="000000"/>
          <w:kern w:val="2"/>
          <w:sz w:val="24"/>
          <w:szCs w:val="24"/>
        </w:rPr>
        <w:t xml:space="preserve">月 </w:t>
      </w:r>
      <w:r>
        <w:rPr>
          <w:color w:val="000000"/>
          <w:kern w:val="2"/>
          <w:sz w:val="24"/>
          <w:szCs w:val="24"/>
        </w:rPr>
        <w:t xml:space="preserve">   </w:t>
      </w:r>
      <w:r>
        <w:rPr>
          <w:rFonts w:hint="eastAsia"/>
          <w:color w:val="000000"/>
          <w:kern w:val="2"/>
          <w:sz w:val="24"/>
          <w:szCs w:val="24"/>
        </w:rPr>
        <w:t>日</w:t>
      </w:r>
    </w:p>
    <w:p>
      <w:pPr>
        <w:widowControl w:val="0"/>
        <w:snapToGrid w:val="0"/>
        <w:spacing w:line="360" w:lineRule="auto"/>
        <w:ind w:left="-2" w:leftChars="-1"/>
        <w:jc w:val="both"/>
        <w:rPr>
          <w:color w:val="000000"/>
          <w:kern w:val="2"/>
          <w:sz w:val="24"/>
          <w:szCs w:val="24"/>
        </w:rPr>
      </w:pPr>
      <w:r>
        <w:rPr>
          <w:rFonts w:hint="eastAsia"/>
          <w:color w:val="000000"/>
          <w:kern w:val="2"/>
          <w:sz w:val="24"/>
          <w:szCs w:val="24"/>
        </w:rPr>
        <w:t>经营期限：</w:t>
      </w:r>
      <w:r>
        <w:rPr>
          <w:color w:val="000000"/>
          <w:kern w:val="2"/>
          <w:sz w:val="24"/>
          <w:szCs w:val="24"/>
        </w:rPr>
        <w:t xml:space="preserve">    </w:t>
      </w:r>
      <w:r>
        <w:rPr>
          <w:rFonts w:hint="eastAsia"/>
          <w:color w:val="000000"/>
          <w:kern w:val="2"/>
          <w:sz w:val="24"/>
          <w:szCs w:val="24"/>
        </w:rPr>
        <w:t>年</w:t>
      </w:r>
      <w:r>
        <w:rPr>
          <w:color w:val="000000"/>
          <w:kern w:val="2"/>
          <w:sz w:val="24"/>
          <w:szCs w:val="24"/>
        </w:rPr>
        <w:t xml:space="preserve">   </w:t>
      </w:r>
      <w:r>
        <w:rPr>
          <w:rFonts w:hint="eastAsia"/>
          <w:color w:val="000000"/>
          <w:kern w:val="2"/>
          <w:sz w:val="24"/>
          <w:szCs w:val="24"/>
        </w:rPr>
        <w:t>月</w:t>
      </w:r>
      <w:r>
        <w:rPr>
          <w:color w:val="000000"/>
          <w:kern w:val="2"/>
          <w:sz w:val="24"/>
          <w:szCs w:val="24"/>
        </w:rPr>
        <w:t xml:space="preserve">    </w:t>
      </w:r>
      <w:r>
        <w:rPr>
          <w:rFonts w:hint="eastAsia"/>
          <w:color w:val="000000"/>
          <w:kern w:val="2"/>
          <w:sz w:val="24"/>
          <w:szCs w:val="24"/>
        </w:rPr>
        <w:t xml:space="preserve">日至 </w:t>
      </w:r>
      <w:r>
        <w:rPr>
          <w:color w:val="000000"/>
          <w:kern w:val="2"/>
          <w:sz w:val="24"/>
          <w:szCs w:val="24"/>
        </w:rPr>
        <w:t xml:space="preserve"> </w:t>
      </w:r>
    </w:p>
    <w:p>
      <w:pPr>
        <w:widowControl w:val="0"/>
        <w:snapToGrid w:val="0"/>
        <w:spacing w:line="360" w:lineRule="auto"/>
        <w:ind w:left="-2" w:leftChars="-1"/>
        <w:jc w:val="both"/>
        <w:rPr>
          <w:color w:val="000000"/>
          <w:kern w:val="2"/>
          <w:sz w:val="24"/>
          <w:szCs w:val="24"/>
        </w:rPr>
      </w:pPr>
      <w:r>
        <w:rPr>
          <w:rFonts w:hint="eastAsia"/>
          <w:color w:val="000000"/>
          <w:kern w:val="2"/>
          <w:sz w:val="24"/>
          <w:szCs w:val="24"/>
        </w:rPr>
        <w:t>统一社会信用代码：</w:t>
      </w:r>
    </w:p>
    <w:p>
      <w:pPr>
        <w:widowControl w:val="0"/>
        <w:snapToGrid w:val="0"/>
        <w:spacing w:line="360" w:lineRule="auto"/>
        <w:ind w:left="-2" w:leftChars="-1"/>
        <w:jc w:val="both"/>
        <w:rPr>
          <w:color w:val="000000"/>
          <w:kern w:val="2"/>
          <w:sz w:val="24"/>
          <w:szCs w:val="24"/>
        </w:rPr>
      </w:pPr>
      <w:r>
        <w:rPr>
          <w:rFonts w:hint="eastAsia"/>
          <w:color w:val="000000"/>
          <w:kern w:val="2"/>
          <w:sz w:val="24"/>
          <w:szCs w:val="24"/>
        </w:rPr>
        <w:t xml:space="preserve">姓    名： </w:t>
      </w:r>
      <w:r>
        <w:rPr>
          <w:color w:val="000000"/>
          <w:kern w:val="2"/>
          <w:sz w:val="24"/>
          <w:szCs w:val="24"/>
        </w:rPr>
        <w:t xml:space="preserve"> </w:t>
      </w:r>
      <w:r>
        <w:rPr>
          <w:rFonts w:hint="eastAsia"/>
          <w:color w:val="000000"/>
          <w:kern w:val="2"/>
          <w:sz w:val="24"/>
          <w:szCs w:val="24"/>
        </w:rPr>
        <w:t xml:space="preserve">  </w:t>
      </w:r>
      <w:r>
        <w:rPr>
          <w:color w:val="000000"/>
          <w:kern w:val="2"/>
          <w:sz w:val="24"/>
          <w:szCs w:val="24"/>
        </w:rPr>
        <w:t xml:space="preserve"> </w:t>
      </w:r>
      <w:r>
        <w:rPr>
          <w:rFonts w:hint="eastAsia"/>
          <w:color w:val="000000"/>
          <w:kern w:val="2"/>
          <w:sz w:val="24"/>
          <w:szCs w:val="24"/>
        </w:rPr>
        <w:t xml:space="preserve">性别： </w:t>
      </w:r>
      <w:r>
        <w:rPr>
          <w:color w:val="000000"/>
          <w:kern w:val="2"/>
          <w:sz w:val="24"/>
          <w:szCs w:val="24"/>
        </w:rPr>
        <w:t xml:space="preserve"> </w:t>
      </w:r>
      <w:r>
        <w:rPr>
          <w:rFonts w:hint="eastAsia"/>
          <w:color w:val="000000"/>
          <w:kern w:val="2"/>
          <w:sz w:val="24"/>
          <w:szCs w:val="24"/>
        </w:rPr>
        <w:t xml:space="preserve"> </w:t>
      </w:r>
      <w:r>
        <w:rPr>
          <w:color w:val="000000"/>
          <w:kern w:val="2"/>
          <w:sz w:val="24"/>
          <w:szCs w:val="24"/>
        </w:rPr>
        <w:t xml:space="preserve"> </w:t>
      </w:r>
      <w:r>
        <w:rPr>
          <w:rFonts w:hint="eastAsia"/>
          <w:color w:val="000000"/>
          <w:kern w:val="2"/>
          <w:sz w:val="24"/>
          <w:szCs w:val="24"/>
        </w:rPr>
        <w:t>年龄：</w:t>
      </w:r>
      <w:r>
        <w:rPr>
          <w:color w:val="000000"/>
          <w:kern w:val="2"/>
          <w:sz w:val="24"/>
          <w:szCs w:val="24"/>
        </w:rPr>
        <w:t xml:space="preserve">    </w:t>
      </w:r>
      <w:r>
        <w:rPr>
          <w:rFonts w:hint="eastAsia"/>
          <w:color w:val="000000"/>
          <w:kern w:val="2"/>
          <w:sz w:val="24"/>
          <w:szCs w:val="24"/>
        </w:rPr>
        <w:t xml:space="preserve">职务： </w:t>
      </w:r>
      <w:r>
        <w:rPr>
          <w:color w:val="000000"/>
          <w:kern w:val="2"/>
          <w:sz w:val="24"/>
          <w:szCs w:val="24"/>
        </w:rPr>
        <w:t xml:space="preserve">   </w:t>
      </w:r>
    </w:p>
    <w:p>
      <w:pPr>
        <w:widowControl w:val="0"/>
        <w:snapToGrid w:val="0"/>
        <w:spacing w:line="360" w:lineRule="auto"/>
        <w:ind w:left="-2" w:leftChars="-1"/>
        <w:jc w:val="both"/>
        <w:rPr>
          <w:color w:val="000000"/>
          <w:kern w:val="2"/>
          <w:sz w:val="24"/>
          <w:szCs w:val="24"/>
        </w:rPr>
      </w:pPr>
      <w:r>
        <w:rPr>
          <w:rFonts w:hint="eastAsia"/>
          <w:color w:val="000000"/>
          <w:kern w:val="2"/>
          <w:sz w:val="24"/>
          <w:szCs w:val="24"/>
        </w:rPr>
        <w:t>为我单位法定代表人，特此证明。</w:t>
      </w:r>
    </w:p>
    <w:p>
      <w:pPr>
        <w:widowControl w:val="0"/>
        <w:snapToGrid w:val="0"/>
        <w:spacing w:line="360" w:lineRule="auto"/>
        <w:ind w:left="-2" w:leftChars="-1"/>
        <w:jc w:val="both"/>
        <w:rPr>
          <w:color w:val="000000"/>
          <w:kern w:val="2"/>
          <w:sz w:val="24"/>
          <w:szCs w:val="24"/>
        </w:rPr>
      </w:pPr>
      <w:r>
        <w:rPr>
          <w:color w:val="000000"/>
          <w:kern w:val="2"/>
          <w:sz w:val="24"/>
          <w:szCs w:val="24"/>
        </w:rPr>
        <w:t xml:space="preserve"> </w:t>
      </w:r>
    </w:p>
    <w:p>
      <w:pPr>
        <w:widowControl w:val="0"/>
        <w:snapToGrid w:val="0"/>
        <w:spacing w:line="360" w:lineRule="auto"/>
        <w:ind w:left="-2" w:leftChars="-1" w:right="-9" w:firstLine="3360" w:firstLineChars="1400"/>
        <w:jc w:val="both"/>
        <w:rPr>
          <w:color w:val="000000"/>
          <w:kern w:val="2"/>
          <w:sz w:val="24"/>
          <w:szCs w:val="24"/>
        </w:rPr>
      </w:pPr>
      <w:r>
        <w:rPr>
          <w:rFonts w:hint="eastAsia"/>
          <w:color w:val="000000"/>
          <w:kern w:val="2"/>
          <w:sz w:val="24"/>
          <w:szCs w:val="24"/>
        </w:rPr>
        <w:t xml:space="preserve">单位： </w:t>
      </w:r>
      <w:r>
        <w:rPr>
          <w:color w:val="000000"/>
          <w:kern w:val="2"/>
          <w:sz w:val="24"/>
          <w:szCs w:val="24"/>
        </w:rPr>
        <w:t xml:space="preserve">             </w:t>
      </w:r>
      <w:r>
        <w:rPr>
          <w:rFonts w:hint="eastAsia"/>
          <w:color w:val="000000"/>
          <w:kern w:val="2"/>
          <w:sz w:val="24"/>
          <w:szCs w:val="24"/>
        </w:rPr>
        <w:t>（盖章）</w:t>
      </w:r>
    </w:p>
    <w:p>
      <w:pPr>
        <w:widowControl w:val="0"/>
        <w:snapToGrid w:val="0"/>
        <w:spacing w:line="360" w:lineRule="auto"/>
        <w:ind w:right="-9" w:firstLine="3360" w:firstLineChars="1400"/>
        <w:jc w:val="both"/>
        <w:rPr>
          <w:color w:val="000000"/>
          <w:kern w:val="2"/>
          <w:sz w:val="21"/>
          <w:szCs w:val="21"/>
        </w:rPr>
      </w:pPr>
      <w:r>
        <w:rPr>
          <w:rFonts w:hint="eastAsia"/>
          <w:color w:val="000000"/>
          <w:kern w:val="2"/>
          <w:sz w:val="24"/>
          <w:szCs w:val="24"/>
        </w:rPr>
        <w:t xml:space="preserve">日期： </w:t>
      </w:r>
      <w:r>
        <w:rPr>
          <w:color w:val="000000"/>
          <w:kern w:val="2"/>
          <w:sz w:val="24"/>
          <w:szCs w:val="24"/>
        </w:rPr>
        <w:t xml:space="preserve">    </w:t>
      </w:r>
      <w:r>
        <w:rPr>
          <w:rFonts w:hint="eastAsia"/>
          <w:color w:val="000000"/>
          <w:kern w:val="2"/>
          <w:sz w:val="24"/>
          <w:szCs w:val="24"/>
        </w:rPr>
        <w:t xml:space="preserve">  年   月  </w:t>
      </w:r>
      <w:r>
        <w:rPr>
          <w:color w:val="000000"/>
          <w:kern w:val="2"/>
          <w:sz w:val="24"/>
          <w:szCs w:val="24"/>
        </w:rPr>
        <w:t xml:space="preserve"> </w:t>
      </w:r>
      <w:r>
        <w:rPr>
          <w:rFonts w:hint="eastAsia"/>
          <w:color w:val="000000"/>
          <w:kern w:val="2"/>
          <w:sz w:val="24"/>
          <w:szCs w:val="24"/>
        </w:rPr>
        <w:t xml:space="preserve"> 日</w:t>
      </w:r>
    </w:p>
    <w:p>
      <w:pPr>
        <w:widowControl w:val="0"/>
        <w:snapToGrid w:val="0"/>
        <w:spacing w:line="360" w:lineRule="auto"/>
        <w:ind w:firstLine="420"/>
        <w:jc w:val="both"/>
        <w:rPr>
          <w:color w:val="000000"/>
          <w:kern w:val="2"/>
          <w:sz w:val="21"/>
          <w:szCs w:val="21"/>
        </w:rPr>
      </w:pPr>
      <w:r>
        <w:rPr>
          <w:color w:val="000000"/>
          <w:kern w:val="2"/>
          <w:sz w:val="21"/>
          <w:szCs w:val="21"/>
        </w:rPr>
        <w:t xml:space="preserve"> </w:t>
      </w:r>
    </w:p>
    <w:p>
      <w:pPr>
        <w:widowControl w:val="0"/>
        <w:snapToGrid w:val="0"/>
        <w:spacing w:line="360" w:lineRule="auto"/>
        <w:jc w:val="center"/>
        <w:rPr>
          <w:color w:val="000000"/>
          <w:kern w:val="2"/>
          <w:sz w:val="21"/>
          <w:szCs w:val="21"/>
        </w:rPr>
      </w:pPr>
      <w:r>
        <w:rPr>
          <w:rFonts w:hint="eastAsia"/>
          <w:color w:val="000000"/>
          <w:kern w:val="2"/>
          <w:sz w:val="21"/>
          <w:szCs w:val="21"/>
        </w:rPr>
        <w:t>（后附法定代表人身份证复印件正反面）</w:t>
      </w:r>
    </w:p>
    <w:p>
      <w:pPr>
        <w:snapToGrid w:val="0"/>
        <w:spacing w:line="360" w:lineRule="auto"/>
        <w:jc w:val="center"/>
        <w:rPr>
          <w:color w:val="000000"/>
          <w:kern w:val="2"/>
          <w:sz w:val="24"/>
        </w:rPr>
      </w:pPr>
      <w:r>
        <w:rPr>
          <w:color w:val="000000"/>
          <w:kern w:val="2"/>
          <w:sz w:val="24"/>
        </w:rPr>
        <w:br w:type="page"/>
      </w:r>
      <w:r>
        <w:rPr>
          <w:rFonts w:hint="eastAsia"/>
          <w:color w:val="000000"/>
          <w:kern w:val="2"/>
          <w:sz w:val="24"/>
        </w:rPr>
        <w:t>（代表人身份证复印件正反面）</w:t>
      </w:r>
    </w:p>
    <w:p>
      <w:pPr>
        <w:pStyle w:val="3"/>
        <w:rPr>
          <w:rFonts w:hint="eastAsia"/>
        </w:rPr>
      </w:pPr>
    </w:p>
    <w:p>
      <w:pPr>
        <w:pStyle w:val="6"/>
      </w:pPr>
      <w:r>
        <w:br w:type="page"/>
      </w:r>
      <w:bookmarkStart w:id="225" w:name="_Toc114661192"/>
      <w:bookmarkStart w:id="226" w:name="_Toc16472"/>
      <w:bookmarkStart w:id="227" w:name="_Toc4586"/>
      <w:bookmarkStart w:id="228" w:name="_Toc17878"/>
      <w:bookmarkStart w:id="229" w:name="_Toc152783214"/>
      <w:bookmarkStart w:id="230" w:name="_Toc31782"/>
      <w:bookmarkStart w:id="231" w:name="_Toc23954"/>
      <w:bookmarkStart w:id="232" w:name="_Toc157009246"/>
      <w:bookmarkStart w:id="233" w:name="_Toc118831670"/>
      <w:r>
        <w:rPr>
          <w:rFonts w:hint="eastAsia"/>
        </w:rPr>
        <w:t>附件</w:t>
      </w:r>
      <w:r>
        <w:t>4</w:t>
      </w:r>
      <w:r>
        <w:rPr>
          <w:rFonts w:hint="eastAsia"/>
        </w:rPr>
        <w:t>：投标报价文件</w:t>
      </w:r>
      <w:bookmarkEnd w:id="220"/>
      <w:bookmarkEnd w:id="221"/>
      <w:r>
        <w:rPr>
          <w:rFonts w:hint="eastAsia"/>
        </w:rPr>
        <w:t>（如有）/合同费用计算书</w:t>
      </w:r>
      <w:bookmarkEnd w:id="222"/>
      <w:bookmarkEnd w:id="223"/>
      <w:bookmarkEnd w:id="224"/>
      <w:bookmarkEnd w:id="225"/>
      <w:bookmarkEnd w:id="226"/>
      <w:bookmarkEnd w:id="227"/>
      <w:bookmarkEnd w:id="228"/>
      <w:bookmarkEnd w:id="229"/>
      <w:bookmarkEnd w:id="230"/>
      <w:bookmarkEnd w:id="231"/>
      <w:bookmarkEnd w:id="232"/>
      <w:bookmarkEnd w:id="233"/>
    </w:p>
    <w:p>
      <w:pPr>
        <w:widowControl w:val="0"/>
        <w:adjustRightInd w:val="0"/>
        <w:snapToGrid w:val="0"/>
        <w:spacing w:line="360" w:lineRule="auto"/>
        <w:jc w:val="both"/>
        <w:rPr>
          <w:color w:val="000000"/>
          <w:kern w:val="2"/>
          <w:sz w:val="24"/>
          <w:szCs w:val="24"/>
        </w:rPr>
      </w:pPr>
    </w:p>
    <w:p>
      <w:pPr>
        <w:pStyle w:val="6"/>
        <w:rPr>
          <w:kern w:val="2"/>
        </w:rPr>
      </w:pPr>
      <w:r>
        <w:br w:type="page"/>
      </w:r>
      <w:bookmarkStart w:id="234" w:name="_Toc1422780961"/>
      <w:bookmarkStart w:id="235" w:name="_Toc17299"/>
      <w:bookmarkStart w:id="236" w:name="_Toc114661193"/>
      <w:bookmarkStart w:id="237" w:name="_Toc23993"/>
      <w:bookmarkStart w:id="238" w:name="_Toc157009247"/>
      <w:bookmarkStart w:id="239" w:name="_Toc152783215"/>
      <w:bookmarkStart w:id="240" w:name="_Toc26957"/>
      <w:bookmarkStart w:id="241" w:name="_Toc9681"/>
      <w:bookmarkStart w:id="242" w:name="_Toc27037"/>
      <w:bookmarkStart w:id="243" w:name="_Toc114645975"/>
      <w:bookmarkStart w:id="244" w:name="_Toc118831671"/>
      <w:bookmarkStart w:id="245" w:name="_Toc1886121349"/>
      <w:r>
        <w:rPr>
          <w:rFonts w:hint="eastAsia"/>
        </w:rPr>
        <w:t>附件</w:t>
      </w:r>
      <w:r>
        <w:t>5</w:t>
      </w:r>
      <w:r>
        <w:rPr>
          <w:rFonts w:hint="eastAsia"/>
        </w:rPr>
        <w:t>：承诺</w:t>
      </w:r>
      <w:r>
        <w:rPr>
          <w:rFonts w:hint="eastAsia"/>
          <w:lang w:val="en-US" w:eastAsia="zh-CN"/>
        </w:rPr>
        <w:t>函</w:t>
      </w:r>
      <w:r>
        <w:rPr>
          <w:rFonts w:hint="eastAsia"/>
        </w:rPr>
        <w:t>、履约银行保函（备注：如为不需提供保函项目，则本条删除）</w:t>
      </w:r>
      <w:bookmarkEnd w:id="216"/>
      <w:bookmarkEnd w:id="217"/>
      <w:bookmarkEnd w:id="234"/>
      <w:bookmarkEnd w:id="235"/>
      <w:bookmarkEnd w:id="236"/>
      <w:bookmarkEnd w:id="237"/>
      <w:bookmarkEnd w:id="238"/>
      <w:bookmarkEnd w:id="239"/>
      <w:bookmarkEnd w:id="240"/>
      <w:bookmarkEnd w:id="241"/>
      <w:bookmarkEnd w:id="242"/>
      <w:bookmarkEnd w:id="243"/>
      <w:bookmarkEnd w:id="244"/>
      <w:bookmarkEnd w:id="245"/>
    </w:p>
    <w:p>
      <w:pPr>
        <w:widowControl w:val="0"/>
        <w:adjustRightInd w:val="0"/>
        <w:snapToGrid w:val="0"/>
        <w:spacing w:line="360" w:lineRule="auto"/>
        <w:jc w:val="center"/>
        <w:rPr>
          <w:b/>
          <w:color w:val="000000"/>
          <w:kern w:val="2"/>
          <w:sz w:val="32"/>
          <w:szCs w:val="32"/>
        </w:rPr>
      </w:pPr>
      <w:bookmarkStart w:id="246" w:name="_Hlk97822923"/>
      <w:r>
        <w:rPr>
          <w:rFonts w:hint="eastAsia"/>
          <w:b/>
          <w:color w:val="000000"/>
          <w:kern w:val="2"/>
          <w:sz w:val="32"/>
          <w:szCs w:val="32"/>
        </w:rPr>
        <w:t>承诺函</w:t>
      </w:r>
    </w:p>
    <w:p>
      <w:pPr>
        <w:widowControl w:val="0"/>
        <w:adjustRightInd w:val="0"/>
        <w:snapToGrid w:val="0"/>
        <w:spacing w:line="360" w:lineRule="auto"/>
        <w:jc w:val="center"/>
        <w:rPr>
          <w:snapToGrid w:val="0"/>
          <w:color w:val="000000"/>
          <w:kern w:val="2"/>
          <w:sz w:val="32"/>
          <w:szCs w:val="32"/>
        </w:rPr>
      </w:pPr>
    </w:p>
    <w:p>
      <w:pPr>
        <w:widowControl w:val="0"/>
        <w:adjustRightInd w:val="0"/>
        <w:snapToGrid w:val="0"/>
        <w:spacing w:line="360" w:lineRule="auto"/>
        <w:jc w:val="both"/>
        <w:rPr>
          <w:rFonts w:cs="宋体"/>
          <w:color w:val="000000"/>
          <w:kern w:val="2"/>
          <w:sz w:val="24"/>
          <w:szCs w:val="32"/>
          <w:u w:val="single"/>
        </w:rPr>
      </w:pPr>
      <w:r>
        <w:rPr>
          <w:rFonts w:hint="eastAsia" w:cs="宋体"/>
          <w:color w:val="000000"/>
          <w:kern w:val="2"/>
          <w:sz w:val="24"/>
          <w:szCs w:val="32"/>
        </w:rPr>
        <w:t>致：广州南沙交通投资集团有限公司</w:t>
      </w:r>
    </w:p>
    <w:p>
      <w:pPr>
        <w:widowControl w:val="0"/>
        <w:adjustRightInd w:val="0"/>
        <w:snapToGrid w:val="0"/>
        <w:spacing w:line="360" w:lineRule="auto"/>
        <w:ind w:firstLine="364" w:firstLineChars="152"/>
        <w:jc w:val="both"/>
        <w:rPr>
          <w:rFonts w:cs="宋体"/>
          <w:color w:val="000000"/>
          <w:kern w:val="2"/>
          <w:sz w:val="24"/>
          <w:szCs w:val="32"/>
          <w:u w:val="single"/>
        </w:rPr>
      </w:pPr>
    </w:p>
    <w:p>
      <w:pPr>
        <w:widowControl w:val="0"/>
        <w:adjustRightInd w:val="0"/>
        <w:snapToGrid w:val="0"/>
        <w:spacing w:line="360" w:lineRule="auto"/>
        <w:ind w:firstLine="480" w:firstLineChars="200"/>
        <w:jc w:val="both"/>
        <w:rPr>
          <w:rFonts w:cs="宋体"/>
          <w:color w:val="000000"/>
          <w:kern w:val="2"/>
          <w:sz w:val="24"/>
          <w:szCs w:val="32"/>
        </w:rPr>
      </w:pPr>
      <w:r>
        <w:rPr>
          <w:rFonts w:hint="eastAsia" w:cs="宋体"/>
          <w:color w:val="000000"/>
          <w:kern w:val="2"/>
          <w:sz w:val="24"/>
          <w:szCs w:val="32"/>
        </w:rPr>
        <w:t>我司与贵单位签订《***》（合同编号：</w:t>
      </w:r>
      <w:r>
        <w:rPr>
          <w:rFonts w:hint="eastAsia" w:cs="宋体"/>
          <w:color w:val="000000"/>
          <w:kern w:val="2"/>
          <w:sz w:val="24"/>
          <w:szCs w:val="32"/>
          <w:lang w:val="en-US" w:eastAsia="zh-CN"/>
        </w:rPr>
        <w:t xml:space="preserve">      </w:t>
      </w:r>
      <w:r>
        <w:rPr>
          <w:rFonts w:hint="eastAsia" w:cs="宋体"/>
          <w:color w:val="000000"/>
          <w:kern w:val="2"/>
          <w:sz w:val="24"/>
          <w:szCs w:val="32"/>
        </w:rPr>
        <w:t>）（下称“合同”）。为保障合同的有效执行，我司承诺：</w:t>
      </w:r>
    </w:p>
    <w:p>
      <w:pPr>
        <w:widowControl w:val="0"/>
        <w:adjustRightInd w:val="0"/>
        <w:snapToGrid w:val="0"/>
        <w:spacing w:line="360" w:lineRule="auto"/>
        <w:ind w:firstLine="480" w:firstLineChars="200"/>
        <w:jc w:val="both"/>
        <w:rPr>
          <w:rFonts w:cs="宋体"/>
          <w:color w:val="000000"/>
          <w:kern w:val="2"/>
          <w:sz w:val="24"/>
          <w:szCs w:val="32"/>
        </w:rPr>
      </w:pPr>
      <w:r>
        <w:rPr>
          <w:rFonts w:hint="eastAsia" w:cs="宋体"/>
          <w:color w:val="000000"/>
          <w:kern w:val="2"/>
          <w:sz w:val="24"/>
          <w:szCs w:val="32"/>
        </w:rPr>
        <w:t>1.我司承诺在即日起6</w:t>
      </w:r>
      <w:r>
        <w:rPr>
          <w:rFonts w:cs="宋体"/>
          <w:color w:val="000000"/>
          <w:kern w:val="2"/>
          <w:sz w:val="24"/>
          <w:szCs w:val="32"/>
        </w:rPr>
        <w:t>0</w:t>
      </w:r>
      <w:r>
        <w:rPr>
          <w:rFonts w:hint="eastAsia" w:cs="宋体"/>
          <w:color w:val="000000"/>
          <w:kern w:val="2"/>
          <w:sz w:val="24"/>
          <w:szCs w:val="32"/>
        </w:rPr>
        <w:t>天内向贵单位提交满足要求的</w:t>
      </w:r>
      <w:r>
        <w:rPr>
          <w:rFonts w:hint="eastAsia" w:cs="宋体"/>
          <w:color w:val="000000"/>
          <w:kern w:val="2"/>
          <w:sz w:val="24"/>
          <w:szCs w:val="32"/>
          <w:lang w:val="en-US" w:eastAsia="zh-CN"/>
        </w:rPr>
        <w:t>履约担保</w:t>
      </w:r>
      <w:r>
        <w:rPr>
          <w:rFonts w:hint="eastAsia" w:cs="宋体"/>
          <w:color w:val="000000"/>
          <w:kern w:val="2"/>
          <w:sz w:val="24"/>
          <w:szCs w:val="32"/>
        </w:rPr>
        <w:t>。如逾期未按要求提交，我司同意贵单位按照每延误1天，按5000元/天扣除违约金，相关款项从应支付给我司的服务费用中直接扣除；</w:t>
      </w:r>
    </w:p>
    <w:p>
      <w:pPr>
        <w:widowControl w:val="0"/>
        <w:adjustRightInd w:val="0"/>
        <w:snapToGrid w:val="0"/>
        <w:spacing w:line="360" w:lineRule="auto"/>
        <w:ind w:firstLine="480" w:firstLineChars="200"/>
        <w:jc w:val="both"/>
        <w:rPr>
          <w:rFonts w:cs="宋体"/>
          <w:color w:val="000000"/>
          <w:kern w:val="2"/>
          <w:sz w:val="24"/>
          <w:szCs w:val="32"/>
        </w:rPr>
      </w:pPr>
      <w:r>
        <w:rPr>
          <w:rFonts w:hint="eastAsia" w:cs="宋体"/>
          <w:color w:val="000000"/>
          <w:kern w:val="2"/>
          <w:sz w:val="24"/>
          <w:szCs w:val="32"/>
        </w:rPr>
        <w:t>2.我司同意贵单位可因我司没按要求在规定期限内提交</w:t>
      </w:r>
      <w:r>
        <w:rPr>
          <w:rFonts w:hint="eastAsia" w:cs="宋体"/>
          <w:color w:val="000000"/>
          <w:kern w:val="2"/>
          <w:sz w:val="24"/>
          <w:szCs w:val="32"/>
          <w:lang w:val="en-US" w:eastAsia="zh-CN"/>
        </w:rPr>
        <w:t>履约担保</w:t>
      </w:r>
      <w:r>
        <w:rPr>
          <w:rFonts w:hint="eastAsia" w:cs="宋体"/>
          <w:color w:val="000000"/>
          <w:kern w:val="2"/>
          <w:sz w:val="24"/>
          <w:szCs w:val="32"/>
        </w:rPr>
        <w:t>而单方解除合同，且无需承担违约责任，我司承担由此造成贵单位及我司的全部损失和费用。</w:t>
      </w:r>
    </w:p>
    <w:p>
      <w:pPr>
        <w:widowControl w:val="0"/>
        <w:adjustRightInd w:val="0"/>
        <w:snapToGrid w:val="0"/>
        <w:spacing w:line="360" w:lineRule="auto"/>
        <w:ind w:firstLine="480" w:firstLineChars="200"/>
        <w:jc w:val="both"/>
        <w:rPr>
          <w:rFonts w:cs="宋体"/>
          <w:color w:val="000000"/>
          <w:kern w:val="2"/>
          <w:sz w:val="24"/>
          <w:szCs w:val="32"/>
        </w:rPr>
      </w:pPr>
      <w:r>
        <w:rPr>
          <w:rFonts w:hint="eastAsia" w:cs="宋体"/>
          <w:color w:val="000000"/>
          <w:kern w:val="2"/>
          <w:sz w:val="24"/>
          <w:szCs w:val="32"/>
        </w:rPr>
        <w:t>特此承诺。</w:t>
      </w:r>
    </w:p>
    <w:p>
      <w:pPr>
        <w:widowControl w:val="0"/>
        <w:adjustRightInd w:val="0"/>
        <w:snapToGrid w:val="0"/>
        <w:spacing w:line="360" w:lineRule="auto"/>
        <w:ind w:left="493" w:firstLine="480"/>
        <w:jc w:val="both"/>
        <w:rPr>
          <w:rFonts w:cs="宋体"/>
          <w:color w:val="000000"/>
          <w:kern w:val="2"/>
          <w:sz w:val="24"/>
          <w:szCs w:val="32"/>
        </w:rPr>
      </w:pPr>
    </w:p>
    <w:p>
      <w:pPr>
        <w:widowControl w:val="0"/>
        <w:adjustRightInd w:val="0"/>
        <w:snapToGrid w:val="0"/>
        <w:spacing w:line="360" w:lineRule="auto"/>
        <w:ind w:firstLine="849" w:firstLineChars="354"/>
        <w:jc w:val="both"/>
        <w:rPr>
          <w:color w:val="000000"/>
          <w:kern w:val="2"/>
          <w:sz w:val="24"/>
          <w:szCs w:val="32"/>
        </w:rPr>
      </w:pPr>
      <w:r>
        <w:rPr>
          <w:rFonts w:hint="eastAsia"/>
          <w:color w:val="000000"/>
          <w:kern w:val="2"/>
          <w:sz w:val="24"/>
          <w:szCs w:val="32"/>
        </w:rPr>
        <w:t>承诺人：（盖章）</w:t>
      </w:r>
    </w:p>
    <w:p>
      <w:pPr>
        <w:widowControl w:val="0"/>
        <w:adjustRightInd w:val="0"/>
        <w:snapToGrid w:val="0"/>
        <w:spacing w:line="360" w:lineRule="auto"/>
        <w:ind w:firstLine="849" w:firstLineChars="354"/>
        <w:jc w:val="both"/>
        <w:rPr>
          <w:color w:val="000000"/>
          <w:kern w:val="2"/>
          <w:sz w:val="24"/>
          <w:szCs w:val="32"/>
        </w:rPr>
      </w:pPr>
      <w:r>
        <w:rPr>
          <w:rFonts w:hint="eastAsia"/>
          <w:color w:val="000000"/>
          <w:kern w:val="2"/>
          <w:sz w:val="24"/>
          <w:szCs w:val="32"/>
        </w:rPr>
        <w:t>法定代表人或其授权委托人(签名或盖章)：</w:t>
      </w:r>
    </w:p>
    <w:p>
      <w:pPr>
        <w:widowControl w:val="0"/>
        <w:adjustRightInd w:val="0"/>
        <w:snapToGrid w:val="0"/>
        <w:spacing w:line="360" w:lineRule="auto"/>
        <w:ind w:firstLine="849" w:firstLineChars="354"/>
        <w:jc w:val="both"/>
        <w:rPr>
          <w:rFonts w:hint="eastAsia"/>
          <w:color w:val="000000"/>
          <w:kern w:val="2"/>
          <w:sz w:val="24"/>
          <w:szCs w:val="32"/>
        </w:rPr>
      </w:pPr>
      <w:r>
        <w:rPr>
          <w:rFonts w:hint="eastAsia"/>
          <w:color w:val="000000"/>
          <w:kern w:val="2"/>
          <w:sz w:val="24"/>
          <w:szCs w:val="32"/>
        </w:rPr>
        <w:t>日期：详细日期见本合同封面。</w:t>
      </w:r>
    </w:p>
    <w:p>
      <w:pPr>
        <w:widowControl w:val="0"/>
        <w:adjustRightInd w:val="0"/>
        <w:snapToGrid w:val="0"/>
        <w:spacing w:line="360" w:lineRule="auto"/>
        <w:ind w:firstLine="849" w:firstLineChars="354"/>
        <w:jc w:val="both"/>
        <w:rPr>
          <w:rFonts w:hint="eastAsia"/>
          <w:color w:val="000000"/>
          <w:kern w:val="2"/>
          <w:sz w:val="24"/>
          <w:szCs w:val="32"/>
        </w:rPr>
      </w:pPr>
    </w:p>
    <w:p>
      <w:pPr>
        <w:widowControl w:val="0"/>
        <w:adjustRightInd w:val="0"/>
        <w:snapToGrid w:val="0"/>
        <w:spacing w:line="360" w:lineRule="auto"/>
        <w:ind w:firstLine="849" w:firstLineChars="354"/>
        <w:jc w:val="both"/>
        <w:rPr>
          <w:rFonts w:hint="eastAsia"/>
          <w:color w:val="000000"/>
          <w:kern w:val="2"/>
          <w:sz w:val="24"/>
          <w:szCs w:val="32"/>
        </w:rPr>
      </w:pPr>
    </w:p>
    <w:bookmarkEnd w:id="246"/>
    <w:p>
      <w:pPr>
        <w:widowControl w:val="0"/>
        <w:adjustRightInd w:val="0"/>
        <w:snapToGrid w:val="0"/>
        <w:spacing w:line="360" w:lineRule="auto"/>
        <w:ind w:left="63" w:right="63" w:firstLine="210" w:firstLineChars="100"/>
        <w:jc w:val="center"/>
        <w:rPr>
          <w:rFonts w:hint="eastAsia" w:eastAsia="宋体"/>
          <w:b/>
          <w:color w:val="000000"/>
          <w:kern w:val="2"/>
          <w:sz w:val="32"/>
          <w:szCs w:val="40"/>
          <w:lang w:eastAsia="zh-CN"/>
        </w:rPr>
      </w:pPr>
      <w:r>
        <w:rPr>
          <w:rFonts w:hint="eastAsia"/>
          <w:color w:val="000000"/>
          <w:kern w:val="2"/>
          <w:sz w:val="21"/>
        </w:rPr>
        <w:br w:type="page"/>
      </w:r>
      <w:bookmarkStart w:id="247" w:name="_Hlk97822943"/>
      <w:r>
        <w:rPr>
          <w:rFonts w:hint="eastAsia"/>
          <w:b/>
          <w:color w:val="000000"/>
          <w:kern w:val="2"/>
          <w:sz w:val="32"/>
          <w:szCs w:val="40"/>
        </w:rPr>
        <w:t>履约银行保函</w:t>
      </w:r>
      <w:r>
        <w:rPr>
          <w:rFonts w:hint="eastAsia"/>
          <w:b/>
          <w:color w:val="000000"/>
          <w:kern w:val="2"/>
          <w:sz w:val="32"/>
          <w:szCs w:val="40"/>
          <w:lang w:eastAsia="zh-CN"/>
        </w:rPr>
        <w:t>（</w:t>
      </w:r>
      <w:r>
        <w:rPr>
          <w:rFonts w:hint="eastAsia"/>
          <w:b/>
          <w:color w:val="000000"/>
          <w:kern w:val="2"/>
          <w:sz w:val="32"/>
          <w:szCs w:val="40"/>
          <w:lang w:val="en-US" w:eastAsia="zh-CN"/>
        </w:rPr>
        <w:t>格式</w:t>
      </w:r>
      <w:r>
        <w:rPr>
          <w:rFonts w:hint="eastAsia"/>
          <w:b/>
          <w:color w:val="000000"/>
          <w:kern w:val="2"/>
          <w:sz w:val="32"/>
          <w:szCs w:val="40"/>
          <w:lang w:eastAsia="zh-CN"/>
        </w:rPr>
        <w:t>）</w:t>
      </w:r>
    </w:p>
    <w:p>
      <w:pPr>
        <w:widowControl w:val="0"/>
        <w:adjustRightInd w:val="0"/>
        <w:snapToGrid w:val="0"/>
        <w:spacing w:line="360" w:lineRule="auto"/>
        <w:ind w:left="470" w:leftChars="235" w:right="560" w:firstLine="3960" w:firstLineChars="1650"/>
        <w:jc w:val="right"/>
        <w:rPr>
          <w:color w:val="000000"/>
          <w:kern w:val="2"/>
          <w:sz w:val="24"/>
          <w:szCs w:val="32"/>
        </w:rPr>
      </w:pPr>
      <w:r>
        <w:rPr>
          <w:rFonts w:hint="eastAsia"/>
          <w:color w:val="000000"/>
          <w:kern w:val="2"/>
          <w:sz w:val="24"/>
          <w:szCs w:val="32"/>
        </w:rPr>
        <w:t>银行编号：</w:t>
      </w:r>
    </w:p>
    <w:p>
      <w:pPr>
        <w:widowControl w:val="0"/>
        <w:adjustRightInd w:val="0"/>
        <w:snapToGrid w:val="0"/>
        <w:spacing w:line="360" w:lineRule="auto"/>
        <w:ind w:left="495" w:hanging="495"/>
        <w:jc w:val="both"/>
        <w:rPr>
          <w:color w:val="000000"/>
          <w:kern w:val="2"/>
          <w:sz w:val="24"/>
          <w:szCs w:val="32"/>
          <w:u w:val="single"/>
        </w:rPr>
      </w:pPr>
      <w:r>
        <w:rPr>
          <w:rFonts w:hint="eastAsia"/>
          <w:color w:val="000000"/>
          <w:kern w:val="2"/>
          <w:sz w:val="24"/>
          <w:szCs w:val="32"/>
        </w:rPr>
        <w:t>致：（发包人）广州南沙交通投资集团有限公司</w:t>
      </w:r>
    </w:p>
    <w:p>
      <w:pPr>
        <w:widowControl w:val="0"/>
        <w:adjustRightInd w:val="0"/>
        <w:snapToGrid w:val="0"/>
        <w:spacing w:line="360" w:lineRule="auto"/>
        <w:ind w:firstLine="480" w:firstLineChars="200"/>
        <w:jc w:val="both"/>
        <w:rPr>
          <w:color w:val="000000"/>
          <w:kern w:val="2"/>
          <w:sz w:val="24"/>
          <w:szCs w:val="32"/>
          <w:u w:val="single"/>
        </w:rPr>
      </w:pPr>
      <w:r>
        <w:rPr>
          <w:rFonts w:hint="eastAsia"/>
          <w:color w:val="000000"/>
          <w:kern w:val="2"/>
          <w:sz w:val="24"/>
          <w:szCs w:val="32"/>
        </w:rPr>
        <w:t xml:space="preserve">(地   址) </w:t>
      </w:r>
      <w:r>
        <w:rPr>
          <w:rFonts w:hint="eastAsia"/>
          <w:color w:val="000000"/>
          <w:kern w:val="2"/>
          <w:sz w:val="24"/>
          <w:szCs w:val="32"/>
          <w:u w:val="single"/>
        </w:rPr>
        <w:t xml:space="preserve">                             </w:t>
      </w:r>
    </w:p>
    <w:p>
      <w:pPr>
        <w:widowControl w:val="0"/>
        <w:adjustRightInd w:val="0"/>
        <w:snapToGrid w:val="0"/>
        <w:spacing w:line="360" w:lineRule="auto"/>
        <w:ind w:left="495" w:hanging="495"/>
        <w:jc w:val="center"/>
        <w:rPr>
          <w:color w:val="000000"/>
          <w:kern w:val="2"/>
          <w:sz w:val="24"/>
          <w:szCs w:val="32"/>
        </w:rPr>
      </w:pPr>
    </w:p>
    <w:p>
      <w:pPr>
        <w:widowControl w:val="0"/>
        <w:adjustRightInd w:val="0"/>
        <w:snapToGrid w:val="0"/>
        <w:spacing w:line="360" w:lineRule="auto"/>
        <w:ind w:firstLine="480" w:firstLineChars="200"/>
        <w:jc w:val="both"/>
        <w:rPr>
          <w:color w:val="000000"/>
          <w:kern w:val="2"/>
          <w:sz w:val="24"/>
          <w:szCs w:val="32"/>
        </w:rPr>
      </w:pPr>
      <w:r>
        <w:rPr>
          <w:rFonts w:hint="eastAsia"/>
          <w:color w:val="000000"/>
          <w:kern w:val="2"/>
          <w:sz w:val="24"/>
          <w:szCs w:val="32"/>
        </w:rPr>
        <w:t>鉴于</w:t>
      </w:r>
      <w:r>
        <w:rPr>
          <w:rFonts w:hint="eastAsia"/>
          <w:color w:val="000000"/>
          <w:kern w:val="2"/>
          <w:sz w:val="24"/>
          <w:szCs w:val="32"/>
          <w:u w:val="single"/>
        </w:rPr>
        <w:t xml:space="preserve">          </w:t>
      </w:r>
      <w:r>
        <w:rPr>
          <w:rFonts w:hint="eastAsia"/>
          <w:color w:val="000000"/>
          <w:kern w:val="2"/>
          <w:sz w:val="24"/>
          <w:szCs w:val="32"/>
        </w:rPr>
        <w:t>（下称承包人）已保证按中标通知书（</w:t>
      </w:r>
      <w:r>
        <w:rPr>
          <w:rFonts w:hint="eastAsia"/>
          <w:color w:val="000000"/>
          <w:kern w:val="2"/>
          <w:sz w:val="24"/>
          <w:szCs w:val="32"/>
          <w:lang w:val="en-US" w:eastAsia="zh-CN"/>
        </w:rPr>
        <w:t>编号为：          ，签发时间为</w:t>
      </w:r>
      <w:r>
        <w:rPr>
          <w:rFonts w:hint="eastAsia"/>
          <w:color w:val="000000"/>
          <w:kern w:val="2"/>
          <w:sz w:val="24"/>
          <w:szCs w:val="32"/>
          <w:u w:val="single"/>
        </w:rPr>
        <w:t xml:space="preserve">    </w:t>
      </w:r>
      <w:r>
        <w:rPr>
          <w:rFonts w:hint="eastAsia"/>
          <w:color w:val="000000"/>
          <w:kern w:val="2"/>
          <w:sz w:val="24"/>
          <w:szCs w:val="32"/>
        </w:rPr>
        <w:t>年</w:t>
      </w:r>
      <w:r>
        <w:rPr>
          <w:rFonts w:hint="eastAsia"/>
          <w:color w:val="000000"/>
          <w:kern w:val="2"/>
          <w:sz w:val="24"/>
          <w:szCs w:val="32"/>
          <w:u w:val="single"/>
        </w:rPr>
        <w:t xml:space="preserve">  </w:t>
      </w:r>
      <w:r>
        <w:rPr>
          <w:rFonts w:hint="eastAsia"/>
          <w:color w:val="000000"/>
          <w:kern w:val="2"/>
          <w:sz w:val="24"/>
          <w:szCs w:val="32"/>
        </w:rPr>
        <w:t>月</w:t>
      </w:r>
      <w:r>
        <w:rPr>
          <w:rFonts w:hint="eastAsia"/>
          <w:color w:val="000000"/>
          <w:kern w:val="2"/>
          <w:sz w:val="24"/>
          <w:szCs w:val="32"/>
          <w:u w:val="single"/>
        </w:rPr>
        <w:t xml:space="preserve">  </w:t>
      </w:r>
      <w:r>
        <w:rPr>
          <w:rFonts w:hint="eastAsia"/>
          <w:color w:val="000000"/>
          <w:kern w:val="2"/>
          <w:sz w:val="24"/>
          <w:szCs w:val="32"/>
        </w:rPr>
        <w:t>日）实施</w:t>
      </w:r>
      <w:r>
        <w:rPr>
          <w:rFonts w:hint="eastAsia"/>
          <w:color w:val="000000"/>
          <w:kern w:val="2"/>
          <w:sz w:val="24"/>
          <w:szCs w:val="32"/>
          <w:u w:val="single"/>
        </w:rPr>
        <w:t xml:space="preserve">              （工程名称）</w:t>
      </w:r>
      <w:r>
        <w:rPr>
          <w:rFonts w:hint="eastAsia"/>
          <w:color w:val="000000"/>
          <w:kern w:val="2"/>
          <w:sz w:val="24"/>
          <w:szCs w:val="32"/>
        </w:rPr>
        <w:t>，又鉴于你方在招标文件中要求承包人按规定金额</w:t>
      </w:r>
      <w:r>
        <w:rPr>
          <w:rFonts w:hint="eastAsia"/>
          <w:color w:val="000000"/>
          <w:kern w:val="2"/>
          <w:sz w:val="24"/>
          <w:szCs w:val="32"/>
          <w:lang w:val="en-US" w:eastAsia="zh-CN"/>
        </w:rPr>
        <w:t>提交</w:t>
      </w:r>
      <w:r>
        <w:rPr>
          <w:rFonts w:hint="eastAsia"/>
          <w:color w:val="000000"/>
          <w:kern w:val="2"/>
          <w:sz w:val="24"/>
          <w:szCs w:val="32"/>
        </w:rPr>
        <w:t>履约担保，本行</w:t>
      </w:r>
      <w:r>
        <w:rPr>
          <w:rFonts w:hint="eastAsia"/>
          <w:color w:val="000000"/>
          <w:kern w:val="2"/>
          <w:sz w:val="24"/>
          <w:szCs w:val="32"/>
          <w:lang w:val="en-US" w:eastAsia="zh-CN"/>
        </w:rPr>
        <w:t>受承包人委托</w:t>
      </w:r>
      <w:r>
        <w:rPr>
          <w:rFonts w:hint="eastAsia"/>
          <w:color w:val="000000"/>
          <w:kern w:val="2"/>
          <w:sz w:val="24"/>
          <w:szCs w:val="32"/>
        </w:rPr>
        <w:t>已同意为</w:t>
      </w:r>
      <w:r>
        <w:rPr>
          <w:rFonts w:hint="eastAsia"/>
          <w:color w:val="000000"/>
          <w:kern w:val="2"/>
          <w:sz w:val="24"/>
          <w:szCs w:val="32"/>
          <w:lang w:val="en-US" w:eastAsia="zh-CN"/>
        </w:rPr>
        <w:t>其</w:t>
      </w:r>
      <w:r>
        <w:rPr>
          <w:rFonts w:hint="eastAsia"/>
          <w:color w:val="000000"/>
          <w:kern w:val="2"/>
          <w:sz w:val="24"/>
          <w:szCs w:val="32"/>
        </w:rPr>
        <w:t>出具</w:t>
      </w:r>
      <w:r>
        <w:rPr>
          <w:rFonts w:hint="eastAsia"/>
          <w:color w:val="000000"/>
          <w:kern w:val="2"/>
          <w:sz w:val="24"/>
          <w:szCs w:val="32"/>
          <w:lang w:val="en-US" w:eastAsia="zh-CN"/>
        </w:rPr>
        <w:t>此</w:t>
      </w:r>
      <w:r>
        <w:rPr>
          <w:rFonts w:hint="eastAsia"/>
          <w:color w:val="000000"/>
          <w:kern w:val="2"/>
          <w:sz w:val="24"/>
          <w:szCs w:val="32"/>
        </w:rPr>
        <w:t>保函</w:t>
      </w:r>
      <w:r>
        <w:rPr>
          <w:rFonts w:hint="eastAsia"/>
          <w:color w:val="000000"/>
          <w:kern w:val="2"/>
          <w:sz w:val="24"/>
          <w:szCs w:val="32"/>
          <w:lang w:val="en-US" w:eastAsia="zh-CN"/>
        </w:rPr>
        <w:t>作为履约担保</w:t>
      </w:r>
      <w:r>
        <w:rPr>
          <w:rFonts w:hint="eastAsia"/>
          <w:color w:val="000000"/>
          <w:kern w:val="2"/>
          <w:sz w:val="24"/>
          <w:szCs w:val="32"/>
        </w:rPr>
        <w:t>。</w:t>
      </w:r>
    </w:p>
    <w:p>
      <w:pPr>
        <w:widowControl w:val="0"/>
        <w:adjustRightInd w:val="0"/>
        <w:snapToGrid w:val="0"/>
        <w:spacing w:line="360" w:lineRule="auto"/>
        <w:ind w:firstLine="480" w:firstLineChars="200"/>
        <w:jc w:val="both"/>
        <w:rPr>
          <w:color w:val="000000"/>
          <w:kern w:val="2"/>
          <w:sz w:val="24"/>
          <w:szCs w:val="32"/>
        </w:rPr>
      </w:pPr>
      <w:r>
        <w:rPr>
          <w:rFonts w:hint="eastAsia"/>
          <w:color w:val="000000"/>
          <w:kern w:val="2"/>
          <w:sz w:val="24"/>
          <w:szCs w:val="32"/>
        </w:rPr>
        <w:t>本行作为保证人在此代表承包人向你方确认承担支付</w:t>
      </w:r>
      <w:r>
        <w:rPr>
          <w:rFonts w:hint="eastAsia"/>
          <w:color w:val="000000"/>
          <w:kern w:val="2"/>
          <w:sz w:val="24"/>
          <w:szCs w:val="32"/>
          <w:u w:val="single"/>
          <w:lang w:val="en-US" w:eastAsia="zh-CN"/>
        </w:rPr>
        <w:t>¥    元</w:t>
      </w:r>
      <w:r>
        <w:rPr>
          <w:rFonts w:hint="eastAsia"/>
          <w:color w:val="000000"/>
          <w:kern w:val="2"/>
          <w:sz w:val="24"/>
          <w:szCs w:val="32"/>
          <w:u w:val="single"/>
        </w:rPr>
        <w:t>（大写</w:t>
      </w:r>
      <w:r>
        <w:rPr>
          <w:rFonts w:hint="eastAsia"/>
          <w:color w:val="000000"/>
          <w:kern w:val="2"/>
          <w:sz w:val="24"/>
          <w:szCs w:val="32"/>
          <w:u w:val="single"/>
          <w:lang w:eastAsia="zh-CN"/>
        </w:rPr>
        <w:t>：</w:t>
      </w:r>
      <w:r>
        <w:rPr>
          <w:rFonts w:hint="eastAsia"/>
          <w:color w:val="000000"/>
          <w:kern w:val="2"/>
          <w:sz w:val="24"/>
          <w:szCs w:val="32"/>
          <w:u w:val="single"/>
        </w:rPr>
        <w:t>人民币</w:t>
      </w:r>
      <w:r>
        <w:rPr>
          <w:rFonts w:hint="eastAsia"/>
          <w:color w:val="000000"/>
          <w:kern w:val="2"/>
          <w:sz w:val="24"/>
          <w:szCs w:val="32"/>
          <w:u w:val="single"/>
          <w:lang w:val="en-US" w:eastAsia="zh-CN"/>
        </w:rPr>
        <w:t xml:space="preserve">   </w:t>
      </w:r>
      <w:r>
        <w:rPr>
          <w:rFonts w:hint="eastAsia"/>
          <w:color w:val="000000"/>
          <w:kern w:val="2"/>
          <w:sz w:val="24"/>
          <w:szCs w:val="32"/>
          <w:u w:val="single"/>
        </w:rPr>
        <w:t>）</w:t>
      </w:r>
      <w:r>
        <w:rPr>
          <w:rFonts w:hint="eastAsia"/>
          <w:color w:val="000000"/>
          <w:kern w:val="2"/>
          <w:sz w:val="24"/>
          <w:szCs w:val="32"/>
          <w:lang w:eastAsia="zh-CN"/>
        </w:rPr>
        <w:t>的</w:t>
      </w:r>
      <w:r>
        <w:rPr>
          <w:rFonts w:hint="eastAsia"/>
          <w:color w:val="000000"/>
          <w:kern w:val="2"/>
          <w:sz w:val="24"/>
          <w:szCs w:val="32"/>
        </w:rPr>
        <w:t>责任，在收到你方第一次书面付款要求后，不挑剔、不争辩、并不要求你方出具证明或说明理由，即在上述担保金范围内向你方支付。</w:t>
      </w:r>
    </w:p>
    <w:p>
      <w:pPr>
        <w:widowControl w:val="0"/>
        <w:adjustRightInd w:val="0"/>
        <w:snapToGrid w:val="0"/>
        <w:spacing w:line="360" w:lineRule="auto"/>
        <w:ind w:firstLine="480"/>
        <w:jc w:val="both"/>
        <w:rPr>
          <w:color w:val="000000"/>
          <w:kern w:val="2"/>
          <w:sz w:val="24"/>
          <w:szCs w:val="32"/>
        </w:rPr>
      </w:pPr>
      <w:r>
        <w:rPr>
          <w:rFonts w:hint="eastAsia"/>
          <w:color w:val="000000"/>
          <w:kern w:val="2"/>
          <w:sz w:val="24"/>
          <w:szCs w:val="32"/>
        </w:rPr>
        <w:t>本行放弃你方应先向承包人要求索赔上述金额然后再向本行提出要求的权利。</w:t>
      </w:r>
    </w:p>
    <w:p>
      <w:pPr>
        <w:widowControl w:val="0"/>
        <w:adjustRightInd w:val="0"/>
        <w:snapToGrid w:val="0"/>
        <w:spacing w:line="360" w:lineRule="auto"/>
        <w:jc w:val="both"/>
        <w:rPr>
          <w:color w:val="000000"/>
          <w:kern w:val="2"/>
          <w:sz w:val="24"/>
          <w:szCs w:val="32"/>
        </w:rPr>
      </w:pPr>
      <w:r>
        <w:rPr>
          <w:rFonts w:hint="eastAsia"/>
          <w:color w:val="000000"/>
          <w:kern w:val="2"/>
          <w:sz w:val="24"/>
          <w:szCs w:val="32"/>
        </w:rPr>
        <w:t xml:space="preserve">    本行还同意，在你方和承包人之间的合同条件发生补充或修改后，本行所承担保函的责任不变，有关补充或修改亦无须通知本行。</w:t>
      </w:r>
    </w:p>
    <w:p>
      <w:pPr>
        <w:widowControl w:val="0"/>
        <w:adjustRightInd w:val="0"/>
        <w:snapToGrid w:val="0"/>
        <w:spacing w:line="360" w:lineRule="auto"/>
        <w:ind w:firstLine="480"/>
        <w:jc w:val="both"/>
        <w:rPr>
          <w:color w:val="000000"/>
          <w:kern w:val="2"/>
          <w:sz w:val="24"/>
          <w:szCs w:val="32"/>
        </w:rPr>
      </w:pPr>
      <w:r>
        <w:rPr>
          <w:rFonts w:hint="eastAsia"/>
          <w:color w:val="000000"/>
          <w:kern w:val="2"/>
          <w:sz w:val="24"/>
          <w:szCs w:val="32"/>
        </w:rPr>
        <w:t>本保函从合同生效之日起生效，直至你方通知撤销前一直有效。（本保函从合同生效之日起生效，有效期至</w:t>
      </w:r>
      <w:r>
        <w:rPr>
          <w:rFonts w:hint="eastAsia"/>
          <w:color w:val="000000"/>
          <w:kern w:val="2"/>
          <w:sz w:val="24"/>
          <w:szCs w:val="32"/>
          <w:u w:val="single"/>
        </w:rPr>
        <w:t xml:space="preserve">  年  月  日</w:t>
      </w:r>
      <w:r>
        <w:rPr>
          <w:rFonts w:hint="eastAsia"/>
          <w:color w:val="000000"/>
          <w:kern w:val="2"/>
          <w:sz w:val="24"/>
          <w:szCs w:val="32"/>
        </w:rPr>
        <w:t>止。）</w:t>
      </w:r>
    </w:p>
    <w:p>
      <w:pPr>
        <w:widowControl w:val="0"/>
        <w:adjustRightInd w:val="0"/>
        <w:snapToGrid w:val="0"/>
        <w:spacing w:line="360" w:lineRule="auto"/>
        <w:jc w:val="both"/>
        <w:rPr>
          <w:color w:val="000000"/>
          <w:kern w:val="2"/>
          <w:sz w:val="24"/>
          <w:szCs w:val="32"/>
        </w:rPr>
      </w:pPr>
    </w:p>
    <w:p>
      <w:pPr>
        <w:widowControl w:val="0"/>
        <w:adjustRightInd w:val="0"/>
        <w:snapToGrid w:val="0"/>
        <w:spacing w:line="360" w:lineRule="auto"/>
        <w:ind w:left="493" w:hanging="493"/>
        <w:jc w:val="both"/>
        <w:rPr>
          <w:color w:val="000000"/>
          <w:kern w:val="2"/>
          <w:sz w:val="24"/>
          <w:szCs w:val="32"/>
        </w:rPr>
      </w:pPr>
      <w:r>
        <w:rPr>
          <w:rFonts w:hint="eastAsia"/>
          <w:color w:val="000000"/>
          <w:kern w:val="2"/>
          <w:sz w:val="24"/>
          <w:szCs w:val="32"/>
        </w:rPr>
        <w:t>担保银行名称（公章）：</w:t>
      </w:r>
    </w:p>
    <w:p>
      <w:pPr>
        <w:widowControl w:val="0"/>
        <w:adjustRightInd w:val="0"/>
        <w:snapToGrid w:val="0"/>
        <w:spacing w:line="360" w:lineRule="auto"/>
        <w:ind w:left="493" w:hanging="493"/>
        <w:jc w:val="both"/>
        <w:rPr>
          <w:color w:val="000000"/>
          <w:kern w:val="2"/>
          <w:sz w:val="24"/>
          <w:szCs w:val="32"/>
        </w:rPr>
      </w:pPr>
    </w:p>
    <w:p>
      <w:pPr>
        <w:widowControl w:val="0"/>
        <w:adjustRightInd w:val="0"/>
        <w:snapToGrid w:val="0"/>
        <w:spacing w:line="360" w:lineRule="auto"/>
        <w:ind w:left="493" w:hanging="493"/>
        <w:jc w:val="both"/>
        <w:rPr>
          <w:color w:val="000000"/>
          <w:kern w:val="2"/>
          <w:sz w:val="24"/>
          <w:szCs w:val="32"/>
        </w:rPr>
      </w:pPr>
      <w:r>
        <w:rPr>
          <w:rFonts w:hint="eastAsia"/>
          <w:color w:val="000000"/>
          <w:kern w:val="2"/>
          <w:sz w:val="24"/>
          <w:szCs w:val="32"/>
        </w:rPr>
        <w:t>法定代表人或其授权人（签章）：</w:t>
      </w:r>
    </w:p>
    <w:p>
      <w:pPr>
        <w:widowControl w:val="0"/>
        <w:adjustRightInd w:val="0"/>
        <w:snapToGrid w:val="0"/>
        <w:spacing w:line="360" w:lineRule="auto"/>
        <w:ind w:left="493" w:hanging="493"/>
        <w:jc w:val="both"/>
        <w:rPr>
          <w:color w:val="000000"/>
          <w:kern w:val="2"/>
          <w:sz w:val="24"/>
          <w:szCs w:val="32"/>
        </w:rPr>
      </w:pPr>
    </w:p>
    <w:p>
      <w:pPr>
        <w:widowControl w:val="0"/>
        <w:adjustRightInd w:val="0"/>
        <w:snapToGrid w:val="0"/>
        <w:spacing w:line="360" w:lineRule="auto"/>
        <w:ind w:left="493" w:hanging="493"/>
        <w:jc w:val="both"/>
        <w:rPr>
          <w:color w:val="000000"/>
          <w:kern w:val="2"/>
          <w:sz w:val="24"/>
          <w:szCs w:val="32"/>
        </w:rPr>
      </w:pPr>
      <w:r>
        <w:rPr>
          <w:rFonts w:hint="eastAsia"/>
          <w:color w:val="000000"/>
          <w:kern w:val="2"/>
          <w:sz w:val="24"/>
          <w:szCs w:val="32"/>
        </w:rPr>
        <w:t xml:space="preserve">联系人：   </w:t>
      </w:r>
    </w:p>
    <w:p>
      <w:pPr>
        <w:widowControl w:val="0"/>
        <w:adjustRightInd w:val="0"/>
        <w:snapToGrid w:val="0"/>
        <w:spacing w:line="360" w:lineRule="auto"/>
        <w:ind w:left="493" w:hanging="493"/>
        <w:jc w:val="both"/>
        <w:rPr>
          <w:color w:val="000000"/>
          <w:kern w:val="2"/>
          <w:sz w:val="24"/>
          <w:szCs w:val="32"/>
        </w:rPr>
      </w:pPr>
      <w:r>
        <w:rPr>
          <w:rFonts w:hint="eastAsia"/>
          <w:color w:val="000000"/>
          <w:kern w:val="2"/>
          <w:sz w:val="24"/>
          <w:szCs w:val="32"/>
        </w:rPr>
        <w:t>联系电话：</w:t>
      </w:r>
    </w:p>
    <w:p>
      <w:pPr>
        <w:widowControl w:val="0"/>
        <w:adjustRightInd w:val="0"/>
        <w:snapToGrid w:val="0"/>
        <w:spacing w:line="360" w:lineRule="auto"/>
        <w:ind w:left="493" w:hanging="493"/>
        <w:jc w:val="both"/>
        <w:rPr>
          <w:color w:val="000000"/>
          <w:kern w:val="2"/>
          <w:sz w:val="24"/>
          <w:szCs w:val="32"/>
        </w:rPr>
      </w:pPr>
      <w:r>
        <w:rPr>
          <w:rFonts w:hint="eastAsia"/>
          <w:color w:val="000000"/>
          <w:kern w:val="2"/>
          <w:sz w:val="24"/>
          <w:szCs w:val="32"/>
        </w:rPr>
        <w:t>地址：</w:t>
      </w:r>
    </w:p>
    <w:p>
      <w:pPr>
        <w:widowControl w:val="0"/>
        <w:adjustRightInd w:val="0"/>
        <w:snapToGrid w:val="0"/>
        <w:spacing w:line="360" w:lineRule="auto"/>
        <w:ind w:left="493" w:hanging="493"/>
        <w:jc w:val="both"/>
        <w:rPr>
          <w:color w:val="000000"/>
          <w:kern w:val="2"/>
          <w:sz w:val="24"/>
          <w:szCs w:val="32"/>
        </w:rPr>
      </w:pPr>
      <w:r>
        <w:rPr>
          <w:rFonts w:hint="eastAsia"/>
          <w:color w:val="000000"/>
          <w:kern w:val="2"/>
          <w:sz w:val="24"/>
          <w:szCs w:val="32"/>
        </w:rPr>
        <w:t>日期：</w:t>
      </w:r>
    </w:p>
    <w:bookmarkEnd w:id="218"/>
    <w:bookmarkEnd w:id="219"/>
    <w:bookmarkEnd w:id="247"/>
    <w:p>
      <w:pPr>
        <w:widowControl w:val="0"/>
        <w:snapToGrid w:val="0"/>
        <w:spacing w:line="360" w:lineRule="auto"/>
        <w:jc w:val="both"/>
        <w:rPr>
          <w:color w:val="000000"/>
          <w:kern w:val="2"/>
          <w:sz w:val="21"/>
        </w:rPr>
      </w:pPr>
      <w:bookmarkStart w:id="248" w:name="_Toc23511713"/>
      <w:bookmarkStart w:id="249" w:name="_Toc23511224"/>
      <w:bookmarkStart w:id="250" w:name="_Toc1993"/>
      <w:bookmarkStart w:id="251" w:name="_Toc112071520"/>
    </w:p>
    <w:p>
      <w:bookmarkStart w:id="252" w:name="_Toc449202182"/>
      <w:bookmarkStart w:id="253" w:name="_Toc118831672"/>
      <w:bookmarkStart w:id="254" w:name="_Toc152783216"/>
      <w:bookmarkStart w:id="255" w:name="_Toc1035399276"/>
      <w:bookmarkStart w:id="256" w:name="_Toc114645976"/>
      <w:bookmarkStart w:id="257" w:name="_Toc114661194"/>
      <w:r>
        <w:br w:type="page"/>
      </w:r>
      <w:bookmarkStart w:id="258" w:name="_Toc157009248"/>
    </w:p>
    <w:p>
      <w:pPr>
        <w:pStyle w:val="6"/>
        <w:rPr>
          <w:rFonts w:hint="eastAsia" w:ascii="Times New Roman" w:hAnsi="Times New Roman" w:cs="Times New Roman"/>
          <w:b/>
          <w:bCs/>
          <w:sz w:val="24"/>
          <w:szCs w:val="32"/>
        </w:rPr>
      </w:pPr>
      <w:bookmarkStart w:id="259" w:name="_Toc31886"/>
      <w:bookmarkStart w:id="260" w:name="_Toc27483"/>
      <w:bookmarkStart w:id="261" w:name="_Toc27236"/>
      <w:bookmarkStart w:id="262" w:name="_Toc2262"/>
      <w:bookmarkStart w:id="263" w:name="_Toc23172"/>
      <w:r>
        <w:rPr>
          <w:rFonts w:hint="eastAsia" w:ascii="Times New Roman" w:hAnsi="Times New Roman" w:cs="Times New Roman"/>
          <w:b/>
          <w:bCs/>
          <w:sz w:val="24"/>
          <w:szCs w:val="32"/>
        </w:rPr>
        <w:t>附件6：《南沙全民文化体育综合体海岸线保护整治修复咨询及统筹协调技术服务任务书》</w:t>
      </w:r>
      <w:bookmarkEnd w:id="259"/>
      <w:bookmarkEnd w:id="260"/>
      <w:bookmarkEnd w:id="261"/>
      <w:bookmarkEnd w:id="262"/>
      <w:bookmarkEnd w:id="263"/>
    </w:p>
    <w:p>
      <w:pPr>
        <w:rPr>
          <w:rFonts w:hint="eastAsia"/>
          <w:sz w:val="24"/>
          <w:szCs w:val="24"/>
          <w:lang w:eastAsia="zh-CN"/>
        </w:rPr>
      </w:pPr>
    </w:p>
    <w:p>
      <w:pPr>
        <w:rPr>
          <w:rFonts w:hint="default" w:eastAsia="宋体"/>
          <w:sz w:val="24"/>
          <w:szCs w:val="24"/>
          <w:lang w:val="en-US" w:eastAsia="zh-CN"/>
        </w:rPr>
      </w:pPr>
      <w:r>
        <w:rPr>
          <w:rFonts w:hint="eastAsia"/>
          <w:sz w:val="24"/>
          <w:szCs w:val="24"/>
          <w:lang w:eastAsia="zh-CN"/>
        </w:rPr>
        <w:t>（</w:t>
      </w:r>
      <w:r>
        <w:rPr>
          <w:rFonts w:hint="eastAsia"/>
          <w:sz w:val="24"/>
          <w:szCs w:val="24"/>
          <w:lang w:val="en-US" w:eastAsia="zh-CN"/>
        </w:rPr>
        <w:t>具体详见招标文件附件，签订合同时附上）</w:t>
      </w:r>
    </w:p>
    <w:p>
      <w:pPr>
        <w:rPr>
          <w:rFonts w:hint="eastAsia"/>
          <w:sz w:val="24"/>
          <w:szCs w:val="24"/>
        </w:rPr>
      </w:pPr>
    </w:p>
    <w:p>
      <w:pPr>
        <w:rPr>
          <w:rFonts w:hint="eastAsia" w:ascii="Times New Roman" w:hAnsi="Times New Roman" w:cs="Times New Roman"/>
          <w:b/>
          <w:bCs/>
          <w:sz w:val="24"/>
          <w:szCs w:val="32"/>
        </w:rPr>
      </w:pPr>
      <w:r>
        <w:rPr>
          <w:rFonts w:hint="eastAsia" w:ascii="Times New Roman" w:hAnsi="Times New Roman" w:cs="Times New Roman"/>
          <w:b/>
          <w:bCs/>
          <w:sz w:val="24"/>
          <w:szCs w:val="32"/>
        </w:rPr>
        <w:br w:type="page"/>
      </w:r>
    </w:p>
    <w:p>
      <w:pPr>
        <w:pStyle w:val="6"/>
        <w:rPr>
          <w:rFonts w:hint="eastAsia" w:ascii="Times New Roman" w:hAnsi="Times New Roman" w:cs="Times New Roman"/>
          <w:b/>
          <w:bCs/>
          <w:sz w:val="24"/>
          <w:szCs w:val="32"/>
        </w:rPr>
      </w:pPr>
      <w:bookmarkStart w:id="264" w:name="_Toc28699"/>
      <w:bookmarkStart w:id="265" w:name="_Toc22245"/>
      <w:bookmarkStart w:id="266" w:name="_Toc23433"/>
      <w:bookmarkStart w:id="267" w:name="_Toc9626"/>
      <w:bookmarkStart w:id="268" w:name="_Toc5328"/>
      <w:r>
        <w:rPr>
          <w:rFonts w:hint="eastAsia" w:ascii="Times New Roman" w:hAnsi="Times New Roman" w:cs="Times New Roman"/>
          <w:b/>
          <w:bCs/>
          <w:sz w:val="24"/>
          <w:szCs w:val="32"/>
        </w:rPr>
        <w:t>附件7：《南沙全民文化体育综合体项目数字化实施指引》</w:t>
      </w:r>
      <w:bookmarkEnd w:id="264"/>
      <w:bookmarkEnd w:id="265"/>
      <w:bookmarkEnd w:id="266"/>
      <w:bookmarkEnd w:id="267"/>
      <w:bookmarkEnd w:id="268"/>
    </w:p>
    <w:p>
      <w:pPr>
        <w:rPr>
          <w:rFonts w:hint="default" w:ascii="Times New Roman" w:hAnsi="Times New Roman" w:cs="Times New Roman"/>
          <w:b/>
          <w:bCs/>
          <w:sz w:val="24"/>
          <w:szCs w:val="32"/>
        </w:rPr>
      </w:pPr>
      <w:bookmarkStart w:id="269" w:name="_Toc3906"/>
      <w:r>
        <w:rPr>
          <w:rFonts w:hint="default" w:ascii="Times New Roman" w:hAnsi="Times New Roman" w:cs="Times New Roman"/>
          <w:b/>
          <w:bCs/>
          <w:sz w:val="24"/>
          <w:szCs w:val="32"/>
        </w:rPr>
        <w:drawing>
          <wp:inline distT="0" distB="0" distL="114300" distR="114300">
            <wp:extent cx="5263515" cy="7440930"/>
            <wp:effectExtent l="0" t="0" r="13335" b="7620"/>
            <wp:docPr id="117" name="图片 117" descr="【招文合同附件】南沙全民文化体育综合体项目数字化实施指引_页面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招文合同附件】南沙全民文化体育综合体项目数字化实施指引_页面_001"/>
                    <pic:cNvPicPr>
                      <a:picLocks noChangeAspect="1"/>
                    </pic:cNvPicPr>
                  </pic:nvPicPr>
                  <pic:blipFill>
                    <a:blip r:embed="rId14"/>
                    <a:stretch>
                      <a:fillRect/>
                    </a:stretch>
                  </pic:blipFill>
                  <pic:spPr>
                    <a:xfrm>
                      <a:off x="0" y="0"/>
                      <a:ext cx="5263515" cy="7440930"/>
                    </a:xfrm>
                    <a:prstGeom prst="rect">
                      <a:avLst/>
                    </a:prstGeom>
                  </pic:spPr>
                </pic:pic>
              </a:graphicData>
            </a:graphic>
          </wp:inline>
        </w:drawing>
      </w:r>
      <w:bookmarkEnd w:id="269"/>
    </w:p>
    <w:p>
      <w:pPr>
        <w:rPr>
          <w:rFonts w:hint="eastAsia" w:ascii="Times New Roman" w:hAnsi="Times New Roman" w:cs="Times New Roman"/>
          <w:b w:val="0"/>
          <w:bCs w:val="0"/>
          <w:sz w:val="20"/>
          <w:szCs w:val="20"/>
        </w:rPr>
      </w:pPr>
      <w:r>
        <w:rPr>
          <w:rFonts w:hint="eastAsia" w:ascii="Times New Roman" w:hAnsi="Times New Roman" w:cs="Times New Roman"/>
          <w:b w:val="0"/>
          <w:bCs w:val="0"/>
          <w:sz w:val="20"/>
          <w:szCs w:val="20"/>
        </w:rPr>
        <w:drawing>
          <wp:inline distT="0" distB="0" distL="114300" distR="114300">
            <wp:extent cx="5273675" cy="7453630"/>
            <wp:effectExtent l="0" t="0" r="3175" b="13970"/>
            <wp:docPr id="116" name="图片 116" descr="【招文合同附件】南沙全民文化体育综合体项目数字化实施指引_页面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招文合同附件】南沙全民文化体育综合体项目数字化实施指引_页面_002"/>
                    <pic:cNvPicPr>
                      <a:picLocks noChangeAspect="1"/>
                    </pic:cNvPicPr>
                  </pic:nvPicPr>
                  <pic:blipFill>
                    <a:blip r:embed="rId15"/>
                    <a:stretch>
                      <a:fillRect/>
                    </a:stretch>
                  </pic:blipFill>
                  <pic:spPr>
                    <a:xfrm>
                      <a:off x="0" y="0"/>
                      <a:ext cx="527367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3675" cy="7453630"/>
            <wp:effectExtent l="0" t="0" r="3175" b="13970"/>
            <wp:docPr id="115" name="图片 115" descr="【招文合同附件】南沙全民文化体育综合体项目数字化实施指引_页面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招文合同附件】南沙全民文化体育综合体项目数字化实施指引_页面_003"/>
                    <pic:cNvPicPr>
                      <a:picLocks noChangeAspect="1"/>
                    </pic:cNvPicPr>
                  </pic:nvPicPr>
                  <pic:blipFill>
                    <a:blip r:embed="rId16"/>
                    <a:stretch>
                      <a:fillRect/>
                    </a:stretch>
                  </pic:blipFill>
                  <pic:spPr>
                    <a:xfrm>
                      <a:off x="0" y="0"/>
                      <a:ext cx="527367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3675" cy="7453630"/>
            <wp:effectExtent l="0" t="0" r="3175" b="13970"/>
            <wp:docPr id="114" name="图片 114" descr="【招文合同附件】南沙全民文化体育综合体项目数字化实施指引_页面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招文合同附件】南沙全民文化体育综合体项目数字化实施指引_页面_004"/>
                    <pic:cNvPicPr>
                      <a:picLocks noChangeAspect="1"/>
                    </pic:cNvPicPr>
                  </pic:nvPicPr>
                  <pic:blipFill>
                    <a:blip r:embed="rId17"/>
                    <a:stretch>
                      <a:fillRect/>
                    </a:stretch>
                  </pic:blipFill>
                  <pic:spPr>
                    <a:xfrm>
                      <a:off x="0" y="0"/>
                      <a:ext cx="527367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3675" cy="7453630"/>
            <wp:effectExtent l="0" t="0" r="3175" b="13970"/>
            <wp:docPr id="113" name="图片 113" descr="【招文合同附件】南沙全民文化体育综合体项目数字化实施指引_页面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招文合同附件】南沙全民文化体育综合体项目数字化实施指引_页面_005"/>
                    <pic:cNvPicPr>
                      <a:picLocks noChangeAspect="1"/>
                    </pic:cNvPicPr>
                  </pic:nvPicPr>
                  <pic:blipFill>
                    <a:blip r:embed="rId18"/>
                    <a:stretch>
                      <a:fillRect/>
                    </a:stretch>
                  </pic:blipFill>
                  <pic:spPr>
                    <a:xfrm>
                      <a:off x="0" y="0"/>
                      <a:ext cx="527367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12" name="图片 112" descr="【招文合同附件】南沙全民文化体育综合体项目数字化实施指引_页面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招文合同附件】南沙全民文化体育综合体项目数字化实施指引_页面_006"/>
                    <pic:cNvPicPr>
                      <a:picLocks noChangeAspect="1"/>
                    </pic:cNvPicPr>
                  </pic:nvPicPr>
                  <pic:blipFill>
                    <a:blip r:embed="rId1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11" name="图片 111" descr="【招文合同附件】南沙全民文化体育综合体项目数字化实施指引_页面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招文合同附件】南沙全民文化体育综合体项目数字化实施指引_页面_007"/>
                    <pic:cNvPicPr>
                      <a:picLocks noChangeAspect="1"/>
                    </pic:cNvPicPr>
                  </pic:nvPicPr>
                  <pic:blipFill>
                    <a:blip r:embed="rId2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10" name="图片 110" descr="【招文合同附件】南沙全民文化体育综合体项目数字化实施指引_页面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招文合同附件】南沙全民文化体育综合体项目数字化实施指引_页面_008"/>
                    <pic:cNvPicPr>
                      <a:picLocks noChangeAspect="1"/>
                    </pic:cNvPicPr>
                  </pic:nvPicPr>
                  <pic:blipFill>
                    <a:blip r:embed="rId2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09" name="图片 109" descr="【招文合同附件】南沙全民文化体育综合体项目数字化实施指引_页面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招文合同附件】南沙全民文化体育综合体项目数字化实施指引_页面_009"/>
                    <pic:cNvPicPr>
                      <a:picLocks noChangeAspect="1"/>
                    </pic:cNvPicPr>
                  </pic:nvPicPr>
                  <pic:blipFill>
                    <a:blip r:embed="rId2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08" name="图片 108" descr="【招文合同附件】南沙全民文化体育综合体项目数字化实施指引_页面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招文合同附件】南沙全民文化体育综合体项目数字化实施指引_页面_010"/>
                    <pic:cNvPicPr>
                      <a:picLocks noChangeAspect="1"/>
                    </pic:cNvPicPr>
                  </pic:nvPicPr>
                  <pic:blipFill>
                    <a:blip r:embed="rId2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07" name="图片 107" descr="【招文合同附件】南沙全民文化体育综合体项目数字化实施指引_页面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招文合同附件】南沙全民文化体育综合体项目数字化实施指引_页面_011"/>
                    <pic:cNvPicPr>
                      <a:picLocks noChangeAspect="1"/>
                    </pic:cNvPicPr>
                  </pic:nvPicPr>
                  <pic:blipFill>
                    <a:blip r:embed="rId2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2360"/>
            <wp:effectExtent l="0" t="0" r="5715" b="15240"/>
            <wp:docPr id="106" name="图片 106" descr="【招文合同附件】南沙全民文化体育综合体项目数字化实施指引_页面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招文合同附件】南沙全民文化体育综合体项目数字化实施指引_页面_012"/>
                    <pic:cNvPicPr>
                      <a:picLocks noChangeAspect="1"/>
                    </pic:cNvPicPr>
                  </pic:nvPicPr>
                  <pic:blipFill>
                    <a:blip r:embed="rId25"/>
                    <a:stretch>
                      <a:fillRect/>
                    </a:stretch>
                  </pic:blipFill>
                  <pic:spPr>
                    <a:xfrm>
                      <a:off x="0" y="0"/>
                      <a:ext cx="5271135" cy="745236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05" name="图片 105" descr="【招文合同附件】南沙全民文化体育综合体项目数字化实施指引_页面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招文合同附件】南沙全民文化体育综合体项目数字化实施指引_页面_013"/>
                    <pic:cNvPicPr>
                      <a:picLocks noChangeAspect="1"/>
                    </pic:cNvPicPr>
                  </pic:nvPicPr>
                  <pic:blipFill>
                    <a:blip r:embed="rId2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2995"/>
            <wp:effectExtent l="0" t="0" r="5715" b="14605"/>
            <wp:docPr id="104" name="图片 104" descr="【招文合同附件】南沙全民文化体育综合体项目数字化实施指引_页面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招文合同附件】南沙全民文化体育综合体项目数字化实施指引_页面_014"/>
                    <pic:cNvPicPr>
                      <a:picLocks noChangeAspect="1"/>
                    </pic:cNvPicPr>
                  </pic:nvPicPr>
                  <pic:blipFill>
                    <a:blip r:embed="rId27"/>
                    <a:stretch>
                      <a:fillRect/>
                    </a:stretch>
                  </pic:blipFill>
                  <pic:spPr>
                    <a:xfrm>
                      <a:off x="0" y="0"/>
                      <a:ext cx="5271135" cy="7452995"/>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2995"/>
            <wp:effectExtent l="0" t="0" r="5715" b="14605"/>
            <wp:docPr id="103" name="图片 103" descr="【招文合同附件】南沙全民文化体育综合体项目数字化实施指引_页面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招文合同附件】南沙全民文化体育综合体项目数字化实施指引_页面_015"/>
                    <pic:cNvPicPr>
                      <a:picLocks noChangeAspect="1"/>
                    </pic:cNvPicPr>
                  </pic:nvPicPr>
                  <pic:blipFill>
                    <a:blip r:embed="rId28"/>
                    <a:stretch>
                      <a:fillRect/>
                    </a:stretch>
                  </pic:blipFill>
                  <pic:spPr>
                    <a:xfrm>
                      <a:off x="0" y="0"/>
                      <a:ext cx="5271135" cy="7452995"/>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69230" cy="7453630"/>
            <wp:effectExtent l="0" t="0" r="7620" b="13970"/>
            <wp:docPr id="102" name="图片 102" descr="【招文合同附件】南沙全民文化体育综合体项目数字化实施指引_页面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招文合同附件】南沙全民文化体育综合体项目数字化实施指引_页面_016"/>
                    <pic:cNvPicPr>
                      <a:picLocks noChangeAspect="1"/>
                    </pic:cNvPicPr>
                  </pic:nvPicPr>
                  <pic:blipFill>
                    <a:blip r:embed="rId29"/>
                    <a:stretch>
                      <a:fillRect/>
                    </a:stretch>
                  </pic:blipFill>
                  <pic:spPr>
                    <a:xfrm>
                      <a:off x="0" y="0"/>
                      <a:ext cx="5269230"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01" name="图片 101" descr="【招文合同附件】南沙全民文化体育综合体项目数字化实施指引_页面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招文合同附件】南沙全民文化体育综合体项目数字化实施指引_页面_017"/>
                    <pic:cNvPicPr>
                      <a:picLocks noChangeAspect="1"/>
                    </pic:cNvPicPr>
                  </pic:nvPicPr>
                  <pic:blipFill>
                    <a:blip r:embed="rId3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00" name="图片 100" descr="【招文合同附件】南沙全民文化体育综合体项目数字化实施指引_页面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招文合同附件】南沙全民文化体育综合体项目数字化实施指引_页面_018"/>
                    <pic:cNvPicPr>
                      <a:picLocks noChangeAspect="1"/>
                    </pic:cNvPicPr>
                  </pic:nvPicPr>
                  <pic:blipFill>
                    <a:blip r:embed="rId3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99" name="图片 99" descr="【招文合同附件】南沙全民文化体育综合体项目数字化实施指引_页面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招文合同附件】南沙全民文化体育综合体项目数字化实施指引_页面_019"/>
                    <pic:cNvPicPr>
                      <a:picLocks noChangeAspect="1"/>
                    </pic:cNvPicPr>
                  </pic:nvPicPr>
                  <pic:blipFill>
                    <a:blip r:embed="rId3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98" name="图片 98" descr="【招文合同附件】南沙全民文化体育综合体项目数字化实施指引_页面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招文合同附件】南沙全民文化体育综合体项目数字化实施指引_页面_020"/>
                    <pic:cNvPicPr>
                      <a:picLocks noChangeAspect="1"/>
                    </pic:cNvPicPr>
                  </pic:nvPicPr>
                  <pic:blipFill>
                    <a:blip r:embed="rId3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97" name="图片 97" descr="【招文合同附件】南沙全民文化体育综合体项目数字化实施指引_页面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招文合同附件】南沙全民文化体育综合体项目数字化实施指引_页面_021"/>
                    <pic:cNvPicPr>
                      <a:picLocks noChangeAspect="1"/>
                    </pic:cNvPicPr>
                  </pic:nvPicPr>
                  <pic:blipFill>
                    <a:blip r:embed="rId3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96" name="图片 96" descr="【招文合同附件】南沙全民文化体育综合体项目数字化实施指引_页面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招文合同附件】南沙全民文化体育综合体项目数字化实施指引_页面_022"/>
                    <pic:cNvPicPr>
                      <a:picLocks noChangeAspect="1"/>
                    </pic:cNvPicPr>
                  </pic:nvPicPr>
                  <pic:blipFill>
                    <a:blip r:embed="rId3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95" name="图片 95" descr="【招文合同附件】南沙全民文化体育综合体项目数字化实施指引_页面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招文合同附件】南沙全民文化体育综合体项目数字化实施指引_页面_023"/>
                    <pic:cNvPicPr>
                      <a:picLocks noChangeAspect="1"/>
                    </pic:cNvPicPr>
                  </pic:nvPicPr>
                  <pic:blipFill>
                    <a:blip r:embed="rId3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94" name="图片 94" descr="【招文合同附件】南沙全民文化体育综合体项目数字化实施指引_页面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招文合同附件】南沙全民文化体育综合体项目数字化实施指引_页面_024"/>
                    <pic:cNvPicPr>
                      <a:picLocks noChangeAspect="1"/>
                    </pic:cNvPicPr>
                  </pic:nvPicPr>
                  <pic:blipFill>
                    <a:blip r:embed="rId3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93" name="图片 93" descr="【招文合同附件】南沙全民文化体育综合体项目数字化实施指引_页面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招文合同附件】南沙全民文化体育综合体项目数字化实施指引_页面_025"/>
                    <pic:cNvPicPr>
                      <a:picLocks noChangeAspect="1"/>
                    </pic:cNvPicPr>
                  </pic:nvPicPr>
                  <pic:blipFill>
                    <a:blip r:embed="rId3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92" name="图片 92" descr="【招文合同附件】南沙全民文化体育综合体项目数字化实施指引_页面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招文合同附件】南沙全民文化体育综合体项目数字化实施指引_页面_026"/>
                    <pic:cNvPicPr>
                      <a:picLocks noChangeAspect="1"/>
                    </pic:cNvPicPr>
                  </pic:nvPicPr>
                  <pic:blipFill>
                    <a:blip r:embed="rId3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91" name="图片 91" descr="【招文合同附件】南沙全民文化体育综合体项目数字化实施指引_页面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招文合同附件】南沙全民文化体育综合体项目数字化实施指引_页面_027"/>
                    <pic:cNvPicPr>
                      <a:picLocks noChangeAspect="1"/>
                    </pic:cNvPicPr>
                  </pic:nvPicPr>
                  <pic:blipFill>
                    <a:blip r:embed="rId4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90" name="图片 90" descr="【招文合同附件】南沙全民文化体育综合体项目数字化实施指引_页面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招文合同附件】南沙全民文化体育综合体项目数字化实施指引_页面_028"/>
                    <pic:cNvPicPr>
                      <a:picLocks noChangeAspect="1"/>
                    </pic:cNvPicPr>
                  </pic:nvPicPr>
                  <pic:blipFill>
                    <a:blip r:embed="rId4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89" name="图片 89" descr="【招文合同附件】南沙全民文化体育综合体项目数字化实施指引_页面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招文合同附件】南沙全民文化体育综合体项目数字化实施指引_页面_029"/>
                    <pic:cNvPicPr>
                      <a:picLocks noChangeAspect="1"/>
                    </pic:cNvPicPr>
                  </pic:nvPicPr>
                  <pic:blipFill>
                    <a:blip r:embed="rId4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88" name="图片 88" descr="【招文合同附件】南沙全民文化体育综合体项目数字化实施指引_页面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招文合同附件】南沙全民文化体育综合体项目数字化实施指引_页面_030"/>
                    <pic:cNvPicPr>
                      <a:picLocks noChangeAspect="1"/>
                    </pic:cNvPicPr>
                  </pic:nvPicPr>
                  <pic:blipFill>
                    <a:blip r:embed="rId4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87" name="图片 87" descr="【招文合同附件】南沙全民文化体育综合体项目数字化实施指引_页面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招文合同附件】南沙全民文化体育综合体项目数字化实施指引_页面_031"/>
                    <pic:cNvPicPr>
                      <a:picLocks noChangeAspect="1"/>
                    </pic:cNvPicPr>
                  </pic:nvPicPr>
                  <pic:blipFill>
                    <a:blip r:embed="rId4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86" name="图片 86" descr="【招文合同附件】南沙全民文化体育综合体项目数字化实施指引_页面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招文合同附件】南沙全民文化体育综合体项目数字化实施指引_页面_032"/>
                    <pic:cNvPicPr>
                      <a:picLocks noChangeAspect="1"/>
                    </pic:cNvPicPr>
                  </pic:nvPicPr>
                  <pic:blipFill>
                    <a:blip r:embed="rId4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85" name="图片 85" descr="【招文合同附件】南沙全民文化体育综合体项目数字化实施指引_页面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招文合同附件】南沙全民文化体育综合体项目数字化实施指引_页面_033"/>
                    <pic:cNvPicPr>
                      <a:picLocks noChangeAspect="1"/>
                    </pic:cNvPicPr>
                  </pic:nvPicPr>
                  <pic:blipFill>
                    <a:blip r:embed="rId4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84" name="图片 84" descr="【招文合同附件】南沙全民文化体育综合体项目数字化实施指引_页面_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招文合同附件】南沙全民文化体育综合体项目数字化实施指引_页面_034"/>
                    <pic:cNvPicPr>
                      <a:picLocks noChangeAspect="1"/>
                    </pic:cNvPicPr>
                  </pic:nvPicPr>
                  <pic:blipFill>
                    <a:blip r:embed="rId4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83" name="图片 83" descr="【招文合同附件】南沙全民文化体育综合体项目数字化实施指引_页面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招文合同附件】南沙全民文化体育综合体项目数字化实施指引_页面_035"/>
                    <pic:cNvPicPr>
                      <a:picLocks noChangeAspect="1"/>
                    </pic:cNvPicPr>
                  </pic:nvPicPr>
                  <pic:blipFill>
                    <a:blip r:embed="rId4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82" name="图片 82" descr="【招文合同附件】南沙全民文化体育综合体项目数字化实施指引_页面_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招文合同附件】南沙全民文化体育综合体项目数字化实施指引_页面_036"/>
                    <pic:cNvPicPr>
                      <a:picLocks noChangeAspect="1"/>
                    </pic:cNvPicPr>
                  </pic:nvPicPr>
                  <pic:blipFill>
                    <a:blip r:embed="rId4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81" name="图片 81" descr="【招文合同附件】南沙全民文化体育综合体项目数字化实施指引_页面_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招文合同附件】南沙全民文化体育综合体项目数字化实施指引_页面_037"/>
                    <pic:cNvPicPr>
                      <a:picLocks noChangeAspect="1"/>
                    </pic:cNvPicPr>
                  </pic:nvPicPr>
                  <pic:blipFill>
                    <a:blip r:embed="rId5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80" name="图片 80" descr="【招文合同附件】南沙全民文化体育综合体项目数字化实施指引_页面_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招文合同附件】南沙全民文化体育综合体项目数字化实施指引_页面_038"/>
                    <pic:cNvPicPr>
                      <a:picLocks noChangeAspect="1"/>
                    </pic:cNvPicPr>
                  </pic:nvPicPr>
                  <pic:blipFill>
                    <a:blip r:embed="rId5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79" name="图片 79" descr="【招文合同附件】南沙全民文化体育综合体项目数字化实施指引_页面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招文合同附件】南沙全民文化体育综合体项目数字化实施指引_页面_039"/>
                    <pic:cNvPicPr>
                      <a:picLocks noChangeAspect="1"/>
                    </pic:cNvPicPr>
                  </pic:nvPicPr>
                  <pic:blipFill>
                    <a:blip r:embed="rId5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78" name="图片 78" descr="【招文合同附件】南沙全民文化体育综合体项目数字化实施指引_页面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招文合同附件】南沙全民文化体育综合体项目数字化实施指引_页面_040"/>
                    <pic:cNvPicPr>
                      <a:picLocks noChangeAspect="1"/>
                    </pic:cNvPicPr>
                  </pic:nvPicPr>
                  <pic:blipFill>
                    <a:blip r:embed="rId5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77" name="图片 77" descr="【招文合同附件】南沙全民文化体育综合体项目数字化实施指引_页面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招文合同附件】南沙全民文化体育综合体项目数字化实施指引_页面_041"/>
                    <pic:cNvPicPr>
                      <a:picLocks noChangeAspect="1"/>
                    </pic:cNvPicPr>
                  </pic:nvPicPr>
                  <pic:blipFill>
                    <a:blip r:embed="rId5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76" name="图片 76" descr="【招文合同附件】南沙全民文化体育综合体项目数字化实施指引_页面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招文合同附件】南沙全民文化体育综合体项目数字化实施指引_页面_042"/>
                    <pic:cNvPicPr>
                      <a:picLocks noChangeAspect="1"/>
                    </pic:cNvPicPr>
                  </pic:nvPicPr>
                  <pic:blipFill>
                    <a:blip r:embed="rId5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75" name="图片 75" descr="【招文合同附件】南沙全民文化体育综合体项目数字化实施指引_页面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招文合同附件】南沙全民文化体育综合体项目数字化实施指引_页面_043"/>
                    <pic:cNvPicPr>
                      <a:picLocks noChangeAspect="1"/>
                    </pic:cNvPicPr>
                  </pic:nvPicPr>
                  <pic:blipFill>
                    <a:blip r:embed="rId5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74" name="图片 74" descr="【招文合同附件】南沙全民文化体育综合体项目数字化实施指引_页面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招文合同附件】南沙全民文化体育综合体项目数字化实施指引_页面_044"/>
                    <pic:cNvPicPr>
                      <a:picLocks noChangeAspect="1"/>
                    </pic:cNvPicPr>
                  </pic:nvPicPr>
                  <pic:blipFill>
                    <a:blip r:embed="rId5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73" name="图片 73" descr="【招文合同附件】南沙全民文化体育综合体项目数字化实施指引_页面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招文合同附件】南沙全民文化体育综合体项目数字化实施指引_页面_045"/>
                    <pic:cNvPicPr>
                      <a:picLocks noChangeAspect="1"/>
                    </pic:cNvPicPr>
                  </pic:nvPicPr>
                  <pic:blipFill>
                    <a:blip r:embed="rId5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72" name="图片 72" descr="【招文合同附件】南沙全民文化体育综合体项目数字化实施指引_页面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招文合同附件】南沙全民文化体育综合体项目数字化实施指引_页面_046"/>
                    <pic:cNvPicPr>
                      <a:picLocks noChangeAspect="1"/>
                    </pic:cNvPicPr>
                  </pic:nvPicPr>
                  <pic:blipFill>
                    <a:blip r:embed="rId5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71" name="图片 71" descr="【招文合同附件】南沙全民文化体育综合体项目数字化实施指引_页面_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招文合同附件】南沙全民文化体育综合体项目数字化实施指引_页面_047"/>
                    <pic:cNvPicPr>
                      <a:picLocks noChangeAspect="1"/>
                    </pic:cNvPicPr>
                  </pic:nvPicPr>
                  <pic:blipFill>
                    <a:blip r:embed="rId6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70" name="图片 70" descr="【招文合同附件】南沙全民文化体育综合体项目数字化实施指引_页面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招文合同附件】南沙全民文化体育综合体项目数字化实施指引_页面_048"/>
                    <pic:cNvPicPr>
                      <a:picLocks noChangeAspect="1"/>
                    </pic:cNvPicPr>
                  </pic:nvPicPr>
                  <pic:blipFill>
                    <a:blip r:embed="rId6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69" name="图片 69" descr="【招文合同附件】南沙全民文化体育综合体项目数字化实施指引_页面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招文合同附件】南沙全民文化体育综合体项目数字化实施指引_页面_049"/>
                    <pic:cNvPicPr>
                      <a:picLocks noChangeAspect="1"/>
                    </pic:cNvPicPr>
                  </pic:nvPicPr>
                  <pic:blipFill>
                    <a:blip r:embed="rId6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68" name="图片 68" descr="【招文合同附件】南沙全民文化体育综合体项目数字化实施指引_页面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招文合同附件】南沙全民文化体育综合体项目数字化实施指引_页面_050"/>
                    <pic:cNvPicPr>
                      <a:picLocks noChangeAspect="1"/>
                    </pic:cNvPicPr>
                  </pic:nvPicPr>
                  <pic:blipFill>
                    <a:blip r:embed="rId6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69230" cy="7453630"/>
            <wp:effectExtent l="0" t="0" r="7620" b="13970"/>
            <wp:docPr id="67" name="图片 67" descr="【招文合同附件】南沙全民文化体育综合体项目数字化实施指引_页面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招文合同附件】南沙全民文化体育综合体项目数字化实施指引_页面_051"/>
                    <pic:cNvPicPr>
                      <a:picLocks noChangeAspect="1"/>
                    </pic:cNvPicPr>
                  </pic:nvPicPr>
                  <pic:blipFill>
                    <a:blip r:embed="rId64"/>
                    <a:stretch>
                      <a:fillRect/>
                    </a:stretch>
                  </pic:blipFill>
                  <pic:spPr>
                    <a:xfrm>
                      <a:off x="0" y="0"/>
                      <a:ext cx="5269230"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66" name="图片 66" descr="【招文合同附件】南沙全民文化体育综合体项目数字化实施指引_页面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招文合同附件】南沙全民文化体育综合体项目数字化实施指引_页面_052"/>
                    <pic:cNvPicPr>
                      <a:picLocks noChangeAspect="1"/>
                    </pic:cNvPicPr>
                  </pic:nvPicPr>
                  <pic:blipFill>
                    <a:blip r:embed="rId6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65" name="图片 65" descr="【招文合同附件】南沙全民文化体育综合体项目数字化实施指引_页面_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招文合同附件】南沙全民文化体育综合体项目数字化实施指引_页面_053"/>
                    <pic:cNvPicPr>
                      <a:picLocks noChangeAspect="1"/>
                    </pic:cNvPicPr>
                  </pic:nvPicPr>
                  <pic:blipFill>
                    <a:blip r:embed="rId6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64" name="图片 64" descr="【招文合同附件】南沙全民文化体育综合体项目数字化实施指引_页面_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招文合同附件】南沙全民文化体育综合体项目数字化实施指引_页面_054"/>
                    <pic:cNvPicPr>
                      <a:picLocks noChangeAspect="1"/>
                    </pic:cNvPicPr>
                  </pic:nvPicPr>
                  <pic:blipFill>
                    <a:blip r:embed="rId6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63" name="图片 63" descr="【招文合同附件】南沙全民文化体育综合体项目数字化实施指引_页面_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招文合同附件】南沙全民文化体育综合体项目数字化实施指引_页面_055"/>
                    <pic:cNvPicPr>
                      <a:picLocks noChangeAspect="1"/>
                    </pic:cNvPicPr>
                  </pic:nvPicPr>
                  <pic:blipFill>
                    <a:blip r:embed="rId6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62" name="图片 62" descr="【招文合同附件】南沙全民文化体育综合体项目数字化实施指引_页面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招文合同附件】南沙全民文化体育综合体项目数字化实施指引_页面_056"/>
                    <pic:cNvPicPr>
                      <a:picLocks noChangeAspect="1"/>
                    </pic:cNvPicPr>
                  </pic:nvPicPr>
                  <pic:blipFill>
                    <a:blip r:embed="rId6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61" name="图片 61" descr="【招文合同附件】南沙全民文化体育综合体项目数字化实施指引_页面_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招文合同附件】南沙全民文化体育综合体项目数字化实施指引_页面_057"/>
                    <pic:cNvPicPr>
                      <a:picLocks noChangeAspect="1"/>
                    </pic:cNvPicPr>
                  </pic:nvPicPr>
                  <pic:blipFill>
                    <a:blip r:embed="rId7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60" name="图片 60" descr="【招文合同附件】南沙全民文化体育综合体项目数字化实施指引_页面_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招文合同附件】南沙全民文化体育综合体项目数字化实施指引_页面_058"/>
                    <pic:cNvPicPr>
                      <a:picLocks noChangeAspect="1"/>
                    </pic:cNvPicPr>
                  </pic:nvPicPr>
                  <pic:blipFill>
                    <a:blip r:embed="rId7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59" name="图片 59" descr="【招文合同附件】南沙全民文化体育综合体项目数字化实施指引_页面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招文合同附件】南沙全民文化体育综合体项目数字化实施指引_页面_059"/>
                    <pic:cNvPicPr>
                      <a:picLocks noChangeAspect="1"/>
                    </pic:cNvPicPr>
                  </pic:nvPicPr>
                  <pic:blipFill>
                    <a:blip r:embed="rId7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58" name="图片 58" descr="【招文合同附件】南沙全民文化体育综合体项目数字化实施指引_页面_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招文合同附件】南沙全民文化体育综合体项目数字化实施指引_页面_060"/>
                    <pic:cNvPicPr>
                      <a:picLocks noChangeAspect="1"/>
                    </pic:cNvPicPr>
                  </pic:nvPicPr>
                  <pic:blipFill>
                    <a:blip r:embed="rId7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57" name="图片 57" descr="【招文合同附件】南沙全民文化体育综合体项目数字化实施指引_页面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招文合同附件】南沙全民文化体育综合体项目数字化实施指引_页面_061"/>
                    <pic:cNvPicPr>
                      <a:picLocks noChangeAspect="1"/>
                    </pic:cNvPicPr>
                  </pic:nvPicPr>
                  <pic:blipFill>
                    <a:blip r:embed="rId7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56" name="图片 56" descr="【招文合同附件】南沙全民文化体育综合体项目数字化实施指引_页面_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招文合同附件】南沙全民文化体育综合体项目数字化实施指引_页面_062"/>
                    <pic:cNvPicPr>
                      <a:picLocks noChangeAspect="1"/>
                    </pic:cNvPicPr>
                  </pic:nvPicPr>
                  <pic:blipFill>
                    <a:blip r:embed="rId7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55" name="图片 55" descr="【招文合同附件】南沙全民文化体育综合体项目数字化实施指引_页面_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招文合同附件】南沙全民文化体育综合体项目数字化实施指引_页面_063"/>
                    <pic:cNvPicPr>
                      <a:picLocks noChangeAspect="1"/>
                    </pic:cNvPicPr>
                  </pic:nvPicPr>
                  <pic:blipFill>
                    <a:blip r:embed="rId7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54" name="图片 54" descr="【招文合同附件】南沙全民文化体育综合体项目数字化实施指引_页面_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招文合同附件】南沙全民文化体育综合体项目数字化实施指引_页面_064"/>
                    <pic:cNvPicPr>
                      <a:picLocks noChangeAspect="1"/>
                    </pic:cNvPicPr>
                  </pic:nvPicPr>
                  <pic:blipFill>
                    <a:blip r:embed="rId7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53" name="图片 53" descr="【招文合同附件】南沙全民文化体育综合体项目数字化实施指引_页面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招文合同附件】南沙全民文化体育综合体项目数字化实施指引_页面_065"/>
                    <pic:cNvPicPr>
                      <a:picLocks noChangeAspect="1"/>
                    </pic:cNvPicPr>
                  </pic:nvPicPr>
                  <pic:blipFill>
                    <a:blip r:embed="rId7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52" name="图片 52" descr="【招文合同附件】南沙全民文化体育综合体项目数字化实施指引_页面_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招文合同附件】南沙全民文化体育综合体项目数字化实施指引_页面_066"/>
                    <pic:cNvPicPr>
                      <a:picLocks noChangeAspect="1"/>
                    </pic:cNvPicPr>
                  </pic:nvPicPr>
                  <pic:blipFill>
                    <a:blip r:embed="rId7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51" name="图片 51" descr="【招文合同附件】南沙全民文化体育综合体项目数字化实施指引_页面_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招文合同附件】南沙全民文化体育综合体项目数字化实施指引_页面_067"/>
                    <pic:cNvPicPr>
                      <a:picLocks noChangeAspect="1"/>
                    </pic:cNvPicPr>
                  </pic:nvPicPr>
                  <pic:blipFill>
                    <a:blip r:embed="rId8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50" name="图片 50" descr="【招文合同附件】南沙全民文化体育综合体项目数字化实施指引_页面_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招文合同附件】南沙全民文化体育综合体项目数字化实施指引_页面_068"/>
                    <pic:cNvPicPr>
                      <a:picLocks noChangeAspect="1"/>
                    </pic:cNvPicPr>
                  </pic:nvPicPr>
                  <pic:blipFill>
                    <a:blip r:embed="rId8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49" name="图片 49" descr="【招文合同附件】南沙全民文化体育综合体项目数字化实施指引_页面_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招文合同附件】南沙全民文化体育综合体项目数字化实施指引_页面_069"/>
                    <pic:cNvPicPr>
                      <a:picLocks noChangeAspect="1"/>
                    </pic:cNvPicPr>
                  </pic:nvPicPr>
                  <pic:blipFill>
                    <a:blip r:embed="rId8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48" name="图片 48" descr="【招文合同附件】南沙全民文化体育综合体项目数字化实施指引_页面_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招文合同附件】南沙全民文化体育综合体项目数字化实施指引_页面_070"/>
                    <pic:cNvPicPr>
                      <a:picLocks noChangeAspect="1"/>
                    </pic:cNvPicPr>
                  </pic:nvPicPr>
                  <pic:blipFill>
                    <a:blip r:embed="rId8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47" name="图片 47" descr="【招文合同附件】南沙全民文化体育综合体项目数字化实施指引_页面_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招文合同附件】南沙全民文化体育综合体项目数字化实施指引_页面_071"/>
                    <pic:cNvPicPr>
                      <a:picLocks noChangeAspect="1"/>
                    </pic:cNvPicPr>
                  </pic:nvPicPr>
                  <pic:blipFill>
                    <a:blip r:embed="rId8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46" name="图片 46" descr="【招文合同附件】南沙全民文化体育综合体项目数字化实施指引_页面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招文合同附件】南沙全民文化体育综合体项目数字化实施指引_页面_072"/>
                    <pic:cNvPicPr>
                      <a:picLocks noChangeAspect="1"/>
                    </pic:cNvPicPr>
                  </pic:nvPicPr>
                  <pic:blipFill>
                    <a:blip r:embed="rId8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45" name="图片 45" descr="【招文合同附件】南沙全民文化体育综合体项目数字化实施指引_页面_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招文合同附件】南沙全民文化体育综合体项目数字化实施指引_页面_073"/>
                    <pic:cNvPicPr>
                      <a:picLocks noChangeAspect="1"/>
                    </pic:cNvPicPr>
                  </pic:nvPicPr>
                  <pic:blipFill>
                    <a:blip r:embed="rId8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44" name="图片 44" descr="【招文合同附件】南沙全民文化体育综合体项目数字化实施指引_页面_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招文合同附件】南沙全民文化体育综合体项目数字化实施指引_页面_074"/>
                    <pic:cNvPicPr>
                      <a:picLocks noChangeAspect="1"/>
                    </pic:cNvPicPr>
                  </pic:nvPicPr>
                  <pic:blipFill>
                    <a:blip r:embed="rId8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43" name="图片 43" descr="【招文合同附件】南沙全民文化体育综合体项目数字化实施指引_页面_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招文合同附件】南沙全民文化体育综合体项目数字化实施指引_页面_075"/>
                    <pic:cNvPicPr>
                      <a:picLocks noChangeAspect="1"/>
                    </pic:cNvPicPr>
                  </pic:nvPicPr>
                  <pic:blipFill>
                    <a:blip r:embed="rId8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42" name="图片 42" descr="【招文合同附件】南沙全民文化体育综合体项目数字化实施指引_页面_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招文合同附件】南沙全民文化体育综合体项目数字化实施指引_页面_076"/>
                    <pic:cNvPicPr>
                      <a:picLocks noChangeAspect="1"/>
                    </pic:cNvPicPr>
                  </pic:nvPicPr>
                  <pic:blipFill>
                    <a:blip r:embed="rId8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41" name="图片 41" descr="【招文合同附件】南沙全民文化体育综合体项目数字化实施指引_页面_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招文合同附件】南沙全民文化体育综合体项目数字化实施指引_页面_077"/>
                    <pic:cNvPicPr>
                      <a:picLocks noChangeAspect="1"/>
                    </pic:cNvPicPr>
                  </pic:nvPicPr>
                  <pic:blipFill>
                    <a:blip r:embed="rId9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40" name="图片 40" descr="【招文合同附件】南沙全民文化体育综合体项目数字化实施指引_页面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招文合同附件】南沙全民文化体育综合体项目数字化实施指引_页面_078"/>
                    <pic:cNvPicPr>
                      <a:picLocks noChangeAspect="1"/>
                    </pic:cNvPicPr>
                  </pic:nvPicPr>
                  <pic:blipFill>
                    <a:blip r:embed="rId9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39" name="图片 39" descr="【招文合同附件】南沙全民文化体育综合体项目数字化实施指引_页面_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招文合同附件】南沙全民文化体育综合体项目数字化实施指引_页面_079"/>
                    <pic:cNvPicPr>
                      <a:picLocks noChangeAspect="1"/>
                    </pic:cNvPicPr>
                  </pic:nvPicPr>
                  <pic:blipFill>
                    <a:blip r:embed="rId9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38" name="图片 38" descr="【招文合同附件】南沙全民文化体育综合体项目数字化实施指引_页面_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招文合同附件】南沙全民文化体育综合体项目数字化实施指引_页面_080"/>
                    <pic:cNvPicPr>
                      <a:picLocks noChangeAspect="1"/>
                    </pic:cNvPicPr>
                  </pic:nvPicPr>
                  <pic:blipFill>
                    <a:blip r:embed="rId9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37" name="图片 37" descr="【招文合同附件】南沙全民文化体育综合体项目数字化实施指引_页面_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招文合同附件】南沙全民文化体育综合体项目数字化实施指引_页面_081"/>
                    <pic:cNvPicPr>
                      <a:picLocks noChangeAspect="1"/>
                    </pic:cNvPicPr>
                  </pic:nvPicPr>
                  <pic:blipFill>
                    <a:blip r:embed="rId9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36" name="图片 36" descr="【招文合同附件】南沙全民文化体育综合体项目数字化实施指引_页面_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招文合同附件】南沙全民文化体育综合体项目数字化实施指引_页面_082"/>
                    <pic:cNvPicPr>
                      <a:picLocks noChangeAspect="1"/>
                    </pic:cNvPicPr>
                  </pic:nvPicPr>
                  <pic:blipFill>
                    <a:blip r:embed="rId9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35" name="图片 35" descr="【招文合同附件】南沙全民文化体育综合体项目数字化实施指引_页面_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招文合同附件】南沙全民文化体育综合体项目数字化实施指引_页面_083"/>
                    <pic:cNvPicPr>
                      <a:picLocks noChangeAspect="1"/>
                    </pic:cNvPicPr>
                  </pic:nvPicPr>
                  <pic:blipFill>
                    <a:blip r:embed="rId9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34" name="图片 34" descr="【招文合同附件】南沙全民文化体育综合体项目数字化实施指引_页面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招文合同附件】南沙全民文化体育综合体项目数字化实施指引_页面_084"/>
                    <pic:cNvPicPr>
                      <a:picLocks noChangeAspect="1"/>
                    </pic:cNvPicPr>
                  </pic:nvPicPr>
                  <pic:blipFill>
                    <a:blip r:embed="rId9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33" name="图片 33" descr="【招文合同附件】南沙全民文化体育综合体项目数字化实施指引_页面_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招文合同附件】南沙全民文化体育综合体项目数字化实施指引_页面_085"/>
                    <pic:cNvPicPr>
                      <a:picLocks noChangeAspect="1"/>
                    </pic:cNvPicPr>
                  </pic:nvPicPr>
                  <pic:blipFill>
                    <a:blip r:embed="rId9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32" name="图片 32" descr="【招文合同附件】南沙全民文化体育综合体项目数字化实施指引_页面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招文合同附件】南沙全民文化体育综合体项目数字化实施指引_页面_086"/>
                    <pic:cNvPicPr>
                      <a:picLocks noChangeAspect="1"/>
                    </pic:cNvPicPr>
                  </pic:nvPicPr>
                  <pic:blipFill>
                    <a:blip r:embed="rId9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31" name="图片 31" descr="【招文合同附件】南沙全民文化体育综合体项目数字化实施指引_页面_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招文合同附件】南沙全民文化体育综合体项目数字化实施指引_页面_087"/>
                    <pic:cNvPicPr>
                      <a:picLocks noChangeAspect="1"/>
                    </pic:cNvPicPr>
                  </pic:nvPicPr>
                  <pic:blipFill>
                    <a:blip r:embed="rId10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30" name="图片 30" descr="【招文合同附件】南沙全民文化体育综合体项目数字化实施指引_页面_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招文合同附件】南沙全民文化体育综合体项目数字化实施指引_页面_088"/>
                    <pic:cNvPicPr>
                      <a:picLocks noChangeAspect="1"/>
                    </pic:cNvPicPr>
                  </pic:nvPicPr>
                  <pic:blipFill>
                    <a:blip r:embed="rId10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29" name="图片 29" descr="【招文合同附件】南沙全民文化体育综合体项目数字化实施指引_页面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招文合同附件】南沙全民文化体育综合体项目数字化实施指引_页面_089"/>
                    <pic:cNvPicPr>
                      <a:picLocks noChangeAspect="1"/>
                    </pic:cNvPicPr>
                  </pic:nvPicPr>
                  <pic:blipFill>
                    <a:blip r:embed="rId10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28" name="图片 28" descr="【招文合同附件】南沙全民文化体育综合体项目数字化实施指引_页面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招文合同附件】南沙全民文化体育综合体项目数字化实施指引_页面_090"/>
                    <pic:cNvPicPr>
                      <a:picLocks noChangeAspect="1"/>
                    </pic:cNvPicPr>
                  </pic:nvPicPr>
                  <pic:blipFill>
                    <a:blip r:embed="rId10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27" name="图片 27" descr="【招文合同附件】南沙全民文化体育综合体项目数字化实施指引_页面_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招文合同附件】南沙全民文化体育综合体项目数字化实施指引_页面_091"/>
                    <pic:cNvPicPr>
                      <a:picLocks noChangeAspect="1"/>
                    </pic:cNvPicPr>
                  </pic:nvPicPr>
                  <pic:blipFill>
                    <a:blip r:embed="rId10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26" name="图片 26" descr="【招文合同附件】南沙全民文化体育综合体项目数字化实施指引_页面_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招文合同附件】南沙全民文化体育综合体项目数字化实施指引_页面_092"/>
                    <pic:cNvPicPr>
                      <a:picLocks noChangeAspect="1"/>
                    </pic:cNvPicPr>
                  </pic:nvPicPr>
                  <pic:blipFill>
                    <a:blip r:embed="rId10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25" name="图片 25" descr="【招文合同附件】南沙全民文化体育综合体项目数字化实施指引_页面_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招文合同附件】南沙全民文化体育综合体项目数字化实施指引_页面_093"/>
                    <pic:cNvPicPr>
                      <a:picLocks noChangeAspect="1"/>
                    </pic:cNvPicPr>
                  </pic:nvPicPr>
                  <pic:blipFill>
                    <a:blip r:embed="rId10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24" name="图片 24" descr="【招文合同附件】南沙全民文化体育综合体项目数字化实施指引_页面_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招文合同附件】南沙全民文化体育综合体项目数字化实施指引_页面_094"/>
                    <pic:cNvPicPr>
                      <a:picLocks noChangeAspect="1"/>
                    </pic:cNvPicPr>
                  </pic:nvPicPr>
                  <pic:blipFill>
                    <a:blip r:embed="rId10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23" name="图片 23" descr="【招文合同附件】南沙全民文化体育综合体项目数字化实施指引_页面_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招文合同附件】南沙全民文化体育综合体项目数字化实施指引_页面_095"/>
                    <pic:cNvPicPr>
                      <a:picLocks noChangeAspect="1"/>
                    </pic:cNvPicPr>
                  </pic:nvPicPr>
                  <pic:blipFill>
                    <a:blip r:embed="rId10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22" name="图片 22" descr="【招文合同附件】南沙全民文化体育综合体项目数字化实施指引_页面_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招文合同附件】南沙全民文化体育综合体项目数字化实施指引_页面_096"/>
                    <pic:cNvPicPr>
                      <a:picLocks noChangeAspect="1"/>
                    </pic:cNvPicPr>
                  </pic:nvPicPr>
                  <pic:blipFill>
                    <a:blip r:embed="rId10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21" name="图片 21" descr="【招文合同附件】南沙全民文化体育综合体项目数字化实施指引_页面_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招文合同附件】南沙全民文化体育综合体项目数字化实施指引_页面_097"/>
                    <pic:cNvPicPr>
                      <a:picLocks noChangeAspect="1"/>
                    </pic:cNvPicPr>
                  </pic:nvPicPr>
                  <pic:blipFill>
                    <a:blip r:embed="rId11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20" name="图片 20" descr="【招文合同附件】南沙全民文化体育综合体项目数字化实施指引_页面_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招文合同附件】南沙全民文化体育综合体项目数字化实施指引_页面_098"/>
                    <pic:cNvPicPr>
                      <a:picLocks noChangeAspect="1"/>
                    </pic:cNvPicPr>
                  </pic:nvPicPr>
                  <pic:blipFill>
                    <a:blip r:embed="rId11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9" name="图片 19" descr="【招文合同附件】南沙全民文化体育综合体项目数字化实施指引_页面_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招文合同附件】南沙全民文化体育综合体项目数字化实施指引_页面_099"/>
                    <pic:cNvPicPr>
                      <a:picLocks noChangeAspect="1"/>
                    </pic:cNvPicPr>
                  </pic:nvPicPr>
                  <pic:blipFill>
                    <a:blip r:embed="rId11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8" name="图片 18" descr="【招文合同附件】南沙全民文化体育综合体项目数字化实施指引_页面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招文合同附件】南沙全民文化体育综合体项目数字化实施指引_页面_100"/>
                    <pic:cNvPicPr>
                      <a:picLocks noChangeAspect="1"/>
                    </pic:cNvPicPr>
                  </pic:nvPicPr>
                  <pic:blipFill>
                    <a:blip r:embed="rId11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7" name="图片 17" descr="【招文合同附件】南沙全民文化体育综合体项目数字化实施指引_页面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招文合同附件】南沙全民文化体育综合体项目数字化实施指引_页面_101"/>
                    <pic:cNvPicPr>
                      <a:picLocks noChangeAspect="1"/>
                    </pic:cNvPicPr>
                  </pic:nvPicPr>
                  <pic:blipFill>
                    <a:blip r:embed="rId11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6" name="图片 16" descr="【招文合同附件】南沙全民文化体育综合体项目数字化实施指引_页面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招文合同附件】南沙全民文化体育综合体项目数字化实施指引_页面_102"/>
                    <pic:cNvPicPr>
                      <a:picLocks noChangeAspect="1"/>
                    </pic:cNvPicPr>
                  </pic:nvPicPr>
                  <pic:blipFill>
                    <a:blip r:embed="rId11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5" name="图片 15" descr="【招文合同附件】南沙全民文化体育综合体项目数字化实施指引_页面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招文合同附件】南沙全民文化体育综合体项目数字化实施指引_页面_103"/>
                    <pic:cNvPicPr>
                      <a:picLocks noChangeAspect="1"/>
                    </pic:cNvPicPr>
                  </pic:nvPicPr>
                  <pic:blipFill>
                    <a:blip r:embed="rId116"/>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4" name="图片 14" descr="【招文合同附件】南沙全民文化体育综合体项目数字化实施指引_页面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招文合同附件】南沙全民文化体育综合体项目数字化实施指引_页面_104"/>
                    <pic:cNvPicPr>
                      <a:picLocks noChangeAspect="1"/>
                    </pic:cNvPicPr>
                  </pic:nvPicPr>
                  <pic:blipFill>
                    <a:blip r:embed="rId117"/>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3" name="图片 13" descr="【招文合同附件】南沙全民文化体育综合体项目数字化实施指引_页面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招文合同附件】南沙全民文化体育综合体项目数字化实施指引_页面_105"/>
                    <pic:cNvPicPr>
                      <a:picLocks noChangeAspect="1"/>
                    </pic:cNvPicPr>
                  </pic:nvPicPr>
                  <pic:blipFill>
                    <a:blip r:embed="rId118"/>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2" name="图片 12" descr="【招文合同附件】南沙全民文化体育综合体项目数字化实施指引_页面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招文合同附件】南沙全民文化体育综合体项目数字化实施指引_页面_106"/>
                    <pic:cNvPicPr>
                      <a:picLocks noChangeAspect="1"/>
                    </pic:cNvPicPr>
                  </pic:nvPicPr>
                  <pic:blipFill>
                    <a:blip r:embed="rId119"/>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1" name="图片 11" descr="【招文合同附件】南沙全民文化体育综合体项目数字化实施指引_页面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招文合同附件】南沙全民文化体育综合体项目数字化实施指引_页面_107"/>
                    <pic:cNvPicPr>
                      <a:picLocks noChangeAspect="1"/>
                    </pic:cNvPicPr>
                  </pic:nvPicPr>
                  <pic:blipFill>
                    <a:blip r:embed="rId120"/>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10" name="图片 10" descr="【招文合同附件】南沙全民文化体育综合体项目数字化实施指引_页面_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招文合同附件】南沙全民文化体育综合体项目数字化实施指引_页面_108"/>
                    <pic:cNvPicPr>
                      <a:picLocks noChangeAspect="1"/>
                    </pic:cNvPicPr>
                  </pic:nvPicPr>
                  <pic:blipFill>
                    <a:blip r:embed="rId121"/>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9" name="图片 9" descr="【招文合同附件】南沙全民文化体育综合体项目数字化实施指引_页面_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招文合同附件】南沙全民文化体育综合体项目数字化实施指引_页面_109"/>
                    <pic:cNvPicPr>
                      <a:picLocks noChangeAspect="1"/>
                    </pic:cNvPicPr>
                  </pic:nvPicPr>
                  <pic:blipFill>
                    <a:blip r:embed="rId122"/>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8" name="图片 8" descr="【招文合同附件】南沙全民文化体育综合体项目数字化实施指引_页面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招文合同附件】南沙全民文化体育综合体项目数字化实施指引_页面_110"/>
                    <pic:cNvPicPr>
                      <a:picLocks noChangeAspect="1"/>
                    </pic:cNvPicPr>
                  </pic:nvPicPr>
                  <pic:blipFill>
                    <a:blip r:embed="rId123"/>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7" name="图片 7" descr="【招文合同附件】南沙全民文化体育综合体项目数字化实施指引_页面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招文合同附件】南沙全民文化体育综合体项目数字化实施指引_页面_111"/>
                    <pic:cNvPicPr>
                      <a:picLocks noChangeAspect="1"/>
                    </pic:cNvPicPr>
                  </pic:nvPicPr>
                  <pic:blipFill>
                    <a:blip r:embed="rId124"/>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6" name="图片 6" descr="【招文合同附件】南沙全民文化体育综合体项目数字化实施指引_页面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招文合同附件】南沙全民文化体育综合体项目数字化实施指引_页面_112"/>
                    <pic:cNvPicPr>
                      <a:picLocks noChangeAspect="1"/>
                    </pic:cNvPicPr>
                  </pic:nvPicPr>
                  <pic:blipFill>
                    <a:blip r:embed="rId125"/>
                    <a:stretch>
                      <a:fillRect/>
                    </a:stretch>
                  </pic:blipFill>
                  <pic:spPr>
                    <a:xfrm>
                      <a:off x="0" y="0"/>
                      <a:ext cx="5271135" cy="7453630"/>
                    </a:xfrm>
                    <a:prstGeom prst="rect">
                      <a:avLst/>
                    </a:prstGeom>
                  </pic:spPr>
                </pic:pic>
              </a:graphicData>
            </a:graphic>
          </wp:inline>
        </w:drawing>
      </w:r>
      <w:r>
        <w:rPr>
          <w:rFonts w:hint="eastAsia" w:ascii="Times New Roman" w:hAnsi="Times New Roman" w:cs="Times New Roman"/>
          <w:b w:val="0"/>
          <w:bCs w:val="0"/>
          <w:sz w:val="20"/>
          <w:szCs w:val="20"/>
        </w:rPr>
        <w:drawing>
          <wp:inline distT="0" distB="0" distL="114300" distR="114300">
            <wp:extent cx="5271135" cy="7453630"/>
            <wp:effectExtent l="0" t="0" r="5715" b="13970"/>
            <wp:docPr id="5" name="图片 5" descr="【招文合同附件】南沙全民文化体育综合体项目数字化实施指引_页面_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招文合同附件】南沙全民文化体育综合体项目数字化实施指引_页面_113"/>
                    <pic:cNvPicPr>
                      <a:picLocks noChangeAspect="1"/>
                    </pic:cNvPicPr>
                  </pic:nvPicPr>
                  <pic:blipFill>
                    <a:blip r:embed="rId126"/>
                    <a:stretch>
                      <a:fillRect/>
                    </a:stretch>
                  </pic:blipFill>
                  <pic:spPr>
                    <a:xfrm>
                      <a:off x="0" y="0"/>
                      <a:ext cx="5271135" cy="7453630"/>
                    </a:xfrm>
                    <a:prstGeom prst="rect">
                      <a:avLst/>
                    </a:prstGeom>
                  </pic:spPr>
                </pic:pic>
              </a:graphicData>
            </a:graphic>
          </wp:inline>
        </w:drawing>
      </w:r>
    </w:p>
    <w:p>
      <w:pPr>
        <w:rPr>
          <w:rFonts w:hint="eastAsia"/>
        </w:rPr>
      </w:pPr>
      <w:r>
        <w:rPr>
          <w:rFonts w:hint="eastAsia"/>
        </w:rPr>
        <w:br w:type="page"/>
      </w:r>
    </w:p>
    <w:p>
      <w:pPr>
        <w:pStyle w:val="6"/>
      </w:pPr>
      <w:bookmarkStart w:id="270" w:name="_Toc7898"/>
      <w:bookmarkStart w:id="271" w:name="_Toc22756"/>
      <w:bookmarkStart w:id="272" w:name="_Toc27393"/>
      <w:bookmarkStart w:id="273" w:name="_Toc8626"/>
      <w:bookmarkStart w:id="274" w:name="_Toc9947"/>
      <w:r>
        <w:rPr>
          <w:rFonts w:hint="eastAsia"/>
        </w:rPr>
        <w:t>附件</w:t>
      </w:r>
      <w:r>
        <w:rPr>
          <w:rFonts w:hint="eastAsia"/>
          <w:lang w:val="en-US" w:eastAsia="zh-CN"/>
        </w:rPr>
        <w:t>8</w:t>
      </w:r>
      <w:r>
        <w:rPr>
          <w:rFonts w:hint="eastAsia"/>
        </w:rPr>
        <w:t>：</w:t>
      </w:r>
      <w:bookmarkEnd w:id="248"/>
      <w:bookmarkEnd w:id="249"/>
      <w:r>
        <w:rPr>
          <w:rFonts w:hint="eastAsia"/>
        </w:rPr>
        <w:t>招投标文件关键页（备注：如答疑纪要、拟投入人员表及负责人资质、拟投入设备、联合体协议书、工期计划等）</w:t>
      </w:r>
      <w:bookmarkEnd w:id="250"/>
      <w:bookmarkEnd w:id="251"/>
      <w:bookmarkEnd w:id="252"/>
      <w:bookmarkEnd w:id="253"/>
      <w:bookmarkEnd w:id="254"/>
      <w:bookmarkEnd w:id="255"/>
      <w:bookmarkEnd w:id="256"/>
      <w:bookmarkEnd w:id="257"/>
      <w:bookmarkEnd w:id="258"/>
      <w:bookmarkEnd w:id="270"/>
      <w:bookmarkEnd w:id="271"/>
      <w:bookmarkEnd w:id="272"/>
      <w:bookmarkEnd w:id="273"/>
      <w:bookmarkEnd w:id="274"/>
    </w:p>
    <w:p>
      <w:pPr>
        <w:widowControl w:val="0"/>
        <w:adjustRightInd w:val="0"/>
        <w:snapToGrid w:val="0"/>
        <w:spacing w:line="360" w:lineRule="auto"/>
        <w:jc w:val="both"/>
        <w:rPr>
          <w:color w:val="000000"/>
          <w:kern w:val="2"/>
          <w:sz w:val="24"/>
          <w:szCs w:val="24"/>
        </w:rPr>
      </w:pPr>
      <w:r>
        <w:rPr>
          <w:rFonts w:hint="eastAsia"/>
          <w:color w:val="000000"/>
          <w:kern w:val="2"/>
          <w:sz w:val="24"/>
          <w:szCs w:val="24"/>
        </w:rPr>
        <w:t xml:space="preserve"> </w:t>
      </w:r>
      <w:r>
        <w:rPr>
          <w:color w:val="000000"/>
          <w:kern w:val="2"/>
          <w:sz w:val="24"/>
          <w:szCs w:val="24"/>
        </w:rPr>
        <w:t xml:space="preserve"> </w:t>
      </w:r>
    </w:p>
    <w:p>
      <w:pPr>
        <w:pStyle w:val="6"/>
        <w:rPr>
          <w:kern w:val="2"/>
        </w:rPr>
      </w:pPr>
      <w:r>
        <w:rPr>
          <w:kern w:val="2"/>
          <w:sz w:val="21"/>
        </w:rPr>
        <w:br w:type="page"/>
      </w:r>
      <w:bookmarkStart w:id="275" w:name="_Toc627"/>
      <w:bookmarkStart w:id="276" w:name="_Toc157009249"/>
      <w:bookmarkStart w:id="277" w:name="_Toc114661195"/>
      <w:bookmarkStart w:id="278" w:name="_Toc27557"/>
      <w:bookmarkStart w:id="279" w:name="_Toc114645977"/>
      <w:bookmarkStart w:id="280" w:name="_Toc895640091"/>
      <w:bookmarkStart w:id="281" w:name="_Toc9680"/>
      <w:bookmarkStart w:id="282" w:name="_Toc6350"/>
      <w:bookmarkStart w:id="283" w:name="_Toc1741"/>
      <w:bookmarkStart w:id="284" w:name="_Toc152783217"/>
      <w:bookmarkStart w:id="285" w:name="_Toc1336053669"/>
      <w:bookmarkStart w:id="286" w:name="_Toc118831673"/>
      <w:bookmarkStart w:id="287" w:name="_Toc112071521"/>
      <w:r>
        <w:rPr>
          <w:rFonts w:hint="eastAsia"/>
        </w:rPr>
        <w:t>附件</w:t>
      </w:r>
      <w:r>
        <w:rPr>
          <w:rFonts w:hint="eastAsia"/>
          <w:lang w:val="en-US" w:eastAsia="zh-CN"/>
        </w:rPr>
        <w:t>9</w:t>
      </w:r>
      <w:r>
        <w:rPr>
          <w:rFonts w:hint="eastAsia"/>
        </w:rPr>
        <w:t>：相关会议纪要及立项批文（备注：如项建/可研/初设批复等，无则本条删除）</w:t>
      </w:r>
      <w:bookmarkEnd w:id="275"/>
      <w:bookmarkEnd w:id="276"/>
      <w:bookmarkEnd w:id="277"/>
      <w:bookmarkEnd w:id="278"/>
      <w:bookmarkEnd w:id="279"/>
      <w:bookmarkEnd w:id="280"/>
      <w:bookmarkEnd w:id="281"/>
      <w:bookmarkEnd w:id="282"/>
      <w:bookmarkEnd w:id="283"/>
      <w:bookmarkEnd w:id="284"/>
      <w:bookmarkEnd w:id="285"/>
      <w:bookmarkEnd w:id="286"/>
      <w:bookmarkEnd w:id="287"/>
    </w:p>
    <w:p>
      <w:pPr>
        <w:snapToGrid w:val="0"/>
        <w:spacing w:line="360" w:lineRule="auto"/>
        <w:rPr>
          <w:color w:val="000000"/>
          <w:kern w:val="2"/>
          <w:sz w:val="21"/>
        </w:rPr>
      </w:pPr>
    </w:p>
    <w:p>
      <w:pPr>
        <w:pStyle w:val="6"/>
      </w:pPr>
      <w:r>
        <w:rPr>
          <w:kern w:val="2"/>
          <w:sz w:val="21"/>
        </w:rPr>
        <w:br w:type="page"/>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Start w:id="288" w:name="_Toc152783218"/>
      <w:bookmarkStart w:id="289" w:name="_Toc114645979"/>
      <w:bookmarkStart w:id="290" w:name="_Toc118831675"/>
      <w:bookmarkStart w:id="291" w:name="_Toc112071523"/>
      <w:bookmarkStart w:id="292" w:name="_Toc114661197"/>
      <w:bookmarkStart w:id="293" w:name="_Toc16387"/>
      <w:bookmarkStart w:id="294" w:name="_Toc5756"/>
      <w:bookmarkStart w:id="295" w:name="_Toc15570"/>
      <w:bookmarkStart w:id="296" w:name="_Toc12494"/>
      <w:bookmarkStart w:id="297" w:name="_Toc1164975807"/>
      <w:bookmarkStart w:id="298" w:name="_Toc157009250"/>
      <w:bookmarkStart w:id="299" w:name="_Toc6956"/>
      <w:bookmarkStart w:id="300" w:name="_Toc989607613"/>
      <w:r>
        <w:rPr>
          <w:rFonts w:hint="eastAsia"/>
        </w:rPr>
        <w:t>附件</w:t>
      </w:r>
      <w:r>
        <w:rPr>
          <w:rFonts w:hint="eastAsia"/>
          <w:lang w:val="en-US" w:eastAsia="zh-CN"/>
        </w:rPr>
        <w:t>10</w:t>
      </w:r>
      <w:r>
        <w:rPr>
          <w:rFonts w:hint="eastAsia"/>
        </w:rPr>
        <w:t>：相关管理制度（备注：如无则本条删除）</w:t>
      </w:r>
      <w:bookmarkEnd w:id="139"/>
      <w:bookmarkEnd w:id="288"/>
      <w:bookmarkEnd w:id="289"/>
      <w:bookmarkEnd w:id="290"/>
      <w:bookmarkEnd w:id="291"/>
      <w:bookmarkEnd w:id="292"/>
      <w:bookmarkEnd w:id="293"/>
      <w:bookmarkEnd w:id="294"/>
      <w:bookmarkEnd w:id="295"/>
      <w:bookmarkEnd w:id="296"/>
      <w:bookmarkEnd w:id="297"/>
      <w:bookmarkEnd w:id="298"/>
      <w:bookmarkEnd w:id="299"/>
      <w:bookmarkEnd w:id="300"/>
    </w:p>
    <w:p>
      <w:pPr>
        <w:widowControl w:val="0"/>
        <w:spacing w:line="380" w:lineRule="exact"/>
        <w:rPr>
          <w:color w:val="000000"/>
          <w:sz w:val="28"/>
          <w:szCs w:val="28"/>
        </w:rPr>
      </w:pPr>
    </w:p>
    <w:sectPr>
      <w:headerReference r:id="rId9" w:type="first"/>
      <w:footerReference r:id="rId11" w:type="first"/>
      <w:headerReference r:id="rId8" w:type="default"/>
      <w:footerReference r:id="rId10"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15900" cy="234315"/>
              <wp:effectExtent l="0" t="0" r="0" b="0"/>
              <wp:wrapNone/>
              <wp:docPr id="2" name="文本框 10"/>
              <wp:cNvGraphicFramePr/>
              <a:graphic xmlns:a="http://schemas.openxmlformats.org/drawingml/2006/main">
                <a:graphicData uri="http://schemas.microsoft.com/office/word/2010/wordprocessingShape">
                  <wps:wsp>
                    <wps:cNvSpPr txBox="1"/>
                    <wps:spPr>
                      <a:xfrm>
                        <a:off x="0" y="0"/>
                        <a:ext cx="215900" cy="234315"/>
                      </a:xfrm>
                      <a:prstGeom prst="rect">
                        <a:avLst/>
                      </a:prstGeom>
                      <a:noFill/>
                      <a:ln>
                        <a:noFill/>
                      </a:ln>
                    </wps:spPr>
                    <wps:txbx>
                      <w:txbxContent>
                        <w:p>
                          <w:pPr>
                            <w:pStyle w:val="17"/>
                            <w:jc w:val="both"/>
                            <w:rPr>
                              <w:rFonts w:hint="eastAsia"/>
                            </w:rPr>
                          </w:pPr>
                          <w:r>
                            <w:fldChar w:fldCharType="begin"/>
                          </w:r>
                          <w:r>
                            <w:rPr>
                              <w:rStyle w:val="29"/>
                            </w:rPr>
                            <w:instrText xml:space="preserve">PAGE  </w:instrText>
                          </w:r>
                          <w:r>
                            <w:fldChar w:fldCharType="separate"/>
                          </w:r>
                          <w:r>
                            <w:rPr>
                              <w:rStyle w:val="29"/>
                            </w:rPr>
                            <w:t>2</w:t>
                          </w:r>
                          <w:r>
                            <w:fldChar w:fldCharType="end"/>
                          </w:r>
                        </w:p>
                      </w:txbxContent>
                    </wps:txbx>
                    <wps:bodyPr wrap="square" lIns="0" tIns="0" rIns="0" bIns="0" upright="0"/>
                  </wps:wsp>
                </a:graphicData>
              </a:graphic>
            </wp:anchor>
          </w:drawing>
        </mc:Choice>
        <mc:Fallback>
          <w:pict>
            <v:shape id="文本框 10" o:spid="_x0000_s1026" o:spt="202" type="#_x0000_t202" style="position:absolute;left:0pt;margin-top:0pt;height:18.45pt;width:17pt;mso-position-horizontal:center;mso-position-horizontal-relative:margin;z-index:251659264;mso-width-relative:page;mso-height-relative:page;" filled="f" stroked="f" coordsize="21600,21600" o:gfxdata="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Eys7TTAAAAAwEAAA8AAAAAAAAAAQAgAAAAIgAAAGRycy9kb3ducmV2LnhtbFBL&#10;AQIUABQAAAAIAIdO4kDcmmxrwgEAAIADAAAOAAAAAAAAAAEAIAAAACIBAABkcnMvZTJvRG9jLnht&#10;bFBLBQYAAAAABgAGAFkBAABWBQAAAAA=&#10;">
              <v:fill on="f" focussize="0,0"/>
              <v:stroke on="f"/>
              <v:imagedata o:title=""/>
              <o:lock v:ext="edit" aspectratio="f"/>
              <v:textbox inset="0mm,0mm,0mm,0mm">
                <w:txbxContent>
                  <w:p>
                    <w:pPr>
                      <w:pStyle w:val="17"/>
                      <w:jc w:val="both"/>
                      <w:rPr>
                        <w:rFonts w:hint="eastAsia"/>
                      </w:rPr>
                    </w:pPr>
                    <w:r>
                      <w:fldChar w:fldCharType="begin"/>
                    </w:r>
                    <w:r>
                      <w:rPr>
                        <w:rStyle w:val="29"/>
                      </w:rPr>
                      <w:instrText xml:space="preserve">PAGE  </w:instrText>
                    </w:r>
                    <w:r>
                      <w:fldChar w:fldCharType="separate"/>
                    </w:r>
                    <w:r>
                      <w:rPr>
                        <w:rStyle w:val="29"/>
                      </w:rP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GjM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4HEaMyQEAAJoDAAAOAAAAAAAAAAEAIAAAAB4BAABkcnMvZTJvRG9j&#10;LnhtbFBLBQYAAAAABgAGAFkBAABZBQ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lef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rPr>
        <w:rFonts w:hint="eastAsia"/>
        <w:sz w:val="10"/>
        <w:szCs w:val="10"/>
      </w:rPr>
    </w:pPr>
    <w:r>
      <w:rPr>
        <w:rFonts w:hint="eastAsia"/>
        <w:sz w:val="10"/>
        <w:szCs w:val="10"/>
      </w:rPr>
      <w:t xml:space="preserve">南沙全民文化体育综合体海岸线保护整治修复咨询及统筹协调技术服务（ </w:t>
    </w:r>
    <w:r>
      <w:rPr>
        <w:sz w:val="10"/>
        <w:szCs w:val="10"/>
      </w:rPr>
      <w:t xml:space="preserve">             </w:t>
    </w:r>
    <w:r>
      <w:rPr>
        <w:rFonts w:hint="eastAsia"/>
        <w:sz w:val="10"/>
        <w:szCs w:val="10"/>
      </w:rPr>
      <w:t>部分）合同文件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rPr>
        <w:rFonts w:hint="eastAsia"/>
      </w:rPr>
    </w:pPr>
    <w:r>
      <w:rPr>
        <w:rFonts w:hint="eastAsia"/>
      </w:rPr>
      <w:t>xxxxxx工程安全技术评价合同</w:t>
    </w:r>
  </w:p>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F979F5"/>
    <w:multiLevelType w:val="multilevel"/>
    <w:tmpl w:val="04F979F5"/>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
    <w:nsid w:val="34EC231D"/>
    <w:multiLevelType w:val="singleLevel"/>
    <w:tmpl w:val="34EC231D"/>
    <w:lvl w:ilvl="0" w:tentative="0">
      <w:start w:val="2"/>
      <w:numFmt w:val="chineseCounting"/>
      <w:suff w:val="nothing"/>
      <w:lvlText w:val="（%1）"/>
      <w:lvlJc w:val="left"/>
      <w:rPr>
        <w:rFonts w:hint="eastAsia"/>
      </w:rPr>
    </w:lvl>
  </w:abstractNum>
  <w:abstractNum w:abstractNumId="2">
    <w:nsid w:val="43857D3A"/>
    <w:multiLevelType w:val="multilevel"/>
    <w:tmpl w:val="43857D3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420"/>
  <w:hyphenationZone w:val="360"/>
  <w:drawingGridHorizontalSpacing w:val="100"/>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iYjI4OTRkNmNkYTE4ODk5MWU5NWEwZGY4N2NiMGMifQ=="/>
  </w:docVars>
  <w:rsids>
    <w:rsidRoot w:val="00172A27"/>
    <w:rsid w:val="00000E1B"/>
    <w:rsid w:val="00001743"/>
    <w:rsid w:val="00005570"/>
    <w:rsid w:val="00005AE6"/>
    <w:rsid w:val="000131AB"/>
    <w:rsid w:val="00017524"/>
    <w:rsid w:val="0005797B"/>
    <w:rsid w:val="00062B64"/>
    <w:rsid w:val="00065B90"/>
    <w:rsid w:val="00067443"/>
    <w:rsid w:val="000674CB"/>
    <w:rsid w:val="0007721D"/>
    <w:rsid w:val="00082F92"/>
    <w:rsid w:val="0008432B"/>
    <w:rsid w:val="00084495"/>
    <w:rsid w:val="00090FD5"/>
    <w:rsid w:val="00094476"/>
    <w:rsid w:val="000A070C"/>
    <w:rsid w:val="000A2CC8"/>
    <w:rsid w:val="000A34A9"/>
    <w:rsid w:val="000B3276"/>
    <w:rsid w:val="000D46B0"/>
    <w:rsid w:val="000F2DCC"/>
    <w:rsid w:val="00105C0F"/>
    <w:rsid w:val="001123CA"/>
    <w:rsid w:val="00140898"/>
    <w:rsid w:val="00143EBF"/>
    <w:rsid w:val="00156DC7"/>
    <w:rsid w:val="001612E3"/>
    <w:rsid w:val="00166730"/>
    <w:rsid w:val="00176D87"/>
    <w:rsid w:val="00181EE5"/>
    <w:rsid w:val="001A1072"/>
    <w:rsid w:val="001B29BB"/>
    <w:rsid w:val="001C1B2B"/>
    <w:rsid w:val="001C2291"/>
    <w:rsid w:val="001C4646"/>
    <w:rsid w:val="001D0E63"/>
    <w:rsid w:val="001D4570"/>
    <w:rsid w:val="001D6C5B"/>
    <w:rsid w:val="00204CCE"/>
    <w:rsid w:val="00216158"/>
    <w:rsid w:val="002210EF"/>
    <w:rsid w:val="00230C69"/>
    <w:rsid w:val="002319E3"/>
    <w:rsid w:val="002339A4"/>
    <w:rsid w:val="00233CC1"/>
    <w:rsid w:val="00237AF8"/>
    <w:rsid w:val="00245045"/>
    <w:rsid w:val="00252FE1"/>
    <w:rsid w:val="00282CA1"/>
    <w:rsid w:val="00291A23"/>
    <w:rsid w:val="00297E3A"/>
    <w:rsid w:val="002A0219"/>
    <w:rsid w:val="002A679A"/>
    <w:rsid w:val="002E6C81"/>
    <w:rsid w:val="002F60CF"/>
    <w:rsid w:val="00310843"/>
    <w:rsid w:val="00332752"/>
    <w:rsid w:val="00344838"/>
    <w:rsid w:val="00357567"/>
    <w:rsid w:val="00370FB3"/>
    <w:rsid w:val="00382919"/>
    <w:rsid w:val="00387EA7"/>
    <w:rsid w:val="003F4C2B"/>
    <w:rsid w:val="00407ECA"/>
    <w:rsid w:val="00417264"/>
    <w:rsid w:val="00423652"/>
    <w:rsid w:val="00443F51"/>
    <w:rsid w:val="0044579A"/>
    <w:rsid w:val="00481D46"/>
    <w:rsid w:val="00495EE4"/>
    <w:rsid w:val="004A1FB8"/>
    <w:rsid w:val="004A2C53"/>
    <w:rsid w:val="004A4A4F"/>
    <w:rsid w:val="004B1107"/>
    <w:rsid w:val="004C0D64"/>
    <w:rsid w:val="004C344F"/>
    <w:rsid w:val="004D057C"/>
    <w:rsid w:val="005115A7"/>
    <w:rsid w:val="00556195"/>
    <w:rsid w:val="00566B54"/>
    <w:rsid w:val="00573CA3"/>
    <w:rsid w:val="005A0964"/>
    <w:rsid w:val="005B30F0"/>
    <w:rsid w:val="005C3AD3"/>
    <w:rsid w:val="005E303E"/>
    <w:rsid w:val="005E7634"/>
    <w:rsid w:val="005F45C6"/>
    <w:rsid w:val="005F4F03"/>
    <w:rsid w:val="00613297"/>
    <w:rsid w:val="006174FE"/>
    <w:rsid w:val="00620485"/>
    <w:rsid w:val="00621E47"/>
    <w:rsid w:val="00625B38"/>
    <w:rsid w:val="0063595F"/>
    <w:rsid w:val="00646C0C"/>
    <w:rsid w:val="006639E0"/>
    <w:rsid w:val="006712E7"/>
    <w:rsid w:val="006766E4"/>
    <w:rsid w:val="006814F5"/>
    <w:rsid w:val="006820E9"/>
    <w:rsid w:val="00693396"/>
    <w:rsid w:val="006C04CA"/>
    <w:rsid w:val="006C2322"/>
    <w:rsid w:val="006D1EF8"/>
    <w:rsid w:val="006E4252"/>
    <w:rsid w:val="006F0142"/>
    <w:rsid w:val="006F79F3"/>
    <w:rsid w:val="007107EA"/>
    <w:rsid w:val="00713F96"/>
    <w:rsid w:val="007150EB"/>
    <w:rsid w:val="0071785B"/>
    <w:rsid w:val="007241A3"/>
    <w:rsid w:val="0072541A"/>
    <w:rsid w:val="0072777B"/>
    <w:rsid w:val="00730407"/>
    <w:rsid w:val="00734003"/>
    <w:rsid w:val="00736257"/>
    <w:rsid w:val="00740522"/>
    <w:rsid w:val="00740B86"/>
    <w:rsid w:val="0074236D"/>
    <w:rsid w:val="0074303A"/>
    <w:rsid w:val="0074529D"/>
    <w:rsid w:val="0076447B"/>
    <w:rsid w:val="00790431"/>
    <w:rsid w:val="00790A06"/>
    <w:rsid w:val="007910FA"/>
    <w:rsid w:val="007A20E7"/>
    <w:rsid w:val="007B6415"/>
    <w:rsid w:val="007C293C"/>
    <w:rsid w:val="007D2E31"/>
    <w:rsid w:val="007E533B"/>
    <w:rsid w:val="007E6B73"/>
    <w:rsid w:val="00833052"/>
    <w:rsid w:val="0084787B"/>
    <w:rsid w:val="00877A56"/>
    <w:rsid w:val="00882206"/>
    <w:rsid w:val="00883068"/>
    <w:rsid w:val="00894CF0"/>
    <w:rsid w:val="008A2DA1"/>
    <w:rsid w:val="008A30F3"/>
    <w:rsid w:val="008B57A2"/>
    <w:rsid w:val="008E1C40"/>
    <w:rsid w:val="008E4C9B"/>
    <w:rsid w:val="008E5D35"/>
    <w:rsid w:val="008F21AD"/>
    <w:rsid w:val="008F251E"/>
    <w:rsid w:val="008F27C7"/>
    <w:rsid w:val="00921EF7"/>
    <w:rsid w:val="00932F03"/>
    <w:rsid w:val="009461BC"/>
    <w:rsid w:val="00960CE9"/>
    <w:rsid w:val="009646E5"/>
    <w:rsid w:val="009746AF"/>
    <w:rsid w:val="009842F8"/>
    <w:rsid w:val="00987493"/>
    <w:rsid w:val="0099194C"/>
    <w:rsid w:val="00992EF1"/>
    <w:rsid w:val="009B2610"/>
    <w:rsid w:val="009B2987"/>
    <w:rsid w:val="009B56DC"/>
    <w:rsid w:val="009D397C"/>
    <w:rsid w:val="009D5D44"/>
    <w:rsid w:val="009E4167"/>
    <w:rsid w:val="009F086A"/>
    <w:rsid w:val="00A25ABE"/>
    <w:rsid w:val="00A4252F"/>
    <w:rsid w:val="00A438F6"/>
    <w:rsid w:val="00A74F80"/>
    <w:rsid w:val="00A82065"/>
    <w:rsid w:val="00A9055D"/>
    <w:rsid w:val="00AA14D4"/>
    <w:rsid w:val="00AB5305"/>
    <w:rsid w:val="00AC381E"/>
    <w:rsid w:val="00AC471C"/>
    <w:rsid w:val="00AD1868"/>
    <w:rsid w:val="00AE1D57"/>
    <w:rsid w:val="00AE3A79"/>
    <w:rsid w:val="00B250F4"/>
    <w:rsid w:val="00B304DD"/>
    <w:rsid w:val="00B30A4D"/>
    <w:rsid w:val="00B3176B"/>
    <w:rsid w:val="00B354B0"/>
    <w:rsid w:val="00B3579A"/>
    <w:rsid w:val="00B40292"/>
    <w:rsid w:val="00B52AA0"/>
    <w:rsid w:val="00B55080"/>
    <w:rsid w:val="00B55684"/>
    <w:rsid w:val="00B56ACD"/>
    <w:rsid w:val="00B60006"/>
    <w:rsid w:val="00B604FD"/>
    <w:rsid w:val="00B7513F"/>
    <w:rsid w:val="00B815DB"/>
    <w:rsid w:val="00B92A61"/>
    <w:rsid w:val="00B96B02"/>
    <w:rsid w:val="00BA2D9F"/>
    <w:rsid w:val="00BA4172"/>
    <w:rsid w:val="00BB7852"/>
    <w:rsid w:val="00BC53DE"/>
    <w:rsid w:val="00BD4F0B"/>
    <w:rsid w:val="00C261C1"/>
    <w:rsid w:val="00C273C1"/>
    <w:rsid w:val="00C41F9E"/>
    <w:rsid w:val="00C43EB2"/>
    <w:rsid w:val="00C4644B"/>
    <w:rsid w:val="00C53ECE"/>
    <w:rsid w:val="00C54A27"/>
    <w:rsid w:val="00C65839"/>
    <w:rsid w:val="00C85BB1"/>
    <w:rsid w:val="00C939A3"/>
    <w:rsid w:val="00CB6BDA"/>
    <w:rsid w:val="00CB7D1E"/>
    <w:rsid w:val="00CD3756"/>
    <w:rsid w:val="00CD5441"/>
    <w:rsid w:val="00CE0EF8"/>
    <w:rsid w:val="00CE2574"/>
    <w:rsid w:val="00CE5270"/>
    <w:rsid w:val="00CE7807"/>
    <w:rsid w:val="00D57DC3"/>
    <w:rsid w:val="00D57E76"/>
    <w:rsid w:val="00D65766"/>
    <w:rsid w:val="00D725BC"/>
    <w:rsid w:val="00D731A5"/>
    <w:rsid w:val="00D74A0C"/>
    <w:rsid w:val="00D82821"/>
    <w:rsid w:val="00D857A4"/>
    <w:rsid w:val="00D87FA3"/>
    <w:rsid w:val="00D9242B"/>
    <w:rsid w:val="00D96B75"/>
    <w:rsid w:val="00DB43A8"/>
    <w:rsid w:val="00DC24DB"/>
    <w:rsid w:val="00DF6C92"/>
    <w:rsid w:val="00E00BD5"/>
    <w:rsid w:val="00E0235F"/>
    <w:rsid w:val="00E06A84"/>
    <w:rsid w:val="00E11CA8"/>
    <w:rsid w:val="00E3540A"/>
    <w:rsid w:val="00E40F23"/>
    <w:rsid w:val="00E42FD7"/>
    <w:rsid w:val="00E51DAE"/>
    <w:rsid w:val="00E5270B"/>
    <w:rsid w:val="00E61853"/>
    <w:rsid w:val="00E63D58"/>
    <w:rsid w:val="00E73A42"/>
    <w:rsid w:val="00E92CFE"/>
    <w:rsid w:val="00EA6BE4"/>
    <w:rsid w:val="00EB5703"/>
    <w:rsid w:val="00EC1D1D"/>
    <w:rsid w:val="00F12327"/>
    <w:rsid w:val="00F200C0"/>
    <w:rsid w:val="00F32F4C"/>
    <w:rsid w:val="00F338E8"/>
    <w:rsid w:val="00F44EA5"/>
    <w:rsid w:val="00F5278C"/>
    <w:rsid w:val="00F52BBE"/>
    <w:rsid w:val="00F64E80"/>
    <w:rsid w:val="00F66CF9"/>
    <w:rsid w:val="00F829BC"/>
    <w:rsid w:val="00FA6AF7"/>
    <w:rsid w:val="00FB3C6E"/>
    <w:rsid w:val="00FC52CC"/>
    <w:rsid w:val="00FC757A"/>
    <w:rsid w:val="00FE65AB"/>
    <w:rsid w:val="00FF3ABA"/>
    <w:rsid w:val="01105326"/>
    <w:rsid w:val="011236BE"/>
    <w:rsid w:val="011A3C3D"/>
    <w:rsid w:val="01D136B1"/>
    <w:rsid w:val="021537EE"/>
    <w:rsid w:val="021E2FE7"/>
    <w:rsid w:val="0241443A"/>
    <w:rsid w:val="0293003D"/>
    <w:rsid w:val="033E4D05"/>
    <w:rsid w:val="050B5539"/>
    <w:rsid w:val="05E1405B"/>
    <w:rsid w:val="06116C5E"/>
    <w:rsid w:val="06597992"/>
    <w:rsid w:val="06B34492"/>
    <w:rsid w:val="07593371"/>
    <w:rsid w:val="07AF362B"/>
    <w:rsid w:val="07F373F4"/>
    <w:rsid w:val="08186F1F"/>
    <w:rsid w:val="09E26DC9"/>
    <w:rsid w:val="0A031397"/>
    <w:rsid w:val="0AAA0DD9"/>
    <w:rsid w:val="0AC24387"/>
    <w:rsid w:val="0B6F6708"/>
    <w:rsid w:val="0BC14F7B"/>
    <w:rsid w:val="0C3625FC"/>
    <w:rsid w:val="0C7C1394"/>
    <w:rsid w:val="0CA81AC1"/>
    <w:rsid w:val="0CFC6EA1"/>
    <w:rsid w:val="0ECD1B7D"/>
    <w:rsid w:val="0ECE5A92"/>
    <w:rsid w:val="0F204F1E"/>
    <w:rsid w:val="0F4A6424"/>
    <w:rsid w:val="0F6A11F9"/>
    <w:rsid w:val="0FB7DD3A"/>
    <w:rsid w:val="0FC73111"/>
    <w:rsid w:val="10413E6A"/>
    <w:rsid w:val="105B6A19"/>
    <w:rsid w:val="10972940"/>
    <w:rsid w:val="10CA3AD1"/>
    <w:rsid w:val="110001CD"/>
    <w:rsid w:val="12315876"/>
    <w:rsid w:val="12E46781"/>
    <w:rsid w:val="13216126"/>
    <w:rsid w:val="137B155F"/>
    <w:rsid w:val="13AC14EA"/>
    <w:rsid w:val="13CD432A"/>
    <w:rsid w:val="13DD165A"/>
    <w:rsid w:val="14E90215"/>
    <w:rsid w:val="15257BFE"/>
    <w:rsid w:val="152F2182"/>
    <w:rsid w:val="15334DC8"/>
    <w:rsid w:val="155006B8"/>
    <w:rsid w:val="15F95930"/>
    <w:rsid w:val="163954EB"/>
    <w:rsid w:val="1664196F"/>
    <w:rsid w:val="168235CA"/>
    <w:rsid w:val="175E52FF"/>
    <w:rsid w:val="17713E5F"/>
    <w:rsid w:val="1796679E"/>
    <w:rsid w:val="17C435E2"/>
    <w:rsid w:val="18385EE8"/>
    <w:rsid w:val="188511E2"/>
    <w:rsid w:val="18990EB9"/>
    <w:rsid w:val="18AE7201"/>
    <w:rsid w:val="18F66C5A"/>
    <w:rsid w:val="1932578F"/>
    <w:rsid w:val="19C2733B"/>
    <w:rsid w:val="1A022B69"/>
    <w:rsid w:val="1A083A82"/>
    <w:rsid w:val="1A211B3E"/>
    <w:rsid w:val="1A3F31D7"/>
    <w:rsid w:val="1A757BF6"/>
    <w:rsid w:val="1A887AE8"/>
    <w:rsid w:val="1AC70ABE"/>
    <w:rsid w:val="1B2142E2"/>
    <w:rsid w:val="1B723540"/>
    <w:rsid w:val="1B997148"/>
    <w:rsid w:val="1BAB5E44"/>
    <w:rsid w:val="1C470007"/>
    <w:rsid w:val="1CA5500C"/>
    <w:rsid w:val="1D021C5A"/>
    <w:rsid w:val="1D355F4F"/>
    <w:rsid w:val="1D400914"/>
    <w:rsid w:val="1E4D5887"/>
    <w:rsid w:val="1F3B5C2C"/>
    <w:rsid w:val="1F3D59F4"/>
    <w:rsid w:val="1F522E80"/>
    <w:rsid w:val="20B46158"/>
    <w:rsid w:val="20BB2EFC"/>
    <w:rsid w:val="20C53A3D"/>
    <w:rsid w:val="211E6CAA"/>
    <w:rsid w:val="21C96C93"/>
    <w:rsid w:val="22260A61"/>
    <w:rsid w:val="22716079"/>
    <w:rsid w:val="22DF36FF"/>
    <w:rsid w:val="22FE0BEF"/>
    <w:rsid w:val="23896D1D"/>
    <w:rsid w:val="238A34E8"/>
    <w:rsid w:val="238E3A9E"/>
    <w:rsid w:val="23B95AA6"/>
    <w:rsid w:val="23E95164"/>
    <w:rsid w:val="240A5801"/>
    <w:rsid w:val="240B7A0F"/>
    <w:rsid w:val="24254713"/>
    <w:rsid w:val="2462793C"/>
    <w:rsid w:val="249451F2"/>
    <w:rsid w:val="24C75668"/>
    <w:rsid w:val="24F1267F"/>
    <w:rsid w:val="258E53A1"/>
    <w:rsid w:val="25AC501E"/>
    <w:rsid w:val="2691677C"/>
    <w:rsid w:val="26A015CB"/>
    <w:rsid w:val="26B40976"/>
    <w:rsid w:val="27744EAA"/>
    <w:rsid w:val="278F1E92"/>
    <w:rsid w:val="27D74EBC"/>
    <w:rsid w:val="287C6666"/>
    <w:rsid w:val="28CA2D39"/>
    <w:rsid w:val="29845CDA"/>
    <w:rsid w:val="298A6057"/>
    <w:rsid w:val="29A32521"/>
    <w:rsid w:val="29B77098"/>
    <w:rsid w:val="2A1B5267"/>
    <w:rsid w:val="2A4A56BF"/>
    <w:rsid w:val="2A92250E"/>
    <w:rsid w:val="2B2908B2"/>
    <w:rsid w:val="2B83741F"/>
    <w:rsid w:val="2C0408E3"/>
    <w:rsid w:val="2C1A3139"/>
    <w:rsid w:val="2C536359"/>
    <w:rsid w:val="2CD41BD7"/>
    <w:rsid w:val="2CED6CA0"/>
    <w:rsid w:val="2CF64F9B"/>
    <w:rsid w:val="2D001DEF"/>
    <w:rsid w:val="2D246F5B"/>
    <w:rsid w:val="2D762133"/>
    <w:rsid w:val="2E25125E"/>
    <w:rsid w:val="2E6246BA"/>
    <w:rsid w:val="2E98196C"/>
    <w:rsid w:val="2F335BF4"/>
    <w:rsid w:val="2F7C3BF8"/>
    <w:rsid w:val="2FA91A4A"/>
    <w:rsid w:val="2FC10187"/>
    <w:rsid w:val="2FD011D8"/>
    <w:rsid w:val="2FFD5F63"/>
    <w:rsid w:val="30AE5AD9"/>
    <w:rsid w:val="30B826AD"/>
    <w:rsid w:val="30BB22D7"/>
    <w:rsid w:val="31014D89"/>
    <w:rsid w:val="311011C0"/>
    <w:rsid w:val="31204A89"/>
    <w:rsid w:val="31246D9A"/>
    <w:rsid w:val="31932140"/>
    <w:rsid w:val="31C06D1A"/>
    <w:rsid w:val="3231107A"/>
    <w:rsid w:val="33080722"/>
    <w:rsid w:val="3313262D"/>
    <w:rsid w:val="334603E7"/>
    <w:rsid w:val="339421CA"/>
    <w:rsid w:val="33CF45F5"/>
    <w:rsid w:val="33D27BB8"/>
    <w:rsid w:val="33D96185"/>
    <w:rsid w:val="33E87D15"/>
    <w:rsid w:val="34391FF3"/>
    <w:rsid w:val="34825E0A"/>
    <w:rsid w:val="34B57120"/>
    <w:rsid w:val="34D2157D"/>
    <w:rsid w:val="35605162"/>
    <w:rsid w:val="35605FB2"/>
    <w:rsid w:val="358506ED"/>
    <w:rsid w:val="358512D0"/>
    <w:rsid w:val="36AE6EF5"/>
    <w:rsid w:val="36CE0654"/>
    <w:rsid w:val="36FA50B1"/>
    <w:rsid w:val="36FF31D8"/>
    <w:rsid w:val="37392A39"/>
    <w:rsid w:val="3746636A"/>
    <w:rsid w:val="374F4F0B"/>
    <w:rsid w:val="37A72B57"/>
    <w:rsid w:val="37D97FF1"/>
    <w:rsid w:val="38475078"/>
    <w:rsid w:val="38981BB4"/>
    <w:rsid w:val="39057E6B"/>
    <w:rsid w:val="3988009F"/>
    <w:rsid w:val="39F550A8"/>
    <w:rsid w:val="3A3F72C1"/>
    <w:rsid w:val="3A6736BF"/>
    <w:rsid w:val="3AA421CD"/>
    <w:rsid w:val="3B0315EF"/>
    <w:rsid w:val="3B053DB7"/>
    <w:rsid w:val="3BAA4C8B"/>
    <w:rsid w:val="3BEE1836"/>
    <w:rsid w:val="3C1C4F5F"/>
    <w:rsid w:val="3C95119F"/>
    <w:rsid w:val="3C9F4596"/>
    <w:rsid w:val="3D4B3689"/>
    <w:rsid w:val="3D864AC7"/>
    <w:rsid w:val="3DC85852"/>
    <w:rsid w:val="3DD77A37"/>
    <w:rsid w:val="3E962A3C"/>
    <w:rsid w:val="3ED55D06"/>
    <w:rsid w:val="3FF70154"/>
    <w:rsid w:val="409C020C"/>
    <w:rsid w:val="40C35DB9"/>
    <w:rsid w:val="40F13FE6"/>
    <w:rsid w:val="413C6DD5"/>
    <w:rsid w:val="41491EF5"/>
    <w:rsid w:val="42595AF2"/>
    <w:rsid w:val="42673A9A"/>
    <w:rsid w:val="429764CD"/>
    <w:rsid w:val="42A66598"/>
    <w:rsid w:val="42FD6185"/>
    <w:rsid w:val="4320567B"/>
    <w:rsid w:val="43600484"/>
    <w:rsid w:val="43A96F7A"/>
    <w:rsid w:val="43CB08AB"/>
    <w:rsid w:val="443E7162"/>
    <w:rsid w:val="44C43F2C"/>
    <w:rsid w:val="44C77328"/>
    <w:rsid w:val="45495A74"/>
    <w:rsid w:val="459D2E6A"/>
    <w:rsid w:val="46E455D3"/>
    <w:rsid w:val="46F96531"/>
    <w:rsid w:val="479A5B5F"/>
    <w:rsid w:val="47B44D53"/>
    <w:rsid w:val="48051E07"/>
    <w:rsid w:val="480E5B65"/>
    <w:rsid w:val="485238F0"/>
    <w:rsid w:val="490937C9"/>
    <w:rsid w:val="49377EAA"/>
    <w:rsid w:val="49845993"/>
    <w:rsid w:val="49AA1893"/>
    <w:rsid w:val="4ACE28A3"/>
    <w:rsid w:val="4AE80E5B"/>
    <w:rsid w:val="4C7B79DF"/>
    <w:rsid w:val="4CB5332F"/>
    <w:rsid w:val="4D3D6CFD"/>
    <w:rsid w:val="4E1402D5"/>
    <w:rsid w:val="4E2E76C8"/>
    <w:rsid w:val="4E363B38"/>
    <w:rsid w:val="4E600CC0"/>
    <w:rsid w:val="4E8A4DBB"/>
    <w:rsid w:val="4E945C08"/>
    <w:rsid w:val="4EBB6421"/>
    <w:rsid w:val="4EDE4E47"/>
    <w:rsid w:val="4F2363F4"/>
    <w:rsid w:val="4F687811"/>
    <w:rsid w:val="514E015F"/>
    <w:rsid w:val="519638F7"/>
    <w:rsid w:val="51BF1E93"/>
    <w:rsid w:val="52264B49"/>
    <w:rsid w:val="523F6E8D"/>
    <w:rsid w:val="53157CAF"/>
    <w:rsid w:val="533A7098"/>
    <w:rsid w:val="53A91379"/>
    <w:rsid w:val="541F2733"/>
    <w:rsid w:val="54364FB0"/>
    <w:rsid w:val="544C4BA6"/>
    <w:rsid w:val="5456166E"/>
    <w:rsid w:val="553DA60B"/>
    <w:rsid w:val="55F36F66"/>
    <w:rsid w:val="563E1F58"/>
    <w:rsid w:val="564B243B"/>
    <w:rsid w:val="568A08AE"/>
    <w:rsid w:val="56F65EBD"/>
    <w:rsid w:val="57125DB4"/>
    <w:rsid w:val="57375E97"/>
    <w:rsid w:val="57463F76"/>
    <w:rsid w:val="57C76AE0"/>
    <w:rsid w:val="57DF4395"/>
    <w:rsid w:val="57ED5A54"/>
    <w:rsid w:val="585400F6"/>
    <w:rsid w:val="58657E95"/>
    <w:rsid w:val="58863CF5"/>
    <w:rsid w:val="58A76736"/>
    <w:rsid w:val="591B0025"/>
    <w:rsid w:val="59790D67"/>
    <w:rsid w:val="59E803F5"/>
    <w:rsid w:val="5AB05098"/>
    <w:rsid w:val="5B394AA0"/>
    <w:rsid w:val="5B9E2448"/>
    <w:rsid w:val="5D0E0C11"/>
    <w:rsid w:val="5D143A1F"/>
    <w:rsid w:val="5D743FFD"/>
    <w:rsid w:val="5DFC6E17"/>
    <w:rsid w:val="5EF937DE"/>
    <w:rsid w:val="5F9679B5"/>
    <w:rsid w:val="5FA73CE6"/>
    <w:rsid w:val="5FCF036D"/>
    <w:rsid w:val="5FED1612"/>
    <w:rsid w:val="602014DB"/>
    <w:rsid w:val="60A941D2"/>
    <w:rsid w:val="62250B6E"/>
    <w:rsid w:val="62467A4E"/>
    <w:rsid w:val="62F10050"/>
    <w:rsid w:val="63801C84"/>
    <w:rsid w:val="63D97C57"/>
    <w:rsid w:val="64736D63"/>
    <w:rsid w:val="64A523D5"/>
    <w:rsid w:val="65531BC2"/>
    <w:rsid w:val="6583676E"/>
    <w:rsid w:val="65B50CF3"/>
    <w:rsid w:val="65EA1FEC"/>
    <w:rsid w:val="66077E2A"/>
    <w:rsid w:val="660F3177"/>
    <w:rsid w:val="66F11D95"/>
    <w:rsid w:val="66FB2E6C"/>
    <w:rsid w:val="67575E33"/>
    <w:rsid w:val="681C57CC"/>
    <w:rsid w:val="68774D22"/>
    <w:rsid w:val="688D24F8"/>
    <w:rsid w:val="68A102F0"/>
    <w:rsid w:val="692C71DC"/>
    <w:rsid w:val="69E34393"/>
    <w:rsid w:val="6A34671B"/>
    <w:rsid w:val="6AA82710"/>
    <w:rsid w:val="6AC03EF9"/>
    <w:rsid w:val="6B1B6CB6"/>
    <w:rsid w:val="6B471253"/>
    <w:rsid w:val="6BB13CC7"/>
    <w:rsid w:val="6BE50451"/>
    <w:rsid w:val="6BED2FEC"/>
    <w:rsid w:val="6CA644C2"/>
    <w:rsid w:val="6CC74B95"/>
    <w:rsid w:val="6CE72747"/>
    <w:rsid w:val="6CE93505"/>
    <w:rsid w:val="6CF6270C"/>
    <w:rsid w:val="6D3B7876"/>
    <w:rsid w:val="6D8C557F"/>
    <w:rsid w:val="6DA05503"/>
    <w:rsid w:val="6E773567"/>
    <w:rsid w:val="6F1B1288"/>
    <w:rsid w:val="6F3E1F52"/>
    <w:rsid w:val="7014147E"/>
    <w:rsid w:val="703C3CAA"/>
    <w:rsid w:val="703F309B"/>
    <w:rsid w:val="70BF1B1E"/>
    <w:rsid w:val="70E07166"/>
    <w:rsid w:val="70ED46D1"/>
    <w:rsid w:val="70F01FB3"/>
    <w:rsid w:val="71245DA7"/>
    <w:rsid w:val="71B2256A"/>
    <w:rsid w:val="71C07909"/>
    <w:rsid w:val="71EA6A44"/>
    <w:rsid w:val="72395D12"/>
    <w:rsid w:val="72CF3DCD"/>
    <w:rsid w:val="72EB3951"/>
    <w:rsid w:val="739F10F1"/>
    <w:rsid w:val="73BD67F2"/>
    <w:rsid w:val="73C91432"/>
    <w:rsid w:val="73D4460C"/>
    <w:rsid w:val="73DC173D"/>
    <w:rsid w:val="7405004A"/>
    <w:rsid w:val="745967F7"/>
    <w:rsid w:val="74E323CA"/>
    <w:rsid w:val="7507027D"/>
    <w:rsid w:val="759B5F05"/>
    <w:rsid w:val="75E725FB"/>
    <w:rsid w:val="75FF54A2"/>
    <w:rsid w:val="765009A4"/>
    <w:rsid w:val="76806A2A"/>
    <w:rsid w:val="76AF0B4C"/>
    <w:rsid w:val="76BF57CE"/>
    <w:rsid w:val="77062F9E"/>
    <w:rsid w:val="77394368"/>
    <w:rsid w:val="782522A8"/>
    <w:rsid w:val="785E3922"/>
    <w:rsid w:val="79C7630C"/>
    <w:rsid w:val="79E95F21"/>
    <w:rsid w:val="7A136638"/>
    <w:rsid w:val="7A3D26F7"/>
    <w:rsid w:val="7A606B86"/>
    <w:rsid w:val="7A9148E3"/>
    <w:rsid w:val="7B762565"/>
    <w:rsid w:val="7C063304"/>
    <w:rsid w:val="7C175482"/>
    <w:rsid w:val="7C266FA0"/>
    <w:rsid w:val="7C272951"/>
    <w:rsid w:val="7C8E283A"/>
    <w:rsid w:val="7C9B4D0B"/>
    <w:rsid w:val="7CCC0F3C"/>
    <w:rsid w:val="7CEE3013"/>
    <w:rsid w:val="7DA45E89"/>
    <w:rsid w:val="7DD27998"/>
    <w:rsid w:val="7DEE1A06"/>
    <w:rsid w:val="7E395994"/>
    <w:rsid w:val="7E5D243B"/>
    <w:rsid w:val="7E6100A9"/>
    <w:rsid w:val="7FA7BE66"/>
    <w:rsid w:val="7FBC4986"/>
    <w:rsid w:val="7FCA495B"/>
    <w:rsid w:val="7FDE0C3C"/>
    <w:rsid w:val="DBF7199D"/>
    <w:rsid w:val="DDF5C220"/>
    <w:rsid w:val="DFFFEF55"/>
    <w:rsid w:val="E157A3A2"/>
    <w:rsid w:val="EF6EE3D4"/>
    <w:rsid w:val="EFF6F525"/>
    <w:rsid w:val="FAFE0780"/>
    <w:rsid w:val="FBFE099F"/>
    <w:rsid w:val="FE2F1463"/>
    <w:rsid w:val="FE7FDF53"/>
    <w:rsid w:val="FFFB51D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lang w:val="en-US" w:eastAsia="zh-CN" w:bidi="ar-SA"/>
    </w:rPr>
  </w:style>
  <w:style w:type="paragraph" w:styleId="4">
    <w:name w:val="heading 1"/>
    <w:basedOn w:val="1"/>
    <w:next w:val="1"/>
    <w:link w:val="31"/>
    <w:autoRedefine/>
    <w:qFormat/>
    <w:uiPriority w:val="0"/>
    <w:pPr>
      <w:keepNext/>
      <w:keepLines/>
      <w:spacing w:before="340" w:after="330" w:line="578" w:lineRule="auto"/>
      <w:outlineLvl w:val="0"/>
    </w:pPr>
    <w:rPr>
      <w:b/>
      <w:bCs/>
      <w:kern w:val="44"/>
      <w:sz w:val="44"/>
      <w:szCs w:val="44"/>
    </w:rPr>
  </w:style>
  <w:style w:type="paragraph" w:styleId="5">
    <w:name w:val="heading 2"/>
    <w:basedOn w:val="1"/>
    <w:next w:val="1"/>
    <w:autoRedefine/>
    <w:qFormat/>
    <w:uiPriority w:val="0"/>
    <w:pPr>
      <w:tabs>
        <w:tab w:val="left" w:pos="576"/>
      </w:tabs>
      <w:adjustRightInd w:val="0"/>
      <w:snapToGrid w:val="0"/>
      <w:spacing w:before="240" w:after="50" w:afterLines="50" w:line="360" w:lineRule="auto"/>
      <w:ind w:firstLine="200" w:firstLineChars="200"/>
      <w:outlineLvl w:val="1"/>
    </w:pPr>
    <w:rPr>
      <w:rFonts w:ascii="宋体" w:hAnsi="Arial" w:cs="宋体"/>
      <w:b/>
      <w:sz w:val="28"/>
      <w:szCs w:val="28"/>
    </w:rPr>
  </w:style>
  <w:style w:type="paragraph" w:styleId="6">
    <w:name w:val="heading 3"/>
    <w:basedOn w:val="1"/>
    <w:next w:val="1"/>
    <w:autoRedefine/>
    <w:qFormat/>
    <w:uiPriority w:val="0"/>
    <w:pPr>
      <w:keepNext/>
      <w:keepLines/>
      <w:tabs>
        <w:tab w:val="left" w:pos="1287"/>
      </w:tabs>
      <w:snapToGrid w:val="0"/>
      <w:spacing w:before="260" w:after="260"/>
      <w:outlineLvl w:val="2"/>
    </w:pPr>
    <w:rPr>
      <w:b/>
      <w:bCs/>
      <w:sz w:val="24"/>
      <w:szCs w:val="32"/>
    </w:rPr>
  </w:style>
  <w:style w:type="character" w:default="1" w:styleId="28">
    <w:name w:val="Default Paragraph Font"/>
    <w:autoRedefine/>
    <w:semiHidden/>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next w:val="3"/>
    <w:autoRedefine/>
    <w:qFormat/>
    <w:uiPriority w:val="0"/>
    <w:pPr>
      <w:ind w:firstLine="420" w:firstLineChars="100"/>
    </w:pPr>
  </w:style>
  <w:style w:type="paragraph" w:styleId="3">
    <w:name w:val="Body Text"/>
    <w:basedOn w:val="1"/>
    <w:autoRedefine/>
    <w:qFormat/>
    <w:uiPriority w:val="0"/>
    <w:pPr>
      <w:spacing w:after="120"/>
    </w:pPr>
    <w:rPr>
      <w:rFonts w:ascii="Times New Roman" w:hAnsi="Times New Roman" w:cs="Times New Roman"/>
    </w:rPr>
  </w:style>
  <w:style w:type="paragraph" w:styleId="7">
    <w:name w:val="toc 7"/>
    <w:basedOn w:val="1"/>
    <w:next w:val="1"/>
    <w:autoRedefine/>
    <w:qFormat/>
    <w:uiPriority w:val="0"/>
    <w:pPr>
      <w:ind w:left="1200"/>
    </w:pPr>
    <w:rPr>
      <w:rFonts w:ascii="等线" w:eastAsia="等线"/>
      <w:sz w:val="18"/>
      <w:szCs w:val="18"/>
    </w:rPr>
  </w:style>
  <w:style w:type="paragraph" w:styleId="8">
    <w:name w:val="annotation text"/>
    <w:basedOn w:val="1"/>
    <w:autoRedefine/>
    <w:qFormat/>
    <w:uiPriority w:val="0"/>
    <w:pPr>
      <w:jc w:val="left"/>
    </w:pPr>
  </w:style>
  <w:style w:type="paragraph" w:styleId="9">
    <w:name w:val="Body Text Indent"/>
    <w:basedOn w:val="1"/>
    <w:next w:val="1"/>
    <w:qFormat/>
    <w:uiPriority w:val="0"/>
    <w:pPr>
      <w:ind w:firstLine="630"/>
    </w:pPr>
    <w:rPr>
      <w:rFonts w:ascii="宋体" w:hAnsi="Times New Roman" w:cs="宋体"/>
      <w:sz w:val="32"/>
      <w:szCs w:val="32"/>
    </w:rPr>
  </w:style>
  <w:style w:type="paragraph" w:styleId="10">
    <w:name w:val="toc 5"/>
    <w:basedOn w:val="1"/>
    <w:next w:val="1"/>
    <w:autoRedefine/>
    <w:qFormat/>
    <w:uiPriority w:val="0"/>
    <w:pPr>
      <w:ind w:left="800"/>
    </w:pPr>
    <w:rPr>
      <w:rFonts w:ascii="等线" w:eastAsia="等线"/>
      <w:sz w:val="18"/>
      <w:szCs w:val="18"/>
    </w:rPr>
  </w:style>
  <w:style w:type="paragraph" w:styleId="11">
    <w:name w:val="toc 3"/>
    <w:basedOn w:val="1"/>
    <w:next w:val="1"/>
    <w:autoRedefine/>
    <w:qFormat/>
    <w:uiPriority w:val="39"/>
    <w:pPr>
      <w:ind w:left="400"/>
    </w:pPr>
    <w:rPr>
      <w:rFonts w:ascii="等线" w:hAnsi="等线" w:eastAsia="等线"/>
      <w:iCs/>
    </w:rPr>
  </w:style>
  <w:style w:type="paragraph" w:styleId="12">
    <w:name w:val="Plain Text"/>
    <w:basedOn w:val="1"/>
    <w:link w:val="32"/>
    <w:autoRedefine/>
    <w:qFormat/>
    <w:uiPriority w:val="0"/>
    <w:rPr>
      <w:rFonts w:ascii="宋体" w:hAnsi="Courier New"/>
      <w:szCs w:val="20"/>
    </w:rPr>
  </w:style>
  <w:style w:type="paragraph" w:styleId="13">
    <w:name w:val="toc 8"/>
    <w:basedOn w:val="1"/>
    <w:next w:val="1"/>
    <w:autoRedefine/>
    <w:qFormat/>
    <w:uiPriority w:val="0"/>
    <w:pPr>
      <w:ind w:left="1400"/>
    </w:pPr>
    <w:rPr>
      <w:rFonts w:ascii="等线" w:eastAsia="等线"/>
      <w:sz w:val="18"/>
      <w:szCs w:val="18"/>
    </w:rPr>
  </w:style>
  <w:style w:type="paragraph" w:styleId="14">
    <w:name w:val="Date"/>
    <w:basedOn w:val="1"/>
    <w:next w:val="1"/>
    <w:autoRedefine/>
    <w:qFormat/>
    <w:uiPriority w:val="0"/>
    <w:pPr>
      <w:ind w:left="100" w:leftChars="2500"/>
    </w:pPr>
  </w:style>
  <w:style w:type="paragraph" w:styleId="15">
    <w:name w:val="Body Text Indent 2"/>
    <w:basedOn w:val="1"/>
    <w:autoRedefine/>
    <w:qFormat/>
    <w:uiPriority w:val="0"/>
    <w:pPr>
      <w:autoSpaceDE/>
      <w:autoSpaceDN/>
      <w:adjustRightInd/>
      <w:jc w:val="both"/>
      <w:textAlignment w:val="auto"/>
    </w:pPr>
    <w:rPr>
      <w:rFonts w:ascii="Times New Roman"/>
      <w:kern w:val="21"/>
      <w:sz w:val="24"/>
      <w:szCs w:val="24"/>
    </w:rPr>
  </w:style>
  <w:style w:type="paragraph" w:styleId="16">
    <w:name w:val="Balloon Text"/>
    <w:basedOn w:val="1"/>
    <w:autoRedefine/>
    <w:semiHidden/>
    <w:qFormat/>
    <w:uiPriority w:val="0"/>
    <w:rPr>
      <w:sz w:val="18"/>
      <w:szCs w:val="18"/>
    </w:rPr>
  </w:style>
  <w:style w:type="paragraph" w:styleId="17">
    <w:name w:val="footer"/>
    <w:basedOn w:val="1"/>
    <w:autoRedefine/>
    <w:qFormat/>
    <w:uiPriority w:val="0"/>
    <w:pPr>
      <w:tabs>
        <w:tab w:val="center" w:pos="4153"/>
        <w:tab w:val="right" w:pos="8306"/>
      </w:tabs>
      <w:snapToGrid w:val="0"/>
    </w:pPr>
    <w:rPr>
      <w:sz w:val="18"/>
      <w:szCs w:val="18"/>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spacing w:before="120" w:after="120"/>
    </w:pPr>
    <w:rPr>
      <w:rFonts w:ascii="等线" w:eastAsia="等线"/>
      <w:b/>
      <w:bCs/>
      <w:caps/>
    </w:rPr>
  </w:style>
  <w:style w:type="paragraph" w:styleId="20">
    <w:name w:val="toc 4"/>
    <w:basedOn w:val="1"/>
    <w:next w:val="1"/>
    <w:autoRedefine/>
    <w:qFormat/>
    <w:uiPriority w:val="0"/>
    <w:pPr>
      <w:ind w:left="600"/>
    </w:pPr>
    <w:rPr>
      <w:rFonts w:ascii="等线" w:eastAsia="等线"/>
      <w:sz w:val="18"/>
      <w:szCs w:val="18"/>
    </w:rPr>
  </w:style>
  <w:style w:type="paragraph" w:styleId="21">
    <w:name w:val="toc 6"/>
    <w:basedOn w:val="1"/>
    <w:next w:val="1"/>
    <w:autoRedefine/>
    <w:qFormat/>
    <w:uiPriority w:val="0"/>
    <w:pPr>
      <w:ind w:left="1000"/>
    </w:pPr>
    <w:rPr>
      <w:rFonts w:ascii="等线" w:eastAsia="等线"/>
      <w:sz w:val="18"/>
      <w:szCs w:val="18"/>
    </w:rPr>
  </w:style>
  <w:style w:type="paragraph" w:styleId="22">
    <w:name w:val="toc 2"/>
    <w:basedOn w:val="1"/>
    <w:next w:val="1"/>
    <w:autoRedefine/>
    <w:qFormat/>
    <w:uiPriority w:val="39"/>
    <w:pPr>
      <w:ind w:left="200"/>
    </w:pPr>
    <w:rPr>
      <w:rFonts w:ascii="等线" w:eastAsia="等线"/>
      <w:smallCaps/>
    </w:rPr>
  </w:style>
  <w:style w:type="paragraph" w:styleId="23">
    <w:name w:val="toc 9"/>
    <w:basedOn w:val="1"/>
    <w:next w:val="1"/>
    <w:autoRedefine/>
    <w:qFormat/>
    <w:uiPriority w:val="0"/>
    <w:pPr>
      <w:ind w:left="1600"/>
    </w:pPr>
    <w:rPr>
      <w:rFonts w:ascii="等线" w:eastAsia="等线"/>
      <w:sz w:val="18"/>
      <w:szCs w:val="18"/>
    </w:rPr>
  </w:style>
  <w:style w:type="paragraph" w:styleId="24">
    <w:name w:val="Normal (Web)"/>
    <w:basedOn w:val="1"/>
    <w:autoRedefine/>
    <w:qFormat/>
    <w:uiPriority w:val="0"/>
    <w:pPr>
      <w:spacing w:before="100" w:beforeAutospacing="1" w:after="100" w:afterAutospacing="1"/>
    </w:pPr>
    <w:rPr>
      <w:rFonts w:ascii="宋体" w:hAnsi="宋体"/>
      <w:sz w:val="24"/>
      <w:szCs w:val="24"/>
    </w:rPr>
  </w:style>
  <w:style w:type="paragraph" w:styleId="25">
    <w:name w:val="Title"/>
    <w:basedOn w:val="1"/>
    <w:next w:val="1"/>
    <w:link w:val="33"/>
    <w:autoRedefine/>
    <w:qFormat/>
    <w:uiPriority w:val="0"/>
    <w:pPr>
      <w:spacing w:before="240" w:after="60"/>
      <w:jc w:val="center"/>
      <w:outlineLvl w:val="0"/>
    </w:pPr>
    <w:rPr>
      <w:rFonts w:ascii="等线 Light" w:hAnsi="等线 Light" w:cs="Times New Roman"/>
      <w:b/>
      <w:bCs/>
      <w:sz w:val="32"/>
      <w:szCs w:val="32"/>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autoRedefine/>
    <w:qFormat/>
    <w:uiPriority w:val="0"/>
  </w:style>
  <w:style w:type="character" w:styleId="30">
    <w:name w:val="Hyperlink"/>
    <w:autoRedefine/>
    <w:unhideWhenUsed/>
    <w:qFormat/>
    <w:uiPriority w:val="99"/>
    <w:rPr>
      <w:color w:val="467886"/>
      <w:u w:val="single"/>
    </w:rPr>
  </w:style>
  <w:style w:type="character" w:customStyle="1" w:styleId="31">
    <w:name w:val="标题 1 字符"/>
    <w:link w:val="4"/>
    <w:autoRedefine/>
    <w:qFormat/>
    <w:uiPriority w:val="0"/>
    <w:rPr>
      <w:b/>
      <w:bCs/>
      <w:kern w:val="44"/>
      <w:sz w:val="44"/>
      <w:szCs w:val="44"/>
    </w:rPr>
  </w:style>
  <w:style w:type="character" w:customStyle="1" w:styleId="32">
    <w:name w:val="纯文本 字符"/>
    <w:link w:val="12"/>
    <w:autoRedefine/>
    <w:qFormat/>
    <w:uiPriority w:val="0"/>
    <w:rPr>
      <w:rFonts w:ascii="宋体" w:hAnsi="Courier New"/>
    </w:rPr>
  </w:style>
  <w:style w:type="character" w:customStyle="1" w:styleId="33">
    <w:name w:val="标题 字符"/>
    <w:link w:val="25"/>
    <w:autoRedefine/>
    <w:qFormat/>
    <w:uiPriority w:val="0"/>
    <w:rPr>
      <w:rFonts w:ascii="等线 Light" w:hAnsi="等线 Light" w:cs="Times New Roman"/>
      <w:b/>
      <w:bCs/>
      <w:sz w:val="32"/>
      <w:szCs w:val="32"/>
    </w:rPr>
  </w:style>
  <w:style w:type="paragraph" w:customStyle="1" w:styleId="34">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35">
    <w:name w:val="正文1"/>
    <w:basedOn w:val="1"/>
    <w:autoRedefine/>
    <w:qFormat/>
    <w:uiPriority w:val="0"/>
    <w:pPr>
      <w:autoSpaceDE/>
      <w:autoSpaceDN/>
      <w:jc w:val="both"/>
      <w:textAlignment w:val="auto"/>
    </w:pPr>
    <w:rPr>
      <w:rFonts w:ascii="Times New Roman" w:eastAsia="楷体_GB2312"/>
      <w:kern w:val="2"/>
      <w:sz w:val="24"/>
    </w:rPr>
  </w:style>
  <w:style w:type="paragraph" w:customStyle="1" w:styleId="36">
    <w:name w:val="p0"/>
    <w:basedOn w:val="1"/>
    <w:autoRedefine/>
    <w:qFormat/>
    <w:uiPriority w:val="99"/>
    <w:pPr>
      <w:widowControl/>
    </w:pPr>
    <w:rPr>
      <w:rFonts w:ascii="Times New Roman" w:hAnsi="Times New Roman" w:cs="Times New Roman"/>
      <w:kern w:val="0"/>
    </w:rPr>
  </w:style>
  <w:style w:type="paragraph" w:customStyle="1" w:styleId="37">
    <w:name w:val="样式 标题 2 + 仿宋 小四 加粗 黑色 左侧:  0 厘米 段前: 7 磅 行距: 1.5 倍行距 首行缩进:..."/>
    <w:basedOn w:val="5"/>
    <w:autoRedefine/>
    <w:qFormat/>
    <w:uiPriority w:val="0"/>
    <w:pPr>
      <w:numPr>
        <w:ilvl w:val="0"/>
        <w:numId w:val="0"/>
      </w:numPr>
      <w:adjustRightInd w:val="0"/>
      <w:spacing w:before="140" w:line="360" w:lineRule="auto"/>
      <w:ind w:firstLine="200" w:firstLineChars="200"/>
    </w:pPr>
    <w:rPr>
      <w:rFonts w:ascii="仿宋" w:hAnsi="仿宋"/>
      <w:b w:val="0"/>
      <w:bCs/>
      <w:color w:val="000000"/>
      <w:sz w:val="24"/>
      <w:szCs w:val="20"/>
    </w:rPr>
  </w:style>
  <w:style w:type="paragraph" w:styleId="38">
    <w:name w:val="List Paragraph"/>
    <w:basedOn w:val="1"/>
    <w:autoRedefine/>
    <w:qFormat/>
    <w:uiPriority w:val="99"/>
    <w:pPr>
      <w:widowControl w:val="0"/>
      <w:ind w:firstLine="420" w:firstLineChars="200"/>
      <w:jc w:val="both"/>
    </w:pPr>
    <w:rPr>
      <w:kern w:val="2"/>
      <w:sz w:val="21"/>
    </w:rPr>
  </w:style>
  <w:style w:type="paragraph" w:customStyle="1" w:styleId="39">
    <w:name w:val="_Style 36"/>
    <w:autoRedefine/>
    <w:hidden/>
    <w:unhideWhenUsed/>
    <w:qFormat/>
    <w:uiPriority w:val="99"/>
    <w:rPr>
      <w:rFonts w:ascii="Times New Roman" w:hAnsi="Times New Roman" w:eastAsia="宋体" w:cs="Times New Roman"/>
      <w:lang w:val="en-US" w:eastAsia="zh-CN" w:bidi="ar-SA"/>
    </w:rPr>
  </w:style>
  <w:style w:type="paragraph" w:customStyle="1" w:styleId="40">
    <w:name w:val="Default"/>
    <w:autoRedefine/>
    <w:unhideWhenUsed/>
    <w:qFormat/>
    <w:uiPriority w:val="99"/>
    <w:pPr>
      <w:widowControl w:val="0"/>
      <w:autoSpaceDE w:val="0"/>
      <w:autoSpaceDN w:val="0"/>
      <w:adjustRightInd w:val="0"/>
      <w:spacing w:beforeLines="0" w:afterLines="0"/>
    </w:pPr>
    <w:rPr>
      <w:rFonts w:hint="eastAsia" w:ascii="仿宋" w:hAnsi="仿宋" w:eastAsia="仿宋" w:cs="Times New Roman"/>
      <w:color w:val="00000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header" Target="header5.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header" Target="header4.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2.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1.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3.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0" Type="http://schemas.microsoft.com/office/2011/relationships/people" Target="people.xml"/><Relationship Id="rId13" Type="http://schemas.openxmlformats.org/officeDocument/2006/relationships/image" Target="media/image1.png"/><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114.png"/><Relationship Id="rId125" Type="http://schemas.openxmlformats.org/officeDocument/2006/relationships/image" Target="media/image113.png"/><Relationship Id="rId124" Type="http://schemas.openxmlformats.org/officeDocument/2006/relationships/image" Target="media/image112.pn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png"/><Relationship Id="rId12" Type="http://schemas.openxmlformats.org/officeDocument/2006/relationships/theme" Target="theme/theme1.xml"/><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4.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www.ftpdown.com</Company>
  <Pages>152</Pages>
  <Words>19416</Words>
  <Characters>19712</Characters>
  <Lines>141</Lines>
  <Paragraphs>39</Paragraphs>
  <TotalTime>36</TotalTime>
  <ScaleCrop>false</ScaleCrop>
  <LinksUpToDate>false</LinksUpToDate>
  <CharactersWithSpaces>20811</CharactersWithSpaces>
  <Application>WPS Office_12.1.0.16894_F1E327BC-269C-435d-A152-05C5408002CA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2024-01-26T20:23:00Z</dcterms:created>
  <dc:creator>地铁</dc:creator>
  <cp:lastModifiedBy>任君</cp:lastModifiedBy>
  <cp:lastPrinted>2020-05-15T02:32:00Z</cp:lastPrinted>
  <dcterms:modified xsi:type="dcterms:W3CDTF">2024-09-12T04:10:52Z</dcterms:modified>
  <dc:title>广州南沙开发区工程项目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2052-12.1.0.16894</vt:lpwstr>
  </property>
  <property fmtid="{D5CDD505-2E9C-101B-9397-08002B2CF9AE}" pid="3" name="ICV">
    <vt:lpwstr>BBFD12CA27A04643B91DA894C813EEB5_13</vt:lpwstr>
  </property>
</Properties>
</file>