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44FAB">
      <w:pPr>
        <w:jc w:val="center"/>
        <w:rPr>
          <w:rFonts w:ascii="宋体" w:hAnsi="宋体"/>
          <w:b/>
          <w:kern w:val="0"/>
          <w:sz w:val="32"/>
          <w:szCs w:val="32"/>
        </w:rPr>
      </w:pPr>
      <w:r>
        <w:rPr>
          <w:rFonts w:hint="eastAsia" w:ascii="宋体" w:hAnsi="宋体"/>
          <w:b/>
          <w:kern w:val="0"/>
          <w:sz w:val="32"/>
          <w:szCs w:val="32"/>
        </w:rPr>
        <w:t>西群河综合整治工程施工总承包招标公告</w:t>
      </w:r>
    </w:p>
    <w:p w14:paraId="296D521F">
      <w:pPr>
        <w:pStyle w:val="4"/>
        <w:rPr>
          <w:rFonts w:ascii="宋体" w:hAnsi="宋体"/>
          <w:b w:val="0"/>
        </w:rPr>
      </w:pPr>
      <w:bookmarkStart w:id="0" w:name="_Toc115179673"/>
      <w:r>
        <w:rPr>
          <w:rFonts w:hint="eastAsia" w:ascii="宋体" w:hAnsi="宋体"/>
          <w:b w:val="0"/>
        </w:rPr>
        <w:t>招标条件</w:t>
      </w:r>
      <w:bookmarkEnd w:id="0"/>
    </w:p>
    <w:p w14:paraId="7C3EC385">
      <w:pPr>
        <w:spacing w:line="360" w:lineRule="auto"/>
        <w:ind w:firstLine="540" w:firstLineChars="225"/>
        <w:rPr>
          <w:rFonts w:ascii="宋体" w:hAnsi="宋体"/>
          <w:sz w:val="24"/>
          <w:szCs w:val="24"/>
        </w:rPr>
      </w:pPr>
      <w:r>
        <w:rPr>
          <w:rFonts w:ascii="宋体" w:hAnsi="宋体"/>
          <w:sz w:val="24"/>
          <w:szCs w:val="24"/>
        </w:rPr>
        <w:t>本招标项目</w:t>
      </w:r>
      <w:r>
        <w:rPr>
          <w:rFonts w:hint="eastAsia" w:ascii="宋体" w:hAnsi="宋体"/>
          <w:sz w:val="24"/>
          <w:szCs w:val="24"/>
        </w:rPr>
        <w:t>西群河综合整治工程</w:t>
      </w:r>
      <w:r>
        <w:rPr>
          <w:rFonts w:ascii="宋体" w:hAnsi="宋体"/>
          <w:sz w:val="24"/>
          <w:szCs w:val="24"/>
        </w:rPr>
        <w:t>已由</w:t>
      </w:r>
      <w:r>
        <w:rPr>
          <w:rFonts w:hint="eastAsia" w:ascii="宋体" w:hAnsi="宋体"/>
          <w:sz w:val="24"/>
          <w:szCs w:val="24"/>
          <w:u w:val="single"/>
        </w:rPr>
        <w:t>花水字〔2024〕73号</w:t>
      </w:r>
      <w:r>
        <w:rPr>
          <w:rFonts w:hint="eastAsia" w:ascii="宋体" w:hAnsi="宋体"/>
          <w:sz w:val="24"/>
          <w:szCs w:val="24"/>
          <w:u w:val="single"/>
          <w:lang w:eastAsia="zh-CN"/>
        </w:rPr>
        <w:t>（</w:t>
      </w:r>
      <w:r>
        <w:rPr>
          <w:rFonts w:hint="eastAsia" w:ascii="宋体" w:hAnsi="宋体"/>
          <w:sz w:val="24"/>
          <w:szCs w:val="24"/>
          <w:u w:val="single"/>
          <w:lang w:val="en-US" w:eastAsia="zh-CN"/>
        </w:rPr>
        <w:t>项目统一代码：2018-440114-76-01-807512</w:t>
      </w:r>
      <w:r>
        <w:rPr>
          <w:rFonts w:hint="eastAsia" w:ascii="宋体" w:hAnsi="宋体"/>
          <w:sz w:val="24"/>
          <w:szCs w:val="24"/>
          <w:u w:val="single"/>
          <w:lang w:eastAsia="zh-CN"/>
        </w:rPr>
        <w:t>）</w:t>
      </w:r>
      <w:r>
        <w:rPr>
          <w:rFonts w:hint="eastAsia" w:ascii="宋体" w:hAnsi="宋体"/>
          <w:sz w:val="24"/>
          <w:szCs w:val="24"/>
        </w:rPr>
        <w:t>批准建设，</w:t>
      </w:r>
      <w:r>
        <w:rPr>
          <w:rFonts w:ascii="宋体" w:hAnsi="宋体"/>
          <w:sz w:val="24"/>
          <w:szCs w:val="24"/>
        </w:rPr>
        <w:t>项目业主为</w:t>
      </w:r>
      <w:r>
        <w:rPr>
          <w:rFonts w:hint="eastAsia"/>
          <w:sz w:val="24"/>
          <w:szCs w:val="24"/>
          <w:u w:val="single"/>
        </w:rPr>
        <w:t>广州市花都区水务建设管理中心</w:t>
      </w:r>
      <w:r>
        <w:rPr>
          <w:rFonts w:ascii="宋体" w:hAnsi="宋体"/>
          <w:sz w:val="24"/>
          <w:szCs w:val="24"/>
        </w:rPr>
        <w:t>，建设资金来自</w:t>
      </w:r>
      <w:r>
        <w:rPr>
          <w:rFonts w:hint="eastAsia" w:ascii="宋体" w:hAnsi="宋体"/>
          <w:sz w:val="24"/>
          <w:szCs w:val="24"/>
        </w:rPr>
        <w:t>市、区</w:t>
      </w:r>
      <w:r>
        <w:rPr>
          <w:rFonts w:ascii="宋体" w:hAnsi="宋体"/>
          <w:sz w:val="24"/>
          <w:szCs w:val="24"/>
        </w:rPr>
        <w:t>财政资金</w:t>
      </w:r>
      <w:r>
        <w:rPr>
          <w:rFonts w:hint="eastAsia" w:ascii="宋体" w:hAnsi="宋体"/>
          <w:sz w:val="24"/>
          <w:szCs w:val="24"/>
        </w:rPr>
        <w:t>，资金来源已落实</w:t>
      </w:r>
      <w:r>
        <w:rPr>
          <w:rFonts w:ascii="宋体" w:hAnsi="宋体"/>
          <w:sz w:val="24"/>
          <w:szCs w:val="24"/>
        </w:rPr>
        <w:t>，项目出资比例为</w:t>
      </w:r>
      <w:r>
        <w:rPr>
          <w:rFonts w:hint="eastAsia" w:ascii="宋体" w:hAnsi="宋体"/>
          <w:sz w:val="24"/>
          <w:szCs w:val="24"/>
        </w:rPr>
        <w:t>100%</w:t>
      </w:r>
      <w:r>
        <w:rPr>
          <w:rFonts w:ascii="宋体" w:hAnsi="宋体"/>
          <w:sz w:val="24"/>
          <w:szCs w:val="24"/>
        </w:rPr>
        <w:t>,招标人为</w:t>
      </w:r>
      <w:r>
        <w:rPr>
          <w:rFonts w:hint="eastAsia"/>
          <w:sz w:val="24"/>
          <w:szCs w:val="24"/>
          <w:u w:val="single"/>
        </w:rPr>
        <w:t>广州市花都区水务建设管理中心</w:t>
      </w:r>
      <w:r>
        <w:rPr>
          <w:rFonts w:hint="eastAsia" w:ascii="宋体" w:hAnsi="宋体"/>
          <w:sz w:val="24"/>
          <w:szCs w:val="24"/>
        </w:rPr>
        <w:t>。</w:t>
      </w:r>
      <w:r>
        <w:rPr>
          <w:rFonts w:ascii="宋体" w:hAnsi="宋体"/>
          <w:sz w:val="24"/>
          <w:szCs w:val="24"/>
        </w:rPr>
        <w:t>项目已具备招标条件，现对该项目施工进行公开招标。</w:t>
      </w:r>
    </w:p>
    <w:p w14:paraId="7F3A154E">
      <w:pPr>
        <w:pStyle w:val="4"/>
        <w:rPr>
          <w:rFonts w:ascii="宋体" w:hAnsi="宋体"/>
          <w:b w:val="0"/>
        </w:rPr>
      </w:pPr>
      <w:bookmarkStart w:id="1" w:name="_Toc115179674"/>
      <w:r>
        <w:rPr>
          <w:rFonts w:ascii="宋体" w:hAnsi="宋体"/>
          <w:b w:val="0"/>
        </w:rPr>
        <w:t>项目概况与招标范围</w:t>
      </w:r>
      <w:bookmarkEnd w:id="1"/>
    </w:p>
    <w:p w14:paraId="5FD0CA2D">
      <w:pPr>
        <w:numPr>
          <w:ilvl w:val="1"/>
          <w:numId w:val="1"/>
        </w:numPr>
        <w:spacing w:line="360" w:lineRule="auto"/>
        <w:rPr>
          <w:rFonts w:hint="eastAsia" w:ascii="宋体" w:hAnsi="宋体" w:cs="宋体"/>
          <w:sz w:val="24"/>
          <w:szCs w:val="24"/>
          <w:u w:val="single"/>
          <w:lang w:bidi="ar"/>
        </w:rPr>
      </w:pPr>
      <w:r>
        <w:rPr>
          <w:rFonts w:hint="eastAsia" w:ascii="宋体" w:hAnsi="宋体"/>
          <w:sz w:val="24"/>
          <w:szCs w:val="24"/>
        </w:rPr>
        <w:t>建设地点：广州市</w:t>
      </w:r>
      <w:r>
        <w:rPr>
          <w:rFonts w:hint="eastAsia" w:ascii="宋体" w:hAnsi="宋体"/>
          <w:sz w:val="24"/>
        </w:rPr>
        <w:t>花都区</w:t>
      </w:r>
      <w:r>
        <w:rPr>
          <w:rFonts w:hint="eastAsia" w:ascii="宋体" w:hAnsi="宋体"/>
          <w:sz w:val="24"/>
          <w:szCs w:val="24"/>
        </w:rPr>
        <w:t>。</w:t>
      </w:r>
    </w:p>
    <w:p w14:paraId="3D7C390A">
      <w:pPr>
        <w:numPr>
          <w:ilvl w:val="1"/>
          <w:numId w:val="1"/>
        </w:numPr>
        <w:spacing w:line="360" w:lineRule="auto"/>
        <w:rPr>
          <w:rFonts w:hint="eastAsia" w:ascii="宋体" w:hAnsi="宋体" w:cs="宋体"/>
          <w:sz w:val="24"/>
          <w:szCs w:val="24"/>
          <w:u w:val="single"/>
          <w:lang w:bidi="ar"/>
        </w:rPr>
      </w:pPr>
      <w:r>
        <w:rPr>
          <w:rFonts w:hint="eastAsia" w:ascii="宋体" w:hAnsi="宋体"/>
          <w:sz w:val="24"/>
          <w:szCs w:val="24"/>
          <w:lang w:bidi="ar"/>
        </w:rPr>
        <w:t>建设规模和建设内容：</w:t>
      </w:r>
      <w:r>
        <w:rPr>
          <w:rFonts w:hint="eastAsia" w:ascii="宋体" w:hAnsi="宋体"/>
          <w:sz w:val="24"/>
          <w:szCs w:val="24"/>
        </w:rPr>
        <w:t>西群河综合整治工程中西群西河治理起点为盘古王公园花赤干渠北侧、西群东河治理起点为大窝山塘，治理终点为西群河入大迳河河口，大迳河段治理起点为西群河与大迳河交汇处，治理终点为大迳河与下迳河交汇处。本工程主要针对西群河近期 2 年一遇的防洪标准治理，同时将下游大迳河治理段按照 20 年一遇防洪标准达标治理。</w:t>
      </w:r>
    </w:p>
    <w:p w14:paraId="53FA9E1F">
      <w:pPr>
        <w:numPr>
          <w:ilvl w:val="1"/>
          <w:numId w:val="1"/>
        </w:numPr>
        <w:spacing w:line="360" w:lineRule="auto"/>
        <w:rPr>
          <w:rFonts w:hint="eastAsia" w:ascii="宋体" w:hAnsi="宋体" w:cs="宋体"/>
          <w:sz w:val="24"/>
          <w:szCs w:val="24"/>
          <w:lang w:bidi="ar"/>
        </w:rPr>
      </w:pPr>
      <w:r>
        <w:rPr>
          <w:rFonts w:hint="eastAsia" w:ascii="宋体" w:hAnsi="宋体" w:cs="宋体"/>
          <w:sz w:val="24"/>
          <w:szCs w:val="24"/>
          <w:lang w:bidi="ar"/>
        </w:rPr>
        <w:t>最高投标限价：</w:t>
      </w:r>
      <w:r>
        <w:rPr>
          <w:rFonts w:hint="eastAsia" w:ascii="宋体" w:hAnsi="宋体" w:cs="宋体"/>
          <w:sz w:val="24"/>
          <w:szCs w:val="24"/>
          <w:lang w:val="en-US" w:eastAsia="zh-CN" w:bidi="ar"/>
        </w:rPr>
        <w:t>109271418.95</w:t>
      </w:r>
      <w:r>
        <w:rPr>
          <w:rFonts w:hint="eastAsia" w:ascii="宋体" w:hAnsi="宋体" w:cs="宋体"/>
          <w:sz w:val="24"/>
          <w:szCs w:val="24"/>
          <w:lang w:bidi="ar"/>
        </w:rPr>
        <w:t>元。本工程根据国家和省有关计价规范设置最高投标限价。</w:t>
      </w:r>
    </w:p>
    <w:p w14:paraId="6B551B55">
      <w:pPr>
        <w:numPr>
          <w:ilvl w:val="1"/>
          <w:numId w:val="1"/>
        </w:numPr>
        <w:spacing w:line="360" w:lineRule="auto"/>
        <w:rPr>
          <w:rFonts w:hint="eastAsia" w:ascii="宋体" w:hAnsi="宋体"/>
          <w:sz w:val="24"/>
          <w:szCs w:val="24"/>
        </w:rPr>
      </w:pPr>
      <w:r>
        <w:rPr>
          <w:rFonts w:hint="eastAsia" w:ascii="宋体" w:hAnsi="宋体"/>
          <w:sz w:val="24"/>
          <w:szCs w:val="24"/>
        </w:rPr>
        <w:t>计划工期：365日历天。</w:t>
      </w:r>
    </w:p>
    <w:p w14:paraId="4176FAB6">
      <w:pPr>
        <w:numPr>
          <w:ilvl w:val="1"/>
          <w:numId w:val="1"/>
        </w:numPr>
        <w:spacing w:line="360" w:lineRule="auto"/>
        <w:rPr>
          <w:rFonts w:hint="eastAsia" w:ascii="宋体" w:hAnsi="宋体"/>
          <w:sz w:val="24"/>
          <w:szCs w:val="24"/>
        </w:rPr>
      </w:pPr>
      <w:r>
        <w:rPr>
          <w:rFonts w:hint="eastAsia" w:ascii="宋体" w:hAnsi="宋体"/>
          <w:sz w:val="24"/>
          <w:szCs w:val="24"/>
        </w:rPr>
        <w:t>招标内容：大窝山塘整治工程,调蓄库容9.69万立方米，工程内容包括清淤、泄洪闸重建、溢流堰及放空管建设等，按照Ⅴ等小（2）型标准设计，主要建筑物为5级，次要建筑物均为5级；调蓄湿地及花赤引渠分流工程，调蓄库容5万立方米，工程内容包括鱼塘开挖、塘梗填筑、溢流堰及放空管建设、西河干流堰闸建设等，排水渠道为4级渠道，水闸、涵洞等永久性建筑物为4级；分流箱涵工程，工程内容包括新建分流箱涵0.9千米和西河干流节制阐建设等，堤防工程级别为4级；河道整治工程，河道整治长度为0.8千米，城区段暗涵清淤长度 1.0 千米等，堤防工程级别为4级，主要建筑物为4级，次要建筑物为5级。(具体建设内容以招标人发出的图纸和清单为准）。</w:t>
      </w:r>
    </w:p>
    <w:p w14:paraId="1F5307FA">
      <w:pPr>
        <w:numPr>
          <w:ilvl w:val="1"/>
          <w:numId w:val="1"/>
        </w:numPr>
        <w:spacing w:line="360" w:lineRule="auto"/>
        <w:rPr>
          <w:rFonts w:hint="eastAsia" w:ascii="宋体" w:hAnsi="宋体"/>
          <w:sz w:val="24"/>
          <w:szCs w:val="24"/>
        </w:rPr>
      </w:pPr>
      <w:r>
        <w:rPr>
          <w:rFonts w:hint="eastAsia" w:ascii="宋体" w:hAnsi="宋体"/>
          <w:sz w:val="24"/>
          <w:szCs w:val="24"/>
        </w:rPr>
        <w:t>标段划分：1个标段。</w:t>
      </w:r>
    </w:p>
    <w:p w14:paraId="484A40BE">
      <w:pPr>
        <w:numPr>
          <w:ilvl w:val="1"/>
          <w:numId w:val="1"/>
        </w:numPr>
        <w:spacing w:line="360" w:lineRule="auto"/>
        <w:rPr>
          <w:rFonts w:hint="eastAsia" w:ascii="宋体" w:hAnsi="宋体" w:cs="宋体"/>
          <w:sz w:val="24"/>
          <w:szCs w:val="24"/>
        </w:rPr>
      </w:pPr>
      <w:r>
        <w:rPr>
          <w:rFonts w:hint="eastAsia" w:ascii="宋体" w:hAnsi="宋体"/>
          <w:sz w:val="24"/>
          <w:szCs w:val="24"/>
        </w:rPr>
        <w:t>承包方式：包工、包料、包工期、包质量、包安全、包文明施工。</w:t>
      </w:r>
      <w:r>
        <w:rPr>
          <w:rFonts w:hint="eastAsia" w:ascii="宋体" w:hAnsi="宋体"/>
          <w:sz w:val="24"/>
          <w:szCs w:val="24"/>
          <w:lang w:val="en-US" w:eastAsia="zh-CN"/>
        </w:rPr>
        <w:t>综合单价包干</w:t>
      </w:r>
      <w:bookmarkStart w:id="10" w:name="_GoBack"/>
      <w:bookmarkEnd w:id="10"/>
      <w:r>
        <w:rPr>
          <w:rFonts w:hint="eastAsia" w:ascii="宋体" w:hAnsi="宋体"/>
          <w:sz w:val="24"/>
          <w:szCs w:val="24"/>
        </w:rPr>
        <w:t>、项目措施费包干。</w:t>
      </w:r>
    </w:p>
    <w:p w14:paraId="027970CE">
      <w:pPr>
        <w:pStyle w:val="4"/>
        <w:rPr>
          <w:rFonts w:ascii="宋体" w:hAnsi="宋体"/>
          <w:b w:val="0"/>
        </w:rPr>
      </w:pPr>
      <w:bookmarkStart w:id="2" w:name="_Toc115179675"/>
      <w:r>
        <w:rPr>
          <w:rFonts w:ascii="宋体" w:hAnsi="宋体"/>
          <w:b w:val="0"/>
        </w:rPr>
        <w:t>投标人资格要求</w:t>
      </w:r>
      <w:bookmarkEnd w:id="2"/>
    </w:p>
    <w:p w14:paraId="64F625FD">
      <w:pPr>
        <w:spacing w:line="360" w:lineRule="auto"/>
        <w:rPr>
          <w:rFonts w:ascii="宋体" w:hAnsi="宋体"/>
          <w:bCs/>
          <w:sz w:val="24"/>
        </w:rPr>
      </w:pPr>
      <w:r>
        <w:rPr>
          <w:rFonts w:hint="eastAsia" w:ascii="宋体" w:hAnsi="宋体"/>
          <w:bCs/>
          <w:sz w:val="24"/>
        </w:rPr>
        <w:t>投标人应具备承担本工程施工的资质条件、能力和信誉，具体要求如下：</w:t>
      </w:r>
    </w:p>
    <w:p w14:paraId="42B1DFF2">
      <w:pPr>
        <w:numPr>
          <w:ilvl w:val="1"/>
          <w:numId w:val="1"/>
        </w:numPr>
        <w:spacing w:line="360" w:lineRule="auto"/>
        <w:rPr>
          <w:rFonts w:ascii="宋体" w:hAnsi="宋体" w:cs="仿宋_GB2312"/>
          <w:sz w:val="24"/>
          <w:szCs w:val="24"/>
        </w:rPr>
      </w:pPr>
      <w:r>
        <w:rPr>
          <w:rFonts w:hint="eastAsia" w:ascii="宋体" w:hAnsi="宋体" w:cs="仿宋_GB2312"/>
          <w:sz w:val="24"/>
          <w:szCs w:val="24"/>
        </w:rPr>
        <w:t>投标人应具有独立法人资格并依法取得营业执照，营业执照处于有效期。</w:t>
      </w:r>
    </w:p>
    <w:p w14:paraId="2B0AB93F">
      <w:pPr>
        <w:numPr>
          <w:ilvl w:val="1"/>
          <w:numId w:val="1"/>
        </w:numPr>
        <w:spacing w:line="360" w:lineRule="auto"/>
        <w:rPr>
          <w:rFonts w:ascii="宋体" w:hAnsi="宋体" w:cs="仿宋_GB2312"/>
          <w:sz w:val="24"/>
          <w:szCs w:val="24"/>
        </w:rPr>
      </w:pPr>
      <w:r>
        <w:rPr>
          <w:rFonts w:hint="eastAsia" w:ascii="宋体" w:hAnsi="宋体" w:cs="仿宋_GB2312"/>
          <w:sz w:val="24"/>
          <w:szCs w:val="24"/>
        </w:rPr>
        <w:t>投标人应持有建设行政主管部门颁发的企业资质证书及安全生产许可证。</w:t>
      </w:r>
    </w:p>
    <w:p w14:paraId="4FD208F1">
      <w:pPr>
        <w:numPr>
          <w:ilvl w:val="1"/>
          <w:numId w:val="1"/>
        </w:numPr>
        <w:spacing w:line="360" w:lineRule="auto"/>
        <w:ind w:left="566" w:hanging="566" w:hangingChars="236"/>
        <w:rPr>
          <w:rFonts w:hint="eastAsia" w:ascii="宋体" w:hAnsi="宋体" w:cs="宋体"/>
          <w:kern w:val="0"/>
          <w:sz w:val="24"/>
          <w:szCs w:val="24"/>
        </w:rPr>
      </w:pPr>
      <w:r>
        <w:rPr>
          <w:rFonts w:hint="eastAsia" w:ascii="宋体" w:hAnsi="宋体" w:cs="仿宋_GB2312"/>
          <w:sz w:val="24"/>
          <w:szCs w:val="24"/>
        </w:rPr>
        <w:t>投标</w:t>
      </w:r>
      <w:r>
        <w:rPr>
          <w:rFonts w:hint="eastAsia" w:ascii="宋体" w:hAnsi="宋体" w:cs="宋体"/>
          <w:kern w:val="0"/>
          <w:sz w:val="24"/>
          <w:szCs w:val="24"/>
        </w:rPr>
        <w:t>人应具备承接本工程所需的以下项资质：</w:t>
      </w:r>
    </w:p>
    <w:p w14:paraId="6C9DAD3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投标人均具有承接本工程所需的水利水电工程施工总承包二级或以上级别施工总承包资质。</w:t>
      </w:r>
    </w:p>
    <w:p w14:paraId="373D9AFA">
      <w:pPr>
        <w:pStyle w:val="9"/>
        <w:spacing w:before="0" w:after="0" w:line="360" w:lineRule="auto"/>
        <w:ind w:firstLine="540"/>
        <w:rPr>
          <w:rFonts w:hint="eastAsia" w:cs="Times New Roman"/>
          <w:bCs/>
          <w:kern w:val="2"/>
          <w:szCs w:val="22"/>
        </w:rPr>
      </w:pPr>
      <w:r>
        <w:rPr>
          <w:rFonts w:hint="eastAsia" w:cs="Times New Roman"/>
          <w:bCs/>
          <w:kern w:val="2"/>
          <w:szCs w:val="22"/>
        </w:rPr>
        <w:t>注：工程建筑业企业资质证书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219CAD3">
      <w:pPr>
        <w:pStyle w:val="5"/>
        <w:spacing w:line="360" w:lineRule="auto"/>
        <w:ind w:firstLine="480" w:firstLineChars="200"/>
        <w:rPr>
          <w:rFonts w:hint="eastAsia" w:ascii="宋体" w:hAnsi="宋体"/>
          <w:bCs/>
          <w:sz w:val="24"/>
        </w:rPr>
      </w:pPr>
      <w:r>
        <w:rPr>
          <w:rFonts w:hint="eastAsia" w:ascii="宋体" w:hAnsi="宋体"/>
          <w:bCs/>
          <w:sz w:val="24"/>
        </w:rPr>
        <w:t xml:space="preserve">如投标人的企业资质是根据 2020年11月30日发布的《住房和城乡建设部关于印发建设工程企业资质管理制度改革方案的通知》（建市〔2020〕94号）办理的，则资质相应要求如下：具有建设行政主管部门颁发的水利水电工程施工总承包乙级或以上资质。 </w:t>
      </w:r>
    </w:p>
    <w:p w14:paraId="36CC0AF0">
      <w:pPr>
        <w:numPr>
          <w:ilvl w:val="1"/>
          <w:numId w:val="1"/>
        </w:numPr>
        <w:spacing w:line="360" w:lineRule="auto"/>
        <w:rPr>
          <w:rFonts w:ascii="宋体" w:hAnsi="宋体" w:cs="宋体"/>
          <w:kern w:val="0"/>
          <w:sz w:val="24"/>
          <w:szCs w:val="24"/>
        </w:rPr>
      </w:pPr>
      <w:r>
        <w:rPr>
          <w:rFonts w:hint="eastAsia" w:ascii="宋体" w:hAnsi="宋体" w:cs="宋体"/>
          <w:kern w:val="0"/>
          <w:sz w:val="24"/>
          <w:szCs w:val="24"/>
        </w:rPr>
        <w:t>对投标人拟派项目负责人的要求：</w:t>
      </w:r>
    </w:p>
    <w:p w14:paraId="2219F045">
      <w:pPr>
        <w:numPr>
          <w:ilvl w:val="0"/>
          <w:numId w:val="2"/>
        </w:numPr>
        <w:spacing w:line="360" w:lineRule="auto"/>
        <w:ind w:firstLine="480" w:firstLineChars="200"/>
        <w:rPr>
          <w:rFonts w:hint="eastAsia" w:ascii="宋体" w:hAnsi="宋体"/>
          <w:bCs/>
          <w:sz w:val="24"/>
        </w:rPr>
      </w:pPr>
      <w:r>
        <w:rPr>
          <w:rFonts w:hint="eastAsia" w:ascii="宋体" w:hAnsi="宋体"/>
          <w:bCs/>
          <w:sz w:val="24"/>
        </w:rPr>
        <w:t>投标人拟担任本工程项目负责人的人员须具有</w:t>
      </w:r>
      <w:r>
        <w:rPr>
          <w:rFonts w:hint="eastAsia" w:ascii="宋体" w:hAnsi="宋体" w:cs="宋体"/>
          <w:kern w:val="0"/>
          <w:sz w:val="24"/>
          <w:szCs w:val="24"/>
          <w:u w:val="single"/>
        </w:rPr>
        <w:t>水利水电</w:t>
      </w:r>
      <w:r>
        <w:rPr>
          <w:rFonts w:hint="eastAsia" w:ascii="宋体" w:hAnsi="宋体"/>
          <w:sz w:val="24"/>
          <w:szCs w:val="24"/>
        </w:rPr>
        <w:t>专业</w:t>
      </w:r>
      <w:r>
        <w:rPr>
          <w:rFonts w:hint="eastAsia" w:ascii="宋体" w:hAnsi="宋体"/>
          <w:sz w:val="24"/>
          <w:szCs w:val="24"/>
          <w:u w:val="single"/>
        </w:rPr>
        <w:t>贰级</w:t>
      </w:r>
      <w:r>
        <w:rPr>
          <w:rFonts w:hint="eastAsia" w:ascii="宋体" w:hAnsi="宋体"/>
          <w:sz w:val="24"/>
          <w:szCs w:val="24"/>
        </w:rPr>
        <w:t>或以上级别的注册建造师</w:t>
      </w:r>
      <w:r>
        <w:rPr>
          <w:rFonts w:hint="eastAsia" w:ascii="宋体" w:hAnsi="宋体"/>
          <w:bCs/>
          <w:sz w:val="24"/>
        </w:rPr>
        <w:t>。</w:t>
      </w:r>
    </w:p>
    <w:p w14:paraId="3CB7DCE0">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bCs/>
          <w:sz w:val="24"/>
        </w:rPr>
        <w:t>项目</w:t>
      </w:r>
      <w:r>
        <w:rPr>
          <w:rFonts w:ascii="宋体" w:hAnsi="宋体"/>
          <w:sz w:val="24"/>
          <w:szCs w:val="24"/>
        </w:rPr>
        <w:t>负责人持有</w:t>
      </w:r>
      <w:r>
        <w:rPr>
          <w:rFonts w:hint="eastAsia" w:ascii="宋体" w:hAnsi="宋体"/>
          <w:sz w:val="24"/>
          <w:szCs w:val="24"/>
        </w:rPr>
        <w:t>水行政主管部门颁发的安全生产考核合格证（</w:t>
      </w:r>
      <w:r>
        <w:rPr>
          <w:rFonts w:ascii="宋体" w:hAnsi="宋体"/>
          <w:sz w:val="24"/>
          <w:szCs w:val="24"/>
        </w:rPr>
        <w:t>B类）</w:t>
      </w:r>
      <w:r>
        <w:rPr>
          <w:rFonts w:hint="eastAsia" w:ascii="宋体" w:hAnsi="宋体"/>
          <w:sz w:val="24"/>
          <w:szCs w:val="24"/>
        </w:rPr>
        <w:t>。</w:t>
      </w:r>
    </w:p>
    <w:p w14:paraId="096ED26F">
      <w:pPr>
        <w:pStyle w:val="9"/>
        <w:spacing w:before="0" w:after="0" w:line="360" w:lineRule="auto"/>
        <w:ind w:firstLine="540"/>
        <w:rPr>
          <w:rFonts w:hint="eastAsia" w:cs="Times New Roman"/>
          <w:bCs/>
          <w:kern w:val="2"/>
          <w:szCs w:val="22"/>
        </w:rPr>
      </w:pPr>
      <w:r>
        <w:rPr>
          <w:rFonts w:hint="eastAsia" w:cs="Times New Roman"/>
          <w:bCs/>
          <w:kern w:val="2"/>
          <w:szCs w:val="22"/>
        </w:rPr>
        <w:t>注：（1）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D4F8AA2">
      <w:pPr>
        <w:pStyle w:val="9"/>
        <w:spacing w:before="0" w:after="0" w:line="360" w:lineRule="auto"/>
        <w:ind w:firstLine="540"/>
        <w:rPr>
          <w:rFonts w:hint="eastAsia" w:cs="Times New Roman"/>
          <w:bCs/>
          <w:kern w:val="2"/>
          <w:szCs w:val="22"/>
        </w:rPr>
      </w:pPr>
      <w:r>
        <w:rPr>
          <w:rFonts w:hint="eastAsia" w:cs="Times New Roman"/>
          <w:bCs/>
          <w:kern w:val="2"/>
          <w:szCs w:val="22"/>
        </w:rPr>
        <w:t>（2）合并招标时，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确定所需项目负责人数量。招标人可要求投标人在投标时提供所有的项目负责人及专职安全员，也可由投标人承诺中标后按要求配齐所有的项目负责人及专职安全员。</w:t>
      </w:r>
    </w:p>
    <w:p w14:paraId="3CA2A57E">
      <w:pPr>
        <w:pStyle w:val="9"/>
        <w:spacing w:before="0" w:after="0" w:line="360" w:lineRule="auto"/>
        <w:ind w:firstLine="540"/>
        <w:rPr>
          <w:rFonts w:hint="eastAsia" w:cs="Times New Roman"/>
          <w:bCs/>
          <w:kern w:val="2"/>
          <w:szCs w:val="22"/>
        </w:rPr>
      </w:pPr>
      <w:r>
        <w:rPr>
          <w:rFonts w:hint="eastAsia" w:cs="Times New Roman"/>
          <w:bCs/>
          <w:kern w:val="2"/>
          <w:szCs w:val="22"/>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F71CD8A">
      <w:pPr>
        <w:pStyle w:val="9"/>
        <w:spacing w:before="0" w:after="0" w:line="360" w:lineRule="auto"/>
        <w:ind w:firstLine="540"/>
      </w:pPr>
      <w:r>
        <w:rPr>
          <w:rFonts w:hint="eastAsia" w:cs="Times New Roman"/>
          <w:bCs/>
          <w:kern w:val="2"/>
          <w:szCs w:val="22"/>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2A54A10">
      <w:pPr>
        <w:numPr>
          <w:ilvl w:val="1"/>
          <w:numId w:val="1"/>
        </w:numPr>
        <w:spacing w:line="360" w:lineRule="auto"/>
        <w:rPr>
          <w:rFonts w:ascii="宋体" w:hAnsi="宋体" w:cs="宋体"/>
          <w:kern w:val="0"/>
          <w:sz w:val="24"/>
          <w:szCs w:val="24"/>
        </w:rPr>
      </w:pPr>
      <w:r>
        <w:rPr>
          <w:rFonts w:hint="eastAsia" w:ascii="宋体" w:hAnsi="宋体" w:cs="宋体"/>
          <w:kern w:val="0"/>
          <w:sz w:val="24"/>
          <w:szCs w:val="24"/>
        </w:rPr>
        <w:t>对投标人拟派专职安全员的要求：</w:t>
      </w:r>
    </w:p>
    <w:p w14:paraId="045FA9C1">
      <w:pPr>
        <w:widowControl/>
        <w:spacing w:line="360" w:lineRule="auto"/>
        <w:ind w:firstLine="540"/>
        <w:jc w:val="left"/>
        <w:rPr>
          <w:rFonts w:ascii="宋体" w:cs="仿宋_GB2312"/>
          <w:sz w:val="24"/>
          <w:szCs w:val="24"/>
        </w:rPr>
      </w:pPr>
      <w:r>
        <w:rPr>
          <w:rFonts w:hint="eastAsia" w:ascii="宋体" w:hAnsi="宋体" w:cs="仿宋_GB2312"/>
          <w:sz w:val="24"/>
          <w:szCs w:val="24"/>
        </w:rPr>
        <w:t>专职安全员须具有水行政主管部门颁发的安全生产考核合格证（</w:t>
      </w:r>
      <w:r>
        <w:rPr>
          <w:rFonts w:ascii="宋体" w:hAnsi="宋体" w:cs="仿宋_GB2312"/>
          <w:sz w:val="24"/>
          <w:szCs w:val="24"/>
        </w:rPr>
        <w:t>C</w:t>
      </w:r>
      <w:r>
        <w:rPr>
          <w:rFonts w:hint="eastAsia" w:ascii="宋体" w:hAnsi="宋体" w:cs="仿宋_GB2312"/>
          <w:sz w:val="24"/>
          <w:szCs w:val="24"/>
        </w:rPr>
        <w:t>类），专职安全员数量不少于建质〔2008〕91号文的规定。</w:t>
      </w:r>
    </w:p>
    <w:p w14:paraId="43E3A663">
      <w:pPr>
        <w:numPr>
          <w:ilvl w:val="1"/>
          <w:numId w:val="1"/>
        </w:numPr>
        <w:spacing w:line="360" w:lineRule="auto"/>
        <w:rPr>
          <w:rFonts w:ascii="宋体" w:hAnsi="宋体" w:cs="宋体"/>
          <w:kern w:val="0"/>
          <w:sz w:val="24"/>
          <w:szCs w:val="24"/>
        </w:rPr>
      </w:pPr>
      <w:r>
        <w:rPr>
          <w:rFonts w:hint="eastAsia" w:ascii="宋体" w:hAnsi="宋体" w:cs="宋体"/>
          <w:kern w:val="0"/>
          <w:sz w:val="24"/>
          <w:szCs w:val="24"/>
        </w:rPr>
        <w:t>类似项目业绩要求：/</w:t>
      </w:r>
    </w:p>
    <w:p w14:paraId="6457568E">
      <w:pPr>
        <w:numPr>
          <w:ilvl w:val="1"/>
          <w:numId w:val="1"/>
        </w:numPr>
        <w:spacing w:line="360" w:lineRule="auto"/>
        <w:rPr>
          <w:rFonts w:ascii="宋体" w:hAnsi="宋体" w:cs="宋体"/>
          <w:kern w:val="0"/>
          <w:sz w:val="24"/>
          <w:szCs w:val="24"/>
        </w:rPr>
      </w:pPr>
      <w:r>
        <w:rPr>
          <w:rFonts w:hint="eastAsia" w:ascii="宋体" w:hAnsi="宋体"/>
          <w:sz w:val="24"/>
          <w:szCs w:val="24"/>
        </w:rPr>
        <w:t>提交</w:t>
      </w:r>
      <w:r>
        <w:rPr>
          <w:rFonts w:hint="eastAsia" w:ascii="宋体" w:hAnsi="宋体" w:cs="宋体"/>
          <w:kern w:val="0"/>
          <w:sz w:val="24"/>
          <w:szCs w:val="24"/>
        </w:rPr>
        <w:t>社保文件的要求</w:t>
      </w:r>
    </w:p>
    <w:p w14:paraId="205F4AD8">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投标申请人须保证授权的委托代理人及项目部主要组成人员（项目负责人、专职安全员）均为本单位的正式职工，必须具有最近</w:t>
      </w:r>
      <w:r>
        <w:rPr>
          <w:rFonts w:hint="eastAsia" w:ascii="宋体" w:hAnsi="宋体" w:cs="宋体"/>
          <w:kern w:val="0"/>
          <w:sz w:val="24"/>
          <w:szCs w:val="24"/>
          <w:u w:val="single"/>
        </w:rPr>
        <w:t>一个</w:t>
      </w:r>
      <w:r>
        <w:rPr>
          <w:rFonts w:hint="eastAsia" w:ascii="宋体" w:hAnsi="宋体" w:cs="宋体"/>
          <w:kern w:val="0"/>
          <w:sz w:val="24"/>
          <w:szCs w:val="24"/>
        </w:rPr>
        <w:t>月（时间为：2024年</w:t>
      </w:r>
      <w:r>
        <w:rPr>
          <w:rFonts w:hint="eastAsia" w:ascii="宋体" w:hAnsi="宋体" w:cs="宋体"/>
          <w:kern w:val="0"/>
          <w:sz w:val="24"/>
          <w:szCs w:val="24"/>
          <w:lang w:val="en-US" w:eastAsia="zh-CN"/>
        </w:rPr>
        <w:t>8</w:t>
      </w:r>
      <w:r>
        <w:rPr>
          <w:rFonts w:hint="eastAsia" w:ascii="宋体" w:hAnsi="宋体" w:cs="宋体"/>
          <w:kern w:val="0"/>
          <w:sz w:val="24"/>
          <w:szCs w:val="24"/>
        </w:rPr>
        <w:t>月）在本单位交纳的社保证明文件（以加盖社会保险基金管理中心印章的《投保单》或《社会保险参保人员证明》资料为准）。</w:t>
      </w:r>
    </w:p>
    <w:p w14:paraId="28DE77C3">
      <w:pPr>
        <w:numPr>
          <w:ilvl w:val="1"/>
          <w:numId w:val="1"/>
        </w:numPr>
        <w:spacing w:line="360" w:lineRule="auto"/>
        <w:rPr>
          <w:rFonts w:ascii="宋体" w:hAnsi="宋体" w:cs="宋体"/>
          <w:kern w:val="0"/>
          <w:sz w:val="24"/>
          <w:szCs w:val="24"/>
        </w:rPr>
      </w:pPr>
      <w:r>
        <w:rPr>
          <w:rFonts w:hint="eastAsia" w:ascii="宋体" w:hAnsi="宋体"/>
          <w:sz w:val="24"/>
          <w:szCs w:val="24"/>
        </w:rPr>
        <w:t>关于</w:t>
      </w:r>
      <w:r>
        <w:rPr>
          <w:rFonts w:hint="eastAsia" w:ascii="宋体" w:hAnsi="宋体" w:cs="宋体"/>
          <w:kern w:val="0"/>
          <w:sz w:val="24"/>
          <w:szCs w:val="24"/>
        </w:rPr>
        <w:t>联合体投标</w:t>
      </w:r>
    </w:p>
    <w:p w14:paraId="21B17DB5">
      <w:pPr>
        <w:spacing w:line="360" w:lineRule="auto"/>
        <w:ind w:firstLine="480" w:firstLineChars="200"/>
        <w:rPr>
          <w:sz w:val="24"/>
        </w:rPr>
      </w:pPr>
      <w:r>
        <w:rPr>
          <w:rFonts w:hint="eastAsia" w:ascii="宋体" w:cs="宋体"/>
          <w:sz w:val="24"/>
          <w:szCs w:val="24"/>
        </w:rPr>
        <w:t>3.8.1</w:t>
      </w:r>
      <w:r>
        <w:rPr>
          <w:rFonts w:hint="eastAsia" w:ascii="宋体" w:hAnsi="宋体"/>
          <w:sz w:val="24"/>
          <w:szCs w:val="24"/>
        </w:rPr>
        <w:t>本次招标不接受联合体投标。</w:t>
      </w:r>
    </w:p>
    <w:p w14:paraId="387ECE52">
      <w:pPr>
        <w:numPr>
          <w:ilvl w:val="1"/>
          <w:numId w:val="1"/>
        </w:numPr>
        <w:spacing w:line="360" w:lineRule="auto"/>
        <w:rPr>
          <w:rFonts w:ascii="宋体" w:hAnsi="宋体"/>
          <w:sz w:val="24"/>
          <w:szCs w:val="24"/>
        </w:rPr>
      </w:pPr>
      <w:r>
        <w:rPr>
          <w:rFonts w:hint="eastAsia" w:ascii="宋体" w:hAnsi="宋体"/>
          <w:sz w:val="24"/>
          <w:szCs w:val="24"/>
        </w:rPr>
        <w:t>落实失信联合惩戒措施</w:t>
      </w:r>
    </w:p>
    <w:p w14:paraId="6E0FB858">
      <w:pPr>
        <w:spacing w:line="360" w:lineRule="auto"/>
        <w:ind w:firstLine="480" w:firstLineChars="200"/>
        <w:rPr>
          <w:rFonts w:hint="eastAsia" w:ascii="宋体" w:hAnsi="宋体" w:cs="宋体"/>
          <w:sz w:val="24"/>
          <w:u w:val="single"/>
        </w:rPr>
      </w:pPr>
      <w:r>
        <w:rPr>
          <w:rFonts w:hint="eastAsia" w:ascii="宋体" w:hAnsi="宋体"/>
          <w:sz w:val="24"/>
          <w:szCs w:val="24"/>
        </w:rPr>
        <w:t>未被纳入国家、省、市、区的失信联合惩戒名单且未被限制参加财政投资工程或政府投资工程或建设工程投标的（具体名单以递交投标文件截止时间“信用广州”https://credit.gz.gov.cn/公布的名单为准）。</w:t>
      </w:r>
    </w:p>
    <w:p w14:paraId="608E5FF2">
      <w:pPr>
        <w:numPr>
          <w:ilvl w:val="1"/>
          <w:numId w:val="1"/>
        </w:numPr>
        <w:spacing w:line="360" w:lineRule="auto"/>
        <w:rPr>
          <w:rFonts w:hint="eastAsia" w:ascii="宋体" w:hAnsi="宋体"/>
          <w:sz w:val="24"/>
          <w:szCs w:val="24"/>
          <w:u w:val="single"/>
        </w:rPr>
      </w:pPr>
      <w:r>
        <w:rPr>
          <w:rFonts w:hint="eastAsia" w:ascii="宋体" w:hAnsi="宋体" w:cs="宋体"/>
          <w:kern w:val="0"/>
          <w:sz w:val="24"/>
          <w:szCs w:val="24"/>
          <w:u w:val="single"/>
        </w:rPr>
        <w:t>投标人</w:t>
      </w:r>
      <w:r>
        <w:rPr>
          <w:rFonts w:hint="eastAsia" w:ascii="宋体" w:hAnsi="宋体"/>
          <w:sz w:val="24"/>
          <w:szCs w:val="24"/>
          <w:u w:val="single"/>
        </w:rPr>
        <w:t>已按照招标文件要求签署盖章《投标人声明》，且法定代表人、项目负责人和技术负责人签字确认。</w:t>
      </w:r>
    </w:p>
    <w:p w14:paraId="43CFC10A">
      <w:pPr>
        <w:pStyle w:val="10"/>
      </w:pPr>
    </w:p>
    <w:p w14:paraId="3F0B18AF">
      <w:pPr>
        <w:pStyle w:val="4"/>
        <w:rPr>
          <w:rFonts w:ascii="宋体" w:hAnsi="宋体"/>
          <w:b w:val="0"/>
        </w:rPr>
      </w:pPr>
      <w:bookmarkStart w:id="3" w:name="_Toc115179676"/>
      <w:r>
        <w:rPr>
          <w:rFonts w:hint="eastAsia" w:ascii="宋体" w:hAnsi="宋体"/>
          <w:b w:val="0"/>
        </w:rPr>
        <w:t>招标公告和</w:t>
      </w:r>
      <w:r>
        <w:rPr>
          <w:rFonts w:ascii="宋体" w:hAnsi="宋体"/>
          <w:b w:val="0"/>
        </w:rPr>
        <w:t>招标文件的获取</w:t>
      </w:r>
      <w:bookmarkEnd w:id="3"/>
    </w:p>
    <w:p w14:paraId="7056F9B3">
      <w:pPr>
        <w:widowControl/>
        <w:numPr>
          <w:ilvl w:val="1"/>
          <w:numId w:val="1"/>
        </w:numPr>
        <w:shd w:val="clear" w:color="auto" w:fill="FFFFFF"/>
        <w:snapToGrid w:val="0"/>
        <w:spacing w:line="360" w:lineRule="auto"/>
        <w:rPr>
          <w:rFonts w:ascii="宋体" w:hAnsi="宋体"/>
          <w:bCs/>
          <w:sz w:val="24"/>
        </w:rPr>
      </w:pPr>
      <w:r>
        <w:rPr>
          <w:rFonts w:hint="eastAsia" w:ascii="宋体" w:hAnsi="宋体"/>
          <w:bCs/>
          <w:sz w:val="24"/>
        </w:rPr>
        <w:t>招标公告发布时间</w:t>
      </w:r>
    </w:p>
    <w:p w14:paraId="4489257C">
      <w:pPr>
        <w:widowControl/>
        <w:shd w:val="clear" w:color="auto" w:fill="FFFFFF"/>
        <w:snapToGrid w:val="0"/>
        <w:spacing w:line="360" w:lineRule="auto"/>
        <w:ind w:firstLine="480" w:firstLineChars="200"/>
        <w:rPr>
          <w:rFonts w:ascii="宋体" w:hAnsi="宋体"/>
          <w:sz w:val="24"/>
          <w:szCs w:val="24"/>
        </w:rPr>
      </w:pPr>
      <w:r>
        <w:rPr>
          <w:rFonts w:hint="eastAsia" w:ascii="宋体" w:hAnsi="宋体"/>
          <w:bCs/>
          <w:sz w:val="24"/>
        </w:rPr>
        <w:t>从</w:t>
      </w:r>
      <w:r>
        <w:rPr>
          <w:rFonts w:hint="eastAsia" w:ascii="宋体" w:hAnsi="宋体"/>
          <w:sz w:val="24"/>
          <w:szCs w:val="24"/>
          <w:u w:val="single"/>
        </w:rPr>
        <w:t>2024</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bCs/>
          <w:sz w:val="24"/>
        </w:rPr>
        <w:t>至</w:t>
      </w:r>
      <w:r>
        <w:rPr>
          <w:rFonts w:hint="eastAsia" w:ascii="宋体" w:hAnsi="宋体"/>
          <w:sz w:val="24"/>
          <w:szCs w:val="24"/>
          <w:u w:val="single"/>
        </w:rPr>
        <w:t>2024</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bCs/>
          <w:sz w:val="24"/>
        </w:rPr>
        <w:t>（注：发布招标公告的时间为招标公告发出之日起至投标截止时间止）。</w:t>
      </w:r>
    </w:p>
    <w:p w14:paraId="0A42DDE7">
      <w:pPr>
        <w:widowControl/>
        <w:numPr>
          <w:ilvl w:val="1"/>
          <w:numId w:val="1"/>
        </w:numPr>
        <w:shd w:val="clear" w:color="auto" w:fill="FFFFFF"/>
        <w:snapToGrid w:val="0"/>
        <w:spacing w:line="360" w:lineRule="auto"/>
        <w:rPr>
          <w:rFonts w:ascii="宋体" w:hAnsi="宋体"/>
          <w:bCs/>
          <w:sz w:val="24"/>
        </w:rPr>
      </w:pPr>
      <w:r>
        <w:rPr>
          <w:rFonts w:hint="eastAsia" w:ascii="宋体" w:hAnsi="宋体"/>
          <w:bCs/>
          <w:sz w:val="24"/>
        </w:rPr>
        <w:t>招标文件获取方式</w:t>
      </w:r>
    </w:p>
    <w:p w14:paraId="56E248CE">
      <w:pPr>
        <w:widowControl/>
        <w:shd w:val="clear" w:color="auto" w:fill="FFFFFF"/>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本项目招标文件随招标公告一并在</w:t>
      </w:r>
      <w:r>
        <w:rPr>
          <w:rFonts w:hint="eastAsia" w:ascii="宋体" w:hAnsi="宋体" w:cs="宋体"/>
          <w:kern w:val="0"/>
          <w:sz w:val="24"/>
          <w:szCs w:val="24"/>
          <w:u w:val="single"/>
        </w:rPr>
        <w:t>广州交易集团有限公司（广州公共资源交易中心）</w:t>
      </w:r>
      <w:r>
        <w:rPr>
          <w:rFonts w:hint="eastAsia" w:ascii="宋体" w:hAnsi="宋体"/>
          <w:sz w:val="24"/>
          <w:szCs w:val="24"/>
        </w:rPr>
        <w:t>交易</w:t>
      </w:r>
      <w:r>
        <w:rPr>
          <w:rFonts w:hint="eastAsia" w:ascii="宋体" w:hAnsi="宋体"/>
          <w:sz w:val="24"/>
        </w:rPr>
        <w:t>网发布</w:t>
      </w:r>
      <w:r>
        <w:rPr>
          <w:rFonts w:hint="eastAsia" w:ascii="宋体" w:hAnsi="宋体"/>
          <w:sz w:val="24"/>
          <w:szCs w:val="24"/>
        </w:rPr>
        <w:t>，由投</w:t>
      </w:r>
      <w:r>
        <w:rPr>
          <w:rFonts w:hint="eastAsia" w:ascii="宋体" w:hAnsi="宋体" w:cs="宋体"/>
          <w:kern w:val="0"/>
          <w:sz w:val="24"/>
          <w:szCs w:val="24"/>
        </w:rPr>
        <w:t>标人自行下载。</w:t>
      </w:r>
    </w:p>
    <w:p w14:paraId="4C939524">
      <w:pPr>
        <w:widowControl/>
        <w:numPr>
          <w:ilvl w:val="1"/>
          <w:numId w:val="1"/>
        </w:numPr>
        <w:shd w:val="clear" w:color="auto" w:fill="FFFFFF"/>
        <w:snapToGrid w:val="0"/>
        <w:spacing w:line="360" w:lineRule="auto"/>
        <w:rPr>
          <w:rFonts w:ascii="宋体" w:hAnsi="宋体"/>
          <w:bCs/>
          <w:sz w:val="24"/>
        </w:rPr>
      </w:pPr>
      <w:r>
        <w:rPr>
          <w:rFonts w:hint="eastAsia" w:ascii="宋体" w:hAnsi="宋体"/>
          <w:bCs/>
          <w:sz w:val="24"/>
        </w:rPr>
        <w:t>招标公告网上发布时，同时发布招标文件、施工图纸、招标控制价。</w:t>
      </w:r>
    </w:p>
    <w:p w14:paraId="4E92C460">
      <w:pPr>
        <w:widowControl/>
        <w:numPr>
          <w:ilvl w:val="1"/>
          <w:numId w:val="1"/>
        </w:numPr>
        <w:shd w:val="clear" w:color="auto" w:fill="FFFFFF"/>
        <w:snapToGrid w:val="0"/>
        <w:spacing w:line="360" w:lineRule="auto"/>
        <w:rPr>
          <w:rFonts w:ascii="宋体" w:hAnsi="宋体"/>
          <w:bCs/>
          <w:sz w:val="24"/>
        </w:rPr>
      </w:pPr>
      <w:r>
        <w:rPr>
          <w:rFonts w:hint="eastAsia" w:ascii="宋体" w:hAnsi="宋体"/>
          <w:bCs/>
          <w:sz w:val="24"/>
        </w:rPr>
        <w:t>招标公告、招标文件发布媒体</w:t>
      </w:r>
    </w:p>
    <w:p w14:paraId="67150ACD">
      <w:pPr>
        <w:widowControl/>
        <w:shd w:val="clear" w:color="auto" w:fill="FFFFFF"/>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本公告在</w:t>
      </w:r>
      <w:r>
        <w:rPr>
          <w:rFonts w:hint="eastAsia" w:ascii="宋体" w:hAnsi="宋体" w:cs="宋体"/>
          <w:kern w:val="0"/>
          <w:sz w:val="24"/>
          <w:szCs w:val="24"/>
          <w:u w:val="single"/>
        </w:rPr>
        <w:t>广州交易集团有限公司（广州公共资源交易中心）</w:t>
      </w:r>
      <w:r>
        <w:rPr>
          <w:rFonts w:hint="eastAsia" w:ascii="宋体" w:hAnsi="宋体" w:cs="宋体"/>
          <w:kern w:val="0"/>
          <w:sz w:val="24"/>
          <w:szCs w:val="24"/>
        </w:rPr>
        <w:t>（网址：http://www.gzggzy.cn）、广东省招标投标监管网（网址：http://zbtb.gd.gov.cn/login）和中国招标投标公共服务平台（网址：http://www.cebpubservice.com/）发布，本公告的修改、补充，在</w:t>
      </w:r>
      <w:r>
        <w:rPr>
          <w:rFonts w:hint="eastAsia" w:ascii="宋体" w:hAnsi="宋体" w:cs="宋体"/>
          <w:kern w:val="0"/>
          <w:sz w:val="24"/>
          <w:szCs w:val="24"/>
          <w:u w:val="single"/>
        </w:rPr>
        <w:t>广州交易集团有限公司（广州公共资源交易中心）</w:t>
      </w:r>
      <w:r>
        <w:rPr>
          <w:rFonts w:hint="eastAsia" w:ascii="宋体" w:hAnsi="宋体" w:cs="宋体"/>
          <w:kern w:val="0"/>
          <w:sz w:val="24"/>
          <w:szCs w:val="24"/>
        </w:rPr>
        <w:t>交易网发布。</w:t>
      </w:r>
    </w:p>
    <w:p w14:paraId="6803B7B5">
      <w:pPr>
        <w:pStyle w:val="4"/>
        <w:rPr>
          <w:rFonts w:ascii="宋体" w:hAnsi="宋体"/>
          <w:b w:val="0"/>
        </w:rPr>
      </w:pPr>
      <w:bookmarkStart w:id="4" w:name="_Toc115179677"/>
      <w:r>
        <w:rPr>
          <w:rFonts w:ascii="宋体" w:hAnsi="宋体"/>
          <w:b w:val="0"/>
        </w:rPr>
        <w:t>投标文件的递交</w:t>
      </w:r>
      <w:bookmarkEnd w:id="4"/>
    </w:p>
    <w:p w14:paraId="6083F27F">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u w:val="single"/>
        </w:rPr>
        <w:t>本项目采用电子投标，</w:t>
      </w:r>
      <w:r>
        <w:rPr>
          <w:rFonts w:hint="eastAsia" w:ascii="宋体" w:hAnsi="宋体"/>
          <w:sz w:val="24"/>
          <w:szCs w:val="24"/>
        </w:rPr>
        <w:t>投标文件递交的截止时间（投标截止时间，下同）为</w:t>
      </w:r>
    </w:p>
    <w:p w14:paraId="68E4FF2E">
      <w:pPr>
        <w:widowControl/>
        <w:shd w:val="clear" w:color="auto" w:fill="FFFFFF"/>
        <w:snapToGrid w:val="0"/>
        <w:spacing w:line="360" w:lineRule="auto"/>
        <w:ind w:left="479" w:leftChars="228"/>
        <w:rPr>
          <w:rFonts w:ascii="宋体" w:hAnsi="宋体"/>
          <w:sz w:val="24"/>
          <w:szCs w:val="24"/>
        </w:rPr>
      </w:pP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sz w:val="24"/>
          <w:szCs w:val="24"/>
          <w:u w:val="single"/>
        </w:rPr>
        <w:t>有关电子投标的操作指引请投标人自行登录广州公共资源交易中心网站查阅“【全流程电子化项目】电子招投标操作手册（无纸化）”。</w:t>
      </w:r>
    </w:p>
    <w:p w14:paraId="5E446D2C">
      <w:pPr>
        <w:widowControl/>
        <w:shd w:val="clear" w:color="auto" w:fill="FFFFFF"/>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投标人投标文件解密时间为投标截止时间后 30 </w:t>
      </w:r>
      <w:r>
        <w:rPr>
          <w:rFonts w:ascii="宋体" w:hAnsi="宋体"/>
          <w:sz w:val="24"/>
          <w:szCs w:val="24"/>
        </w:rPr>
        <w:t>分钟</w:t>
      </w:r>
      <w:r>
        <w:rPr>
          <w:rFonts w:hint="eastAsia" w:ascii="宋体" w:hAnsi="宋体"/>
          <w:sz w:val="24"/>
          <w:szCs w:val="24"/>
        </w:rPr>
        <w:t>，即：</w:t>
      </w:r>
      <w:r>
        <w:rPr>
          <w:rFonts w:hint="eastAsia"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p>
    <w:p w14:paraId="269AE51C">
      <w:pPr>
        <w:spacing w:line="360" w:lineRule="auto"/>
        <w:ind w:firstLine="480" w:firstLineChars="200"/>
        <w:rPr>
          <w:rFonts w:ascii="宋体" w:hAnsi="宋体"/>
          <w:sz w:val="24"/>
          <w:szCs w:val="24"/>
        </w:rPr>
      </w:pP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ascii="宋体" w:hAnsi="宋体"/>
          <w:sz w:val="24"/>
          <w:szCs w:val="24"/>
        </w:rPr>
        <w:t>至</w:t>
      </w:r>
      <w:r>
        <w:rPr>
          <w:rFonts w:hint="eastAsia"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p>
    <w:p w14:paraId="7FFE1DF4">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rPr>
        <w:t>开标时间：</w:t>
      </w:r>
      <w:r>
        <w:rPr>
          <w:rFonts w:hint="eastAsia"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 xml:space="preserve">分。  </w:t>
      </w:r>
    </w:p>
    <w:p w14:paraId="35F31862">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rPr>
        <w:t>投标截止时间与开标时间是否有变化，请密切留意招标答疑中的相关信息。递交投标文件截止时间后，开标时间因故推迟的，相关评标信息仍以原递交投标文件截止时间的信息为准。</w:t>
      </w:r>
    </w:p>
    <w:p w14:paraId="4AC04914">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rPr>
        <w:t>投标人通过</w:t>
      </w:r>
      <w:r>
        <w:rPr>
          <w:rFonts w:hint="eastAsia" w:ascii="宋体" w:hAnsi="宋体" w:cs="宋体"/>
          <w:kern w:val="0"/>
          <w:sz w:val="24"/>
          <w:szCs w:val="24"/>
          <w:u w:val="single"/>
        </w:rPr>
        <w:t>广州交易集团有限公司（广州公共资源交易中心）</w:t>
      </w:r>
      <w:r>
        <w:rPr>
          <w:rFonts w:hint="eastAsia" w:ascii="宋体" w:hAnsi="宋体"/>
          <w:sz w:val="24"/>
          <w:szCs w:val="24"/>
        </w:rPr>
        <w:t>交易平台递交电子投标文件。投标人应在递交投标文件截止时间前，登录</w:t>
      </w:r>
      <w:r>
        <w:rPr>
          <w:rFonts w:hint="eastAsia" w:ascii="宋体" w:hAnsi="宋体" w:cs="宋体"/>
          <w:kern w:val="0"/>
          <w:sz w:val="24"/>
          <w:szCs w:val="24"/>
          <w:u w:val="single"/>
        </w:rPr>
        <w:t>广州交易集团有限公司（广州公共资源交易中心）</w:t>
      </w:r>
      <w:r>
        <w:rPr>
          <w:rFonts w:hint="eastAsia" w:ascii="宋体" w:hAnsi="宋体"/>
          <w:sz w:val="24"/>
          <w:szCs w:val="24"/>
        </w:rPr>
        <w:t>交易平台网站办理网上投标登记手续；完成所有投标文件的上传，并取得回执码，</w:t>
      </w:r>
      <w:r>
        <w:rPr>
          <w:rFonts w:ascii="宋体" w:hAnsi="宋体"/>
          <w:sz w:val="24"/>
          <w:szCs w:val="24"/>
        </w:rPr>
        <w:t>投标截止时间前未完成投标文件传输的，视为未递交投标文件</w:t>
      </w:r>
      <w:r>
        <w:rPr>
          <w:rFonts w:hint="eastAsia" w:ascii="宋体" w:hAnsi="宋体"/>
          <w:sz w:val="24"/>
          <w:szCs w:val="24"/>
        </w:rPr>
        <w:t>。</w:t>
      </w:r>
    </w:p>
    <w:p w14:paraId="55F82652">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rPr>
        <w:t>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14:paraId="3430B79A">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rPr>
        <w:t>在投标文件递交截止时间之前，投标人可以撤回或替换已递交的投标文件；可以修改网上投标登记相关信息。</w:t>
      </w:r>
    </w:p>
    <w:p w14:paraId="2E89B3AC">
      <w:pPr>
        <w:pStyle w:val="4"/>
        <w:rPr>
          <w:rFonts w:ascii="宋体" w:hAnsi="宋体"/>
          <w:b w:val="0"/>
        </w:rPr>
      </w:pPr>
      <w:bookmarkStart w:id="5" w:name="_Toc115179678"/>
      <w:r>
        <w:rPr>
          <w:rFonts w:hint="eastAsia" w:ascii="宋体" w:hAnsi="宋体"/>
          <w:b w:val="0"/>
        </w:rPr>
        <w:t>投标保证金</w:t>
      </w:r>
      <w:bookmarkEnd w:id="5"/>
    </w:p>
    <w:p w14:paraId="3F98B472">
      <w:pPr>
        <w:widowControl/>
        <w:shd w:val="clear" w:color="auto" w:fill="FFFFFF"/>
        <w:snapToGrid w:val="0"/>
        <w:spacing w:line="360" w:lineRule="auto"/>
        <w:ind w:firstLine="480" w:firstLineChars="200"/>
        <w:rPr>
          <w:rFonts w:ascii="宋体" w:hAnsi="宋体"/>
          <w:sz w:val="24"/>
          <w:szCs w:val="24"/>
        </w:rPr>
      </w:pPr>
      <w:r>
        <w:rPr>
          <w:rFonts w:hint="eastAsia" w:ascii="宋体" w:hAnsi="宋体"/>
          <w:sz w:val="24"/>
          <w:szCs w:val="24"/>
        </w:rPr>
        <w:t>本招标项目不需要递交投标担保。</w:t>
      </w:r>
    </w:p>
    <w:p w14:paraId="415124F3">
      <w:pPr>
        <w:pStyle w:val="4"/>
        <w:rPr>
          <w:rFonts w:ascii="宋体" w:hAnsi="宋体"/>
          <w:b w:val="0"/>
        </w:rPr>
      </w:pPr>
      <w:bookmarkStart w:id="6" w:name="_Toc115179679"/>
      <w:r>
        <w:rPr>
          <w:rFonts w:hint="eastAsia" w:ascii="宋体" w:hAnsi="宋体"/>
          <w:b w:val="0"/>
        </w:rPr>
        <w:t>资格审查方式</w:t>
      </w:r>
      <w:bookmarkEnd w:id="6"/>
    </w:p>
    <w:p w14:paraId="1430E7D2">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rPr>
        <w:t>本工程采用资格后审方式，由评标委员会负责资格审查。</w:t>
      </w:r>
    </w:p>
    <w:p w14:paraId="083FBFA3">
      <w:pPr>
        <w:widowControl/>
        <w:numPr>
          <w:ilvl w:val="1"/>
          <w:numId w:val="1"/>
        </w:numPr>
        <w:shd w:val="clear" w:color="auto" w:fill="FFFFFF"/>
        <w:snapToGrid w:val="0"/>
        <w:spacing w:line="360" w:lineRule="auto"/>
        <w:rPr>
          <w:rFonts w:ascii="宋体" w:hAnsi="宋体"/>
          <w:sz w:val="24"/>
          <w:szCs w:val="24"/>
        </w:rPr>
      </w:pPr>
      <w:r>
        <w:rPr>
          <w:rFonts w:hint="eastAsia" w:ascii="宋体" w:hAnsi="宋体"/>
          <w:sz w:val="24"/>
          <w:szCs w:val="24"/>
        </w:rPr>
        <w:t>资格审查结果将在</w:t>
      </w:r>
      <w:r>
        <w:rPr>
          <w:rFonts w:hint="eastAsia" w:ascii="宋体" w:hAnsi="宋体" w:cs="宋体"/>
          <w:kern w:val="0"/>
          <w:sz w:val="24"/>
          <w:szCs w:val="24"/>
          <w:u w:val="single"/>
        </w:rPr>
        <w:t>广州交易集团有限公司（广州公共资源交易中心）</w:t>
      </w:r>
      <w:r>
        <w:rPr>
          <w:rFonts w:hint="eastAsia" w:ascii="宋体" w:hAnsi="宋体"/>
          <w:sz w:val="24"/>
          <w:szCs w:val="24"/>
        </w:rPr>
        <w:t>交易网和广东省招标投标监管网公示，公示时间不得少于3日。</w:t>
      </w:r>
    </w:p>
    <w:p w14:paraId="3570F97A">
      <w:pPr>
        <w:pStyle w:val="4"/>
        <w:rPr>
          <w:rFonts w:ascii="宋体" w:hAnsi="宋体"/>
          <w:b w:val="0"/>
        </w:rPr>
      </w:pPr>
      <w:bookmarkStart w:id="7" w:name="_Toc115179680"/>
      <w:r>
        <w:rPr>
          <w:rFonts w:hint="eastAsia" w:ascii="宋体" w:hAnsi="宋体"/>
          <w:b w:val="0"/>
        </w:rPr>
        <w:t>企业信息登记</w:t>
      </w:r>
      <w:bookmarkEnd w:id="7"/>
    </w:p>
    <w:p w14:paraId="258039C3">
      <w:pPr>
        <w:widowControl/>
        <w:shd w:val="clear" w:color="auto" w:fill="FFFFFF"/>
        <w:snapToGrid w:val="0"/>
        <w:spacing w:line="360" w:lineRule="auto"/>
        <w:ind w:firstLine="480" w:firstLineChars="200"/>
        <w:rPr>
          <w:rFonts w:ascii="宋体" w:hAnsi="宋体"/>
        </w:rPr>
      </w:pPr>
      <w:r>
        <w:rPr>
          <w:rFonts w:hint="eastAsia" w:ascii="宋体" w:hAnsi="宋体"/>
          <w:sz w:val="24"/>
        </w:rPr>
        <w:t>本次招标要求投标人办理网上投标登记前，须在</w:t>
      </w:r>
      <w:r>
        <w:rPr>
          <w:rFonts w:hint="eastAsia" w:ascii="宋体" w:hAnsi="宋体" w:cs="宋体"/>
          <w:kern w:val="0"/>
          <w:sz w:val="24"/>
          <w:szCs w:val="24"/>
          <w:u w:val="single"/>
        </w:rPr>
        <w:t>广州交易集团有限公司（广州公共资源交易中心）</w:t>
      </w:r>
      <w:r>
        <w:rPr>
          <w:rFonts w:hint="eastAsia" w:ascii="宋体" w:hAnsi="宋体"/>
          <w:sz w:val="24"/>
        </w:rPr>
        <w:t>交易平台完成企业信息登记，及拟担任本工程项目负责人、专职安全员须是本企业信息登记中的在册人员。</w:t>
      </w:r>
      <w:r>
        <w:rPr>
          <w:rFonts w:hint="eastAsia" w:ascii="宋体" w:hAnsi="宋体" w:cs="宋体"/>
          <w:kern w:val="0"/>
          <w:sz w:val="24"/>
          <w:szCs w:val="24"/>
        </w:rPr>
        <w:t>企业信息登记应按照</w:t>
      </w:r>
      <w:r>
        <w:rPr>
          <w:rFonts w:hint="eastAsia" w:ascii="宋体" w:hAnsi="宋体" w:cs="宋体"/>
          <w:kern w:val="0"/>
          <w:sz w:val="24"/>
          <w:szCs w:val="24"/>
          <w:u w:val="single"/>
        </w:rPr>
        <w:t>广州交易集团有限公司（广州公共资源交易中心）</w:t>
      </w:r>
      <w:r>
        <w:rPr>
          <w:rFonts w:hint="eastAsia" w:ascii="宋体" w:hAnsi="宋体" w:cs="宋体"/>
          <w:kern w:val="0"/>
          <w:sz w:val="24"/>
          <w:szCs w:val="24"/>
        </w:rPr>
        <w:t>交易平台关于企业信息登记的相关指南进行操作。</w:t>
      </w:r>
    </w:p>
    <w:p w14:paraId="0A80E779">
      <w:pPr>
        <w:pStyle w:val="4"/>
        <w:rPr>
          <w:rFonts w:ascii="宋体" w:hAnsi="宋体"/>
          <w:b w:val="0"/>
        </w:rPr>
      </w:pPr>
      <w:bookmarkStart w:id="8" w:name="_Toc115179682"/>
      <w:r>
        <w:rPr>
          <w:rFonts w:hint="eastAsia" w:ascii="宋体" w:hAnsi="宋体"/>
          <w:b w:val="0"/>
        </w:rPr>
        <w:t>疑问、异议、投诉处理</w:t>
      </w:r>
      <w:bookmarkEnd w:id="8"/>
    </w:p>
    <w:p w14:paraId="2AAEED4B">
      <w:pPr>
        <w:widowControl/>
        <w:numPr>
          <w:ilvl w:val="1"/>
          <w:numId w:val="1"/>
        </w:numPr>
        <w:shd w:val="clear" w:color="auto" w:fill="FFFFFF"/>
        <w:snapToGrid w:val="0"/>
        <w:spacing w:line="360" w:lineRule="auto"/>
        <w:rPr>
          <w:rFonts w:ascii="宋体" w:hAnsi="宋体"/>
          <w:sz w:val="24"/>
        </w:rPr>
      </w:pPr>
      <w:r>
        <w:rPr>
          <w:rFonts w:hint="eastAsia" w:ascii="宋体" w:hAnsi="宋体"/>
          <w:sz w:val="24"/>
        </w:rPr>
        <w:t>关于疑问、异议、投诉的基本概念和处理程序详见《</w:t>
      </w:r>
      <w:r>
        <w:rPr>
          <w:rFonts w:hint="eastAsia" w:ascii="宋体" w:hAnsi="宋体" w:cs="宋体"/>
          <w:sz w:val="24"/>
        </w:rPr>
        <w:t>广州市水务局关于进一步加强水务工程项目招标投标活动监督管理工作的通知</w:t>
      </w:r>
      <w:r>
        <w:rPr>
          <w:rFonts w:hint="eastAsia" w:ascii="宋体" w:hAnsi="宋体"/>
          <w:sz w:val="24"/>
        </w:rPr>
        <w:t>》（穗水建管〔2023〕78号，以下简称《通知》）。《通知》可通过广州市水务局门户网站获取。</w:t>
      </w:r>
    </w:p>
    <w:p w14:paraId="16B5B62E">
      <w:pPr>
        <w:widowControl/>
        <w:numPr>
          <w:ilvl w:val="1"/>
          <w:numId w:val="1"/>
        </w:numPr>
        <w:shd w:val="clear" w:color="auto" w:fill="FFFFFF"/>
        <w:snapToGrid w:val="0"/>
        <w:spacing w:line="360" w:lineRule="auto"/>
        <w:rPr>
          <w:rFonts w:ascii="宋体" w:hAnsi="宋体"/>
          <w:sz w:val="24"/>
        </w:rPr>
      </w:pPr>
      <w:r>
        <w:rPr>
          <w:rFonts w:hint="eastAsia" w:ascii="宋体" w:hAnsi="宋体"/>
          <w:sz w:val="24"/>
        </w:rPr>
        <w:t>潜在投标人或利害关系人对本招标公告及招标文件、开标、评标结果有疑问或异议的，向招标人提出，由招标人受理。投诉由本招标项目的招标监督机构受理。</w:t>
      </w:r>
    </w:p>
    <w:p w14:paraId="0F4FEAF6">
      <w:pPr>
        <w:widowControl/>
        <w:numPr>
          <w:ilvl w:val="1"/>
          <w:numId w:val="1"/>
        </w:numPr>
        <w:shd w:val="clear" w:color="auto" w:fill="FFFFFF"/>
        <w:snapToGrid w:val="0"/>
        <w:spacing w:line="360" w:lineRule="auto"/>
        <w:rPr>
          <w:rFonts w:hint="eastAsia" w:ascii="宋体" w:hAnsi="宋体"/>
          <w:sz w:val="24"/>
        </w:rPr>
      </w:pPr>
      <w:r>
        <w:rPr>
          <w:rFonts w:hint="eastAsia" w:ascii="宋体" w:hAnsi="宋体"/>
          <w:sz w:val="24"/>
        </w:rPr>
        <w:t>注：潜在投标人或利害关系人可以通过线下书面或线上的形式提出异议。选择线上异议方式的，其中对资格预审文件、招标文件和评标结果有异议的，通过广交易建设工程电子交易系统提出；对开标有异议的，通过广交易建设工程电子开标系统提出。具体操作详见“广州交易集团有限公司（广州公共资源交易中心）门户网站首页-&gt;服务指南-&gt;系统帮助-&gt;操作手册-&gt;发起及受理异议操作指引”。</w:t>
      </w:r>
    </w:p>
    <w:p w14:paraId="15322720">
      <w:pPr>
        <w:pStyle w:val="4"/>
        <w:rPr>
          <w:rFonts w:ascii="宋体" w:hAnsi="宋体"/>
          <w:b w:val="0"/>
        </w:rPr>
      </w:pPr>
      <w:bookmarkStart w:id="9" w:name="_Toc115179683"/>
      <w:r>
        <w:rPr>
          <w:rFonts w:ascii="宋体" w:hAnsi="宋体"/>
          <w:b w:val="0"/>
        </w:rPr>
        <w:t>联系方式</w:t>
      </w:r>
      <w:bookmarkEnd w:id="9"/>
    </w:p>
    <w:p w14:paraId="425C22BA">
      <w:pPr>
        <w:spacing w:line="440" w:lineRule="exact"/>
        <w:ind w:firstLine="480" w:firstLineChars="200"/>
        <w:rPr>
          <w:rFonts w:hint="eastAsia" w:ascii="宋体"/>
          <w:sz w:val="24"/>
          <w:u w:val="single"/>
        </w:rPr>
      </w:pPr>
      <w:r>
        <w:rPr>
          <w:rFonts w:hint="eastAsia" w:ascii="宋体" w:hAnsi="宋体"/>
          <w:sz w:val="24"/>
        </w:rPr>
        <w:t>招标单位：广州市花都区水务建设管理中心</w:t>
      </w:r>
    </w:p>
    <w:p w14:paraId="48FCCAC6">
      <w:pPr>
        <w:topLinePunct/>
        <w:spacing w:line="400" w:lineRule="exact"/>
        <w:ind w:firstLine="480" w:firstLineChars="200"/>
        <w:rPr>
          <w:rFonts w:hint="eastAsia" w:ascii="宋体"/>
          <w:color w:val="0000FF"/>
          <w:sz w:val="24"/>
          <w:u w:val="single"/>
        </w:rPr>
      </w:pPr>
      <w:r>
        <w:rPr>
          <w:rFonts w:hint="eastAsia" w:ascii="宋体" w:hAnsi="宋体"/>
          <w:sz w:val="24"/>
        </w:rPr>
        <w:t xml:space="preserve">联系人：张工 </w:t>
      </w:r>
      <w:r>
        <w:rPr>
          <w:rFonts w:hint="eastAsia" w:ascii="宋体" w:hAnsi="宋体"/>
          <w:color w:val="0000FF"/>
          <w:sz w:val="24"/>
        </w:rPr>
        <w:t xml:space="preserve">       </w:t>
      </w:r>
      <w:r>
        <w:rPr>
          <w:rFonts w:hint="eastAsia" w:ascii="宋体" w:hAnsi="宋体"/>
          <w:sz w:val="24"/>
        </w:rPr>
        <w:t xml:space="preserve"> 联系电话：020-36810682  </w:t>
      </w:r>
      <w:r>
        <w:t xml:space="preserve">            </w:t>
      </w:r>
      <w:r>
        <w:rPr>
          <w:rFonts w:hint="eastAsia"/>
        </w:rPr>
        <w:t xml:space="preserve">   </w:t>
      </w:r>
      <w:r>
        <w:rPr>
          <w:rFonts w:hint="eastAsia" w:ascii="宋体" w:hAnsi="宋体"/>
          <w:sz w:val="24"/>
        </w:rPr>
        <w:t xml:space="preserve"> </w:t>
      </w:r>
    </w:p>
    <w:p w14:paraId="5E0D6EDF">
      <w:pPr>
        <w:spacing w:line="440" w:lineRule="exact"/>
        <w:ind w:firstLine="480" w:firstLineChars="200"/>
        <w:rPr>
          <w:rFonts w:hint="eastAsia" w:ascii="宋体"/>
          <w:sz w:val="24"/>
          <w:u w:val="single"/>
        </w:rPr>
      </w:pPr>
      <w:r>
        <w:rPr>
          <w:rFonts w:hint="eastAsia" w:ascii="宋体" w:hAnsi="宋体"/>
          <w:sz w:val="24"/>
        </w:rPr>
        <w:t>招标代理机构：广东逸源工程顾问管理有限公司</w:t>
      </w:r>
    </w:p>
    <w:p w14:paraId="3D9F4EF5">
      <w:pPr>
        <w:spacing w:line="440" w:lineRule="exact"/>
        <w:ind w:firstLine="480" w:firstLineChars="200"/>
        <w:rPr>
          <w:rFonts w:ascii="宋体"/>
          <w:sz w:val="24"/>
          <w:u w:val="single"/>
        </w:rPr>
      </w:pPr>
      <w:r>
        <w:rPr>
          <w:rFonts w:hint="eastAsia" w:ascii="宋体" w:hAnsi="宋体"/>
          <w:sz w:val="24"/>
        </w:rPr>
        <w:t>联系人：冯工        联系电话：020－88522643</w:t>
      </w:r>
    </w:p>
    <w:p w14:paraId="45865670">
      <w:pPr>
        <w:spacing w:line="440" w:lineRule="exact"/>
        <w:ind w:firstLine="480" w:firstLineChars="200"/>
        <w:rPr>
          <w:rFonts w:ascii="宋体"/>
          <w:sz w:val="24"/>
        </w:rPr>
      </w:pPr>
      <w:r>
        <w:rPr>
          <w:rFonts w:hint="eastAsia" w:ascii="宋体" w:hAnsi="宋体"/>
          <w:sz w:val="24"/>
        </w:rPr>
        <w:t>招标监督机构：广州市花都区建设工程招标和造价管理中心</w:t>
      </w:r>
    </w:p>
    <w:p w14:paraId="0D9C58A5">
      <w:pPr>
        <w:spacing w:line="440" w:lineRule="exact"/>
        <w:ind w:firstLine="480" w:firstLineChars="200"/>
        <w:rPr>
          <w:sz w:val="24"/>
          <w:szCs w:val="21"/>
        </w:rPr>
      </w:pPr>
      <w:r>
        <w:rPr>
          <w:rFonts w:hint="eastAsia" w:ascii="宋体" w:hAnsi="宋体"/>
          <w:sz w:val="24"/>
        </w:rPr>
        <w:t>监督电话：020-36897092</w:t>
      </w:r>
    </w:p>
    <w:p w14:paraId="30583349">
      <w:pPr>
        <w:pStyle w:val="6"/>
      </w:pPr>
    </w:p>
    <w:p w14:paraId="3523AF78">
      <w:pPr>
        <w:pStyle w:val="6"/>
      </w:pPr>
    </w:p>
    <w:p w14:paraId="2CD13FE1">
      <w:pPr>
        <w:wordWrap w:val="0"/>
        <w:jc w:val="right"/>
        <w:rPr>
          <w:rFonts w:hint="eastAsia" w:ascii="宋体" w:hAnsi="宋体"/>
        </w:rPr>
      </w:pPr>
      <w:r>
        <w:rPr>
          <w:rFonts w:ascii="宋体" w:hAnsi="宋体"/>
          <w:sz w:val="24"/>
        </w:rPr>
        <w:t>202</w:t>
      </w:r>
      <w:r>
        <w:rPr>
          <w:rFonts w:hint="eastAsia" w:ascii="宋体" w:hAnsi="宋体"/>
          <w:sz w:val="24"/>
        </w:rPr>
        <w:t>4年</w:t>
      </w:r>
      <w:r>
        <w:rPr>
          <w:rFonts w:ascii="宋体" w:hAnsi="宋体"/>
          <w:sz w:val="24"/>
        </w:rPr>
        <w:t xml:space="preserve"> </w:t>
      </w:r>
      <w:r>
        <w:rPr>
          <w:rFonts w:hint="eastAsia" w:ascii="宋体" w:hAnsi="宋体"/>
          <w:sz w:val="24"/>
          <w:lang w:val="en-US" w:eastAsia="zh-CN"/>
        </w:rPr>
        <w:t>9</w:t>
      </w:r>
      <w:r>
        <w:rPr>
          <w:rFonts w:hint="eastAsia" w:ascii="宋体" w:hAnsi="宋体"/>
          <w:sz w:val="24"/>
        </w:rPr>
        <w:t>月   日</w:t>
      </w:r>
    </w:p>
    <w:p w14:paraId="6BCE22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D624E"/>
    <w:multiLevelType w:val="singleLevel"/>
    <w:tmpl w:val="495D624E"/>
    <w:lvl w:ilvl="0" w:tentative="0">
      <w:start w:val="1"/>
      <w:numFmt w:val="decimal"/>
      <w:suff w:val="nothing"/>
      <w:lvlText w:val="（%1）"/>
      <w:lvlJc w:val="left"/>
    </w:lvl>
  </w:abstractNum>
  <w:abstractNum w:abstractNumId="1">
    <w:nsid w:val="74AB13E1"/>
    <w:multiLevelType w:val="multilevel"/>
    <w:tmpl w:val="74AB13E1"/>
    <w:lvl w:ilvl="0" w:tentative="0">
      <w:start w:val="1"/>
      <w:numFmt w:val="decimal"/>
      <w:pStyle w:val="4"/>
      <w:suff w:val="space"/>
      <w:lvlText w:val="%1."/>
      <w:lvlJc w:val="left"/>
      <w:pPr>
        <w:ind w:left="420" w:hanging="420"/>
      </w:pPr>
      <w:rPr>
        <w:rFonts w:hint="eastAsia"/>
        <w:sz w:val="30"/>
        <w:szCs w:val="30"/>
      </w:rPr>
    </w:lvl>
    <w:lvl w:ilvl="1" w:tentative="0">
      <w:start w:val="1"/>
      <w:numFmt w:val="decimal"/>
      <w:isLgl/>
      <w:suff w:val="space"/>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TExNmNhMTE1MmFhNTc1NTk5ZGEwOGZmZDAxOGUifQ=="/>
  </w:docVars>
  <w:rsids>
    <w:rsidRoot w:val="59E669E4"/>
    <w:rsid w:val="02C067B6"/>
    <w:rsid w:val="0EAF24CD"/>
    <w:rsid w:val="14972381"/>
    <w:rsid w:val="23244DE0"/>
    <w:rsid w:val="26957AE0"/>
    <w:rsid w:val="2F946694"/>
    <w:rsid w:val="4CDB61C8"/>
    <w:rsid w:val="4E4F0B29"/>
    <w:rsid w:val="51B53185"/>
    <w:rsid w:val="59E669E4"/>
    <w:rsid w:val="69060BAA"/>
    <w:rsid w:val="6D0D4104"/>
    <w:rsid w:val="76A4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numPr>
        <w:ilvl w:val="0"/>
        <w:numId w:val="1"/>
      </w:numPr>
      <w:spacing w:before="260" w:after="260" w:line="415" w:lineRule="auto"/>
      <w:outlineLvl w:val="1"/>
    </w:pPr>
    <w:rPr>
      <w:rFonts w:ascii="黑体" w:hAnsi="黑体" w:eastAsia="黑体"/>
      <w:b/>
      <w:bCs/>
      <w:kern w:val="44"/>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hAnsi="Times New Roman" w:eastAsia="楷体_GB2312"/>
    </w:rPr>
  </w:style>
  <w:style w:type="paragraph" w:styleId="3">
    <w:name w:val="Body Text"/>
    <w:basedOn w:val="1"/>
    <w:next w:val="1"/>
    <w:unhideWhenUsed/>
    <w:qFormat/>
    <w:uiPriority w:val="99"/>
    <w:pPr>
      <w:spacing w:after="120"/>
    </w:pPr>
    <w:rPr>
      <w:kern w:val="0"/>
      <w:sz w:val="20"/>
      <w:szCs w:val="20"/>
    </w:rPr>
  </w:style>
  <w:style w:type="paragraph" w:styleId="5">
    <w:name w:val="annotation text"/>
    <w:basedOn w:val="1"/>
    <w:next w:val="1"/>
    <w:unhideWhenUsed/>
    <w:qFormat/>
    <w:uiPriority w:val="99"/>
    <w:pPr>
      <w:jc w:val="left"/>
    </w:pPr>
    <w:rPr>
      <w:rFonts w:ascii="Times New Roman" w:hAnsi="Times New Roman"/>
    </w:rPr>
  </w:style>
  <w:style w:type="paragraph" w:styleId="6">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customStyle="1" w:styleId="9">
    <w:name w:val="p0"/>
    <w:basedOn w:val="1"/>
    <w:qFormat/>
    <w:uiPriority w:val="0"/>
    <w:pPr>
      <w:widowControl/>
      <w:spacing w:before="75" w:after="75"/>
      <w:jc w:val="left"/>
    </w:pPr>
    <w:rPr>
      <w:rFonts w:ascii="宋体" w:hAnsi="宋体" w:cs="宋体"/>
      <w:kern w:val="0"/>
      <w:sz w:val="24"/>
      <w:szCs w:val="24"/>
    </w:rPr>
  </w:style>
  <w:style w:type="paragraph" w:customStyle="1" w:styleId="10">
    <w:name w:val="样式 宋体 行距: 1.5 倍行距"/>
    <w:basedOn w:val="1"/>
    <w:qFormat/>
    <w:uiPriority w:val="0"/>
    <w:pPr>
      <w:jc w:val="center"/>
    </w:pPr>
    <w:rPr>
      <w:rFonts w:ascii="Times New Roman" w:hAnsi="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4174</Words>
  <Characters>4454</Characters>
  <Lines>0</Lines>
  <Paragraphs>0</Paragraphs>
  <TotalTime>0</TotalTime>
  <ScaleCrop>false</ScaleCrop>
  <LinksUpToDate>false</LinksUpToDate>
  <CharactersWithSpaces>4592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2024-09-10T07:27:00Z</dcterms:created>
  <dc:creator>…KING</dc:creator>
  <cp:lastModifiedBy>…KING</cp:lastModifiedBy>
  <dcterms:modified xsi:type="dcterms:W3CDTF">2024-09-11T08:09:27Z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9F0C0F7BFC2A446DB532662117BDA111_11</vt:lpwstr>
  </property>
</Properties>
</file>