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F7A4F">
      <w:pPr>
        <w:keepNext/>
        <w:keepLines/>
        <w:spacing w:before="220" w:after="210" w:line="576" w:lineRule="auto"/>
        <w:jc w:val="center"/>
        <w:outlineLvl w:val="0"/>
        <w:rPr>
          <w:rFonts w:ascii="Times New Roman" w:hAnsi="Times New Roman" w:eastAsia="宋体" w:cs="Times New Roman"/>
          <w:b/>
          <w:bCs/>
          <w:color w:val="000000"/>
          <w:kern w:val="44"/>
          <w:sz w:val="36"/>
          <w:szCs w:val="44"/>
          <w:highlight w:val="none"/>
          <w:lang w:val="en-US" w:eastAsia="zh-CN" w:bidi="ar-SA"/>
        </w:rPr>
      </w:pPr>
      <w:r>
        <w:rPr>
          <w:rFonts w:hint="eastAsia" w:ascii="Times New Roman" w:hAnsi="Times New Roman" w:eastAsia="宋体" w:cs="Times New Roman"/>
          <w:b/>
          <w:bCs/>
          <w:color w:val="000000"/>
          <w:kern w:val="44"/>
          <w:sz w:val="36"/>
          <w:szCs w:val="44"/>
          <w:highlight w:val="none"/>
          <w:lang w:val="en-US" w:eastAsia="zh-CN" w:bidi="ar-SA"/>
        </w:rPr>
        <w:t>广州市自来水有限公司南洲水厂新增20万m³/d产能（常规工艺）建设工程粉末活性炭射流投加系统设备采购项目</w:t>
      </w:r>
      <w:bookmarkStart w:id="14" w:name="_GoBack"/>
      <w:bookmarkEnd w:id="14"/>
      <w:r>
        <w:rPr>
          <w:rFonts w:hint="eastAsia" w:ascii="Times New Roman" w:hAnsi="Times New Roman" w:eastAsia="宋体" w:cs="Times New Roman"/>
          <w:b/>
          <w:bCs/>
          <w:color w:val="000000"/>
          <w:kern w:val="44"/>
          <w:sz w:val="36"/>
          <w:szCs w:val="44"/>
          <w:highlight w:val="none"/>
          <w:lang w:val="en-US" w:eastAsia="zh-CN" w:bidi="ar-SA"/>
        </w:rPr>
        <w:t>招标公告</w:t>
      </w:r>
    </w:p>
    <w:p w14:paraId="435EDC86">
      <w:pPr>
        <w:rPr>
          <w:rFonts w:ascii="宋体" w:hAnsi="Courier New" w:eastAsia="宋体" w:cs="Times New Roman"/>
          <w:color w:val="000000"/>
          <w:sz w:val="21"/>
          <w:szCs w:val="21"/>
          <w:highlight w:val="none"/>
          <w:lang w:val="en-US" w:eastAsia="zh-CN" w:bidi="ar-SA"/>
        </w:rPr>
      </w:pPr>
    </w:p>
    <w:p w14:paraId="1BBF183C">
      <w:pPr>
        <w:widowControl w:val="0"/>
        <w:spacing w:line="360" w:lineRule="auto"/>
        <w:ind w:firstLine="480" w:firstLineChars="200"/>
        <w:jc w:val="both"/>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ja-JP" w:bidi="ar-SA"/>
        </w:rPr>
        <w:t>广东省城规建设监理有限公司</w:t>
      </w:r>
      <w:r>
        <w:rPr>
          <w:rFonts w:hint="eastAsia" w:ascii="宋体" w:hAnsi="宋体" w:eastAsia="宋体" w:cs="Times New Roman"/>
          <w:color w:val="000000"/>
          <w:kern w:val="2"/>
          <w:sz w:val="24"/>
          <w:szCs w:val="24"/>
          <w:highlight w:val="none"/>
          <w:lang w:val="en-US" w:eastAsia="zh-CN" w:bidi="ar-SA"/>
        </w:rPr>
        <w:t>(以下简称“代理机构”)受广州市自来水有限公司（以下简称招标人)的委托，就以下采购项目进行公开招标，欢迎符合资格条件的投标人投标。</w:t>
      </w:r>
    </w:p>
    <w:p w14:paraId="50342F07">
      <w:pPr>
        <w:widowControl w:val="0"/>
        <w:numPr>
          <w:ilvl w:val="0"/>
          <w:numId w:val="0"/>
        </w:numPr>
        <w:spacing w:before="156" w:beforeLines="50" w:after="156" w:afterLines="50" w:line="360" w:lineRule="auto"/>
        <w:ind w:left="0" w:firstLine="0"/>
        <w:jc w:val="left"/>
        <w:rPr>
          <w:rFonts w:ascii="Calibri" w:hAnsi="宋体" w:eastAsia="宋体" w:cs="Times New Roman"/>
          <w:b/>
          <w:color w:val="000000"/>
          <w:kern w:val="0"/>
          <w:sz w:val="30"/>
          <w:szCs w:val="30"/>
          <w:highlight w:val="none"/>
        </w:rPr>
      </w:pPr>
      <w:r>
        <w:rPr>
          <w:rFonts w:hint="default" w:ascii="Calibri" w:hAnsi="宋体" w:eastAsia="宋体" w:cs="Times New Roman"/>
          <w:b/>
          <w:color w:val="000000"/>
          <w:kern w:val="0"/>
          <w:sz w:val="30"/>
          <w:szCs w:val="30"/>
          <w:highlight w:val="none"/>
          <w:lang w:val="en-US" w:eastAsia="zh-CN" w:bidi="ar-SA"/>
        </w:rPr>
        <w:t>1.</w:t>
      </w:r>
      <w:r>
        <w:rPr>
          <w:rFonts w:hint="eastAsia" w:ascii="Calibri" w:hAnsi="宋体" w:eastAsia="宋体" w:cs="Times New Roman"/>
          <w:b/>
          <w:color w:val="000000"/>
          <w:kern w:val="0"/>
          <w:sz w:val="30"/>
          <w:szCs w:val="30"/>
          <w:highlight w:val="none"/>
        </w:rPr>
        <w:t>招标项目简介</w:t>
      </w:r>
    </w:p>
    <w:p w14:paraId="0552FC2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jc w:val="both"/>
        <w:textAlignment w:val="auto"/>
        <w:rPr>
          <w:rFonts w:ascii="宋体" w:hAnsi="宋体" w:eastAsia="宋体" w:cs="Times New Roman"/>
          <w:color w:val="000000"/>
          <w:kern w:val="2"/>
          <w:sz w:val="24"/>
          <w:szCs w:val="24"/>
          <w:highlight w:val="none"/>
          <w:u w:val="single"/>
          <w:lang w:val="en-US" w:eastAsia="zh-CN" w:bidi="ar-SA"/>
        </w:rPr>
      </w:pPr>
      <w:r>
        <w:rPr>
          <w:rFonts w:hint="default" w:ascii="宋体" w:hAnsi="宋体" w:eastAsia="宋体" w:cs="宋体"/>
          <w:color w:val="000000"/>
          <w:kern w:val="2"/>
          <w:sz w:val="24"/>
          <w:szCs w:val="24"/>
          <w:highlight w:val="none"/>
          <w:lang w:val="en-US" w:eastAsia="zh-CN" w:bidi="ar-SA"/>
        </w:rPr>
        <w:t>1.1.</w:t>
      </w:r>
      <w:r>
        <w:rPr>
          <w:rFonts w:hint="eastAsia" w:ascii="宋体" w:hAnsi="宋体" w:eastAsia="宋体" w:cs="Arial"/>
          <w:color w:val="000000"/>
          <w:kern w:val="2"/>
          <w:sz w:val="24"/>
          <w:szCs w:val="24"/>
          <w:highlight w:val="none"/>
          <w:lang w:val="en-US" w:eastAsia="zh-CN" w:bidi="ar-SA"/>
        </w:rPr>
        <w:t>项目名称</w:t>
      </w:r>
    </w:p>
    <w:p w14:paraId="24273434">
      <w:pPr>
        <w:keepNext w:val="0"/>
        <w:keepLines w:val="0"/>
        <w:pageBreakBefore w:val="0"/>
        <w:widowControl w:val="0"/>
        <w:numPr>
          <w:ilvl w:val="2"/>
          <w:numId w:val="0"/>
        </w:numPr>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Arial"/>
          <w:color w:val="000000"/>
          <w:kern w:val="2"/>
          <w:sz w:val="24"/>
          <w:szCs w:val="24"/>
          <w:highlight w:val="none"/>
          <w:u w:val="single"/>
          <w:lang w:val="en-US" w:eastAsia="zh-CN" w:bidi="ar-SA"/>
        </w:rPr>
      </w:pPr>
      <w:r>
        <w:rPr>
          <w:rFonts w:hint="default" w:ascii="宋体" w:hAnsi="宋体" w:eastAsia="宋体" w:cs="Times New Roman"/>
          <w:color w:val="000000"/>
          <w:kern w:val="2"/>
          <w:sz w:val="24"/>
          <w:szCs w:val="24"/>
          <w:highlight w:val="none"/>
          <w:lang w:val="en-US" w:eastAsia="zh-CN" w:bidi="ar-SA"/>
        </w:rPr>
        <w:t>1.1.1.</w:t>
      </w:r>
      <w:r>
        <w:rPr>
          <w:rFonts w:hint="eastAsia" w:ascii="宋体" w:hAnsi="宋体" w:eastAsia="宋体" w:cs="Arial"/>
          <w:color w:val="000000"/>
          <w:kern w:val="2"/>
          <w:sz w:val="24"/>
          <w:szCs w:val="24"/>
          <w:highlight w:val="none"/>
          <w:lang w:val="en-US" w:eastAsia="zh-CN" w:bidi="ar-SA"/>
        </w:rPr>
        <w:t>招标项目名称：</w:t>
      </w:r>
      <w:bookmarkStart w:id="0" w:name="OLE_LINK63"/>
      <w:r>
        <w:rPr>
          <w:rFonts w:hint="eastAsia" w:ascii="宋体" w:hAnsi="宋体" w:eastAsia="宋体" w:cs="Arial"/>
          <w:color w:val="000000"/>
          <w:kern w:val="2"/>
          <w:sz w:val="24"/>
          <w:szCs w:val="24"/>
          <w:highlight w:val="none"/>
          <w:u w:val="single"/>
          <w:lang w:val="en-US" w:eastAsia="zh-CN" w:bidi="ar-SA"/>
        </w:rPr>
        <w:t>广州市自来水有限公司南洲水厂新增20万m³/d产能（常规工艺）建设工程</w:t>
      </w:r>
      <w:bookmarkStart w:id="1" w:name="OLE_LINK64"/>
      <w:r>
        <w:rPr>
          <w:rFonts w:hint="eastAsia" w:ascii="宋体" w:hAnsi="宋体" w:eastAsia="宋体" w:cs="Arial"/>
          <w:color w:val="000000"/>
          <w:kern w:val="2"/>
          <w:sz w:val="24"/>
          <w:szCs w:val="24"/>
          <w:highlight w:val="none"/>
          <w:u w:val="single"/>
          <w:lang w:val="en-US" w:eastAsia="zh-CN" w:bidi="ar-SA"/>
        </w:rPr>
        <w:t>粉末活性炭射流投加系统设备</w:t>
      </w:r>
      <w:bookmarkEnd w:id="1"/>
      <w:r>
        <w:rPr>
          <w:rFonts w:hint="eastAsia" w:ascii="宋体" w:hAnsi="宋体" w:eastAsia="宋体" w:cs="Arial"/>
          <w:color w:val="000000"/>
          <w:kern w:val="2"/>
          <w:sz w:val="24"/>
          <w:szCs w:val="24"/>
          <w:highlight w:val="none"/>
          <w:u w:val="single"/>
          <w:lang w:val="en-US" w:eastAsia="zh-CN" w:bidi="ar-SA"/>
        </w:rPr>
        <w:t>采购项目</w:t>
      </w:r>
      <w:bookmarkEnd w:id="0"/>
    </w:p>
    <w:p w14:paraId="64B2A473">
      <w:pPr>
        <w:keepNext w:val="0"/>
        <w:keepLines w:val="0"/>
        <w:pageBreakBefore w:val="0"/>
        <w:widowControl w:val="0"/>
        <w:numPr>
          <w:ilvl w:val="2"/>
          <w:numId w:val="0"/>
        </w:numPr>
        <w:kinsoku/>
        <w:wordWrap/>
        <w:overflowPunct/>
        <w:topLinePunct w:val="0"/>
        <w:autoSpaceDE/>
        <w:autoSpaceDN/>
        <w:bidi w:val="0"/>
        <w:adjustRightInd/>
        <w:snapToGrid/>
        <w:spacing w:line="360" w:lineRule="auto"/>
        <w:ind w:left="0" w:firstLine="480" w:firstLineChars="200"/>
        <w:jc w:val="both"/>
        <w:textAlignment w:val="auto"/>
        <w:rPr>
          <w:rFonts w:ascii="宋体" w:hAnsi="宋体" w:eastAsia="宋体" w:cs="Times New Roman"/>
          <w:color w:val="000000"/>
          <w:kern w:val="2"/>
          <w:sz w:val="24"/>
          <w:szCs w:val="24"/>
          <w:highlight w:val="none"/>
          <w:u w:val="single"/>
          <w:lang w:val="en-US" w:eastAsia="zh-CN" w:bidi="ar-SA"/>
        </w:rPr>
      </w:pPr>
      <w:r>
        <w:rPr>
          <w:rFonts w:hint="eastAsia" w:ascii="宋体" w:hAnsi="宋体" w:eastAsia="宋体" w:cs="Arial"/>
          <w:color w:val="000000"/>
          <w:kern w:val="2"/>
          <w:sz w:val="24"/>
          <w:szCs w:val="24"/>
          <w:highlight w:val="none"/>
          <w:u w:val="single"/>
          <w:lang w:val="en-US" w:eastAsia="zh-CN" w:bidi="ar-SA"/>
        </w:rPr>
        <w:t>1.1.2.本招标项目共分1个标段。</w:t>
      </w:r>
    </w:p>
    <w:p w14:paraId="1125217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jc w:val="both"/>
        <w:textAlignment w:val="auto"/>
        <w:rPr>
          <w:rFonts w:ascii="宋体" w:hAnsi="宋体" w:eastAsia="宋体" w:cs="Arial"/>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1.2.</w:t>
      </w:r>
      <w:r>
        <w:rPr>
          <w:rFonts w:hint="eastAsia" w:ascii="宋体" w:hAnsi="宋体" w:eastAsia="宋体" w:cs="Arial"/>
          <w:color w:val="000000"/>
          <w:kern w:val="2"/>
          <w:sz w:val="24"/>
          <w:szCs w:val="24"/>
          <w:highlight w:val="none"/>
          <w:lang w:val="en-US" w:eastAsia="zh-CN" w:bidi="ar-SA"/>
        </w:rPr>
        <w:t>项目编号：</w:t>
      </w:r>
      <w:r>
        <w:rPr>
          <w:rFonts w:hint="eastAsia" w:ascii="宋体" w:hAnsi="宋体" w:eastAsia="宋体" w:cs="Arial"/>
          <w:color w:val="000000"/>
          <w:kern w:val="2"/>
          <w:sz w:val="24"/>
          <w:szCs w:val="24"/>
          <w:highlight w:val="none"/>
          <w:u w:val="single"/>
          <w:lang w:val="en-US" w:eastAsia="zh-CN" w:bidi="ar-SA"/>
        </w:rPr>
        <w:t xml:space="preserve">        </w:t>
      </w:r>
      <w:r>
        <w:rPr>
          <w:rFonts w:hint="eastAsia" w:ascii="宋体" w:hAnsi="宋体" w:eastAsia="宋体" w:cs="Arial"/>
          <w:color w:val="000000"/>
          <w:kern w:val="2"/>
          <w:sz w:val="24"/>
          <w:szCs w:val="24"/>
          <w:highlight w:val="none"/>
          <w:lang w:val="en-US" w:eastAsia="zh-CN" w:bidi="ar-SA"/>
        </w:rPr>
        <w:t xml:space="preserve">。 </w:t>
      </w:r>
    </w:p>
    <w:p w14:paraId="3D1D2FC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jc w:val="both"/>
        <w:textAlignment w:val="auto"/>
        <w:rPr>
          <w:rFonts w:ascii="宋体" w:hAnsi="宋体" w:eastAsia="宋体" w:cs="Arial"/>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1.3.</w:t>
      </w:r>
      <w:r>
        <w:rPr>
          <w:rFonts w:hint="eastAsia" w:ascii="宋体" w:hAnsi="宋体" w:eastAsia="宋体" w:cs="Arial"/>
          <w:color w:val="000000"/>
          <w:kern w:val="2"/>
          <w:sz w:val="24"/>
          <w:szCs w:val="24"/>
          <w:highlight w:val="none"/>
          <w:lang w:val="en-US" w:eastAsia="zh-CN" w:bidi="ar-SA"/>
        </w:rPr>
        <w:t>本招标项目采购预算（或最高投标限价）和设备清单：</w:t>
      </w:r>
    </w:p>
    <w:p w14:paraId="693CFDE5">
      <w:pPr>
        <w:keepNext w:val="0"/>
        <w:keepLines w:val="0"/>
        <w:pageBreakBefore w:val="0"/>
        <w:widowControl/>
        <w:kinsoku/>
        <w:wordWrap/>
        <w:overflowPunct/>
        <w:topLinePunct w:val="0"/>
        <w:autoSpaceDE/>
        <w:autoSpaceDN/>
        <w:bidi w:val="0"/>
        <w:adjustRightInd/>
        <w:snapToGrid/>
        <w:spacing w:line="360" w:lineRule="auto"/>
        <w:ind w:left="0" w:firstLine="480" w:firstLineChars="200"/>
        <w:contextualSpacing/>
        <w:jc w:val="left"/>
        <w:textAlignment w:val="auto"/>
        <w:rPr>
          <w:rFonts w:hint="eastAsia" w:ascii="宋体" w:hAnsi="宋体" w:eastAsia="宋体" w:cs="Times New Roman"/>
          <w:color w:val="000000"/>
          <w:kern w:val="0"/>
          <w:sz w:val="24"/>
          <w:szCs w:val="24"/>
          <w:highlight w:val="none"/>
          <w:lang w:val="en-US" w:eastAsia="zh-CN"/>
        </w:rPr>
      </w:pPr>
      <w:r>
        <w:rPr>
          <w:rFonts w:hint="eastAsia" w:ascii="宋体" w:hAnsi="宋体" w:eastAsia="宋体" w:cs="Times New Roman"/>
          <w:color w:val="000000"/>
          <w:kern w:val="0"/>
          <w:sz w:val="24"/>
          <w:szCs w:val="24"/>
          <w:highlight w:val="none"/>
          <w:lang w:val="en-US" w:eastAsia="zh-CN"/>
        </w:rPr>
        <w:t>本招标项目共分1个标段，</w:t>
      </w:r>
      <w:r>
        <w:rPr>
          <w:rFonts w:hint="eastAsia" w:ascii="宋体" w:hAnsi="宋体" w:eastAsia="宋体" w:cs="Times New Roman"/>
          <w:color w:val="000000"/>
          <w:kern w:val="0"/>
          <w:sz w:val="24"/>
          <w:szCs w:val="24"/>
          <w:highlight w:val="none"/>
        </w:rPr>
        <w:t>最高投标总价限价：人民币</w:t>
      </w:r>
      <w:r>
        <w:rPr>
          <w:rFonts w:hint="eastAsia" w:ascii="宋体" w:hAnsi="宋体" w:eastAsia="宋体" w:cs="Times New Roman"/>
          <w:color w:val="000000"/>
          <w:kern w:val="0"/>
          <w:sz w:val="24"/>
          <w:szCs w:val="24"/>
          <w:highlight w:val="none"/>
          <w:u w:val="single"/>
          <w:lang w:val="en-US" w:eastAsia="zh-CN"/>
        </w:rPr>
        <w:t>2506000.00</w:t>
      </w:r>
      <w:r>
        <w:rPr>
          <w:rFonts w:hint="eastAsia" w:ascii="宋体" w:hAnsi="宋体" w:eastAsia="宋体" w:cs="Times New Roman"/>
          <w:color w:val="000000"/>
          <w:kern w:val="0"/>
          <w:sz w:val="24"/>
          <w:szCs w:val="24"/>
          <w:highlight w:val="none"/>
        </w:rPr>
        <w:t>元</w:t>
      </w:r>
      <w:r>
        <w:rPr>
          <w:rFonts w:hint="eastAsia" w:ascii="宋体" w:hAnsi="宋体" w:eastAsia="宋体" w:cs="Times New Roman"/>
          <w:color w:val="000000"/>
          <w:kern w:val="0"/>
          <w:sz w:val="24"/>
          <w:szCs w:val="24"/>
          <w:highlight w:val="none"/>
          <w:lang w:val="en-US" w:eastAsia="zh-CN"/>
        </w:rPr>
        <w:t>，设备清单及内容具体如下：</w:t>
      </w:r>
    </w:p>
    <w:tbl>
      <w:tblPr>
        <w:tblStyle w:val="3"/>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790"/>
        <w:gridCol w:w="4471"/>
        <w:gridCol w:w="897"/>
        <w:gridCol w:w="924"/>
      </w:tblGrid>
      <w:tr w14:paraId="6F64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noWrap w:val="0"/>
            <w:vAlign w:val="center"/>
          </w:tcPr>
          <w:p w14:paraId="56579D58">
            <w:pPr>
              <w:widowControl w:val="0"/>
              <w:spacing w:line="360" w:lineRule="auto"/>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序号</w:t>
            </w:r>
          </w:p>
        </w:tc>
        <w:tc>
          <w:tcPr>
            <w:tcW w:w="1790" w:type="dxa"/>
            <w:noWrap w:val="0"/>
            <w:vAlign w:val="center"/>
          </w:tcPr>
          <w:p w14:paraId="43021976">
            <w:pPr>
              <w:widowControl w:val="0"/>
              <w:spacing w:line="360" w:lineRule="auto"/>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rPr>
              <w:t>设备</w:t>
            </w:r>
            <w:r>
              <w:rPr>
                <w:rFonts w:hint="eastAsia" w:ascii="宋体" w:hAnsi="宋体" w:eastAsia="宋体" w:cs="宋体"/>
                <w:color w:val="000000"/>
                <w:kern w:val="2"/>
                <w:sz w:val="24"/>
                <w:szCs w:val="24"/>
                <w:highlight w:val="none"/>
              </w:rPr>
              <w:t>名称</w:t>
            </w:r>
          </w:p>
        </w:tc>
        <w:tc>
          <w:tcPr>
            <w:tcW w:w="4471" w:type="dxa"/>
            <w:noWrap w:val="0"/>
            <w:vAlign w:val="center"/>
          </w:tcPr>
          <w:p w14:paraId="1078A725">
            <w:pPr>
              <w:widowControl w:val="0"/>
              <w:spacing w:line="360" w:lineRule="auto"/>
              <w:jc w:val="center"/>
              <w:rPr>
                <w:rFonts w:hint="default" w:ascii="宋体" w:hAnsi="宋体" w:eastAsia="宋体" w:cs="宋体"/>
                <w:color w:val="000000"/>
                <w:kern w:val="2"/>
                <w:sz w:val="24"/>
                <w:szCs w:val="24"/>
                <w:highlight w:val="none"/>
                <w:lang w:val="en-US"/>
              </w:rPr>
            </w:pPr>
            <w:r>
              <w:rPr>
                <w:rFonts w:hint="eastAsia" w:ascii="宋体" w:hAnsi="宋体" w:eastAsia="宋体" w:cs="宋体"/>
                <w:color w:val="000000"/>
                <w:kern w:val="2"/>
                <w:sz w:val="24"/>
                <w:szCs w:val="24"/>
                <w:highlight w:val="none"/>
                <w:lang w:val="en-US" w:eastAsia="zh-CN"/>
              </w:rPr>
              <w:t>型号规格</w:t>
            </w:r>
          </w:p>
        </w:tc>
        <w:tc>
          <w:tcPr>
            <w:tcW w:w="897" w:type="dxa"/>
            <w:noWrap w:val="0"/>
            <w:vAlign w:val="center"/>
          </w:tcPr>
          <w:p w14:paraId="7E8BBA57">
            <w:pPr>
              <w:widowControl w:val="0"/>
              <w:spacing w:line="360" w:lineRule="auto"/>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单位</w:t>
            </w:r>
          </w:p>
        </w:tc>
        <w:tc>
          <w:tcPr>
            <w:tcW w:w="924" w:type="dxa"/>
            <w:noWrap w:val="0"/>
            <w:vAlign w:val="center"/>
          </w:tcPr>
          <w:p w14:paraId="2E4C9294">
            <w:pPr>
              <w:widowControl w:val="0"/>
              <w:spacing w:line="360" w:lineRule="auto"/>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rPr>
              <w:t>数量</w:t>
            </w:r>
          </w:p>
        </w:tc>
      </w:tr>
      <w:tr w14:paraId="744D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73A6FB4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1790" w:type="dxa"/>
            <w:noWrap w:val="0"/>
            <w:vAlign w:val="center"/>
          </w:tcPr>
          <w:p w14:paraId="424C157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粉末活性炭料仓</w:t>
            </w:r>
          </w:p>
        </w:tc>
        <w:tc>
          <w:tcPr>
            <w:tcW w:w="4471" w:type="dxa"/>
            <w:noWrap w:val="0"/>
            <w:vAlign w:val="center"/>
          </w:tcPr>
          <w:p w14:paraId="74C9A51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V=70m³，DxH=3.2X13m</w:t>
            </w:r>
          </w:p>
        </w:tc>
        <w:tc>
          <w:tcPr>
            <w:tcW w:w="897" w:type="dxa"/>
            <w:noWrap w:val="0"/>
            <w:vAlign w:val="center"/>
          </w:tcPr>
          <w:p w14:paraId="47D66AE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7608BD5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r>
      <w:tr w14:paraId="471C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7E61B16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1790" w:type="dxa"/>
            <w:noWrap w:val="0"/>
            <w:vAlign w:val="center"/>
          </w:tcPr>
          <w:p w14:paraId="558031A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搅拌电机及减速机等卸料控制机构</w:t>
            </w:r>
          </w:p>
        </w:tc>
        <w:tc>
          <w:tcPr>
            <w:tcW w:w="4471" w:type="dxa"/>
            <w:noWrap w:val="0"/>
            <w:vAlign w:val="center"/>
          </w:tcPr>
          <w:p w14:paraId="37EA49F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n=17rpm , N=0.37kw</w:t>
            </w:r>
          </w:p>
        </w:tc>
        <w:tc>
          <w:tcPr>
            <w:tcW w:w="897" w:type="dxa"/>
            <w:noWrap w:val="0"/>
            <w:vAlign w:val="center"/>
          </w:tcPr>
          <w:p w14:paraId="09A7F46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924" w:type="dxa"/>
            <w:noWrap w:val="0"/>
            <w:vAlign w:val="center"/>
          </w:tcPr>
          <w:p w14:paraId="25DC01B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r>
      <w:tr w14:paraId="7CC0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7267A88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1790" w:type="dxa"/>
            <w:noWrap w:val="0"/>
            <w:vAlign w:val="center"/>
          </w:tcPr>
          <w:p w14:paraId="0020DAE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宽量程 双螺旋定量投加泵</w:t>
            </w:r>
          </w:p>
        </w:tc>
        <w:tc>
          <w:tcPr>
            <w:tcW w:w="4471" w:type="dxa"/>
            <w:noWrap w:val="0"/>
            <w:vAlign w:val="center"/>
          </w:tcPr>
          <w:p w14:paraId="43CB169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Q=550kg/h,N=1.5+0.035kW</w:t>
            </w:r>
          </w:p>
        </w:tc>
        <w:tc>
          <w:tcPr>
            <w:tcW w:w="897" w:type="dxa"/>
            <w:noWrap w:val="0"/>
            <w:vAlign w:val="center"/>
          </w:tcPr>
          <w:p w14:paraId="2C461DB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4F4CBAE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r>
      <w:tr w14:paraId="7999C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2C39DAE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1790" w:type="dxa"/>
            <w:noWrap w:val="0"/>
            <w:vAlign w:val="center"/>
          </w:tcPr>
          <w:p w14:paraId="22DEE24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水平输送螺旋泵</w:t>
            </w:r>
          </w:p>
        </w:tc>
        <w:tc>
          <w:tcPr>
            <w:tcW w:w="4471" w:type="dxa"/>
            <w:noWrap w:val="0"/>
            <w:vAlign w:val="center"/>
          </w:tcPr>
          <w:p w14:paraId="4484949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Q=600kg/h,N=2.2kW</w:t>
            </w:r>
          </w:p>
        </w:tc>
        <w:tc>
          <w:tcPr>
            <w:tcW w:w="897" w:type="dxa"/>
            <w:noWrap w:val="0"/>
            <w:vAlign w:val="center"/>
          </w:tcPr>
          <w:p w14:paraId="36D7F9C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7322CF0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r>
      <w:tr w14:paraId="4633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0ADC23D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1790" w:type="dxa"/>
            <w:noWrap w:val="0"/>
            <w:vAlign w:val="center"/>
          </w:tcPr>
          <w:p w14:paraId="4A64E51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高速射流混合装置</w:t>
            </w:r>
          </w:p>
        </w:tc>
        <w:tc>
          <w:tcPr>
            <w:tcW w:w="4471" w:type="dxa"/>
            <w:noWrap w:val="0"/>
            <w:vAlign w:val="center"/>
          </w:tcPr>
          <w:p w14:paraId="7674A20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带料能力550kg/h</w:t>
            </w:r>
          </w:p>
        </w:tc>
        <w:tc>
          <w:tcPr>
            <w:tcW w:w="897" w:type="dxa"/>
            <w:noWrap w:val="0"/>
            <w:vAlign w:val="center"/>
          </w:tcPr>
          <w:p w14:paraId="61EC026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7A23B4B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r>
      <w:tr w14:paraId="1EFC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27E3BAB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w:t>
            </w:r>
          </w:p>
        </w:tc>
        <w:tc>
          <w:tcPr>
            <w:tcW w:w="1790" w:type="dxa"/>
            <w:noWrap w:val="0"/>
            <w:vAlign w:val="center"/>
          </w:tcPr>
          <w:p w14:paraId="4B7AF388">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SA"/>
              </w:rPr>
            </w:pPr>
            <w:r>
              <w:rPr>
                <w:rFonts w:hint="default" w:ascii="宋体" w:hAnsi="宋体" w:eastAsia="宋体" w:cs="宋体"/>
                <w:i w:val="0"/>
                <w:iCs w:val="0"/>
                <w:color w:val="000000"/>
                <w:kern w:val="0"/>
                <w:sz w:val="24"/>
                <w:szCs w:val="24"/>
                <w:highlight w:val="none"/>
                <w:u w:val="none"/>
                <w:lang w:val="en-US" w:eastAsia="zh-CN" w:bidi="ar"/>
              </w:rPr>
              <w:t>管道离心泵（多级离心增压泵）</w:t>
            </w:r>
          </w:p>
        </w:tc>
        <w:tc>
          <w:tcPr>
            <w:tcW w:w="4471" w:type="dxa"/>
            <w:noWrap w:val="0"/>
            <w:vAlign w:val="center"/>
          </w:tcPr>
          <w:p w14:paraId="266FC95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Q=32m³/h，H＝53m，N＝11kW</w:t>
            </w:r>
          </w:p>
          <w:p w14:paraId="608F6BB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p>
        </w:tc>
        <w:tc>
          <w:tcPr>
            <w:tcW w:w="897" w:type="dxa"/>
            <w:noWrap w:val="0"/>
            <w:vAlign w:val="center"/>
          </w:tcPr>
          <w:p w14:paraId="1330B32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5FF6D60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r>
      <w:tr w14:paraId="7B02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3B10BE4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w:t>
            </w:r>
          </w:p>
        </w:tc>
        <w:tc>
          <w:tcPr>
            <w:tcW w:w="1790" w:type="dxa"/>
            <w:noWrap w:val="0"/>
            <w:vAlign w:val="center"/>
          </w:tcPr>
          <w:p w14:paraId="196D01B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全性能一体式螺杆式空气压缩机</w:t>
            </w:r>
          </w:p>
        </w:tc>
        <w:tc>
          <w:tcPr>
            <w:tcW w:w="4471" w:type="dxa"/>
            <w:noWrap w:val="0"/>
            <w:vAlign w:val="center"/>
          </w:tcPr>
          <w:p w14:paraId="5797536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空压机：1.22m³/min,0.75Mpa,冷干机1.22m³/min，储气罐270L</w:t>
            </w:r>
          </w:p>
        </w:tc>
        <w:tc>
          <w:tcPr>
            <w:tcW w:w="897" w:type="dxa"/>
            <w:noWrap w:val="0"/>
            <w:vAlign w:val="center"/>
          </w:tcPr>
          <w:p w14:paraId="5AA416F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12D5742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r>
      <w:tr w14:paraId="7562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75831D7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w:t>
            </w:r>
          </w:p>
        </w:tc>
        <w:tc>
          <w:tcPr>
            <w:tcW w:w="1790" w:type="dxa"/>
            <w:noWrap w:val="0"/>
            <w:vAlign w:val="center"/>
          </w:tcPr>
          <w:p w14:paraId="2093146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储气罐</w:t>
            </w:r>
          </w:p>
        </w:tc>
        <w:tc>
          <w:tcPr>
            <w:tcW w:w="4471" w:type="dxa"/>
            <w:noWrap w:val="0"/>
            <w:vAlign w:val="center"/>
          </w:tcPr>
          <w:p w14:paraId="2D3C47A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V=1.0m³，P＝1.0MPa</w:t>
            </w:r>
          </w:p>
        </w:tc>
        <w:tc>
          <w:tcPr>
            <w:tcW w:w="897" w:type="dxa"/>
            <w:noWrap w:val="0"/>
            <w:vAlign w:val="center"/>
          </w:tcPr>
          <w:p w14:paraId="48A3840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26BF1AE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r>
      <w:tr w14:paraId="3856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0AE28F1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9</w:t>
            </w:r>
          </w:p>
        </w:tc>
        <w:tc>
          <w:tcPr>
            <w:tcW w:w="1790" w:type="dxa"/>
            <w:noWrap w:val="0"/>
            <w:vAlign w:val="center"/>
          </w:tcPr>
          <w:p w14:paraId="0F43B4E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电磁流量计</w:t>
            </w:r>
          </w:p>
        </w:tc>
        <w:tc>
          <w:tcPr>
            <w:tcW w:w="4471" w:type="dxa"/>
            <w:noWrap w:val="0"/>
            <w:vAlign w:val="center"/>
          </w:tcPr>
          <w:p w14:paraId="2679A60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DN100  PN＝1.0MPa</w:t>
            </w:r>
          </w:p>
          <w:p w14:paraId="1CFF205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p>
        </w:tc>
        <w:tc>
          <w:tcPr>
            <w:tcW w:w="897" w:type="dxa"/>
            <w:noWrap w:val="0"/>
            <w:vAlign w:val="center"/>
          </w:tcPr>
          <w:p w14:paraId="2995C35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4965C27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r>
      <w:tr w14:paraId="61C4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6C7F8E2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10</w:t>
            </w:r>
          </w:p>
        </w:tc>
        <w:tc>
          <w:tcPr>
            <w:tcW w:w="1790" w:type="dxa"/>
            <w:noWrap w:val="0"/>
            <w:vAlign w:val="center"/>
          </w:tcPr>
          <w:p w14:paraId="63B4529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气动球阀</w:t>
            </w:r>
          </w:p>
        </w:tc>
        <w:tc>
          <w:tcPr>
            <w:tcW w:w="4471" w:type="dxa"/>
            <w:noWrap w:val="0"/>
            <w:vAlign w:val="center"/>
          </w:tcPr>
          <w:p w14:paraId="24E52A0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DN50  PN＝1.0MPa</w:t>
            </w:r>
          </w:p>
          <w:p w14:paraId="407E2F8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p>
        </w:tc>
        <w:tc>
          <w:tcPr>
            <w:tcW w:w="897" w:type="dxa"/>
            <w:noWrap w:val="0"/>
            <w:vAlign w:val="center"/>
          </w:tcPr>
          <w:p w14:paraId="15FC9D4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2314B8A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r>
      <w:tr w14:paraId="7BD5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574B58E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11</w:t>
            </w:r>
          </w:p>
        </w:tc>
        <w:tc>
          <w:tcPr>
            <w:tcW w:w="1790" w:type="dxa"/>
            <w:noWrap w:val="0"/>
            <w:vAlign w:val="center"/>
          </w:tcPr>
          <w:p w14:paraId="5B86C5B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电动球阀</w:t>
            </w:r>
          </w:p>
        </w:tc>
        <w:tc>
          <w:tcPr>
            <w:tcW w:w="4471" w:type="dxa"/>
            <w:noWrap w:val="0"/>
            <w:vAlign w:val="center"/>
          </w:tcPr>
          <w:p w14:paraId="79B2684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DN100  PN＝1.0MPa ，N=0.25kW</w:t>
            </w:r>
          </w:p>
          <w:p w14:paraId="29B8E21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p>
        </w:tc>
        <w:tc>
          <w:tcPr>
            <w:tcW w:w="897" w:type="dxa"/>
            <w:noWrap w:val="0"/>
            <w:vAlign w:val="center"/>
          </w:tcPr>
          <w:p w14:paraId="3A37F08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2E96811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r>
      <w:tr w14:paraId="23CB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5A15B61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w:t>
            </w:r>
          </w:p>
        </w:tc>
        <w:tc>
          <w:tcPr>
            <w:tcW w:w="1790" w:type="dxa"/>
            <w:noWrap w:val="0"/>
            <w:vAlign w:val="center"/>
          </w:tcPr>
          <w:p w14:paraId="375F6DC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手动球阀</w:t>
            </w:r>
          </w:p>
        </w:tc>
        <w:tc>
          <w:tcPr>
            <w:tcW w:w="4471" w:type="dxa"/>
            <w:noWrap w:val="0"/>
            <w:vAlign w:val="center"/>
          </w:tcPr>
          <w:p w14:paraId="68D10B0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DN100  PN＝1.0MPa</w:t>
            </w:r>
          </w:p>
          <w:p w14:paraId="5416CEE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p>
        </w:tc>
        <w:tc>
          <w:tcPr>
            <w:tcW w:w="897" w:type="dxa"/>
            <w:noWrap w:val="0"/>
            <w:vAlign w:val="center"/>
          </w:tcPr>
          <w:p w14:paraId="528D9E0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60CE3D0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w:t>
            </w:r>
          </w:p>
        </w:tc>
      </w:tr>
      <w:tr w14:paraId="1F70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4753598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13</w:t>
            </w:r>
          </w:p>
        </w:tc>
        <w:tc>
          <w:tcPr>
            <w:tcW w:w="1790" w:type="dxa"/>
            <w:noWrap w:val="0"/>
            <w:vAlign w:val="center"/>
          </w:tcPr>
          <w:p w14:paraId="11BE3C5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手动球阀</w:t>
            </w:r>
          </w:p>
        </w:tc>
        <w:tc>
          <w:tcPr>
            <w:tcW w:w="4471" w:type="dxa"/>
            <w:noWrap w:val="0"/>
            <w:vAlign w:val="center"/>
          </w:tcPr>
          <w:p w14:paraId="4A9BB9D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DN20  PN＝1.0MPa</w:t>
            </w:r>
          </w:p>
          <w:p w14:paraId="489A9FE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p>
        </w:tc>
        <w:tc>
          <w:tcPr>
            <w:tcW w:w="897" w:type="dxa"/>
            <w:noWrap w:val="0"/>
            <w:vAlign w:val="center"/>
          </w:tcPr>
          <w:p w14:paraId="2D1C2CA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41E7977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r>
      <w:tr w14:paraId="7BE9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615AD9B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14</w:t>
            </w:r>
          </w:p>
        </w:tc>
        <w:tc>
          <w:tcPr>
            <w:tcW w:w="1790" w:type="dxa"/>
            <w:noWrap w:val="0"/>
            <w:vAlign w:val="center"/>
          </w:tcPr>
          <w:p w14:paraId="3C84720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安全阀</w:t>
            </w:r>
          </w:p>
        </w:tc>
        <w:tc>
          <w:tcPr>
            <w:tcW w:w="4471" w:type="dxa"/>
            <w:noWrap w:val="0"/>
            <w:vAlign w:val="center"/>
          </w:tcPr>
          <w:p w14:paraId="125F9B9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DN100  PN＝1.0MPa</w:t>
            </w:r>
          </w:p>
          <w:p w14:paraId="31DC67C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p>
        </w:tc>
        <w:tc>
          <w:tcPr>
            <w:tcW w:w="897" w:type="dxa"/>
            <w:noWrap w:val="0"/>
            <w:vAlign w:val="center"/>
          </w:tcPr>
          <w:p w14:paraId="42CAB81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0B646B7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r>
      <w:tr w14:paraId="35A5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74AD74C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w:t>
            </w:r>
          </w:p>
        </w:tc>
        <w:tc>
          <w:tcPr>
            <w:tcW w:w="1790" w:type="dxa"/>
            <w:noWrap w:val="0"/>
            <w:vAlign w:val="center"/>
          </w:tcPr>
          <w:p w14:paraId="1795289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止回阀</w:t>
            </w:r>
          </w:p>
        </w:tc>
        <w:tc>
          <w:tcPr>
            <w:tcW w:w="4471" w:type="dxa"/>
            <w:noWrap w:val="0"/>
            <w:vAlign w:val="center"/>
          </w:tcPr>
          <w:p w14:paraId="48EE007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DN100  PN＝1.0MPa</w:t>
            </w:r>
          </w:p>
          <w:p w14:paraId="356EF03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p>
        </w:tc>
        <w:tc>
          <w:tcPr>
            <w:tcW w:w="897" w:type="dxa"/>
            <w:noWrap w:val="0"/>
            <w:vAlign w:val="center"/>
          </w:tcPr>
          <w:p w14:paraId="7C18007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03D987D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r>
      <w:tr w14:paraId="3F28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5A8B70F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16</w:t>
            </w:r>
          </w:p>
        </w:tc>
        <w:tc>
          <w:tcPr>
            <w:tcW w:w="1790" w:type="dxa"/>
            <w:noWrap w:val="0"/>
            <w:vAlign w:val="center"/>
          </w:tcPr>
          <w:p w14:paraId="23E3B3E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Y型过滤器</w:t>
            </w:r>
          </w:p>
        </w:tc>
        <w:tc>
          <w:tcPr>
            <w:tcW w:w="4471" w:type="dxa"/>
            <w:noWrap w:val="0"/>
            <w:vAlign w:val="center"/>
          </w:tcPr>
          <w:p w14:paraId="747879A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DN100  PN＝1.0MPa</w:t>
            </w:r>
          </w:p>
          <w:p w14:paraId="1D40568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p>
        </w:tc>
        <w:tc>
          <w:tcPr>
            <w:tcW w:w="897" w:type="dxa"/>
            <w:noWrap w:val="0"/>
            <w:vAlign w:val="center"/>
          </w:tcPr>
          <w:p w14:paraId="336FF5C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0FC48A0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r>
      <w:tr w14:paraId="3758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4716E2B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17</w:t>
            </w:r>
          </w:p>
        </w:tc>
        <w:tc>
          <w:tcPr>
            <w:tcW w:w="1790" w:type="dxa"/>
            <w:noWrap w:val="0"/>
            <w:vAlign w:val="center"/>
          </w:tcPr>
          <w:p w14:paraId="7C8CFF9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弹性座封闸阀</w:t>
            </w:r>
          </w:p>
        </w:tc>
        <w:tc>
          <w:tcPr>
            <w:tcW w:w="4471" w:type="dxa"/>
            <w:noWrap w:val="0"/>
            <w:vAlign w:val="center"/>
          </w:tcPr>
          <w:p w14:paraId="7BAAB3E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DN200  PN=1.0MPa</w:t>
            </w:r>
          </w:p>
          <w:p w14:paraId="355907A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p>
        </w:tc>
        <w:tc>
          <w:tcPr>
            <w:tcW w:w="897" w:type="dxa"/>
            <w:noWrap w:val="0"/>
            <w:vAlign w:val="center"/>
          </w:tcPr>
          <w:p w14:paraId="5B7657A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4082902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r>
      <w:tr w14:paraId="4BCE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43B612A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18</w:t>
            </w:r>
          </w:p>
        </w:tc>
        <w:tc>
          <w:tcPr>
            <w:tcW w:w="1790" w:type="dxa"/>
            <w:noWrap w:val="0"/>
            <w:vAlign w:val="center"/>
          </w:tcPr>
          <w:p w14:paraId="494AF78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弹性座封闸阀</w:t>
            </w:r>
          </w:p>
        </w:tc>
        <w:tc>
          <w:tcPr>
            <w:tcW w:w="4471" w:type="dxa"/>
            <w:noWrap w:val="0"/>
            <w:vAlign w:val="center"/>
          </w:tcPr>
          <w:p w14:paraId="18835FD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DN100  PN=1.0MPa</w:t>
            </w:r>
          </w:p>
          <w:p w14:paraId="3951CA5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p>
        </w:tc>
        <w:tc>
          <w:tcPr>
            <w:tcW w:w="897" w:type="dxa"/>
            <w:noWrap w:val="0"/>
            <w:vAlign w:val="center"/>
          </w:tcPr>
          <w:p w14:paraId="3238511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08B7954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r>
      <w:tr w14:paraId="14D5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038C4B8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19</w:t>
            </w:r>
          </w:p>
        </w:tc>
        <w:tc>
          <w:tcPr>
            <w:tcW w:w="1790" w:type="dxa"/>
            <w:noWrap w:val="0"/>
            <w:vAlign w:val="center"/>
          </w:tcPr>
          <w:p w14:paraId="6513A93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Y型过滤器</w:t>
            </w:r>
          </w:p>
        </w:tc>
        <w:tc>
          <w:tcPr>
            <w:tcW w:w="4471" w:type="dxa"/>
            <w:noWrap w:val="0"/>
            <w:vAlign w:val="center"/>
          </w:tcPr>
          <w:p w14:paraId="04C86D2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DN200  PN=1.0MPa</w:t>
            </w:r>
          </w:p>
          <w:p w14:paraId="5722657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p>
        </w:tc>
        <w:tc>
          <w:tcPr>
            <w:tcW w:w="897" w:type="dxa"/>
            <w:noWrap w:val="0"/>
            <w:vAlign w:val="center"/>
          </w:tcPr>
          <w:p w14:paraId="1926838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0579918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r>
      <w:tr w14:paraId="6169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6AE3A82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20</w:t>
            </w:r>
          </w:p>
        </w:tc>
        <w:tc>
          <w:tcPr>
            <w:tcW w:w="1790" w:type="dxa"/>
            <w:noWrap w:val="0"/>
            <w:vAlign w:val="center"/>
          </w:tcPr>
          <w:p w14:paraId="281BC3B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止回阀</w:t>
            </w:r>
          </w:p>
        </w:tc>
        <w:tc>
          <w:tcPr>
            <w:tcW w:w="4471" w:type="dxa"/>
            <w:noWrap w:val="0"/>
            <w:vAlign w:val="center"/>
          </w:tcPr>
          <w:p w14:paraId="3DEB2C2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DN200  PN=1.0MPa</w:t>
            </w:r>
          </w:p>
          <w:p w14:paraId="619BEA6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p>
        </w:tc>
        <w:tc>
          <w:tcPr>
            <w:tcW w:w="897" w:type="dxa"/>
            <w:noWrap w:val="0"/>
            <w:vAlign w:val="center"/>
          </w:tcPr>
          <w:p w14:paraId="04C4CA5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1353169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r>
      <w:tr w14:paraId="41C0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7DA95AA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21</w:t>
            </w:r>
          </w:p>
        </w:tc>
        <w:tc>
          <w:tcPr>
            <w:tcW w:w="1790" w:type="dxa"/>
            <w:noWrap w:val="0"/>
            <w:vAlign w:val="center"/>
          </w:tcPr>
          <w:p w14:paraId="5772BA5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排气阀</w:t>
            </w:r>
          </w:p>
        </w:tc>
        <w:tc>
          <w:tcPr>
            <w:tcW w:w="4471" w:type="dxa"/>
            <w:noWrap w:val="0"/>
            <w:vAlign w:val="center"/>
          </w:tcPr>
          <w:p w14:paraId="359E84B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DN100  PN=1.0MPa</w:t>
            </w:r>
          </w:p>
          <w:p w14:paraId="1BB57B6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p>
        </w:tc>
        <w:tc>
          <w:tcPr>
            <w:tcW w:w="897" w:type="dxa"/>
            <w:noWrap w:val="0"/>
            <w:vAlign w:val="center"/>
          </w:tcPr>
          <w:p w14:paraId="1BD3692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4A9AD04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r>
      <w:tr w14:paraId="4103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3E1F39B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22</w:t>
            </w:r>
          </w:p>
        </w:tc>
        <w:tc>
          <w:tcPr>
            <w:tcW w:w="1790" w:type="dxa"/>
            <w:noWrap w:val="0"/>
            <w:vAlign w:val="center"/>
          </w:tcPr>
          <w:p w14:paraId="6FC7242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可曲挠柔性接头</w:t>
            </w:r>
          </w:p>
        </w:tc>
        <w:tc>
          <w:tcPr>
            <w:tcW w:w="4471" w:type="dxa"/>
            <w:noWrap w:val="0"/>
            <w:vAlign w:val="center"/>
          </w:tcPr>
          <w:p w14:paraId="659B57B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DN80/100  PN=1.0MPa</w:t>
            </w:r>
          </w:p>
          <w:p w14:paraId="56C2203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p>
        </w:tc>
        <w:tc>
          <w:tcPr>
            <w:tcW w:w="897" w:type="dxa"/>
            <w:noWrap w:val="0"/>
            <w:vAlign w:val="center"/>
          </w:tcPr>
          <w:p w14:paraId="4C18350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5C8F909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w:t>
            </w:r>
          </w:p>
        </w:tc>
      </w:tr>
      <w:tr w14:paraId="3692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6272A33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23</w:t>
            </w:r>
          </w:p>
        </w:tc>
        <w:tc>
          <w:tcPr>
            <w:tcW w:w="1790" w:type="dxa"/>
            <w:noWrap w:val="0"/>
            <w:vAlign w:val="center"/>
          </w:tcPr>
          <w:p w14:paraId="2DCA56D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可曲挠柔性接头</w:t>
            </w:r>
          </w:p>
        </w:tc>
        <w:tc>
          <w:tcPr>
            <w:tcW w:w="4471" w:type="dxa"/>
            <w:noWrap w:val="0"/>
            <w:vAlign w:val="center"/>
          </w:tcPr>
          <w:p w14:paraId="73538D7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DN65-80  PN=1.0MPa</w:t>
            </w:r>
          </w:p>
          <w:p w14:paraId="79230B7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p>
        </w:tc>
        <w:tc>
          <w:tcPr>
            <w:tcW w:w="897" w:type="dxa"/>
            <w:noWrap w:val="0"/>
            <w:vAlign w:val="center"/>
          </w:tcPr>
          <w:p w14:paraId="03AAA04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6AD83AF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w:t>
            </w:r>
          </w:p>
        </w:tc>
      </w:tr>
      <w:tr w14:paraId="1921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33C14C4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24</w:t>
            </w:r>
          </w:p>
        </w:tc>
        <w:tc>
          <w:tcPr>
            <w:tcW w:w="1790" w:type="dxa"/>
            <w:noWrap w:val="0"/>
            <w:vAlign w:val="center"/>
          </w:tcPr>
          <w:p w14:paraId="6B5EA83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料仓称重装置</w:t>
            </w:r>
          </w:p>
        </w:tc>
        <w:tc>
          <w:tcPr>
            <w:tcW w:w="4471" w:type="dxa"/>
            <w:noWrap w:val="0"/>
            <w:vAlign w:val="center"/>
          </w:tcPr>
          <w:p w14:paraId="56C21DCA">
            <w:pPr>
              <w:widowControl/>
              <w:jc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w:t>
            </w:r>
          </w:p>
        </w:tc>
        <w:tc>
          <w:tcPr>
            <w:tcW w:w="897" w:type="dxa"/>
            <w:noWrap w:val="0"/>
            <w:vAlign w:val="center"/>
          </w:tcPr>
          <w:p w14:paraId="327C357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924" w:type="dxa"/>
            <w:noWrap w:val="0"/>
            <w:vAlign w:val="center"/>
          </w:tcPr>
          <w:p w14:paraId="666D17E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r>
      <w:tr w14:paraId="54D2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3D15836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25</w:t>
            </w:r>
          </w:p>
        </w:tc>
        <w:tc>
          <w:tcPr>
            <w:tcW w:w="1790" w:type="dxa"/>
            <w:noWrap w:val="0"/>
            <w:vAlign w:val="center"/>
          </w:tcPr>
          <w:p w14:paraId="451A5C3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仓顶避雷装置</w:t>
            </w:r>
          </w:p>
        </w:tc>
        <w:tc>
          <w:tcPr>
            <w:tcW w:w="4471" w:type="dxa"/>
            <w:noWrap w:val="0"/>
            <w:vAlign w:val="center"/>
          </w:tcPr>
          <w:p w14:paraId="3F683F9E">
            <w:pPr>
              <w:widowControl/>
              <w:jc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w:t>
            </w:r>
          </w:p>
        </w:tc>
        <w:tc>
          <w:tcPr>
            <w:tcW w:w="897" w:type="dxa"/>
            <w:noWrap w:val="0"/>
            <w:vAlign w:val="center"/>
          </w:tcPr>
          <w:p w14:paraId="2BC826E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924" w:type="dxa"/>
            <w:noWrap w:val="0"/>
            <w:vAlign w:val="center"/>
          </w:tcPr>
          <w:p w14:paraId="6EF9B25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r>
      <w:tr w14:paraId="72AA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43CC4F2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26</w:t>
            </w:r>
          </w:p>
        </w:tc>
        <w:tc>
          <w:tcPr>
            <w:tcW w:w="1790" w:type="dxa"/>
            <w:noWrap w:val="0"/>
            <w:vAlign w:val="center"/>
          </w:tcPr>
          <w:p w14:paraId="5EFC8EE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电气控制柜</w:t>
            </w:r>
          </w:p>
        </w:tc>
        <w:tc>
          <w:tcPr>
            <w:tcW w:w="4471" w:type="dxa"/>
            <w:noWrap w:val="0"/>
            <w:vAlign w:val="center"/>
          </w:tcPr>
          <w:p w14:paraId="01C35C5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1200x600x2000(h)</w:t>
            </w:r>
          </w:p>
        </w:tc>
        <w:tc>
          <w:tcPr>
            <w:tcW w:w="897" w:type="dxa"/>
            <w:noWrap w:val="0"/>
            <w:vAlign w:val="center"/>
          </w:tcPr>
          <w:p w14:paraId="7A49F13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0620ED1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r>
      <w:tr w14:paraId="26E4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3108282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27</w:t>
            </w:r>
          </w:p>
        </w:tc>
        <w:tc>
          <w:tcPr>
            <w:tcW w:w="1790" w:type="dxa"/>
            <w:noWrap w:val="0"/>
            <w:vAlign w:val="center"/>
          </w:tcPr>
          <w:p w14:paraId="430A839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远程控制功能</w:t>
            </w:r>
          </w:p>
        </w:tc>
        <w:tc>
          <w:tcPr>
            <w:tcW w:w="4471" w:type="dxa"/>
            <w:noWrap w:val="0"/>
            <w:vAlign w:val="center"/>
          </w:tcPr>
          <w:p w14:paraId="39C88FFF">
            <w:pPr>
              <w:widowControl/>
              <w:jc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w:t>
            </w:r>
          </w:p>
        </w:tc>
        <w:tc>
          <w:tcPr>
            <w:tcW w:w="897" w:type="dxa"/>
            <w:noWrap w:val="0"/>
            <w:vAlign w:val="center"/>
          </w:tcPr>
          <w:p w14:paraId="53CFD58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924" w:type="dxa"/>
            <w:noWrap w:val="0"/>
            <w:vAlign w:val="center"/>
          </w:tcPr>
          <w:p w14:paraId="18165AA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r>
      <w:tr w14:paraId="107B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08DFD68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28</w:t>
            </w:r>
          </w:p>
        </w:tc>
        <w:tc>
          <w:tcPr>
            <w:tcW w:w="1790" w:type="dxa"/>
            <w:noWrap w:val="0"/>
            <w:vAlign w:val="center"/>
          </w:tcPr>
          <w:p w14:paraId="2339C55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现场控制箱</w:t>
            </w:r>
          </w:p>
        </w:tc>
        <w:tc>
          <w:tcPr>
            <w:tcW w:w="4471" w:type="dxa"/>
            <w:noWrap w:val="0"/>
            <w:vAlign w:val="center"/>
          </w:tcPr>
          <w:p w14:paraId="2F1706BB">
            <w:pPr>
              <w:widowControl/>
              <w:jc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w:t>
            </w:r>
          </w:p>
        </w:tc>
        <w:tc>
          <w:tcPr>
            <w:tcW w:w="897" w:type="dxa"/>
            <w:noWrap w:val="0"/>
            <w:vAlign w:val="center"/>
          </w:tcPr>
          <w:p w14:paraId="1C9B888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7127B71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r>
      <w:tr w14:paraId="1CAB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1EB9B4E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29</w:t>
            </w:r>
          </w:p>
        </w:tc>
        <w:tc>
          <w:tcPr>
            <w:tcW w:w="1790" w:type="dxa"/>
            <w:noWrap w:val="0"/>
            <w:vAlign w:val="center"/>
          </w:tcPr>
          <w:p w14:paraId="5756CFD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PLC控制柜</w:t>
            </w:r>
          </w:p>
        </w:tc>
        <w:tc>
          <w:tcPr>
            <w:tcW w:w="4471" w:type="dxa"/>
            <w:noWrap w:val="0"/>
            <w:vAlign w:val="center"/>
          </w:tcPr>
          <w:p w14:paraId="6F679101">
            <w:pPr>
              <w:widowControl/>
              <w:jc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w:t>
            </w:r>
          </w:p>
        </w:tc>
        <w:tc>
          <w:tcPr>
            <w:tcW w:w="897" w:type="dxa"/>
            <w:noWrap w:val="0"/>
            <w:vAlign w:val="center"/>
          </w:tcPr>
          <w:p w14:paraId="6373214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924" w:type="dxa"/>
            <w:noWrap w:val="0"/>
            <w:vAlign w:val="center"/>
          </w:tcPr>
          <w:p w14:paraId="4A84361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r>
      <w:tr w14:paraId="1626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15B1193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w:t>
            </w:r>
          </w:p>
        </w:tc>
        <w:tc>
          <w:tcPr>
            <w:tcW w:w="1790" w:type="dxa"/>
            <w:noWrap w:val="0"/>
            <w:vAlign w:val="center"/>
          </w:tcPr>
          <w:p w14:paraId="57CCA68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触摸操作屏</w:t>
            </w:r>
          </w:p>
        </w:tc>
        <w:tc>
          <w:tcPr>
            <w:tcW w:w="4471" w:type="dxa"/>
            <w:noWrap w:val="0"/>
            <w:vAlign w:val="center"/>
          </w:tcPr>
          <w:p w14:paraId="6F528585">
            <w:pPr>
              <w:widowControl/>
              <w:jc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w:t>
            </w:r>
          </w:p>
        </w:tc>
        <w:tc>
          <w:tcPr>
            <w:tcW w:w="897" w:type="dxa"/>
            <w:noWrap w:val="0"/>
            <w:vAlign w:val="center"/>
          </w:tcPr>
          <w:p w14:paraId="0FE7C9A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5D2786C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r>
      <w:tr w14:paraId="66F0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6A528F4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31</w:t>
            </w:r>
          </w:p>
        </w:tc>
        <w:tc>
          <w:tcPr>
            <w:tcW w:w="1790" w:type="dxa"/>
            <w:noWrap w:val="0"/>
            <w:vAlign w:val="center"/>
          </w:tcPr>
          <w:p w14:paraId="222FD11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低压电器</w:t>
            </w:r>
          </w:p>
        </w:tc>
        <w:tc>
          <w:tcPr>
            <w:tcW w:w="4471" w:type="dxa"/>
            <w:noWrap w:val="0"/>
            <w:vAlign w:val="center"/>
          </w:tcPr>
          <w:p w14:paraId="761D3A28">
            <w:pPr>
              <w:widowControl/>
              <w:jc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w:t>
            </w:r>
          </w:p>
        </w:tc>
        <w:tc>
          <w:tcPr>
            <w:tcW w:w="897" w:type="dxa"/>
            <w:noWrap w:val="0"/>
            <w:vAlign w:val="center"/>
          </w:tcPr>
          <w:p w14:paraId="381DD62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924" w:type="dxa"/>
            <w:noWrap w:val="0"/>
            <w:vAlign w:val="center"/>
          </w:tcPr>
          <w:p w14:paraId="6714C96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r>
      <w:tr w14:paraId="233D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083BA99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32</w:t>
            </w:r>
          </w:p>
        </w:tc>
        <w:tc>
          <w:tcPr>
            <w:tcW w:w="1790" w:type="dxa"/>
            <w:noWrap w:val="0"/>
            <w:vAlign w:val="center"/>
          </w:tcPr>
          <w:p w14:paraId="0DA822A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气动控制阀导箱</w:t>
            </w:r>
          </w:p>
        </w:tc>
        <w:tc>
          <w:tcPr>
            <w:tcW w:w="4471" w:type="dxa"/>
            <w:noWrap w:val="0"/>
            <w:vAlign w:val="center"/>
          </w:tcPr>
          <w:p w14:paraId="23DD6810">
            <w:pPr>
              <w:widowControl/>
              <w:jc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w:t>
            </w:r>
          </w:p>
        </w:tc>
        <w:tc>
          <w:tcPr>
            <w:tcW w:w="897" w:type="dxa"/>
            <w:noWrap w:val="0"/>
            <w:vAlign w:val="center"/>
          </w:tcPr>
          <w:p w14:paraId="35D7068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6967716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r>
      <w:tr w14:paraId="635B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27A73FA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33</w:t>
            </w:r>
          </w:p>
        </w:tc>
        <w:tc>
          <w:tcPr>
            <w:tcW w:w="1790" w:type="dxa"/>
            <w:noWrap w:val="0"/>
            <w:vAlign w:val="center"/>
          </w:tcPr>
          <w:p w14:paraId="63CC434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安装辅材</w:t>
            </w:r>
          </w:p>
        </w:tc>
        <w:tc>
          <w:tcPr>
            <w:tcW w:w="4471" w:type="dxa"/>
            <w:noWrap w:val="0"/>
            <w:vAlign w:val="center"/>
          </w:tcPr>
          <w:p w14:paraId="789E917B">
            <w:pPr>
              <w:widowControl/>
              <w:jc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w:t>
            </w:r>
          </w:p>
        </w:tc>
        <w:tc>
          <w:tcPr>
            <w:tcW w:w="897" w:type="dxa"/>
            <w:noWrap w:val="0"/>
            <w:vAlign w:val="center"/>
          </w:tcPr>
          <w:p w14:paraId="073027D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项</w:t>
            </w:r>
          </w:p>
        </w:tc>
        <w:tc>
          <w:tcPr>
            <w:tcW w:w="924" w:type="dxa"/>
            <w:noWrap w:val="0"/>
            <w:vAlign w:val="center"/>
          </w:tcPr>
          <w:p w14:paraId="5E7D93E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r>
      <w:tr w14:paraId="3382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164BE990">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34</w:t>
            </w:r>
          </w:p>
        </w:tc>
        <w:tc>
          <w:tcPr>
            <w:tcW w:w="1790" w:type="dxa"/>
            <w:noWrap w:val="0"/>
            <w:vAlign w:val="center"/>
          </w:tcPr>
          <w:p w14:paraId="2F132522">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安装调试费</w:t>
            </w:r>
          </w:p>
        </w:tc>
        <w:tc>
          <w:tcPr>
            <w:tcW w:w="4471" w:type="dxa"/>
            <w:noWrap w:val="0"/>
            <w:vAlign w:val="center"/>
          </w:tcPr>
          <w:p w14:paraId="37A86AE8">
            <w:pPr>
              <w:widowControl/>
              <w:jc w:val="center"/>
              <w:rPr>
                <w:rFonts w:hint="default" w:ascii="宋体" w:hAnsi="宋体" w:eastAsia="宋体" w:cs="宋体"/>
                <w:i w:val="0"/>
                <w:iCs w:val="0"/>
                <w:color w:val="000000"/>
                <w:kern w:val="0"/>
                <w:sz w:val="24"/>
                <w:szCs w:val="24"/>
                <w:highlight w:val="none"/>
                <w:u w:val="none"/>
                <w:lang w:val="en-US" w:eastAsia="zh-CN"/>
              </w:rPr>
            </w:pPr>
            <w:r>
              <w:rPr>
                <w:rFonts w:hint="default" w:ascii="宋体" w:hAnsi="宋体" w:eastAsia="宋体" w:cs="宋体"/>
                <w:i w:val="0"/>
                <w:iCs w:val="0"/>
                <w:color w:val="000000"/>
                <w:kern w:val="0"/>
                <w:sz w:val="24"/>
                <w:szCs w:val="24"/>
                <w:highlight w:val="none"/>
                <w:u w:val="none"/>
                <w:lang w:val="en-US" w:eastAsia="zh-CN"/>
              </w:rPr>
              <w:t>/</w:t>
            </w:r>
          </w:p>
        </w:tc>
        <w:tc>
          <w:tcPr>
            <w:tcW w:w="897" w:type="dxa"/>
            <w:noWrap w:val="0"/>
            <w:vAlign w:val="center"/>
          </w:tcPr>
          <w:p w14:paraId="1180A29C">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项</w:t>
            </w:r>
          </w:p>
        </w:tc>
        <w:tc>
          <w:tcPr>
            <w:tcW w:w="924" w:type="dxa"/>
            <w:noWrap w:val="0"/>
            <w:vAlign w:val="center"/>
          </w:tcPr>
          <w:p w14:paraId="56374A59">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bl>
    <w:p w14:paraId="2E4F8E09">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0" w:firstLineChars="0"/>
        <w:jc w:val="left"/>
        <w:textAlignment w:val="auto"/>
        <w:rPr>
          <w:rFonts w:hint="default" w:ascii="宋体" w:hAnsi="宋体" w:eastAsia="宋体" w:cs="宋体"/>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注：本项目招标包括粉末活性炭射流投加系统的生产前准备、设计、生产、防腐、产品检验、运输（含转运）、包装、装卸（含卸车费用）、安装及调试（具体按“第二章用户需求书 技术要求”）、验收（含出厂前及到货后的验收）、质量抽检、培训、常规维修工具、备品备件、相关税费、保险费、物货伴随服务（包括安装使用说明书、图纸的提供、质保期服务）等全部费用。投标人需对紧急供货、运输、批量供货等相关的风险因素作充分的考虑。</w:t>
      </w:r>
    </w:p>
    <w:p w14:paraId="785E155C">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jc w:val="both"/>
        <w:textAlignment w:val="auto"/>
        <w:rPr>
          <w:rFonts w:ascii="宋体" w:hAnsi="宋体" w:eastAsia="宋体" w:cs="Arial"/>
          <w:color w:val="000000"/>
          <w:kern w:val="2"/>
          <w:sz w:val="24"/>
          <w:szCs w:val="24"/>
          <w:highlight w:val="none"/>
          <w:u w:val="single"/>
          <w:lang w:val="en-US" w:eastAsia="zh-CN" w:bidi="ar-SA"/>
        </w:rPr>
      </w:pPr>
      <w:r>
        <w:rPr>
          <w:rFonts w:hint="default" w:ascii="宋体" w:hAnsi="宋体" w:eastAsia="宋体" w:cs="宋体"/>
          <w:color w:val="000000"/>
          <w:kern w:val="2"/>
          <w:sz w:val="24"/>
          <w:szCs w:val="24"/>
          <w:highlight w:val="none"/>
          <w:lang w:val="en-US" w:eastAsia="zh-CN" w:bidi="ar-SA"/>
        </w:rPr>
        <w:t>1.4.</w:t>
      </w:r>
      <w:r>
        <w:rPr>
          <w:rFonts w:hint="eastAsia" w:ascii="宋体" w:hAnsi="宋体" w:eastAsia="宋体" w:cs="宋体"/>
          <w:color w:val="000000"/>
          <w:kern w:val="2"/>
          <w:sz w:val="24"/>
          <w:szCs w:val="24"/>
          <w:highlight w:val="none"/>
          <w:lang w:val="en-US" w:eastAsia="zh-CN" w:bidi="ar-SA"/>
        </w:rPr>
        <w:t>合同供货期：</w:t>
      </w:r>
      <w:bookmarkStart w:id="2" w:name="OLE_LINK65"/>
      <w:r>
        <w:rPr>
          <w:rFonts w:hint="eastAsia" w:ascii="宋体" w:hAnsi="宋体" w:eastAsia="宋体" w:cs="宋体"/>
          <w:color w:val="000000"/>
          <w:kern w:val="2"/>
          <w:sz w:val="24"/>
          <w:szCs w:val="24"/>
          <w:highlight w:val="none"/>
          <w:lang w:val="en-US" w:eastAsia="zh-CN" w:bidi="ar-SA"/>
        </w:rPr>
        <w:t>供货期暂定自合同生效之日起至本项目各工程完工验收为止。本项目的交货期根据工程施工进度，最迟交货时间不得超过业主提出要求供货后90天。</w:t>
      </w:r>
      <w:bookmarkEnd w:id="2"/>
      <w:r>
        <w:rPr>
          <w:rFonts w:hint="eastAsia" w:ascii="宋体" w:hAnsi="宋体" w:eastAsia="宋体" w:cs="宋体"/>
          <w:color w:val="000000"/>
          <w:kern w:val="2"/>
          <w:sz w:val="24"/>
          <w:szCs w:val="24"/>
          <w:highlight w:val="none"/>
          <w:u w:val="none"/>
          <w:lang w:val="en-US" w:eastAsia="zh-CN" w:bidi="ar-SA"/>
        </w:rPr>
        <w:t xml:space="preserve"> </w:t>
      </w:r>
    </w:p>
    <w:p w14:paraId="2E543ED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jc w:val="both"/>
        <w:textAlignment w:val="auto"/>
        <w:rPr>
          <w:rFonts w:ascii="宋体" w:hAnsi="宋体" w:eastAsia="宋体" w:cs="Arial"/>
          <w:color w:val="000000"/>
          <w:kern w:val="2"/>
          <w:sz w:val="24"/>
          <w:szCs w:val="24"/>
          <w:highlight w:val="none"/>
          <w:u w:val="single"/>
          <w:lang w:val="en-US" w:eastAsia="zh-CN" w:bidi="ar-SA"/>
        </w:rPr>
      </w:pPr>
      <w:r>
        <w:rPr>
          <w:rFonts w:hint="default" w:ascii="宋体" w:hAnsi="宋体" w:eastAsia="宋体" w:cs="宋体"/>
          <w:color w:val="000000"/>
          <w:kern w:val="2"/>
          <w:sz w:val="24"/>
          <w:szCs w:val="24"/>
          <w:highlight w:val="none"/>
          <w:lang w:val="en-US" w:eastAsia="zh-CN" w:bidi="ar-SA"/>
        </w:rPr>
        <w:t>1.5.</w:t>
      </w:r>
      <w:r>
        <w:rPr>
          <w:rFonts w:hint="eastAsia" w:ascii="宋体" w:hAnsi="宋体" w:eastAsia="宋体" w:cs="Arial"/>
          <w:color w:val="000000"/>
          <w:kern w:val="2"/>
          <w:sz w:val="24"/>
          <w:szCs w:val="24"/>
          <w:highlight w:val="none"/>
          <w:lang w:val="en-US" w:eastAsia="zh-CN" w:bidi="ar-SA"/>
        </w:rPr>
        <w:t>项目类别：</w:t>
      </w:r>
      <w:r>
        <w:rPr>
          <w:rFonts w:hint="eastAsia" w:ascii="宋体" w:hAnsi="宋体" w:eastAsia="宋体" w:cs="Arial"/>
          <w:color w:val="000000"/>
          <w:kern w:val="2"/>
          <w:sz w:val="24"/>
          <w:szCs w:val="24"/>
          <w:highlight w:val="none"/>
          <w:u w:val="single"/>
          <w:lang w:val="en-US" w:eastAsia="zh-CN" w:bidi="ar-SA"/>
        </w:rPr>
        <w:t>货物类。</w:t>
      </w:r>
    </w:p>
    <w:p w14:paraId="5DFAD311">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jc w:val="both"/>
        <w:textAlignment w:val="auto"/>
        <w:rPr>
          <w:rFonts w:ascii="宋体" w:hAnsi="宋体" w:eastAsia="宋体" w:cs="Arial"/>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1.6.</w:t>
      </w:r>
      <w:r>
        <w:rPr>
          <w:rFonts w:hint="eastAsia" w:ascii="宋体" w:hAnsi="宋体" w:eastAsia="宋体" w:cs="Arial"/>
          <w:color w:val="000000"/>
          <w:kern w:val="2"/>
          <w:sz w:val="24"/>
          <w:szCs w:val="24"/>
          <w:highlight w:val="none"/>
          <w:lang w:val="en-US" w:eastAsia="zh-CN" w:bidi="ar-SA"/>
        </w:rPr>
        <w:t>资金来源：</w:t>
      </w:r>
      <w:r>
        <w:rPr>
          <w:rFonts w:hint="eastAsia" w:ascii="宋体" w:hAnsi="宋体" w:eastAsia="宋体" w:cs="Arial"/>
          <w:color w:val="000000"/>
          <w:kern w:val="2"/>
          <w:sz w:val="24"/>
          <w:szCs w:val="24"/>
          <w:highlight w:val="none"/>
          <w:u w:val="single"/>
          <w:lang w:val="en-US" w:eastAsia="zh-CN" w:bidi="ar-SA"/>
        </w:rPr>
        <w:t>自筹资金。</w:t>
      </w:r>
    </w:p>
    <w:p w14:paraId="19970768">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jc w:val="both"/>
        <w:textAlignment w:val="auto"/>
        <w:rPr>
          <w:rFonts w:ascii="宋体" w:hAnsi="宋体" w:eastAsia="宋体" w:cs="Arial"/>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1.7.</w:t>
      </w:r>
      <w:r>
        <w:rPr>
          <w:rFonts w:hint="eastAsia" w:ascii="宋体" w:hAnsi="宋体" w:eastAsia="宋体" w:cs="Arial"/>
          <w:color w:val="000000"/>
          <w:kern w:val="2"/>
          <w:sz w:val="24"/>
          <w:szCs w:val="24"/>
          <w:highlight w:val="none"/>
          <w:lang w:val="en-US" w:eastAsia="zh-CN" w:bidi="ar-SA"/>
        </w:rPr>
        <w:t>项目内容：</w:t>
      </w:r>
      <w:r>
        <w:rPr>
          <w:rFonts w:hint="eastAsia" w:ascii="宋体" w:hAnsi="宋体" w:eastAsia="宋体" w:cs="Arial"/>
          <w:color w:val="000000"/>
          <w:kern w:val="2"/>
          <w:sz w:val="24"/>
          <w:szCs w:val="24"/>
          <w:highlight w:val="none"/>
          <w:u w:val="single"/>
          <w:lang w:val="en-US" w:eastAsia="zh-CN" w:bidi="ar-SA"/>
        </w:rPr>
        <w:t>广州市自来水有限公司南洲水厂新增20万m³/d产能（常规工艺）建设工程粉末活性炭射流投加系统设备采购工作。</w:t>
      </w:r>
    </w:p>
    <w:p w14:paraId="1727D3F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jc w:val="both"/>
        <w:textAlignment w:val="auto"/>
        <w:rPr>
          <w:rFonts w:ascii="宋体" w:hAnsi="宋体" w:eastAsia="宋体" w:cs="Arial"/>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1.8.</w:t>
      </w:r>
      <w:r>
        <w:rPr>
          <w:rFonts w:hint="eastAsia" w:ascii="宋体" w:hAnsi="宋体" w:eastAsia="宋体" w:cs="Arial"/>
          <w:color w:val="000000"/>
          <w:kern w:val="2"/>
          <w:sz w:val="24"/>
          <w:szCs w:val="24"/>
          <w:highlight w:val="none"/>
          <w:lang w:val="en-US" w:eastAsia="zh-CN" w:bidi="ar-SA"/>
        </w:rPr>
        <w:t>采购要求：</w:t>
      </w:r>
      <w:r>
        <w:rPr>
          <w:rFonts w:hint="eastAsia" w:ascii="宋体" w:hAnsi="宋体" w:eastAsia="宋体" w:cs="Arial"/>
          <w:color w:val="000000"/>
          <w:kern w:val="2"/>
          <w:sz w:val="24"/>
          <w:szCs w:val="24"/>
          <w:highlight w:val="none"/>
          <w:u w:val="single"/>
          <w:lang w:val="en-US" w:eastAsia="zh-CN" w:bidi="ar-SA"/>
        </w:rPr>
        <w:t>详见招标文件《第二章 用户需求书中技术要求》</w:t>
      </w:r>
    </w:p>
    <w:p w14:paraId="247C821F">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jc w:val="both"/>
        <w:textAlignment w:val="auto"/>
        <w:rPr>
          <w:rFonts w:ascii="宋体" w:hAnsi="宋体" w:eastAsia="宋体" w:cs="Arial"/>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1.9.</w:t>
      </w:r>
      <w:r>
        <w:rPr>
          <w:rFonts w:ascii="宋体" w:hAnsi="宋体" w:eastAsia="宋体" w:cs="Arial"/>
          <w:color w:val="000000"/>
          <w:kern w:val="2"/>
          <w:sz w:val="24"/>
          <w:szCs w:val="24"/>
          <w:highlight w:val="none"/>
          <w:lang w:val="en-US" w:eastAsia="zh-CN" w:bidi="ar-SA"/>
        </w:rPr>
        <w:t>标段划分：</w:t>
      </w:r>
      <w:r>
        <w:rPr>
          <w:rFonts w:hint="eastAsia" w:ascii="宋体" w:hAnsi="宋体" w:eastAsia="宋体" w:cs="宋体"/>
          <w:color w:val="000000"/>
          <w:kern w:val="2"/>
          <w:sz w:val="24"/>
          <w:szCs w:val="24"/>
          <w:highlight w:val="none"/>
          <w:lang w:val="en-US" w:eastAsia="zh-CN" w:bidi="ar-SA"/>
        </w:rPr>
        <w:t>本项目划分1个标段</w:t>
      </w:r>
      <w:r>
        <w:rPr>
          <w:rFonts w:ascii="宋体" w:hAnsi="宋体" w:eastAsia="宋体" w:cs="Arial"/>
          <w:color w:val="000000"/>
          <w:kern w:val="2"/>
          <w:sz w:val="24"/>
          <w:szCs w:val="24"/>
          <w:highlight w:val="none"/>
          <w:lang w:val="en-US" w:eastAsia="zh-CN" w:bidi="ar-SA"/>
        </w:rPr>
        <w:t>。</w:t>
      </w:r>
    </w:p>
    <w:p w14:paraId="3FCFC1A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Arial"/>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1.10.</w:t>
      </w:r>
      <w:r>
        <w:rPr>
          <w:rFonts w:hint="eastAsia" w:ascii="宋体" w:hAnsi="宋体" w:eastAsia="宋体" w:cs="Arial"/>
          <w:color w:val="000000"/>
          <w:kern w:val="2"/>
          <w:sz w:val="24"/>
          <w:szCs w:val="24"/>
          <w:highlight w:val="none"/>
          <w:lang w:val="en-US" w:eastAsia="zh-CN" w:bidi="ar-SA"/>
        </w:rPr>
        <w:t>招标范围：本项目范围为广州市自来水有限公司南洲水厂新增20万m³/d产能（常规工艺）建设工程粉末活性炭射流投加系统设备两套，包括但不限于粉末活性炭料仓、搅拌电机及减速机等卸料控制机构、宽量程双螺旋定量投加泵、水平输送螺旋泵、高速射流混合装置、管道离心泵、全性能一体式螺杆式空气压缩机、储气罐、电磁流量计、气动球阀、电动球阀、手动球阀、安全阀、止回阀、Y型过滤器、弹性座封闸阀、排气阀、可曲挠柔性接头、料仓称重装置、仓顶避雷装置、电气控制柜、远程控制功能、现场控制箱、PLC控制柜、触摸操作屏、低压电器、气动控制阀导箱、安装辅材。</w:t>
      </w:r>
    </w:p>
    <w:p w14:paraId="6E9BE64C">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jc w:val="both"/>
        <w:textAlignment w:val="auto"/>
        <w:rPr>
          <w:rFonts w:hint="default" w:ascii="宋体" w:hAnsi="宋体" w:eastAsia="宋体" w:cs="Arial"/>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1.11.</w:t>
      </w:r>
      <w:r>
        <w:rPr>
          <w:rFonts w:hint="eastAsia" w:ascii="宋体" w:hAnsi="宋体" w:eastAsia="宋体" w:cs="Arial"/>
          <w:color w:val="000000"/>
          <w:kern w:val="2"/>
          <w:sz w:val="24"/>
          <w:szCs w:val="24"/>
          <w:highlight w:val="none"/>
          <w:lang w:val="en-US" w:eastAsia="zh-CN" w:bidi="ar-SA"/>
        </w:rPr>
        <w:t>交货地点：广州市/佛山市（具体由招标人指定供货地点）。</w:t>
      </w:r>
    </w:p>
    <w:p w14:paraId="675384DA">
      <w:pPr>
        <w:widowControl w:val="0"/>
        <w:numPr>
          <w:ilvl w:val="0"/>
          <w:numId w:val="0"/>
        </w:numPr>
        <w:spacing w:before="156" w:beforeLines="50" w:after="156" w:afterLines="50" w:line="360" w:lineRule="auto"/>
        <w:ind w:left="0" w:firstLine="0"/>
        <w:jc w:val="left"/>
        <w:rPr>
          <w:rFonts w:hint="eastAsia" w:ascii="Calibri" w:hAnsi="宋体" w:eastAsia="宋体" w:cs="Times New Roman"/>
          <w:b/>
          <w:color w:val="000000"/>
          <w:kern w:val="0"/>
          <w:sz w:val="30"/>
          <w:szCs w:val="30"/>
          <w:highlight w:val="none"/>
          <w:lang w:eastAsia="zh-CN"/>
        </w:rPr>
      </w:pPr>
      <w:r>
        <w:rPr>
          <w:rFonts w:hint="default" w:ascii="Calibri" w:hAnsi="宋体" w:eastAsia="宋体" w:cs="Times New Roman"/>
          <w:b/>
          <w:color w:val="000000"/>
          <w:kern w:val="0"/>
          <w:sz w:val="30"/>
          <w:szCs w:val="30"/>
          <w:highlight w:val="none"/>
          <w:lang w:val="en-US" w:eastAsia="zh-CN" w:bidi="ar-SA"/>
        </w:rPr>
        <w:t>2.</w:t>
      </w:r>
      <w:r>
        <w:rPr>
          <w:rFonts w:hint="eastAsia" w:ascii="Calibri" w:hAnsi="宋体" w:eastAsia="宋体" w:cs="Times New Roman"/>
          <w:b/>
          <w:color w:val="000000"/>
          <w:kern w:val="0"/>
          <w:sz w:val="30"/>
          <w:szCs w:val="30"/>
          <w:highlight w:val="none"/>
        </w:rPr>
        <w:t>投标人资格要求</w:t>
      </w:r>
    </w:p>
    <w:p w14:paraId="1D6241E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jc w:val="both"/>
        <w:textAlignment w:val="auto"/>
        <w:rPr>
          <w:rFonts w:ascii="宋体" w:hAnsi="宋体" w:eastAsia="宋体" w:cs="Arial"/>
          <w:color w:val="000000"/>
          <w:kern w:val="2"/>
          <w:sz w:val="24"/>
          <w:szCs w:val="24"/>
          <w:highlight w:val="none"/>
          <w:lang w:val="en-US" w:eastAsia="zh-CN" w:bidi="ar-SA"/>
        </w:rPr>
      </w:pPr>
      <w:bookmarkStart w:id="3" w:name="OLE_LINK66"/>
      <w:r>
        <w:rPr>
          <w:rFonts w:hint="default" w:ascii="宋体" w:hAnsi="宋体" w:eastAsia="宋体" w:cs="宋体"/>
          <w:color w:val="000000"/>
          <w:kern w:val="2"/>
          <w:sz w:val="24"/>
          <w:szCs w:val="24"/>
          <w:highlight w:val="none"/>
          <w:lang w:val="en-US" w:eastAsia="zh-CN" w:bidi="ar-SA"/>
        </w:rPr>
        <w:t>2.1.</w:t>
      </w:r>
      <w:bookmarkStart w:id="4" w:name="OLE_LINK29"/>
      <w:r>
        <w:rPr>
          <w:rFonts w:hint="eastAsia" w:ascii="宋体" w:hAnsi="宋体" w:eastAsia="宋体" w:cs="Arial"/>
          <w:color w:val="000000"/>
          <w:kern w:val="2"/>
          <w:sz w:val="24"/>
          <w:szCs w:val="24"/>
          <w:highlight w:val="none"/>
          <w:lang w:val="en-US" w:eastAsia="zh-CN" w:bidi="ar-SA"/>
        </w:rPr>
        <w:t>投标人须为符合《中华人民共和国招标投标法》规定的独立法人或其他组织，按国家法律经营；具备有效的营业执照。单位负责人为同一人或者存在控股、管理关系的不同单位，不得参加同一标段（包）投标或者未划分标段（包）的同一招标项目投标。</w:t>
      </w:r>
    </w:p>
    <w:p w14:paraId="21F0364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jc w:val="both"/>
        <w:textAlignment w:val="auto"/>
        <w:rPr>
          <w:rFonts w:hint="default" w:ascii="宋体" w:hAnsi="宋体" w:eastAsia="宋体" w:cs="宋体"/>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2.2</w:t>
      </w:r>
      <w:r>
        <w:rPr>
          <w:rFonts w:hint="eastAsia" w:ascii="宋体" w:hAnsi="宋体" w:eastAsia="宋体" w:cs="宋体"/>
          <w:color w:val="000000"/>
          <w:kern w:val="2"/>
          <w:sz w:val="24"/>
          <w:szCs w:val="24"/>
          <w:highlight w:val="none"/>
          <w:lang w:val="en-US" w:eastAsia="zh-CN" w:bidi="ar-SA"/>
        </w:rPr>
        <w:t>.</w:t>
      </w:r>
      <w:bookmarkStart w:id="5" w:name="OLE_LINK30"/>
      <w:r>
        <w:rPr>
          <w:rFonts w:hint="default" w:ascii="宋体" w:hAnsi="宋体" w:eastAsia="宋体" w:cs="宋体"/>
          <w:color w:val="000000"/>
          <w:kern w:val="2"/>
          <w:sz w:val="24"/>
          <w:szCs w:val="24"/>
          <w:highlight w:val="none"/>
          <w:lang w:val="en-US" w:eastAsia="zh-CN" w:bidi="ar-SA"/>
        </w:rPr>
        <w:t>投标人须是拟投标货物的制造商，或拟投标货物制造商委托的代理商。</w:t>
      </w:r>
      <w:bookmarkEnd w:id="4"/>
    </w:p>
    <w:p w14:paraId="217633B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注：①如投标人为拟投标货物的制造商，则需要出具拟投标货物的制造商声明；如投标人为拟投标货物的代理商，则须同时提供由拟投标货物制造商出具的制造商声明以及承诺对拟投标货物的质量、售后服务等负连带责任的委托书（委托书需清晰反映委托拟投标货物的品牌和型号，有效期应延续到本次招标货物的质保期满为止）。</w:t>
      </w:r>
    </w:p>
    <w:p w14:paraId="1C1ACC0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②一个制造商对同一品牌同一型号的货物，仅能委托一个代理商参加投标。</w:t>
      </w:r>
      <w:bookmarkEnd w:id="5"/>
    </w:p>
    <w:p w14:paraId="570872C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jc w:val="both"/>
        <w:textAlignment w:val="auto"/>
        <w:rPr>
          <w:rFonts w:ascii="宋体" w:hAnsi="宋体" w:eastAsia="宋体" w:cs="Arial"/>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2.3.</w:t>
      </w:r>
      <w:bookmarkStart w:id="6" w:name="OLE_LINK31"/>
      <w:r>
        <w:rPr>
          <w:rFonts w:hint="eastAsia" w:ascii="宋体" w:hAnsi="宋体" w:eastAsia="宋体" w:cs="Arial"/>
          <w:color w:val="000000"/>
          <w:kern w:val="2"/>
          <w:sz w:val="24"/>
          <w:szCs w:val="24"/>
          <w:highlight w:val="none"/>
          <w:lang w:val="en-US" w:eastAsia="zh-CN" w:bidi="ar-SA"/>
        </w:rPr>
        <w:t>投标人或拟投标货物的制造商具有自2021年1月1日（含2021年1月1日）至本项目招标公告发布之日止完成过单份类似项目业绩。</w:t>
      </w:r>
      <w:bookmarkEnd w:id="6"/>
    </w:p>
    <w:p w14:paraId="063F372C">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Arial"/>
          <w:color w:val="000000"/>
          <w:kern w:val="2"/>
          <w:sz w:val="24"/>
          <w:szCs w:val="24"/>
          <w:highlight w:val="none"/>
          <w:lang w:val="en-US" w:eastAsia="zh-CN" w:bidi="ar-SA"/>
        </w:rPr>
      </w:pPr>
      <w:r>
        <w:rPr>
          <w:rFonts w:hint="eastAsia" w:ascii="宋体" w:hAnsi="宋体" w:eastAsia="宋体" w:cs="Arial"/>
          <w:color w:val="000000"/>
          <w:kern w:val="2"/>
          <w:sz w:val="24"/>
          <w:szCs w:val="24"/>
          <w:highlight w:val="none"/>
          <w:lang w:val="en-US" w:eastAsia="zh-CN" w:bidi="ar-SA"/>
        </w:rPr>
        <w:t>注：1、类似项目业绩是指供货内容包含本次拟投标品牌货物的供应合同业绩。</w:t>
      </w:r>
    </w:p>
    <w:p w14:paraId="659DAEA9">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Arial"/>
          <w:color w:val="000000"/>
          <w:kern w:val="2"/>
          <w:sz w:val="24"/>
          <w:szCs w:val="24"/>
          <w:highlight w:val="none"/>
          <w:lang w:val="en-US" w:eastAsia="zh-CN" w:bidi="ar-SA"/>
        </w:rPr>
      </w:pPr>
      <w:r>
        <w:rPr>
          <w:rFonts w:hint="eastAsia" w:ascii="宋体" w:hAnsi="宋体" w:eastAsia="宋体" w:cs="Arial"/>
          <w:color w:val="000000"/>
          <w:kern w:val="2"/>
          <w:sz w:val="24"/>
          <w:szCs w:val="24"/>
          <w:highlight w:val="none"/>
          <w:lang w:val="en-US" w:eastAsia="zh-CN" w:bidi="ar-SA"/>
        </w:rPr>
        <w:t>2、供货业绩需同时提供合同、对应发票及设备使用质量合格证明材料（如验收报告、用户出具的证明等）的扫描件，业绩时间以供货发票开具时间为准。合同必须能反映拟投标货物的供货内容、拟投标货物的品牌及合同签订时间，如合同不能完全反映业绩要求的全部信息，需同时提供其他证明材料扫描件，所提供的扫描件须加盖投标人公章。若投标人在投标文件中提交虚假证明材料，评标委员会将否决其投标。</w:t>
      </w:r>
    </w:p>
    <w:p w14:paraId="5AA41B2F">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jc w:val="both"/>
        <w:textAlignment w:val="auto"/>
        <w:rPr>
          <w:rFonts w:hint="default" w:ascii="宋体" w:hAnsi="宋体" w:eastAsia="宋体" w:cs="Arial"/>
          <w:color w:val="000000"/>
          <w:kern w:val="2"/>
          <w:sz w:val="24"/>
          <w:szCs w:val="24"/>
          <w:highlight w:val="none"/>
          <w:lang w:val="en-US" w:eastAsia="zh-CN" w:bidi="ar-SA"/>
        </w:rPr>
      </w:pPr>
      <w:bookmarkStart w:id="7" w:name="OLE_LINK32"/>
      <w:r>
        <w:rPr>
          <w:rFonts w:hint="eastAsia" w:ascii="宋体" w:hAnsi="宋体" w:eastAsia="宋体" w:cs="Arial"/>
          <w:color w:val="000000"/>
          <w:kern w:val="2"/>
          <w:sz w:val="24"/>
          <w:szCs w:val="24"/>
          <w:highlight w:val="none"/>
          <w:lang w:val="en-US" w:eastAsia="zh-CN" w:bidi="ar-SA"/>
        </w:rPr>
        <w:t>3、发票的发票编号、单位名称和总金额均应完整、清晰显示。不能完整、清晰显示以上信息的，业绩不计算在内。</w:t>
      </w:r>
      <w:bookmarkEnd w:id="7"/>
    </w:p>
    <w:p w14:paraId="3A1E591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jc w:val="both"/>
        <w:textAlignment w:val="auto"/>
        <w:rPr>
          <w:rFonts w:ascii="宋体" w:hAnsi="宋体" w:eastAsia="宋体" w:cs="Arial"/>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2.</w:t>
      </w:r>
      <w:r>
        <w:rPr>
          <w:rFonts w:hint="eastAsia" w:ascii="宋体" w:hAnsi="宋体" w:eastAsia="宋体" w:cs="宋体"/>
          <w:color w:val="000000"/>
          <w:kern w:val="2"/>
          <w:sz w:val="24"/>
          <w:szCs w:val="24"/>
          <w:highlight w:val="none"/>
          <w:lang w:val="en-US" w:eastAsia="zh-CN" w:bidi="ar-SA"/>
        </w:rPr>
        <w:t>4</w:t>
      </w:r>
      <w:r>
        <w:rPr>
          <w:rFonts w:hint="default" w:ascii="宋体" w:hAnsi="宋体" w:eastAsia="宋体" w:cs="宋体"/>
          <w:color w:val="000000"/>
          <w:kern w:val="2"/>
          <w:sz w:val="24"/>
          <w:szCs w:val="24"/>
          <w:highlight w:val="none"/>
          <w:lang w:val="en-US" w:eastAsia="zh-CN" w:bidi="ar-SA"/>
        </w:rPr>
        <w:t>.</w:t>
      </w:r>
      <w:bookmarkStart w:id="8" w:name="OLE_LINK33"/>
      <w:r>
        <w:rPr>
          <w:rFonts w:hint="eastAsia" w:ascii="宋体" w:hAnsi="宋体" w:eastAsia="宋体" w:cs="Arial"/>
          <w:color w:val="000000"/>
          <w:kern w:val="2"/>
          <w:sz w:val="24"/>
          <w:szCs w:val="24"/>
          <w:highlight w:val="none"/>
          <w:lang w:val="en-US" w:eastAsia="zh-CN" w:bidi="ar-SA"/>
        </w:rPr>
        <w:t>投标人须按招标人规定格式提交《投标人声明》。</w:t>
      </w:r>
      <w:bookmarkEnd w:id="8"/>
    </w:p>
    <w:p w14:paraId="0E88B4A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jc w:val="both"/>
        <w:textAlignment w:val="auto"/>
        <w:rPr>
          <w:rFonts w:ascii="宋体" w:hAnsi="宋体" w:eastAsia="宋体" w:cs="Arial"/>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2.</w:t>
      </w:r>
      <w:r>
        <w:rPr>
          <w:rFonts w:hint="eastAsia" w:ascii="宋体" w:hAnsi="宋体" w:eastAsia="宋体" w:cs="宋体"/>
          <w:color w:val="000000"/>
          <w:kern w:val="2"/>
          <w:sz w:val="24"/>
          <w:szCs w:val="24"/>
          <w:highlight w:val="none"/>
          <w:lang w:val="en-US" w:eastAsia="zh-CN" w:bidi="ar-SA"/>
        </w:rPr>
        <w:t>5</w:t>
      </w:r>
      <w:r>
        <w:rPr>
          <w:rFonts w:hint="default" w:ascii="宋体" w:hAnsi="宋体" w:eastAsia="宋体" w:cs="宋体"/>
          <w:color w:val="000000"/>
          <w:kern w:val="2"/>
          <w:sz w:val="24"/>
          <w:szCs w:val="24"/>
          <w:highlight w:val="none"/>
          <w:lang w:val="en-US" w:eastAsia="zh-CN" w:bidi="ar-SA"/>
        </w:rPr>
        <w:t>.</w:t>
      </w:r>
      <w:bookmarkStart w:id="9" w:name="OLE_LINK34"/>
      <w:r>
        <w:rPr>
          <w:rFonts w:hint="eastAsia" w:ascii="宋体" w:hAnsi="宋体" w:eastAsia="宋体" w:cs="Arial"/>
          <w:color w:val="000000"/>
          <w:kern w:val="2"/>
          <w:sz w:val="24"/>
          <w:szCs w:val="24"/>
          <w:highlight w:val="none"/>
          <w:lang w:val="en-US" w:eastAsia="zh-CN" w:bidi="ar-SA"/>
        </w:rPr>
        <w:t>投标人须按招标人规定格式提交《投标人廉洁承诺书》。</w:t>
      </w:r>
      <w:bookmarkEnd w:id="9"/>
    </w:p>
    <w:p w14:paraId="4E7668D2">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Arial"/>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2.</w:t>
      </w:r>
      <w:r>
        <w:rPr>
          <w:rFonts w:hint="eastAsia" w:ascii="宋体" w:hAnsi="宋体" w:eastAsia="宋体" w:cs="宋体"/>
          <w:color w:val="000000"/>
          <w:kern w:val="2"/>
          <w:sz w:val="24"/>
          <w:szCs w:val="24"/>
          <w:highlight w:val="none"/>
          <w:lang w:val="en-US" w:eastAsia="zh-CN" w:bidi="ar-SA"/>
        </w:rPr>
        <w:t>6</w:t>
      </w:r>
      <w:r>
        <w:rPr>
          <w:rFonts w:hint="default" w:ascii="宋体" w:hAnsi="宋体" w:eastAsia="宋体" w:cs="宋体"/>
          <w:color w:val="000000"/>
          <w:kern w:val="2"/>
          <w:sz w:val="24"/>
          <w:szCs w:val="24"/>
          <w:highlight w:val="none"/>
          <w:lang w:val="en-US" w:eastAsia="zh-CN" w:bidi="ar-SA"/>
        </w:rPr>
        <w:t>.</w:t>
      </w:r>
      <w:bookmarkStart w:id="10" w:name="OLE_LINK35"/>
      <w:r>
        <w:rPr>
          <w:rFonts w:hint="eastAsia" w:ascii="宋体" w:hAnsi="宋体" w:eastAsia="宋体" w:cs="Arial"/>
          <w:color w:val="000000"/>
          <w:kern w:val="2"/>
          <w:sz w:val="24"/>
          <w:szCs w:val="24"/>
          <w:highlight w:val="none"/>
          <w:lang w:val="en-US" w:eastAsia="zh-CN" w:bidi="ar-SA"/>
        </w:rPr>
        <w:t>投标人未被纳入“失信联合惩戒名单”，“失信联合惩戒名单”以“信用广州”网站公布的“黑名单”为准。</w:t>
      </w:r>
      <w:bookmarkEnd w:id="10"/>
    </w:p>
    <w:p w14:paraId="431BAA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Arial"/>
          <w:color w:val="000000"/>
          <w:kern w:val="2"/>
          <w:sz w:val="24"/>
          <w:szCs w:val="24"/>
          <w:highlight w:val="none"/>
          <w:lang w:val="en-US" w:eastAsia="zh-CN" w:bidi="ar-SA"/>
        </w:rPr>
      </w:pPr>
      <w:bookmarkStart w:id="11" w:name="OLE_LINK36"/>
      <w:r>
        <w:rPr>
          <w:rFonts w:hint="eastAsia" w:ascii="宋体" w:hAnsi="宋体" w:eastAsia="宋体" w:cs="Arial"/>
          <w:color w:val="000000"/>
          <w:kern w:val="2"/>
          <w:sz w:val="24"/>
          <w:szCs w:val="24"/>
          <w:highlight w:val="none"/>
          <w:lang w:val="en-US" w:eastAsia="zh-CN" w:bidi="ar-SA"/>
        </w:rPr>
        <w:t>注：①以投标人提供自本项目招标公告发布之日起至本项目投标截止日期止任一天在“信用广州”网站查询的截图为准。</w:t>
      </w:r>
    </w:p>
    <w:p w14:paraId="6D522A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Arial"/>
          <w:color w:val="000000"/>
          <w:kern w:val="2"/>
          <w:sz w:val="24"/>
          <w:szCs w:val="24"/>
          <w:highlight w:val="none"/>
          <w:lang w:val="en-US" w:eastAsia="zh-CN" w:bidi="ar-SA"/>
        </w:rPr>
      </w:pPr>
      <w:r>
        <w:rPr>
          <w:rFonts w:hint="eastAsia" w:ascii="宋体" w:hAnsi="宋体" w:eastAsia="宋体" w:cs="Arial"/>
          <w:color w:val="000000"/>
          <w:kern w:val="2"/>
          <w:sz w:val="24"/>
          <w:szCs w:val="24"/>
          <w:highlight w:val="none"/>
          <w:lang w:val="en-US" w:eastAsia="zh-CN" w:bidi="ar-SA"/>
        </w:rPr>
        <w:t>②查询截图的路径如下：查询网址https://credit1.gz.gov.cn/publicity/honourFuzzyList?type=2→黑名单）。</w:t>
      </w:r>
    </w:p>
    <w:p w14:paraId="62B4FC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Arial"/>
          <w:color w:val="000000"/>
          <w:kern w:val="2"/>
          <w:sz w:val="24"/>
          <w:szCs w:val="24"/>
          <w:highlight w:val="none"/>
          <w:lang w:val="en-US" w:eastAsia="zh-CN" w:bidi="ar-SA"/>
        </w:rPr>
      </w:pPr>
      <w:r>
        <w:rPr>
          <w:rFonts w:hint="eastAsia" w:ascii="宋体" w:hAnsi="宋体" w:eastAsia="宋体" w:cs="Arial"/>
          <w:color w:val="000000"/>
          <w:kern w:val="2"/>
          <w:sz w:val="24"/>
          <w:szCs w:val="24"/>
          <w:highlight w:val="none"/>
          <w:lang w:val="en-US" w:eastAsia="zh-CN" w:bidi="ar-SA"/>
        </w:rPr>
        <w:t>③如网站查询结果显示“找不到和您的查询相符的记录”或类似意思的表述，则视为没有上述不良信用记录。</w:t>
      </w:r>
      <w:bookmarkEnd w:id="11"/>
    </w:p>
    <w:p w14:paraId="359B616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Arial"/>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2.</w:t>
      </w:r>
      <w:r>
        <w:rPr>
          <w:rFonts w:hint="eastAsia" w:ascii="宋体" w:hAnsi="宋体" w:eastAsia="宋体" w:cs="宋体"/>
          <w:color w:val="000000"/>
          <w:kern w:val="2"/>
          <w:sz w:val="24"/>
          <w:szCs w:val="24"/>
          <w:highlight w:val="none"/>
          <w:lang w:val="en-US" w:eastAsia="zh-CN" w:bidi="ar-SA"/>
        </w:rPr>
        <w:t>7</w:t>
      </w:r>
      <w:r>
        <w:rPr>
          <w:rFonts w:hint="default" w:ascii="宋体" w:hAnsi="宋体" w:eastAsia="宋体" w:cs="宋体"/>
          <w:color w:val="000000"/>
          <w:kern w:val="2"/>
          <w:sz w:val="24"/>
          <w:szCs w:val="24"/>
          <w:highlight w:val="none"/>
          <w:lang w:val="en-US" w:eastAsia="zh-CN" w:bidi="ar-SA"/>
        </w:rPr>
        <w:t>.</w:t>
      </w:r>
      <w:bookmarkStart w:id="12" w:name="OLE_LINK37"/>
      <w:r>
        <w:rPr>
          <w:rFonts w:hint="eastAsia" w:ascii="宋体" w:hAnsi="宋体" w:eastAsia="宋体" w:cs="Arial"/>
          <w:color w:val="000000"/>
          <w:kern w:val="2"/>
          <w:sz w:val="24"/>
          <w:szCs w:val="24"/>
          <w:highlight w:val="none"/>
          <w:lang w:val="en-US" w:eastAsia="zh-CN" w:bidi="ar-SA"/>
        </w:rPr>
        <w:t>本次招标不接受联合体投标。</w:t>
      </w:r>
      <w:bookmarkEnd w:id="3"/>
      <w:bookmarkEnd w:id="12"/>
    </w:p>
    <w:p w14:paraId="7AFB1D8B">
      <w:pPr>
        <w:widowControl w:val="0"/>
        <w:numPr>
          <w:ilvl w:val="0"/>
          <w:numId w:val="0"/>
        </w:numPr>
        <w:spacing w:before="156" w:beforeLines="50" w:after="156" w:afterLines="50" w:line="360" w:lineRule="auto"/>
        <w:ind w:left="425" w:hanging="425"/>
        <w:jc w:val="left"/>
        <w:rPr>
          <w:rFonts w:ascii="Calibri" w:hAnsi="宋体" w:eastAsia="宋体" w:cs="Times New Roman"/>
          <w:b/>
          <w:color w:val="000000"/>
          <w:kern w:val="0"/>
          <w:sz w:val="30"/>
          <w:szCs w:val="30"/>
          <w:highlight w:val="none"/>
        </w:rPr>
      </w:pPr>
      <w:r>
        <w:rPr>
          <w:rFonts w:hint="default" w:ascii="Calibri" w:hAnsi="宋体" w:eastAsia="宋体" w:cs="Times New Roman"/>
          <w:b/>
          <w:color w:val="000000"/>
          <w:kern w:val="0"/>
          <w:sz w:val="30"/>
          <w:szCs w:val="30"/>
          <w:highlight w:val="none"/>
          <w:lang w:val="en-US" w:eastAsia="zh-CN" w:bidi="ar-SA"/>
        </w:rPr>
        <w:t>3.</w:t>
      </w:r>
      <w:r>
        <w:rPr>
          <w:rFonts w:hint="eastAsia" w:ascii="Calibri" w:hAnsi="宋体" w:eastAsia="宋体" w:cs="Times New Roman"/>
          <w:b/>
          <w:color w:val="000000"/>
          <w:kern w:val="0"/>
          <w:sz w:val="30"/>
          <w:szCs w:val="30"/>
          <w:highlight w:val="none"/>
        </w:rPr>
        <w:t>公告发布日期、递交投标文件时间</w:t>
      </w:r>
      <w:r>
        <w:rPr>
          <w:rFonts w:hint="eastAsia" w:ascii="Calibri" w:hAnsi="宋体" w:eastAsia="宋体" w:cs="Times New Roman"/>
          <w:b/>
          <w:color w:val="000000"/>
          <w:kern w:val="0"/>
          <w:sz w:val="30"/>
          <w:szCs w:val="30"/>
          <w:highlight w:val="none"/>
          <w:lang w:eastAsia="zh-CN"/>
        </w:rPr>
        <w:t>、</w:t>
      </w:r>
      <w:r>
        <w:rPr>
          <w:rFonts w:hint="eastAsia" w:ascii="Calibri" w:hAnsi="宋体" w:eastAsia="宋体" w:cs="Times New Roman"/>
          <w:b/>
          <w:color w:val="000000"/>
          <w:kern w:val="0"/>
          <w:sz w:val="30"/>
          <w:szCs w:val="30"/>
          <w:highlight w:val="none"/>
        </w:rPr>
        <w:t>开标时间</w:t>
      </w:r>
      <w:r>
        <w:rPr>
          <w:rFonts w:hint="eastAsia" w:ascii="Calibri" w:hAnsi="宋体" w:eastAsia="宋体" w:cs="Times New Roman"/>
          <w:b/>
          <w:color w:val="000000"/>
          <w:kern w:val="0"/>
          <w:sz w:val="30"/>
          <w:szCs w:val="30"/>
          <w:highlight w:val="none"/>
          <w:lang w:val="en-US" w:eastAsia="zh-CN"/>
        </w:rPr>
        <w:t>与解密时间</w:t>
      </w:r>
      <w:r>
        <w:rPr>
          <w:rFonts w:hint="eastAsia" w:ascii="Calibri" w:hAnsi="宋体" w:eastAsia="宋体" w:cs="Times New Roman"/>
          <w:b/>
          <w:color w:val="000000"/>
          <w:kern w:val="0"/>
          <w:sz w:val="30"/>
          <w:szCs w:val="30"/>
          <w:highlight w:val="none"/>
        </w:rPr>
        <w:t>：</w:t>
      </w:r>
    </w:p>
    <w:p w14:paraId="010A36A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000000"/>
          <w:kern w:val="2"/>
          <w:sz w:val="24"/>
          <w:highlight w:val="none"/>
          <w:lang w:val="en-US" w:eastAsia="zh-CN" w:bidi="ar-SA"/>
        </w:rPr>
      </w:pPr>
      <w:r>
        <w:rPr>
          <w:rFonts w:hint="default" w:ascii="宋体" w:hAnsi="宋体" w:eastAsia="宋体" w:cs="宋体"/>
          <w:color w:val="000000"/>
          <w:kern w:val="2"/>
          <w:sz w:val="24"/>
          <w:szCs w:val="24"/>
          <w:highlight w:val="none"/>
          <w:lang w:val="en-US" w:eastAsia="zh-CN" w:bidi="ar-SA"/>
        </w:rPr>
        <w:t>3.1.</w:t>
      </w:r>
      <w:r>
        <w:rPr>
          <w:rFonts w:hint="eastAsia" w:ascii="宋体" w:hAnsi="宋体" w:eastAsia="宋体" w:cs="Times New Roman"/>
          <w:color w:val="000000"/>
          <w:kern w:val="2"/>
          <w:sz w:val="24"/>
          <w:highlight w:val="none"/>
          <w:lang w:val="en-US" w:eastAsia="zh-CN" w:bidi="ar-SA"/>
        </w:rPr>
        <w:t>公告发布日期（含本日）：</w:t>
      </w:r>
      <w:r>
        <w:rPr>
          <w:rFonts w:hint="eastAsia" w:ascii="宋体" w:hAnsi="宋体" w:eastAsia="宋体" w:cs="Times New Roman"/>
          <w:color w:val="000000"/>
          <w:kern w:val="2"/>
          <w:sz w:val="24"/>
          <w:highlight w:val="none"/>
          <w:u w:val="single"/>
          <w:lang w:val="en-US" w:eastAsia="zh-CN" w:bidi="ar-SA"/>
        </w:rPr>
        <w:t>2024</w:t>
      </w:r>
      <w:r>
        <w:rPr>
          <w:rFonts w:hint="eastAsia" w:ascii="宋体" w:hAnsi="宋体" w:eastAsia="宋体" w:cs="Times New Roman"/>
          <w:color w:val="000000"/>
          <w:kern w:val="2"/>
          <w:sz w:val="24"/>
          <w:highlight w:val="none"/>
          <w:lang w:val="en-US" w:eastAsia="zh-CN" w:bidi="ar-SA"/>
        </w:rPr>
        <w:t>年</w:t>
      </w:r>
      <w:r>
        <w:rPr>
          <w:rFonts w:hint="eastAsia" w:ascii="宋体" w:hAnsi="宋体" w:eastAsia="宋体" w:cs="Times New Roman"/>
          <w:color w:val="000000"/>
          <w:kern w:val="2"/>
          <w:sz w:val="24"/>
          <w:highlight w:val="none"/>
          <w:u w:val="single"/>
          <w:lang w:val="en-US" w:eastAsia="zh-CN" w:bidi="ar-SA"/>
        </w:rPr>
        <w:t>9</w:t>
      </w:r>
      <w:r>
        <w:rPr>
          <w:rFonts w:hint="eastAsia" w:ascii="宋体" w:hAnsi="宋体" w:eastAsia="宋体" w:cs="Times New Roman"/>
          <w:color w:val="000000"/>
          <w:kern w:val="2"/>
          <w:sz w:val="24"/>
          <w:highlight w:val="none"/>
          <w:lang w:val="en-US" w:eastAsia="zh-CN" w:bidi="ar-SA"/>
        </w:rPr>
        <w:t>月</w:t>
      </w:r>
      <w:r>
        <w:rPr>
          <w:rFonts w:hint="eastAsia" w:ascii="宋体" w:hAnsi="宋体" w:eastAsia="宋体" w:cs="Times New Roman"/>
          <w:color w:val="000000"/>
          <w:kern w:val="2"/>
          <w:sz w:val="24"/>
          <w:highlight w:val="none"/>
          <w:u w:val="single"/>
          <w:lang w:val="en-US" w:eastAsia="zh-CN" w:bidi="ar-SA"/>
        </w:rPr>
        <w:t>7</w:t>
      </w:r>
      <w:r>
        <w:rPr>
          <w:rFonts w:hint="eastAsia" w:ascii="宋体" w:hAnsi="宋体" w:eastAsia="宋体" w:cs="Times New Roman"/>
          <w:color w:val="000000"/>
          <w:kern w:val="2"/>
          <w:sz w:val="24"/>
          <w:highlight w:val="none"/>
          <w:lang w:val="en-US" w:eastAsia="zh-CN" w:bidi="ar-SA"/>
        </w:rPr>
        <w:t>日</w:t>
      </w:r>
      <w:r>
        <w:rPr>
          <w:rFonts w:hint="eastAsia" w:ascii="宋体" w:hAnsi="宋体" w:eastAsia="宋体" w:cs="Times New Roman"/>
          <w:color w:val="000000"/>
          <w:kern w:val="2"/>
          <w:sz w:val="24"/>
          <w:highlight w:val="none"/>
          <w:u w:val="single"/>
          <w:lang w:val="en-US" w:eastAsia="zh-CN" w:bidi="ar-SA"/>
        </w:rPr>
        <w:t>00</w:t>
      </w:r>
      <w:r>
        <w:rPr>
          <w:rFonts w:hint="eastAsia" w:ascii="宋体" w:hAnsi="宋体" w:eastAsia="宋体" w:cs="Times New Roman"/>
          <w:color w:val="000000"/>
          <w:kern w:val="2"/>
          <w:sz w:val="24"/>
          <w:highlight w:val="none"/>
          <w:lang w:val="en-US" w:eastAsia="zh-CN" w:bidi="ar-SA"/>
        </w:rPr>
        <w:t>时</w:t>
      </w:r>
      <w:r>
        <w:rPr>
          <w:rFonts w:hint="eastAsia" w:ascii="宋体" w:hAnsi="宋体" w:eastAsia="宋体" w:cs="Times New Roman"/>
          <w:color w:val="000000"/>
          <w:kern w:val="2"/>
          <w:sz w:val="24"/>
          <w:highlight w:val="none"/>
          <w:u w:val="single"/>
          <w:lang w:val="en-US" w:eastAsia="zh-CN" w:bidi="ar-SA"/>
        </w:rPr>
        <w:t>00</w:t>
      </w:r>
      <w:r>
        <w:rPr>
          <w:rFonts w:hint="eastAsia" w:ascii="宋体" w:hAnsi="宋体" w:eastAsia="宋体" w:cs="Times New Roman"/>
          <w:color w:val="000000"/>
          <w:kern w:val="2"/>
          <w:sz w:val="24"/>
          <w:highlight w:val="none"/>
          <w:lang w:val="en-US" w:eastAsia="zh-CN" w:bidi="ar-SA"/>
        </w:rPr>
        <w:t>分至</w:t>
      </w:r>
      <w:r>
        <w:rPr>
          <w:rFonts w:hint="eastAsia" w:ascii="宋体" w:hAnsi="宋体" w:eastAsia="宋体" w:cs="Times New Roman"/>
          <w:color w:val="000000"/>
          <w:kern w:val="2"/>
          <w:sz w:val="24"/>
          <w:highlight w:val="none"/>
          <w:u w:val="single"/>
          <w:lang w:val="en-US" w:eastAsia="zh-CN" w:bidi="ar-SA"/>
        </w:rPr>
        <w:t>2024</w:t>
      </w:r>
      <w:r>
        <w:rPr>
          <w:rFonts w:hint="eastAsia" w:ascii="宋体" w:hAnsi="宋体" w:eastAsia="宋体" w:cs="Times New Roman"/>
          <w:color w:val="000000"/>
          <w:kern w:val="2"/>
          <w:sz w:val="24"/>
          <w:highlight w:val="none"/>
          <w:lang w:val="en-US" w:eastAsia="zh-CN" w:bidi="ar-SA"/>
        </w:rPr>
        <w:t>年</w:t>
      </w:r>
      <w:r>
        <w:rPr>
          <w:rFonts w:hint="eastAsia" w:ascii="宋体" w:hAnsi="宋体" w:eastAsia="宋体" w:cs="Times New Roman"/>
          <w:color w:val="000000"/>
          <w:kern w:val="2"/>
          <w:sz w:val="24"/>
          <w:highlight w:val="none"/>
          <w:u w:val="single"/>
          <w:lang w:val="en-US" w:eastAsia="zh-CN" w:bidi="ar-SA"/>
        </w:rPr>
        <w:t>9</w:t>
      </w:r>
      <w:r>
        <w:rPr>
          <w:rFonts w:hint="eastAsia" w:ascii="宋体" w:hAnsi="宋体" w:eastAsia="宋体" w:cs="Times New Roman"/>
          <w:color w:val="000000"/>
          <w:kern w:val="2"/>
          <w:sz w:val="24"/>
          <w:highlight w:val="none"/>
          <w:lang w:val="en-US" w:eastAsia="zh-CN" w:bidi="ar-SA"/>
        </w:rPr>
        <w:t>月</w:t>
      </w:r>
      <w:r>
        <w:rPr>
          <w:rFonts w:hint="eastAsia" w:ascii="宋体" w:hAnsi="宋体" w:eastAsia="宋体" w:cs="Times New Roman"/>
          <w:color w:val="000000"/>
          <w:kern w:val="2"/>
          <w:sz w:val="24"/>
          <w:highlight w:val="none"/>
          <w:u w:val="single"/>
          <w:lang w:val="en-US" w:eastAsia="zh-CN" w:bidi="ar-SA"/>
        </w:rPr>
        <w:t>29</w:t>
      </w:r>
      <w:r>
        <w:rPr>
          <w:rFonts w:hint="eastAsia" w:ascii="宋体" w:hAnsi="宋体" w:eastAsia="宋体" w:cs="Times New Roman"/>
          <w:color w:val="000000"/>
          <w:kern w:val="2"/>
          <w:sz w:val="24"/>
          <w:highlight w:val="none"/>
          <w:lang w:val="en-US" w:eastAsia="zh-CN" w:bidi="ar-SA"/>
        </w:rPr>
        <w:t>日</w:t>
      </w:r>
      <w:r>
        <w:rPr>
          <w:rFonts w:hint="eastAsia" w:ascii="宋体" w:hAnsi="宋体" w:eastAsia="宋体" w:cs="Times New Roman"/>
          <w:color w:val="000000"/>
          <w:kern w:val="2"/>
          <w:sz w:val="24"/>
          <w:highlight w:val="none"/>
          <w:u w:val="single"/>
          <w:lang w:val="en-US" w:eastAsia="zh-CN" w:bidi="ar-SA"/>
        </w:rPr>
        <w:t>09</w:t>
      </w:r>
      <w:r>
        <w:rPr>
          <w:rFonts w:hint="eastAsia" w:ascii="宋体" w:hAnsi="宋体" w:eastAsia="宋体" w:cs="Times New Roman"/>
          <w:color w:val="000000"/>
          <w:kern w:val="2"/>
          <w:sz w:val="24"/>
          <w:highlight w:val="none"/>
          <w:lang w:val="en-US" w:eastAsia="zh-CN" w:bidi="ar-SA"/>
        </w:rPr>
        <w:t>时</w:t>
      </w:r>
      <w:r>
        <w:rPr>
          <w:rFonts w:hint="eastAsia" w:ascii="宋体" w:hAnsi="宋体" w:eastAsia="宋体" w:cs="Times New Roman"/>
          <w:color w:val="000000"/>
          <w:kern w:val="2"/>
          <w:sz w:val="24"/>
          <w:highlight w:val="none"/>
          <w:u w:val="single"/>
          <w:lang w:val="en-US" w:eastAsia="zh-CN" w:bidi="ar-SA"/>
        </w:rPr>
        <w:t>00</w:t>
      </w:r>
      <w:r>
        <w:rPr>
          <w:rFonts w:hint="eastAsia" w:ascii="宋体" w:hAnsi="宋体" w:eastAsia="宋体" w:cs="Times New Roman"/>
          <w:color w:val="000000"/>
          <w:kern w:val="2"/>
          <w:sz w:val="24"/>
          <w:highlight w:val="none"/>
          <w:lang w:val="en-US" w:eastAsia="zh-CN" w:bidi="ar-SA"/>
        </w:rPr>
        <w:t>分，凡有意参加投标者，请登录</w:t>
      </w:r>
      <w:r>
        <w:rPr>
          <w:rFonts w:hint="eastAsia" w:ascii="宋体" w:hAnsi="宋体" w:eastAsia="宋体" w:cs="Times New Roman"/>
          <w:color w:val="000000"/>
          <w:kern w:val="2"/>
          <w:sz w:val="24"/>
          <w:highlight w:val="none"/>
          <w:u w:val="single"/>
          <w:lang w:val="en-US" w:eastAsia="zh-CN" w:bidi="ar-SA"/>
        </w:rPr>
        <w:t>广州交易集团有限公司（广州公共资源交易中心）</w:t>
      </w:r>
      <w:r>
        <w:rPr>
          <w:rFonts w:hint="eastAsia" w:ascii="宋体" w:hAnsi="宋体" w:eastAsia="宋体" w:cs="Times New Roman"/>
          <w:color w:val="000000"/>
          <w:kern w:val="2"/>
          <w:sz w:val="24"/>
          <w:highlight w:val="none"/>
          <w:lang w:val="en-US" w:eastAsia="zh-CN" w:bidi="ar-SA"/>
        </w:rPr>
        <w:t>下载电子招标文件。</w:t>
      </w:r>
    </w:p>
    <w:p w14:paraId="281CDF5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Courier New" w:eastAsia="宋体" w:cs="Times New Roman"/>
          <w:color w:val="000000"/>
          <w:sz w:val="21"/>
          <w:szCs w:val="21"/>
          <w:highlight w:val="none"/>
          <w:lang w:val="en-US" w:eastAsia="zh-CN" w:bidi="ar-SA"/>
        </w:rPr>
      </w:pPr>
      <w:r>
        <w:rPr>
          <w:rFonts w:hint="eastAsia" w:ascii="宋体" w:hAnsi="宋体" w:eastAsia="宋体" w:cs="宋体"/>
          <w:color w:val="000000"/>
          <w:sz w:val="24"/>
          <w:szCs w:val="21"/>
          <w:highlight w:val="none"/>
          <w:lang w:val="en-US" w:eastAsia="zh-CN" w:bidi="ar-SA"/>
        </w:rPr>
        <w:t>注：发布招标公告的时间为招标公告发出之日起至投标截止时间止。</w:t>
      </w:r>
    </w:p>
    <w:p w14:paraId="14E78A9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000000"/>
          <w:kern w:val="2"/>
          <w:sz w:val="24"/>
          <w:highlight w:val="none"/>
          <w:lang w:val="en-US" w:eastAsia="zh-CN" w:bidi="ar-SA"/>
        </w:rPr>
      </w:pPr>
      <w:r>
        <w:rPr>
          <w:rFonts w:hint="default" w:ascii="宋体" w:hAnsi="宋体" w:eastAsia="宋体" w:cs="宋体"/>
          <w:color w:val="000000"/>
          <w:kern w:val="2"/>
          <w:sz w:val="24"/>
          <w:szCs w:val="24"/>
          <w:highlight w:val="none"/>
          <w:lang w:val="en-US" w:eastAsia="zh-CN" w:bidi="ar-SA"/>
        </w:rPr>
        <w:t>3.2.</w:t>
      </w:r>
      <w:r>
        <w:rPr>
          <w:rFonts w:hint="eastAsia" w:ascii="宋体" w:hAnsi="宋体" w:eastAsia="宋体" w:cs="宋体"/>
          <w:color w:val="000000"/>
          <w:kern w:val="2"/>
          <w:sz w:val="24"/>
          <w:highlight w:val="none"/>
          <w:lang w:val="en-US" w:eastAsia="zh-CN" w:bidi="ar-SA"/>
        </w:rPr>
        <w:t>递交投标文件起始时间：</w:t>
      </w:r>
      <w:r>
        <w:rPr>
          <w:rFonts w:hint="eastAsia" w:ascii="宋体" w:hAnsi="宋体" w:eastAsia="宋体" w:cs="Times New Roman"/>
          <w:color w:val="000000"/>
          <w:kern w:val="2"/>
          <w:sz w:val="24"/>
          <w:highlight w:val="none"/>
          <w:u w:val="single"/>
          <w:lang w:val="en-US" w:eastAsia="zh-CN" w:bidi="ar-SA"/>
        </w:rPr>
        <w:t>2024</w:t>
      </w:r>
      <w:r>
        <w:rPr>
          <w:rFonts w:hint="eastAsia" w:ascii="宋体" w:hAnsi="宋体" w:eastAsia="宋体" w:cs="Times New Roman"/>
          <w:color w:val="000000"/>
          <w:kern w:val="2"/>
          <w:sz w:val="24"/>
          <w:highlight w:val="none"/>
          <w:lang w:val="en-US" w:eastAsia="zh-CN" w:bidi="ar-SA"/>
        </w:rPr>
        <w:t>年</w:t>
      </w:r>
      <w:r>
        <w:rPr>
          <w:rFonts w:hint="eastAsia" w:ascii="宋体" w:hAnsi="宋体" w:eastAsia="宋体" w:cs="Times New Roman"/>
          <w:color w:val="000000"/>
          <w:kern w:val="2"/>
          <w:sz w:val="24"/>
          <w:highlight w:val="none"/>
          <w:u w:val="single"/>
          <w:lang w:val="en-US" w:eastAsia="zh-CN" w:bidi="ar-SA"/>
        </w:rPr>
        <w:t>9</w:t>
      </w:r>
      <w:r>
        <w:rPr>
          <w:rFonts w:hint="eastAsia" w:ascii="宋体" w:hAnsi="宋体" w:eastAsia="宋体" w:cs="Times New Roman"/>
          <w:color w:val="000000"/>
          <w:kern w:val="2"/>
          <w:sz w:val="24"/>
          <w:highlight w:val="none"/>
          <w:lang w:val="en-US" w:eastAsia="zh-CN" w:bidi="ar-SA"/>
        </w:rPr>
        <w:t>月</w:t>
      </w:r>
      <w:r>
        <w:rPr>
          <w:rFonts w:hint="eastAsia" w:ascii="宋体" w:hAnsi="宋体" w:eastAsia="宋体" w:cs="Times New Roman"/>
          <w:color w:val="000000"/>
          <w:kern w:val="2"/>
          <w:sz w:val="24"/>
          <w:highlight w:val="none"/>
          <w:u w:val="single"/>
          <w:lang w:val="en-US" w:eastAsia="zh-CN" w:bidi="ar-SA"/>
        </w:rPr>
        <w:t>7</w:t>
      </w:r>
      <w:r>
        <w:rPr>
          <w:rFonts w:hint="eastAsia" w:ascii="宋体" w:hAnsi="宋体" w:eastAsia="宋体" w:cs="Times New Roman"/>
          <w:color w:val="000000"/>
          <w:kern w:val="2"/>
          <w:sz w:val="24"/>
          <w:highlight w:val="none"/>
          <w:lang w:val="en-US" w:eastAsia="zh-CN" w:bidi="ar-SA"/>
        </w:rPr>
        <w:t>日</w:t>
      </w:r>
      <w:r>
        <w:rPr>
          <w:rFonts w:hint="eastAsia" w:ascii="宋体" w:hAnsi="宋体" w:eastAsia="宋体" w:cs="Times New Roman"/>
          <w:color w:val="000000"/>
          <w:kern w:val="2"/>
          <w:sz w:val="24"/>
          <w:highlight w:val="none"/>
          <w:u w:val="single"/>
          <w:lang w:val="en-US" w:eastAsia="zh-CN" w:bidi="ar-SA"/>
        </w:rPr>
        <w:t>00</w:t>
      </w:r>
      <w:r>
        <w:rPr>
          <w:rFonts w:hint="eastAsia" w:ascii="宋体" w:hAnsi="宋体" w:eastAsia="宋体" w:cs="Times New Roman"/>
          <w:color w:val="000000"/>
          <w:kern w:val="2"/>
          <w:sz w:val="24"/>
          <w:highlight w:val="none"/>
          <w:lang w:val="en-US" w:eastAsia="zh-CN" w:bidi="ar-SA"/>
        </w:rPr>
        <w:t>时</w:t>
      </w:r>
      <w:r>
        <w:rPr>
          <w:rFonts w:hint="eastAsia" w:ascii="宋体" w:hAnsi="宋体" w:eastAsia="宋体" w:cs="Times New Roman"/>
          <w:color w:val="000000"/>
          <w:kern w:val="2"/>
          <w:sz w:val="24"/>
          <w:highlight w:val="none"/>
          <w:u w:val="single"/>
          <w:lang w:val="en-US" w:eastAsia="zh-CN" w:bidi="ar-SA"/>
        </w:rPr>
        <w:t>00</w:t>
      </w:r>
      <w:r>
        <w:rPr>
          <w:rFonts w:hint="eastAsia" w:ascii="宋体" w:hAnsi="宋体" w:eastAsia="宋体" w:cs="Times New Roman"/>
          <w:color w:val="000000"/>
          <w:kern w:val="2"/>
          <w:sz w:val="24"/>
          <w:highlight w:val="none"/>
          <w:lang w:val="en-US" w:eastAsia="zh-CN" w:bidi="ar-SA"/>
        </w:rPr>
        <w:t>分</w:t>
      </w:r>
      <w:r>
        <w:rPr>
          <w:rFonts w:hint="eastAsia" w:ascii="宋体" w:hAnsi="宋体" w:eastAsia="宋体" w:cs="宋体"/>
          <w:color w:val="000000"/>
          <w:kern w:val="2"/>
          <w:sz w:val="24"/>
          <w:highlight w:val="none"/>
          <w:lang w:val="en-US" w:eastAsia="zh-CN" w:bidi="ar-SA"/>
        </w:rPr>
        <w:t>；</w:t>
      </w:r>
    </w:p>
    <w:p w14:paraId="4D9525EC">
      <w:pPr>
        <w:keepNext w:val="0"/>
        <w:keepLines w:val="0"/>
        <w:pageBreakBefore w:val="0"/>
        <w:widowControl w:val="0"/>
        <w:kinsoku/>
        <w:wordWrap/>
        <w:overflowPunct/>
        <w:topLinePunct w:val="0"/>
        <w:autoSpaceDE/>
        <w:autoSpaceDN/>
        <w:bidi w:val="0"/>
        <w:adjustRightInd/>
        <w:snapToGrid/>
        <w:spacing w:line="360" w:lineRule="auto"/>
        <w:ind w:left="0" w:leftChars="0" w:firstLine="2318" w:firstLineChars="966"/>
        <w:jc w:val="both"/>
        <w:textAlignment w:val="auto"/>
        <w:rPr>
          <w:rFonts w:ascii="宋体" w:hAnsi="宋体" w:eastAsia="宋体" w:cs="宋体"/>
          <w:color w:val="000000"/>
          <w:kern w:val="2"/>
          <w:sz w:val="24"/>
          <w:highlight w:val="none"/>
          <w:lang w:val="en-US" w:eastAsia="zh-CN" w:bidi="ar-SA"/>
        </w:rPr>
      </w:pPr>
      <w:r>
        <w:rPr>
          <w:rFonts w:hint="eastAsia" w:ascii="宋体" w:hAnsi="宋体" w:eastAsia="宋体" w:cs="宋体"/>
          <w:color w:val="000000"/>
          <w:kern w:val="2"/>
          <w:sz w:val="24"/>
          <w:highlight w:val="none"/>
          <w:lang w:val="en-US" w:eastAsia="zh-CN" w:bidi="ar-SA"/>
        </w:rPr>
        <w:t>截止时间：</w:t>
      </w:r>
      <w:r>
        <w:rPr>
          <w:rFonts w:hint="eastAsia" w:ascii="宋体" w:hAnsi="宋体" w:eastAsia="宋体" w:cs="Times New Roman"/>
          <w:color w:val="000000"/>
          <w:kern w:val="2"/>
          <w:sz w:val="24"/>
          <w:highlight w:val="none"/>
          <w:u w:val="single"/>
          <w:lang w:val="en-US" w:eastAsia="zh-CN" w:bidi="ar-SA"/>
        </w:rPr>
        <w:t>2024</w:t>
      </w:r>
      <w:r>
        <w:rPr>
          <w:rFonts w:hint="eastAsia" w:ascii="宋体" w:hAnsi="宋体" w:eastAsia="宋体" w:cs="Times New Roman"/>
          <w:color w:val="000000"/>
          <w:kern w:val="2"/>
          <w:sz w:val="24"/>
          <w:highlight w:val="none"/>
          <w:lang w:val="en-US" w:eastAsia="zh-CN" w:bidi="ar-SA"/>
        </w:rPr>
        <w:t>年</w:t>
      </w:r>
      <w:r>
        <w:rPr>
          <w:rFonts w:hint="eastAsia" w:ascii="宋体" w:hAnsi="宋体" w:eastAsia="宋体" w:cs="Times New Roman"/>
          <w:color w:val="000000"/>
          <w:kern w:val="2"/>
          <w:sz w:val="24"/>
          <w:highlight w:val="none"/>
          <w:u w:val="single"/>
          <w:lang w:val="en-US" w:eastAsia="zh-CN" w:bidi="ar-SA"/>
        </w:rPr>
        <w:t>9</w:t>
      </w:r>
      <w:r>
        <w:rPr>
          <w:rFonts w:hint="eastAsia" w:ascii="宋体" w:hAnsi="宋体" w:eastAsia="宋体" w:cs="Times New Roman"/>
          <w:color w:val="000000"/>
          <w:kern w:val="2"/>
          <w:sz w:val="24"/>
          <w:highlight w:val="none"/>
          <w:lang w:val="en-US" w:eastAsia="zh-CN" w:bidi="ar-SA"/>
        </w:rPr>
        <w:t>月</w:t>
      </w:r>
      <w:r>
        <w:rPr>
          <w:rFonts w:hint="eastAsia" w:ascii="宋体" w:hAnsi="宋体" w:eastAsia="宋体" w:cs="Times New Roman"/>
          <w:color w:val="000000"/>
          <w:kern w:val="2"/>
          <w:sz w:val="24"/>
          <w:highlight w:val="none"/>
          <w:u w:val="single"/>
          <w:lang w:val="en-US" w:eastAsia="zh-CN" w:bidi="ar-SA"/>
        </w:rPr>
        <w:t>29</w:t>
      </w:r>
      <w:r>
        <w:rPr>
          <w:rFonts w:hint="eastAsia" w:ascii="宋体" w:hAnsi="宋体" w:eastAsia="宋体" w:cs="Times New Roman"/>
          <w:color w:val="000000"/>
          <w:kern w:val="2"/>
          <w:sz w:val="24"/>
          <w:highlight w:val="none"/>
          <w:lang w:val="en-US" w:eastAsia="zh-CN" w:bidi="ar-SA"/>
        </w:rPr>
        <w:t>日</w:t>
      </w:r>
      <w:r>
        <w:rPr>
          <w:rFonts w:hint="eastAsia" w:ascii="宋体" w:hAnsi="宋体" w:eastAsia="宋体" w:cs="Times New Roman"/>
          <w:color w:val="000000"/>
          <w:kern w:val="2"/>
          <w:sz w:val="24"/>
          <w:highlight w:val="none"/>
          <w:u w:val="single"/>
          <w:lang w:val="en-US" w:eastAsia="zh-CN" w:bidi="ar-SA"/>
        </w:rPr>
        <w:t>09</w:t>
      </w:r>
      <w:r>
        <w:rPr>
          <w:rFonts w:hint="eastAsia" w:ascii="宋体" w:hAnsi="宋体" w:eastAsia="宋体" w:cs="Times New Roman"/>
          <w:color w:val="000000"/>
          <w:kern w:val="2"/>
          <w:sz w:val="24"/>
          <w:highlight w:val="none"/>
          <w:lang w:val="en-US" w:eastAsia="zh-CN" w:bidi="ar-SA"/>
        </w:rPr>
        <w:t>时</w:t>
      </w:r>
      <w:r>
        <w:rPr>
          <w:rFonts w:hint="eastAsia" w:ascii="宋体" w:hAnsi="宋体" w:eastAsia="宋体" w:cs="Times New Roman"/>
          <w:color w:val="000000"/>
          <w:kern w:val="2"/>
          <w:sz w:val="24"/>
          <w:highlight w:val="none"/>
          <w:u w:val="single"/>
          <w:lang w:val="en-US" w:eastAsia="zh-CN" w:bidi="ar-SA"/>
        </w:rPr>
        <w:t>00</w:t>
      </w:r>
      <w:r>
        <w:rPr>
          <w:rFonts w:hint="eastAsia" w:ascii="宋体" w:hAnsi="宋体" w:eastAsia="宋体" w:cs="Times New Roman"/>
          <w:color w:val="000000"/>
          <w:kern w:val="2"/>
          <w:sz w:val="24"/>
          <w:highlight w:val="none"/>
          <w:lang w:val="en-US" w:eastAsia="zh-CN" w:bidi="ar-SA"/>
        </w:rPr>
        <w:t>分</w:t>
      </w:r>
      <w:r>
        <w:rPr>
          <w:rFonts w:hint="eastAsia" w:ascii="宋体" w:hAnsi="宋体" w:eastAsia="宋体" w:cs="宋体"/>
          <w:color w:val="000000"/>
          <w:kern w:val="2"/>
          <w:sz w:val="24"/>
          <w:highlight w:val="none"/>
          <w:lang w:val="en-US" w:eastAsia="zh-CN" w:bidi="ar-SA"/>
        </w:rPr>
        <w:t>。</w:t>
      </w:r>
    </w:p>
    <w:p w14:paraId="2A096DD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2" w:firstLineChars="200"/>
        <w:jc w:val="both"/>
        <w:textAlignment w:val="auto"/>
        <w:rPr>
          <w:rFonts w:ascii="宋体" w:hAnsi="Courier New" w:eastAsia="宋体" w:cs="Times New Roman"/>
          <w:b/>
          <w:color w:val="000000"/>
          <w:kern w:val="2"/>
          <w:sz w:val="21"/>
          <w:highlight w:val="none"/>
          <w:lang w:val="en-US" w:eastAsia="zh-CN" w:bidi="ar-SA"/>
        </w:rPr>
      </w:pPr>
      <w:r>
        <w:rPr>
          <w:rFonts w:hint="default" w:ascii="宋体" w:hAnsi="宋体" w:eastAsia="宋体" w:cs="宋体"/>
          <w:b/>
          <w:color w:val="000000"/>
          <w:kern w:val="2"/>
          <w:sz w:val="24"/>
          <w:szCs w:val="24"/>
          <w:highlight w:val="none"/>
          <w:lang w:val="en-US" w:eastAsia="zh-CN" w:bidi="ar-SA"/>
        </w:rPr>
        <w:t>3.3.</w:t>
      </w:r>
      <w:r>
        <w:rPr>
          <w:rFonts w:hint="eastAsia" w:ascii="宋体" w:hAnsi="宋体" w:eastAsia="宋体" w:cs="宋体"/>
          <w:color w:val="000000"/>
          <w:kern w:val="2"/>
          <w:sz w:val="24"/>
          <w:highlight w:val="none"/>
          <w:lang w:val="en-US" w:eastAsia="zh-CN" w:bidi="ar-SA"/>
        </w:rPr>
        <w:t>开标开始时间：</w:t>
      </w:r>
      <w:r>
        <w:rPr>
          <w:rFonts w:hint="eastAsia" w:ascii="宋体" w:hAnsi="宋体" w:eastAsia="宋体" w:cs="Times New Roman"/>
          <w:color w:val="000000"/>
          <w:kern w:val="2"/>
          <w:sz w:val="24"/>
          <w:highlight w:val="none"/>
          <w:u w:val="single"/>
          <w:lang w:val="en-US" w:eastAsia="zh-CN" w:bidi="ar-SA"/>
        </w:rPr>
        <w:t>2024</w:t>
      </w:r>
      <w:r>
        <w:rPr>
          <w:rFonts w:hint="eastAsia" w:ascii="宋体" w:hAnsi="宋体" w:eastAsia="宋体" w:cs="Times New Roman"/>
          <w:color w:val="000000"/>
          <w:kern w:val="2"/>
          <w:sz w:val="24"/>
          <w:highlight w:val="none"/>
          <w:lang w:val="en-US" w:eastAsia="zh-CN" w:bidi="ar-SA"/>
        </w:rPr>
        <w:t>年</w:t>
      </w:r>
      <w:r>
        <w:rPr>
          <w:rFonts w:hint="eastAsia" w:ascii="宋体" w:hAnsi="宋体" w:eastAsia="宋体" w:cs="Times New Roman"/>
          <w:color w:val="000000"/>
          <w:kern w:val="2"/>
          <w:sz w:val="24"/>
          <w:highlight w:val="none"/>
          <w:u w:val="single"/>
          <w:lang w:val="en-US" w:eastAsia="zh-CN" w:bidi="ar-SA"/>
        </w:rPr>
        <w:t>9</w:t>
      </w:r>
      <w:r>
        <w:rPr>
          <w:rFonts w:hint="eastAsia" w:ascii="宋体" w:hAnsi="宋体" w:eastAsia="宋体" w:cs="Times New Roman"/>
          <w:color w:val="000000"/>
          <w:kern w:val="2"/>
          <w:sz w:val="24"/>
          <w:highlight w:val="none"/>
          <w:lang w:val="en-US" w:eastAsia="zh-CN" w:bidi="ar-SA"/>
        </w:rPr>
        <w:t>月</w:t>
      </w:r>
      <w:r>
        <w:rPr>
          <w:rFonts w:hint="eastAsia" w:ascii="宋体" w:hAnsi="宋体" w:eastAsia="宋体" w:cs="Times New Roman"/>
          <w:color w:val="000000"/>
          <w:kern w:val="2"/>
          <w:sz w:val="24"/>
          <w:highlight w:val="none"/>
          <w:u w:val="single"/>
          <w:lang w:val="en-US" w:eastAsia="zh-CN" w:bidi="ar-SA"/>
        </w:rPr>
        <w:t>29</w:t>
      </w:r>
      <w:r>
        <w:rPr>
          <w:rFonts w:hint="eastAsia" w:ascii="宋体" w:hAnsi="宋体" w:eastAsia="宋体" w:cs="Times New Roman"/>
          <w:color w:val="000000"/>
          <w:kern w:val="2"/>
          <w:sz w:val="24"/>
          <w:highlight w:val="none"/>
          <w:lang w:val="en-US" w:eastAsia="zh-CN" w:bidi="ar-SA"/>
        </w:rPr>
        <w:t>日</w:t>
      </w:r>
      <w:r>
        <w:rPr>
          <w:rFonts w:hint="eastAsia" w:ascii="宋体" w:hAnsi="宋体" w:eastAsia="宋体" w:cs="Times New Roman"/>
          <w:color w:val="000000"/>
          <w:kern w:val="2"/>
          <w:sz w:val="24"/>
          <w:highlight w:val="none"/>
          <w:u w:val="single"/>
          <w:lang w:val="en-US" w:eastAsia="zh-CN" w:bidi="ar-SA"/>
        </w:rPr>
        <w:t>09</w:t>
      </w:r>
      <w:r>
        <w:rPr>
          <w:rFonts w:hint="eastAsia" w:ascii="宋体" w:hAnsi="宋体" w:eastAsia="宋体" w:cs="Times New Roman"/>
          <w:color w:val="000000"/>
          <w:kern w:val="2"/>
          <w:sz w:val="24"/>
          <w:highlight w:val="none"/>
          <w:lang w:val="en-US" w:eastAsia="zh-CN" w:bidi="ar-SA"/>
        </w:rPr>
        <w:t>时</w:t>
      </w:r>
      <w:r>
        <w:rPr>
          <w:rFonts w:hint="eastAsia" w:ascii="宋体" w:hAnsi="宋体" w:eastAsia="宋体" w:cs="Times New Roman"/>
          <w:color w:val="000000"/>
          <w:kern w:val="2"/>
          <w:sz w:val="24"/>
          <w:highlight w:val="none"/>
          <w:u w:val="single"/>
          <w:lang w:val="en-US" w:eastAsia="zh-CN" w:bidi="ar-SA"/>
        </w:rPr>
        <w:t>00</w:t>
      </w:r>
      <w:r>
        <w:rPr>
          <w:rFonts w:hint="eastAsia" w:ascii="宋体" w:hAnsi="宋体" w:eastAsia="宋体" w:cs="Times New Roman"/>
          <w:color w:val="000000"/>
          <w:kern w:val="2"/>
          <w:sz w:val="24"/>
          <w:highlight w:val="none"/>
          <w:lang w:val="en-US" w:eastAsia="zh-CN" w:bidi="ar-SA"/>
        </w:rPr>
        <w:t>分</w:t>
      </w:r>
      <w:r>
        <w:rPr>
          <w:rFonts w:hint="eastAsia" w:ascii="宋体" w:hAnsi="宋体" w:eastAsia="宋体" w:cs="宋体"/>
          <w:color w:val="000000"/>
          <w:kern w:val="2"/>
          <w:sz w:val="24"/>
          <w:highlight w:val="none"/>
          <w:lang w:val="en-US" w:eastAsia="zh-CN" w:bidi="ar-SA"/>
        </w:rPr>
        <w:t>。</w:t>
      </w:r>
      <w:r>
        <w:rPr>
          <w:rFonts w:hint="eastAsia" w:ascii="宋体" w:hAnsi="宋体" w:eastAsia="宋体" w:cs="宋体"/>
          <w:b/>
          <w:color w:val="000000"/>
          <w:kern w:val="2"/>
          <w:sz w:val="24"/>
          <w:highlight w:val="none"/>
          <w:lang w:val="en-US" w:eastAsia="zh-CN" w:bidi="ar-SA"/>
        </w:rPr>
        <w:t>投标人也可选择参加在线开标，具体按照交易平台相关指南进行操作。详见：</w:t>
      </w:r>
      <w:r>
        <w:rPr>
          <w:rFonts w:hint="eastAsia" w:ascii="宋体" w:hAnsi="宋体" w:eastAsia="宋体" w:cs="宋体"/>
          <w:b/>
          <w:color w:val="000000"/>
          <w:kern w:val="2"/>
          <w:sz w:val="24"/>
          <w:highlight w:val="none"/>
          <w:u w:val="single"/>
          <w:lang w:val="en-US" w:eastAsia="zh-CN" w:bidi="ar-SA"/>
        </w:rPr>
        <w:t>广州交易集团有限公司（广州公共资源交易中心）网站</w:t>
      </w:r>
      <w:r>
        <w:rPr>
          <w:rFonts w:hint="eastAsia" w:ascii="宋体" w:hAnsi="宋体" w:eastAsia="宋体" w:cs="宋体"/>
          <w:b/>
          <w:color w:val="000000"/>
          <w:kern w:val="2"/>
          <w:sz w:val="24"/>
          <w:highlight w:val="none"/>
          <w:lang w:val="en-US" w:eastAsia="zh-CN" w:bidi="ar-SA"/>
        </w:rPr>
        <w:t>。</w:t>
      </w:r>
    </w:p>
    <w:p w14:paraId="447F02A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000000"/>
          <w:kern w:val="2"/>
          <w:sz w:val="24"/>
          <w:highlight w:val="none"/>
          <w:lang w:val="en-US" w:eastAsia="zh-CN" w:bidi="ar-SA"/>
        </w:rPr>
      </w:pPr>
      <w:r>
        <w:rPr>
          <w:rFonts w:hint="default" w:ascii="宋体" w:hAnsi="宋体" w:eastAsia="宋体" w:cs="宋体"/>
          <w:color w:val="000000"/>
          <w:kern w:val="2"/>
          <w:sz w:val="24"/>
          <w:szCs w:val="24"/>
          <w:highlight w:val="none"/>
          <w:lang w:val="en-US" w:eastAsia="zh-CN" w:bidi="ar-SA"/>
        </w:rPr>
        <w:t>3.4.</w:t>
      </w:r>
      <w:r>
        <w:rPr>
          <w:rFonts w:hint="eastAsia" w:ascii="宋体" w:hAnsi="宋体" w:eastAsia="宋体" w:cs="宋体"/>
          <w:color w:val="000000"/>
          <w:kern w:val="2"/>
          <w:sz w:val="24"/>
          <w:highlight w:val="none"/>
          <w:lang w:val="en-US" w:eastAsia="zh-CN" w:bidi="ar-SA"/>
        </w:rPr>
        <w:t>递交投标文件截止时间与开标时间是否有变化，请密切留意招标答疑中的相关信息。递交投标文件截止时间后，开标时间因故推迟的，相关评标信息仍以原递交投标文件截止时间的信息为准。</w:t>
      </w:r>
    </w:p>
    <w:p w14:paraId="440174D8">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仿宋_GB2312"/>
          <w:color w:val="000000"/>
          <w:kern w:val="2"/>
          <w:sz w:val="24"/>
          <w:highlight w:val="none"/>
          <w:lang w:val="en-US" w:eastAsia="zh-CN" w:bidi="ar-SA"/>
        </w:rPr>
      </w:pPr>
      <w:r>
        <w:rPr>
          <w:rFonts w:hint="default" w:ascii="宋体" w:hAnsi="宋体" w:eastAsia="宋体" w:cs="宋体"/>
          <w:color w:val="000000"/>
          <w:kern w:val="2"/>
          <w:sz w:val="24"/>
          <w:szCs w:val="24"/>
          <w:highlight w:val="none"/>
          <w:lang w:val="en-US" w:eastAsia="zh-CN" w:bidi="ar-SA"/>
        </w:rPr>
        <w:t>3.5.</w:t>
      </w:r>
      <w:r>
        <w:rPr>
          <w:rFonts w:hint="eastAsia" w:ascii="宋体" w:hAnsi="宋体" w:eastAsia="宋体" w:cs="宋体"/>
          <w:color w:val="000000"/>
          <w:kern w:val="2"/>
          <w:sz w:val="24"/>
          <w:highlight w:val="none"/>
          <w:lang w:val="en-US" w:eastAsia="zh-CN" w:bidi="ar-SA"/>
        </w:rPr>
        <w:t>投标人</w:t>
      </w:r>
      <w:r>
        <w:rPr>
          <w:rFonts w:hint="eastAsia" w:ascii="宋体" w:hAnsi="宋体" w:eastAsia="宋体" w:cs="Times New Roman"/>
          <w:bCs/>
          <w:color w:val="000000"/>
          <w:kern w:val="2"/>
          <w:sz w:val="24"/>
          <w:highlight w:val="none"/>
          <w:lang w:val="en-US" w:eastAsia="zh-CN" w:bidi="ar-SA"/>
        </w:rPr>
        <w:t>通过</w:t>
      </w:r>
      <w:r>
        <w:rPr>
          <w:rFonts w:hint="eastAsia" w:ascii="宋体" w:hAnsi="宋体" w:eastAsia="宋体" w:cs="Times New Roman"/>
          <w:color w:val="000000"/>
          <w:kern w:val="2"/>
          <w:sz w:val="24"/>
          <w:highlight w:val="none"/>
          <w:u w:val="single"/>
          <w:lang w:val="en-US" w:eastAsia="zh-CN" w:bidi="ar-SA"/>
        </w:rPr>
        <w:t>广州交易集团有限公司（广州公共资源交易中心）</w:t>
      </w:r>
      <w:r>
        <w:rPr>
          <w:rFonts w:hint="eastAsia" w:ascii="宋体" w:hAnsi="宋体" w:eastAsia="宋体" w:cs="Times New Roman"/>
          <w:color w:val="000000"/>
          <w:kern w:val="2"/>
          <w:sz w:val="24"/>
          <w:highlight w:val="none"/>
          <w:lang w:val="en-US" w:eastAsia="zh-CN" w:bidi="ar-SA"/>
        </w:rPr>
        <w:t>交易平台递交电子投标文件。</w:t>
      </w:r>
      <w:r>
        <w:rPr>
          <w:rFonts w:hint="eastAsia" w:ascii="宋体" w:hAnsi="宋体" w:eastAsia="宋体" w:cs="仿宋_GB2312"/>
          <w:color w:val="000000"/>
          <w:kern w:val="2"/>
          <w:sz w:val="24"/>
          <w:highlight w:val="none"/>
          <w:lang w:val="en-US" w:eastAsia="zh-CN" w:bidi="ar-SA"/>
        </w:rPr>
        <w:t>投标人应在递交投标文件截止时间前，登录</w:t>
      </w:r>
      <w:r>
        <w:rPr>
          <w:rFonts w:hint="eastAsia" w:ascii="宋体" w:hAnsi="宋体" w:eastAsia="宋体" w:cs="Times New Roman"/>
          <w:color w:val="000000"/>
          <w:kern w:val="2"/>
          <w:sz w:val="24"/>
          <w:highlight w:val="none"/>
          <w:u w:val="single"/>
          <w:lang w:val="en-US" w:eastAsia="zh-CN" w:bidi="ar-SA"/>
        </w:rPr>
        <w:t>广州交易集团有限公司（广州公共资源交易中心）</w:t>
      </w:r>
      <w:r>
        <w:rPr>
          <w:rFonts w:hint="eastAsia" w:ascii="宋体" w:hAnsi="宋体" w:eastAsia="宋体" w:cs="仿宋_GB2312"/>
          <w:color w:val="000000"/>
          <w:kern w:val="2"/>
          <w:sz w:val="24"/>
          <w:highlight w:val="none"/>
          <w:lang w:val="en-US" w:eastAsia="zh-CN" w:bidi="ar-SA"/>
        </w:rPr>
        <w:t>办理网上投标登记手续。按照交易平台关于全流程电子化项目的相关指南进行操作。详见：</w:t>
      </w:r>
      <w:r>
        <w:rPr>
          <w:rFonts w:hint="eastAsia" w:ascii="宋体" w:hAnsi="宋体" w:eastAsia="宋体" w:cs="仿宋_GB2312"/>
          <w:color w:val="000000"/>
          <w:kern w:val="2"/>
          <w:sz w:val="24"/>
          <w:highlight w:val="none"/>
          <w:u w:val="single"/>
          <w:lang w:val="en-US" w:eastAsia="zh-CN" w:bidi="ar-SA"/>
        </w:rPr>
        <w:t>广州交易集团有限公司（广州公共资源交易中心）网站</w:t>
      </w:r>
      <w:r>
        <w:rPr>
          <w:rFonts w:hint="eastAsia" w:ascii="宋体" w:hAnsi="宋体" w:eastAsia="宋体" w:cs="仿宋_GB2312"/>
          <w:color w:val="000000"/>
          <w:kern w:val="2"/>
          <w:sz w:val="24"/>
          <w:highlight w:val="none"/>
          <w:lang w:val="en-US" w:eastAsia="zh-CN" w:bidi="ar-SA"/>
        </w:rPr>
        <w:t>。</w:t>
      </w:r>
    </w:p>
    <w:p w14:paraId="6043C55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Times New Roman"/>
          <w:color w:val="000000"/>
          <w:kern w:val="2"/>
          <w:sz w:val="21"/>
          <w:highlight w:val="none"/>
          <w:lang w:val="en-US" w:eastAsia="zh-CN" w:bidi="ar-SA"/>
        </w:rPr>
      </w:pPr>
      <w:r>
        <w:rPr>
          <w:rFonts w:hint="eastAsia" w:ascii="宋体" w:hAnsi="宋体" w:eastAsia="宋体" w:cs="仿宋_GB2312"/>
          <w:color w:val="000000"/>
          <w:kern w:val="2"/>
          <w:sz w:val="24"/>
          <w:highlight w:val="none"/>
          <w:lang w:val="en-US" w:eastAsia="zh-CN" w:bidi="ar-SA"/>
        </w:rPr>
        <w:t>3.6.投标文件解密时间：</w:t>
      </w:r>
      <w:r>
        <w:rPr>
          <w:rFonts w:hint="eastAsia" w:ascii="宋体" w:hAnsi="宋体" w:eastAsia="宋体" w:cs="仿宋_GB2312"/>
          <w:color w:val="000000"/>
          <w:kern w:val="2"/>
          <w:sz w:val="24"/>
          <w:highlight w:val="none"/>
          <w:u w:val="single"/>
          <w:lang w:val="en-US" w:eastAsia="zh-CN" w:bidi="ar-SA"/>
        </w:rPr>
        <w:t>2024</w:t>
      </w:r>
      <w:r>
        <w:rPr>
          <w:rFonts w:hint="eastAsia" w:ascii="宋体" w:hAnsi="宋体" w:eastAsia="宋体" w:cs="仿宋_GB2312"/>
          <w:color w:val="000000"/>
          <w:kern w:val="2"/>
          <w:sz w:val="24"/>
          <w:highlight w:val="none"/>
          <w:lang w:val="en-US" w:eastAsia="zh-CN" w:bidi="ar-SA"/>
        </w:rPr>
        <w:t>年</w:t>
      </w:r>
      <w:r>
        <w:rPr>
          <w:rFonts w:hint="eastAsia" w:ascii="宋体" w:hAnsi="宋体" w:eastAsia="宋体" w:cs="仿宋_GB2312"/>
          <w:color w:val="000000"/>
          <w:kern w:val="2"/>
          <w:sz w:val="24"/>
          <w:highlight w:val="none"/>
          <w:u w:val="single"/>
          <w:lang w:val="en-US" w:eastAsia="zh-CN" w:bidi="ar-SA"/>
        </w:rPr>
        <w:t>9</w:t>
      </w:r>
      <w:r>
        <w:rPr>
          <w:rFonts w:hint="eastAsia" w:ascii="宋体" w:hAnsi="宋体" w:eastAsia="宋体" w:cs="仿宋_GB2312"/>
          <w:color w:val="000000"/>
          <w:kern w:val="2"/>
          <w:sz w:val="24"/>
          <w:highlight w:val="none"/>
          <w:lang w:val="en-US" w:eastAsia="zh-CN" w:bidi="ar-SA"/>
        </w:rPr>
        <w:t>月</w:t>
      </w:r>
      <w:r>
        <w:rPr>
          <w:rFonts w:hint="eastAsia" w:ascii="宋体" w:hAnsi="宋体" w:eastAsia="宋体" w:cs="仿宋_GB2312"/>
          <w:color w:val="000000"/>
          <w:kern w:val="2"/>
          <w:sz w:val="24"/>
          <w:highlight w:val="none"/>
          <w:u w:val="single"/>
          <w:lang w:val="en-US" w:eastAsia="zh-CN" w:bidi="ar-SA"/>
        </w:rPr>
        <w:t>29</w:t>
      </w:r>
      <w:r>
        <w:rPr>
          <w:rFonts w:hint="eastAsia" w:ascii="宋体" w:hAnsi="宋体" w:eastAsia="宋体" w:cs="仿宋_GB2312"/>
          <w:color w:val="000000"/>
          <w:kern w:val="2"/>
          <w:sz w:val="24"/>
          <w:highlight w:val="none"/>
          <w:lang w:val="en-US" w:eastAsia="zh-CN" w:bidi="ar-SA"/>
        </w:rPr>
        <w:t>日</w:t>
      </w:r>
      <w:r>
        <w:rPr>
          <w:rFonts w:hint="eastAsia" w:ascii="宋体" w:hAnsi="宋体" w:eastAsia="宋体" w:cs="仿宋_GB2312"/>
          <w:color w:val="000000"/>
          <w:kern w:val="2"/>
          <w:sz w:val="24"/>
          <w:highlight w:val="none"/>
          <w:u w:val="single"/>
          <w:lang w:val="en-US" w:eastAsia="zh-CN" w:bidi="ar-SA"/>
        </w:rPr>
        <w:t>09</w:t>
      </w:r>
      <w:r>
        <w:rPr>
          <w:rFonts w:hint="eastAsia" w:ascii="宋体" w:hAnsi="宋体" w:eastAsia="宋体" w:cs="仿宋_GB2312"/>
          <w:color w:val="000000"/>
          <w:kern w:val="2"/>
          <w:sz w:val="24"/>
          <w:highlight w:val="none"/>
          <w:lang w:val="en-US" w:eastAsia="zh-CN" w:bidi="ar-SA"/>
        </w:rPr>
        <w:t>时</w:t>
      </w:r>
      <w:r>
        <w:rPr>
          <w:rFonts w:hint="eastAsia" w:ascii="宋体" w:hAnsi="宋体" w:eastAsia="宋体" w:cs="仿宋_GB2312"/>
          <w:color w:val="000000"/>
          <w:kern w:val="2"/>
          <w:sz w:val="24"/>
          <w:highlight w:val="none"/>
          <w:u w:val="single"/>
          <w:lang w:val="en-US" w:eastAsia="zh-CN" w:bidi="ar-SA"/>
        </w:rPr>
        <w:t>00</w:t>
      </w:r>
      <w:r>
        <w:rPr>
          <w:rFonts w:hint="eastAsia" w:ascii="宋体" w:hAnsi="宋体" w:eastAsia="宋体" w:cs="仿宋_GB2312"/>
          <w:color w:val="000000"/>
          <w:kern w:val="2"/>
          <w:sz w:val="24"/>
          <w:highlight w:val="none"/>
          <w:lang w:val="en-US" w:eastAsia="zh-CN" w:bidi="ar-SA"/>
        </w:rPr>
        <w:t>分至</w:t>
      </w:r>
      <w:r>
        <w:rPr>
          <w:rFonts w:hint="eastAsia" w:ascii="宋体" w:hAnsi="宋体" w:eastAsia="宋体" w:cs="仿宋_GB2312"/>
          <w:color w:val="000000"/>
          <w:kern w:val="2"/>
          <w:sz w:val="24"/>
          <w:highlight w:val="none"/>
          <w:u w:val="single"/>
          <w:lang w:val="en-US" w:eastAsia="zh-CN" w:bidi="ar-SA"/>
        </w:rPr>
        <w:t>09</w:t>
      </w:r>
      <w:r>
        <w:rPr>
          <w:rFonts w:hint="eastAsia" w:ascii="宋体" w:hAnsi="宋体" w:eastAsia="宋体" w:cs="仿宋_GB2312"/>
          <w:color w:val="000000"/>
          <w:kern w:val="2"/>
          <w:sz w:val="24"/>
          <w:highlight w:val="none"/>
          <w:lang w:val="en-US" w:eastAsia="zh-CN" w:bidi="ar-SA"/>
        </w:rPr>
        <w:t>时</w:t>
      </w:r>
      <w:r>
        <w:rPr>
          <w:rFonts w:hint="eastAsia" w:ascii="宋体" w:hAnsi="宋体" w:eastAsia="宋体" w:cs="仿宋_GB2312"/>
          <w:color w:val="000000"/>
          <w:kern w:val="2"/>
          <w:sz w:val="24"/>
          <w:highlight w:val="none"/>
          <w:u w:val="single"/>
          <w:lang w:val="en-US" w:eastAsia="zh-CN" w:bidi="ar-SA"/>
        </w:rPr>
        <w:t>30</w:t>
      </w:r>
      <w:r>
        <w:rPr>
          <w:rFonts w:hint="eastAsia" w:ascii="宋体" w:hAnsi="宋体" w:eastAsia="宋体" w:cs="仿宋_GB2312"/>
          <w:color w:val="000000"/>
          <w:kern w:val="2"/>
          <w:sz w:val="24"/>
          <w:highlight w:val="none"/>
          <w:lang w:val="en-US" w:eastAsia="zh-CN" w:bidi="ar-SA"/>
        </w:rPr>
        <w:t>分，逾时解密的投标文件将被确认为无效投标，不参与后续评标。</w:t>
      </w:r>
    </w:p>
    <w:p w14:paraId="76360CA4">
      <w:pPr>
        <w:keepNext w:val="0"/>
        <w:keepLines w:val="0"/>
        <w:pageBreakBefore w:val="0"/>
        <w:widowControl w:val="0"/>
        <w:numPr>
          <w:ilvl w:val="0"/>
          <w:numId w:val="0"/>
        </w:numPr>
        <w:kinsoku/>
        <w:overflowPunct/>
        <w:topLinePunct w:val="0"/>
        <w:bidi w:val="0"/>
        <w:spacing w:before="156" w:beforeLines="50" w:after="156" w:afterLines="50" w:line="360" w:lineRule="auto"/>
        <w:ind w:left="0" w:firstLine="0"/>
        <w:jc w:val="left"/>
        <w:rPr>
          <w:rFonts w:hint="eastAsia" w:ascii="Calibri" w:hAnsi="宋体" w:eastAsia="宋体" w:cs="Times New Roman"/>
          <w:b/>
          <w:color w:val="000000"/>
          <w:kern w:val="0"/>
          <w:sz w:val="30"/>
          <w:szCs w:val="30"/>
          <w:highlight w:val="none"/>
        </w:rPr>
      </w:pPr>
      <w:r>
        <w:rPr>
          <w:rFonts w:hint="default" w:ascii="Calibri" w:hAnsi="宋体" w:eastAsia="宋体" w:cs="Times New Roman"/>
          <w:b/>
          <w:color w:val="000000"/>
          <w:kern w:val="0"/>
          <w:sz w:val="30"/>
          <w:szCs w:val="30"/>
          <w:highlight w:val="none"/>
          <w:lang w:val="en-US" w:eastAsia="zh-CN" w:bidi="ar-SA"/>
        </w:rPr>
        <w:t>4.</w:t>
      </w:r>
      <w:r>
        <w:rPr>
          <w:rFonts w:hint="eastAsia" w:ascii="Calibri" w:hAnsi="宋体" w:eastAsia="宋体" w:cs="Times New Roman"/>
          <w:b/>
          <w:color w:val="000000"/>
          <w:kern w:val="0"/>
          <w:sz w:val="30"/>
          <w:szCs w:val="30"/>
          <w:highlight w:val="none"/>
        </w:rPr>
        <w:t>投标登记及招标文件的获取时间、获取方式、保证金缴纳</w:t>
      </w:r>
    </w:p>
    <w:p w14:paraId="089BB98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jc w:val="both"/>
        <w:textAlignment w:val="auto"/>
        <w:rPr>
          <w:rFonts w:ascii="宋体" w:hAnsi="宋体" w:eastAsia="宋体" w:cs="Arial"/>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4.1.</w:t>
      </w:r>
      <w:r>
        <w:rPr>
          <w:rFonts w:hint="eastAsia" w:ascii="宋体" w:hAnsi="宋体" w:eastAsia="宋体" w:cs="Arial"/>
          <w:color w:val="000000"/>
          <w:kern w:val="2"/>
          <w:sz w:val="24"/>
          <w:szCs w:val="24"/>
          <w:highlight w:val="none"/>
          <w:lang w:val="en-US" w:eastAsia="zh-CN" w:bidi="ar-SA"/>
        </w:rPr>
        <w:t>投标登记及获取招标文件时间：2024年</w:t>
      </w:r>
      <w:r>
        <w:rPr>
          <w:rFonts w:hint="eastAsia" w:ascii="宋体" w:hAnsi="宋体" w:eastAsia="宋体" w:cs="Arial"/>
          <w:color w:val="000000"/>
          <w:kern w:val="2"/>
          <w:sz w:val="24"/>
          <w:szCs w:val="24"/>
          <w:highlight w:val="none"/>
          <w:u w:val="single"/>
          <w:lang w:val="en-US" w:eastAsia="zh-CN" w:bidi="ar-SA"/>
        </w:rPr>
        <w:t>9</w:t>
      </w:r>
      <w:r>
        <w:rPr>
          <w:rFonts w:hint="eastAsia" w:ascii="宋体" w:hAnsi="宋体" w:eastAsia="宋体" w:cs="Arial"/>
          <w:color w:val="000000"/>
          <w:kern w:val="2"/>
          <w:sz w:val="24"/>
          <w:szCs w:val="24"/>
          <w:highlight w:val="none"/>
          <w:lang w:val="en-US" w:eastAsia="zh-CN" w:bidi="ar-SA"/>
        </w:rPr>
        <w:t>月</w:t>
      </w:r>
      <w:r>
        <w:rPr>
          <w:rFonts w:hint="eastAsia" w:ascii="宋体" w:hAnsi="宋体" w:eastAsia="宋体" w:cs="Arial"/>
          <w:color w:val="000000"/>
          <w:kern w:val="2"/>
          <w:sz w:val="24"/>
          <w:szCs w:val="24"/>
          <w:highlight w:val="none"/>
          <w:u w:val="single"/>
          <w:lang w:val="en-US" w:eastAsia="zh-CN" w:bidi="ar-SA"/>
        </w:rPr>
        <w:t>7</w:t>
      </w:r>
      <w:r>
        <w:rPr>
          <w:rFonts w:hint="eastAsia" w:ascii="宋体" w:hAnsi="宋体" w:eastAsia="宋体" w:cs="Arial"/>
          <w:color w:val="000000"/>
          <w:kern w:val="2"/>
          <w:sz w:val="24"/>
          <w:szCs w:val="24"/>
          <w:highlight w:val="none"/>
          <w:lang w:val="en-US" w:eastAsia="zh-CN" w:bidi="ar-SA"/>
        </w:rPr>
        <w:t>日至2024年</w:t>
      </w:r>
      <w:r>
        <w:rPr>
          <w:rFonts w:hint="eastAsia" w:ascii="宋体" w:hAnsi="宋体" w:eastAsia="宋体" w:cs="Arial"/>
          <w:color w:val="000000"/>
          <w:kern w:val="2"/>
          <w:sz w:val="24"/>
          <w:szCs w:val="24"/>
          <w:highlight w:val="none"/>
          <w:u w:val="single"/>
          <w:lang w:val="en-US" w:eastAsia="zh-CN" w:bidi="ar-SA"/>
        </w:rPr>
        <w:t>9</w:t>
      </w:r>
      <w:r>
        <w:rPr>
          <w:rFonts w:hint="eastAsia" w:ascii="宋体" w:hAnsi="宋体" w:eastAsia="宋体" w:cs="Arial"/>
          <w:color w:val="000000"/>
          <w:kern w:val="2"/>
          <w:sz w:val="24"/>
          <w:szCs w:val="24"/>
          <w:highlight w:val="none"/>
          <w:lang w:val="en-US" w:eastAsia="zh-CN" w:bidi="ar-SA"/>
        </w:rPr>
        <w:t>月</w:t>
      </w:r>
      <w:r>
        <w:rPr>
          <w:rFonts w:hint="eastAsia" w:ascii="宋体" w:hAnsi="宋体" w:eastAsia="宋体" w:cs="Arial"/>
          <w:color w:val="000000"/>
          <w:kern w:val="2"/>
          <w:sz w:val="24"/>
          <w:szCs w:val="24"/>
          <w:highlight w:val="none"/>
          <w:u w:val="single"/>
          <w:lang w:val="en-US" w:eastAsia="zh-CN" w:bidi="ar-SA"/>
        </w:rPr>
        <w:t>29</w:t>
      </w:r>
      <w:r>
        <w:rPr>
          <w:rFonts w:hint="eastAsia" w:ascii="宋体" w:hAnsi="宋体" w:eastAsia="宋体" w:cs="Arial"/>
          <w:color w:val="000000"/>
          <w:kern w:val="2"/>
          <w:sz w:val="24"/>
          <w:szCs w:val="24"/>
          <w:highlight w:val="none"/>
          <w:lang w:val="en-US" w:eastAsia="zh-CN" w:bidi="ar-SA"/>
        </w:rPr>
        <w:t>日</w:t>
      </w:r>
      <w:r>
        <w:rPr>
          <w:rFonts w:hint="eastAsia" w:ascii="宋体" w:hAnsi="宋体" w:eastAsia="宋体" w:cs="Arial"/>
          <w:color w:val="000000"/>
          <w:kern w:val="2"/>
          <w:sz w:val="24"/>
          <w:szCs w:val="24"/>
          <w:highlight w:val="none"/>
          <w:u w:val="single"/>
          <w:lang w:val="en-US" w:eastAsia="zh-CN" w:bidi="ar-SA"/>
        </w:rPr>
        <w:t>09</w:t>
      </w:r>
      <w:r>
        <w:rPr>
          <w:rFonts w:hint="eastAsia" w:ascii="宋体" w:hAnsi="宋体" w:eastAsia="宋体" w:cs="Arial"/>
          <w:color w:val="000000"/>
          <w:kern w:val="2"/>
          <w:sz w:val="24"/>
          <w:szCs w:val="24"/>
          <w:highlight w:val="none"/>
          <w:lang w:val="en-US" w:eastAsia="zh-CN" w:bidi="ar-SA"/>
        </w:rPr>
        <w:t>时</w:t>
      </w:r>
      <w:r>
        <w:rPr>
          <w:rFonts w:hint="eastAsia" w:ascii="宋体" w:hAnsi="宋体" w:eastAsia="宋体" w:cs="Arial"/>
          <w:color w:val="000000"/>
          <w:kern w:val="2"/>
          <w:sz w:val="24"/>
          <w:szCs w:val="24"/>
          <w:highlight w:val="none"/>
          <w:u w:val="single"/>
          <w:lang w:val="en-US" w:eastAsia="zh-CN" w:bidi="ar-SA"/>
        </w:rPr>
        <w:t>00</w:t>
      </w:r>
      <w:r>
        <w:rPr>
          <w:rFonts w:hint="eastAsia" w:ascii="宋体" w:hAnsi="宋体" w:eastAsia="宋体" w:cs="Arial"/>
          <w:color w:val="000000"/>
          <w:kern w:val="2"/>
          <w:sz w:val="24"/>
          <w:szCs w:val="24"/>
          <w:highlight w:val="none"/>
          <w:lang w:val="en-US" w:eastAsia="zh-CN" w:bidi="ar-SA"/>
        </w:rPr>
        <w:t>分。</w:t>
      </w:r>
    </w:p>
    <w:p w14:paraId="373BBDDE">
      <w:pPr>
        <w:keepNext w:val="0"/>
        <w:keepLines w:val="0"/>
        <w:pageBreakBefore w:val="0"/>
        <w:widowControl w:val="0"/>
        <w:numPr>
          <w:ilvl w:val="1"/>
          <w:numId w:val="0"/>
        </w:numPr>
        <w:tabs>
          <w:tab w:val="left" w:pos="426"/>
          <w:tab w:val="left" w:pos="993"/>
        </w:tabs>
        <w:kinsoku/>
        <w:wordWrap/>
        <w:overflowPunct/>
        <w:topLinePunct w:val="0"/>
        <w:autoSpaceDE/>
        <w:autoSpaceDN/>
        <w:bidi w:val="0"/>
        <w:adjustRightInd w:val="0"/>
        <w:snapToGrid/>
        <w:spacing w:line="360" w:lineRule="auto"/>
        <w:ind w:left="0" w:firstLine="480" w:firstLineChars="200"/>
        <w:jc w:val="left"/>
        <w:textAlignment w:val="auto"/>
        <w:rPr>
          <w:rFonts w:ascii="宋体" w:hAnsi="宋体" w:eastAsia="宋体" w:cs="Times New Roman"/>
          <w:color w:val="000000"/>
          <w:kern w:val="0"/>
          <w:sz w:val="24"/>
          <w:szCs w:val="24"/>
          <w:highlight w:val="none"/>
        </w:rPr>
      </w:pPr>
      <w:r>
        <w:rPr>
          <w:rFonts w:hint="default" w:ascii="宋体" w:hAnsi="宋体" w:eastAsia="宋体" w:cs="宋体"/>
          <w:color w:val="000000"/>
          <w:kern w:val="0"/>
          <w:sz w:val="24"/>
          <w:szCs w:val="24"/>
          <w:highlight w:val="none"/>
          <w:lang w:val="en-US" w:eastAsia="zh-CN" w:bidi="ar-SA"/>
        </w:rPr>
        <w:t>4.2.</w:t>
      </w:r>
      <w:r>
        <w:rPr>
          <w:rFonts w:hint="eastAsia" w:ascii="Times New Roman" w:hAnsi="宋体" w:eastAsia="宋体" w:cs="Arial"/>
          <w:color w:val="000000"/>
          <w:kern w:val="0"/>
          <w:sz w:val="24"/>
          <w:szCs w:val="24"/>
          <w:highlight w:val="none"/>
        </w:rPr>
        <w:t>投标登记及获取招标文件方式：</w:t>
      </w:r>
      <w:r>
        <w:rPr>
          <w:rFonts w:hint="eastAsia" w:ascii="宋体" w:hAnsi="宋体" w:eastAsia="宋体" w:cs="Times New Roman"/>
          <w:color w:val="000000"/>
          <w:kern w:val="0"/>
          <w:sz w:val="24"/>
          <w:szCs w:val="24"/>
          <w:highlight w:val="none"/>
        </w:rPr>
        <w:t>凡有意参加投标者，请在招标公告发布时间内登录</w:t>
      </w:r>
      <w:r>
        <w:rPr>
          <w:rFonts w:hint="eastAsia" w:ascii="宋体" w:hAnsi="宋体" w:eastAsia="宋体" w:cs="Times New Roman"/>
          <w:color w:val="000000"/>
          <w:kern w:val="0"/>
          <w:sz w:val="24"/>
          <w:szCs w:val="24"/>
          <w:highlight w:val="none"/>
          <w:lang w:eastAsia="zh-CN"/>
        </w:rPr>
        <w:t>在广州交易集团有限公司（广州公共资源交易中心）</w:t>
      </w:r>
      <w:r>
        <w:rPr>
          <w:rFonts w:hint="eastAsia" w:ascii="宋体" w:hAnsi="宋体" w:eastAsia="宋体" w:cs="Times New Roman"/>
          <w:color w:val="000000"/>
          <w:kern w:val="0"/>
          <w:sz w:val="24"/>
          <w:szCs w:val="24"/>
          <w:highlight w:val="none"/>
        </w:rPr>
        <w:t>网站（网址：</w:t>
      </w:r>
      <w:r>
        <w:rPr>
          <w:rFonts w:hint="eastAsia" w:ascii="宋体" w:hAnsi="宋体" w:eastAsia="宋体" w:cs="Times New Roman"/>
          <w:color w:val="000000"/>
          <w:kern w:val="0"/>
          <w:sz w:val="24"/>
          <w:szCs w:val="24"/>
          <w:highlight w:val="none"/>
          <w:shd w:val="clear" w:color="auto" w:fill="auto"/>
        </w:rPr>
        <w:t>http://www.gzggzy.cn/</w:t>
      </w:r>
      <w:r>
        <w:rPr>
          <w:rFonts w:hint="eastAsia" w:ascii="宋体" w:hAnsi="宋体" w:eastAsia="宋体" w:cs="Times New Roman"/>
          <w:color w:val="000000"/>
          <w:kern w:val="0"/>
          <w:sz w:val="24"/>
          <w:szCs w:val="24"/>
          <w:highlight w:val="none"/>
        </w:rPr>
        <w:t>）下载电子招标文件。</w:t>
      </w:r>
    </w:p>
    <w:p w14:paraId="163972BF">
      <w:pPr>
        <w:keepNext w:val="0"/>
        <w:keepLines w:val="0"/>
        <w:pageBreakBefore w:val="0"/>
        <w:widowControl w:val="0"/>
        <w:numPr>
          <w:ilvl w:val="0"/>
          <w:numId w:val="0"/>
        </w:numPr>
        <w:kinsoku/>
        <w:wordWrap/>
        <w:overflowPunct/>
        <w:topLinePunct w:val="0"/>
        <w:autoSpaceDE/>
        <w:autoSpaceDN/>
        <w:bidi w:val="0"/>
        <w:spacing w:line="360" w:lineRule="auto"/>
        <w:ind w:left="0" w:firstLine="480" w:firstLineChars="200"/>
        <w:jc w:val="left"/>
        <w:textAlignment w:val="auto"/>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lang w:val="en-US" w:eastAsia="zh-CN"/>
        </w:rPr>
        <w:t>4.3</w:t>
      </w:r>
      <w:r>
        <w:rPr>
          <w:rFonts w:hint="eastAsia" w:ascii="宋体" w:hAnsi="宋体" w:eastAsia="宋体" w:cs="Times New Roman"/>
          <w:color w:val="000000"/>
          <w:kern w:val="0"/>
          <w:sz w:val="24"/>
          <w:szCs w:val="24"/>
          <w:highlight w:val="none"/>
        </w:rPr>
        <w:t>投标保证金：</w:t>
      </w:r>
      <w:bookmarkStart w:id="13" w:name="_Hlk22820096"/>
      <w:r>
        <w:rPr>
          <w:rFonts w:hint="eastAsia" w:ascii="宋体" w:hAnsi="宋体" w:eastAsia="宋体" w:cs="Times New Roman"/>
          <w:color w:val="000000"/>
          <w:kern w:val="0"/>
          <w:sz w:val="24"/>
          <w:szCs w:val="24"/>
          <w:highlight w:val="none"/>
        </w:rPr>
        <w:t>￥</w:t>
      </w:r>
      <w:r>
        <w:rPr>
          <w:rFonts w:hint="eastAsia" w:ascii="宋体" w:hAnsi="宋体" w:eastAsia="宋体" w:cs="Times New Roman"/>
          <w:color w:val="000000"/>
          <w:kern w:val="0"/>
          <w:sz w:val="24"/>
          <w:szCs w:val="20"/>
          <w:highlight w:val="none"/>
          <w:lang w:val="en-US" w:eastAsia="zh-CN"/>
        </w:rPr>
        <w:t>4</w:t>
      </w:r>
      <w:r>
        <w:rPr>
          <w:rFonts w:ascii="宋体" w:hAnsi="宋体" w:eastAsia="宋体" w:cs="Times New Roman"/>
          <w:color w:val="000000"/>
          <w:kern w:val="0"/>
          <w:sz w:val="24"/>
          <w:szCs w:val="20"/>
          <w:highlight w:val="none"/>
        </w:rPr>
        <w:t>0000</w:t>
      </w:r>
      <w:r>
        <w:rPr>
          <w:rFonts w:hint="eastAsia" w:ascii="宋体" w:hAnsi="宋体" w:eastAsia="宋体" w:cs="Times New Roman"/>
          <w:color w:val="000000"/>
          <w:kern w:val="0"/>
          <w:sz w:val="24"/>
          <w:szCs w:val="24"/>
          <w:highlight w:val="none"/>
        </w:rPr>
        <w:t>元（人民币</w:t>
      </w:r>
      <w:r>
        <w:rPr>
          <w:rFonts w:hint="eastAsia" w:ascii="宋体" w:hAnsi="宋体" w:eastAsia="宋体" w:cs="Times New Roman"/>
          <w:color w:val="000000"/>
          <w:kern w:val="0"/>
          <w:sz w:val="24"/>
          <w:szCs w:val="24"/>
          <w:highlight w:val="none"/>
          <w:lang w:val="en-US" w:eastAsia="zh-CN"/>
        </w:rPr>
        <w:t>肆</w:t>
      </w:r>
      <w:r>
        <w:rPr>
          <w:rFonts w:hint="eastAsia" w:ascii="宋体" w:hAnsi="宋体" w:eastAsia="宋体" w:cs="Times New Roman"/>
          <w:color w:val="000000"/>
          <w:kern w:val="0"/>
          <w:sz w:val="24"/>
          <w:szCs w:val="24"/>
          <w:highlight w:val="none"/>
        </w:rPr>
        <w:t>万元整）</w:t>
      </w:r>
      <w:bookmarkEnd w:id="13"/>
      <w:r>
        <w:rPr>
          <w:rFonts w:hint="eastAsia" w:ascii="宋体" w:hAnsi="宋体" w:eastAsia="宋体" w:cs="Times New Roman"/>
          <w:color w:val="000000"/>
          <w:kern w:val="0"/>
          <w:sz w:val="24"/>
          <w:szCs w:val="24"/>
          <w:highlight w:val="none"/>
        </w:rPr>
        <w:t>，缴纳时间在投标截止时间之前。</w:t>
      </w:r>
    </w:p>
    <w:p w14:paraId="188CEA08">
      <w:pPr>
        <w:widowControl w:val="0"/>
        <w:numPr>
          <w:ilvl w:val="0"/>
          <w:numId w:val="0"/>
        </w:numPr>
        <w:spacing w:before="156" w:beforeLines="50" w:after="156" w:afterLines="50" w:line="360" w:lineRule="auto"/>
        <w:ind w:left="0" w:firstLine="0"/>
        <w:jc w:val="left"/>
        <w:rPr>
          <w:rFonts w:ascii="Calibri" w:hAnsi="宋体" w:eastAsia="宋体" w:cs="Times New Roman"/>
          <w:b/>
          <w:color w:val="000000"/>
          <w:kern w:val="0"/>
          <w:sz w:val="30"/>
          <w:szCs w:val="30"/>
          <w:highlight w:val="none"/>
        </w:rPr>
      </w:pPr>
      <w:r>
        <w:rPr>
          <w:rFonts w:hint="default" w:ascii="Calibri" w:hAnsi="宋体" w:eastAsia="宋体" w:cs="Times New Roman"/>
          <w:b/>
          <w:color w:val="000000"/>
          <w:kern w:val="0"/>
          <w:sz w:val="30"/>
          <w:szCs w:val="30"/>
          <w:highlight w:val="none"/>
          <w:lang w:val="en-US" w:eastAsia="zh-CN" w:bidi="ar-SA"/>
        </w:rPr>
        <w:t>5.</w:t>
      </w:r>
      <w:r>
        <w:rPr>
          <w:rFonts w:hint="eastAsia" w:ascii="Calibri" w:hAnsi="宋体" w:eastAsia="宋体" w:cs="Times New Roman"/>
          <w:b/>
          <w:color w:val="000000"/>
          <w:kern w:val="0"/>
          <w:sz w:val="30"/>
          <w:szCs w:val="30"/>
          <w:highlight w:val="none"/>
        </w:rPr>
        <w:t>资格审查方式</w:t>
      </w:r>
    </w:p>
    <w:p w14:paraId="2C4C750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jc w:val="both"/>
        <w:textAlignment w:val="auto"/>
        <w:rPr>
          <w:rFonts w:ascii="宋体" w:hAnsi="宋体" w:eastAsia="宋体" w:cs="宋体"/>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5.1.</w:t>
      </w:r>
      <w:r>
        <w:rPr>
          <w:rFonts w:hint="eastAsia" w:ascii="宋体" w:hAnsi="宋体" w:eastAsia="宋体" w:cs="宋体"/>
          <w:color w:val="000000"/>
          <w:kern w:val="2"/>
          <w:sz w:val="24"/>
          <w:szCs w:val="24"/>
          <w:highlight w:val="none"/>
          <w:lang w:val="en-US" w:eastAsia="zh-CN" w:bidi="ar-SA"/>
        </w:rPr>
        <w:t>资格审查方式：本项目采用资格后审。</w:t>
      </w:r>
    </w:p>
    <w:p w14:paraId="012D63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jc w:val="both"/>
        <w:textAlignment w:val="auto"/>
        <w:rPr>
          <w:rFonts w:hint="default" w:ascii="宋体" w:hAnsi="宋体" w:eastAsia="宋体" w:cs="宋体"/>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5.2.</w:t>
      </w:r>
      <w:r>
        <w:rPr>
          <w:rFonts w:hint="eastAsia" w:ascii="宋体" w:hAnsi="宋体" w:eastAsia="宋体" w:cs="宋体"/>
          <w:color w:val="000000"/>
          <w:kern w:val="2"/>
          <w:sz w:val="24"/>
          <w:szCs w:val="24"/>
          <w:highlight w:val="none"/>
          <w:lang w:val="en-US" w:eastAsia="zh-CN" w:bidi="ar-SA"/>
        </w:rPr>
        <w:t>本次招标资格审查实行合格制法，即只要投标人的资格条件满足投标人资格要求，则该投标人的资格审查结果为合格。</w:t>
      </w:r>
      <w:r>
        <w:rPr>
          <w:rFonts w:hint="default" w:ascii="宋体" w:hAnsi="宋体" w:eastAsia="宋体" w:cs="宋体"/>
          <w:color w:val="000000"/>
          <w:kern w:val="2"/>
          <w:sz w:val="24"/>
          <w:szCs w:val="24"/>
          <w:highlight w:val="none"/>
          <w:lang w:val="en-US" w:eastAsia="zh-CN" w:bidi="ar-SA"/>
        </w:rPr>
        <w:t>当通过资格审查的正式投标人不足3名时，则该</w:t>
      </w:r>
      <w:r>
        <w:rPr>
          <w:rFonts w:hint="eastAsia" w:ascii="宋体" w:hAnsi="宋体" w:eastAsia="宋体" w:cs="宋体"/>
          <w:color w:val="000000"/>
          <w:kern w:val="2"/>
          <w:sz w:val="24"/>
          <w:szCs w:val="24"/>
          <w:highlight w:val="none"/>
          <w:lang w:val="en-US" w:eastAsia="zh-CN" w:bidi="ar-SA"/>
        </w:rPr>
        <w:t>项目</w:t>
      </w:r>
      <w:r>
        <w:rPr>
          <w:rFonts w:hint="default" w:ascii="宋体" w:hAnsi="宋体" w:eastAsia="宋体" w:cs="宋体"/>
          <w:color w:val="000000"/>
          <w:kern w:val="2"/>
          <w:sz w:val="24"/>
          <w:szCs w:val="24"/>
          <w:highlight w:val="none"/>
          <w:lang w:val="en-US" w:eastAsia="zh-CN" w:bidi="ar-SA"/>
        </w:rPr>
        <w:t>招标失败。</w:t>
      </w:r>
    </w:p>
    <w:p w14:paraId="19432698">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jc w:val="both"/>
        <w:textAlignment w:val="auto"/>
        <w:rPr>
          <w:rFonts w:ascii="宋体" w:hAnsi="宋体" w:eastAsia="宋体" w:cs="宋体"/>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5.3.</w:t>
      </w:r>
      <w:r>
        <w:rPr>
          <w:rFonts w:hint="eastAsia" w:ascii="宋体" w:hAnsi="宋体" w:eastAsia="宋体" w:cs="宋体"/>
          <w:color w:val="000000"/>
          <w:kern w:val="2"/>
          <w:sz w:val="24"/>
          <w:szCs w:val="24"/>
          <w:highlight w:val="none"/>
          <w:lang w:val="en-US" w:eastAsia="zh-CN" w:bidi="ar-SA"/>
        </w:rPr>
        <w:t>招标失败时，招标人分析招标失败原因，修正招标方案，报有关管理部门核准后，重新组织招标。</w:t>
      </w:r>
    </w:p>
    <w:p w14:paraId="18BAF5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Times New Roman"/>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5.4.</w:t>
      </w:r>
      <w:r>
        <w:rPr>
          <w:rFonts w:hint="eastAsia" w:ascii="宋体" w:hAnsi="宋体" w:eastAsia="宋体" w:cs="Times New Roman"/>
          <w:color w:val="000000"/>
          <w:kern w:val="2"/>
          <w:sz w:val="24"/>
          <w:szCs w:val="24"/>
          <w:highlight w:val="none"/>
          <w:lang w:val="en-US" w:eastAsia="zh-CN" w:bidi="ar-SA"/>
        </w:rPr>
        <w:t>其他说明</w:t>
      </w:r>
    </w:p>
    <w:p w14:paraId="1A4309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jc w:val="both"/>
        <w:textAlignment w:val="auto"/>
        <w:rPr>
          <w:rFonts w:hint="default"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5.4.1本项目的采购量均为暂定量，最终供货量以实际供货数量为准。</w:t>
      </w:r>
    </w:p>
    <w:p w14:paraId="253769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jc w:val="both"/>
        <w:textAlignment w:val="auto"/>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5.4.2中标人将与招标人按中标单价签订固定单价合同，在合同期内合同综合单价保持不变。</w:t>
      </w:r>
    </w:p>
    <w:p w14:paraId="7AE8CD28">
      <w:pPr>
        <w:widowControl w:val="0"/>
        <w:numPr>
          <w:ilvl w:val="0"/>
          <w:numId w:val="0"/>
        </w:numPr>
        <w:spacing w:before="156" w:beforeLines="50" w:after="156" w:afterLines="50" w:line="360" w:lineRule="auto"/>
        <w:ind w:left="0" w:firstLine="0"/>
        <w:jc w:val="left"/>
        <w:rPr>
          <w:rFonts w:ascii="Calibri" w:hAnsi="宋体" w:eastAsia="宋体" w:cs="Times New Roman"/>
          <w:b/>
          <w:color w:val="000000"/>
          <w:kern w:val="0"/>
          <w:sz w:val="30"/>
          <w:szCs w:val="30"/>
          <w:highlight w:val="none"/>
        </w:rPr>
      </w:pPr>
      <w:r>
        <w:rPr>
          <w:rFonts w:hint="default" w:ascii="Calibri" w:hAnsi="宋体" w:eastAsia="宋体" w:cs="Times New Roman"/>
          <w:b/>
          <w:color w:val="000000"/>
          <w:kern w:val="0"/>
          <w:sz w:val="30"/>
          <w:szCs w:val="30"/>
          <w:highlight w:val="none"/>
          <w:lang w:val="en-US" w:eastAsia="zh-CN" w:bidi="ar-SA"/>
        </w:rPr>
        <w:t>6.</w:t>
      </w:r>
      <w:r>
        <w:rPr>
          <w:rFonts w:hint="eastAsia" w:ascii="Calibri" w:hAnsi="宋体" w:eastAsia="宋体" w:cs="Times New Roman"/>
          <w:b/>
          <w:color w:val="000000"/>
          <w:kern w:val="0"/>
          <w:sz w:val="30"/>
          <w:szCs w:val="30"/>
          <w:highlight w:val="none"/>
        </w:rPr>
        <w:t>投标人注意事项</w:t>
      </w:r>
    </w:p>
    <w:p w14:paraId="126D2BA2">
      <w:pPr>
        <w:keepNext w:val="0"/>
        <w:keepLines w:val="0"/>
        <w:pageBreakBefore w:val="0"/>
        <w:widowControl w:val="0"/>
        <w:numPr>
          <w:ilvl w:val="1"/>
          <w:numId w:val="0"/>
        </w:numPr>
        <w:tabs>
          <w:tab w:val="left" w:pos="426"/>
          <w:tab w:val="left" w:pos="993"/>
        </w:tabs>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Arial"/>
          <w:color w:val="000000"/>
          <w:kern w:val="0"/>
          <w:sz w:val="24"/>
          <w:szCs w:val="24"/>
          <w:highlight w:val="none"/>
        </w:rPr>
      </w:pPr>
      <w:r>
        <w:rPr>
          <w:rFonts w:hint="default" w:ascii="宋体" w:hAnsi="宋体" w:eastAsia="宋体" w:cs="宋体"/>
          <w:color w:val="000000"/>
          <w:kern w:val="0"/>
          <w:sz w:val="24"/>
          <w:szCs w:val="24"/>
          <w:highlight w:val="none"/>
          <w:lang w:val="en-US" w:eastAsia="zh-CN" w:bidi="ar-SA"/>
        </w:rPr>
        <w:t>6.</w:t>
      </w:r>
      <w:r>
        <w:rPr>
          <w:rFonts w:hint="eastAsia" w:ascii="宋体" w:hAnsi="宋体" w:eastAsia="宋体" w:cs="宋体"/>
          <w:color w:val="000000"/>
          <w:kern w:val="0"/>
          <w:sz w:val="24"/>
          <w:szCs w:val="24"/>
          <w:highlight w:val="none"/>
          <w:lang w:val="en-US" w:eastAsia="zh-CN" w:bidi="ar-SA"/>
        </w:rPr>
        <w:t>1</w:t>
      </w:r>
      <w:r>
        <w:rPr>
          <w:rFonts w:hint="default" w:ascii="宋体" w:hAnsi="宋体" w:eastAsia="宋体" w:cs="宋体"/>
          <w:color w:val="000000"/>
          <w:kern w:val="0"/>
          <w:sz w:val="24"/>
          <w:szCs w:val="24"/>
          <w:highlight w:val="none"/>
          <w:lang w:val="en-US" w:eastAsia="zh-CN" w:bidi="ar-SA"/>
        </w:rPr>
        <w:t>.</w:t>
      </w:r>
      <w:r>
        <w:rPr>
          <w:rFonts w:hint="eastAsia" w:ascii="宋体" w:hAnsi="宋体" w:eastAsia="宋体" w:cs="Arial"/>
          <w:color w:val="000000"/>
          <w:kern w:val="0"/>
          <w:sz w:val="24"/>
          <w:szCs w:val="24"/>
          <w:highlight w:val="none"/>
        </w:rPr>
        <w:t>投标人应遵循以下程序完成网上投标登记手续：</w:t>
      </w:r>
    </w:p>
    <w:p w14:paraId="603EE5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Arial"/>
          <w:color w:val="000000"/>
          <w:kern w:val="0"/>
          <w:sz w:val="24"/>
          <w:szCs w:val="24"/>
          <w:highlight w:val="none"/>
        </w:rPr>
      </w:pPr>
      <w:r>
        <w:rPr>
          <w:rFonts w:hint="eastAsia" w:ascii="宋体" w:hAnsi="宋体" w:eastAsia="宋体" w:cs="Arial"/>
          <w:color w:val="000000"/>
          <w:kern w:val="0"/>
          <w:sz w:val="24"/>
          <w:szCs w:val="24"/>
          <w:highlight w:val="none"/>
        </w:rPr>
        <w:t>（1）登录</w:t>
      </w:r>
      <w:r>
        <w:rPr>
          <w:rFonts w:hint="eastAsia" w:ascii="宋体" w:hAnsi="宋体" w:eastAsia="宋体" w:cs="Arial"/>
          <w:color w:val="000000"/>
          <w:kern w:val="0"/>
          <w:sz w:val="24"/>
          <w:szCs w:val="24"/>
          <w:highlight w:val="none"/>
          <w:lang w:eastAsia="zh-CN"/>
        </w:rPr>
        <w:t>在广州交易集团有限公司（广州公共资源交易中心）</w:t>
      </w:r>
      <w:r>
        <w:rPr>
          <w:rFonts w:hint="eastAsia" w:ascii="宋体" w:hAnsi="宋体" w:eastAsia="宋体" w:cs="Arial"/>
          <w:color w:val="000000"/>
          <w:kern w:val="0"/>
          <w:sz w:val="24"/>
          <w:szCs w:val="24"/>
          <w:highlight w:val="none"/>
        </w:rPr>
        <w:t>网站投标人服务专区完成投标人的相关信息录入。</w:t>
      </w:r>
    </w:p>
    <w:p w14:paraId="5A439F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Arial"/>
          <w:color w:val="000000"/>
          <w:kern w:val="0"/>
          <w:sz w:val="24"/>
          <w:szCs w:val="24"/>
          <w:highlight w:val="none"/>
        </w:rPr>
      </w:pPr>
      <w:r>
        <w:rPr>
          <w:rFonts w:hint="eastAsia" w:ascii="宋体" w:hAnsi="宋体" w:eastAsia="宋体" w:cs="Arial"/>
          <w:color w:val="000000"/>
          <w:kern w:val="0"/>
          <w:sz w:val="24"/>
          <w:szCs w:val="24"/>
          <w:highlight w:val="none"/>
        </w:rPr>
        <w:t>（2）核对并确认投标信息无误后，上传带有电子签名及电子签章的加密投标文件。在递交投标文件截止时间前，投标人可以替换投标文件。投标文件须于递交投标文件截止时间前完整上传并保存到</w:t>
      </w:r>
      <w:r>
        <w:rPr>
          <w:rFonts w:hint="eastAsia" w:ascii="宋体" w:hAnsi="宋体" w:eastAsia="宋体" w:cs="Arial"/>
          <w:color w:val="000000"/>
          <w:kern w:val="0"/>
          <w:sz w:val="24"/>
          <w:szCs w:val="24"/>
          <w:highlight w:val="none"/>
          <w:lang w:eastAsia="zh-CN"/>
        </w:rPr>
        <w:t>在广州交易集团有限公司（广州公共资源交易中心）</w:t>
      </w:r>
      <w:r>
        <w:rPr>
          <w:rFonts w:hint="eastAsia" w:ascii="宋体" w:hAnsi="宋体" w:eastAsia="宋体" w:cs="Arial"/>
          <w:color w:val="000000"/>
          <w:kern w:val="0"/>
          <w:sz w:val="24"/>
          <w:szCs w:val="24"/>
          <w:highlight w:val="none"/>
        </w:rPr>
        <w:t>的电子评标系统。如果投标文件于递交投标文件截止时间未能上传完毕，该投标文件将视为无效投标文件。</w:t>
      </w:r>
    </w:p>
    <w:p w14:paraId="29C1AB9C">
      <w:pPr>
        <w:keepNext w:val="0"/>
        <w:keepLines w:val="0"/>
        <w:pageBreakBefore w:val="0"/>
        <w:widowControl w:val="0"/>
        <w:numPr>
          <w:ilvl w:val="1"/>
          <w:numId w:val="0"/>
        </w:numPr>
        <w:tabs>
          <w:tab w:val="left" w:pos="426"/>
          <w:tab w:val="left" w:pos="993"/>
        </w:tabs>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Arial"/>
          <w:color w:val="000000"/>
          <w:kern w:val="0"/>
          <w:sz w:val="24"/>
          <w:szCs w:val="24"/>
          <w:highlight w:val="none"/>
        </w:rPr>
      </w:pPr>
      <w:r>
        <w:rPr>
          <w:rFonts w:hint="default" w:ascii="宋体" w:hAnsi="宋体" w:eastAsia="宋体" w:cs="宋体"/>
          <w:color w:val="000000"/>
          <w:kern w:val="0"/>
          <w:sz w:val="24"/>
          <w:szCs w:val="24"/>
          <w:highlight w:val="none"/>
          <w:lang w:val="en-US" w:eastAsia="zh-CN" w:bidi="ar-SA"/>
        </w:rPr>
        <w:t>6.</w:t>
      </w:r>
      <w:r>
        <w:rPr>
          <w:rFonts w:hint="eastAsia" w:ascii="宋体" w:hAnsi="宋体" w:eastAsia="宋体" w:cs="宋体"/>
          <w:color w:val="000000"/>
          <w:kern w:val="0"/>
          <w:sz w:val="24"/>
          <w:szCs w:val="24"/>
          <w:highlight w:val="none"/>
          <w:lang w:val="en-US" w:eastAsia="zh-CN" w:bidi="ar-SA"/>
        </w:rPr>
        <w:t>2</w:t>
      </w:r>
      <w:r>
        <w:rPr>
          <w:rFonts w:hint="default" w:ascii="宋体" w:hAnsi="宋体" w:eastAsia="宋体" w:cs="宋体"/>
          <w:color w:val="000000"/>
          <w:kern w:val="0"/>
          <w:sz w:val="24"/>
          <w:szCs w:val="24"/>
          <w:highlight w:val="none"/>
          <w:lang w:val="en-US" w:eastAsia="zh-CN" w:bidi="ar-SA"/>
        </w:rPr>
        <w:t>.</w:t>
      </w:r>
      <w:r>
        <w:rPr>
          <w:rFonts w:hint="eastAsia" w:ascii="宋体" w:hAnsi="宋体" w:eastAsia="宋体" w:cs="Arial"/>
          <w:color w:val="000000"/>
          <w:kern w:val="0"/>
          <w:sz w:val="24"/>
          <w:szCs w:val="24"/>
          <w:highlight w:val="none"/>
        </w:rPr>
        <w:t>投标人投标登记前需</w:t>
      </w:r>
      <w:r>
        <w:rPr>
          <w:rFonts w:hint="eastAsia" w:ascii="宋体" w:hAnsi="宋体" w:eastAsia="宋体" w:cs="Arial"/>
          <w:color w:val="000000"/>
          <w:kern w:val="0"/>
          <w:sz w:val="24"/>
          <w:szCs w:val="24"/>
          <w:highlight w:val="none"/>
          <w:lang w:eastAsia="zh-CN"/>
        </w:rPr>
        <w:t>在广州交易集团有限公司（广州公共资源交易中心）</w:t>
      </w:r>
      <w:r>
        <w:rPr>
          <w:rFonts w:hint="eastAsia" w:ascii="宋体" w:hAnsi="宋体" w:eastAsia="宋体" w:cs="Arial"/>
          <w:color w:val="000000"/>
          <w:kern w:val="0"/>
          <w:sz w:val="24"/>
          <w:szCs w:val="24"/>
          <w:highlight w:val="none"/>
        </w:rPr>
        <w:t>完成企业信息登记。未完成企业信息登记的单位，请在本项目投标登记前，到</w:t>
      </w:r>
      <w:r>
        <w:rPr>
          <w:rFonts w:hint="eastAsia" w:ascii="宋体" w:hAnsi="宋体" w:eastAsia="宋体" w:cs="Arial"/>
          <w:color w:val="000000"/>
          <w:kern w:val="0"/>
          <w:sz w:val="24"/>
          <w:szCs w:val="24"/>
          <w:highlight w:val="none"/>
          <w:lang w:eastAsia="zh-CN"/>
        </w:rPr>
        <w:t>在广州交易集团有限公司（广州公共资源交易中心）</w:t>
      </w:r>
      <w:r>
        <w:rPr>
          <w:rFonts w:hint="eastAsia" w:ascii="宋体" w:hAnsi="宋体" w:eastAsia="宋体" w:cs="Arial"/>
          <w:color w:val="000000"/>
          <w:kern w:val="0"/>
          <w:sz w:val="24"/>
          <w:szCs w:val="24"/>
          <w:highlight w:val="none"/>
        </w:rPr>
        <w:t>完成企业信息登记，详细说明见</w:t>
      </w:r>
      <w:r>
        <w:rPr>
          <w:rFonts w:hint="eastAsia" w:ascii="宋体" w:hAnsi="宋体" w:eastAsia="宋体" w:cs="Arial"/>
          <w:color w:val="000000"/>
          <w:kern w:val="0"/>
          <w:sz w:val="24"/>
          <w:szCs w:val="24"/>
          <w:highlight w:val="none"/>
          <w:lang w:eastAsia="zh-CN"/>
        </w:rPr>
        <w:t>广州交易集团有限公司（广州公共资源交易中心）</w:t>
      </w:r>
      <w:r>
        <w:rPr>
          <w:rFonts w:hint="eastAsia" w:ascii="宋体" w:hAnsi="宋体" w:eastAsia="宋体" w:cs="Arial"/>
          <w:color w:val="000000"/>
          <w:kern w:val="0"/>
          <w:sz w:val="24"/>
          <w:szCs w:val="24"/>
          <w:highlight w:val="none"/>
        </w:rPr>
        <w:t>网（www.gzggzy.cn）公告，否则由此造成的投标登记延误，由投标人自行承担。</w:t>
      </w:r>
    </w:p>
    <w:p w14:paraId="0C88CE78">
      <w:pPr>
        <w:keepNext w:val="0"/>
        <w:keepLines w:val="0"/>
        <w:pageBreakBefore w:val="0"/>
        <w:widowControl w:val="0"/>
        <w:numPr>
          <w:ilvl w:val="1"/>
          <w:numId w:val="0"/>
        </w:numPr>
        <w:tabs>
          <w:tab w:val="left" w:pos="426"/>
          <w:tab w:val="left" w:pos="993"/>
        </w:tabs>
        <w:kinsoku/>
        <w:wordWrap/>
        <w:overflowPunct/>
        <w:topLinePunct w:val="0"/>
        <w:autoSpaceDE/>
        <w:autoSpaceDN/>
        <w:bidi w:val="0"/>
        <w:adjustRightInd w:val="0"/>
        <w:snapToGrid w:val="0"/>
        <w:spacing w:line="360" w:lineRule="auto"/>
        <w:ind w:left="0" w:firstLine="480" w:firstLineChars="200"/>
        <w:jc w:val="left"/>
        <w:textAlignment w:val="auto"/>
        <w:rPr>
          <w:rFonts w:ascii="Times New Roman" w:hAnsi="宋体" w:eastAsia="宋体" w:cs="Arial"/>
          <w:color w:val="000000"/>
          <w:kern w:val="0"/>
          <w:sz w:val="24"/>
          <w:szCs w:val="24"/>
          <w:highlight w:val="none"/>
        </w:rPr>
      </w:pPr>
      <w:r>
        <w:rPr>
          <w:rFonts w:hint="default" w:ascii="宋体" w:hAnsi="宋体" w:eastAsia="宋体" w:cs="宋体"/>
          <w:color w:val="000000"/>
          <w:kern w:val="0"/>
          <w:sz w:val="24"/>
          <w:szCs w:val="24"/>
          <w:highlight w:val="none"/>
          <w:lang w:val="en-US" w:eastAsia="zh-CN" w:bidi="ar-SA"/>
        </w:rPr>
        <w:t>6.</w:t>
      </w:r>
      <w:r>
        <w:rPr>
          <w:rFonts w:hint="eastAsia" w:ascii="宋体" w:hAnsi="宋体" w:eastAsia="宋体" w:cs="宋体"/>
          <w:color w:val="000000"/>
          <w:kern w:val="0"/>
          <w:sz w:val="24"/>
          <w:szCs w:val="24"/>
          <w:highlight w:val="none"/>
          <w:lang w:val="en-US" w:eastAsia="zh-CN" w:bidi="ar-SA"/>
        </w:rPr>
        <w:t>3</w:t>
      </w:r>
      <w:r>
        <w:rPr>
          <w:rFonts w:hint="default" w:ascii="宋体" w:hAnsi="宋体" w:eastAsia="宋体" w:cs="宋体"/>
          <w:color w:val="000000"/>
          <w:kern w:val="0"/>
          <w:sz w:val="24"/>
          <w:szCs w:val="24"/>
          <w:highlight w:val="none"/>
          <w:lang w:val="en-US" w:eastAsia="zh-CN" w:bidi="ar-SA"/>
        </w:rPr>
        <w:t>.</w:t>
      </w:r>
      <w:r>
        <w:rPr>
          <w:rFonts w:hint="eastAsia" w:ascii="Times New Roman" w:hAnsi="宋体" w:eastAsia="宋体" w:cs="Times New Roman"/>
          <w:color w:val="000000"/>
          <w:kern w:val="0"/>
          <w:sz w:val="24"/>
          <w:szCs w:val="24"/>
          <w:highlight w:val="none"/>
          <w:lang w:eastAsia="ja-JP"/>
        </w:rPr>
        <w:t>广东省城规建设监理有限公司</w:t>
      </w:r>
      <w:r>
        <w:rPr>
          <w:rFonts w:hint="eastAsia" w:ascii="宋体" w:hAnsi="宋体" w:eastAsia="宋体" w:cs="Arial"/>
          <w:color w:val="000000"/>
          <w:kern w:val="0"/>
          <w:sz w:val="24"/>
          <w:szCs w:val="24"/>
          <w:highlight w:val="none"/>
        </w:rPr>
        <w:t>为招标代理机构，不对投标人进行项目投标登记时提交的相关资料的真实性负责，如投标人发现相关资料被盗用或复制，应遵循法律途径解决，追究侵权者责任。</w:t>
      </w:r>
    </w:p>
    <w:p w14:paraId="3DAA7CA9">
      <w:pPr>
        <w:widowControl w:val="0"/>
        <w:numPr>
          <w:ilvl w:val="0"/>
          <w:numId w:val="0"/>
        </w:numPr>
        <w:spacing w:before="156" w:beforeLines="50" w:after="156" w:afterLines="50" w:line="360" w:lineRule="auto"/>
        <w:ind w:left="0" w:firstLine="0"/>
        <w:jc w:val="left"/>
        <w:rPr>
          <w:rFonts w:ascii="Calibri" w:hAnsi="宋体" w:eastAsia="宋体" w:cs="Times New Roman"/>
          <w:b/>
          <w:color w:val="000000"/>
          <w:kern w:val="0"/>
          <w:sz w:val="30"/>
          <w:szCs w:val="30"/>
          <w:highlight w:val="none"/>
        </w:rPr>
      </w:pPr>
      <w:r>
        <w:rPr>
          <w:rFonts w:hint="default" w:ascii="Calibri" w:hAnsi="宋体" w:eastAsia="宋体" w:cs="Times New Roman"/>
          <w:b/>
          <w:color w:val="000000"/>
          <w:kern w:val="0"/>
          <w:sz w:val="30"/>
          <w:szCs w:val="30"/>
          <w:highlight w:val="none"/>
          <w:lang w:val="en-US" w:eastAsia="zh-CN" w:bidi="ar-SA"/>
        </w:rPr>
        <w:t>7.</w:t>
      </w:r>
      <w:r>
        <w:rPr>
          <w:rFonts w:hint="eastAsia" w:ascii="Calibri" w:hAnsi="宋体" w:eastAsia="宋体" w:cs="Times New Roman"/>
          <w:b/>
          <w:color w:val="000000"/>
          <w:kern w:val="0"/>
          <w:sz w:val="30"/>
          <w:szCs w:val="30"/>
          <w:highlight w:val="none"/>
        </w:rPr>
        <w:t>现场考察及招标答疑会</w:t>
      </w:r>
    </w:p>
    <w:p w14:paraId="2C3AB8E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jc w:val="both"/>
        <w:textAlignment w:val="auto"/>
        <w:rPr>
          <w:rFonts w:ascii="宋体" w:hAnsi="宋体" w:eastAsia="宋体" w:cs="Times New Roman"/>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7.1.</w:t>
      </w:r>
      <w:r>
        <w:rPr>
          <w:rFonts w:hint="eastAsia" w:ascii="宋体" w:hAnsi="宋体" w:eastAsia="宋体" w:cs="Times New Roman"/>
          <w:color w:val="000000"/>
          <w:kern w:val="2"/>
          <w:sz w:val="24"/>
          <w:szCs w:val="24"/>
          <w:highlight w:val="none"/>
          <w:lang w:val="en-US" w:eastAsia="zh-CN" w:bidi="ar-SA"/>
        </w:rPr>
        <w:t>本项目不举行现场考察活动。</w:t>
      </w:r>
    </w:p>
    <w:p w14:paraId="6542DA72">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jc w:val="both"/>
        <w:textAlignment w:val="auto"/>
        <w:rPr>
          <w:rFonts w:ascii="宋体" w:hAnsi="Courier New" w:eastAsia="宋体" w:cs="Times New Roman"/>
          <w:color w:val="000000"/>
          <w:kern w:val="2"/>
          <w:sz w:val="21"/>
          <w:highlight w:val="none"/>
          <w:lang w:val="en-US" w:eastAsia="zh-CN" w:bidi="ar-SA"/>
        </w:rPr>
      </w:pPr>
      <w:r>
        <w:rPr>
          <w:rFonts w:hint="default" w:ascii="宋体" w:hAnsi="宋体" w:eastAsia="宋体" w:cs="宋体"/>
          <w:color w:val="000000"/>
          <w:kern w:val="2"/>
          <w:sz w:val="24"/>
          <w:szCs w:val="24"/>
          <w:highlight w:val="none"/>
          <w:lang w:val="en-US" w:eastAsia="zh-CN" w:bidi="ar-SA"/>
        </w:rPr>
        <w:t>7.2.</w:t>
      </w:r>
      <w:r>
        <w:rPr>
          <w:rFonts w:hint="eastAsia" w:ascii="宋体" w:hAnsi="宋体" w:eastAsia="宋体" w:cs="Times New Roman"/>
          <w:color w:val="000000"/>
          <w:kern w:val="2"/>
          <w:sz w:val="24"/>
          <w:szCs w:val="24"/>
          <w:highlight w:val="none"/>
          <w:lang w:val="en-US" w:eastAsia="zh-CN" w:bidi="ar-SA"/>
        </w:rPr>
        <w:t>本项目不需要现场招标答疑会。</w:t>
      </w:r>
    </w:p>
    <w:p w14:paraId="77F49ED9">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jc w:val="both"/>
        <w:textAlignment w:val="auto"/>
        <w:rPr>
          <w:rFonts w:ascii="宋体" w:hAnsi="宋体" w:eastAsia="宋体" w:cs="Times New Roman"/>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7.3.</w:t>
      </w:r>
      <w:r>
        <w:rPr>
          <w:rFonts w:hint="eastAsia" w:ascii="宋体" w:hAnsi="宋体" w:eastAsia="宋体" w:cs="Times New Roman"/>
          <w:color w:val="000000"/>
          <w:kern w:val="2"/>
          <w:sz w:val="24"/>
          <w:szCs w:val="24"/>
          <w:highlight w:val="none"/>
          <w:lang w:val="en-US" w:eastAsia="zh-CN" w:bidi="ar-SA"/>
        </w:rPr>
        <w:t>本项目举行网上答疑会：如有疑问，应在2024年</w:t>
      </w:r>
      <w:r>
        <w:rPr>
          <w:rFonts w:hint="eastAsia" w:ascii="宋体" w:hAnsi="宋体" w:eastAsia="宋体" w:cs="Times New Roman"/>
          <w:color w:val="000000"/>
          <w:kern w:val="2"/>
          <w:sz w:val="24"/>
          <w:szCs w:val="24"/>
          <w:highlight w:val="none"/>
          <w:u w:val="single"/>
          <w:lang w:val="en-US" w:eastAsia="zh-CN" w:bidi="ar-SA"/>
        </w:rPr>
        <w:t>9</w:t>
      </w:r>
      <w:r>
        <w:rPr>
          <w:rFonts w:hint="eastAsia" w:ascii="宋体" w:hAnsi="宋体" w:eastAsia="宋体" w:cs="Times New Roman"/>
          <w:color w:val="000000"/>
          <w:kern w:val="2"/>
          <w:sz w:val="24"/>
          <w:szCs w:val="24"/>
          <w:highlight w:val="none"/>
          <w:lang w:val="en-US" w:eastAsia="zh-CN" w:bidi="ar-SA"/>
        </w:rPr>
        <w:t>月</w:t>
      </w:r>
      <w:r>
        <w:rPr>
          <w:rFonts w:hint="eastAsia" w:ascii="宋体" w:hAnsi="宋体" w:eastAsia="宋体" w:cs="Times New Roman"/>
          <w:color w:val="000000"/>
          <w:kern w:val="2"/>
          <w:sz w:val="24"/>
          <w:szCs w:val="24"/>
          <w:highlight w:val="none"/>
          <w:u w:val="single"/>
          <w:lang w:val="en-US" w:eastAsia="zh-CN" w:bidi="ar-SA"/>
        </w:rPr>
        <w:t>14</w:t>
      </w:r>
      <w:r>
        <w:rPr>
          <w:rFonts w:hint="eastAsia" w:ascii="宋体" w:hAnsi="宋体" w:eastAsia="宋体" w:cs="Times New Roman"/>
          <w:color w:val="000000"/>
          <w:kern w:val="2"/>
          <w:sz w:val="24"/>
          <w:szCs w:val="24"/>
          <w:highlight w:val="none"/>
          <w:lang w:val="en-US" w:eastAsia="zh-CN" w:bidi="ar-SA"/>
        </w:rPr>
        <w:t>日</w:t>
      </w:r>
      <w:r>
        <w:rPr>
          <w:rFonts w:hint="eastAsia" w:ascii="宋体" w:hAnsi="宋体" w:eastAsia="宋体" w:cs="Times New Roman"/>
          <w:color w:val="000000"/>
          <w:kern w:val="2"/>
          <w:sz w:val="24"/>
          <w:szCs w:val="24"/>
          <w:highlight w:val="none"/>
          <w:u w:val="single"/>
          <w:lang w:val="en-US" w:eastAsia="zh-CN" w:bidi="ar-SA"/>
        </w:rPr>
        <w:t>00</w:t>
      </w:r>
      <w:r>
        <w:rPr>
          <w:rFonts w:hint="eastAsia" w:ascii="宋体" w:hAnsi="宋体" w:eastAsia="宋体" w:cs="Times New Roman"/>
          <w:color w:val="000000"/>
          <w:kern w:val="2"/>
          <w:sz w:val="24"/>
          <w:szCs w:val="24"/>
          <w:highlight w:val="none"/>
          <w:lang w:val="en-US" w:eastAsia="zh-CN" w:bidi="ar-SA"/>
        </w:rPr>
        <w:t>时</w:t>
      </w:r>
      <w:r>
        <w:rPr>
          <w:rFonts w:hint="eastAsia" w:ascii="宋体" w:hAnsi="宋体" w:eastAsia="宋体" w:cs="Times New Roman"/>
          <w:color w:val="000000"/>
          <w:kern w:val="2"/>
          <w:sz w:val="24"/>
          <w:szCs w:val="24"/>
          <w:highlight w:val="none"/>
          <w:u w:val="single"/>
          <w:lang w:val="en-US" w:eastAsia="zh-CN" w:bidi="ar-SA"/>
        </w:rPr>
        <w:t>00</w:t>
      </w:r>
      <w:r>
        <w:rPr>
          <w:rFonts w:hint="eastAsia" w:ascii="宋体" w:hAnsi="宋体" w:eastAsia="宋体" w:cs="Times New Roman"/>
          <w:color w:val="000000"/>
          <w:kern w:val="2"/>
          <w:sz w:val="24"/>
          <w:szCs w:val="24"/>
          <w:highlight w:val="none"/>
          <w:lang w:val="en-US" w:eastAsia="zh-CN" w:bidi="ar-SA"/>
        </w:rPr>
        <w:t>分前以不记名的方式将提出的问题在广州交易集团有限公司（广州公共资源交易中心）中提出。具体操作详见招标文件第一章投标人须知3.1.1.。</w:t>
      </w:r>
    </w:p>
    <w:p w14:paraId="2FFCD31F">
      <w:pPr>
        <w:widowControl w:val="0"/>
        <w:numPr>
          <w:ilvl w:val="0"/>
          <w:numId w:val="0"/>
        </w:numPr>
        <w:spacing w:before="156" w:beforeLines="50" w:after="156" w:afterLines="50" w:line="360" w:lineRule="auto"/>
        <w:ind w:left="0" w:firstLine="0"/>
        <w:jc w:val="left"/>
        <w:rPr>
          <w:rFonts w:ascii="Calibri" w:hAnsi="宋体" w:eastAsia="宋体" w:cs="Times New Roman"/>
          <w:b/>
          <w:color w:val="000000"/>
          <w:kern w:val="0"/>
          <w:sz w:val="30"/>
          <w:szCs w:val="30"/>
          <w:highlight w:val="none"/>
        </w:rPr>
      </w:pPr>
      <w:r>
        <w:rPr>
          <w:rFonts w:hint="default" w:ascii="Calibri" w:hAnsi="宋体" w:eastAsia="宋体" w:cs="Times New Roman"/>
          <w:b/>
          <w:color w:val="000000"/>
          <w:kern w:val="0"/>
          <w:sz w:val="30"/>
          <w:szCs w:val="30"/>
          <w:highlight w:val="none"/>
          <w:lang w:val="en-US" w:eastAsia="zh-CN" w:bidi="ar-SA"/>
        </w:rPr>
        <w:t>8.</w:t>
      </w:r>
      <w:r>
        <w:rPr>
          <w:rFonts w:hint="eastAsia" w:ascii="Calibri" w:hAnsi="宋体" w:eastAsia="宋体" w:cs="Times New Roman"/>
          <w:b/>
          <w:color w:val="000000"/>
          <w:kern w:val="0"/>
          <w:sz w:val="30"/>
          <w:szCs w:val="30"/>
          <w:highlight w:val="none"/>
        </w:rPr>
        <w:t>招标文件的异议</w:t>
      </w:r>
      <w:r>
        <w:rPr>
          <w:rFonts w:hint="eastAsia" w:ascii="Calibri" w:hAnsi="宋体" w:eastAsia="宋体" w:cs="Times New Roman"/>
          <w:b/>
          <w:color w:val="000000"/>
          <w:kern w:val="0"/>
          <w:sz w:val="30"/>
          <w:szCs w:val="30"/>
          <w:highlight w:val="none"/>
          <w:lang w:val="en-US" w:eastAsia="zh-CN"/>
        </w:rPr>
        <w:t>及投诉</w:t>
      </w:r>
    </w:p>
    <w:p w14:paraId="1084FBBF">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宋体" w:hAnsi="宋体" w:eastAsia="宋体" w:cs="宋体"/>
          <w:color w:val="000000"/>
          <w:kern w:val="0"/>
          <w:sz w:val="24"/>
          <w:szCs w:val="24"/>
          <w:highlight w:val="none"/>
          <w:lang w:val="en-US" w:eastAsia="zh-CN" w:bidi="ar-SA"/>
        </w:rPr>
      </w:pPr>
      <w:r>
        <w:rPr>
          <w:rFonts w:hint="default" w:ascii="宋体" w:hAnsi="宋体" w:eastAsia="宋体" w:cs="宋体"/>
          <w:color w:val="000000"/>
          <w:kern w:val="0"/>
          <w:sz w:val="24"/>
          <w:szCs w:val="24"/>
          <w:highlight w:val="none"/>
          <w:lang w:val="en-US" w:eastAsia="zh-CN" w:bidi="ar-SA"/>
        </w:rPr>
        <w:t>8.1.关于异议、投诉的基本概念和处理程序详见《广州市水务局关于进一步加强水务工程项目招标投标活动监督管理工作的通知》（穗水建管〔2023〕78 号），以下简称《通知》）。《通知》可通过广州市水务局门户网站获取。</w:t>
      </w:r>
    </w:p>
    <w:p w14:paraId="426B904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jc w:val="left"/>
        <w:textAlignment w:val="auto"/>
        <w:rPr>
          <w:rFonts w:ascii="宋体" w:hAnsi="宋体" w:eastAsia="宋体" w:cs="宋体"/>
          <w:color w:val="000000"/>
          <w:kern w:val="0"/>
          <w:sz w:val="24"/>
          <w:szCs w:val="20"/>
          <w:highlight w:val="none"/>
        </w:rPr>
      </w:pPr>
      <w:r>
        <w:rPr>
          <w:rFonts w:hint="eastAsia" w:ascii="宋体" w:hAnsi="宋体" w:eastAsia="宋体" w:cs="宋体"/>
          <w:color w:val="000000"/>
          <w:kern w:val="0"/>
          <w:sz w:val="24"/>
          <w:szCs w:val="24"/>
          <w:highlight w:val="none"/>
          <w:lang w:val="en-US" w:eastAsia="zh-CN" w:bidi="ar-SA"/>
        </w:rPr>
        <w:t>8.2</w:t>
      </w:r>
      <w:r>
        <w:rPr>
          <w:rFonts w:ascii="宋体" w:hAnsi="宋体" w:eastAsia="宋体" w:cs="宋体"/>
          <w:color w:val="000000"/>
          <w:kern w:val="0"/>
          <w:sz w:val="24"/>
          <w:szCs w:val="20"/>
          <w:highlight w:val="none"/>
        </w:rPr>
        <w:t>潜在投标人或利害关系人对本招标公告及招标文件中任何违法及不公平内容有异议的，</w:t>
      </w:r>
      <w:r>
        <w:rPr>
          <w:rFonts w:hint="default" w:ascii="宋体" w:hAnsi="宋体" w:eastAsia="宋体" w:cs="宋体"/>
          <w:color w:val="000000"/>
          <w:kern w:val="0"/>
          <w:sz w:val="24"/>
          <w:szCs w:val="20"/>
          <w:highlight w:val="none"/>
        </w:rPr>
        <w:t>可以通过线下或线上的形式提出异议。线上提出异议的，应通过交易平台提交，招标人也应通过交易平台答复线上提出的异议。具体按照交易平台相关指南进行操作。作出答复前，应当暂停招标投标活动。</w:t>
      </w:r>
      <w:r>
        <w:rPr>
          <w:rFonts w:ascii="宋体" w:hAnsi="宋体" w:eastAsia="宋体" w:cs="宋体"/>
          <w:color w:val="000000"/>
          <w:kern w:val="0"/>
          <w:sz w:val="24"/>
          <w:szCs w:val="20"/>
          <w:highlight w:val="none"/>
        </w:rPr>
        <w:t>如潜在投标人或其他利害关系人对招标人答复仍持有异议的，可按相关规定进行投诉。</w:t>
      </w:r>
    </w:p>
    <w:p w14:paraId="55602D5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宋体" w:eastAsia="宋体" w:cs="Times New Roman"/>
          <w:color w:val="000000"/>
          <w:kern w:val="0"/>
          <w:sz w:val="24"/>
          <w:szCs w:val="24"/>
          <w:highlight w:val="none"/>
        </w:rPr>
      </w:pPr>
      <w:r>
        <w:rPr>
          <w:rFonts w:hint="eastAsia" w:ascii="Times New Roman" w:hAnsi="宋体" w:eastAsia="宋体" w:cs="Times New Roman"/>
          <w:color w:val="000000"/>
          <w:kern w:val="0"/>
          <w:sz w:val="24"/>
          <w:szCs w:val="24"/>
          <w:highlight w:val="none"/>
        </w:rPr>
        <w:t>异议受理部门：广州市自来水有限公司</w:t>
      </w:r>
    </w:p>
    <w:p w14:paraId="2FACB4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宋体" w:eastAsia="宋体" w:cs="Times New Roman"/>
          <w:color w:val="000000"/>
          <w:kern w:val="0"/>
          <w:sz w:val="24"/>
          <w:szCs w:val="24"/>
          <w:highlight w:val="none"/>
        </w:rPr>
      </w:pPr>
      <w:r>
        <w:rPr>
          <w:rFonts w:hint="eastAsia" w:ascii="Times New Roman" w:hAnsi="宋体" w:eastAsia="宋体" w:cs="Times New Roman"/>
          <w:color w:val="000000"/>
          <w:kern w:val="0"/>
          <w:sz w:val="24"/>
          <w:szCs w:val="24"/>
          <w:highlight w:val="none"/>
        </w:rPr>
        <w:t>联系人：</w:t>
      </w:r>
      <w:r>
        <w:rPr>
          <w:rFonts w:hint="eastAsia" w:ascii="Times New Roman" w:hAnsi="宋体" w:eastAsia="宋体" w:cs="Times New Roman"/>
          <w:color w:val="000000"/>
          <w:kern w:val="0"/>
          <w:sz w:val="24"/>
          <w:szCs w:val="24"/>
          <w:highlight w:val="none"/>
          <w:lang w:val="en-US" w:eastAsia="zh-CN"/>
        </w:rPr>
        <w:t>梁</w:t>
      </w:r>
      <w:r>
        <w:rPr>
          <w:rFonts w:hint="eastAsia" w:ascii="Times New Roman" w:hAnsi="宋体" w:eastAsia="宋体" w:cs="Times New Roman"/>
          <w:color w:val="000000"/>
          <w:kern w:val="0"/>
          <w:sz w:val="24"/>
          <w:szCs w:val="24"/>
          <w:highlight w:val="none"/>
        </w:rPr>
        <w:t>工</w:t>
      </w:r>
    </w:p>
    <w:p w14:paraId="2B795B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电话：020-87159059</w:t>
      </w:r>
    </w:p>
    <w:p w14:paraId="3C187E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地址：广州市越秀区中山一路12号</w:t>
      </w:r>
    </w:p>
    <w:p w14:paraId="7514B2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投诉受理部门：广州市水务工程招标投标管理中心</w:t>
      </w:r>
    </w:p>
    <w:p w14:paraId="3780FD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联系电话：020-88521061</w:t>
      </w:r>
    </w:p>
    <w:p w14:paraId="6B33FCB1">
      <w:pPr>
        <w:widowControl w:val="0"/>
        <w:numPr>
          <w:ilvl w:val="0"/>
          <w:numId w:val="0"/>
        </w:numPr>
        <w:spacing w:before="156" w:beforeLines="50" w:after="156" w:afterLines="50" w:line="360" w:lineRule="auto"/>
        <w:ind w:left="0" w:firstLine="0"/>
        <w:jc w:val="left"/>
        <w:rPr>
          <w:rFonts w:ascii="Calibri" w:hAnsi="宋体" w:eastAsia="宋体" w:cs="Times New Roman"/>
          <w:b/>
          <w:color w:val="000000"/>
          <w:kern w:val="0"/>
          <w:sz w:val="30"/>
          <w:szCs w:val="30"/>
          <w:highlight w:val="none"/>
        </w:rPr>
      </w:pPr>
      <w:r>
        <w:rPr>
          <w:rFonts w:hint="default" w:ascii="Calibri" w:hAnsi="宋体" w:eastAsia="宋体" w:cs="Times New Roman"/>
          <w:b/>
          <w:color w:val="000000"/>
          <w:kern w:val="0"/>
          <w:sz w:val="30"/>
          <w:szCs w:val="30"/>
          <w:highlight w:val="none"/>
          <w:lang w:val="en-US" w:eastAsia="zh-CN" w:bidi="ar-SA"/>
        </w:rPr>
        <w:t>9.</w:t>
      </w:r>
      <w:r>
        <w:rPr>
          <w:rFonts w:hint="eastAsia" w:ascii="Calibri" w:hAnsi="宋体" w:eastAsia="宋体" w:cs="Times New Roman"/>
          <w:b/>
          <w:color w:val="000000"/>
          <w:kern w:val="0"/>
          <w:sz w:val="30"/>
          <w:szCs w:val="30"/>
          <w:highlight w:val="none"/>
        </w:rPr>
        <w:t>采购信息发布网站</w:t>
      </w:r>
    </w:p>
    <w:p w14:paraId="302A73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Times New Roman"/>
          <w:color w:val="000000"/>
          <w:kern w:val="2"/>
          <w:sz w:val="24"/>
          <w:highlight w:val="none"/>
          <w:lang w:val="en-US" w:eastAsia="zh-CN" w:bidi="ar-SA"/>
        </w:rPr>
      </w:pPr>
      <w:r>
        <w:rPr>
          <w:rFonts w:hint="eastAsia" w:ascii="宋体" w:hAnsi="宋体" w:eastAsia="宋体" w:cs="Times New Roman"/>
          <w:color w:val="000000"/>
          <w:kern w:val="2"/>
          <w:sz w:val="24"/>
          <w:highlight w:val="none"/>
          <w:lang w:val="en-US" w:eastAsia="zh-CN" w:bidi="ar-SA"/>
        </w:rPr>
        <w:t>广州交易集团有限公司（广州公共资源交易中心）网（网址：</w:t>
      </w:r>
      <w:r>
        <w:rPr>
          <w:rFonts w:ascii="宋体" w:hAnsi="Courier New" w:eastAsia="宋体" w:cs="Times New Roman"/>
          <w:color w:val="000000"/>
          <w:kern w:val="2"/>
          <w:sz w:val="21"/>
          <w:highlight w:val="none"/>
          <w:lang w:val="en-US" w:eastAsia="zh-CN" w:bidi="ar-SA"/>
        </w:rPr>
        <w:fldChar w:fldCharType="begin"/>
      </w:r>
      <w:r>
        <w:rPr>
          <w:rFonts w:ascii="宋体" w:hAnsi="Courier New" w:eastAsia="宋体" w:cs="Times New Roman"/>
          <w:color w:val="000000"/>
          <w:kern w:val="2"/>
          <w:sz w:val="21"/>
          <w:highlight w:val="none"/>
          <w:lang w:val="en-US" w:eastAsia="zh-CN" w:bidi="ar-SA"/>
        </w:rPr>
        <w:instrText xml:space="preserve"> HYPERLINK "http://www.gzggzy.cn" </w:instrText>
      </w:r>
      <w:r>
        <w:rPr>
          <w:rFonts w:ascii="宋体" w:hAnsi="Courier New" w:eastAsia="宋体" w:cs="Times New Roman"/>
          <w:color w:val="000000"/>
          <w:kern w:val="2"/>
          <w:sz w:val="21"/>
          <w:highlight w:val="none"/>
          <w:lang w:val="en-US" w:eastAsia="zh-CN" w:bidi="ar-SA"/>
        </w:rPr>
        <w:fldChar w:fldCharType="separate"/>
      </w:r>
      <w:r>
        <w:rPr>
          <w:rFonts w:hint="eastAsia" w:ascii="Times New Roman" w:hAnsi="宋体" w:eastAsia="宋体" w:cs="Times New Roman"/>
          <w:color w:val="000000"/>
          <w:kern w:val="2"/>
          <w:sz w:val="24"/>
          <w:highlight w:val="none"/>
          <w:u w:val="none"/>
          <w:lang w:val="en-US" w:eastAsia="zh-CN" w:bidi="ar-SA"/>
        </w:rPr>
        <w:t>http://www.gzggzy.cn</w:t>
      </w:r>
      <w:r>
        <w:rPr>
          <w:rFonts w:hint="eastAsia" w:ascii="宋体" w:hAnsi="宋体" w:eastAsia="宋体" w:cs="Times New Roman"/>
          <w:color w:val="000000"/>
          <w:kern w:val="2"/>
          <w:sz w:val="24"/>
          <w:highlight w:val="none"/>
          <w:u w:val="none"/>
          <w:lang w:val="en-US" w:eastAsia="zh-CN" w:bidi="ar-SA"/>
        </w:rPr>
        <w:fldChar w:fldCharType="end"/>
      </w:r>
      <w:r>
        <w:rPr>
          <w:rFonts w:hint="eastAsia" w:ascii="宋体" w:hAnsi="宋体" w:eastAsia="宋体" w:cs="Times New Roman"/>
          <w:color w:val="000000"/>
          <w:kern w:val="2"/>
          <w:sz w:val="24"/>
          <w:highlight w:val="none"/>
          <w:lang w:val="en-US" w:eastAsia="zh-CN" w:bidi="ar-SA"/>
        </w:rPr>
        <w:t>）</w:t>
      </w:r>
    </w:p>
    <w:p w14:paraId="34CB08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广东省招标投标监管网（网址：</w:t>
      </w:r>
      <w:r>
        <w:rPr>
          <w:rFonts w:ascii="宋体" w:hAnsi="宋体" w:eastAsia="宋体" w:cs="Times New Roman"/>
          <w:color w:val="000000"/>
          <w:kern w:val="2"/>
          <w:sz w:val="24"/>
          <w:szCs w:val="24"/>
          <w:highlight w:val="none"/>
          <w:lang w:val="en-US" w:eastAsia="zh-CN" w:bidi="ar-SA"/>
        </w:rPr>
        <w:t>http://zbtb.gd.gov.cn/</w:t>
      </w:r>
      <w:r>
        <w:rPr>
          <w:rFonts w:hint="eastAsia" w:ascii="宋体" w:hAnsi="宋体" w:eastAsia="宋体" w:cs="Times New Roman"/>
          <w:color w:val="000000"/>
          <w:kern w:val="2"/>
          <w:sz w:val="24"/>
          <w:szCs w:val="24"/>
          <w:highlight w:val="none"/>
          <w:lang w:val="en-US" w:eastAsia="zh-CN" w:bidi="ar-SA"/>
        </w:rPr>
        <w:t>）</w:t>
      </w:r>
    </w:p>
    <w:p w14:paraId="5063BE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中国招标投标公共服务平台（网址：http://www.cebpubservice.com/）</w:t>
      </w:r>
    </w:p>
    <w:p w14:paraId="0FD94C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本公告在各媒体发布的文本如有不同之处，以在</w:t>
      </w:r>
      <w:r>
        <w:rPr>
          <w:rFonts w:hint="eastAsia" w:ascii="宋体" w:hAnsi="宋体" w:eastAsia="宋体" w:cs="Times New Roman"/>
          <w:color w:val="000000"/>
          <w:kern w:val="2"/>
          <w:sz w:val="24"/>
          <w:highlight w:val="none"/>
          <w:lang w:val="en-US" w:eastAsia="zh-CN" w:bidi="ar-SA"/>
        </w:rPr>
        <w:t>广州交易集团有限公司（广州公共资源交易中心）网</w:t>
      </w:r>
      <w:r>
        <w:rPr>
          <w:rFonts w:hint="eastAsia" w:ascii="宋体" w:hAnsi="宋体" w:eastAsia="宋体" w:cs="Times New Roman"/>
          <w:color w:val="000000"/>
          <w:kern w:val="2"/>
          <w:sz w:val="24"/>
          <w:szCs w:val="24"/>
          <w:highlight w:val="none"/>
          <w:lang w:val="en-US" w:eastAsia="zh-CN" w:bidi="ar-SA"/>
        </w:rPr>
        <w:t>发布的文本为准。</w:t>
      </w:r>
    </w:p>
    <w:p w14:paraId="32D6DF02">
      <w:pPr>
        <w:widowControl w:val="0"/>
        <w:numPr>
          <w:ilvl w:val="0"/>
          <w:numId w:val="0"/>
        </w:numPr>
        <w:spacing w:before="156" w:beforeLines="50" w:after="156" w:afterLines="50" w:line="360" w:lineRule="auto"/>
        <w:ind w:left="0" w:firstLine="0"/>
        <w:jc w:val="left"/>
        <w:rPr>
          <w:rFonts w:ascii="Calibri" w:hAnsi="宋体" w:eastAsia="宋体" w:cs="Times New Roman"/>
          <w:b/>
          <w:color w:val="000000"/>
          <w:kern w:val="0"/>
          <w:sz w:val="30"/>
          <w:szCs w:val="30"/>
          <w:highlight w:val="none"/>
        </w:rPr>
      </w:pPr>
      <w:r>
        <w:rPr>
          <w:rFonts w:hint="default" w:ascii="Calibri" w:hAnsi="宋体" w:eastAsia="宋体" w:cs="Times New Roman"/>
          <w:b/>
          <w:color w:val="000000"/>
          <w:kern w:val="0"/>
          <w:sz w:val="30"/>
          <w:szCs w:val="30"/>
          <w:highlight w:val="none"/>
          <w:lang w:val="en-US" w:eastAsia="zh-CN" w:bidi="ar-SA"/>
        </w:rPr>
        <w:t>10.</w:t>
      </w:r>
      <w:r>
        <w:rPr>
          <w:rFonts w:hint="eastAsia" w:ascii="Calibri" w:hAnsi="宋体" w:eastAsia="宋体" w:cs="Times New Roman"/>
          <w:b/>
          <w:color w:val="000000"/>
          <w:kern w:val="0"/>
          <w:sz w:val="30"/>
          <w:szCs w:val="30"/>
          <w:highlight w:val="none"/>
        </w:rPr>
        <w:t>招标人名称、地址和联系方式：</w:t>
      </w:r>
    </w:p>
    <w:p w14:paraId="3CC8765E">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left="0" w:firstLine="480" w:firstLineChars="200"/>
        <w:jc w:val="both"/>
        <w:textAlignment w:val="auto"/>
        <w:rPr>
          <w:rFonts w:ascii="宋体" w:hAnsi="宋体" w:eastAsia="宋体" w:cs="Times New Roman"/>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10.1.</w:t>
      </w:r>
      <w:r>
        <w:rPr>
          <w:rFonts w:hint="eastAsia" w:ascii="宋体" w:hAnsi="宋体" w:eastAsia="宋体" w:cs="Times New Roman"/>
          <w:color w:val="000000"/>
          <w:kern w:val="2"/>
          <w:sz w:val="24"/>
          <w:szCs w:val="24"/>
          <w:highlight w:val="none"/>
          <w:lang w:val="en-US" w:eastAsia="zh-CN" w:bidi="ar-SA"/>
        </w:rPr>
        <w:t>招标人</w:t>
      </w:r>
    </w:p>
    <w:p w14:paraId="07F6F4D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招标人名称：广州市自来水有限公司</w:t>
      </w:r>
    </w:p>
    <w:p w14:paraId="5197F11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招标人地址：</w:t>
      </w:r>
      <w:r>
        <w:rPr>
          <w:rFonts w:hint="eastAsia" w:ascii="宋体" w:hAnsi="宋体" w:eastAsia="宋体" w:cs="宋体"/>
          <w:color w:val="000000"/>
          <w:kern w:val="2"/>
          <w:sz w:val="24"/>
          <w:szCs w:val="24"/>
          <w:highlight w:val="none"/>
          <w:lang w:val="en-US" w:eastAsia="zh-CN" w:bidi="ar-SA"/>
        </w:rPr>
        <w:t>广州市越秀区中山一路12号</w:t>
      </w:r>
    </w:p>
    <w:p w14:paraId="43D8E17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Times New Roman" w:hAnsi="宋体" w:eastAsia="宋体" w:cs="Times New Roman"/>
          <w:color w:val="000000"/>
          <w:kern w:val="0"/>
          <w:sz w:val="24"/>
          <w:szCs w:val="24"/>
          <w:highlight w:val="none"/>
        </w:rPr>
      </w:pPr>
      <w:r>
        <w:rPr>
          <w:rFonts w:hint="eastAsia" w:ascii="Times New Roman" w:hAnsi="宋体" w:eastAsia="宋体" w:cs="Times New Roman"/>
          <w:color w:val="000000"/>
          <w:kern w:val="0"/>
          <w:sz w:val="24"/>
          <w:szCs w:val="24"/>
          <w:highlight w:val="none"/>
        </w:rPr>
        <w:t>联 系 人：</w:t>
      </w:r>
      <w:r>
        <w:rPr>
          <w:rFonts w:hint="eastAsia" w:ascii="宋体" w:hAnsi="宋体" w:eastAsia="宋体" w:cs="宋体"/>
          <w:color w:val="000000"/>
          <w:kern w:val="2"/>
          <w:sz w:val="24"/>
          <w:szCs w:val="24"/>
          <w:highlight w:val="none"/>
          <w:lang w:val="en-US" w:eastAsia="zh-CN"/>
        </w:rPr>
        <w:t>梁</w:t>
      </w:r>
      <w:r>
        <w:rPr>
          <w:rFonts w:hint="eastAsia" w:ascii="宋体" w:hAnsi="宋体" w:eastAsia="宋体" w:cs="宋体"/>
          <w:color w:val="000000"/>
          <w:kern w:val="2"/>
          <w:sz w:val="24"/>
          <w:szCs w:val="24"/>
          <w:highlight w:val="none"/>
        </w:rPr>
        <w:t>工</w:t>
      </w:r>
    </w:p>
    <w:p w14:paraId="516F9EB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联系电话：</w:t>
      </w:r>
      <w:r>
        <w:rPr>
          <w:rFonts w:ascii="宋体" w:hAnsi="宋体" w:eastAsia="宋体" w:cs="Times New Roman"/>
          <w:color w:val="000000"/>
          <w:kern w:val="2"/>
          <w:sz w:val="24"/>
          <w:szCs w:val="24"/>
          <w:highlight w:val="none"/>
          <w:lang w:val="en-US" w:eastAsia="zh-CN" w:bidi="ar-SA"/>
        </w:rPr>
        <w:t>020-87159059</w:t>
      </w:r>
      <w:r>
        <w:rPr>
          <w:rFonts w:hint="eastAsia" w:ascii="宋体" w:hAnsi="宋体" w:eastAsia="宋体" w:cs="Times New Roman"/>
          <w:color w:val="000000"/>
          <w:kern w:val="2"/>
          <w:sz w:val="24"/>
          <w:szCs w:val="24"/>
          <w:highlight w:val="none"/>
          <w:lang w:val="en-US" w:eastAsia="zh-CN" w:bidi="ar-SA"/>
        </w:rPr>
        <w:t xml:space="preserve">  </w:t>
      </w:r>
    </w:p>
    <w:p w14:paraId="1D64D9B3">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left="0" w:firstLine="480" w:firstLineChars="200"/>
        <w:jc w:val="both"/>
        <w:textAlignment w:val="auto"/>
        <w:rPr>
          <w:rFonts w:ascii="宋体" w:hAnsi="宋体" w:eastAsia="宋体" w:cs="Times New Roman"/>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10.2.</w:t>
      </w:r>
      <w:r>
        <w:rPr>
          <w:rFonts w:hint="eastAsia" w:ascii="宋体" w:hAnsi="宋体" w:eastAsia="宋体" w:cs="Times New Roman"/>
          <w:color w:val="000000"/>
          <w:kern w:val="2"/>
          <w:sz w:val="24"/>
          <w:szCs w:val="24"/>
          <w:highlight w:val="none"/>
          <w:lang w:val="en-US" w:eastAsia="zh-CN" w:bidi="ar-SA"/>
        </w:rPr>
        <w:t>招标代理机构</w:t>
      </w:r>
    </w:p>
    <w:p w14:paraId="12D60D5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招标代理机构名称：</w:t>
      </w:r>
      <w:r>
        <w:rPr>
          <w:rFonts w:hint="eastAsia" w:ascii="宋体" w:hAnsi="宋体" w:eastAsia="宋体" w:cs="Times New Roman"/>
          <w:color w:val="000000"/>
          <w:kern w:val="2"/>
          <w:sz w:val="24"/>
          <w:szCs w:val="24"/>
          <w:highlight w:val="none"/>
          <w:lang w:val="en-US" w:eastAsia="ja-JP" w:bidi="ar-SA"/>
        </w:rPr>
        <w:t>广东省城规建设监理有限公司</w:t>
      </w:r>
    </w:p>
    <w:p w14:paraId="0E54E5A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招标代理机构地址：广州市白云区启德路77号广州法务大厦北塔6楼</w:t>
      </w:r>
    </w:p>
    <w:p w14:paraId="49EFFD3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招标代理机构联系人：叶工</w:t>
      </w:r>
    </w:p>
    <w:p w14:paraId="15D46DC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招标代理机构联系电话：020-83560819/13824451276</w:t>
      </w:r>
    </w:p>
    <w:p w14:paraId="6E779A1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 xml:space="preserve">E-mail：cgjlywb_dy@126.com </w:t>
      </w:r>
    </w:p>
    <w:p w14:paraId="00CA196E">
      <w:pPr>
        <w:widowControl w:val="0"/>
        <w:spacing w:line="360" w:lineRule="auto"/>
        <w:ind w:firstLine="638" w:firstLineChars="266"/>
        <w:jc w:val="righ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招标人：广州市自来水有限公司</w:t>
      </w:r>
    </w:p>
    <w:p w14:paraId="3FEE11CF">
      <w:pPr>
        <w:widowControl w:val="0"/>
        <w:spacing w:line="360" w:lineRule="auto"/>
        <w:ind w:firstLine="638" w:firstLineChars="266"/>
        <w:jc w:val="right"/>
        <w:rPr>
          <w:rFonts w:hint="eastAsia" w:ascii="宋体" w:hAnsi="宋体" w:eastAsia="宋体" w:cs="Times New Roman"/>
          <w:color w:val="000000"/>
          <w:kern w:val="2"/>
          <w:sz w:val="24"/>
          <w:szCs w:val="24"/>
          <w:highlight w:val="none"/>
          <w:lang w:val="en-US" w:eastAsia="ja-JP" w:bidi="ar-SA"/>
        </w:rPr>
      </w:pPr>
      <w:r>
        <w:rPr>
          <w:rFonts w:hint="eastAsia" w:ascii="宋体" w:hAnsi="宋体" w:eastAsia="宋体" w:cs="Times New Roman"/>
          <w:color w:val="000000"/>
          <w:kern w:val="2"/>
          <w:sz w:val="24"/>
          <w:szCs w:val="24"/>
          <w:highlight w:val="none"/>
          <w:lang w:val="en-US" w:eastAsia="zh-CN" w:bidi="ar-SA"/>
        </w:rPr>
        <w:t>招标代理机构：</w:t>
      </w:r>
      <w:r>
        <w:rPr>
          <w:rFonts w:hint="eastAsia" w:ascii="宋体" w:hAnsi="宋体" w:eastAsia="宋体" w:cs="Times New Roman"/>
          <w:color w:val="000000"/>
          <w:kern w:val="2"/>
          <w:sz w:val="24"/>
          <w:szCs w:val="24"/>
          <w:highlight w:val="none"/>
          <w:lang w:val="en-US" w:eastAsia="ja-JP" w:bidi="ar-SA"/>
        </w:rPr>
        <w:t>广东省城规建设监理有限公司</w:t>
      </w:r>
    </w:p>
    <w:p w14:paraId="5C7CF285">
      <w:pPr>
        <w:widowControl w:val="0"/>
        <w:spacing w:line="360" w:lineRule="auto"/>
        <w:ind w:firstLine="638" w:firstLineChars="266"/>
        <w:jc w:val="right"/>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日期：2024年9月7日</w:t>
      </w:r>
    </w:p>
    <w:p w14:paraId="0F0DEE1D">
      <w:pPr>
        <w:rPr>
          <w:rFonts w:hint="eastAsia" w:ascii="宋体" w:hAnsi="宋体" w:eastAsia="宋体" w:cs="Times New Roman"/>
          <w:color w:val="000000"/>
          <w:kern w:val="2"/>
          <w:sz w:val="24"/>
          <w:szCs w:val="24"/>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ZTgwOWE4NDgzMThhYzZjNDEzMWUxOTZjMWU0OWEifQ=="/>
  </w:docVars>
  <w:rsids>
    <w:rsidRoot w:val="00000000"/>
    <w:rsid w:val="006F68E2"/>
    <w:rsid w:val="058556BD"/>
    <w:rsid w:val="078A5EEF"/>
    <w:rsid w:val="0846614E"/>
    <w:rsid w:val="09DE4C84"/>
    <w:rsid w:val="0B4B70A3"/>
    <w:rsid w:val="13570AE6"/>
    <w:rsid w:val="14AC6792"/>
    <w:rsid w:val="17171472"/>
    <w:rsid w:val="19DE47C1"/>
    <w:rsid w:val="1AF9065F"/>
    <w:rsid w:val="1B073F0B"/>
    <w:rsid w:val="2192271F"/>
    <w:rsid w:val="21953A03"/>
    <w:rsid w:val="221222E0"/>
    <w:rsid w:val="23514CA0"/>
    <w:rsid w:val="23673849"/>
    <w:rsid w:val="2587440A"/>
    <w:rsid w:val="2D3F43B3"/>
    <w:rsid w:val="2D517AF1"/>
    <w:rsid w:val="30F40061"/>
    <w:rsid w:val="33063484"/>
    <w:rsid w:val="343023A5"/>
    <w:rsid w:val="34C05402"/>
    <w:rsid w:val="34F36129"/>
    <w:rsid w:val="389C1E96"/>
    <w:rsid w:val="3BD91D56"/>
    <w:rsid w:val="3CBD3140"/>
    <w:rsid w:val="44206C1E"/>
    <w:rsid w:val="48722893"/>
    <w:rsid w:val="4E9F1ED5"/>
    <w:rsid w:val="52601847"/>
    <w:rsid w:val="53963966"/>
    <w:rsid w:val="558C5F79"/>
    <w:rsid w:val="567626CE"/>
    <w:rsid w:val="5B6566DD"/>
    <w:rsid w:val="5C7E5C1A"/>
    <w:rsid w:val="601151A4"/>
    <w:rsid w:val="63F42196"/>
    <w:rsid w:val="67B02E87"/>
    <w:rsid w:val="683405C9"/>
    <w:rsid w:val="6B5B3C63"/>
    <w:rsid w:val="6C9678E8"/>
    <w:rsid w:val="6DCD4B58"/>
    <w:rsid w:val="71682D5B"/>
    <w:rsid w:val="73630CA7"/>
    <w:rsid w:val="75D57490"/>
    <w:rsid w:val="779E5F7B"/>
    <w:rsid w:val="78DA0F8B"/>
    <w:rsid w:val="7A7502BD"/>
    <w:rsid w:val="7F24420E"/>
    <w:rsid w:val="7F3C2562"/>
    <w:rsid w:val="7FFD6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2022-05-17T01:17:00Z</dcterms:created>
  <dc:creator>pc200819</dc:creator>
  <cp:lastModifiedBy>YIP</cp:lastModifiedBy>
  <dcterms:modified xsi:type="dcterms:W3CDTF">2024-09-06T10:09:14Z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FEE419E8A2CD4A17AEA0B82EAAADDB7D</vt:lpwstr>
  </property>
</Properties>
</file>