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2024年度阳江市阳春市三甲镇高标准农田改造提升建设项目（示范）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设计总说明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一、工程概况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sz w:val="24"/>
          <w:szCs w:val="24"/>
          <w:lang w:val="zh-CN" w:eastAsia="zh-CN"/>
        </w:rPr>
        <w:t>2024年度阳江市阳春市三甲镇高标准农田改造提升建设项目（示范）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计划实施面积为2000亩，其中</w:t>
      </w:r>
      <w:r>
        <w:rPr>
          <w:rFonts w:hint="eastAsia" w:ascii="宋体" w:hAnsi="宋体" w:eastAsia="宋体" w:cs="宋体"/>
          <w:sz w:val="24"/>
          <w:szCs w:val="24"/>
          <w:lang w:val="zh-CN" w:eastAsia="zh-CN"/>
        </w:rPr>
        <w:t>高效节水灌溉面积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1000亩</w:t>
      </w:r>
      <w:r>
        <w:rPr>
          <w:rFonts w:hint="eastAsia" w:ascii="宋体" w:hAnsi="宋体" w:eastAsia="宋体" w:cs="宋体"/>
          <w:sz w:val="24"/>
          <w:szCs w:val="24"/>
          <w:lang w:val="zh-CN" w:eastAsia="zh-CN"/>
        </w:rPr>
        <w:t>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项目区涉及三甲镇大新村委会、庞洞村委会、京冲村委会、新楼村委会，大冲村委会共五个村委会。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本项目的建设内容有：新建渠道28条共8399m，新建生产路2条共499m，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维修旧渠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段共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90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m，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清理淤积水渠16000m，漏水重新铺底C20砼1000m2，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新建涵管（D-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0cm）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座共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m，新建机耕板（下田坡道）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座，新建人行板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208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座，新建项目标识牌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28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块，水位尺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28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处，松木闸板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317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二、设计主要依据和规范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（1）《高标准基本农田建设标准》(TD/T 1033-2012)；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（2）《农田建设补助资金管理办法》（财农(2022)5号）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（3）《灌溉与排水工程设计标准》（GB50288—2018）；；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（4）《高标准农田建设通则》（GB/T  30600--2014)；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（5）《水利水电工程水文计算规范》（SL278-2002）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（6）《水工混凝土结构设计规范》（SL191-2008）；（17）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（7）　《广东省高标准农田建设项目初步设计文件编制技术规程（试行）》（粤农农办[2022]150号）；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（8） 其他有关的技术规程、规范、标准、规定。（18）《泵站设计规范》（GB 50265-2010）。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三、坐标与高程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采用2000国家大地坐标系，高程基准采用1985国家高程基准。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四、主要材料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　　（1）钢筋采用HPB300级和HRB400级，其强度设计值分别为：fy=270N/mm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　　（2） 除有特别说明外，混凝土强度等级为：垫层C15，素混凝土C20，钢筋混凝土C25。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　　（3） 砂石、水的质量要求按国家相应规范、规定执行。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五、施工要求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（1）渠道每隔10-15m设置伸缩缝一道，缝宽20mm，缝间采用聚乙烯闭孔泡沫板分缝；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（2）渠道每隔100m或在渠道分岔口，设一个闸口，设置“松木闸板-Ⅰ”采用，具体位置可根据现场实际情况确定;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（3）渠道根据实际需要（约20-30m）留设农田进水口300mm，设置“松木闸板-Ⅱ”，具体位置可根据现场实际情况适当调整;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（4） 规划人行盖板布置在内宽大于60cm的沟渠上，每50米布置一个；    5、规划下田坡道每100米布置一个,具体位置应由现场实际情况确定。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>
      <w:pPr>
        <w:jc w:val="center"/>
        <w:rPr>
          <w:rFonts w:hint="default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项目地理位置图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/>
        <w:textAlignment w:val="auto"/>
        <w:rPr>
          <w:rFonts w:hint="eastAsia" w:ascii="宋体" w:hAnsi="宋体" w:eastAsia="宋体" w:cs="宋体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sz w:val="24"/>
          <w:szCs w:val="24"/>
          <w:lang w:val="zh-CN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814070</wp:posOffset>
            </wp:positionH>
            <wp:positionV relativeFrom="paragraph">
              <wp:posOffset>581025</wp:posOffset>
            </wp:positionV>
            <wp:extent cx="3908425" cy="5819775"/>
            <wp:effectExtent l="0" t="0" r="15875" b="9525"/>
            <wp:wrapNone/>
            <wp:docPr id="2" name="图片 2" descr="区位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区位图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08425" cy="5819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mMTM5NTIzOTM2YjI1ZTIzYmYwZjUzODIwNzZlYjgifQ=="/>
  </w:docVars>
  <w:rsids>
    <w:rsidRoot w:val="3F69615D"/>
    <w:rsid w:val="1D6B5033"/>
    <w:rsid w:val="3B4C4AB2"/>
    <w:rsid w:val="3F69615D"/>
    <w:rsid w:val="51D84E64"/>
    <w:rsid w:val="60EA1EBD"/>
    <w:rsid w:val="6CD21D6E"/>
    <w:rsid w:val="70D23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795</Words>
  <Characters>981</Characters>
  <Lines>0</Lines>
  <Paragraphs>0</Paragraphs>
  <TotalTime>3</TotalTime>
  <ScaleCrop>false</ScaleCrop>
  <LinksUpToDate>false</LinksUpToDate>
  <CharactersWithSpaces>1010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2024-02-05T01:09:00Z</dcterms:created>
  <dc:creator>www</dc:creator>
  <cp:lastModifiedBy>www</cp:lastModifiedBy>
  <dcterms:modified xsi:type="dcterms:W3CDTF">2024-04-21T13:31:27Z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151B77BD3DF74ECF9D16AD7C969F1360_11</vt:lpwstr>
  </property>
</Properties>
</file>