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outlineLvl w:val="1"/>
        <w:rPr>
          <w:rFonts w:hint="default"/>
        </w:rPr>
      </w:pPr>
      <w:r>
        <w:rPr>
          <w:b/>
          <w:sz w:val="36"/>
        </w:rPr>
        <w:t>第二章 采购需求</w:t>
      </w:r>
    </w:p>
    <w:p>
      <w:pPr>
        <w:pStyle w:val="5"/>
        <w:outlineLvl w:val="2"/>
        <w:rPr>
          <w:rFonts w:hint="default"/>
          <w:b/>
          <w:sz w:val="28"/>
        </w:rPr>
      </w:pPr>
      <w:r>
        <w:rPr>
          <w:b/>
          <w:sz w:val="28"/>
        </w:rPr>
        <w:t>一、项目概况：</w:t>
      </w:r>
    </w:p>
    <w:p>
      <w:pPr>
        <w:pStyle w:val="5"/>
        <w:outlineLvl w:val="2"/>
        <w:rPr>
          <w:rFonts w:hint="default"/>
          <w:b/>
          <w:sz w:val="28"/>
          <w:lang w:eastAsia="zh-CN"/>
        </w:rPr>
      </w:pPr>
      <w:r>
        <w:rPr>
          <w:b/>
          <w:sz w:val="28"/>
          <w:lang w:eastAsia="zh-CN"/>
        </w:rPr>
        <w:t xml:space="preserve">  </w:t>
      </w:r>
      <w:r>
        <w:rPr>
          <w:rFonts w:ascii="宋体" w:hAnsi="宋体" w:eastAsia="宋体" w:cs="宋体"/>
          <w:sz w:val="24"/>
          <w:szCs w:val="24"/>
          <w:lang w:eastAsia="zh-CN"/>
        </w:rPr>
        <w:t xml:space="preserve">  项目类型：服务类</w:t>
      </w:r>
    </w:p>
    <w:p>
      <w:pPr>
        <w:pStyle w:val="6"/>
        <w:ind w:firstLine="482" w:firstLineChars="200"/>
        <w:rPr>
          <w:rFonts w:ascii="宋体" w:hAnsi="宋体" w:eastAsia="宋体" w:cs="宋体"/>
          <w:b/>
          <w:color w:val="000000"/>
          <w:sz w:val="24"/>
          <w:szCs w:val="24"/>
        </w:rPr>
      </w:pPr>
      <w:r>
        <w:rPr>
          <w:rFonts w:hint="eastAsia" w:ascii="宋体" w:hAnsi="宋体" w:eastAsia="宋体" w:cs="宋体"/>
          <w:b/>
          <w:color w:val="000000"/>
          <w:sz w:val="24"/>
          <w:szCs w:val="24"/>
        </w:rPr>
        <w:t>一、项目名称</w:t>
      </w:r>
    </w:p>
    <w:p>
      <w:pPr>
        <w:pStyle w:val="6"/>
        <w:ind w:firstLine="480" w:firstLineChars="200"/>
        <w:rPr>
          <w:rFonts w:ascii="宋体" w:hAnsi="宋体" w:eastAsia="宋体" w:cs="宋体"/>
          <w:b/>
          <w:color w:val="000000"/>
          <w:sz w:val="24"/>
          <w:szCs w:val="24"/>
        </w:rPr>
      </w:pPr>
      <w:r>
        <w:rPr>
          <w:rFonts w:ascii="宋体" w:hAnsi="宋体" w:eastAsia="宋体" w:cs="宋体"/>
          <w:sz w:val="24"/>
          <w:szCs w:val="24"/>
        </w:rPr>
        <w:t>广州开放大学2024年教育科研线上培训课程制作服务</w:t>
      </w:r>
      <w:r>
        <w:rPr>
          <w:rFonts w:hint="eastAsia" w:asciiTheme="majorEastAsia" w:hAnsiTheme="majorEastAsia" w:eastAsiaTheme="majorEastAsia"/>
          <w:kern w:val="2"/>
          <w:sz w:val="24"/>
          <w:szCs w:val="24"/>
        </w:rPr>
        <w:t>项目</w:t>
      </w:r>
    </w:p>
    <w:p>
      <w:pPr>
        <w:pStyle w:val="6"/>
        <w:ind w:firstLine="482" w:firstLineChars="200"/>
        <w:rPr>
          <w:rFonts w:ascii="宋体" w:hAnsi="宋体" w:eastAsia="宋体" w:cs="宋体"/>
          <w:b/>
          <w:color w:val="000000"/>
          <w:sz w:val="24"/>
          <w:szCs w:val="24"/>
        </w:rPr>
      </w:pPr>
    </w:p>
    <w:p>
      <w:pPr>
        <w:pStyle w:val="6"/>
        <w:ind w:firstLine="482" w:firstLineChars="200"/>
        <w:rPr>
          <w:sz w:val="24"/>
        </w:rPr>
      </w:pPr>
      <w:r>
        <w:rPr>
          <w:rFonts w:hint="eastAsia" w:ascii="宋体" w:hAnsi="宋体" w:eastAsia="宋体" w:cs="宋体"/>
          <w:b/>
          <w:color w:val="000000"/>
          <w:sz w:val="24"/>
          <w:szCs w:val="24"/>
        </w:rPr>
        <w:t>二、项目背景</w:t>
      </w:r>
    </w:p>
    <w:p>
      <w:pPr>
        <w:ind w:firstLine="480" w:firstLineChars="200"/>
        <w:rPr>
          <w:rFonts w:ascii="宋体" w:hAnsi="宋体" w:cs="宋体"/>
          <w:color w:val="000000"/>
          <w:sz w:val="24"/>
          <w:szCs w:val="24"/>
        </w:rPr>
      </w:pPr>
      <w:r>
        <w:rPr>
          <w:rFonts w:hint="eastAsia" w:ascii="宋体" w:hAnsi="宋体" w:cs="宋体"/>
          <w:color w:val="000000"/>
          <w:sz w:val="24"/>
          <w:szCs w:val="24"/>
          <w:shd w:val="clear" w:color="auto" w:fill="FFFFFF"/>
        </w:rPr>
        <w:t>根据部、省、市相关文件</w:t>
      </w:r>
      <w:r>
        <w:rPr>
          <w:rFonts w:hint="eastAsia" w:ascii="宋体" w:hAnsi="宋体" w:cs="宋体"/>
          <w:sz w:val="24"/>
          <w:szCs w:val="24"/>
        </w:rPr>
        <w:t>及</w:t>
      </w:r>
      <w:r>
        <w:rPr>
          <w:rFonts w:hint="eastAsia" w:ascii="宋体" w:hAnsi="宋体" w:cs="宋体"/>
          <w:color w:val="000000"/>
          <w:sz w:val="24"/>
          <w:szCs w:val="24"/>
          <w:shd w:val="clear" w:color="auto" w:fill="FFFFFF"/>
        </w:rPr>
        <w:t>广州市教育局科研处组织召开的“2024年广州市教育科研实操培训线上课程工作协调会”精神</w:t>
      </w:r>
      <w:r>
        <w:rPr>
          <w:rFonts w:hint="eastAsia" w:ascii="宋体" w:hAnsi="宋体" w:cs="宋体"/>
          <w:sz w:val="24"/>
          <w:szCs w:val="24"/>
        </w:rPr>
        <w:t>，推进高素质教师教育科研</w:t>
      </w:r>
      <w:r>
        <w:rPr>
          <w:rFonts w:hint="eastAsia"/>
          <w:lang w:val="en-US" w:eastAsia="zh-CN"/>
        </w:rPr>
        <w:t>队伍</w:t>
      </w:r>
      <w:r>
        <w:rPr>
          <w:rFonts w:hint="eastAsia" w:ascii="宋体" w:hAnsi="宋体" w:cs="宋体"/>
          <w:sz w:val="24"/>
          <w:szCs w:val="24"/>
        </w:rPr>
        <w:t>建设</w:t>
      </w:r>
      <w:r>
        <w:rPr>
          <w:rFonts w:hint="eastAsia" w:ascii="宋体" w:hAnsi="宋体" w:cs="宋体"/>
          <w:color w:val="000000"/>
          <w:sz w:val="24"/>
          <w:szCs w:val="24"/>
          <w:shd w:val="clear" w:color="auto" w:fill="FFFFFF"/>
        </w:rPr>
        <w:t>。</w:t>
      </w:r>
      <w:r>
        <w:rPr>
          <w:rFonts w:hint="eastAsia" w:ascii="宋体" w:hAnsi="宋体" w:cs="宋体"/>
          <w:color w:val="000000"/>
          <w:sz w:val="24"/>
          <w:szCs w:val="24"/>
        </w:rPr>
        <w:t>广州开放大学（广州市远程培训教师发展中心、广州市民办学校教师发展中心）按照广州市教育局的统一部署，</w:t>
      </w:r>
      <w:r>
        <w:rPr>
          <w:rFonts w:hint="eastAsia"/>
          <w:sz w:val="24"/>
        </w:rPr>
        <w:t>高质量、高标准开展</w:t>
      </w:r>
      <w:r>
        <w:rPr>
          <w:rFonts w:hint="eastAsia" w:ascii="宋体" w:hAnsi="宋体" w:cs="宋体"/>
          <w:sz w:val="24"/>
          <w:szCs w:val="24"/>
        </w:rPr>
        <w:t>广州市中小学教师全员培训关于教育科研实操培训线上课程建设，</w:t>
      </w:r>
      <w:r>
        <w:rPr>
          <w:sz w:val="24"/>
        </w:rPr>
        <w:t>确保提供丰富、优质的继续教育课程资源</w:t>
      </w:r>
      <w:r>
        <w:rPr>
          <w:rFonts w:hint="eastAsia"/>
          <w:sz w:val="24"/>
        </w:rPr>
        <w:t>，</w:t>
      </w:r>
      <w:r>
        <w:rPr>
          <w:rFonts w:hint="eastAsia" w:ascii="宋体" w:hAnsi="宋体" w:cs="宋体"/>
          <w:sz w:val="24"/>
          <w:szCs w:val="24"/>
        </w:rPr>
        <w:t>以满足教师教育科研实操培训的需求。</w:t>
      </w:r>
      <w:r>
        <w:rPr>
          <w:rFonts w:hint="eastAsia"/>
          <w:sz w:val="24"/>
          <w:szCs w:val="24"/>
        </w:rPr>
        <w:t>广州开放大学计划就</w:t>
      </w:r>
      <w:r>
        <w:rPr>
          <w:rFonts w:ascii="宋体" w:hAnsi="宋体" w:cs="宋体"/>
          <w:sz w:val="24"/>
          <w:szCs w:val="24"/>
        </w:rPr>
        <w:t>广州开放大学2024年教育科研线上培训课程制作服务</w:t>
      </w:r>
      <w:r>
        <w:rPr>
          <w:rFonts w:hint="eastAsia"/>
          <w:sz w:val="24"/>
          <w:szCs w:val="24"/>
        </w:rPr>
        <w:t>（以下简称“课程制作服务”）项目进行公开招标</w:t>
      </w:r>
      <w:r>
        <w:rPr>
          <w:sz w:val="24"/>
          <w:szCs w:val="24"/>
        </w:rPr>
        <w:t>采购。</w:t>
      </w:r>
    </w:p>
    <w:p>
      <w:pPr>
        <w:pStyle w:val="6"/>
        <w:ind w:firstLine="482" w:firstLineChars="200"/>
        <w:rPr>
          <w:rFonts w:ascii="宋体" w:hAnsi="宋体" w:eastAsia="宋体" w:cs="宋体"/>
          <w:b/>
          <w:color w:val="000000"/>
          <w:sz w:val="24"/>
          <w:szCs w:val="24"/>
        </w:rPr>
      </w:pPr>
    </w:p>
    <w:p>
      <w:pPr>
        <w:pStyle w:val="6"/>
        <w:ind w:firstLine="482" w:firstLineChars="200"/>
        <w:rPr>
          <w:rFonts w:ascii="宋体" w:hAnsi="宋体" w:eastAsia="宋体" w:cs="宋体"/>
          <w:b/>
          <w:color w:val="000000"/>
          <w:sz w:val="24"/>
          <w:szCs w:val="24"/>
        </w:rPr>
      </w:pPr>
      <w:r>
        <w:rPr>
          <w:rFonts w:hint="eastAsia" w:ascii="宋体" w:hAnsi="宋体" w:eastAsia="宋体" w:cs="宋体"/>
          <w:b/>
          <w:color w:val="000000"/>
          <w:sz w:val="24"/>
          <w:szCs w:val="24"/>
        </w:rPr>
        <w:t>三、服务期限</w:t>
      </w:r>
    </w:p>
    <w:p>
      <w:pPr>
        <w:pStyle w:val="7"/>
        <w:ind w:firstLine="480" w:firstLineChars="200"/>
        <w:rPr>
          <w:rFonts w:asciiTheme="majorEastAsia" w:hAnsiTheme="majorEastAsia" w:eastAsiaTheme="majorEastAsia"/>
          <w:color w:val="000000"/>
          <w:sz w:val="24"/>
          <w:szCs w:val="24"/>
        </w:rPr>
      </w:pPr>
      <w:r>
        <w:rPr>
          <w:rFonts w:hint="eastAsia" w:asciiTheme="majorEastAsia" w:hAnsiTheme="majorEastAsia" w:eastAsiaTheme="majorEastAsia"/>
          <w:color w:val="000000"/>
          <w:sz w:val="24"/>
          <w:szCs w:val="24"/>
        </w:rPr>
        <w:t>服务期限为自</w:t>
      </w:r>
      <w:r>
        <w:rPr>
          <w:rFonts w:hint="eastAsia" w:cs="宋体" w:asciiTheme="majorEastAsia" w:hAnsiTheme="majorEastAsia" w:eastAsiaTheme="majorEastAsia"/>
          <w:color w:val="000000"/>
          <w:sz w:val="24"/>
          <w:szCs w:val="24"/>
        </w:rPr>
        <w:t>合同签订之日起</w:t>
      </w:r>
      <w:r>
        <w:rPr>
          <w:rFonts w:hint="eastAsia" w:asciiTheme="majorEastAsia" w:hAnsiTheme="majorEastAsia" w:eastAsiaTheme="majorEastAsia"/>
          <w:color w:val="000000"/>
          <w:sz w:val="24"/>
          <w:szCs w:val="24"/>
        </w:rPr>
        <w:t>至</w:t>
      </w:r>
      <w:r>
        <w:rPr>
          <w:rFonts w:asciiTheme="majorEastAsia" w:hAnsiTheme="majorEastAsia" w:eastAsiaTheme="majorEastAsia"/>
          <w:color w:val="000000"/>
          <w:sz w:val="24"/>
          <w:szCs w:val="24"/>
        </w:rPr>
        <w:t>本项目通过最终验收</w:t>
      </w:r>
      <w:r>
        <w:rPr>
          <w:rFonts w:hint="eastAsia" w:asciiTheme="majorEastAsia" w:hAnsiTheme="majorEastAsia" w:eastAsiaTheme="majorEastAsia"/>
          <w:color w:val="000000"/>
          <w:sz w:val="24"/>
          <w:szCs w:val="24"/>
        </w:rPr>
        <w:t>。</w:t>
      </w:r>
    </w:p>
    <w:p>
      <w:pPr>
        <w:pStyle w:val="6"/>
        <w:ind w:firstLine="482" w:firstLineChars="200"/>
        <w:rPr>
          <w:rFonts w:ascii="宋体" w:hAnsi="宋体" w:eastAsia="宋体" w:cs="宋体"/>
          <w:b/>
          <w:color w:val="000000"/>
          <w:sz w:val="24"/>
          <w:szCs w:val="24"/>
        </w:rPr>
      </w:pPr>
    </w:p>
    <w:p>
      <w:pPr>
        <w:pStyle w:val="6"/>
        <w:ind w:firstLine="482" w:firstLineChars="200"/>
        <w:rPr>
          <w:rFonts w:ascii="宋体" w:hAnsi="宋体" w:eastAsia="宋体" w:cs="宋体"/>
          <w:b/>
          <w:color w:val="000000"/>
          <w:sz w:val="24"/>
          <w:szCs w:val="24"/>
        </w:rPr>
      </w:pPr>
      <w:r>
        <w:rPr>
          <w:rFonts w:hint="eastAsia" w:ascii="宋体" w:hAnsi="宋体" w:eastAsia="宋体" w:cs="宋体"/>
          <w:b/>
          <w:color w:val="000000"/>
          <w:sz w:val="24"/>
          <w:szCs w:val="24"/>
        </w:rPr>
        <w:t>四、包组划分</w:t>
      </w:r>
    </w:p>
    <w:p>
      <w:pPr>
        <w:pStyle w:val="7"/>
        <w:spacing w:line="360" w:lineRule="auto"/>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本项目包括以下1个包组。供应商必须就包组整体报价，同一包组不得分拆。</w:t>
      </w:r>
    </w:p>
    <w:tbl>
      <w:tblPr>
        <w:tblStyle w:val="3"/>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703"/>
        <w:gridCol w:w="920"/>
        <w:gridCol w:w="1244"/>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083" w:type="dxa"/>
            <w:shd w:val="clear" w:color="auto" w:fill="D9D9D9"/>
            <w:vAlign w:val="center"/>
          </w:tcPr>
          <w:p>
            <w:pPr>
              <w:pStyle w:val="8"/>
              <w:kinsoku w:val="0"/>
              <w:overflowPunct w:val="0"/>
              <w:spacing w:before="37"/>
              <w:rPr>
                <w:rFonts w:cs="宋体" w:asciiTheme="majorEastAsia" w:hAnsiTheme="majorEastAsia" w:eastAsiaTheme="majorEastAsia"/>
                <w:b/>
                <w:bCs/>
                <w:spacing w:val="1"/>
                <w:sz w:val="24"/>
              </w:rPr>
            </w:pPr>
            <w:r>
              <w:rPr>
                <w:rFonts w:hint="eastAsia" w:cs="宋体" w:asciiTheme="majorEastAsia" w:hAnsiTheme="majorEastAsia" w:eastAsiaTheme="majorEastAsia"/>
                <w:b/>
                <w:bCs/>
                <w:spacing w:val="1"/>
                <w:sz w:val="24"/>
              </w:rPr>
              <w:t>包组号</w:t>
            </w:r>
          </w:p>
        </w:tc>
        <w:tc>
          <w:tcPr>
            <w:tcW w:w="4703" w:type="dxa"/>
            <w:shd w:val="clear" w:color="auto" w:fill="D9D9D9"/>
            <w:vAlign w:val="center"/>
          </w:tcPr>
          <w:p>
            <w:pPr>
              <w:pStyle w:val="8"/>
              <w:kinsoku w:val="0"/>
              <w:overflowPunct w:val="0"/>
              <w:spacing w:before="37"/>
              <w:ind w:left="2"/>
              <w:jc w:val="center"/>
              <w:rPr>
                <w:rFonts w:cs="宋体" w:asciiTheme="majorEastAsia" w:hAnsiTheme="majorEastAsia" w:eastAsiaTheme="majorEastAsia"/>
                <w:sz w:val="24"/>
              </w:rPr>
            </w:pPr>
            <w:r>
              <w:rPr>
                <w:rFonts w:hint="eastAsia" w:cs="宋体" w:asciiTheme="majorEastAsia" w:hAnsiTheme="majorEastAsia" w:eastAsiaTheme="majorEastAsia"/>
                <w:b/>
                <w:bCs/>
                <w:spacing w:val="1"/>
                <w:sz w:val="24"/>
              </w:rPr>
              <w:t>包组名称</w:t>
            </w:r>
          </w:p>
        </w:tc>
        <w:tc>
          <w:tcPr>
            <w:tcW w:w="920" w:type="dxa"/>
            <w:shd w:val="clear" w:color="auto" w:fill="D9D9D9"/>
            <w:vAlign w:val="center"/>
          </w:tcPr>
          <w:p>
            <w:pPr>
              <w:pStyle w:val="8"/>
              <w:kinsoku w:val="0"/>
              <w:overflowPunct w:val="0"/>
              <w:spacing w:before="37"/>
              <w:jc w:val="center"/>
              <w:rPr>
                <w:rFonts w:cs="宋体" w:asciiTheme="majorEastAsia" w:hAnsiTheme="majorEastAsia" w:eastAsiaTheme="majorEastAsia"/>
                <w:b/>
                <w:bCs/>
                <w:sz w:val="24"/>
              </w:rPr>
            </w:pPr>
            <w:r>
              <w:rPr>
                <w:rFonts w:hint="eastAsia" w:cs="宋体" w:asciiTheme="majorEastAsia" w:hAnsiTheme="majorEastAsia" w:eastAsiaTheme="majorEastAsia"/>
                <w:b/>
                <w:bCs/>
                <w:spacing w:val="2"/>
                <w:sz w:val="24"/>
              </w:rPr>
              <w:t>数</w:t>
            </w:r>
            <w:r>
              <w:rPr>
                <w:rFonts w:hint="eastAsia" w:cs="宋体" w:asciiTheme="majorEastAsia" w:hAnsiTheme="majorEastAsia" w:eastAsiaTheme="majorEastAsia"/>
                <w:b/>
                <w:bCs/>
                <w:sz w:val="24"/>
              </w:rPr>
              <w:t>量</w:t>
            </w:r>
          </w:p>
          <w:p>
            <w:pPr>
              <w:pStyle w:val="8"/>
              <w:kinsoku w:val="0"/>
              <w:overflowPunct w:val="0"/>
              <w:spacing w:before="37"/>
              <w:jc w:val="center"/>
              <w:rPr>
                <w:rFonts w:cs="宋体" w:asciiTheme="majorEastAsia" w:hAnsiTheme="majorEastAsia" w:eastAsiaTheme="majorEastAsia"/>
                <w:sz w:val="24"/>
              </w:rPr>
            </w:pPr>
            <w:r>
              <w:rPr>
                <w:rFonts w:hint="eastAsia" w:cs="宋体" w:asciiTheme="majorEastAsia" w:hAnsiTheme="majorEastAsia" w:eastAsiaTheme="majorEastAsia"/>
                <w:b/>
                <w:bCs/>
                <w:sz w:val="24"/>
              </w:rPr>
              <w:t>（项）</w:t>
            </w:r>
          </w:p>
        </w:tc>
        <w:tc>
          <w:tcPr>
            <w:tcW w:w="1244" w:type="dxa"/>
            <w:shd w:val="clear" w:color="auto" w:fill="D9D9D9"/>
            <w:vAlign w:val="center"/>
          </w:tcPr>
          <w:p>
            <w:pPr>
              <w:pStyle w:val="8"/>
              <w:kinsoku w:val="0"/>
              <w:overflowPunct w:val="0"/>
              <w:spacing w:before="37"/>
              <w:jc w:val="center"/>
              <w:rPr>
                <w:rFonts w:cs="宋体" w:asciiTheme="majorEastAsia" w:hAnsiTheme="majorEastAsia" w:eastAsiaTheme="majorEastAsia"/>
                <w:b/>
                <w:bCs/>
                <w:sz w:val="24"/>
              </w:rPr>
            </w:pPr>
            <w:r>
              <w:rPr>
                <w:rFonts w:hint="eastAsia" w:cs="宋体" w:asciiTheme="majorEastAsia" w:hAnsiTheme="majorEastAsia" w:eastAsiaTheme="majorEastAsia"/>
                <w:b/>
                <w:bCs/>
                <w:sz w:val="24"/>
              </w:rPr>
              <w:t>采购预算</w:t>
            </w:r>
          </w:p>
          <w:p>
            <w:pPr>
              <w:pStyle w:val="8"/>
              <w:kinsoku w:val="0"/>
              <w:overflowPunct w:val="0"/>
              <w:spacing w:before="37"/>
              <w:jc w:val="center"/>
              <w:rPr>
                <w:rFonts w:cs="宋体" w:asciiTheme="majorEastAsia" w:hAnsiTheme="majorEastAsia" w:eastAsiaTheme="majorEastAsia"/>
                <w:b/>
                <w:bCs/>
                <w:sz w:val="24"/>
              </w:rPr>
            </w:pPr>
            <w:r>
              <w:rPr>
                <w:rFonts w:hint="eastAsia" w:cs="宋体" w:asciiTheme="majorEastAsia" w:hAnsiTheme="majorEastAsia" w:eastAsiaTheme="majorEastAsia"/>
                <w:b/>
                <w:bCs/>
                <w:sz w:val="24"/>
              </w:rPr>
              <w:t>（万元）</w:t>
            </w:r>
          </w:p>
        </w:tc>
        <w:tc>
          <w:tcPr>
            <w:tcW w:w="950" w:type="dxa"/>
            <w:shd w:val="clear" w:color="auto" w:fill="D9D9D9"/>
            <w:vAlign w:val="center"/>
          </w:tcPr>
          <w:p>
            <w:pPr>
              <w:pStyle w:val="8"/>
              <w:kinsoku w:val="0"/>
              <w:overflowPunct w:val="0"/>
              <w:spacing w:before="37"/>
              <w:jc w:val="center"/>
              <w:rPr>
                <w:rFonts w:cs="宋体" w:asciiTheme="majorEastAsia" w:hAnsiTheme="majorEastAsia" w:eastAsiaTheme="majorEastAsia"/>
                <w:b/>
                <w:bCs/>
                <w:sz w:val="24"/>
              </w:rPr>
            </w:pPr>
            <w:r>
              <w:rPr>
                <w:rFonts w:hint="eastAsia" w:cs="宋体" w:asciiTheme="majorEastAsia" w:hAnsiTheme="majorEastAsia" w:eastAsiaTheme="major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083" w:type="dxa"/>
            <w:shd w:val="clear" w:color="auto" w:fill="auto"/>
            <w:vAlign w:val="center"/>
          </w:tcPr>
          <w:p>
            <w:pPr>
              <w:jc w:val="center"/>
              <w:textAlignment w:val="center"/>
              <w:rPr>
                <w:rFonts w:cs="宋体" w:asciiTheme="majorEastAsia" w:hAnsiTheme="majorEastAsia" w:eastAsiaTheme="majorEastAsia"/>
                <w:sz w:val="24"/>
                <w:szCs w:val="24"/>
                <w:lang w:bidi="ar"/>
              </w:rPr>
            </w:pPr>
            <w:r>
              <w:rPr>
                <w:rFonts w:hint="eastAsia" w:cs="宋体" w:asciiTheme="majorEastAsia" w:hAnsiTheme="majorEastAsia" w:eastAsiaTheme="majorEastAsia"/>
                <w:sz w:val="24"/>
                <w:szCs w:val="24"/>
                <w:lang w:bidi="ar"/>
              </w:rPr>
              <w:t>1</w:t>
            </w:r>
          </w:p>
        </w:tc>
        <w:tc>
          <w:tcPr>
            <w:tcW w:w="4703" w:type="dxa"/>
            <w:shd w:val="clear" w:color="auto" w:fill="auto"/>
            <w:vAlign w:val="center"/>
          </w:tcPr>
          <w:p>
            <w:pPr>
              <w:pStyle w:val="6"/>
              <w:jc w:val="both"/>
              <w:rPr>
                <w:rFonts w:ascii="宋体" w:hAnsi="宋体" w:eastAsia="宋体" w:cs="宋体"/>
                <w:color w:val="000000"/>
                <w:kern w:val="2"/>
                <w:sz w:val="22"/>
              </w:rPr>
            </w:pPr>
            <w:r>
              <w:rPr>
                <w:rFonts w:ascii="宋体" w:hAnsi="宋体" w:eastAsia="宋体" w:cs="宋体"/>
                <w:sz w:val="24"/>
                <w:szCs w:val="24"/>
              </w:rPr>
              <w:t>广州开放大学2024年教育科研线上培训课程制作服务</w:t>
            </w:r>
            <w:r>
              <w:rPr>
                <w:rFonts w:hint="eastAsia" w:asciiTheme="majorEastAsia" w:hAnsiTheme="majorEastAsia" w:eastAsiaTheme="majorEastAsia"/>
                <w:kern w:val="2"/>
                <w:sz w:val="24"/>
                <w:szCs w:val="24"/>
              </w:rPr>
              <w:t>项目</w:t>
            </w:r>
          </w:p>
        </w:tc>
        <w:tc>
          <w:tcPr>
            <w:tcW w:w="920" w:type="dxa"/>
            <w:vAlign w:val="center"/>
          </w:tcPr>
          <w:p>
            <w:pPr>
              <w:jc w:val="center"/>
              <w:rPr>
                <w:rFonts w:cs="宋体" w:asciiTheme="majorEastAsia" w:hAnsiTheme="majorEastAsia" w:eastAsiaTheme="majorEastAsia"/>
                <w:sz w:val="24"/>
                <w:szCs w:val="24"/>
              </w:rPr>
            </w:pPr>
            <w:r>
              <w:rPr>
                <w:rFonts w:ascii="Times New Roman" w:hAnsi="Times New Roman" w:eastAsiaTheme="majorEastAsia"/>
                <w:color w:val="000000"/>
                <w:kern w:val="0"/>
                <w:sz w:val="24"/>
                <w:szCs w:val="24"/>
                <w:lang w:bidi="ar"/>
              </w:rPr>
              <w:t>1</w:t>
            </w:r>
          </w:p>
        </w:tc>
        <w:tc>
          <w:tcPr>
            <w:tcW w:w="1244" w:type="dxa"/>
            <w:shd w:val="clear" w:color="auto" w:fill="auto"/>
            <w:vAlign w:val="center"/>
          </w:tcPr>
          <w:p>
            <w:pPr>
              <w:jc w:val="center"/>
              <w:textAlignment w:val="center"/>
              <w:rPr>
                <w:rFonts w:cs="宋体" w:asciiTheme="majorEastAsia" w:hAnsiTheme="majorEastAsia" w:eastAsiaTheme="majorEastAsia"/>
                <w:kern w:val="0"/>
                <w:sz w:val="24"/>
                <w:szCs w:val="24"/>
              </w:rPr>
            </w:pPr>
            <w:r>
              <w:rPr>
                <w:rFonts w:hint="eastAsia" w:ascii="Times New Roman" w:hAnsi="Times New Roman" w:eastAsiaTheme="majorEastAsia"/>
                <w:color w:val="000000"/>
                <w:kern w:val="0"/>
                <w:sz w:val="24"/>
                <w:szCs w:val="24"/>
                <w:lang w:bidi="ar"/>
              </w:rPr>
              <w:t>46</w:t>
            </w:r>
          </w:p>
        </w:tc>
        <w:tc>
          <w:tcPr>
            <w:tcW w:w="950" w:type="dxa"/>
            <w:shd w:val="clear" w:color="auto" w:fill="auto"/>
            <w:vAlign w:val="center"/>
          </w:tcPr>
          <w:p>
            <w:pPr>
              <w:jc w:val="center"/>
              <w:textAlignment w:val="center"/>
              <w:rPr>
                <w:rFonts w:cs="宋体" w:asciiTheme="majorEastAsia" w:hAnsiTheme="majorEastAsia" w:eastAsiaTheme="majorEastAsia"/>
                <w:color w:val="000000"/>
                <w:kern w:val="0"/>
                <w:sz w:val="24"/>
                <w:szCs w:val="24"/>
                <w:lang w:bidi="ar"/>
              </w:rPr>
            </w:pPr>
            <w:r>
              <w:rPr>
                <w:rFonts w:ascii="宋体" w:hAnsi="宋体" w:cs="宋体"/>
                <w:color w:val="000000"/>
                <w:kern w:val="0"/>
                <w:sz w:val="24"/>
                <w:szCs w:val="24"/>
                <w:lang w:bidi="ar"/>
              </w:rPr>
              <w:t>面向中小微企业采购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06" w:type="dxa"/>
            <w:gridSpan w:val="3"/>
            <w:shd w:val="clear" w:color="auto" w:fill="auto"/>
            <w:vAlign w:val="center"/>
          </w:tcPr>
          <w:p>
            <w:pPr>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w:t>
            </w:r>
            <w:r>
              <w:rPr>
                <w:rFonts w:cs="宋体" w:asciiTheme="majorEastAsia" w:hAnsiTheme="majorEastAsia" w:eastAsiaTheme="majorEastAsia"/>
                <w:sz w:val="24"/>
                <w:szCs w:val="24"/>
              </w:rPr>
              <w:t>计</w:t>
            </w:r>
          </w:p>
        </w:tc>
        <w:tc>
          <w:tcPr>
            <w:tcW w:w="1244" w:type="dxa"/>
            <w:shd w:val="clear" w:color="auto" w:fill="auto"/>
            <w:vAlign w:val="center"/>
          </w:tcPr>
          <w:p>
            <w:pPr>
              <w:jc w:val="center"/>
              <w:textAlignment w:val="center"/>
              <w:rPr>
                <w:rFonts w:cs="宋体" w:asciiTheme="majorEastAsia" w:hAnsiTheme="majorEastAsia" w:eastAsiaTheme="majorEastAsia"/>
                <w:color w:val="000000"/>
                <w:kern w:val="0"/>
                <w:sz w:val="24"/>
                <w:szCs w:val="24"/>
                <w:lang w:bidi="ar"/>
              </w:rPr>
            </w:pPr>
            <w:r>
              <w:rPr>
                <w:rFonts w:hint="eastAsia" w:ascii="Times New Roman" w:hAnsi="Times New Roman" w:eastAsiaTheme="majorEastAsia"/>
                <w:color w:val="000000"/>
                <w:kern w:val="0"/>
                <w:sz w:val="24"/>
                <w:szCs w:val="24"/>
                <w:lang w:bidi="ar"/>
              </w:rPr>
              <w:t>46</w:t>
            </w:r>
          </w:p>
        </w:tc>
        <w:tc>
          <w:tcPr>
            <w:tcW w:w="950" w:type="dxa"/>
            <w:shd w:val="clear" w:color="auto" w:fill="auto"/>
            <w:vAlign w:val="center"/>
          </w:tcPr>
          <w:p>
            <w:pPr>
              <w:jc w:val="center"/>
              <w:textAlignment w:val="center"/>
              <w:rPr>
                <w:rFonts w:cs="宋体" w:asciiTheme="majorEastAsia" w:hAnsiTheme="majorEastAsia" w:eastAsiaTheme="majorEastAsia"/>
                <w:color w:val="000000"/>
                <w:kern w:val="0"/>
                <w:sz w:val="24"/>
                <w:szCs w:val="24"/>
                <w:lang w:bidi="ar"/>
              </w:rPr>
            </w:pPr>
          </w:p>
        </w:tc>
      </w:tr>
    </w:tbl>
    <w:p>
      <w:pPr>
        <w:pStyle w:val="6"/>
        <w:ind w:firstLine="482" w:firstLineChars="200"/>
        <w:rPr>
          <w:rFonts w:ascii="宋体" w:hAnsi="宋体" w:eastAsia="宋体" w:cs="宋体"/>
          <w:b/>
          <w:color w:val="000000"/>
          <w:sz w:val="24"/>
          <w:szCs w:val="24"/>
        </w:rPr>
      </w:pPr>
    </w:p>
    <w:p>
      <w:pPr>
        <w:pStyle w:val="6"/>
        <w:ind w:firstLine="482" w:firstLineChars="200"/>
        <w:rPr>
          <w:rFonts w:ascii="宋体" w:hAnsi="宋体" w:eastAsia="宋体" w:cs="宋体"/>
          <w:b/>
          <w:color w:val="000000"/>
          <w:sz w:val="24"/>
          <w:szCs w:val="24"/>
        </w:rPr>
      </w:pPr>
      <w:r>
        <w:rPr>
          <w:rFonts w:hint="eastAsia" w:ascii="宋体" w:hAnsi="宋体" w:eastAsia="宋体" w:cs="宋体"/>
          <w:b/>
          <w:color w:val="000000"/>
          <w:sz w:val="24"/>
          <w:szCs w:val="24"/>
        </w:rPr>
        <w:t>五、项目清单</w:t>
      </w:r>
    </w:p>
    <w:tbl>
      <w:tblPr>
        <w:tblStyle w:val="3"/>
        <w:tblW w:w="5204" w:type="pct"/>
        <w:jc w:val="center"/>
        <w:tblLayout w:type="autofit"/>
        <w:tblCellMar>
          <w:top w:w="0" w:type="dxa"/>
          <w:left w:w="108" w:type="dxa"/>
          <w:bottom w:w="0" w:type="dxa"/>
          <w:right w:w="108" w:type="dxa"/>
        </w:tblCellMar>
      </w:tblPr>
      <w:tblGrid>
        <w:gridCol w:w="742"/>
        <w:gridCol w:w="2045"/>
        <w:gridCol w:w="3083"/>
        <w:gridCol w:w="993"/>
        <w:gridCol w:w="1025"/>
        <w:gridCol w:w="982"/>
      </w:tblGrid>
      <w:tr>
        <w:tblPrEx>
          <w:tblCellMar>
            <w:top w:w="0" w:type="dxa"/>
            <w:left w:w="108" w:type="dxa"/>
            <w:bottom w:w="0" w:type="dxa"/>
            <w:right w:w="108" w:type="dxa"/>
          </w:tblCellMar>
        </w:tblPrEx>
        <w:trPr>
          <w:trHeight w:val="800" w:hRule="atLeast"/>
          <w:jc w:val="center"/>
        </w:trPr>
        <w:tc>
          <w:tcPr>
            <w:tcW w:w="418" w:type="pct"/>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sz w:val="24"/>
                <w:szCs w:val="24"/>
              </w:rPr>
              <w:t>序号</w:t>
            </w:r>
          </w:p>
        </w:tc>
        <w:tc>
          <w:tcPr>
            <w:tcW w:w="1153" w:type="pct"/>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sz w:val="24"/>
                <w:szCs w:val="24"/>
              </w:rPr>
              <w:t>服务内容</w:t>
            </w:r>
          </w:p>
        </w:tc>
        <w:tc>
          <w:tcPr>
            <w:tcW w:w="1738" w:type="pct"/>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sz w:val="24"/>
                <w:szCs w:val="24"/>
              </w:rPr>
            </w:pPr>
            <w:r>
              <w:rPr>
                <w:rFonts w:hint="eastAsia" w:ascii="宋体" w:hAnsi="宋体" w:cs="宋体"/>
                <w:b/>
                <w:bCs/>
                <w:color w:val="000000"/>
                <w:sz w:val="24"/>
                <w:szCs w:val="24"/>
              </w:rPr>
              <w:t>课程建设方向</w:t>
            </w:r>
          </w:p>
        </w:tc>
        <w:tc>
          <w:tcPr>
            <w:tcW w:w="560" w:type="pct"/>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sz w:val="24"/>
                <w:szCs w:val="24"/>
              </w:rPr>
              <w:t>门数（不少于）</w:t>
            </w:r>
          </w:p>
        </w:tc>
        <w:tc>
          <w:tcPr>
            <w:tcW w:w="578" w:type="pct"/>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sz w:val="24"/>
                <w:szCs w:val="24"/>
              </w:rPr>
              <w:t>学时（不少于）</w:t>
            </w:r>
          </w:p>
        </w:tc>
        <w:tc>
          <w:tcPr>
            <w:tcW w:w="549" w:type="pct"/>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b/>
                <w:color w:val="000000"/>
                <w:sz w:val="24"/>
                <w:szCs w:val="24"/>
              </w:rPr>
            </w:pPr>
            <w:r>
              <w:rPr>
                <w:rFonts w:hint="eastAsia" w:ascii="宋体" w:hAnsi="宋体"/>
                <w:b/>
                <w:color w:val="000000"/>
                <w:sz w:val="24"/>
                <w:szCs w:val="24"/>
              </w:rPr>
              <w:t>采购</w:t>
            </w:r>
          </w:p>
          <w:p>
            <w:pPr>
              <w:widowControl/>
              <w:jc w:val="center"/>
              <w:textAlignment w:val="center"/>
              <w:rPr>
                <w:rFonts w:ascii="宋体" w:hAnsi="宋体"/>
                <w:b/>
                <w:color w:val="000000"/>
                <w:sz w:val="24"/>
                <w:szCs w:val="24"/>
              </w:rPr>
            </w:pPr>
            <w:r>
              <w:rPr>
                <w:rFonts w:hint="eastAsia" w:ascii="宋体" w:hAnsi="宋体"/>
                <w:b/>
                <w:color w:val="000000"/>
                <w:sz w:val="24"/>
                <w:szCs w:val="24"/>
              </w:rPr>
              <w:t>预算</w:t>
            </w:r>
          </w:p>
          <w:p>
            <w:pPr>
              <w:widowControl/>
              <w:jc w:val="center"/>
              <w:textAlignment w:val="center"/>
              <w:rPr>
                <w:rFonts w:ascii="宋体" w:hAnsi="宋体" w:cs="宋体"/>
                <w:b/>
                <w:bCs/>
                <w:color w:val="000000"/>
                <w:sz w:val="24"/>
                <w:szCs w:val="24"/>
              </w:rPr>
            </w:pPr>
            <w:r>
              <w:rPr>
                <w:rFonts w:hint="eastAsia" w:ascii="宋体" w:hAnsi="宋体"/>
                <w:b/>
                <w:color w:val="000000"/>
                <w:sz w:val="24"/>
                <w:szCs w:val="24"/>
              </w:rPr>
              <w:t>（万元）</w:t>
            </w:r>
          </w:p>
        </w:tc>
      </w:tr>
      <w:tr>
        <w:tblPrEx>
          <w:tblCellMar>
            <w:top w:w="0" w:type="dxa"/>
            <w:left w:w="108" w:type="dxa"/>
            <w:bottom w:w="0" w:type="dxa"/>
            <w:right w:w="108" w:type="dxa"/>
          </w:tblCellMar>
        </w:tblPrEx>
        <w:trPr>
          <w:trHeight w:val="1082" w:hRule="atLeast"/>
          <w:jc w:val="center"/>
        </w:trPr>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szCs w:val="24"/>
              </w:rPr>
            </w:pPr>
            <w:r>
              <w:rPr>
                <w:rFonts w:hint="eastAsia" w:ascii="Times New Roman" w:hAnsi="Times New Roman"/>
                <w:color w:val="000000"/>
                <w:sz w:val="24"/>
                <w:szCs w:val="24"/>
              </w:rPr>
              <w:t>1</w:t>
            </w:r>
          </w:p>
        </w:tc>
        <w:tc>
          <w:tcPr>
            <w:tcW w:w="11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Theme="majorEastAsia" w:hAnsiTheme="majorEastAsia" w:eastAsiaTheme="majorEastAsia" w:cstheme="majorEastAsia"/>
                <w:sz w:val="22"/>
              </w:rPr>
            </w:pPr>
            <w:r>
              <w:rPr>
                <w:rFonts w:ascii="宋体" w:hAnsi="宋体" w:cs="宋体"/>
                <w:sz w:val="24"/>
                <w:szCs w:val="24"/>
              </w:rPr>
              <w:t>广州开放大学2024年教育科研线上培训课程制作服务</w:t>
            </w:r>
          </w:p>
        </w:tc>
        <w:tc>
          <w:tcPr>
            <w:tcW w:w="173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ascii="宋体" w:hAnsi="宋体" w:cs="宋体"/>
                <w:color w:val="000000"/>
                <w:sz w:val="22"/>
              </w:rPr>
            </w:pPr>
            <w:r>
              <w:rPr>
                <w:rFonts w:hint="eastAsia"/>
              </w:rPr>
              <w:t xml:space="preserve">见下表（教育科研操作培训系列课程需求表）  </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Theme="majorEastAsia"/>
                <w:color w:val="000000"/>
                <w:kern w:val="0"/>
                <w:sz w:val="24"/>
                <w:szCs w:val="24"/>
                <w:lang w:bidi="ar"/>
              </w:rPr>
            </w:pPr>
            <w:r>
              <w:rPr>
                <w:rFonts w:hint="eastAsia" w:ascii="Times New Roman" w:hAnsi="Times New Roman" w:eastAsiaTheme="majorEastAsia"/>
                <w:color w:val="000000"/>
                <w:kern w:val="0"/>
                <w:sz w:val="24"/>
                <w:szCs w:val="24"/>
                <w:lang w:bidi="ar"/>
              </w:rPr>
              <w:t>29</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Theme="majorEastAsia"/>
                <w:color w:val="000000"/>
                <w:kern w:val="0"/>
                <w:sz w:val="24"/>
                <w:szCs w:val="24"/>
                <w:lang w:bidi="ar"/>
              </w:rPr>
            </w:pPr>
            <w:r>
              <w:rPr>
                <w:rFonts w:hint="eastAsia" w:ascii="Times New Roman" w:hAnsi="Times New Roman" w:eastAsiaTheme="majorEastAsia"/>
                <w:color w:val="000000"/>
                <w:kern w:val="0"/>
                <w:sz w:val="24"/>
                <w:szCs w:val="24"/>
                <w:lang w:bidi="ar"/>
              </w:rPr>
              <w:t>29</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Theme="majorEastAsia"/>
                <w:color w:val="000000"/>
                <w:kern w:val="0"/>
                <w:sz w:val="24"/>
                <w:szCs w:val="24"/>
                <w:lang w:bidi="ar"/>
              </w:rPr>
            </w:pPr>
            <w:r>
              <w:rPr>
                <w:rFonts w:hint="eastAsia" w:ascii="Times New Roman" w:hAnsi="Times New Roman" w:eastAsiaTheme="majorEastAsia"/>
                <w:color w:val="000000"/>
                <w:kern w:val="0"/>
                <w:sz w:val="24"/>
                <w:szCs w:val="24"/>
                <w:lang w:bidi="ar"/>
              </w:rPr>
              <w:t>46</w:t>
            </w:r>
          </w:p>
        </w:tc>
      </w:tr>
      <w:tr>
        <w:tblPrEx>
          <w:tblCellMar>
            <w:top w:w="0" w:type="dxa"/>
            <w:left w:w="108" w:type="dxa"/>
            <w:bottom w:w="0" w:type="dxa"/>
            <w:right w:w="108" w:type="dxa"/>
          </w:tblCellMar>
        </w:tblPrEx>
        <w:trPr>
          <w:trHeight w:val="30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255"/>
                <w:numId w:val="0"/>
              </w:numPr>
              <w:adjustRightInd w:val="0"/>
              <w:snapToGrid w:val="0"/>
              <w:jc w:val="left"/>
              <w:rPr>
                <w:rFonts w:ascii="宋体" w:hAnsi="宋体" w:cs="宋体"/>
                <w:color w:val="000000"/>
                <w:sz w:val="24"/>
                <w:szCs w:val="24"/>
              </w:rPr>
            </w:pPr>
            <w:r>
              <w:rPr>
                <w:rFonts w:hint="eastAsia" w:ascii="宋体" w:hAnsi="宋体" w:cs="宋体"/>
                <w:color w:val="000000"/>
                <w:szCs w:val="21"/>
              </w:rPr>
              <w:t>备注：如有特殊情况，经采购人同意确认后，</w:t>
            </w:r>
            <w:r>
              <w:rPr>
                <w:color w:val="000000"/>
              </w:rPr>
              <w:t>可根据课程</w:t>
            </w:r>
            <w:r>
              <w:rPr>
                <w:rFonts w:hint="eastAsia"/>
                <w:color w:val="000000"/>
              </w:rPr>
              <w:t>建设</w:t>
            </w:r>
            <w:r>
              <w:rPr>
                <w:color w:val="000000"/>
              </w:rPr>
              <w:t>实际需要</w:t>
            </w:r>
            <w:r>
              <w:rPr>
                <w:rFonts w:hint="eastAsia"/>
                <w:color w:val="000000"/>
              </w:rPr>
              <w:t>调整课程门数及学时数量</w:t>
            </w:r>
            <w:r>
              <w:rPr>
                <w:rFonts w:hint="eastAsia" w:ascii="宋体" w:hAnsi="宋体" w:cs="宋体"/>
                <w:color w:val="000000"/>
                <w:szCs w:val="21"/>
              </w:rPr>
              <w:t>。</w:t>
            </w:r>
          </w:p>
        </w:tc>
      </w:tr>
    </w:tbl>
    <w:p>
      <w:pPr>
        <w:pStyle w:val="7"/>
        <w:ind w:firstLine="482" w:firstLineChars="200"/>
        <w:rPr>
          <w:rStyle w:val="9"/>
          <w:rFonts w:asciiTheme="majorEastAsia" w:hAnsiTheme="majorEastAsia" w:eastAsiaTheme="majorEastAsia"/>
          <w:b/>
          <w:sz w:val="24"/>
          <w:szCs w:val="24"/>
        </w:rPr>
      </w:pPr>
    </w:p>
    <w:p>
      <w:pPr>
        <w:pStyle w:val="7"/>
        <w:ind w:firstLine="482" w:firstLineChars="200"/>
        <w:jc w:val="center"/>
        <w:rPr>
          <w:b/>
          <w:bCs/>
          <w:sz w:val="24"/>
          <w:szCs w:val="24"/>
        </w:rPr>
      </w:pPr>
    </w:p>
    <w:p>
      <w:pPr>
        <w:pStyle w:val="7"/>
        <w:ind w:firstLine="482" w:firstLineChars="200"/>
        <w:jc w:val="center"/>
        <w:rPr>
          <w:b/>
          <w:bCs/>
          <w:sz w:val="24"/>
          <w:szCs w:val="24"/>
        </w:rPr>
      </w:pPr>
    </w:p>
    <w:p>
      <w:pPr>
        <w:pStyle w:val="7"/>
        <w:ind w:firstLine="482" w:firstLineChars="200"/>
        <w:jc w:val="center"/>
        <w:rPr>
          <w:b/>
          <w:bCs/>
          <w:sz w:val="24"/>
          <w:szCs w:val="24"/>
        </w:rPr>
      </w:pPr>
    </w:p>
    <w:p>
      <w:pPr>
        <w:pStyle w:val="7"/>
        <w:ind w:firstLine="482" w:firstLineChars="200"/>
        <w:jc w:val="center"/>
        <w:rPr>
          <w:b/>
          <w:bCs/>
          <w:sz w:val="24"/>
          <w:szCs w:val="24"/>
        </w:rPr>
      </w:pPr>
      <w:r>
        <w:rPr>
          <w:rFonts w:hint="eastAsia"/>
          <w:b/>
          <w:bCs/>
          <w:sz w:val="24"/>
          <w:szCs w:val="24"/>
        </w:rPr>
        <w:t>教育科研操作培训系列课程需求表</w:t>
      </w:r>
    </w:p>
    <w:tbl>
      <w:tblPr>
        <w:tblStyle w:val="3"/>
        <w:tblW w:w="51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973"/>
        <w:gridCol w:w="6118"/>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10" w:type="pct"/>
          </w:tcPr>
          <w:p>
            <w:pPr>
              <w:pStyle w:val="10"/>
              <w:ind w:firstLine="0" w:firstLineChars="0"/>
              <w:jc w:val="center"/>
              <w:rPr>
                <w:rFonts w:ascii="宋体" w:hAnsi="宋体" w:cs="宋体"/>
                <w:b/>
                <w:bCs/>
                <w:sz w:val="24"/>
                <w:szCs w:val="24"/>
              </w:rPr>
            </w:pPr>
            <w:r>
              <w:rPr>
                <w:rFonts w:hint="eastAsia" w:ascii="宋体" w:hAnsi="宋体" w:cs="宋体"/>
                <w:b/>
                <w:bCs/>
                <w:sz w:val="24"/>
                <w:szCs w:val="24"/>
              </w:rPr>
              <w:t>序号</w:t>
            </w:r>
          </w:p>
        </w:tc>
        <w:tc>
          <w:tcPr>
            <w:tcW w:w="550" w:type="pct"/>
          </w:tcPr>
          <w:p>
            <w:pPr>
              <w:pStyle w:val="10"/>
              <w:ind w:firstLine="0" w:firstLineChars="0"/>
              <w:jc w:val="center"/>
              <w:rPr>
                <w:rFonts w:ascii="宋体" w:hAnsi="宋体" w:cs="宋体"/>
                <w:b/>
                <w:bCs/>
                <w:sz w:val="24"/>
                <w:szCs w:val="24"/>
              </w:rPr>
            </w:pPr>
            <w:r>
              <w:rPr>
                <w:rFonts w:hint="eastAsia" w:ascii="宋体" w:hAnsi="宋体" w:cs="宋体"/>
                <w:b/>
                <w:bCs/>
                <w:sz w:val="24"/>
                <w:szCs w:val="24"/>
              </w:rPr>
              <w:t>层次</w:t>
            </w:r>
          </w:p>
        </w:tc>
        <w:tc>
          <w:tcPr>
            <w:tcW w:w="3458" w:type="pct"/>
          </w:tcPr>
          <w:p>
            <w:pPr>
              <w:pStyle w:val="10"/>
              <w:ind w:firstLine="0" w:firstLineChars="0"/>
              <w:jc w:val="center"/>
              <w:rPr>
                <w:rFonts w:ascii="宋体" w:hAnsi="宋体" w:cs="宋体"/>
                <w:b/>
                <w:bCs/>
                <w:sz w:val="24"/>
                <w:szCs w:val="24"/>
              </w:rPr>
            </w:pPr>
            <w:r>
              <w:rPr>
                <w:rFonts w:hint="eastAsia" w:ascii="宋体" w:hAnsi="宋体" w:cs="宋体"/>
                <w:b/>
                <w:bCs/>
                <w:sz w:val="24"/>
                <w:szCs w:val="24"/>
              </w:rPr>
              <w:t>培训课程</w:t>
            </w:r>
          </w:p>
        </w:tc>
        <w:tc>
          <w:tcPr>
            <w:tcW w:w="480" w:type="pct"/>
          </w:tcPr>
          <w:p>
            <w:pPr>
              <w:pStyle w:val="10"/>
              <w:ind w:firstLine="0" w:firstLineChars="0"/>
              <w:jc w:val="center"/>
              <w:rPr>
                <w:rFonts w:ascii="宋体" w:hAnsi="宋体" w:cs="宋体"/>
                <w:b/>
                <w:bCs/>
                <w:sz w:val="24"/>
                <w:szCs w:val="24"/>
              </w:rPr>
            </w:pPr>
            <w:r>
              <w:rPr>
                <w:rFonts w:hint="eastAsia" w:ascii="宋体" w:hAnsi="宋体" w:cs="宋体"/>
                <w:b/>
                <w:bCs/>
                <w:sz w:val="24"/>
                <w:szCs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0" w:type="pct"/>
          </w:tcPr>
          <w:p>
            <w:pPr>
              <w:pStyle w:val="10"/>
              <w:spacing w:line="360" w:lineRule="exact"/>
              <w:ind w:firstLine="0" w:firstLineChars="0"/>
              <w:jc w:val="center"/>
              <w:rPr>
                <w:rFonts w:ascii="宋体" w:hAnsi="宋体" w:cs="宋体"/>
                <w:sz w:val="24"/>
                <w:szCs w:val="24"/>
              </w:rPr>
            </w:pPr>
            <w:r>
              <w:rPr>
                <w:rFonts w:hint="eastAsia" w:ascii="宋体" w:hAnsi="宋体" w:cs="宋体"/>
                <w:sz w:val="24"/>
                <w:szCs w:val="24"/>
              </w:rPr>
              <w:t>1</w:t>
            </w:r>
          </w:p>
        </w:tc>
        <w:tc>
          <w:tcPr>
            <w:tcW w:w="550" w:type="pct"/>
            <w:vMerge w:val="restart"/>
          </w:tcPr>
          <w:p>
            <w:pPr>
              <w:pStyle w:val="10"/>
              <w:spacing w:line="360" w:lineRule="exact"/>
              <w:ind w:firstLine="0" w:firstLineChars="0"/>
              <w:jc w:val="center"/>
              <w:rPr>
                <w:rFonts w:ascii="宋体" w:hAnsi="宋体" w:cs="宋体"/>
                <w:b/>
                <w:bCs/>
                <w:sz w:val="24"/>
                <w:szCs w:val="24"/>
              </w:rPr>
            </w:pPr>
          </w:p>
          <w:p>
            <w:pPr>
              <w:pStyle w:val="10"/>
              <w:spacing w:line="360" w:lineRule="exact"/>
              <w:ind w:firstLine="0" w:firstLineChars="0"/>
              <w:jc w:val="center"/>
              <w:rPr>
                <w:rFonts w:ascii="宋体" w:hAnsi="宋体" w:cs="宋体"/>
                <w:b/>
                <w:bCs/>
                <w:sz w:val="24"/>
                <w:szCs w:val="24"/>
              </w:rPr>
            </w:pPr>
          </w:p>
          <w:p>
            <w:pPr>
              <w:pStyle w:val="10"/>
              <w:spacing w:line="360" w:lineRule="exact"/>
              <w:ind w:firstLine="0" w:firstLineChars="0"/>
              <w:jc w:val="center"/>
              <w:rPr>
                <w:rFonts w:ascii="宋体" w:hAnsi="宋体" w:cs="宋体"/>
                <w:b/>
                <w:bCs/>
                <w:sz w:val="24"/>
                <w:szCs w:val="24"/>
              </w:rPr>
            </w:pPr>
          </w:p>
          <w:p>
            <w:pPr>
              <w:pStyle w:val="10"/>
              <w:spacing w:line="360" w:lineRule="exact"/>
              <w:ind w:firstLine="0" w:firstLineChars="0"/>
              <w:jc w:val="center"/>
              <w:rPr>
                <w:rFonts w:ascii="宋体" w:hAnsi="宋体" w:cs="宋体"/>
                <w:b/>
                <w:bCs/>
                <w:sz w:val="24"/>
                <w:szCs w:val="24"/>
              </w:rPr>
            </w:pPr>
          </w:p>
          <w:p>
            <w:pPr>
              <w:pStyle w:val="10"/>
              <w:spacing w:line="360" w:lineRule="exact"/>
              <w:ind w:firstLine="0" w:firstLineChars="0"/>
              <w:jc w:val="center"/>
              <w:rPr>
                <w:rFonts w:ascii="宋体" w:hAnsi="宋体" w:cs="宋体"/>
                <w:b/>
                <w:bCs/>
                <w:sz w:val="24"/>
                <w:szCs w:val="24"/>
              </w:rPr>
            </w:pPr>
          </w:p>
          <w:p>
            <w:pPr>
              <w:pStyle w:val="10"/>
              <w:spacing w:line="360" w:lineRule="exact"/>
              <w:ind w:firstLine="0" w:firstLineChars="0"/>
              <w:jc w:val="center"/>
              <w:rPr>
                <w:rFonts w:ascii="宋体" w:hAnsi="宋体" w:cs="宋体"/>
                <w:b/>
                <w:bCs/>
                <w:sz w:val="24"/>
                <w:szCs w:val="24"/>
              </w:rPr>
            </w:pPr>
            <w:r>
              <w:rPr>
                <w:rFonts w:hint="eastAsia" w:ascii="宋体" w:hAnsi="宋体" w:cs="宋体"/>
                <w:b/>
                <w:bCs/>
                <w:sz w:val="24"/>
                <w:szCs w:val="24"/>
              </w:rPr>
              <w:t>市级</w:t>
            </w:r>
          </w:p>
        </w:tc>
        <w:tc>
          <w:tcPr>
            <w:tcW w:w="3458" w:type="pct"/>
            <w:vAlign w:val="center"/>
          </w:tcPr>
          <w:p>
            <w:pPr>
              <w:widowControl/>
              <w:spacing w:line="360" w:lineRule="exact"/>
              <w:textAlignment w:val="center"/>
              <w:rPr>
                <w:rFonts w:ascii="宋体" w:hAnsi="宋体" w:cs="宋体"/>
                <w:kern w:val="0"/>
                <w:szCs w:val="21"/>
                <w:lang w:bidi="ar"/>
              </w:rPr>
            </w:pPr>
            <w:r>
              <w:rPr>
                <w:rFonts w:hint="eastAsia" w:ascii="宋体" w:hAnsi="宋体" w:cs="宋体"/>
                <w:kern w:val="0"/>
                <w:szCs w:val="21"/>
                <w:lang w:bidi="ar"/>
              </w:rPr>
              <w:t>广州市教育科学规划课题及经费管理办法解读</w:t>
            </w:r>
          </w:p>
        </w:tc>
        <w:tc>
          <w:tcPr>
            <w:tcW w:w="480" w:type="pct"/>
            <w:vAlign w:val="center"/>
          </w:tcPr>
          <w:p>
            <w:pPr>
              <w:widowControl/>
              <w:spacing w:line="360" w:lineRule="exact"/>
              <w:jc w:val="center"/>
              <w:textAlignment w:val="center"/>
              <w:rPr>
                <w:rFonts w:ascii="宋体" w:hAnsi="宋体" w:cs="宋体"/>
                <w:kern w:val="0"/>
                <w:sz w:val="24"/>
                <w:szCs w:val="24"/>
                <w:lang w:bidi="ar"/>
              </w:rPr>
            </w:pPr>
            <w:r>
              <w:rPr>
                <w:rFonts w:hint="eastAsia" w:ascii="宋体" w:hAnsi="宋体" w:cs="宋体"/>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0" w:type="pct"/>
          </w:tcPr>
          <w:p>
            <w:pPr>
              <w:pStyle w:val="10"/>
              <w:spacing w:line="360" w:lineRule="exact"/>
              <w:ind w:firstLine="0" w:firstLineChars="0"/>
              <w:jc w:val="center"/>
              <w:rPr>
                <w:rFonts w:ascii="宋体" w:hAnsi="宋体" w:cs="宋体"/>
                <w:sz w:val="24"/>
                <w:szCs w:val="24"/>
              </w:rPr>
            </w:pPr>
            <w:r>
              <w:rPr>
                <w:rFonts w:hint="eastAsia" w:ascii="宋体" w:hAnsi="宋体" w:cs="宋体"/>
                <w:sz w:val="24"/>
                <w:szCs w:val="24"/>
              </w:rPr>
              <w:t>2</w:t>
            </w:r>
          </w:p>
        </w:tc>
        <w:tc>
          <w:tcPr>
            <w:tcW w:w="550" w:type="pct"/>
            <w:vMerge w:val="continue"/>
          </w:tcPr>
          <w:p>
            <w:pPr>
              <w:pStyle w:val="10"/>
              <w:spacing w:line="360" w:lineRule="exact"/>
              <w:ind w:firstLine="0" w:firstLineChars="0"/>
              <w:jc w:val="center"/>
              <w:rPr>
                <w:rFonts w:ascii="宋体" w:hAnsi="宋体" w:cs="宋体"/>
                <w:b/>
                <w:bCs/>
                <w:sz w:val="24"/>
                <w:szCs w:val="24"/>
              </w:rPr>
            </w:pPr>
          </w:p>
        </w:tc>
        <w:tc>
          <w:tcPr>
            <w:tcW w:w="3458" w:type="pct"/>
            <w:vAlign w:val="center"/>
          </w:tcPr>
          <w:p>
            <w:pPr>
              <w:widowControl/>
              <w:spacing w:line="360" w:lineRule="exact"/>
              <w:textAlignment w:val="center"/>
              <w:rPr>
                <w:rFonts w:ascii="宋体" w:hAnsi="宋体" w:cs="宋体"/>
                <w:szCs w:val="21"/>
              </w:rPr>
            </w:pPr>
            <w:r>
              <w:rPr>
                <w:rFonts w:hint="eastAsia" w:ascii="宋体" w:hAnsi="宋体" w:cs="宋体"/>
                <w:kern w:val="0"/>
                <w:szCs w:val="21"/>
                <w:lang w:bidi="ar"/>
              </w:rPr>
              <w:t>广州市教育科学规划课题申请书及课题论证部分的填写</w:t>
            </w:r>
          </w:p>
        </w:tc>
        <w:tc>
          <w:tcPr>
            <w:tcW w:w="480" w:type="pct"/>
            <w:vAlign w:val="center"/>
          </w:tcPr>
          <w:p>
            <w:pPr>
              <w:widowControl/>
              <w:spacing w:line="360" w:lineRule="exact"/>
              <w:jc w:val="center"/>
              <w:textAlignment w:val="center"/>
              <w:rPr>
                <w:rFonts w:ascii="宋体" w:hAnsi="宋体" w:cs="宋体"/>
                <w:kern w:val="0"/>
                <w:sz w:val="24"/>
                <w:szCs w:val="24"/>
                <w:lang w:bidi="ar"/>
              </w:rPr>
            </w:pPr>
            <w:r>
              <w:rPr>
                <w:rFonts w:hint="eastAsia" w:ascii="宋体" w:hAnsi="宋体" w:cs="宋体"/>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0" w:type="pct"/>
          </w:tcPr>
          <w:p>
            <w:pPr>
              <w:pStyle w:val="10"/>
              <w:spacing w:line="360" w:lineRule="exact"/>
              <w:ind w:firstLine="0" w:firstLineChars="0"/>
              <w:jc w:val="center"/>
              <w:rPr>
                <w:rFonts w:ascii="宋体" w:hAnsi="宋体" w:cs="宋体"/>
                <w:sz w:val="24"/>
                <w:szCs w:val="24"/>
              </w:rPr>
            </w:pPr>
            <w:r>
              <w:rPr>
                <w:rFonts w:hint="eastAsia" w:ascii="宋体" w:hAnsi="宋体" w:cs="宋体"/>
                <w:sz w:val="24"/>
                <w:szCs w:val="24"/>
              </w:rPr>
              <w:t>3</w:t>
            </w:r>
          </w:p>
        </w:tc>
        <w:tc>
          <w:tcPr>
            <w:tcW w:w="550" w:type="pct"/>
            <w:vMerge w:val="continue"/>
          </w:tcPr>
          <w:p>
            <w:pPr>
              <w:pStyle w:val="10"/>
              <w:spacing w:line="360" w:lineRule="exact"/>
              <w:ind w:firstLine="0" w:firstLineChars="0"/>
              <w:jc w:val="center"/>
              <w:rPr>
                <w:rFonts w:ascii="宋体" w:hAnsi="宋体" w:cs="宋体"/>
                <w:b/>
                <w:bCs/>
                <w:sz w:val="24"/>
                <w:szCs w:val="24"/>
              </w:rPr>
            </w:pPr>
          </w:p>
        </w:tc>
        <w:tc>
          <w:tcPr>
            <w:tcW w:w="3458" w:type="pct"/>
            <w:vAlign w:val="center"/>
          </w:tcPr>
          <w:p>
            <w:pPr>
              <w:widowControl/>
              <w:spacing w:line="360" w:lineRule="exact"/>
              <w:textAlignment w:val="center"/>
              <w:rPr>
                <w:rFonts w:ascii="宋体" w:hAnsi="宋体" w:cs="宋体"/>
                <w:szCs w:val="21"/>
              </w:rPr>
            </w:pPr>
            <w:r>
              <w:rPr>
                <w:rFonts w:hint="eastAsia" w:ascii="宋体" w:hAnsi="宋体" w:cs="宋体"/>
                <w:kern w:val="0"/>
                <w:szCs w:val="21"/>
                <w:lang w:bidi="ar"/>
              </w:rPr>
              <w:t>广州市教育科学规划课题开题报告书的填写</w:t>
            </w:r>
          </w:p>
        </w:tc>
        <w:tc>
          <w:tcPr>
            <w:tcW w:w="480" w:type="pct"/>
            <w:vAlign w:val="center"/>
          </w:tcPr>
          <w:p>
            <w:pPr>
              <w:widowControl/>
              <w:spacing w:line="360" w:lineRule="exact"/>
              <w:jc w:val="center"/>
              <w:textAlignment w:val="center"/>
              <w:rPr>
                <w:rFonts w:ascii="宋体" w:hAnsi="宋体" w:cs="宋体"/>
                <w:kern w:val="0"/>
                <w:sz w:val="24"/>
                <w:szCs w:val="24"/>
                <w:lang w:bidi="ar"/>
              </w:rPr>
            </w:pPr>
            <w:r>
              <w:rPr>
                <w:rFonts w:hint="eastAsia" w:ascii="宋体" w:hAnsi="宋体" w:cs="宋体"/>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0" w:type="pct"/>
          </w:tcPr>
          <w:p>
            <w:pPr>
              <w:pStyle w:val="10"/>
              <w:spacing w:line="360" w:lineRule="exact"/>
              <w:ind w:firstLine="0" w:firstLineChars="0"/>
              <w:jc w:val="center"/>
              <w:rPr>
                <w:rFonts w:ascii="宋体" w:hAnsi="宋体" w:cs="宋体"/>
                <w:sz w:val="24"/>
                <w:szCs w:val="24"/>
              </w:rPr>
            </w:pPr>
            <w:r>
              <w:rPr>
                <w:rFonts w:hint="eastAsia" w:ascii="宋体" w:hAnsi="宋体" w:cs="宋体"/>
                <w:sz w:val="24"/>
                <w:szCs w:val="24"/>
              </w:rPr>
              <w:t>4</w:t>
            </w:r>
          </w:p>
        </w:tc>
        <w:tc>
          <w:tcPr>
            <w:tcW w:w="550" w:type="pct"/>
            <w:vMerge w:val="continue"/>
          </w:tcPr>
          <w:p>
            <w:pPr>
              <w:pStyle w:val="10"/>
              <w:spacing w:line="360" w:lineRule="exact"/>
              <w:ind w:firstLine="0" w:firstLineChars="0"/>
              <w:jc w:val="center"/>
              <w:rPr>
                <w:rFonts w:ascii="宋体" w:hAnsi="宋体" w:cs="宋体"/>
                <w:b/>
                <w:bCs/>
                <w:sz w:val="24"/>
                <w:szCs w:val="24"/>
              </w:rPr>
            </w:pPr>
          </w:p>
        </w:tc>
        <w:tc>
          <w:tcPr>
            <w:tcW w:w="3458" w:type="pct"/>
            <w:vAlign w:val="center"/>
          </w:tcPr>
          <w:p>
            <w:pPr>
              <w:widowControl/>
              <w:spacing w:line="360" w:lineRule="exact"/>
              <w:textAlignment w:val="center"/>
              <w:rPr>
                <w:rFonts w:ascii="宋体" w:hAnsi="宋体" w:cs="宋体"/>
                <w:szCs w:val="21"/>
              </w:rPr>
            </w:pPr>
            <w:r>
              <w:rPr>
                <w:rFonts w:hint="eastAsia" w:ascii="宋体" w:hAnsi="宋体" w:cs="宋体"/>
                <w:kern w:val="0"/>
                <w:szCs w:val="21"/>
                <w:lang w:bidi="ar"/>
              </w:rPr>
              <w:t>广州市教育科学规划课题中期检查报告书的填写</w:t>
            </w:r>
          </w:p>
        </w:tc>
        <w:tc>
          <w:tcPr>
            <w:tcW w:w="480" w:type="pct"/>
            <w:vAlign w:val="center"/>
          </w:tcPr>
          <w:p>
            <w:pPr>
              <w:widowControl/>
              <w:spacing w:line="360" w:lineRule="exact"/>
              <w:jc w:val="center"/>
              <w:textAlignment w:val="center"/>
              <w:rPr>
                <w:rFonts w:ascii="宋体" w:hAnsi="宋体" w:cs="宋体"/>
                <w:kern w:val="0"/>
                <w:sz w:val="24"/>
                <w:szCs w:val="24"/>
                <w:lang w:bidi="ar"/>
              </w:rPr>
            </w:pPr>
            <w:r>
              <w:rPr>
                <w:rFonts w:hint="eastAsia" w:ascii="宋体" w:hAnsi="宋体" w:cs="宋体"/>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10" w:type="pct"/>
          </w:tcPr>
          <w:p>
            <w:pPr>
              <w:pStyle w:val="10"/>
              <w:spacing w:line="360" w:lineRule="exact"/>
              <w:ind w:firstLine="0" w:firstLineChars="0"/>
              <w:jc w:val="center"/>
              <w:rPr>
                <w:rFonts w:ascii="宋体" w:hAnsi="宋体" w:cs="宋体"/>
                <w:sz w:val="24"/>
                <w:szCs w:val="24"/>
              </w:rPr>
            </w:pPr>
            <w:r>
              <w:rPr>
                <w:rFonts w:hint="eastAsia" w:ascii="宋体" w:hAnsi="宋体" w:cs="宋体"/>
                <w:sz w:val="24"/>
                <w:szCs w:val="24"/>
              </w:rPr>
              <w:t>5</w:t>
            </w:r>
          </w:p>
        </w:tc>
        <w:tc>
          <w:tcPr>
            <w:tcW w:w="550" w:type="pct"/>
            <w:vMerge w:val="continue"/>
          </w:tcPr>
          <w:p>
            <w:pPr>
              <w:pStyle w:val="10"/>
              <w:spacing w:line="360" w:lineRule="exact"/>
              <w:ind w:firstLine="0" w:firstLineChars="0"/>
              <w:jc w:val="center"/>
              <w:rPr>
                <w:rFonts w:ascii="宋体" w:hAnsi="宋体" w:cs="宋体"/>
                <w:b/>
                <w:bCs/>
                <w:sz w:val="24"/>
                <w:szCs w:val="24"/>
              </w:rPr>
            </w:pPr>
          </w:p>
        </w:tc>
        <w:tc>
          <w:tcPr>
            <w:tcW w:w="3458" w:type="pct"/>
            <w:vAlign w:val="center"/>
          </w:tcPr>
          <w:p>
            <w:pPr>
              <w:widowControl/>
              <w:spacing w:line="360" w:lineRule="exact"/>
              <w:textAlignment w:val="center"/>
              <w:rPr>
                <w:rFonts w:ascii="宋体" w:hAnsi="宋体" w:cs="宋体"/>
                <w:szCs w:val="21"/>
              </w:rPr>
            </w:pPr>
            <w:r>
              <w:rPr>
                <w:rFonts w:hint="eastAsia" w:ascii="宋体" w:hAnsi="宋体" w:cs="宋体"/>
                <w:kern w:val="0"/>
                <w:szCs w:val="21"/>
                <w:lang w:bidi="ar"/>
              </w:rPr>
              <w:t>广州市教育局资助科研项目重要事项变更申请表的填写</w:t>
            </w:r>
          </w:p>
        </w:tc>
        <w:tc>
          <w:tcPr>
            <w:tcW w:w="480" w:type="pct"/>
            <w:vAlign w:val="center"/>
          </w:tcPr>
          <w:p>
            <w:pPr>
              <w:widowControl/>
              <w:spacing w:line="360" w:lineRule="exact"/>
              <w:jc w:val="center"/>
              <w:textAlignment w:val="center"/>
              <w:rPr>
                <w:rFonts w:ascii="宋体" w:hAnsi="宋体" w:cs="宋体"/>
                <w:kern w:val="0"/>
                <w:sz w:val="24"/>
                <w:szCs w:val="24"/>
                <w:lang w:bidi="ar"/>
              </w:rPr>
            </w:pPr>
            <w:r>
              <w:rPr>
                <w:rFonts w:hint="eastAsia" w:ascii="宋体" w:hAnsi="宋体" w:cs="宋体"/>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510" w:type="pct"/>
          </w:tcPr>
          <w:p>
            <w:pPr>
              <w:pStyle w:val="10"/>
              <w:spacing w:line="360" w:lineRule="exact"/>
              <w:ind w:firstLine="0" w:firstLineChars="0"/>
              <w:jc w:val="center"/>
              <w:rPr>
                <w:rFonts w:ascii="宋体" w:hAnsi="宋体" w:cs="宋体"/>
                <w:sz w:val="24"/>
                <w:szCs w:val="24"/>
              </w:rPr>
            </w:pPr>
            <w:r>
              <w:rPr>
                <w:rFonts w:hint="eastAsia" w:ascii="宋体" w:hAnsi="宋体" w:cs="宋体"/>
                <w:sz w:val="24"/>
                <w:szCs w:val="24"/>
              </w:rPr>
              <w:t>6</w:t>
            </w:r>
          </w:p>
        </w:tc>
        <w:tc>
          <w:tcPr>
            <w:tcW w:w="550" w:type="pct"/>
            <w:vMerge w:val="continue"/>
          </w:tcPr>
          <w:p>
            <w:pPr>
              <w:pStyle w:val="10"/>
              <w:spacing w:line="360" w:lineRule="exact"/>
              <w:ind w:firstLine="0" w:firstLineChars="0"/>
              <w:jc w:val="center"/>
              <w:rPr>
                <w:rFonts w:ascii="宋体" w:hAnsi="宋体" w:cs="宋体"/>
                <w:b/>
                <w:bCs/>
                <w:sz w:val="24"/>
                <w:szCs w:val="24"/>
              </w:rPr>
            </w:pPr>
          </w:p>
        </w:tc>
        <w:tc>
          <w:tcPr>
            <w:tcW w:w="3458" w:type="pct"/>
            <w:vAlign w:val="center"/>
          </w:tcPr>
          <w:p>
            <w:pPr>
              <w:widowControl/>
              <w:spacing w:line="360" w:lineRule="exact"/>
              <w:textAlignment w:val="center"/>
              <w:rPr>
                <w:rFonts w:ascii="宋体" w:hAnsi="宋体" w:cs="宋体"/>
                <w:szCs w:val="21"/>
              </w:rPr>
            </w:pPr>
            <w:r>
              <w:rPr>
                <w:rFonts w:hint="eastAsia" w:ascii="宋体" w:hAnsi="宋体" w:cs="宋体"/>
                <w:kern w:val="0"/>
                <w:szCs w:val="21"/>
                <w:lang w:bidi="ar"/>
              </w:rPr>
              <w:t>广州市教育局资助科研项目结项验收申请书的填写</w:t>
            </w:r>
          </w:p>
        </w:tc>
        <w:tc>
          <w:tcPr>
            <w:tcW w:w="480" w:type="pct"/>
            <w:vAlign w:val="center"/>
          </w:tcPr>
          <w:p>
            <w:pPr>
              <w:widowControl/>
              <w:spacing w:line="360" w:lineRule="exact"/>
              <w:jc w:val="center"/>
              <w:textAlignment w:val="center"/>
              <w:rPr>
                <w:rFonts w:ascii="宋体" w:hAnsi="宋体" w:cs="宋体"/>
                <w:kern w:val="0"/>
                <w:sz w:val="24"/>
                <w:szCs w:val="24"/>
                <w:lang w:bidi="ar"/>
              </w:rPr>
            </w:pPr>
            <w:r>
              <w:rPr>
                <w:rFonts w:hint="eastAsia" w:ascii="宋体" w:hAnsi="宋体" w:cs="宋体"/>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510" w:type="pct"/>
          </w:tcPr>
          <w:p>
            <w:pPr>
              <w:pStyle w:val="10"/>
              <w:spacing w:line="360" w:lineRule="exact"/>
              <w:ind w:firstLine="0" w:firstLineChars="0"/>
              <w:jc w:val="center"/>
              <w:rPr>
                <w:rFonts w:ascii="宋体" w:hAnsi="宋体" w:cs="宋体"/>
                <w:sz w:val="24"/>
                <w:szCs w:val="24"/>
              </w:rPr>
            </w:pPr>
            <w:r>
              <w:rPr>
                <w:rFonts w:hint="eastAsia" w:ascii="宋体" w:hAnsi="宋体" w:cs="宋体"/>
                <w:sz w:val="24"/>
                <w:szCs w:val="24"/>
              </w:rPr>
              <w:t>7</w:t>
            </w:r>
          </w:p>
        </w:tc>
        <w:tc>
          <w:tcPr>
            <w:tcW w:w="550" w:type="pct"/>
            <w:vMerge w:val="continue"/>
          </w:tcPr>
          <w:p>
            <w:pPr>
              <w:pStyle w:val="10"/>
              <w:spacing w:line="360" w:lineRule="exact"/>
              <w:ind w:firstLine="0" w:firstLineChars="0"/>
              <w:jc w:val="center"/>
              <w:rPr>
                <w:rFonts w:ascii="宋体" w:hAnsi="宋体" w:cs="宋体"/>
                <w:b/>
                <w:bCs/>
                <w:sz w:val="24"/>
                <w:szCs w:val="24"/>
              </w:rPr>
            </w:pPr>
          </w:p>
        </w:tc>
        <w:tc>
          <w:tcPr>
            <w:tcW w:w="3458" w:type="pct"/>
            <w:vAlign w:val="center"/>
          </w:tcPr>
          <w:p>
            <w:pPr>
              <w:widowControl/>
              <w:spacing w:line="360" w:lineRule="exact"/>
              <w:textAlignment w:val="center"/>
              <w:rPr>
                <w:rFonts w:ascii="宋体" w:hAnsi="宋体" w:cs="宋体"/>
                <w:kern w:val="0"/>
                <w:szCs w:val="21"/>
                <w:lang w:bidi="ar"/>
              </w:rPr>
            </w:pPr>
            <w:r>
              <w:rPr>
                <w:rFonts w:hint="eastAsia" w:ascii="宋体" w:hAnsi="宋体" w:cs="宋体"/>
                <w:kern w:val="0"/>
                <w:szCs w:val="21"/>
                <w:lang w:bidi="ar"/>
              </w:rPr>
              <w:t>广州市教育科学规划萌芽课题操作流程及结题标准解读</w:t>
            </w:r>
          </w:p>
        </w:tc>
        <w:tc>
          <w:tcPr>
            <w:tcW w:w="480" w:type="pct"/>
            <w:vAlign w:val="center"/>
          </w:tcPr>
          <w:p>
            <w:pPr>
              <w:widowControl/>
              <w:spacing w:line="360" w:lineRule="exact"/>
              <w:jc w:val="center"/>
              <w:textAlignment w:val="center"/>
              <w:rPr>
                <w:rFonts w:ascii="宋体" w:hAnsi="宋体" w:cs="宋体"/>
                <w:kern w:val="0"/>
                <w:sz w:val="24"/>
                <w:szCs w:val="24"/>
                <w:lang w:bidi="ar"/>
              </w:rPr>
            </w:pPr>
            <w:r>
              <w:rPr>
                <w:rFonts w:hint="eastAsia" w:ascii="宋体" w:hAnsi="宋体" w:cs="宋体"/>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510" w:type="pct"/>
          </w:tcPr>
          <w:p>
            <w:pPr>
              <w:pStyle w:val="10"/>
              <w:spacing w:line="360" w:lineRule="exact"/>
              <w:ind w:firstLine="0" w:firstLineChars="0"/>
              <w:jc w:val="center"/>
              <w:rPr>
                <w:rFonts w:ascii="宋体" w:hAnsi="宋体" w:cs="宋体"/>
                <w:sz w:val="24"/>
                <w:szCs w:val="24"/>
              </w:rPr>
            </w:pPr>
            <w:r>
              <w:rPr>
                <w:rFonts w:hint="eastAsia" w:ascii="宋体" w:hAnsi="宋体" w:cs="宋体"/>
                <w:sz w:val="24"/>
                <w:szCs w:val="24"/>
              </w:rPr>
              <w:t>8</w:t>
            </w:r>
          </w:p>
        </w:tc>
        <w:tc>
          <w:tcPr>
            <w:tcW w:w="550" w:type="pct"/>
            <w:vMerge w:val="continue"/>
          </w:tcPr>
          <w:p>
            <w:pPr>
              <w:pStyle w:val="10"/>
              <w:spacing w:line="360" w:lineRule="exact"/>
              <w:ind w:firstLine="0" w:firstLineChars="0"/>
              <w:jc w:val="center"/>
              <w:rPr>
                <w:rFonts w:ascii="宋体" w:hAnsi="宋体" w:cs="宋体"/>
                <w:b/>
                <w:bCs/>
                <w:sz w:val="24"/>
                <w:szCs w:val="24"/>
              </w:rPr>
            </w:pPr>
          </w:p>
        </w:tc>
        <w:tc>
          <w:tcPr>
            <w:tcW w:w="3458" w:type="pct"/>
            <w:vAlign w:val="center"/>
          </w:tcPr>
          <w:p>
            <w:pPr>
              <w:widowControl/>
              <w:spacing w:line="360" w:lineRule="exact"/>
              <w:textAlignment w:val="center"/>
              <w:rPr>
                <w:rFonts w:ascii="宋体" w:hAnsi="宋体" w:cs="宋体"/>
                <w:kern w:val="0"/>
                <w:szCs w:val="21"/>
                <w:lang w:bidi="ar"/>
              </w:rPr>
            </w:pPr>
            <w:r>
              <w:rPr>
                <w:rFonts w:hint="eastAsia" w:ascii="宋体" w:hAnsi="宋体" w:cs="宋体"/>
                <w:kern w:val="0"/>
                <w:szCs w:val="21"/>
                <w:lang w:bidi="ar"/>
              </w:rPr>
              <w:t>广州市教育科研课题结项指引解读</w:t>
            </w:r>
          </w:p>
        </w:tc>
        <w:tc>
          <w:tcPr>
            <w:tcW w:w="480" w:type="pct"/>
            <w:vAlign w:val="center"/>
          </w:tcPr>
          <w:p>
            <w:pPr>
              <w:widowControl/>
              <w:spacing w:line="360" w:lineRule="exact"/>
              <w:jc w:val="center"/>
              <w:textAlignment w:val="center"/>
              <w:rPr>
                <w:rFonts w:ascii="宋体" w:hAnsi="宋体" w:cs="宋体"/>
                <w:kern w:val="0"/>
                <w:sz w:val="24"/>
                <w:szCs w:val="24"/>
                <w:lang w:bidi="ar"/>
              </w:rPr>
            </w:pPr>
            <w:r>
              <w:rPr>
                <w:rFonts w:hint="eastAsia" w:ascii="宋体" w:hAnsi="宋体" w:cs="宋体"/>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510" w:type="pct"/>
          </w:tcPr>
          <w:p>
            <w:pPr>
              <w:pStyle w:val="10"/>
              <w:spacing w:line="360" w:lineRule="exact"/>
              <w:ind w:firstLine="0" w:firstLineChars="0"/>
              <w:jc w:val="center"/>
              <w:rPr>
                <w:rFonts w:ascii="宋体" w:hAnsi="宋体" w:cs="宋体"/>
                <w:sz w:val="24"/>
                <w:szCs w:val="24"/>
              </w:rPr>
            </w:pPr>
            <w:r>
              <w:rPr>
                <w:rFonts w:hint="eastAsia" w:ascii="宋体" w:hAnsi="宋体" w:cs="宋体"/>
                <w:sz w:val="24"/>
                <w:szCs w:val="24"/>
              </w:rPr>
              <w:t>9</w:t>
            </w:r>
          </w:p>
        </w:tc>
        <w:tc>
          <w:tcPr>
            <w:tcW w:w="550" w:type="pct"/>
            <w:vMerge w:val="continue"/>
          </w:tcPr>
          <w:p>
            <w:pPr>
              <w:pStyle w:val="10"/>
              <w:spacing w:line="360" w:lineRule="exact"/>
              <w:ind w:firstLine="0" w:firstLineChars="0"/>
              <w:jc w:val="center"/>
              <w:rPr>
                <w:rFonts w:ascii="宋体" w:hAnsi="宋体" w:cs="宋体"/>
                <w:b/>
                <w:bCs/>
                <w:sz w:val="24"/>
                <w:szCs w:val="24"/>
              </w:rPr>
            </w:pPr>
          </w:p>
        </w:tc>
        <w:tc>
          <w:tcPr>
            <w:tcW w:w="3458" w:type="pct"/>
            <w:vAlign w:val="center"/>
          </w:tcPr>
          <w:p>
            <w:pPr>
              <w:widowControl/>
              <w:spacing w:line="360" w:lineRule="exact"/>
              <w:textAlignment w:val="center"/>
              <w:rPr>
                <w:rFonts w:ascii="宋体" w:hAnsi="宋体" w:cs="宋体"/>
                <w:szCs w:val="21"/>
              </w:rPr>
            </w:pPr>
            <w:r>
              <w:rPr>
                <w:rFonts w:hint="eastAsia" w:ascii="宋体" w:hAnsi="宋体" w:cs="宋体"/>
                <w:kern w:val="0"/>
                <w:szCs w:val="21"/>
                <w:lang w:bidi="ar"/>
              </w:rPr>
              <w:t>广州市教学成果（高等教育）申报书的填写</w:t>
            </w:r>
          </w:p>
        </w:tc>
        <w:tc>
          <w:tcPr>
            <w:tcW w:w="480" w:type="pct"/>
            <w:vAlign w:val="center"/>
          </w:tcPr>
          <w:p>
            <w:pPr>
              <w:widowControl/>
              <w:spacing w:line="360" w:lineRule="exact"/>
              <w:jc w:val="center"/>
              <w:textAlignment w:val="center"/>
              <w:rPr>
                <w:rFonts w:ascii="宋体" w:hAnsi="宋体" w:cs="宋体"/>
                <w:kern w:val="0"/>
                <w:sz w:val="24"/>
                <w:szCs w:val="24"/>
                <w:lang w:bidi="ar"/>
              </w:rPr>
            </w:pPr>
            <w:r>
              <w:rPr>
                <w:rFonts w:hint="eastAsia" w:ascii="宋体" w:hAnsi="宋体" w:cs="宋体"/>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510" w:type="pct"/>
          </w:tcPr>
          <w:p>
            <w:pPr>
              <w:pStyle w:val="10"/>
              <w:spacing w:line="360" w:lineRule="exact"/>
              <w:ind w:firstLine="0" w:firstLineChars="0"/>
              <w:jc w:val="center"/>
              <w:rPr>
                <w:rFonts w:ascii="宋体" w:hAnsi="宋体" w:cs="宋体"/>
                <w:sz w:val="24"/>
                <w:szCs w:val="24"/>
              </w:rPr>
            </w:pPr>
            <w:r>
              <w:rPr>
                <w:rFonts w:hint="eastAsia" w:ascii="宋体" w:hAnsi="宋体" w:cs="宋体"/>
                <w:sz w:val="24"/>
                <w:szCs w:val="24"/>
              </w:rPr>
              <w:t>10</w:t>
            </w:r>
          </w:p>
        </w:tc>
        <w:tc>
          <w:tcPr>
            <w:tcW w:w="550" w:type="pct"/>
            <w:vMerge w:val="continue"/>
          </w:tcPr>
          <w:p>
            <w:pPr>
              <w:pStyle w:val="10"/>
              <w:spacing w:line="360" w:lineRule="exact"/>
              <w:ind w:firstLine="0" w:firstLineChars="0"/>
              <w:jc w:val="center"/>
              <w:rPr>
                <w:rFonts w:ascii="宋体" w:hAnsi="宋体" w:cs="宋体"/>
                <w:b/>
                <w:bCs/>
                <w:sz w:val="24"/>
                <w:szCs w:val="24"/>
              </w:rPr>
            </w:pPr>
          </w:p>
        </w:tc>
        <w:tc>
          <w:tcPr>
            <w:tcW w:w="3458" w:type="pct"/>
            <w:vAlign w:val="center"/>
          </w:tcPr>
          <w:p>
            <w:pPr>
              <w:widowControl/>
              <w:spacing w:line="360" w:lineRule="exact"/>
              <w:textAlignment w:val="center"/>
              <w:rPr>
                <w:rFonts w:ascii="宋体" w:hAnsi="宋体" w:cs="宋体"/>
                <w:szCs w:val="21"/>
              </w:rPr>
            </w:pPr>
            <w:r>
              <w:rPr>
                <w:rFonts w:hint="eastAsia" w:ascii="宋体" w:hAnsi="宋体" w:cs="宋体"/>
                <w:kern w:val="0"/>
                <w:szCs w:val="21"/>
                <w:lang w:bidi="ar"/>
              </w:rPr>
              <w:t>广州市教学成果（基础教育）申报书的填写</w:t>
            </w:r>
          </w:p>
        </w:tc>
        <w:tc>
          <w:tcPr>
            <w:tcW w:w="480" w:type="pct"/>
            <w:vAlign w:val="center"/>
          </w:tcPr>
          <w:p>
            <w:pPr>
              <w:widowControl/>
              <w:spacing w:line="360" w:lineRule="exact"/>
              <w:jc w:val="center"/>
              <w:textAlignment w:val="center"/>
              <w:rPr>
                <w:rFonts w:ascii="宋体" w:hAnsi="宋体" w:cs="宋体"/>
                <w:kern w:val="0"/>
                <w:sz w:val="24"/>
                <w:szCs w:val="24"/>
                <w:lang w:bidi="ar"/>
              </w:rPr>
            </w:pPr>
            <w:r>
              <w:rPr>
                <w:rFonts w:hint="eastAsia" w:ascii="宋体" w:hAnsi="宋体" w:cs="宋体"/>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510" w:type="pct"/>
          </w:tcPr>
          <w:p>
            <w:pPr>
              <w:pStyle w:val="10"/>
              <w:spacing w:line="360" w:lineRule="exact"/>
              <w:ind w:firstLine="0" w:firstLineChars="0"/>
              <w:jc w:val="center"/>
              <w:rPr>
                <w:rFonts w:ascii="宋体" w:hAnsi="宋体" w:cs="宋体"/>
                <w:sz w:val="24"/>
                <w:szCs w:val="24"/>
              </w:rPr>
            </w:pPr>
            <w:r>
              <w:rPr>
                <w:rFonts w:hint="eastAsia" w:ascii="宋体" w:hAnsi="宋体" w:cs="宋体"/>
                <w:sz w:val="24"/>
                <w:szCs w:val="24"/>
              </w:rPr>
              <w:t>11</w:t>
            </w:r>
          </w:p>
        </w:tc>
        <w:tc>
          <w:tcPr>
            <w:tcW w:w="550" w:type="pct"/>
            <w:vMerge w:val="continue"/>
          </w:tcPr>
          <w:p>
            <w:pPr>
              <w:pStyle w:val="10"/>
              <w:spacing w:line="360" w:lineRule="exact"/>
              <w:ind w:firstLine="0" w:firstLineChars="0"/>
              <w:jc w:val="center"/>
              <w:rPr>
                <w:rFonts w:ascii="宋体" w:hAnsi="宋体" w:cs="宋体"/>
                <w:b/>
                <w:bCs/>
                <w:sz w:val="24"/>
                <w:szCs w:val="24"/>
              </w:rPr>
            </w:pPr>
          </w:p>
        </w:tc>
        <w:tc>
          <w:tcPr>
            <w:tcW w:w="3458" w:type="pct"/>
            <w:vAlign w:val="center"/>
          </w:tcPr>
          <w:p>
            <w:pPr>
              <w:widowControl/>
              <w:spacing w:line="360" w:lineRule="exact"/>
              <w:textAlignment w:val="center"/>
              <w:rPr>
                <w:rFonts w:ascii="宋体" w:hAnsi="宋体" w:cs="宋体"/>
                <w:szCs w:val="21"/>
              </w:rPr>
            </w:pPr>
            <w:r>
              <w:rPr>
                <w:rFonts w:hint="eastAsia" w:ascii="宋体" w:hAnsi="宋体" w:cs="宋体"/>
                <w:kern w:val="0"/>
                <w:szCs w:val="21"/>
                <w:lang w:bidi="ar"/>
              </w:rPr>
              <w:t>广州市教学成果（职业教育）申报书的填写</w:t>
            </w:r>
          </w:p>
        </w:tc>
        <w:tc>
          <w:tcPr>
            <w:tcW w:w="480" w:type="pct"/>
            <w:vAlign w:val="center"/>
          </w:tcPr>
          <w:p>
            <w:pPr>
              <w:widowControl/>
              <w:spacing w:line="360" w:lineRule="exact"/>
              <w:jc w:val="center"/>
              <w:textAlignment w:val="center"/>
              <w:rPr>
                <w:rFonts w:ascii="宋体" w:hAnsi="宋体" w:cs="宋体"/>
                <w:kern w:val="0"/>
                <w:sz w:val="24"/>
                <w:szCs w:val="24"/>
                <w:lang w:bidi="ar"/>
              </w:rPr>
            </w:pPr>
            <w:r>
              <w:rPr>
                <w:rFonts w:hint="eastAsia" w:ascii="宋体" w:hAnsi="宋体" w:cs="宋体"/>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510" w:type="pct"/>
          </w:tcPr>
          <w:p>
            <w:pPr>
              <w:pStyle w:val="10"/>
              <w:spacing w:line="360" w:lineRule="exact"/>
              <w:ind w:firstLine="0" w:firstLineChars="0"/>
              <w:jc w:val="center"/>
              <w:rPr>
                <w:rFonts w:ascii="宋体" w:hAnsi="宋体" w:cs="宋体"/>
                <w:sz w:val="24"/>
                <w:szCs w:val="24"/>
              </w:rPr>
            </w:pPr>
            <w:r>
              <w:rPr>
                <w:rFonts w:hint="eastAsia" w:ascii="宋体" w:hAnsi="宋体" w:cs="宋体"/>
                <w:sz w:val="24"/>
                <w:szCs w:val="24"/>
              </w:rPr>
              <w:t>12</w:t>
            </w:r>
          </w:p>
        </w:tc>
        <w:tc>
          <w:tcPr>
            <w:tcW w:w="550" w:type="pct"/>
            <w:vMerge w:val="continue"/>
          </w:tcPr>
          <w:p>
            <w:pPr>
              <w:pStyle w:val="10"/>
              <w:spacing w:line="360" w:lineRule="exact"/>
              <w:ind w:firstLine="0" w:firstLineChars="0"/>
              <w:jc w:val="center"/>
              <w:rPr>
                <w:rFonts w:ascii="宋体" w:hAnsi="宋体" w:cs="宋体"/>
                <w:b/>
                <w:bCs/>
                <w:sz w:val="24"/>
                <w:szCs w:val="24"/>
              </w:rPr>
            </w:pPr>
          </w:p>
        </w:tc>
        <w:tc>
          <w:tcPr>
            <w:tcW w:w="3458" w:type="pct"/>
            <w:vAlign w:val="center"/>
          </w:tcPr>
          <w:p>
            <w:pPr>
              <w:widowControl/>
              <w:spacing w:line="360" w:lineRule="exact"/>
              <w:textAlignment w:val="center"/>
              <w:rPr>
                <w:rFonts w:ascii="宋体" w:hAnsi="宋体" w:cs="宋体"/>
                <w:szCs w:val="21"/>
              </w:rPr>
            </w:pPr>
            <w:r>
              <w:rPr>
                <w:rFonts w:hint="eastAsia" w:ascii="宋体" w:hAnsi="宋体" w:cs="宋体"/>
                <w:szCs w:val="21"/>
              </w:rPr>
              <w:t>广州市教师科研管理系统操作指引</w:t>
            </w:r>
          </w:p>
        </w:tc>
        <w:tc>
          <w:tcPr>
            <w:tcW w:w="480" w:type="pct"/>
            <w:vAlign w:val="center"/>
          </w:tcPr>
          <w:p>
            <w:pPr>
              <w:widowControl/>
              <w:spacing w:line="360" w:lineRule="exact"/>
              <w:jc w:val="center"/>
              <w:textAlignment w:val="center"/>
              <w:rPr>
                <w:rFonts w:ascii="宋体" w:hAnsi="宋体" w:cs="宋体"/>
                <w:sz w:val="24"/>
                <w:szCs w:val="24"/>
              </w:rPr>
            </w:pPr>
            <w:r>
              <w:rPr>
                <w:rFonts w:hint="eastAsia" w:ascii="宋体" w:hAnsi="宋体" w:cs="宋体"/>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10" w:type="pct"/>
          </w:tcPr>
          <w:p>
            <w:pPr>
              <w:pStyle w:val="10"/>
              <w:spacing w:line="360" w:lineRule="exact"/>
              <w:ind w:firstLine="0" w:firstLineChars="0"/>
              <w:jc w:val="center"/>
              <w:rPr>
                <w:rFonts w:ascii="宋体" w:hAnsi="宋体" w:cs="宋体"/>
                <w:sz w:val="24"/>
                <w:szCs w:val="24"/>
              </w:rPr>
            </w:pPr>
            <w:r>
              <w:rPr>
                <w:rFonts w:hint="eastAsia" w:ascii="宋体" w:hAnsi="宋体" w:cs="宋体"/>
                <w:sz w:val="24"/>
                <w:szCs w:val="24"/>
              </w:rPr>
              <w:t>13</w:t>
            </w:r>
          </w:p>
        </w:tc>
        <w:tc>
          <w:tcPr>
            <w:tcW w:w="550" w:type="pct"/>
            <w:vMerge w:val="restart"/>
          </w:tcPr>
          <w:p>
            <w:pPr>
              <w:pStyle w:val="10"/>
              <w:spacing w:line="360" w:lineRule="exact"/>
              <w:ind w:firstLine="0" w:firstLineChars="0"/>
              <w:jc w:val="center"/>
              <w:rPr>
                <w:rFonts w:ascii="宋体" w:hAnsi="宋体" w:cs="宋体"/>
                <w:b/>
                <w:bCs/>
                <w:sz w:val="24"/>
                <w:szCs w:val="24"/>
              </w:rPr>
            </w:pPr>
          </w:p>
          <w:p>
            <w:pPr>
              <w:pStyle w:val="10"/>
              <w:spacing w:line="360" w:lineRule="exact"/>
              <w:ind w:firstLine="0" w:firstLineChars="0"/>
              <w:jc w:val="center"/>
              <w:rPr>
                <w:rFonts w:ascii="宋体" w:hAnsi="宋体" w:cs="宋体"/>
                <w:b/>
                <w:bCs/>
                <w:sz w:val="24"/>
                <w:szCs w:val="24"/>
              </w:rPr>
            </w:pPr>
          </w:p>
          <w:p>
            <w:pPr>
              <w:pStyle w:val="10"/>
              <w:spacing w:line="360" w:lineRule="exact"/>
              <w:ind w:firstLine="0" w:firstLineChars="0"/>
              <w:jc w:val="center"/>
              <w:rPr>
                <w:rFonts w:ascii="宋体" w:hAnsi="宋体" w:cs="宋体"/>
                <w:b/>
                <w:bCs/>
                <w:sz w:val="24"/>
                <w:szCs w:val="24"/>
              </w:rPr>
            </w:pPr>
          </w:p>
          <w:p>
            <w:pPr>
              <w:pStyle w:val="10"/>
              <w:spacing w:line="360" w:lineRule="exact"/>
              <w:ind w:firstLine="0" w:firstLineChars="0"/>
              <w:jc w:val="center"/>
              <w:rPr>
                <w:rFonts w:ascii="宋体" w:hAnsi="宋体" w:cs="宋体"/>
                <w:b/>
                <w:bCs/>
                <w:sz w:val="24"/>
                <w:szCs w:val="24"/>
              </w:rPr>
            </w:pPr>
          </w:p>
          <w:p>
            <w:pPr>
              <w:pStyle w:val="10"/>
              <w:spacing w:line="360" w:lineRule="exact"/>
              <w:ind w:firstLine="0" w:firstLineChars="0"/>
              <w:jc w:val="center"/>
              <w:rPr>
                <w:rFonts w:ascii="宋体" w:hAnsi="宋体" w:cs="宋体"/>
                <w:b/>
                <w:bCs/>
                <w:sz w:val="24"/>
                <w:szCs w:val="24"/>
              </w:rPr>
            </w:pPr>
          </w:p>
          <w:p>
            <w:pPr>
              <w:pStyle w:val="10"/>
              <w:spacing w:line="360" w:lineRule="exact"/>
              <w:ind w:firstLine="0" w:firstLineChars="0"/>
              <w:jc w:val="center"/>
              <w:rPr>
                <w:rFonts w:ascii="宋体" w:hAnsi="宋体" w:cs="宋体"/>
                <w:b/>
                <w:bCs/>
                <w:sz w:val="24"/>
                <w:szCs w:val="24"/>
              </w:rPr>
            </w:pPr>
          </w:p>
          <w:p>
            <w:pPr>
              <w:pStyle w:val="10"/>
              <w:spacing w:line="360" w:lineRule="exact"/>
              <w:ind w:firstLine="0" w:firstLineChars="0"/>
              <w:jc w:val="center"/>
              <w:rPr>
                <w:rFonts w:ascii="宋体" w:hAnsi="宋体" w:cs="宋体"/>
                <w:b/>
                <w:bCs/>
                <w:sz w:val="24"/>
                <w:szCs w:val="24"/>
              </w:rPr>
            </w:pPr>
            <w:r>
              <w:rPr>
                <w:rFonts w:hint="eastAsia" w:ascii="宋体" w:hAnsi="宋体" w:cs="宋体"/>
                <w:b/>
                <w:bCs/>
                <w:sz w:val="24"/>
                <w:szCs w:val="24"/>
              </w:rPr>
              <w:t>省级</w:t>
            </w:r>
          </w:p>
        </w:tc>
        <w:tc>
          <w:tcPr>
            <w:tcW w:w="3458" w:type="pct"/>
            <w:vAlign w:val="center"/>
          </w:tcPr>
          <w:p>
            <w:pPr>
              <w:widowControl/>
              <w:spacing w:line="360" w:lineRule="exact"/>
              <w:jc w:val="left"/>
              <w:textAlignment w:val="center"/>
              <w:rPr>
                <w:rFonts w:ascii="宋体" w:hAnsi="宋体" w:cs="宋体"/>
                <w:szCs w:val="21"/>
              </w:rPr>
            </w:pPr>
            <w:r>
              <w:rPr>
                <w:rFonts w:hint="eastAsia" w:ascii="宋体" w:hAnsi="宋体" w:cs="宋体"/>
                <w:szCs w:val="21"/>
              </w:rPr>
              <w:t>广东省教育科学规划课题及经费管理办法解读</w:t>
            </w:r>
          </w:p>
        </w:tc>
        <w:tc>
          <w:tcPr>
            <w:tcW w:w="480" w:type="pct"/>
            <w:vAlign w:val="center"/>
          </w:tcPr>
          <w:p>
            <w:pPr>
              <w:widowControl/>
              <w:spacing w:line="360" w:lineRule="exact"/>
              <w:jc w:val="center"/>
              <w:textAlignment w:val="center"/>
              <w:rPr>
                <w:rFonts w:ascii="宋体" w:hAnsi="宋体" w:cs="宋体"/>
                <w:sz w:val="24"/>
                <w:szCs w:val="24"/>
              </w:rPr>
            </w:pPr>
            <w:r>
              <w:rPr>
                <w:rFonts w:hint="eastAsia" w:ascii="宋体" w:hAnsi="宋体" w:cs="宋体"/>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jc w:val="center"/>
        </w:trPr>
        <w:tc>
          <w:tcPr>
            <w:tcW w:w="510" w:type="pct"/>
          </w:tcPr>
          <w:p>
            <w:pPr>
              <w:pStyle w:val="10"/>
              <w:spacing w:line="360" w:lineRule="exact"/>
              <w:ind w:firstLine="0" w:firstLineChars="0"/>
              <w:jc w:val="center"/>
              <w:rPr>
                <w:rFonts w:ascii="宋体" w:hAnsi="宋体" w:cs="宋体"/>
                <w:sz w:val="24"/>
                <w:szCs w:val="24"/>
              </w:rPr>
            </w:pPr>
          </w:p>
          <w:p>
            <w:pPr>
              <w:pStyle w:val="10"/>
              <w:spacing w:line="360" w:lineRule="exact"/>
              <w:ind w:firstLine="0" w:firstLineChars="0"/>
              <w:jc w:val="center"/>
              <w:rPr>
                <w:rFonts w:ascii="宋体" w:hAnsi="宋体" w:cs="宋体"/>
                <w:sz w:val="24"/>
                <w:szCs w:val="24"/>
              </w:rPr>
            </w:pPr>
          </w:p>
          <w:p>
            <w:pPr>
              <w:pStyle w:val="10"/>
              <w:spacing w:line="360" w:lineRule="exact"/>
              <w:ind w:firstLine="0" w:firstLineChars="0"/>
              <w:jc w:val="center"/>
              <w:rPr>
                <w:rFonts w:ascii="宋体" w:hAnsi="宋体" w:cs="宋体"/>
                <w:sz w:val="24"/>
                <w:szCs w:val="24"/>
              </w:rPr>
            </w:pPr>
            <w:r>
              <w:rPr>
                <w:rFonts w:hint="eastAsia" w:ascii="宋体" w:hAnsi="宋体" w:cs="宋体"/>
                <w:sz w:val="24"/>
                <w:szCs w:val="24"/>
              </w:rPr>
              <w:t>14</w:t>
            </w:r>
          </w:p>
        </w:tc>
        <w:tc>
          <w:tcPr>
            <w:tcW w:w="550" w:type="pct"/>
            <w:vMerge w:val="continue"/>
          </w:tcPr>
          <w:p>
            <w:pPr>
              <w:pStyle w:val="10"/>
              <w:spacing w:line="360" w:lineRule="exact"/>
              <w:ind w:firstLine="0" w:firstLineChars="0"/>
              <w:jc w:val="center"/>
              <w:rPr>
                <w:rFonts w:ascii="宋体" w:hAnsi="宋体" w:cs="宋体"/>
                <w:b/>
                <w:bCs/>
                <w:sz w:val="24"/>
                <w:szCs w:val="24"/>
              </w:rPr>
            </w:pPr>
          </w:p>
        </w:tc>
        <w:tc>
          <w:tcPr>
            <w:tcW w:w="3458" w:type="pct"/>
            <w:vAlign w:val="center"/>
          </w:tcPr>
          <w:p>
            <w:pPr>
              <w:widowControl/>
              <w:spacing w:line="360" w:lineRule="exact"/>
              <w:jc w:val="left"/>
              <w:textAlignment w:val="center"/>
              <w:rPr>
                <w:rFonts w:ascii="宋体" w:hAnsi="宋体" w:cs="宋体"/>
                <w:kern w:val="0"/>
                <w:szCs w:val="21"/>
                <w:lang w:bidi="ar"/>
              </w:rPr>
            </w:pPr>
            <w:r>
              <w:rPr>
                <w:rFonts w:hint="eastAsia" w:ascii="宋体" w:hAnsi="宋体" w:cs="宋体"/>
                <w:kern w:val="0"/>
                <w:szCs w:val="21"/>
                <w:lang w:bidi="ar"/>
              </w:rPr>
              <w:t>广东省教育科学研究项目（广东省教育科学规划中小学教师教育科研能力提升计划项目、德育专项课题、教育综合改革专项课题、党史学习教育专项课题、党建研究专项课题，广东省中小学德育课题、中小学三科统编教材“铸魂工程”课题、“三个课堂”推动广东省教育优质均衡发展项目专项课题等）申请书的填写</w:t>
            </w:r>
          </w:p>
        </w:tc>
        <w:tc>
          <w:tcPr>
            <w:tcW w:w="480" w:type="pct"/>
            <w:vAlign w:val="center"/>
          </w:tcPr>
          <w:p>
            <w:pPr>
              <w:widowControl/>
              <w:spacing w:line="360" w:lineRule="exact"/>
              <w:jc w:val="center"/>
              <w:textAlignment w:val="center"/>
              <w:rPr>
                <w:rFonts w:ascii="宋体" w:hAnsi="宋体" w:cs="宋体"/>
                <w:kern w:val="0"/>
                <w:sz w:val="24"/>
                <w:szCs w:val="24"/>
                <w:lang w:bidi="ar"/>
              </w:rPr>
            </w:pPr>
            <w:r>
              <w:rPr>
                <w:rFonts w:hint="eastAsia" w:ascii="宋体" w:hAnsi="宋体" w:cs="宋体"/>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510" w:type="pct"/>
          </w:tcPr>
          <w:p>
            <w:pPr>
              <w:pStyle w:val="10"/>
              <w:spacing w:line="360" w:lineRule="exact"/>
              <w:ind w:firstLine="0" w:firstLineChars="0"/>
              <w:jc w:val="center"/>
              <w:rPr>
                <w:rFonts w:ascii="宋体" w:hAnsi="宋体" w:cs="宋体"/>
                <w:sz w:val="24"/>
                <w:szCs w:val="24"/>
              </w:rPr>
            </w:pPr>
            <w:r>
              <w:rPr>
                <w:rFonts w:hint="eastAsia" w:ascii="宋体" w:hAnsi="宋体" w:cs="宋体"/>
                <w:sz w:val="24"/>
                <w:szCs w:val="24"/>
              </w:rPr>
              <w:t>15</w:t>
            </w:r>
          </w:p>
        </w:tc>
        <w:tc>
          <w:tcPr>
            <w:tcW w:w="550" w:type="pct"/>
            <w:vMerge w:val="continue"/>
          </w:tcPr>
          <w:p>
            <w:pPr>
              <w:pStyle w:val="10"/>
              <w:spacing w:line="360" w:lineRule="exact"/>
              <w:ind w:firstLine="0" w:firstLineChars="0"/>
              <w:jc w:val="center"/>
              <w:rPr>
                <w:rFonts w:ascii="宋体" w:hAnsi="宋体" w:cs="宋体"/>
                <w:b/>
                <w:bCs/>
                <w:sz w:val="24"/>
                <w:szCs w:val="24"/>
              </w:rPr>
            </w:pPr>
          </w:p>
        </w:tc>
        <w:tc>
          <w:tcPr>
            <w:tcW w:w="3458" w:type="pct"/>
            <w:vAlign w:val="center"/>
          </w:tcPr>
          <w:p>
            <w:pPr>
              <w:widowControl/>
              <w:spacing w:line="360" w:lineRule="exact"/>
              <w:jc w:val="left"/>
              <w:textAlignment w:val="center"/>
              <w:rPr>
                <w:rFonts w:ascii="宋体" w:hAnsi="宋体" w:cs="宋体"/>
                <w:szCs w:val="21"/>
              </w:rPr>
            </w:pPr>
            <w:r>
              <w:rPr>
                <w:rFonts w:hint="eastAsia" w:ascii="宋体" w:hAnsi="宋体" w:cs="宋体"/>
                <w:kern w:val="0"/>
                <w:szCs w:val="21"/>
                <w:lang w:bidi="ar"/>
              </w:rPr>
              <w:t>广东省教育科学研究项目开题报告的填写</w:t>
            </w:r>
          </w:p>
        </w:tc>
        <w:tc>
          <w:tcPr>
            <w:tcW w:w="480" w:type="pct"/>
            <w:vAlign w:val="center"/>
          </w:tcPr>
          <w:p>
            <w:pPr>
              <w:widowControl/>
              <w:spacing w:line="360" w:lineRule="exact"/>
              <w:jc w:val="center"/>
              <w:textAlignment w:val="center"/>
              <w:rPr>
                <w:rFonts w:ascii="宋体" w:hAnsi="宋体" w:cs="宋体"/>
                <w:kern w:val="0"/>
                <w:sz w:val="24"/>
                <w:szCs w:val="24"/>
                <w:lang w:bidi="ar"/>
              </w:rPr>
            </w:pPr>
            <w:r>
              <w:rPr>
                <w:rFonts w:hint="eastAsia" w:ascii="宋体" w:hAnsi="宋体" w:cs="宋体"/>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510" w:type="pct"/>
          </w:tcPr>
          <w:p>
            <w:pPr>
              <w:pStyle w:val="10"/>
              <w:spacing w:line="360" w:lineRule="exact"/>
              <w:ind w:firstLine="0" w:firstLineChars="0"/>
              <w:jc w:val="center"/>
              <w:rPr>
                <w:rFonts w:ascii="宋体" w:hAnsi="宋体" w:cs="宋体"/>
                <w:sz w:val="24"/>
                <w:szCs w:val="24"/>
              </w:rPr>
            </w:pPr>
            <w:r>
              <w:rPr>
                <w:rFonts w:hint="eastAsia" w:ascii="宋体" w:hAnsi="宋体" w:cs="宋体"/>
                <w:sz w:val="24"/>
                <w:szCs w:val="24"/>
              </w:rPr>
              <w:t>16</w:t>
            </w:r>
          </w:p>
        </w:tc>
        <w:tc>
          <w:tcPr>
            <w:tcW w:w="550" w:type="pct"/>
            <w:vMerge w:val="continue"/>
          </w:tcPr>
          <w:p>
            <w:pPr>
              <w:pStyle w:val="10"/>
              <w:spacing w:line="360" w:lineRule="exact"/>
              <w:ind w:firstLine="0" w:firstLineChars="0"/>
              <w:jc w:val="center"/>
              <w:rPr>
                <w:rFonts w:ascii="宋体" w:hAnsi="宋体" w:cs="宋体"/>
                <w:b/>
                <w:bCs/>
                <w:sz w:val="24"/>
                <w:szCs w:val="24"/>
              </w:rPr>
            </w:pPr>
          </w:p>
        </w:tc>
        <w:tc>
          <w:tcPr>
            <w:tcW w:w="3458" w:type="pct"/>
            <w:vAlign w:val="center"/>
          </w:tcPr>
          <w:p>
            <w:pPr>
              <w:widowControl/>
              <w:spacing w:line="360" w:lineRule="exact"/>
              <w:jc w:val="left"/>
              <w:textAlignment w:val="center"/>
              <w:rPr>
                <w:rFonts w:ascii="宋体" w:hAnsi="宋体" w:cs="宋体"/>
                <w:szCs w:val="21"/>
              </w:rPr>
            </w:pPr>
            <w:r>
              <w:rPr>
                <w:rFonts w:hint="eastAsia" w:ascii="宋体" w:hAnsi="宋体" w:cs="宋体"/>
                <w:kern w:val="0"/>
                <w:szCs w:val="21"/>
                <w:lang w:bidi="ar"/>
              </w:rPr>
              <w:t>广东省教育科学规划项目中期检查报告书的填写</w:t>
            </w:r>
          </w:p>
        </w:tc>
        <w:tc>
          <w:tcPr>
            <w:tcW w:w="480" w:type="pct"/>
            <w:vAlign w:val="center"/>
          </w:tcPr>
          <w:p>
            <w:pPr>
              <w:widowControl/>
              <w:spacing w:line="360" w:lineRule="exact"/>
              <w:jc w:val="center"/>
              <w:textAlignment w:val="center"/>
              <w:rPr>
                <w:rFonts w:ascii="宋体" w:hAnsi="宋体" w:cs="宋体"/>
                <w:kern w:val="0"/>
                <w:sz w:val="24"/>
                <w:szCs w:val="24"/>
                <w:lang w:bidi="ar"/>
              </w:rPr>
            </w:pPr>
            <w:r>
              <w:rPr>
                <w:rFonts w:hint="eastAsia" w:ascii="宋体" w:hAnsi="宋体" w:cs="宋体"/>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510" w:type="pct"/>
          </w:tcPr>
          <w:p>
            <w:pPr>
              <w:pStyle w:val="10"/>
              <w:spacing w:line="360" w:lineRule="exact"/>
              <w:ind w:firstLine="0" w:firstLineChars="0"/>
              <w:jc w:val="center"/>
              <w:rPr>
                <w:rFonts w:ascii="宋体" w:hAnsi="宋体" w:cs="宋体"/>
                <w:sz w:val="24"/>
                <w:szCs w:val="24"/>
              </w:rPr>
            </w:pPr>
            <w:r>
              <w:rPr>
                <w:rFonts w:hint="eastAsia" w:ascii="宋体" w:hAnsi="宋体" w:cs="宋体"/>
                <w:sz w:val="24"/>
                <w:szCs w:val="24"/>
              </w:rPr>
              <w:t>17</w:t>
            </w:r>
          </w:p>
        </w:tc>
        <w:tc>
          <w:tcPr>
            <w:tcW w:w="550" w:type="pct"/>
            <w:vMerge w:val="continue"/>
          </w:tcPr>
          <w:p>
            <w:pPr>
              <w:pStyle w:val="10"/>
              <w:spacing w:line="360" w:lineRule="exact"/>
              <w:ind w:firstLine="0" w:firstLineChars="0"/>
              <w:jc w:val="center"/>
              <w:rPr>
                <w:rFonts w:ascii="宋体" w:hAnsi="宋体" w:cs="宋体"/>
                <w:b/>
                <w:bCs/>
                <w:sz w:val="24"/>
                <w:szCs w:val="24"/>
              </w:rPr>
            </w:pPr>
          </w:p>
        </w:tc>
        <w:tc>
          <w:tcPr>
            <w:tcW w:w="3458" w:type="pct"/>
            <w:vAlign w:val="center"/>
          </w:tcPr>
          <w:p>
            <w:pPr>
              <w:widowControl/>
              <w:spacing w:line="360" w:lineRule="exact"/>
              <w:jc w:val="left"/>
              <w:textAlignment w:val="center"/>
              <w:rPr>
                <w:rFonts w:ascii="宋体" w:hAnsi="宋体" w:cs="宋体"/>
                <w:szCs w:val="21"/>
              </w:rPr>
            </w:pPr>
            <w:r>
              <w:rPr>
                <w:rFonts w:hint="eastAsia" w:ascii="宋体" w:hAnsi="宋体" w:cs="宋体"/>
                <w:kern w:val="0"/>
                <w:szCs w:val="21"/>
                <w:lang w:bidi="ar"/>
              </w:rPr>
              <w:t>广东省教育厅科研项目重要事项变更申请表的填写</w:t>
            </w:r>
          </w:p>
        </w:tc>
        <w:tc>
          <w:tcPr>
            <w:tcW w:w="480" w:type="pct"/>
            <w:vAlign w:val="center"/>
          </w:tcPr>
          <w:p>
            <w:pPr>
              <w:widowControl/>
              <w:spacing w:line="360" w:lineRule="exact"/>
              <w:jc w:val="center"/>
              <w:textAlignment w:val="center"/>
              <w:rPr>
                <w:rFonts w:ascii="宋体" w:hAnsi="宋体" w:cs="宋体"/>
                <w:kern w:val="0"/>
                <w:sz w:val="24"/>
                <w:szCs w:val="24"/>
                <w:lang w:bidi="ar"/>
              </w:rPr>
            </w:pPr>
            <w:r>
              <w:rPr>
                <w:rFonts w:hint="eastAsia" w:ascii="宋体" w:hAnsi="宋体" w:cs="宋体"/>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510" w:type="pct"/>
          </w:tcPr>
          <w:p>
            <w:pPr>
              <w:pStyle w:val="10"/>
              <w:spacing w:line="360" w:lineRule="exact"/>
              <w:ind w:firstLine="0" w:firstLineChars="0"/>
              <w:jc w:val="center"/>
              <w:rPr>
                <w:rFonts w:ascii="宋体" w:hAnsi="宋体" w:cs="宋体"/>
                <w:sz w:val="24"/>
                <w:szCs w:val="24"/>
              </w:rPr>
            </w:pPr>
            <w:r>
              <w:rPr>
                <w:rFonts w:hint="eastAsia" w:ascii="宋体" w:hAnsi="宋体" w:cs="宋体"/>
                <w:sz w:val="24"/>
                <w:szCs w:val="24"/>
              </w:rPr>
              <w:t>18</w:t>
            </w:r>
          </w:p>
        </w:tc>
        <w:tc>
          <w:tcPr>
            <w:tcW w:w="550" w:type="pct"/>
            <w:vMerge w:val="continue"/>
          </w:tcPr>
          <w:p>
            <w:pPr>
              <w:pStyle w:val="10"/>
              <w:spacing w:line="360" w:lineRule="exact"/>
              <w:ind w:firstLine="0" w:firstLineChars="0"/>
              <w:jc w:val="center"/>
              <w:rPr>
                <w:rFonts w:ascii="宋体" w:hAnsi="宋体" w:cs="宋体"/>
                <w:b/>
                <w:bCs/>
                <w:sz w:val="24"/>
                <w:szCs w:val="24"/>
              </w:rPr>
            </w:pPr>
          </w:p>
        </w:tc>
        <w:tc>
          <w:tcPr>
            <w:tcW w:w="3458" w:type="pct"/>
            <w:vAlign w:val="center"/>
          </w:tcPr>
          <w:p>
            <w:pPr>
              <w:widowControl/>
              <w:spacing w:line="360" w:lineRule="exact"/>
              <w:jc w:val="left"/>
              <w:textAlignment w:val="center"/>
              <w:rPr>
                <w:rFonts w:ascii="宋体" w:hAnsi="宋体" w:cs="宋体"/>
                <w:szCs w:val="21"/>
              </w:rPr>
            </w:pPr>
            <w:r>
              <w:rPr>
                <w:rFonts w:hint="eastAsia" w:ascii="宋体" w:hAnsi="宋体" w:cs="宋体"/>
                <w:kern w:val="0"/>
                <w:szCs w:val="21"/>
                <w:lang w:bidi="ar"/>
              </w:rPr>
              <w:t>广东省教育科学规划项目成果鉴定申请表的填写</w:t>
            </w:r>
          </w:p>
        </w:tc>
        <w:tc>
          <w:tcPr>
            <w:tcW w:w="480" w:type="pct"/>
            <w:vAlign w:val="center"/>
          </w:tcPr>
          <w:p>
            <w:pPr>
              <w:widowControl/>
              <w:spacing w:line="360" w:lineRule="exact"/>
              <w:jc w:val="center"/>
              <w:textAlignment w:val="center"/>
              <w:rPr>
                <w:rFonts w:ascii="宋体" w:hAnsi="宋体" w:cs="宋体"/>
                <w:kern w:val="0"/>
                <w:sz w:val="24"/>
                <w:szCs w:val="24"/>
                <w:lang w:bidi="ar"/>
              </w:rPr>
            </w:pPr>
            <w:r>
              <w:rPr>
                <w:rFonts w:hint="eastAsia" w:ascii="宋体" w:hAnsi="宋体" w:cs="宋体"/>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510" w:type="pct"/>
          </w:tcPr>
          <w:p>
            <w:pPr>
              <w:pStyle w:val="10"/>
              <w:spacing w:line="360" w:lineRule="exact"/>
              <w:ind w:firstLine="0" w:firstLineChars="0"/>
              <w:jc w:val="center"/>
              <w:rPr>
                <w:rFonts w:ascii="宋体" w:hAnsi="宋体" w:cs="宋体"/>
                <w:sz w:val="24"/>
                <w:szCs w:val="24"/>
              </w:rPr>
            </w:pPr>
            <w:r>
              <w:rPr>
                <w:rFonts w:hint="eastAsia" w:ascii="宋体" w:hAnsi="宋体" w:cs="宋体"/>
                <w:sz w:val="24"/>
                <w:szCs w:val="24"/>
              </w:rPr>
              <w:t>19</w:t>
            </w:r>
          </w:p>
        </w:tc>
        <w:tc>
          <w:tcPr>
            <w:tcW w:w="550" w:type="pct"/>
            <w:vMerge w:val="continue"/>
          </w:tcPr>
          <w:p>
            <w:pPr>
              <w:pStyle w:val="10"/>
              <w:spacing w:line="360" w:lineRule="exact"/>
              <w:ind w:firstLine="0" w:firstLineChars="0"/>
              <w:jc w:val="center"/>
              <w:rPr>
                <w:rFonts w:ascii="宋体" w:hAnsi="宋体" w:cs="宋体"/>
                <w:b/>
                <w:bCs/>
                <w:sz w:val="24"/>
                <w:szCs w:val="24"/>
              </w:rPr>
            </w:pPr>
          </w:p>
        </w:tc>
        <w:tc>
          <w:tcPr>
            <w:tcW w:w="3458" w:type="pct"/>
            <w:vAlign w:val="center"/>
          </w:tcPr>
          <w:p>
            <w:pPr>
              <w:widowControl/>
              <w:spacing w:line="360" w:lineRule="exact"/>
              <w:jc w:val="left"/>
              <w:textAlignment w:val="center"/>
              <w:rPr>
                <w:rFonts w:ascii="宋体" w:hAnsi="宋体" w:cs="宋体"/>
                <w:szCs w:val="21"/>
              </w:rPr>
            </w:pPr>
            <w:r>
              <w:rPr>
                <w:rFonts w:ascii="宋体" w:hAnsi="宋体" w:cs="宋体"/>
                <w:szCs w:val="21"/>
              </w:rPr>
              <w:t>广东省教育科学规划</w:t>
            </w:r>
            <w:r>
              <w:rPr>
                <w:rFonts w:hint="eastAsia" w:ascii="宋体" w:hAnsi="宋体" w:cs="宋体"/>
                <w:szCs w:val="21"/>
              </w:rPr>
              <w:t>项目结项指引解读</w:t>
            </w:r>
          </w:p>
        </w:tc>
        <w:tc>
          <w:tcPr>
            <w:tcW w:w="480" w:type="pct"/>
            <w:vAlign w:val="center"/>
          </w:tcPr>
          <w:p>
            <w:pPr>
              <w:widowControl/>
              <w:spacing w:line="360" w:lineRule="exact"/>
              <w:jc w:val="center"/>
              <w:textAlignment w:val="center"/>
              <w:rPr>
                <w:rFonts w:ascii="宋体" w:hAnsi="宋体" w:cs="宋体"/>
                <w:sz w:val="24"/>
                <w:szCs w:val="24"/>
              </w:rPr>
            </w:pPr>
            <w:r>
              <w:rPr>
                <w:rFonts w:hint="eastAsia" w:ascii="宋体" w:hAnsi="宋体" w:cs="宋体"/>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510" w:type="pct"/>
          </w:tcPr>
          <w:p>
            <w:pPr>
              <w:pStyle w:val="10"/>
              <w:spacing w:line="360" w:lineRule="exact"/>
              <w:ind w:firstLine="0" w:firstLineChars="0"/>
              <w:jc w:val="center"/>
              <w:rPr>
                <w:rFonts w:ascii="宋体" w:hAnsi="宋体" w:cs="宋体"/>
                <w:sz w:val="24"/>
                <w:szCs w:val="24"/>
              </w:rPr>
            </w:pPr>
            <w:r>
              <w:rPr>
                <w:rFonts w:hint="eastAsia" w:ascii="宋体" w:hAnsi="宋体" w:cs="宋体"/>
                <w:sz w:val="24"/>
                <w:szCs w:val="24"/>
              </w:rPr>
              <w:t>20</w:t>
            </w:r>
          </w:p>
        </w:tc>
        <w:tc>
          <w:tcPr>
            <w:tcW w:w="550" w:type="pct"/>
            <w:vMerge w:val="continue"/>
          </w:tcPr>
          <w:p>
            <w:pPr>
              <w:pStyle w:val="10"/>
              <w:spacing w:line="360" w:lineRule="exact"/>
              <w:ind w:firstLine="0" w:firstLineChars="0"/>
              <w:jc w:val="center"/>
              <w:rPr>
                <w:rFonts w:ascii="宋体" w:hAnsi="宋体" w:cs="宋体"/>
                <w:b/>
                <w:bCs/>
                <w:sz w:val="24"/>
                <w:szCs w:val="24"/>
              </w:rPr>
            </w:pPr>
          </w:p>
        </w:tc>
        <w:tc>
          <w:tcPr>
            <w:tcW w:w="3458" w:type="pct"/>
            <w:vAlign w:val="center"/>
          </w:tcPr>
          <w:p>
            <w:pPr>
              <w:widowControl/>
              <w:spacing w:line="360" w:lineRule="exact"/>
              <w:jc w:val="left"/>
              <w:textAlignment w:val="center"/>
              <w:rPr>
                <w:rFonts w:ascii="宋体" w:hAnsi="宋体" w:cs="宋体"/>
                <w:szCs w:val="21"/>
              </w:rPr>
            </w:pPr>
            <w:r>
              <w:rPr>
                <w:rFonts w:hint="eastAsia" w:ascii="宋体" w:hAnsi="宋体" w:cs="宋体"/>
                <w:kern w:val="0"/>
                <w:szCs w:val="21"/>
                <w:lang w:bidi="ar"/>
              </w:rPr>
              <w:t>广东省基础教育教学成果奖申报表的填写</w:t>
            </w:r>
          </w:p>
        </w:tc>
        <w:tc>
          <w:tcPr>
            <w:tcW w:w="480" w:type="pct"/>
            <w:vAlign w:val="center"/>
          </w:tcPr>
          <w:p>
            <w:pPr>
              <w:widowControl/>
              <w:spacing w:line="360" w:lineRule="exact"/>
              <w:jc w:val="center"/>
              <w:textAlignment w:val="center"/>
              <w:rPr>
                <w:rFonts w:ascii="宋体" w:hAnsi="宋体" w:cs="宋体"/>
                <w:kern w:val="0"/>
                <w:sz w:val="24"/>
                <w:szCs w:val="24"/>
                <w:lang w:bidi="ar"/>
              </w:rPr>
            </w:pPr>
            <w:r>
              <w:rPr>
                <w:rFonts w:hint="eastAsia" w:ascii="宋体" w:hAnsi="宋体" w:cs="宋体"/>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510" w:type="pct"/>
          </w:tcPr>
          <w:p>
            <w:pPr>
              <w:pStyle w:val="10"/>
              <w:spacing w:line="360" w:lineRule="exact"/>
              <w:ind w:firstLine="0" w:firstLineChars="0"/>
              <w:jc w:val="center"/>
              <w:rPr>
                <w:rFonts w:ascii="宋体" w:hAnsi="宋体" w:cs="宋体"/>
                <w:sz w:val="24"/>
                <w:szCs w:val="24"/>
              </w:rPr>
            </w:pPr>
            <w:r>
              <w:rPr>
                <w:rFonts w:hint="eastAsia" w:ascii="宋体" w:hAnsi="宋体" w:cs="宋体"/>
                <w:sz w:val="24"/>
                <w:szCs w:val="24"/>
              </w:rPr>
              <w:t>21</w:t>
            </w:r>
          </w:p>
        </w:tc>
        <w:tc>
          <w:tcPr>
            <w:tcW w:w="550" w:type="pct"/>
            <w:vMerge w:val="continue"/>
          </w:tcPr>
          <w:p>
            <w:pPr>
              <w:pStyle w:val="10"/>
              <w:spacing w:line="360" w:lineRule="exact"/>
              <w:ind w:firstLine="0" w:firstLineChars="0"/>
              <w:jc w:val="center"/>
              <w:rPr>
                <w:rFonts w:ascii="宋体" w:hAnsi="宋体" w:cs="宋体"/>
                <w:b/>
                <w:bCs/>
                <w:sz w:val="24"/>
                <w:szCs w:val="24"/>
              </w:rPr>
            </w:pPr>
          </w:p>
        </w:tc>
        <w:tc>
          <w:tcPr>
            <w:tcW w:w="3458" w:type="pct"/>
            <w:vAlign w:val="center"/>
          </w:tcPr>
          <w:p>
            <w:pPr>
              <w:widowControl/>
              <w:spacing w:line="360" w:lineRule="exact"/>
              <w:jc w:val="left"/>
              <w:textAlignment w:val="center"/>
              <w:rPr>
                <w:rFonts w:ascii="宋体" w:hAnsi="宋体" w:cs="宋体"/>
                <w:szCs w:val="21"/>
              </w:rPr>
            </w:pPr>
            <w:r>
              <w:rPr>
                <w:rFonts w:hint="eastAsia" w:ascii="宋体" w:hAnsi="宋体" w:cs="宋体"/>
                <w:kern w:val="0"/>
                <w:szCs w:val="21"/>
                <w:lang w:bidi="ar"/>
              </w:rPr>
              <w:t>广东省职业教育教学成果奖推荐书的填写</w:t>
            </w:r>
          </w:p>
        </w:tc>
        <w:tc>
          <w:tcPr>
            <w:tcW w:w="480" w:type="pct"/>
            <w:vAlign w:val="center"/>
          </w:tcPr>
          <w:p>
            <w:pPr>
              <w:widowControl/>
              <w:spacing w:line="360" w:lineRule="exact"/>
              <w:jc w:val="center"/>
              <w:textAlignment w:val="center"/>
              <w:rPr>
                <w:rFonts w:ascii="宋体" w:hAnsi="宋体" w:cs="宋体"/>
                <w:kern w:val="0"/>
                <w:sz w:val="24"/>
                <w:szCs w:val="24"/>
                <w:lang w:bidi="ar"/>
              </w:rPr>
            </w:pPr>
            <w:r>
              <w:rPr>
                <w:rFonts w:hint="eastAsia" w:ascii="宋体" w:hAnsi="宋体" w:cs="宋体"/>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510" w:type="pct"/>
          </w:tcPr>
          <w:p>
            <w:pPr>
              <w:pStyle w:val="10"/>
              <w:spacing w:line="360" w:lineRule="exact"/>
              <w:ind w:firstLine="0" w:firstLineChars="0"/>
              <w:jc w:val="center"/>
              <w:rPr>
                <w:rFonts w:ascii="宋体" w:hAnsi="宋体" w:cs="宋体"/>
                <w:sz w:val="24"/>
                <w:szCs w:val="24"/>
              </w:rPr>
            </w:pPr>
            <w:r>
              <w:rPr>
                <w:rFonts w:hint="eastAsia" w:ascii="宋体" w:hAnsi="宋体" w:cs="宋体"/>
                <w:sz w:val="24"/>
                <w:szCs w:val="24"/>
              </w:rPr>
              <w:t>22</w:t>
            </w:r>
          </w:p>
        </w:tc>
        <w:tc>
          <w:tcPr>
            <w:tcW w:w="550" w:type="pct"/>
            <w:vMerge w:val="restart"/>
          </w:tcPr>
          <w:p>
            <w:pPr>
              <w:pStyle w:val="10"/>
              <w:spacing w:line="360" w:lineRule="exact"/>
              <w:ind w:firstLine="0" w:firstLineChars="0"/>
              <w:jc w:val="center"/>
              <w:rPr>
                <w:rFonts w:ascii="宋体" w:hAnsi="宋体" w:cs="宋体"/>
                <w:b/>
                <w:bCs/>
                <w:sz w:val="24"/>
                <w:szCs w:val="24"/>
              </w:rPr>
            </w:pPr>
          </w:p>
          <w:p>
            <w:pPr>
              <w:pStyle w:val="10"/>
              <w:spacing w:line="360" w:lineRule="exact"/>
              <w:ind w:firstLine="0" w:firstLineChars="0"/>
              <w:jc w:val="center"/>
              <w:rPr>
                <w:rFonts w:ascii="宋体" w:hAnsi="宋体" w:cs="宋体"/>
                <w:b/>
                <w:bCs/>
                <w:sz w:val="24"/>
                <w:szCs w:val="24"/>
              </w:rPr>
            </w:pPr>
          </w:p>
          <w:p>
            <w:pPr>
              <w:pStyle w:val="10"/>
              <w:spacing w:line="360" w:lineRule="exact"/>
              <w:ind w:firstLine="0" w:firstLineChars="0"/>
              <w:jc w:val="center"/>
              <w:rPr>
                <w:rFonts w:ascii="宋体" w:hAnsi="宋体" w:cs="宋体"/>
                <w:b/>
                <w:bCs/>
                <w:sz w:val="24"/>
                <w:szCs w:val="24"/>
              </w:rPr>
            </w:pPr>
          </w:p>
          <w:p>
            <w:pPr>
              <w:pStyle w:val="10"/>
              <w:spacing w:line="360" w:lineRule="exact"/>
              <w:ind w:firstLine="0" w:firstLineChars="0"/>
              <w:jc w:val="center"/>
              <w:rPr>
                <w:rFonts w:ascii="宋体" w:hAnsi="宋体" w:cs="宋体"/>
                <w:b/>
                <w:bCs/>
                <w:sz w:val="24"/>
                <w:szCs w:val="24"/>
              </w:rPr>
            </w:pPr>
          </w:p>
          <w:p>
            <w:pPr>
              <w:pStyle w:val="10"/>
              <w:spacing w:line="360" w:lineRule="exact"/>
              <w:ind w:firstLine="0" w:firstLineChars="0"/>
              <w:jc w:val="center"/>
              <w:rPr>
                <w:rFonts w:ascii="宋体" w:hAnsi="宋体" w:cs="宋体"/>
                <w:b/>
                <w:bCs/>
                <w:sz w:val="24"/>
                <w:szCs w:val="24"/>
              </w:rPr>
            </w:pPr>
            <w:r>
              <w:rPr>
                <w:rFonts w:hint="eastAsia" w:ascii="宋体" w:hAnsi="宋体" w:cs="宋体"/>
                <w:b/>
                <w:bCs/>
                <w:sz w:val="24"/>
                <w:szCs w:val="24"/>
              </w:rPr>
              <w:t>国家级</w:t>
            </w:r>
          </w:p>
        </w:tc>
        <w:tc>
          <w:tcPr>
            <w:tcW w:w="3458" w:type="pct"/>
          </w:tcPr>
          <w:p>
            <w:pPr>
              <w:pStyle w:val="10"/>
              <w:spacing w:line="360" w:lineRule="exact"/>
              <w:ind w:firstLine="0" w:firstLineChars="0"/>
              <w:rPr>
                <w:rFonts w:ascii="宋体" w:hAnsi="宋体" w:cs="宋体"/>
                <w:szCs w:val="21"/>
              </w:rPr>
            </w:pPr>
            <w:r>
              <w:rPr>
                <w:rFonts w:hint="eastAsia" w:ascii="宋体" w:hAnsi="宋体" w:cs="宋体"/>
                <w:szCs w:val="21"/>
              </w:rPr>
              <w:t>全国教育科学规划课题及经费管理办法解读</w:t>
            </w:r>
          </w:p>
        </w:tc>
        <w:tc>
          <w:tcPr>
            <w:tcW w:w="480" w:type="pct"/>
          </w:tcPr>
          <w:p>
            <w:pPr>
              <w:spacing w:line="360" w:lineRule="exact"/>
              <w:jc w:val="center"/>
              <w:rPr>
                <w:rFonts w:ascii="宋体" w:hAnsi="宋体" w:cs="宋体"/>
                <w:sz w:val="24"/>
                <w:szCs w:val="24"/>
              </w:rPr>
            </w:pPr>
            <w:r>
              <w:rPr>
                <w:rFonts w:hint="eastAsia" w:ascii="宋体" w:hAnsi="宋体" w:cs="宋体"/>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10" w:type="pct"/>
          </w:tcPr>
          <w:p>
            <w:pPr>
              <w:pStyle w:val="10"/>
              <w:spacing w:line="360" w:lineRule="exact"/>
              <w:ind w:firstLine="0" w:firstLineChars="0"/>
              <w:jc w:val="center"/>
              <w:rPr>
                <w:rFonts w:ascii="宋体" w:hAnsi="宋体" w:cs="宋体"/>
                <w:sz w:val="24"/>
                <w:szCs w:val="24"/>
              </w:rPr>
            </w:pPr>
            <w:r>
              <w:rPr>
                <w:rFonts w:hint="eastAsia" w:ascii="宋体" w:hAnsi="宋体" w:cs="宋体"/>
                <w:sz w:val="24"/>
                <w:szCs w:val="24"/>
              </w:rPr>
              <w:t>23</w:t>
            </w:r>
          </w:p>
        </w:tc>
        <w:tc>
          <w:tcPr>
            <w:tcW w:w="550" w:type="pct"/>
            <w:vMerge w:val="continue"/>
          </w:tcPr>
          <w:p>
            <w:pPr>
              <w:pStyle w:val="10"/>
              <w:spacing w:line="360" w:lineRule="exact"/>
              <w:ind w:firstLine="0" w:firstLineChars="0"/>
              <w:jc w:val="left"/>
              <w:rPr>
                <w:rFonts w:ascii="宋体" w:hAnsi="宋体" w:cs="宋体"/>
                <w:sz w:val="24"/>
                <w:szCs w:val="24"/>
              </w:rPr>
            </w:pPr>
          </w:p>
        </w:tc>
        <w:tc>
          <w:tcPr>
            <w:tcW w:w="3458" w:type="pct"/>
          </w:tcPr>
          <w:p>
            <w:pPr>
              <w:pStyle w:val="10"/>
              <w:spacing w:line="360" w:lineRule="exact"/>
              <w:ind w:firstLine="0" w:firstLineChars="0"/>
              <w:rPr>
                <w:rFonts w:ascii="宋体" w:hAnsi="宋体" w:cs="宋体"/>
                <w:szCs w:val="21"/>
              </w:rPr>
            </w:pPr>
            <w:r>
              <w:rPr>
                <w:rFonts w:hint="eastAsia" w:ascii="宋体" w:hAnsi="宋体" w:cs="宋体"/>
                <w:szCs w:val="21"/>
              </w:rPr>
              <w:t>全国教育科学规划课题（国家重点项目、一般项目、青年项目、教育部重点课题、青年课题、专项课题）申请书及活页的填写</w:t>
            </w:r>
          </w:p>
        </w:tc>
        <w:tc>
          <w:tcPr>
            <w:tcW w:w="480" w:type="pct"/>
          </w:tcPr>
          <w:p>
            <w:pPr>
              <w:spacing w:line="360" w:lineRule="exact"/>
              <w:jc w:val="center"/>
              <w:rPr>
                <w:rFonts w:ascii="宋体" w:hAnsi="宋体" w:cs="宋体"/>
                <w:sz w:val="24"/>
                <w:szCs w:val="24"/>
              </w:rPr>
            </w:pPr>
            <w:r>
              <w:rPr>
                <w:rFonts w:hint="eastAsia" w:ascii="宋体" w:hAnsi="宋体" w:cs="宋体"/>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10" w:type="pct"/>
          </w:tcPr>
          <w:p>
            <w:pPr>
              <w:pStyle w:val="10"/>
              <w:spacing w:line="360" w:lineRule="exact"/>
              <w:ind w:firstLine="0" w:firstLineChars="0"/>
              <w:jc w:val="center"/>
              <w:rPr>
                <w:rFonts w:ascii="宋体" w:hAnsi="宋体" w:cs="宋体"/>
                <w:sz w:val="24"/>
                <w:szCs w:val="24"/>
              </w:rPr>
            </w:pPr>
            <w:r>
              <w:rPr>
                <w:rFonts w:hint="eastAsia" w:ascii="宋体" w:hAnsi="宋体" w:cs="宋体"/>
                <w:sz w:val="24"/>
                <w:szCs w:val="24"/>
              </w:rPr>
              <w:t>24</w:t>
            </w:r>
          </w:p>
        </w:tc>
        <w:tc>
          <w:tcPr>
            <w:tcW w:w="550" w:type="pct"/>
            <w:vMerge w:val="continue"/>
          </w:tcPr>
          <w:p>
            <w:pPr>
              <w:pStyle w:val="10"/>
              <w:spacing w:line="360" w:lineRule="exact"/>
              <w:ind w:firstLine="0" w:firstLineChars="0"/>
              <w:jc w:val="left"/>
              <w:rPr>
                <w:rFonts w:ascii="宋体" w:hAnsi="宋体" w:cs="宋体"/>
                <w:sz w:val="24"/>
                <w:szCs w:val="24"/>
              </w:rPr>
            </w:pPr>
          </w:p>
        </w:tc>
        <w:tc>
          <w:tcPr>
            <w:tcW w:w="3458" w:type="pct"/>
          </w:tcPr>
          <w:p>
            <w:pPr>
              <w:pStyle w:val="10"/>
              <w:spacing w:line="360" w:lineRule="exact"/>
              <w:ind w:firstLine="0" w:firstLineChars="0"/>
              <w:rPr>
                <w:rFonts w:ascii="宋体" w:hAnsi="宋体" w:cs="宋体"/>
                <w:szCs w:val="21"/>
              </w:rPr>
            </w:pPr>
            <w:r>
              <w:rPr>
                <w:rFonts w:hint="eastAsia" w:ascii="宋体" w:hAnsi="宋体" w:cs="宋体"/>
                <w:szCs w:val="21"/>
              </w:rPr>
              <w:t>全国教育科学规划课题开题报告书的填写</w:t>
            </w:r>
          </w:p>
        </w:tc>
        <w:tc>
          <w:tcPr>
            <w:tcW w:w="480" w:type="pct"/>
          </w:tcPr>
          <w:p>
            <w:pPr>
              <w:spacing w:line="360" w:lineRule="exact"/>
              <w:jc w:val="center"/>
              <w:rPr>
                <w:rFonts w:ascii="宋体" w:hAnsi="宋体" w:cs="宋体"/>
                <w:sz w:val="24"/>
                <w:szCs w:val="24"/>
              </w:rPr>
            </w:pPr>
            <w:r>
              <w:rPr>
                <w:rFonts w:hint="eastAsia" w:ascii="宋体" w:hAnsi="宋体" w:cs="宋体"/>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0" w:type="pct"/>
          </w:tcPr>
          <w:p>
            <w:pPr>
              <w:pStyle w:val="10"/>
              <w:spacing w:line="360" w:lineRule="exact"/>
              <w:ind w:firstLine="0" w:firstLineChars="0"/>
              <w:jc w:val="center"/>
              <w:rPr>
                <w:rFonts w:ascii="宋体" w:hAnsi="宋体" w:cs="宋体"/>
                <w:sz w:val="24"/>
                <w:szCs w:val="24"/>
              </w:rPr>
            </w:pPr>
            <w:r>
              <w:rPr>
                <w:rFonts w:hint="eastAsia" w:ascii="宋体" w:hAnsi="宋体" w:cs="宋体"/>
                <w:sz w:val="24"/>
                <w:szCs w:val="24"/>
              </w:rPr>
              <w:t>25</w:t>
            </w:r>
          </w:p>
        </w:tc>
        <w:tc>
          <w:tcPr>
            <w:tcW w:w="550" w:type="pct"/>
            <w:vMerge w:val="continue"/>
          </w:tcPr>
          <w:p>
            <w:pPr>
              <w:pStyle w:val="10"/>
              <w:spacing w:line="360" w:lineRule="exact"/>
              <w:ind w:firstLine="0" w:firstLineChars="0"/>
              <w:jc w:val="left"/>
              <w:rPr>
                <w:rFonts w:ascii="宋体" w:hAnsi="宋体" w:cs="宋体"/>
                <w:sz w:val="24"/>
                <w:szCs w:val="24"/>
              </w:rPr>
            </w:pPr>
          </w:p>
        </w:tc>
        <w:tc>
          <w:tcPr>
            <w:tcW w:w="3458" w:type="pct"/>
          </w:tcPr>
          <w:p>
            <w:pPr>
              <w:pStyle w:val="10"/>
              <w:spacing w:line="360" w:lineRule="exact"/>
              <w:ind w:firstLine="0" w:firstLineChars="0"/>
              <w:rPr>
                <w:rFonts w:ascii="宋体" w:hAnsi="宋体" w:cs="宋体"/>
                <w:szCs w:val="21"/>
              </w:rPr>
            </w:pPr>
            <w:r>
              <w:rPr>
                <w:rFonts w:hint="eastAsia" w:ascii="宋体" w:hAnsi="宋体" w:cs="宋体"/>
                <w:szCs w:val="21"/>
              </w:rPr>
              <w:t>全国教育科学规划课题年度研究工作报告的填写</w:t>
            </w:r>
          </w:p>
        </w:tc>
        <w:tc>
          <w:tcPr>
            <w:tcW w:w="480" w:type="pct"/>
          </w:tcPr>
          <w:p>
            <w:pPr>
              <w:spacing w:line="360" w:lineRule="exact"/>
              <w:jc w:val="center"/>
              <w:rPr>
                <w:rFonts w:ascii="宋体" w:hAnsi="宋体" w:cs="宋体"/>
                <w:sz w:val="24"/>
                <w:szCs w:val="24"/>
              </w:rPr>
            </w:pPr>
            <w:r>
              <w:rPr>
                <w:rFonts w:hint="eastAsia" w:ascii="宋体" w:hAnsi="宋体" w:cs="宋体"/>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510" w:type="pct"/>
          </w:tcPr>
          <w:p>
            <w:pPr>
              <w:pStyle w:val="10"/>
              <w:spacing w:line="360" w:lineRule="exact"/>
              <w:ind w:firstLine="0" w:firstLineChars="0"/>
              <w:jc w:val="center"/>
              <w:rPr>
                <w:rFonts w:ascii="宋体" w:hAnsi="宋体" w:cs="宋体"/>
                <w:sz w:val="24"/>
                <w:szCs w:val="24"/>
              </w:rPr>
            </w:pPr>
            <w:r>
              <w:rPr>
                <w:rFonts w:hint="eastAsia" w:ascii="宋体" w:hAnsi="宋体" w:cs="宋体"/>
                <w:sz w:val="24"/>
                <w:szCs w:val="24"/>
              </w:rPr>
              <w:t>26</w:t>
            </w:r>
          </w:p>
        </w:tc>
        <w:tc>
          <w:tcPr>
            <w:tcW w:w="550" w:type="pct"/>
            <w:vMerge w:val="continue"/>
          </w:tcPr>
          <w:p>
            <w:pPr>
              <w:pStyle w:val="10"/>
              <w:spacing w:line="360" w:lineRule="exact"/>
              <w:ind w:firstLine="0" w:firstLineChars="0"/>
              <w:jc w:val="left"/>
              <w:rPr>
                <w:rFonts w:ascii="宋体" w:hAnsi="宋体" w:cs="宋体"/>
                <w:sz w:val="24"/>
                <w:szCs w:val="24"/>
              </w:rPr>
            </w:pPr>
          </w:p>
        </w:tc>
        <w:tc>
          <w:tcPr>
            <w:tcW w:w="3458" w:type="pct"/>
          </w:tcPr>
          <w:p>
            <w:pPr>
              <w:pStyle w:val="10"/>
              <w:spacing w:line="360" w:lineRule="exact"/>
              <w:ind w:firstLine="0" w:firstLineChars="0"/>
              <w:rPr>
                <w:rFonts w:ascii="宋体" w:hAnsi="宋体" w:cs="宋体"/>
                <w:szCs w:val="21"/>
              </w:rPr>
            </w:pPr>
            <w:r>
              <w:rPr>
                <w:rFonts w:hint="eastAsia" w:ascii="宋体" w:hAnsi="宋体" w:cs="宋体"/>
                <w:szCs w:val="21"/>
              </w:rPr>
              <w:t>全国教育科学规划课题中期检查报告书的填写</w:t>
            </w:r>
          </w:p>
        </w:tc>
        <w:tc>
          <w:tcPr>
            <w:tcW w:w="480" w:type="pct"/>
          </w:tcPr>
          <w:p>
            <w:pPr>
              <w:spacing w:line="360" w:lineRule="exact"/>
              <w:jc w:val="center"/>
              <w:rPr>
                <w:rFonts w:ascii="宋体" w:hAnsi="宋体" w:cs="宋体"/>
                <w:sz w:val="24"/>
                <w:szCs w:val="24"/>
              </w:rPr>
            </w:pPr>
            <w:r>
              <w:rPr>
                <w:rFonts w:hint="eastAsia" w:ascii="宋体" w:hAnsi="宋体" w:cs="宋体"/>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10" w:type="pct"/>
          </w:tcPr>
          <w:p>
            <w:pPr>
              <w:pStyle w:val="10"/>
              <w:spacing w:line="360" w:lineRule="exact"/>
              <w:ind w:firstLine="0" w:firstLineChars="0"/>
              <w:jc w:val="center"/>
              <w:rPr>
                <w:rFonts w:ascii="宋体" w:hAnsi="宋体" w:cs="宋体"/>
                <w:sz w:val="24"/>
                <w:szCs w:val="24"/>
              </w:rPr>
            </w:pPr>
            <w:r>
              <w:rPr>
                <w:rFonts w:hint="eastAsia" w:ascii="宋体" w:hAnsi="宋体" w:cs="宋体"/>
                <w:sz w:val="24"/>
                <w:szCs w:val="24"/>
              </w:rPr>
              <w:t>27</w:t>
            </w:r>
          </w:p>
        </w:tc>
        <w:tc>
          <w:tcPr>
            <w:tcW w:w="550" w:type="pct"/>
            <w:vMerge w:val="continue"/>
          </w:tcPr>
          <w:p>
            <w:pPr>
              <w:pStyle w:val="10"/>
              <w:spacing w:line="360" w:lineRule="exact"/>
              <w:ind w:firstLine="0" w:firstLineChars="0"/>
              <w:jc w:val="left"/>
              <w:rPr>
                <w:rFonts w:ascii="宋体" w:hAnsi="宋体" w:cs="宋体"/>
                <w:sz w:val="24"/>
                <w:szCs w:val="24"/>
              </w:rPr>
            </w:pPr>
          </w:p>
        </w:tc>
        <w:tc>
          <w:tcPr>
            <w:tcW w:w="3458" w:type="pct"/>
          </w:tcPr>
          <w:p>
            <w:pPr>
              <w:pStyle w:val="10"/>
              <w:spacing w:line="360" w:lineRule="exact"/>
              <w:ind w:firstLine="0" w:firstLineChars="0"/>
              <w:rPr>
                <w:rFonts w:ascii="宋体" w:hAnsi="宋体" w:cs="宋体"/>
                <w:szCs w:val="21"/>
              </w:rPr>
            </w:pPr>
            <w:r>
              <w:rPr>
                <w:rFonts w:hint="eastAsia" w:ascii="宋体" w:hAnsi="宋体" w:cs="宋体"/>
                <w:szCs w:val="21"/>
              </w:rPr>
              <w:t>全国教育科学规划课题成果鉴定申请书·审批书的填写</w:t>
            </w:r>
          </w:p>
        </w:tc>
        <w:tc>
          <w:tcPr>
            <w:tcW w:w="480" w:type="pct"/>
          </w:tcPr>
          <w:p>
            <w:pPr>
              <w:spacing w:line="360" w:lineRule="exact"/>
              <w:jc w:val="center"/>
              <w:rPr>
                <w:rFonts w:ascii="宋体" w:hAnsi="宋体" w:cs="宋体"/>
                <w:sz w:val="24"/>
                <w:szCs w:val="24"/>
              </w:rPr>
            </w:pPr>
            <w:r>
              <w:rPr>
                <w:rFonts w:hint="eastAsia" w:ascii="宋体" w:hAnsi="宋体" w:cs="宋体"/>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10" w:type="pct"/>
          </w:tcPr>
          <w:p>
            <w:pPr>
              <w:pStyle w:val="10"/>
              <w:spacing w:line="360" w:lineRule="exact"/>
              <w:ind w:firstLine="0" w:firstLineChars="0"/>
              <w:jc w:val="center"/>
              <w:rPr>
                <w:rFonts w:ascii="宋体" w:hAnsi="宋体" w:cs="宋体"/>
                <w:sz w:val="24"/>
                <w:szCs w:val="24"/>
              </w:rPr>
            </w:pPr>
            <w:r>
              <w:rPr>
                <w:rFonts w:hint="eastAsia" w:ascii="宋体" w:hAnsi="宋体" w:cs="宋体"/>
                <w:sz w:val="24"/>
                <w:szCs w:val="24"/>
              </w:rPr>
              <w:t>28</w:t>
            </w:r>
          </w:p>
        </w:tc>
        <w:tc>
          <w:tcPr>
            <w:tcW w:w="550" w:type="pct"/>
            <w:vMerge w:val="continue"/>
          </w:tcPr>
          <w:p>
            <w:pPr>
              <w:pStyle w:val="10"/>
              <w:spacing w:line="360" w:lineRule="exact"/>
              <w:ind w:firstLine="0" w:firstLineChars="0"/>
              <w:jc w:val="left"/>
              <w:rPr>
                <w:rFonts w:ascii="宋体" w:hAnsi="宋体" w:cs="宋体"/>
                <w:sz w:val="24"/>
                <w:szCs w:val="24"/>
              </w:rPr>
            </w:pPr>
          </w:p>
        </w:tc>
        <w:tc>
          <w:tcPr>
            <w:tcW w:w="3458" w:type="pct"/>
          </w:tcPr>
          <w:p>
            <w:pPr>
              <w:pStyle w:val="10"/>
              <w:spacing w:line="360" w:lineRule="exact"/>
              <w:ind w:firstLine="0" w:firstLineChars="0"/>
              <w:rPr>
                <w:rFonts w:ascii="宋体" w:hAnsi="宋体" w:cs="宋体"/>
                <w:szCs w:val="21"/>
              </w:rPr>
            </w:pPr>
            <w:r>
              <w:rPr>
                <w:rFonts w:hint="eastAsia" w:ascii="宋体" w:hAnsi="宋体" w:cs="宋体"/>
                <w:szCs w:val="21"/>
              </w:rPr>
              <w:t>基础教育国家级教学成果奖申报书的填写</w:t>
            </w:r>
          </w:p>
        </w:tc>
        <w:tc>
          <w:tcPr>
            <w:tcW w:w="480" w:type="pct"/>
          </w:tcPr>
          <w:p>
            <w:pPr>
              <w:spacing w:line="360" w:lineRule="exact"/>
              <w:jc w:val="center"/>
              <w:rPr>
                <w:rFonts w:ascii="宋体" w:hAnsi="宋体" w:cs="宋体"/>
                <w:sz w:val="24"/>
                <w:szCs w:val="24"/>
              </w:rPr>
            </w:pPr>
            <w:r>
              <w:rPr>
                <w:rFonts w:hint="eastAsia" w:ascii="宋体" w:hAnsi="宋体" w:cs="宋体"/>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510" w:type="pct"/>
          </w:tcPr>
          <w:p>
            <w:pPr>
              <w:pStyle w:val="10"/>
              <w:spacing w:line="360" w:lineRule="exact"/>
              <w:ind w:firstLine="0" w:firstLineChars="0"/>
              <w:jc w:val="center"/>
              <w:rPr>
                <w:rFonts w:ascii="宋体" w:hAnsi="宋体" w:cs="宋体"/>
                <w:sz w:val="24"/>
                <w:szCs w:val="24"/>
              </w:rPr>
            </w:pPr>
            <w:r>
              <w:rPr>
                <w:rFonts w:hint="eastAsia" w:ascii="宋体" w:hAnsi="宋体" w:cs="宋体"/>
                <w:sz w:val="24"/>
                <w:szCs w:val="24"/>
              </w:rPr>
              <w:t>29</w:t>
            </w:r>
          </w:p>
        </w:tc>
        <w:tc>
          <w:tcPr>
            <w:tcW w:w="550" w:type="pct"/>
            <w:vMerge w:val="continue"/>
          </w:tcPr>
          <w:p>
            <w:pPr>
              <w:pStyle w:val="10"/>
              <w:spacing w:line="360" w:lineRule="exact"/>
              <w:ind w:firstLine="0" w:firstLineChars="0"/>
              <w:jc w:val="left"/>
              <w:rPr>
                <w:rFonts w:ascii="宋体" w:hAnsi="宋体" w:cs="宋体"/>
                <w:sz w:val="24"/>
                <w:szCs w:val="24"/>
              </w:rPr>
            </w:pPr>
          </w:p>
        </w:tc>
        <w:tc>
          <w:tcPr>
            <w:tcW w:w="3458" w:type="pct"/>
          </w:tcPr>
          <w:p>
            <w:pPr>
              <w:pStyle w:val="10"/>
              <w:spacing w:line="360" w:lineRule="exact"/>
              <w:ind w:firstLine="0" w:firstLineChars="0"/>
              <w:rPr>
                <w:rFonts w:ascii="宋体" w:hAnsi="宋体" w:cs="宋体"/>
                <w:szCs w:val="21"/>
              </w:rPr>
            </w:pPr>
            <w:r>
              <w:rPr>
                <w:rFonts w:hint="eastAsia" w:ascii="宋体" w:hAnsi="宋体" w:cs="宋体"/>
                <w:szCs w:val="21"/>
              </w:rPr>
              <w:t>职业教育国家级教学成果奖申报书的填写</w:t>
            </w:r>
          </w:p>
        </w:tc>
        <w:tc>
          <w:tcPr>
            <w:tcW w:w="480" w:type="pct"/>
          </w:tcPr>
          <w:p>
            <w:pPr>
              <w:spacing w:line="360" w:lineRule="exact"/>
              <w:jc w:val="center"/>
              <w:rPr>
                <w:rFonts w:ascii="宋体" w:hAnsi="宋体" w:cs="宋体"/>
                <w:sz w:val="24"/>
                <w:szCs w:val="24"/>
              </w:rPr>
            </w:pPr>
            <w:r>
              <w:rPr>
                <w:rFonts w:hint="eastAsia" w:ascii="宋体" w:hAnsi="宋体" w:cs="宋体"/>
                <w:kern w:val="0"/>
                <w:sz w:val="24"/>
                <w:szCs w:val="24"/>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4519" w:type="pct"/>
            <w:gridSpan w:val="3"/>
          </w:tcPr>
          <w:p>
            <w:pPr>
              <w:pStyle w:val="10"/>
              <w:spacing w:line="360" w:lineRule="exact"/>
              <w:ind w:firstLine="0" w:firstLineChars="0"/>
              <w:jc w:val="center"/>
              <w:rPr>
                <w:rFonts w:ascii="宋体" w:hAnsi="宋体" w:cs="宋体"/>
                <w:sz w:val="24"/>
                <w:szCs w:val="24"/>
              </w:rPr>
            </w:pPr>
            <w:r>
              <w:rPr>
                <w:rFonts w:hint="eastAsia" w:ascii="宋体" w:hAnsi="宋体" w:cs="宋体"/>
                <w:sz w:val="24"/>
                <w:szCs w:val="24"/>
              </w:rPr>
              <w:t>合计</w:t>
            </w:r>
          </w:p>
        </w:tc>
        <w:tc>
          <w:tcPr>
            <w:tcW w:w="480" w:type="pct"/>
          </w:tcPr>
          <w:p>
            <w:pPr>
              <w:spacing w:line="360" w:lineRule="exact"/>
              <w:jc w:val="center"/>
              <w:rPr>
                <w:rFonts w:ascii="宋体" w:hAnsi="宋体" w:cs="宋体"/>
                <w:kern w:val="0"/>
                <w:sz w:val="24"/>
                <w:szCs w:val="24"/>
                <w:lang w:bidi="ar"/>
              </w:rPr>
            </w:pPr>
            <w:r>
              <w:rPr>
                <w:rFonts w:hint="eastAsia" w:ascii="宋体" w:hAnsi="宋体" w:cs="宋体"/>
                <w:kern w:val="0"/>
                <w:sz w:val="24"/>
                <w:szCs w:val="24"/>
                <w:lang w:bidi="ar"/>
              </w:rPr>
              <w:t>29</w:t>
            </w:r>
          </w:p>
        </w:tc>
      </w:tr>
    </w:tbl>
    <w:p>
      <w:pPr>
        <w:pStyle w:val="7"/>
        <w:ind w:firstLine="482" w:firstLineChars="200"/>
        <w:jc w:val="center"/>
        <w:rPr>
          <w:rStyle w:val="9"/>
          <w:b/>
          <w:bCs/>
          <w:sz w:val="24"/>
          <w:szCs w:val="24"/>
        </w:rPr>
      </w:pPr>
    </w:p>
    <w:p>
      <w:pPr>
        <w:pStyle w:val="7"/>
        <w:ind w:firstLine="482" w:firstLineChars="200"/>
        <w:rPr>
          <w:rStyle w:val="9"/>
          <w:rFonts w:asciiTheme="majorEastAsia" w:hAnsiTheme="majorEastAsia" w:eastAsiaTheme="majorEastAsia"/>
          <w:b/>
          <w:sz w:val="24"/>
          <w:szCs w:val="24"/>
        </w:rPr>
      </w:pPr>
      <w:r>
        <w:rPr>
          <w:rStyle w:val="9"/>
          <w:rFonts w:hint="eastAsia" w:asciiTheme="majorEastAsia" w:hAnsiTheme="majorEastAsia" w:eastAsiaTheme="majorEastAsia"/>
          <w:b/>
          <w:sz w:val="24"/>
          <w:szCs w:val="24"/>
        </w:rPr>
        <w:t>六、服务</w:t>
      </w:r>
      <w:r>
        <w:rPr>
          <w:rStyle w:val="9"/>
          <w:rFonts w:asciiTheme="majorEastAsia" w:hAnsiTheme="majorEastAsia" w:eastAsiaTheme="majorEastAsia"/>
          <w:b/>
          <w:sz w:val="24"/>
          <w:szCs w:val="24"/>
        </w:rPr>
        <w:t>内容</w:t>
      </w:r>
    </w:p>
    <w:p>
      <w:pPr>
        <w:ind w:firstLine="480" w:firstLineChars="200"/>
      </w:pPr>
      <w:r>
        <w:rPr>
          <w:color w:val="000000"/>
          <w:sz w:val="24"/>
        </w:rPr>
        <w:t>根据采购人培训需求，及时设计和提供</w:t>
      </w:r>
      <w:r>
        <w:rPr>
          <w:rFonts w:hint="eastAsia"/>
          <w:color w:val="000000"/>
          <w:sz w:val="24"/>
        </w:rPr>
        <w:t>资源制作服务</w:t>
      </w:r>
      <w:r>
        <w:rPr>
          <w:color w:val="000000"/>
          <w:sz w:val="24"/>
        </w:rPr>
        <w:t>方案。经采购人审核同意后，在广州市中小学教师继续教育网平台进行课程申报，经立项评审、</w:t>
      </w:r>
      <w:r>
        <w:rPr>
          <w:rFonts w:hint="eastAsia"/>
          <w:color w:val="000000"/>
          <w:sz w:val="24"/>
        </w:rPr>
        <w:t>资源制作</w:t>
      </w:r>
      <w:r>
        <w:rPr>
          <w:color w:val="000000"/>
          <w:sz w:val="24"/>
        </w:rPr>
        <w:t>、材料初审、（内容、技术）评审、意识形态审核、终审通过后方可进行课程</w:t>
      </w:r>
      <w:r>
        <w:rPr>
          <w:rFonts w:hint="eastAsia"/>
          <w:color w:val="000000"/>
          <w:sz w:val="24"/>
        </w:rPr>
        <w:t>交付</w:t>
      </w:r>
      <w:r>
        <w:rPr>
          <w:color w:val="000000"/>
          <w:sz w:val="24"/>
        </w:rPr>
        <w:t>，任一环节审核不通过需要根据专家意见在规定时限内进行修改。具体如下：</w:t>
      </w:r>
    </w:p>
    <w:p>
      <w:pPr>
        <w:numPr>
          <w:ilvl w:val="255"/>
          <w:numId w:val="0"/>
        </w:numPr>
        <w:ind w:firstLine="482" w:firstLineChars="200"/>
        <w:rPr>
          <w:b/>
          <w:color w:val="000000"/>
          <w:sz w:val="24"/>
        </w:rPr>
      </w:pPr>
      <w:r>
        <w:rPr>
          <w:b/>
          <w:color w:val="000000"/>
          <w:sz w:val="24"/>
        </w:rPr>
        <w:t>1.</w:t>
      </w:r>
      <w:r>
        <w:rPr>
          <w:rFonts w:hint="eastAsia"/>
          <w:b/>
          <w:color w:val="000000"/>
          <w:sz w:val="24"/>
        </w:rPr>
        <w:t>资源制作服务方案设计</w:t>
      </w:r>
    </w:p>
    <w:p>
      <w:pPr>
        <w:numPr>
          <w:ilvl w:val="255"/>
          <w:numId w:val="0"/>
        </w:numPr>
        <w:rPr>
          <w:bCs/>
          <w:color w:val="000000"/>
          <w:sz w:val="24"/>
          <w:highlight w:val="yellow"/>
        </w:rPr>
      </w:pPr>
      <w:r>
        <w:rPr>
          <w:bCs/>
          <w:color w:val="000000"/>
          <w:sz w:val="24"/>
        </w:rPr>
        <w:t xml:space="preserve">    </w:t>
      </w:r>
      <w:r>
        <w:rPr>
          <w:rFonts w:hint="eastAsia"/>
          <w:bCs/>
          <w:color w:val="000000"/>
          <w:sz w:val="24"/>
        </w:rPr>
        <w:t>根据项目清单和采购人需求，及时设计资源制作服务方案，用于指导资源制作服务方案的设计，保障其科学性、合理性。同时，方案还需包括拟建设课程的一些基本信息，课程名称、主讲人、课程简介、课程类别、呈现形式、计划时长、建设进度安排等（注：由市教育局科研处会同市教研院推荐授课专家名单（含备选专家），由中标人联系专家完善课程制作服务方案。）</w:t>
      </w:r>
    </w:p>
    <w:p>
      <w:pPr>
        <w:ind w:firstLine="482" w:firstLineChars="200"/>
      </w:pPr>
      <w:r>
        <w:rPr>
          <w:rFonts w:hint="eastAsia"/>
          <w:b/>
          <w:color w:val="000000"/>
          <w:sz w:val="24"/>
        </w:rPr>
        <w:t>2.</w:t>
      </w:r>
      <w:r>
        <w:rPr>
          <w:b/>
          <w:color w:val="000000"/>
          <w:sz w:val="24"/>
        </w:rPr>
        <w:t>课程立项服务</w:t>
      </w:r>
    </w:p>
    <w:p>
      <w:pPr>
        <w:ind w:firstLine="480"/>
      </w:pPr>
      <w:r>
        <w:rPr>
          <w:color w:val="000000"/>
          <w:sz w:val="24"/>
        </w:rPr>
        <w:t>根据《广州市中小学教师继续教育网教学资源建设管理办法》要求进行课程立项申报，并提交广州市教育评估和教师继续教育指导中心审核通过后，在广州市中小学教师继续教育网进行立项评审。</w:t>
      </w:r>
    </w:p>
    <w:p>
      <w:pPr>
        <w:ind w:firstLine="482"/>
      </w:pPr>
      <w:r>
        <w:rPr>
          <w:rFonts w:hint="eastAsia"/>
          <w:b/>
          <w:sz w:val="24"/>
        </w:rPr>
        <w:t>3</w:t>
      </w:r>
      <w:r>
        <w:rPr>
          <w:b/>
          <w:sz w:val="24"/>
        </w:rPr>
        <w:t>.</w:t>
      </w:r>
      <w:r>
        <w:rPr>
          <w:rFonts w:hint="eastAsia"/>
          <w:b/>
          <w:sz w:val="24"/>
        </w:rPr>
        <w:t>资源制作</w:t>
      </w:r>
      <w:r>
        <w:rPr>
          <w:b/>
          <w:sz w:val="24"/>
        </w:rPr>
        <w:t>服务</w:t>
      </w:r>
    </w:p>
    <w:p>
      <w:pPr>
        <w:ind w:firstLine="480" w:firstLineChars="200"/>
        <w:jc w:val="left"/>
        <w:rPr>
          <w:sz w:val="24"/>
        </w:rPr>
      </w:pPr>
      <w:r>
        <w:rPr>
          <w:sz w:val="24"/>
        </w:rPr>
        <w:t>（1）</w:t>
      </w:r>
      <w:r>
        <w:rPr>
          <w:rFonts w:hint="eastAsia"/>
          <w:sz w:val="24"/>
        </w:rPr>
        <w:t>专家邀请：根据</w:t>
      </w:r>
      <w:r>
        <w:rPr>
          <w:sz w:val="24"/>
        </w:rPr>
        <w:t>资源制作</w:t>
      </w:r>
      <w:r>
        <w:rPr>
          <w:rFonts w:hint="eastAsia"/>
          <w:sz w:val="24"/>
        </w:rPr>
        <w:t>服务方案邀请对应的授课专家</w:t>
      </w:r>
      <w:r>
        <w:rPr>
          <w:sz w:val="24"/>
        </w:rPr>
        <w:t>（由市教育局科研处会同市教研院推荐授课专家名单（含备选专家），由</w:t>
      </w:r>
      <w:r>
        <w:rPr>
          <w:rFonts w:hint="eastAsia"/>
          <w:sz w:val="24"/>
        </w:rPr>
        <w:t>中标人</w:t>
      </w:r>
      <w:r>
        <w:rPr>
          <w:sz w:val="24"/>
        </w:rPr>
        <w:t>联系专家实施课程对接制作</w:t>
      </w:r>
      <w:r>
        <w:rPr>
          <w:rFonts w:hint="eastAsia"/>
          <w:sz w:val="24"/>
        </w:rPr>
        <w:t>工作</w:t>
      </w:r>
      <w:r>
        <w:rPr>
          <w:sz w:val="24"/>
        </w:rPr>
        <w:t>。）</w:t>
      </w:r>
    </w:p>
    <w:p>
      <w:pPr>
        <w:ind w:firstLine="480"/>
      </w:pPr>
      <w:r>
        <w:rPr>
          <w:rFonts w:hint="eastAsia"/>
          <w:sz w:val="24"/>
        </w:rPr>
        <w:t>（2）</w:t>
      </w:r>
      <w:r>
        <w:rPr>
          <w:sz w:val="24"/>
        </w:rPr>
        <w:t>课件优化：针对专家提供的课件，在保证课程逻辑的前提下进行课件的优化，包括调整比例、字体、排版、颜色、素材呈现等等；</w:t>
      </w:r>
    </w:p>
    <w:p>
      <w:pPr>
        <w:ind w:firstLine="480"/>
      </w:pPr>
      <w:r>
        <w:rPr>
          <w:sz w:val="24"/>
        </w:rPr>
        <w:t>（</w:t>
      </w:r>
      <w:r>
        <w:rPr>
          <w:rFonts w:hint="eastAsia"/>
          <w:sz w:val="24"/>
        </w:rPr>
        <w:t>3</w:t>
      </w:r>
      <w:r>
        <w:rPr>
          <w:sz w:val="24"/>
        </w:rPr>
        <w:t>）课程拍摄：按要求进行课程的拍摄，包括提供拍摄场地、人员、设备以及课程所需必要物料；</w:t>
      </w:r>
    </w:p>
    <w:p>
      <w:pPr>
        <w:ind w:firstLine="480"/>
      </w:pPr>
      <w:r>
        <w:rPr>
          <w:sz w:val="24"/>
        </w:rPr>
        <w:t>（</w:t>
      </w:r>
      <w:r>
        <w:rPr>
          <w:rFonts w:hint="eastAsia"/>
          <w:sz w:val="24"/>
        </w:rPr>
        <w:t>4</w:t>
      </w:r>
      <w:r>
        <w:rPr>
          <w:sz w:val="24"/>
        </w:rPr>
        <w:t>）课程制作：按照资源建设需求，依据国家及教育部关于中小学教师培训的课程资源建设标准进行制作及后期加工。包括添加片头片尾、剪辑、合成、配音配乐、添加字幕等，保障课程的呈现质量；</w:t>
      </w:r>
    </w:p>
    <w:p>
      <w:pPr>
        <w:ind w:firstLine="480"/>
      </w:pPr>
      <w:r>
        <w:rPr>
          <w:sz w:val="24"/>
        </w:rPr>
        <w:t>（</w:t>
      </w:r>
      <w:r>
        <w:rPr>
          <w:rFonts w:hint="eastAsia"/>
          <w:sz w:val="24"/>
        </w:rPr>
        <w:t>5</w:t>
      </w:r>
      <w:r>
        <w:rPr>
          <w:sz w:val="24"/>
        </w:rPr>
        <w:t>）</w:t>
      </w:r>
      <w:r>
        <w:rPr>
          <w:color w:val="000000"/>
          <w:sz w:val="24"/>
        </w:rPr>
        <w:t>已通过立项评审的课程，按</w:t>
      </w:r>
      <w:r>
        <w:rPr>
          <w:rFonts w:hint="eastAsia"/>
          <w:color w:val="000000"/>
          <w:sz w:val="24"/>
        </w:rPr>
        <w:t>采购人</w:t>
      </w:r>
      <w:r>
        <w:rPr>
          <w:color w:val="000000"/>
          <w:sz w:val="24"/>
        </w:rPr>
        <w:t>规定时限内进行课程资源制作</w:t>
      </w:r>
      <w:r>
        <w:rPr>
          <w:sz w:val="24"/>
        </w:rPr>
        <w:t>（包括上传课程视频、设置教学活动、上传拓展资源、设置作业考核以及问题弹窗等）</w:t>
      </w:r>
      <w:r>
        <w:rPr>
          <w:color w:val="000000"/>
          <w:sz w:val="24"/>
        </w:rPr>
        <w:t>，并登录广州继教网平台上传课程资源。</w:t>
      </w:r>
    </w:p>
    <w:p>
      <w:pPr>
        <w:ind w:firstLine="482"/>
      </w:pPr>
      <w:r>
        <w:rPr>
          <w:rFonts w:hint="eastAsia"/>
          <w:b/>
          <w:sz w:val="24"/>
        </w:rPr>
        <w:t>4</w:t>
      </w:r>
      <w:r>
        <w:rPr>
          <w:b/>
          <w:sz w:val="24"/>
        </w:rPr>
        <w:t>.课程评审服务</w:t>
      </w:r>
    </w:p>
    <w:p>
      <w:pPr>
        <w:ind w:firstLine="480"/>
        <w:rPr>
          <w:sz w:val="24"/>
        </w:rPr>
      </w:pPr>
      <w:r>
        <w:rPr>
          <w:sz w:val="24"/>
        </w:rPr>
        <w:t>（1）</w:t>
      </w:r>
      <w:r>
        <w:rPr>
          <w:rFonts w:hint="eastAsia"/>
          <w:sz w:val="24"/>
        </w:rPr>
        <w:t>中标人初审：中标人需组织专家对制作完成的课程进行全面评审（包括内容、技术与意识形态），经监理公司审核后递交采购人。</w:t>
      </w:r>
    </w:p>
    <w:p>
      <w:pPr>
        <w:ind w:firstLine="480"/>
      </w:pPr>
      <w:r>
        <w:rPr>
          <w:rFonts w:hint="eastAsia"/>
          <w:sz w:val="24"/>
        </w:rPr>
        <w:t>（2）</w:t>
      </w:r>
      <w:r>
        <w:rPr>
          <w:sz w:val="24"/>
        </w:rPr>
        <w:t>材料初审：</w:t>
      </w:r>
      <w:r>
        <w:rPr>
          <w:rFonts w:hint="eastAsia"/>
          <w:sz w:val="24"/>
        </w:rPr>
        <w:t>中标人</w:t>
      </w:r>
      <w:r>
        <w:rPr>
          <w:sz w:val="24"/>
        </w:rPr>
        <w:t>将课程资源制作成网络课程体系，</w:t>
      </w:r>
      <w:r>
        <w:rPr>
          <w:rFonts w:hint="eastAsia"/>
          <w:sz w:val="24"/>
        </w:rPr>
        <w:t>将课程体系完整材料，包括但不限于教学设计大纲、课程视频、作业要求、拓展资源等的全套课程材料在采购人指定平台进行申报，进行材料初审。</w:t>
      </w:r>
    </w:p>
    <w:p>
      <w:pPr>
        <w:ind w:firstLine="480"/>
      </w:pPr>
      <w:r>
        <w:rPr>
          <w:sz w:val="24"/>
        </w:rPr>
        <w:t>（</w:t>
      </w:r>
      <w:r>
        <w:rPr>
          <w:rFonts w:hint="eastAsia"/>
          <w:sz w:val="24"/>
        </w:rPr>
        <w:t>3</w:t>
      </w:r>
      <w:r>
        <w:rPr>
          <w:sz w:val="24"/>
        </w:rPr>
        <w:t>）（内容、技术）评审要求参见下文中“（二）</w:t>
      </w:r>
      <w:r>
        <w:rPr>
          <w:rFonts w:hint="eastAsia"/>
          <w:sz w:val="24"/>
          <w:szCs w:val="24"/>
        </w:rPr>
        <w:t>课程制作服务</w:t>
      </w:r>
      <w:r>
        <w:rPr>
          <w:sz w:val="24"/>
        </w:rPr>
        <w:t>制作要求”</w:t>
      </w:r>
      <w:r>
        <w:rPr>
          <w:rFonts w:hint="eastAsia"/>
          <w:sz w:val="24"/>
        </w:rPr>
        <w:t>，按采购人要求申请课程上线评审</w:t>
      </w:r>
      <w:r>
        <w:rPr>
          <w:sz w:val="24"/>
        </w:rPr>
        <w:t>。</w:t>
      </w:r>
    </w:p>
    <w:p>
      <w:pPr>
        <w:ind w:firstLine="480"/>
      </w:pPr>
      <w:r>
        <w:rPr>
          <w:sz w:val="24"/>
        </w:rPr>
        <w:t>（</w:t>
      </w:r>
      <w:r>
        <w:rPr>
          <w:rFonts w:hint="eastAsia"/>
          <w:sz w:val="24"/>
        </w:rPr>
        <w:t>4</w:t>
      </w:r>
      <w:r>
        <w:rPr>
          <w:sz w:val="24"/>
        </w:rPr>
        <w:t>）意识形态审核：落实意识形态工作责任制。严格课程内容管理，严肃授课专家纪律要求，旗帜鲜明反对和抵制各种错误观点</w:t>
      </w:r>
      <w:r>
        <w:rPr>
          <w:rFonts w:hint="eastAsia"/>
          <w:sz w:val="24"/>
        </w:rPr>
        <w:t>，</w:t>
      </w:r>
      <w:r>
        <w:rPr>
          <w:sz w:val="24"/>
        </w:rPr>
        <w:t>参见下文中“（二）</w:t>
      </w:r>
      <w:r>
        <w:rPr>
          <w:rFonts w:hint="eastAsia"/>
          <w:sz w:val="24"/>
          <w:szCs w:val="24"/>
        </w:rPr>
        <w:t>课程制作服务</w:t>
      </w:r>
      <w:r>
        <w:rPr>
          <w:sz w:val="24"/>
        </w:rPr>
        <w:t>制作要求”</w:t>
      </w:r>
      <w:r>
        <w:rPr>
          <w:rFonts w:hint="eastAsia"/>
          <w:sz w:val="24"/>
        </w:rPr>
        <w:t>。</w:t>
      </w:r>
    </w:p>
    <w:p>
      <w:pPr>
        <w:ind w:firstLine="480"/>
      </w:pPr>
      <w:r>
        <w:rPr>
          <w:sz w:val="24"/>
        </w:rPr>
        <w:t>（</w:t>
      </w:r>
      <w:r>
        <w:rPr>
          <w:rFonts w:hint="eastAsia"/>
          <w:sz w:val="24"/>
        </w:rPr>
        <w:t>5</w:t>
      </w:r>
      <w:r>
        <w:rPr>
          <w:sz w:val="24"/>
        </w:rPr>
        <w:t>）退回修改服务：针对评审意见为“退回修改”的课程做出针对性地修改并</w:t>
      </w:r>
      <w:r>
        <w:rPr>
          <w:rFonts w:hint="eastAsia"/>
          <w:sz w:val="24"/>
        </w:rPr>
        <w:t>在5个工作日内</w:t>
      </w:r>
      <w:r>
        <w:rPr>
          <w:sz w:val="24"/>
        </w:rPr>
        <w:t>重新提交审核</w:t>
      </w:r>
      <w:r>
        <w:rPr>
          <w:rFonts w:hint="eastAsia"/>
          <w:sz w:val="24"/>
        </w:rPr>
        <w:t>，否则视为不通过</w:t>
      </w:r>
      <w:r>
        <w:rPr>
          <w:sz w:val="24"/>
        </w:rPr>
        <w:t>。</w:t>
      </w:r>
    </w:p>
    <w:p>
      <w:pPr>
        <w:ind w:firstLine="480"/>
      </w:pPr>
      <w:r>
        <w:rPr>
          <w:sz w:val="24"/>
        </w:rPr>
        <w:t>（</w:t>
      </w:r>
      <w:r>
        <w:rPr>
          <w:rFonts w:hint="eastAsia"/>
          <w:sz w:val="24"/>
        </w:rPr>
        <w:t>6</w:t>
      </w:r>
      <w:r>
        <w:rPr>
          <w:sz w:val="24"/>
        </w:rPr>
        <w:t>）课程终审服务：采购人组织课程评审，</w:t>
      </w:r>
      <w:r>
        <w:rPr>
          <w:rFonts w:hint="eastAsia"/>
          <w:sz w:val="24"/>
        </w:rPr>
        <w:t>结合</w:t>
      </w:r>
      <w:r>
        <w:rPr>
          <w:sz w:val="24"/>
        </w:rPr>
        <w:t>项目招标文件、投标文件</w:t>
      </w:r>
      <w:r>
        <w:rPr>
          <w:rFonts w:hint="eastAsia"/>
          <w:sz w:val="24"/>
        </w:rPr>
        <w:t>、</w:t>
      </w:r>
      <w:r>
        <w:rPr>
          <w:sz w:val="24"/>
        </w:rPr>
        <w:t>采购合同相关条款</w:t>
      </w:r>
      <w:r>
        <w:rPr>
          <w:rFonts w:hint="eastAsia"/>
          <w:sz w:val="24"/>
        </w:rPr>
        <w:t>以及各环节的专家评审结果</w:t>
      </w:r>
      <w:r>
        <w:rPr>
          <w:sz w:val="24"/>
        </w:rPr>
        <w:t>开展评审工作，形成评审结果。</w:t>
      </w:r>
    </w:p>
    <w:p>
      <w:pPr>
        <w:ind w:firstLine="482"/>
      </w:pPr>
      <w:r>
        <w:rPr>
          <w:rFonts w:hint="eastAsia"/>
          <w:b/>
          <w:sz w:val="24"/>
        </w:rPr>
        <w:t>5</w:t>
      </w:r>
      <w:r>
        <w:rPr>
          <w:b/>
          <w:sz w:val="24"/>
        </w:rPr>
        <w:t>.课程交付服务</w:t>
      </w:r>
    </w:p>
    <w:p>
      <w:pPr>
        <w:ind w:firstLine="516"/>
      </w:pPr>
      <w:r>
        <w:rPr>
          <w:rFonts w:hint="eastAsia"/>
          <w:sz w:val="24"/>
        </w:rPr>
        <w:t>按</w:t>
      </w:r>
      <w:r>
        <w:rPr>
          <w:sz w:val="24"/>
        </w:rPr>
        <w:t>项目的具体需求提供不同的技术支持服务，根据知识图谱制作微课，部署在</w:t>
      </w:r>
      <w:r>
        <w:rPr>
          <w:rFonts w:hint="eastAsia"/>
          <w:sz w:val="24"/>
        </w:rPr>
        <w:t>广州</w:t>
      </w:r>
      <w:r>
        <w:rPr>
          <w:sz w:val="24"/>
        </w:rPr>
        <w:t>教师继续教育网和</w:t>
      </w:r>
      <w:r>
        <w:rPr>
          <w:rFonts w:hint="eastAsia"/>
          <w:sz w:val="24"/>
        </w:rPr>
        <w:t>广州市</w:t>
      </w:r>
      <w:r>
        <w:rPr>
          <w:sz w:val="24"/>
        </w:rPr>
        <w:t>教师科研管理系统</w:t>
      </w:r>
      <w:r>
        <w:rPr>
          <w:rFonts w:hint="eastAsia"/>
          <w:sz w:val="24"/>
        </w:rPr>
        <w:t>，</w:t>
      </w:r>
      <w:r>
        <w:rPr>
          <w:sz w:val="24"/>
        </w:rPr>
        <w:t>确保项目离线交付顺利完成。</w:t>
      </w:r>
    </w:p>
    <w:p>
      <w:pPr>
        <w:ind w:firstLine="516"/>
      </w:pPr>
      <w:r>
        <w:rPr>
          <w:sz w:val="24"/>
        </w:rPr>
        <w:t>（1）交付时间：课程资源在终期阶段，项目监理组织验收通过后10个工作日交付完成。</w:t>
      </w:r>
    </w:p>
    <w:p>
      <w:pPr>
        <w:ind w:firstLine="516"/>
      </w:pPr>
      <w:r>
        <w:rPr>
          <w:sz w:val="24"/>
        </w:rPr>
        <w:t>（2）交付载体：交付课程数量不少于</w:t>
      </w:r>
      <w:r>
        <w:rPr>
          <w:rFonts w:hint="eastAsia"/>
          <w:sz w:val="24"/>
        </w:rPr>
        <w:t>29</w:t>
      </w:r>
      <w:r>
        <w:rPr>
          <w:sz w:val="24"/>
        </w:rPr>
        <w:t>门</w:t>
      </w:r>
      <w:r>
        <w:rPr>
          <w:rFonts w:hint="eastAsia"/>
          <w:sz w:val="24"/>
        </w:rPr>
        <w:t>（29学时）（注：学时数量可根据实际情况调整）</w:t>
      </w:r>
      <w:r>
        <w:rPr>
          <w:sz w:val="24"/>
        </w:rPr>
        <w:t>，</w:t>
      </w:r>
      <w:r>
        <w:rPr>
          <w:rFonts w:hint="eastAsia"/>
          <w:sz w:val="24"/>
          <w:highlight w:val="none"/>
          <w:shd w:val="clear" w:color="auto"/>
        </w:rPr>
        <w:t>采购人指定方式（移动硬盘等）</w:t>
      </w:r>
      <w:r>
        <w:rPr>
          <w:sz w:val="24"/>
          <w:highlight w:val="none"/>
          <w:shd w:val="clear" w:color="auto"/>
        </w:rPr>
        <w:t>拷贝各</w:t>
      </w:r>
      <w:r>
        <w:rPr>
          <w:rFonts w:hint="eastAsia"/>
          <w:sz w:val="24"/>
          <w:highlight w:val="none"/>
          <w:shd w:val="clear" w:color="auto"/>
        </w:rPr>
        <w:t>四份</w:t>
      </w:r>
      <w:r>
        <w:rPr>
          <w:sz w:val="24"/>
          <w:highlight w:val="none"/>
          <w:shd w:val="clear" w:color="auto"/>
        </w:rPr>
        <w:t>交付采购人</w:t>
      </w:r>
      <w:r>
        <w:rPr>
          <w:sz w:val="24"/>
        </w:rPr>
        <w:t>，所有视频文件应提交两种格式，一种是按压缩和封装要求的格式，另一种是未压缩处理生成的原始文件，分别存于</w:t>
      </w:r>
      <w:r>
        <w:rPr>
          <w:rFonts w:hint="eastAsia"/>
          <w:sz w:val="24"/>
        </w:rPr>
        <w:t>移动硬盘</w:t>
      </w:r>
      <w:r>
        <w:rPr>
          <w:sz w:val="24"/>
        </w:rPr>
        <w:t>不同文件夹一并提交。</w:t>
      </w:r>
    </w:p>
    <w:p>
      <w:pPr>
        <w:ind w:firstLine="480" w:firstLineChars="200"/>
      </w:pPr>
      <w:r>
        <w:rPr>
          <w:sz w:val="24"/>
        </w:rPr>
        <w:t>（3）交付方式：</w:t>
      </w:r>
      <w:r>
        <w:rPr>
          <w:rFonts w:hint="eastAsia"/>
          <w:sz w:val="24"/>
        </w:rPr>
        <w:t>1</w:t>
      </w:r>
      <w:r>
        <w:rPr>
          <w:sz w:val="24"/>
        </w:rPr>
        <w:t>）相关课程录制完后，根据知识图谱制作微课，部署在市教师继续教育网和市教师科研管理系统。</w:t>
      </w:r>
    </w:p>
    <w:p>
      <w:pPr>
        <w:ind w:firstLine="720" w:firstLineChars="300"/>
        <w:rPr>
          <w:highlight w:val="yellow"/>
        </w:rPr>
      </w:pPr>
      <w:r>
        <w:rPr>
          <w:rFonts w:hint="eastAsia"/>
          <w:sz w:val="24"/>
        </w:rPr>
        <w:t>2）</w:t>
      </w:r>
      <w:r>
        <w:rPr>
          <w:sz w:val="24"/>
        </w:rPr>
        <w:t>每门课程的全部素材（包括动画）及非编工程文件应按原始格式需要保留备份，并按拍摄制作时间顺序编号提交</w:t>
      </w:r>
      <w:r>
        <w:rPr>
          <w:rFonts w:hint="eastAsia"/>
          <w:sz w:val="24"/>
        </w:rPr>
        <w:t>移动硬盘</w:t>
      </w:r>
      <w:r>
        <w:rPr>
          <w:sz w:val="24"/>
        </w:rPr>
        <w:t>，便于再次编辑。每</w:t>
      </w:r>
      <w:r>
        <w:rPr>
          <w:rFonts w:hint="eastAsia"/>
          <w:sz w:val="24"/>
        </w:rPr>
        <w:t>个移动硬盘</w:t>
      </w:r>
      <w:r>
        <w:rPr>
          <w:sz w:val="24"/>
        </w:rPr>
        <w:t>可以</w:t>
      </w:r>
      <w:r>
        <w:rPr>
          <w:rFonts w:hint="eastAsia"/>
          <w:sz w:val="24"/>
        </w:rPr>
        <w:t>拷贝</w:t>
      </w:r>
      <w:r>
        <w:rPr>
          <w:sz w:val="24"/>
        </w:rPr>
        <w:t>多讲内容并在文件上注明该盘所含课程信息（采购人名称、课程名称、章节、标题及授课专家、时长等信息）。</w:t>
      </w:r>
    </w:p>
    <w:p>
      <w:pPr>
        <w:ind w:firstLine="600"/>
      </w:pPr>
      <w:r>
        <w:rPr>
          <w:sz w:val="24"/>
        </w:rPr>
        <w:t>（</w:t>
      </w:r>
      <w:r>
        <w:rPr>
          <w:rFonts w:hint="eastAsia"/>
          <w:sz w:val="24"/>
        </w:rPr>
        <w:t>4</w:t>
      </w:r>
      <w:r>
        <w:rPr>
          <w:sz w:val="24"/>
        </w:rPr>
        <w:t>）封装格式：采用MP4格式封装。</w:t>
      </w:r>
    </w:p>
    <w:p>
      <w:pPr>
        <w:pStyle w:val="2"/>
        <w:ind w:firstLine="482" w:firstLineChars="200"/>
        <w:rPr>
          <w:b/>
          <w:bCs/>
        </w:rPr>
      </w:pPr>
      <w:r>
        <w:rPr>
          <w:rFonts w:hint="eastAsia"/>
          <w:b/>
          <w:bCs/>
          <w:sz w:val="24"/>
        </w:rPr>
        <w:t>6.资源制作其他相关服务</w:t>
      </w:r>
    </w:p>
    <w:p>
      <w:pPr>
        <w:pStyle w:val="2"/>
        <w:ind w:firstLine="480" w:firstLineChars="200"/>
      </w:pPr>
      <w:r>
        <w:rPr>
          <w:rFonts w:hint="eastAsia" w:ascii="宋体" w:hAnsi="宋体" w:cs="宋体"/>
          <w:sz w:val="24"/>
        </w:rPr>
        <w:t>（1）</w:t>
      </w:r>
      <w:r>
        <w:rPr>
          <w:rFonts w:hint="eastAsia"/>
          <w:sz w:val="24"/>
        </w:rPr>
        <w:t>采购期内中标人所建设的</w:t>
      </w:r>
      <w:r>
        <w:rPr>
          <w:sz w:val="24"/>
        </w:rPr>
        <w:t>课程</w:t>
      </w:r>
      <w:r>
        <w:rPr>
          <w:rFonts w:hint="eastAsia"/>
          <w:sz w:val="24"/>
        </w:rPr>
        <w:t>资源内容须经过AI</w:t>
      </w:r>
      <w:r>
        <w:rPr>
          <w:rFonts w:hint="eastAsia" w:ascii="宋体" w:hAnsi="宋体" w:cs="宋体"/>
          <w:sz w:val="24"/>
        </w:rPr>
        <w:t>安全审核，包括不限于</w:t>
      </w:r>
      <w:r>
        <w:rPr>
          <w:rFonts w:hint="eastAsia"/>
          <w:kern w:val="0"/>
          <w:sz w:val="24"/>
        </w:rPr>
        <w:t>严格执行在线课程基本规范，提供严格的意识形态审查、内容审查和质量监督。</w:t>
      </w:r>
      <w:r>
        <w:rPr>
          <w:rFonts w:hint="eastAsia" w:ascii="宋体" w:hAnsi="宋体" w:cs="宋体"/>
          <w:sz w:val="24"/>
        </w:rPr>
        <w:t>确保课程质量，对课程内容安全负责。</w:t>
      </w:r>
    </w:p>
    <w:p>
      <w:pPr>
        <w:ind w:firstLine="516"/>
        <w:rPr>
          <w:rFonts w:ascii="宋体" w:hAnsi="宋体" w:cs="宋体"/>
          <w:sz w:val="24"/>
        </w:rPr>
      </w:pPr>
      <w:r>
        <w:rPr>
          <w:rFonts w:hint="eastAsia" w:ascii="宋体" w:hAnsi="宋体" w:cs="宋体"/>
          <w:sz w:val="24"/>
        </w:rPr>
        <w:t>（2）中标人对标的内建设的课程资源，须采用真人实录的方式完成建设，不可采用“虚拟数字人教师”、腾讯会议录制、纯录屏等形式。</w:t>
      </w:r>
    </w:p>
    <w:p>
      <w:pPr>
        <w:ind w:firstLine="480" w:firstLineChars="200"/>
        <w:jc w:val="left"/>
        <w:rPr>
          <w:rFonts w:ascii="宋体" w:hAnsi="宋体" w:cs="宋体"/>
          <w:b/>
          <w:color w:val="000000"/>
          <w:sz w:val="24"/>
          <w:szCs w:val="24"/>
        </w:rPr>
      </w:pPr>
      <w:r>
        <w:rPr>
          <w:rFonts w:hint="eastAsia" w:ascii="宋体" w:hAnsi="宋体" w:cs="宋体"/>
          <w:sz w:val="24"/>
        </w:rPr>
        <w:t>（3）中标人建设的本标的内的所有课程资源未经采购人授权不得复制、转发、使用。</w:t>
      </w:r>
    </w:p>
    <w:p>
      <w:pPr>
        <w:widowControl/>
        <w:shd w:val="clear" w:color="auto"/>
        <w:ind w:firstLine="480" w:firstLineChars="200"/>
        <w:rPr>
          <w:rFonts w:ascii="宋体" w:hAnsi="宋体" w:cs="宋体"/>
          <w:sz w:val="24"/>
        </w:rPr>
      </w:pPr>
      <w:r>
        <w:rPr>
          <w:rFonts w:hint="eastAsia" w:ascii="宋体" w:hAnsi="宋体" w:cs="宋体"/>
          <w:bCs/>
          <w:color w:val="000000"/>
          <w:sz w:val="24"/>
          <w:szCs w:val="24"/>
        </w:rPr>
        <w:t>（4）</w:t>
      </w:r>
      <w:r>
        <w:rPr>
          <w:rFonts w:ascii="宋体" w:hAnsi="宋体" w:cs="宋体"/>
          <w:sz w:val="24"/>
        </w:rPr>
        <w:t>中标人须提供全面的内容安全智能化审核报告，包括但不限于对课程资源中的各种形式的内容（如Word文档、PDF文档、图像、图文、音频、视频、链接、PPT课件等）进行自动化审核及专业人工二审服务。确保不含意识形态偏差、色情低俗、暴力血腥、虚假广告等不良信息；根据审核结果出具详细的内容安全审核报告，报告中需明确标注课程资源中存在的问题及修改建议。报告需以书面形式提交，并具备可查询和可追溯性。</w:t>
      </w:r>
    </w:p>
    <w:p>
      <w:pPr>
        <w:ind w:firstLine="516"/>
        <w:rPr>
          <w:rFonts w:hint="eastAsia" w:ascii="宋体" w:hAnsi="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5</w:t>
      </w:r>
      <w:r>
        <w:rPr>
          <w:rFonts w:hint="eastAsia" w:ascii="宋体" w:hAnsi="宋体" w:cs="宋体"/>
          <w:sz w:val="24"/>
          <w:lang w:eastAsia="zh-CN"/>
        </w:rPr>
        <w:t>）</w:t>
      </w:r>
      <w:r>
        <w:rPr>
          <w:rFonts w:hint="eastAsia"/>
          <w:sz w:val="24"/>
        </w:rPr>
        <w:t>中标人</w:t>
      </w:r>
      <w:r>
        <w:rPr>
          <w:sz w:val="24"/>
        </w:rPr>
        <w:t>完成</w:t>
      </w:r>
      <w:r>
        <w:rPr>
          <w:rFonts w:hint="eastAsia"/>
          <w:sz w:val="24"/>
        </w:rPr>
        <w:t>标的课程资源</w:t>
      </w:r>
      <w:r>
        <w:rPr>
          <w:sz w:val="24"/>
        </w:rPr>
        <w:t>建设后</w:t>
      </w:r>
      <w:r>
        <w:rPr>
          <w:rFonts w:hint="eastAsia"/>
          <w:sz w:val="24"/>
        </w:rPr>
        <w:t>，须</w:t>
      </w:r>
      <w:r>
        <w:rPr>
          <w:rFonts w:hint="eastAsia"/>
          <w:sz w:val="24"/>
          <w:lang w:val="en-US" w:eastAsia="zh-CN"/>
        </w:rPr>
        <w:t>在项目</w:t>
      </w:r>
      <w:r>
        <w:rPr>
          <w:rFonts w:ascii="宋体" w:hAnsi="宋体" w:eastAsia="宋体" w:cs="宋体"/>
          <w:sz w:val="24"/>
          <w:szCs w:val="24"/>
        </w:rPr>
        <w:t>验收前提交资源制作分析报告</w:t>
      </w:r>
      <w:r>
        <w:rPr>
          <w:rFonts w:hint="eastAsia" w:ascii="宋体" w:hAnsi="宋体" w:cs="宋体"/>
          <w:sz w:val="24"/>
          <w:szCs w:val="24"/>
          <w:lang w:eastAsia="zh-CN"/>
        </w:rPr>
        <w:t>，</w:t>
      </w:r>
      <w:r>
        <w:rPr>
          <w:rFonts w:ascii="宋体" w:hAnsi="宋体" w:eastAsia="宋体" w:cs="宋体"/>
          <w:sz w:val="24"/>
        </w:rPr>
        <w:t>报告格式和要求由采购人提供</w:t>
      </w:r>
      <w:r>
        <w:rPr>
          <w:rFonts w:hint="eastAsia" w:ascii="宋体" w:hAnsi="宋体" w:cs="宋体"/>
          <w:sz w:val="24"/>
          <w:lang w:eastAsia="zh-CN"/>
        </w:rPr>
        <w:t>。</w:t>
      </w:r>
    </w:p>
    <w:p>
      <w:pPr>
        <w:pStyle w:val="2"/>
        <w:ind w:firstLine="480" w:firstLineChars="200"/>
        <w:rPr>
          <w:rFonts w:hint="eastAsia"/>
          <w:lang w:eastAsia="zh-CN"/>
        </w:rPr>
      </w:pPr>
      <w:r>
        <w:rPr>
          <w:rFonts w:hint="eastAsia" w:ascii="宋体" w:hAnsi="宋体" w:cs="宋体"/>
          <w:sz w:val="24"/>
          <w:lang w:eastAsia="zh-CN"/>
        </w:rPr>
        <w:t>（</w:t>
      </w:r>
      <w:r>
        <w:rPr>
          <w:rFonts w:hint="eastAsia" w:ascii="宋体" w:hAnsi="宋体" w:cs="宋体"/>
          <w:sz w:val="24"/>
          <w:lang w:val="en-US" w:eastAsia="zh-CN"/>
        </w:rPr>
        <w:t>6</w:t>
      </w:r>
      <w:r>
        <w:rPr>
          <w:rFonts w:hint="eastAsia" w:ascii="宋体" w:hAnsi="宋体" w:cs="宋体"/>
          <w:sz w:val="24"/>
          <w:lang w:eastAsia="zh-CN"/>
        </w:rPr>
        <w:t>）</w:t>
      </w:r>
      <w:r>
        <w:rPr>
          <w:rFonts w:hint="eastAsia" w:ascii="宋体" w:hAnsi="宋体" w:eastAsia="宋体" w:cs="宋体"/>
          <w:sz w:val="24"/>
          <w:szCs w:val="24"/>
        </w:rPr>
        <w:t>中标人须具备提供现场服务的能力，确保课程建设项目沟通、协调顺畅，项目质量把控及时反馈，保障项目高效推进与质量达标.</w:t>
      </w:r>
    </w:p>
    <w:p>
      <w:pPr>
        <w:pStyle w:val="6"/>
        <w:ind w:firstLine="482" w:firstLineChars="200"/>
        <w:rPr>
          <w:rFonts w:ascii="宋体" w:hAnsi="宋体" w:eastAsia="宋体" w:cs="宋体"/>
          <w:b/>
          <w:color w:val="000000"/>
          <w:sz w:val="24"/>
          <w:szCs w:val="24"/>
        </w:rPr>
      </w:pPr>
    </w:p>
    <w:p>
      <w:pPr>
        <w:pStyle w:val="6"/>
        <w:ind w:firstLine="482" w:firstLineChars="200"/>
        <w:rPr>
          <w:rFonts w:ascii="宋体" w:hAnsi="宋体" w:eastAsia="宋体" w:cs="宋体"/>
          <w:b/>
          <w:color w:val="000000"/>
          <w:sz w:val="24"/>
          <w:szCs w:val="24"/>
        </w:rPr>
      </w:pPr>
      <w:r>
        <w:rPr>
          <w:rFonts w:hint="eastAsia" w:ascii="宋体" w:hAnsi="宋体" w:eastAsia="宋体" w:cs="宋体"/>
          <w:b/>
          <w:color w:val="000000"/>
          <w:sz w:val="24"/>
          <w:szCs w:val="24"/>
        </w:rPr>
        <w:t>七、服务要求</w:t>
      </w:r>
    </w:p>
    <w:p>
      <w:pPr>
        <w:pStyle w:val="6"/>
        <w:ind w:firstLine="518" w:firstLineChars="215"/>
        <w:rPr>
          <w:rFonts w:ascii="宋体" w:hAnsi="宋体" w:eastAsia="宋体" w:cs="宋体"/>
          <w:b/>
          <w:color w:val="000000"/>
          <w:sz w:val="24"/>
          <w:szCs w:val="24"/>
        </w:rPr>
      </w:pPr>
      <w:r>
        <w:rPr>
          <w:rStyle w:val="9"/>
          <w:rFonts w:hint="eastAsia" w:asciiTheme="majorEastAsia" w:hAnsiTheme="majorEastAsia" w:eastAsiaTheme="majorEastAsia"/>
          <w:b/>
          <w:sz w:val="24"/>
          <w:szCs w:val="24"/>
        </w:rPr>
        <w:t>（一）</w:t>
      </w:r>
      <w:r>
        <w:rPr>
          <w:rFonts w:hint="eastAsia" w:ascii="宋体" w:hAnsi="宋体" w:eastAsia="宋体" w:cs="宋体"/>
          <w:b/>
          <w:color w:val="000000"/>
          <w:sz w:val="24"/>
          <w:szCs w:val="24"/>
        </w:rPr>
        <w:t>课程制作服务总体要求</w:t>
      </w:r>
    </w:p>
    <w:p>
      <w:pPr>
        <w:pStyle w:val="6"/>
        <w:ind w:firstLine="516" w:firstLineChars="215"/>
        <w:rPr>
          <w:rFonts w:ascii="宋体" w:hAnsi="宋体" w:eastAsia="宋体" w:cs="宋体"/>
          <w:color w:val="000000"/>
          <w:sz w:val="24"/>
          <w:szCs w:val="24"/>
        </w:rPr>
      </w:pPr>
      <w:r>
        <w:rPr>
          <w:rFonts w:hint="eastAsia" w:ascii="宋体" w:hAnsi="宋体" w:eastAsia="宋体" w:cs="宋体"/>
          <w:bCs/>
          <w:color w:val="000000"/>
          <w:sz w:val="24"/>
          <w:szCs w:val="24"/>
        </w:rPr>
        <w:t>1</w:t>
      </w:r>
      <w:r>
        <w:rPr>
          <w:rFonts w:hint="eastAsia" w:ascii="宋体" w:hAnsi="宋体" w:eastAsia="宋体" w:cs="宋体"/>
          <w:color w:val="000000"/>
          <w:sz w:val="24"/>
          <w:szCs w:val="24"/>
        </w:rPr>
        <w:t>.广州市中小学教师继续教育网面向对象主要是广州市中小学教师（含中职、幼儿园教师），要求中标人在进行课程资源建设之时要结合广州市中小学教师的发展需求。</w:t>
      </w:r>
    </w:p>
    <w:p>
      <w:pPr>
        <w:pStyle w:val="6"/>
        <w:ind w:firstLine="516" w:firstLineChars="215"/>
        <w:rPr>
          <w:rFonts w:ascii="宋体" w:hAnsi="宋体" w:eastAsia="宋体" w:cs="宋体"/>
          <w:sz w:val="24"/>
          <w:szCs w:val="24"/>
        </w:rPr>
      </w:pPr>
      <w:r>
        <w:rPr>
          <w:rFonts w:hint="eastAsia" w:ascii="宋体" w:hAnsi="宋体" w:eastAsia="宋体" w:cs="宋体"/>
          <w:color w:val="000000"/>
          <w:sz w:val="24"/>
          <w:szCs w:val="24"/>
        </w:rPr>
        <w:t>2.</w:t>
      </w:r>
      <w:r>
        <w:rPr>
          <w:rFonts w:hint="eastAsia" w:ascii="宋体" w:hAnsi="宋体" w:eastAsia="宋体" w:cs="宋体"/>
          <w:sz w:val="24"/>
          <w:szCs w:val="24"/>
        </w:rPr>
        <w:t>课程必须是按采购人需求新建的培训课程，根据</w:t>
      </w:r>
      <w:r>
        <w:rPr>
          <w:rFonts w:ascii="Times New Roman" w:hAnsi="Times New Roman" w:eastAsia="宋体"/>
          <w:sz w:val="24"/>
          <w:szCs w:val="24"/>
        </w:rPr>
        <w:t>20</w:t>
      </w:r>
      <w:r>
        <w:rPr>
          <w:rFonts w:hint="eastAsia" w:ascii="Times New Roman" w:hAnsi="Times New Roman" w:eastAsia="宋体"/>
          <w:sz w:val="24"/>
          <w:szCs w:val="24"/>
        </w:rPr>
        <w:t>24</w:t>
      </w:r>
      <w:r>
        <w:rPr>
          <w:rFonts w:hint="eastAsia" w:ascii="宋体" w:hAnsi="宋体" w:eastAsia="宋体" w:cs="宋体"/>
          <w:sz w:val="24"/>
          <w:szCs w:val="24"/>
        </w:rPr>
        <w:t>年广州市中小学教师继续教育网发布的培训资源或课程公告情况进行培训课程项目的申报，每次申报不得少于5门，凡申报项目未能通过课程评审的，不能获得课程建设实施资格。</w:t>
      </w:r>
    </w:p>
    <w:p>
      <w:pPr>
        <w:pStyle w:val="6"/>
        <w:ind w:firstLine="516" w:firstLineChars="215"/>
        <w:rPr>
          <w:rFonts w:ascii="宋体" w:hAnsi="宋体" w:eastAsia="宋体" w:cs="宋体"/>
          <w:bCs/>
          <w:color w:val="000000"/>
          <w:sz w:val="24"/>
          <w:szCs w:val="24"/>
        </w:rPr>
      </w:pPr>
      <w:r>
        <w:rPr>
          <w:rFonts w:hint="eastAsia" w:ascii="宋体" w:hAnsi="宋体" w:eastAsia="宋体" w:cs="宋体"/>
          <w:bCs/>
          <w:color w:val="000000"/>
          <w:sz w:val="24"/>
          <w:szCs w:val="24"/>
        </w:rPr>
        <w:t>3.成交中标人须在立项评审通过后提供课程的资源建设实施方案，经采购人同意后方可实施建设。实施方案内容包括教学团队、教学内容、拟建资源数量及费用、资源制作计划（包括时间、人员、设备）等内容。</w:t>
      </w:r>
    </w:p>
    <w:p>
      <w:pPr>
        <w:pStyle w:val="2"/>
        <w:ind w:firstLine="516"/>
      </w:pPr>
      <w:r>
        <w:rPr>
          <w:rFonts w:hint="eastAsia" w:ascii="宋体" w:hAnsi="宋体" w:cs="宋体"/>
          <w:bCs/>
          <w:color w:val="000000"/>
          <w:sz w:val="24"/>
          <w:szCs w:val="24"/>
        </w:rPr>
        <w:t>4.</w:t>
      </w:r>
      <w:r>
        <w:rPr>
          <w:color w:val="000000"/>
          <w:sz w:val="24"/>
        </w:rPr>
        <w:t>中标人能够在</w:t>
      </w:r>
      <w:r>
        <w:rPr>
          <w:rFonts w:hint="eastAsia"/>
          <w:color w:val="000000"/>
          <w:sz w:val="24"/>
        </w:rPr>
        <w:t>立项评审通过后2个工作日</w:t>
      </w:r>
      <w:r>
        <w:rPr>
          <w:color w:val="000000"/>
          <w:sz w:val="24"/>
        </w:rPr>
        <w:t>内响应制作要求，能在</w:t>
      </w:r>
      <w:r>
        <w:rPr>
          <w:rFonts w:hint="eastAsia"/>
          <w:color w:val="000000"/>
          <w:sz w:val="24"/>
        </w:rPr>
        <w:t>采购人需求时间</w:t>
      </w:r>
      <w:r>
        <w:rPr>
          <w:color w:val="000000"/>
          <w:sz w:val="24"/>
        </w:rPr>
        <w:t>内保质保量的完成</w:t>
      </w:r>
      <w:r>
        <w:rPr>
          <w:rFonts w:hint="eastAsia"/>
          <w:color w:val="000000"/>
          <w:sz w:val="24"/>
        </w:rPr>
        <w:t>立项通过的</w:t>
      </w:r>
      <w:r>
        <w:rPr>
          <w:color w:val="000000"/>
          <w:sz w:val="24"/>
        </w:rPr>
        <w:t>课程资源建设任务。</w:t>
      </w:r>
      <w:r>
        <w:rPr>
          <w:rFonts w:hint="eastAsia"/>
          <w:sz w:val="24"/>
        </w:rPr>
        <w:t>中标人应协助采购人完成课程上线工作。</w:t>
      </w:r>
    </w:p>
    <w:p>
      <w:pPr>
        <w:ind w:firstLine="482" w:firstLineChars="200"/>
        <w:rPr>
          <w:rStyle w:val="9"/>
          <w:rFonts w:asciiTheme="majorEastAsia" w:hAnsiTheme="majorEastAsia" w:eastAsiaTheme="majorEastAsia" w:cstheme="majorEastAsia"/>
          <w:b/>
          <w:bCs/>
          <w:sz w:val="24"/>
          <w:szCs w:val="24"/>
        </w:rPr>
      </w:pPr>
      <w:r>
        <w:rPr>
          <w:rStyle w:val="9"/>
          <w:rFonts w:hint="eastAsia" w:asciiTheme="majorEastAsia" w:hAnsiTheme="majorEastAsia" w:eastAsiaTheme="majorEastAsia"/>
          <w:b/>
          <w:bCs/>
          <w:sz w:val="24"/>
          <w:szCs w:val="24"/>
        </w:rPr>
        <w:t>（二）</w:t>
      </w:r>
      <w:r>
        <w:rPr>
          <w:rFonts w:hint="eastAsia" w:ascii="宋体" w:hAnsi="宋体" w:cs="宋体"/>
          <w:b/>
          <w:color w:val="000000"/>
          <w:kern w:val="0"/>
          <w:sz w:val="24"/>
          <w:szCs w:val="24"/>
        </w:rPr>
        <w:t>课程制作服务</w:t>
      </w:r>
      <w:r>
        <w:rPr>
          <w:rStyle w:val="9"/>
          <w:rFonts w:hint="eastAsia" w:asciiTheme="majorEastAsia" w:hAnsiTheme="majorEastAsia" w:eastAsiaTheme="majorEastAsia" w:cstheme="majorEastAsia"/>
          <w:b/>
          <w:bCs/>
          <w:sz w:val="24"/>
          <w:szCs w:val="24"/>
        </w:rPr>
        <w:t>制作要求</w:t>
      </w:r>
    </w:p>
    <w:p>
      <w:pPr>
        <w:pStyle w:val="2"/>
        <w:ind w:firstLine="480" w:firstLineChars="200"/>
        <w:rPr>
          <w:sz w:val="24"/>
          <w:szCs w:val="24"/>
        </w:rPr>
      </w:pPr>
      <w:r>
        <w:rPr>
          <w:rStyle w:val="9"/>
          <w:rFonts w:hint="eastAsia" w:asciiTheme="majorEastAsia" w:hAnsiTheme="majorEastAsia" w:eastAsiaTheme="majorEastAsia"/>
          <w:sz w:val="24"/>
          <w:szCs w:val="24"/>
        </w:rPr>
        <w:t>课程资源质量由项目监理方组织进行检测，未达标的课程必须免费重新录制，直至符合评审标准为止，成交中标人不得按照录制次数计算费用。</w:t>
      </w:r>
    </w:p>
    <w:p>
      <w:pPr>
        <w:numPr>
          <w:ilvl w:val="0"/>
          <w:numId w:val="1"/>
        </w:numPr>
        <w:ind w:firstLine="482" w:firstLineChars="200"/>
        <w:rPr>
          <w:rStyle w:val="9"/>
          <w:rFonts w:asciiTheme="majorEastAsia" w:hAnsiTheme="majorEastAsia" w:eastAsiaTheme="majorEastAsia"/>
          <w:b/>
          <w:bCs/>
          <w:sz w:val="24"/>
          <w:szCs w:val="24"/>
        </w:rPr>
      </w:pPr>
      <w:r>
        <w:rPr>
          <w:rStyle w:val="9"/>
          <w:rFonts w:hint="eastAsia" w:asciiTheme="majorEastAsia" w:hAnsiTheme="majorEastAsia" w:eastAsiaTheme="majorEastAsia"/>
          <w:b/>
          <w:bCs/>
          <w:sz w:val="24"/>
          <w:szCs w:val="24"/>
        </w:rPr>
        <w:t>内容制作要求</w:t>
      </w:r>
    </w:p>
    <w:p>
      <w:pPr>
        <w:numPr>
          <w:ilvl w:val="0"/>
          <w:numId w:val="2"/>
        </w:numPr>
        <w:jc w:val="left"/>
      </w:pPr>
      <w:r>
        <w:rPr>
          <w:rStyle w:val="9"/>
          <w:rFonts w:hint="eastAsia" w:cs="仿宋_GB2312" w:asciiTheme="majorEastAsia" w:hAnsiTheme="majorEastAsia" w:eastAsiaTheme="majorEastAsia"/>
          <w:sz w:val="24"/>
          <w:szCs w:val="24"/>
        </w:rPr>
        <w:t>课程设计具有明确的针对性和实操性。</w:t>
      </w:r>
    </w:p>
    <w:p>
      <w:pPr>
        <w:numPr>
          <w:ilvl w:val="0"/>
          <w:numId w:val="2"/>
        </w:numPr>
        <w:rPr>
          <w:rStyle w:val="9"/>
          <w:rFonts w:asciiTheme="majorEastAsia" w:hAnsiTheme="majorEastAsia" w:eastAsiaTheme="majorEastAsia"/>
          <w:sz w:val="24"/>
          <w:szCs w:val="24"/>
        </w:rPr>
      </w:pPr>
      <w:r>
        <w:rPr>
          <w:rStyle w:val="9"/>
          <w:rFonts w:hint="eastAsia" w:asciiTheme="majorEastAsia" w:hAnsiTheme="majorEastAsia" w:eastAsiaTheme="majorEastAsia"/>
          <w:sz w:val="24"/>
          <w:szCs w:val="24"/>
        </w:rPr>
        <w:t>有明确的学习对象和基础要求说明，声明课件的使用对象以及所需的基础知识；</w:t>
      </w:r>
    </w:p>
    <w:p>
      <w:pPr>
        <w:numPr>
          <w:ilvl w:val="0"/>
          <w:numId w:val="2"/>
        </w:numPr>
        <w:rPr>
          <w:rStyle w:val="9"/>
          <w:rFonts w:asciiTheme="majorEastAsia" w:hAnsiTheme="majorEastAsia" w:eastAsiaTheme="majorEastAsia"/>
          <w:sz w:val="24"/>
          <w:szCs w:val="24"/>
        </w:rPr>
      </w:pPr>
      <w:r>
        <w:rPr>
          <w:rStyle w:val="9"/>
          <w:rFonts w:hint="eastAsia" w:asciiTheme="majorEastAsia" w:hAnsiTheme="majorEastAsia" w:eastAsiaTheme="majorEastAsia"/>
          <w:sz w:val="24"/>
          <w:szCs w:val="24"/>
        </w:rPr>
        <w:t>能运用多种策略激发学习动机，有效地引起和维持学习者的注意和兴趣。促进思维，培养能力；</w:t>
      </w:r>
    </w:p>
    <w:p>
      <w:pPr>
        <w:numPr>
          <w:ilvl w:val="0"/>
          <w:numId w:val="2"/>
        </w:numPr>
        <w:rPr>
          <w:rStyle w:val="9"/>
          <w:rFonts w:asciiTheme="majorEastAsia" w:hAnsiTheme="majorEastAsia" w:eastAsiaTheme="majorEastAsia"/>
          <w:sz w:val="24"/>
          <w:szCs w:val="24"/>
        </w:rPr>
      </w:pPr>
      <w:r>
        <w:rPr>
          <w:rStyle w:val="9"/>
          <w:rFonts w:hint="eastAsia" w:asciiTheme="majorEastAsia" w:hAnsiTheme="majorEastAsia" w:eastAsiaTheme="majorEastAsia"/>
          <w:sz w:val="24"/>
          <w:szCs w:val="24"/>
        </w:rPr>
        <w:t>课件中有明确的学习目标或教学基本要求陈述（体现到章节）；</w:t>
      </w:r>
    </w:p>
    <w:p>
      <w:pPr>
        <w:numPr>
          <w:ilvl w:val="0"/>
          <w:numId w:val="2"/>
        </w:numPr>
        <w:rPr>
          <w:rStyle w:val="9"/>
          <w:rFonts w:asciiTheme="majorEastAsia" w:hAnsiTheme="majorEastAsia" w:eastAsiaTheme="majorEastAsia"/>
          <w:sz w:val="24"/>
          <w:szCs w:val="24"/>
        </w:rPr>
      </w:pPr>
      <w:r>
        <w:rPr>
          <w:rStyle w:val="9"/>
          <w:rFonts w:hint="eastAsia" w:asciiTheme="majorEastAsia" w:hAnsiTheme="majorEastAsia" w:eastAsiaTheme="majorEastAsia"/>
          <w:sz w:val="24"/>
          <w:szCs w:val="24"/>
        </w:rPr>
        <w:t>有必要的自学建议或指导，为自学者提供学习方法或内容的建议、帮助；</w:t>
      </w:r>
    </w:p>
    <w:p>
      <w:pPr>
        <w:numPr>
          <w:ilvl w:val="0"/>
          <w:numId w:val="2"/>
        </w:numPr>
        <w:rPr>
          <w:rStyle w:val="9"/>
          <w:rFonts w:asciiTheme="majorEastAsia" w:hAnsiTheme="majorEastAsia" w:eastAsiaTheme="majorEastAsia"/>
          <w:sz w:val="24"/>
          <w:szCs w:val="24"/>
        </w:rPr>
      </w:pPr>
      <w:r>
        <w:rPr>
          <w:rStyle w:val="9"/>
          <w:rFonts w:hint="eastAsia" w:asciiTheme="majorEastAsia" w:hAnsiTheme="majorEastAsia" w:eastAsiaTheme="majorEastAsia"/>
          <w:sz w:val="24"/>
          <w:szCs w:val="24"/>
        </w:rPr>
        <w:t>课件的知识组织结构符合本门课程的内在逻辑体系和学习者的认知规律；</w:t>
      </w:r>
    </w:p>
    <w:p>
      <w:pPr>
        <w:numPr>
          <w:ilvl w:val="0"/>
          <w:numId w:val="2"/>
        </w:numPr>
        <w:rPr>
          <w:rStyle w:val="9"/>
          <w:rFonts w:asciiTheme="majorEastAsia" w:hAnsiTheme="majorEastAsia" w:eastAsiaTheme="majorEastAsia"/>
          <w:sz w:val="24"/>
          <w:szCs w:val="24"/>
        </w:rPr>
      </w:pPr>
      <w:r>
        <w:rPr>
          <w:rStyle w:val="9"/>
          <w:rFonts w:hint="eastAsia" w:asciiTheme="majorEastAsia" w:hAnsiTheme="majorEastAsia" w:eastAsiaTheme="majorEastAsia"/>
          <w:sz w:val="24"/>
          <w:szCs w:val="24"/>
        </w:rPr>
        <w:t>课件各章节的学时分配合理，讲座视频不少于整个</w:t>
      </w:r>
      <w:r>
        <w:rPr>
          <w:rFonts w:hint="eastAsia" w:ascii="宋体" w:hAnsi="宋体" w:cs="宋体"/>
          <w:color w:val="000000"/>
          <w:sz w:val="24"/>
          <w:szCs w:val="24"/>
        </w:rPr>
        <w:t>资源制作服务</w:t>
      </w:r>
      <w:r>
        <w:rPr>
          <w:rStyle w:val="9"/>
          <w:rFonts w:hint="eastAsia" w:asciiTheme="majorEastAsia" w:hAnsiTheme="majorEastAsia" w:eastAsiaTheme="majorEastAsia"/>
          <w:sz w:val="24"/>
          <w:szCs w:val="24"/>
        </w:rPr>
        <w:t>的</w:t>
      </w:r>
      <w:r>
        <w:rPr>
          <w:rStyle w:val="9"/>
          <w:rFonts w:ascii="Times New Roman" w:hAnsi="Times New Roman" w:eastAsiaTheme="majorEastAsia"/>
          <w:sz w:val="24"/>
          <w:szCs w:val="24"/>
        </w:rPr>
        <w:t>60</w:t>
      </w:r>
      <w:r>
        <w:rPr>
          <w:rStyle w:val="9"/>
          <w:rFonts w:hint="eastAsia" w:asciiTheme="majorEastAsia" w:hAnsiTheme="majorEastAsia" w:eastAsiaTheme="majorEastAsia"/>
          <w:sz w:val="24"/>
          <w:szCs w:val="24"/>
        </w:rPr>
        <w:t>%；</w:t>
      </w:r>
    </w:p>
    <w:p>
      <w:pPr>
        <w:numPr>
          <w:ilvl w:val="0"/>
          <w:numId w:val="2"/>
        </w:numPr>
        <w:rPr>
          <w:rStyle w:val="9"/>
          <w:rFonts w:asciiTheme="majorEastAsia" w:hAnsiTheme="majorEastAsia" w:eastAsiaTheme="majorEastAsia"/>
          <w:sz w:val="24"/>
          <w:szCs w:val="24"/>
        </w:rPr>
      </w:pPr>
      <w:r>
        <w:rPr>
          <w:rStyle w:val="9"/>
          <w:rFonts w:hint="eastAsia" w:asciiTheme="majorEastAsia" w:hAnsiTheme="majorEastAsia" w:eastAsiaTheme="majorEastAsia"/>
          <w:sz w:val="24"/>
          <w:szCs w:val="24"/>
        </w:rPr>
        <w:t>课程与平台申报的学时是否一致（见学时核定标准）；</w:t>
      </w:r>
    </w:p>
    <w:p>
      <w:pPr>
        <w:numPr>
          <w:ilvl w:val="0"/>
          <w:numId w:val="2"/>
        </w:numPr>
        <w:rPr>
          <w:rStyle w:val="9"/>
          <w:rFonts w:asciiTheme="majorEastAsia" w:hAnsiTheme="majorEastAsia" w:eastAsiaTheme="majorEastAsia"/>
          <w:sz w:val="24"/>
          <w:szCs w:val="24"/>
        </w:rPr>
      </w:pPr>
      <w:r>
        <w:rPr>
          <w:rStyle w:val="9"/>
          <w:rFonts w:hint="eastAsia" w:asciiTheme="majorEastAsia" w:hAnsiTheme="majorEastAsia" w:eastAsiaTheme="majorEastAsia"/>
          <w:sz w:val="24"/>
          <w:szCs w:val="24"/>
        </w:rPr>
        <w:t>课件中利用网络特性，设计有效的交互活动；包括互动讨论、网上练习等；</w:t>
      </w:r>
    </w:p>
    <w:p>
      <w:pPr>
        <w:numPr>
          <w:ilvl w:val="0"/>
          <w:numId w:val="2"/>
        </w:numPr>
        <w:rPr>
          <w:rStyle w:val="9"/>
          <w:rFonts w:asciiTheme="majorEastAsia" w:hAnsiTheme="majorEastAsia" w:eastAsiaTheme="majorEastAsia"/>
          <w:sz w:val="24"/>
          <w:szCs w:val="24"/>
        </w:rPr>
      </w:pPr>
      <w:r>
        <w:rPr>
          <w:rStyle w:val="9"/>
          <w:rFonts w:hint="eastAsia" w:asciiTheme="majorEastAsia" w:hAnsiTheme="majorEastAsia" w:eastAsiaTheme="majorEastAsia"/>
          <w:sz w:val="24"/>
          <w:szCs w:val="24"/>
        </w:rPr>
        <w:t>提供及时的评价与反馈，学习评价包括作业评价、在线练习反馈等；</w:t>
      </w:r>
    </w:p>
    <w:p>
      <w:pPr>
        <w:numPr>
          <w:ilvl w:val="0"/>
          <w:numId w:val="2"/>
        </w:numPr>
        <w:rPr>
          <w:rStyle w:val="9"/>
          <w:rFonts w:asciiTheme="majorEastAsia" w:hAnsiTheme="majorEastAsia" w:eastAsiaTheme="majorEastAsia"/>
          <w:sz w:val="24"/>
          <w:szCs w:val="24"/>
        </w:rPr>
      </w:pPr>
      <w:r>
        <w:rPr>
          <w:rStyle w:val="9"/>
          <w:rFonts w:hint="eastAsia" w:asciiTheme="majorEastAsia" w:hAnsiTheme="majorEastAsia" w:eastAsiaTheme="majorEastAsia"/>
          <w:sz w:val="24"/>
          <w:szCs w:val="24"/>
        </w:rPr>
        <w:t>★教学内容健康、正确，无思想性、科学性错误</w:t>
      </w:r>
      <w:r>
        <w:rPr>
          <w:rStyle w:val="9"/>
          <w:rFonts w:hint="eastAsia" w:asciiTheme="majorEastAsia" w:hAnsiTheme="majorEastAsia" w:eastAsiaTheme="majorEastAsia"/>
          <w:sz w:val="24"/>
          <w:szCs w:val="24"/>
          <w:lang w:eastAsia="zh-CN"/>
        </w:rPr>
        <w:t>（提供承诺函格式自拟）</w:t>
      </w:r>
      <w:r>
        <w:rPr>
          <w:rStyle w:val="9"/>
          <w:rFonts w:hint="eastAsia" w:asciiTheme="majorEastAsia" w:hAnsiTheme="majorEastAsia" w:eastAsiaTheme="majorEastAsia"/>
          <w:sz w:val="24"/>
          <w:szCs w:val="24"/>
        </w:rPr>
        <w:t>；</w:t>
      </w:r>
    </w:p>
    <w:p>
      <w:pPr>
        <w:numPr>
          <w:ilvl w:val="0"/>
          <w:numId w:val="2"/>
        </w:numPr>
        <w:rPr>
          <w:rStyle w:val="9"/>
          <w:rFonts w:asciiTheme="majorEastAsia" w:hAnsiTheme="majorEastAsia" w:eastAsiaTheme="majorEastAsia"/>
          <w:sz w:val="24"/>
          <w:szCs w:val="24"/>
        </w:rPr>
      </w:pPr>
      <w:r>
        <w:rPr>
          <w:rStyle w:val="9"/>
          <w:rFonts w:hint="eastAsia" w:asciiTheme="majorEastAsia" w:hAnsiTheme="majorEastAsia" w:eastAsiaTheme="majorEastAsia"/>
          <w:sz w:val="24"/>
          <w:szCs w:val="24"/>
        </w:rPr>
        <w:t>★说明网络课件所使用素材或资料的来源</w:t>
      </w:r>
      <w:r>
        <w:rPr>
          <w:rStyle w:val="9"/>
          <w:rFonts w:hint="eastAsia" w:asciiTheme="majorEastAsia" w:hAnsiTheme="majorEastAsia" w:eastAsiaTheme="majorEastAsia"/>
          <w:sz w:val="24"/>
          <w:szCs w:val="24"/>
          <w:lang w:eastAsia="zh-CN"/>
        </w:rPr>
        <w:t>（提供承诺函格式自拟）</w:t>
      </w:r>
      <w:r>
        <w:rPr>
          <w:rStyle w:val="9"/>
          <w:rFonts w:hint="eastAsia" w:asciiTheme="majorEastAsia" w:hAnsiTheme="majorEastAsia" w:eastAsiaTheme="majorEastAsia"/>
          <w:sz w:val="24"/>
          <w:szCs w:val="24"/>
        </w:rPr>
        <w:t>；</w:t>
      </w:r>
    </w:p>
    <w:p>
      <w:pPr>
        <w:numPr>
          <w:ilvl w:val="0"/>
          <w:numId w:val="2"/>
        </w:numPr>
        <w:rPr>
          <w:rStyle w:val="9"/>
          <w:rFonts w:asciiTheme="majorEastAsia" w:hAnsiTheme="majorEastAsia" w:eastAsiaTheme="majorEastAsia"/>
          <w:sz w:val="24"/>
          <w:szCs w:val="24"/>
        </w:rPr>
      </w:pPr>
      <w:r>
        <w:rPr>
          <w:rStyle w:val="9"/>
          <w:rFonts w:hint="eastAsia" w:asciiTheme="majorEastAsia" w:hAnsiTheme="majorEastAsia" w:eastAsiaTheme="majorEastAsia"/>
          <w:sz w:val="24"/>
          <w:szCs w:val="24"/>
        </w:rPr>
        <w:t>文字、符号、单位和公式符合国家标准，标准包括国家关于出版物的标准、学科专业标准等；</w:t>
      </w:r>
    </w:p>
    <w:p>
      <w:pPr>
        <w:numPr>
          <w:ilvl w:val="0"/>
          <w:numId w:val="2"/>
        </w:numPr>
        <w:rPr>
          <w:rStyle w:val="9"/>
          <w:rFonts w:asciiTheme="majorEastAsia" w:hAnsiTheme="majorEastAsia" w:eastAsiaTheme="majorEastAsia"/>
          <w:sz w:val="24"/>
          <w:szCs w:val="24"/>
        </w:rPr>
      </w:pPr>
      <w:r>
        <w:rPr>
          <w:rStyle w:val="9"/>
          <w:rFonts w:hint="eastAsia" w:asciiTheme="majorEastAsia" w:hAnsiTheme="majorEastAsia" w:eastAsiaTheme="majorEastAsia"/>
          <w:sz w:val="24"/>
          <w:szCs w:val="24"/>
        </w:rPr>
        <w:t>教学内容覆盖教学基本要求，知识点覆盖面达到了课程定位的要求；</w:t>
      </w:r>
    </w:p>
    <w:p>
      <w:pPr>
        <w:numPr>
          <w:ilvl w:val="0"/>
          <w:numId w:val="2"/>
        </w:numPr>
        <w:rPr>
          <w:rStyle w:val="9"/>
          <w:rFonts w:asciiTheme="majorEastAsia" w:hAnsiTheme="majorEastAsia" w:eastAsiaTheme="majorEastAsia"/>
          <w:sz w:val="24"/>
          <w:szCs w:val="24"/>
        </w:rPr>
      </w:pPr>
      <w:r>
        <w:rPr>
          <w:rStyle w:val="9"/>
          <w:rFonts w:hint="eastAsia" w:asciiTheme="majorEastAsia" w:hAnsiTheme="majorEastAsia" w:eastAsiaTheme="majorEastAsia"/>
          <w:sz w:val="24"/>
          <w:szCs w:val="24"/>
        </w:rPr>
        <w:t>提供与知识点相关的丰富的资源链接，资源表现形式多样。</w:t>
      </w:r>
    </w:p>
    <w:p>
      <w:pPr>
        <w:numPr>
          <w:ilvl w:val="255"/>
          <w:numId w:val="0"/>
        </w:numPr>
        <w:ind w:firstLine="482" w:firstLineChars="200"/>
        <w:rPr>
          <w:rStyle w:val="9"/>
          <w:rFonts w:asciiTheme="majorEastAsia" w:hAnsiTheme="majorEastAsia" w:eastAsiaTheme="majorEastAsia"/>
          <w:b/>
          <w:bCs/>
          <w:sz w:val="24"/>
          <w:szCs w:val="24"/>
        </w:rPr>
      </w:pPr>
      <w:r>
        <w:rPr>
          <w:rStyle w:val="9"/>
          <w:rFonts w:hint="eastAsia" w:asciiTheme="majorEastAsia" w:hAnsiTheme="majorEastAsia" w:eastAsiaTheme="majorEastAsia"/>
          <w:b/>
          <w:bCs/>
          <w:sz w:val="24"/>
          <w:szCs w:val="24"/>
        </w:rPr>
        <w:t>2.技术制作要求</w:t>
      </w:r>
    </w:p>
    <w:p>
      <w:pPr>
        <w:pStyle w:val="2"/>
        <w:numPr>
          <w:ilvl w:val="255"/>
          <w:numId w:val="0"/>
        </w:numPr>
        <w:rPr>
          <w:rStyle w:val="9"/>
          <w:rFonts w:asciiTheme="majorEastAsia" w:hAnsiTheme="majorEastAsia" w:eastAsiaTheme="majorEastAsia"/>
          <w:sz w:val="24"/>
          <w:szCs w:val="24"/>
        </w:rPr>
      </w:pPr>
      <w:r>
        <w:rPr>
          <w:rFonts w:hint="eastAsia"/>
          <w:sz w:val="24"/>
          <w:szCs w:val="24"/>
        </w:rPr>
        <w:t xml:space="preserve">    </w:t>
      </w:r>
      <w:r>
        <w:rPr>
          <w:rStyle w:val="9"/>
          <w:rFonts w:hint="eastAsia" w:asciiTheme="majorEastAsia" w:hAnsiTheme="majorEastAsia" w:eastAsiaTheme="majorEastAsia"/>
          <w:sz w:val="24"/>
          <w:szCs w:val="24"/>
        </w:rPr>
        <w:t xml:space="preserve"> 成交中标人须针对每门课程的拍摄要求，提供专业级的摄像、录音、制作等。教学录像按设计完成课程框架分章节录制，录制环境光线充足、安静，教师衣着得体，拍摄前需化妆，精神状态饱满。</w:t>
      </w:r>
    </w:p>
    <w:p>
      <w:pPr>
        <w:numPr>
          <w:ilvl w:val="255"/>
          <w:numId w:val="0"/>
        </w:numPr>
        <w:ind w:firstLine="480" w:firstLineChars="200"/>
        <w:rPr>
          <w:rStyle w:val="9"/>
          <w:rFonts w:asciiTheme="majorEastAsia" w:hAnsiTheme="majorEastAsia" w:eastAsiaTheme="majorEastAsia"/>
          <w:sz w:val="24"/>
          <w:szCs w:val="24"/>
        </w:rPr>
      </w:pPr>
      <w:r>
        <w:rPr>
          <w:rStyle w:val="9"/>
          <w:rFonts w:hint="eastAsia" w:asciiTheme="majorEastAsia" w:hAnsiTheme="majorEastAsia" w:eastAsiaTheme="majorEastAsia"/>
          <w:sz w:val="24"/>
          <w:szCs w:val="24"/>
        </w:rPr>
        <w:t>（1）录像设备：使用至少两台</w:t>
      </w:r>
      <w:r>
        <w:rPr>
          <w:rStyle w:val="9"/>
          <w:rFonts w:hint="eastAsia" w:asciiTheme="majorEastAsia" w:hAnsiTheme="majorEastAsia" w:eastAsiaTheme="majorEastAsia"/>
          <w:sz w:val="24"/>
          <w:szCs w:val="24"/>
          <w:lang w:val="en-US" w:eastAsia="zh-CN"/>
        </w:rPr>
        <w:t>或</w:t>
      </w:r>
      <w:r>
        <w:rPr>
          <w:rStyle w:val="9"/>
          <w:rFonts w:hint="eastAsia" w:asciiTheme="majorEastAsia" w:hAnsiTheme="majorEastAsia" w:eastAsiaTheme="majorEastAsia"/>
          <w:sz w:val="24"/>
          <w:szCs w:val="24"/>
        </w:rPr>
        <w:t>以上专业级高清数字设备，保证设备能正常完成拍摄任务。摄像机拍摄时采用分辨率不低于</w:t>
      </w:r>
      <w:r>
        <w:rPr>
          <w:rStyle w:val="9"/>
          <w:rFonts w:ascii="Times New Roman" w:hAnsi="Times New Roman" w:eastAsiaTheme="majorEastAsia"/>
          <w:sz w:val="24"/>
          <w:szCs w:val="24"/>
        </w:rPr>
        <w:t>4096</w:t>
      </w:r>
      <w:r>
        <w:rPr>
          <w:rStyle w:val="9"/>
          <w:rFonts w:hint="eastAsia" w:asciiTheme="majorEastAsia" w:hAnsiTheme="majorEastAsia" w:eastAsiaTheme="majorEastAsia"/>
          <w:sz w:val="24"/>
          <w:szCs w:val="24"/>
        </w:rPr>
        <w:t>*</w:t>
      </w:r>
      <w:r>
        <w:rPr>
          <w:rStyle w:val="9"/>
          <w:rFonts w:ascii="Times New Roman" w:hAnsi="Times New Roman" w:eastAsiaTheme="majorEastAsia"/>
          <w:sz w:val="24"/>
          <w:szCs w:val="24"/>
        </w:rPr>
        <w:t>2160</w:t>
      </w:r>
      <w:r>
        <w:rPr>
          <w:rStyle w:val="9"/>
          <w:rFonts w:hint="eastAsia" w:asciiTheme="majorEastAsia" w:hAnsiTheme="majorEastAsia" w:eastAsiaTheme="majorEastAsia"/>
          <w:sz w:val="24"/>
          <w:szCs w:val="24"/>
        </w:rPr>
        <w:t>，录制视频宽高比</w:t>
      </w:r>
      <w:r>
        <w:rPr>
          <w:rStyle w:val="9"/>
          <w:rFonts w:ascii="Times New Roman" w:hAnsi="Times New Roman" w:eastAsiaTheme="majorEastAsia"/>
          <w:sz w:val="24"/>
          <w:szCs w:val="24"/>
        </w:rPr>
        <w:t>16</w:t>
      </w:r>
      <w:r>
        <w:rPr>
          <w:rStyle w:val="9"/>
          <w:rFonts w:hint="eastAsia" w:asciiTheme="majorEastAsia" w:hAnsiTheme="majorEastAsia" w:eastAsiaTheme="majorEastAsia"/>
          <w:sz w:val="24"/>
          <w:szCs w:val="24"/>
        </w:rPr>
        <w:t>:</w:t>
      </w:r>
      <w:r>
        <w:rPr>
          <w:rStyle w:val="9"/>
          <w:rFonts w:ascii="Times New Roman" w:hAnsi="Times New Roman" w:eastAsiaTheme="majorEastAsia"/>
          <w:sz w:val="24"/>
          <w:szCs w:val="24"/>
        </w:rPr>
        <w:t>9</w:t>
      </w:r>
      <w:r>
        <w:rPr>
          <w:rStyle w:val="9"/>
          <w:rFonts w:hint="eastAsia" w:asciiTheme="majorEastAsia" w:hAnsiTheme="majorEastAsia" w:eastAsiaTheme="majorEastAsia"/>
          <w:sz w:val="24"/>
          <w:szCs w:val="24"/>
        </w:rPr>
        <w:t>，帧率为</w:t>
      </w:r>
      <w:r>
        <w:rPr>
          <w:rStyle w:val="9"/>
          <w:rFonts w:ascii="Times New Roman" w:hAnsi="Times New Roman" w:eastAsiaTheme="majorEastAsia"/>
          <w:sz w:val="24"/>
          <w:szCs w:val="24"/>
        </w:rPr>
        <w:t>25</w:t>
      </w:r>
      <w:r>
        <w:rPr>
          <w:rStyle w:val="9"/>
          <w:rFonts w:hint="eastAsia" w:asciiTheme="majorEastAsia" w:hAnsiTheme="majorEastAsia" w:eastAsiaTheme="majorEastAsia"/>
          <w:sz w:val="24"/>
          <w:szCs w:val="24"/>
        </w:rPr>
        <w:t>帧每秒；</w:t>
      </w:r>
    </w:p>
    <w:p>
      <w:pPr>
        <w:widowControl/>
        <w:numPr>
          <w:ilvl w:val="255"/>
          <w:numId w:val="0"/>
        </w:numPr>
        <w:ind w:left="420" w:leftChars="200"/>
        <w:rPr>
          <w:sz w:val="24"/>
          <w:szCs w:val="24"/>
        </w:rPr>
      </w:pPr>
      <w:r>
        <w:rPr>
          <w:rFonts w:hint="eastAsia" w:ascii="宋体" w:hAnsi="宋体" w:cs="宋体"/>
          <w:sz w:val="24"/>
          <w:szCs w:val="24"/>
        </w:rPr>
        <w:t>（2）</w:t>
      </w:r>
      <w:r>
        <w:rPr>
          <w:sz w:val="24"/>
          <w:szCs w:val="24"/>
        </w:rPr>
        <w:t>录音设备：使用若干个专业级话筒，保证录音质量，音频压缩采用</w:t>
      </w:r>
    </w:p>
    <w:p>
      <w:pPr>
        <w:widowControl/>
        <w:rPr>
          <w:sz w:val="24"/>
          <w:szCs w:val="24"/>
        </w:rPr>
      </w:pPr>
      <w:r>
        <w:rPr>
          <w:rFonts w:hint="eastAsia" w:asciiTheme="majorEastAsia" w:hAnsiTheme="majorEastAsia" w:eastAsiaTheme="majorEastAsia" w:cstheme="majorEastAsia"/>
          <w:sz w:val="24"/>
          <w:szCs w:val="24"/>
        </w:rPr>
        <w:t>AAC(MPEG4 Part</w:t>
      </w:r>
      <w:r>
        <w:rPr>
          <w:rFonts w:ascii="Times New Roman" w:hAnsi="Times New Roman" w:eastAsiaTheme="majorEastAsia"/>
          <w:sz w:val="24"/>
          <w:szCs w:val="24"/>
        </w:rPr>
        <w:t>3</w:t>
      </w:r>
      <w:r>
        <w:rPr>
          <w:rFonts w:hint="eastAsia" w:asciiTheme="majorEastAsia" w:hAnsiTheme="majorEastAsia" w:eastAsiaTheme="majorEastAsia" w:cstheme="majorEastAsia"/>
          <w:sz w:val="24"/>
          <w:szCs w:val="24"/>
        </w:rPr>
        <w:t>)</w:t>
      </w:r>
      <w:r>
        <w:rPr>
          <w:sz w:val="24"/>
          <w:szCs w:val="24"/>
        </w:rPr>
        <w:t>格式。采样率</w:t>
      </w:r>
      <w:r>
        <w:rPr>
          <w:rFonts w:ascii="Times New Roman" w:hAnsi="Times New Roman" w:eastAsiaTheme="majorEastAsia"/>
          <w:sz w:val="24"/>
          <w:szCs w:val="24"/>
        </w:rPr>
        <w:t>48</w:t>
      </w:r>
      <w:r>
        <w:rPr>
          <w:rFonts w:hint="eastAsia" w:asciiTheme="majorEastAsia" w:hAnsiTheme="majorEastAsia" w:eastAsiaTheme="majorEastAsia" w:cstheme="majorEastAsia"/>
          <w:sz w:val="24"/>
          <w:szCs w:val="24"/>
        </w:rPr>
        <w:t>KHz</w:t>
      </w:r>
      <w:r>
        <w:rPr>
          <w:sz w:val="24"/>
          <w:szCs w:val="24"/>
        </w:rPr>
        <w:t>。音频码流率</w:t>
      </w:r>
      <w:r>
        <w:rPr>
          <w:rFonts w:ascii="Times New Roman" w:hAnsi="Times New Roman" w:eastAsiaTheme="majorEastAsia"/>
          <w:sz w:val="24"/>
          <w:szCs w:val="24"/>
        </w:rPr>
        <w:t>2</w:t>
      </w:r>
      <w:r>
        <w:rPr>
          <w:rFonts w:hint="eastAsia" w:ascii="Times New Roman" w:hAnsi="Times New Roman" w:eastAsiaTheme="majorEastAsia"/>
          <w:sz w:val="24"/>
          <w:szCs w:val="24"/>
        </w:rPr>
        <w:t>58</w:t>
      </w:r>
      <w:r>
        <w:rPr>
          <w:rFonts w:hint="eastAsia" w:asciiTheme="majorEastAsia" w:hAnsiTheme="majorEastAsia" w:eastAsiaTheme="majorEastAsia" w:cstheme="majorEastAsia"/>
          <w:sz w:val="24"/>
          <w:szCs w:val="24"/>
        </w:rPr>
        <w:t>kbps</w:t>
      </w:r>
      <w:r>
        <w:rPr>
          <w:rFonts w:hint="eastAsia" w:ascii="宋体" w:hAnsi="宋体" w:cs="宋体"/>
          <w:sz w:val="24"/>
          <w:szCs w:val="24"/>
        </w:rPr>
        <w:t>(恒定)</w:t>
      </w:r>
      <w:r>
        <w:rPr>
          <w:sz w:val="24"/>
          <w:szCs w:val="24"/>
        </w:rPr>
        <w:t>，音频信噪比不低于</w:t>
      </w:r>
      <w:r>
        <w:rPr>
          <w:rFonts w:ascii="Times New Roman" w:hAnsi="Times New Roman" w:eastAsiaTheme="majorEastAsia"/>
          <w:sz w:val="24"/>
          <w:szCs w:val="24"/>
        </w:rPr>
        <w:t>48</w:t>
      </w:r>
      <w:r>
        <w:rPr>
          <w:rFonts w:hint="eastAsia" w:asciiTheme="majorEastAsia" w:hAnsiTheme="majorEastAsia" w:eastAsiaTheme="majorEastAsia" w:cstheme="majorEastAsia"/>
          <w:sz w:val="24"/>
          <w:szCs w:val="24"/>
        </w:rPr>
        <w:t>db</w:t>
      </w:r>
      <w:r>
        <w:rPr>
          <w:sz w:val="24"/>
          <w:szCs w:val="24"/>
        </w:rPr>
        <w:t>。双声道，</w:t>
      </w:r>
      <w:r>
        <w:rPr>
          <w:rFonts w:hint="eastAsia"/>
          <w:sz w:val="24"/>
          <w:szCs w:val="24"/>
        </w:rPr>
        <w:t>必</w:t>
      </w:r>
      <w:r>
        <w:rPr>
          <w:sz w:val="24"/>
          <w:szCs w:val="24"/>
        </w:rPr>
        <w:t>须做混音处理。音频与视频图像需同步、无杂音；</w:t>
      </w:r>
    </w:p>
    <w:p>
      <w:pPr>
        <w:numPr>
          <w:ilvl w:val="255"/>
          <w:numId w:val="0"/>
        </w:numPr>
        <w:ind w:firstLine="480" w:firstLineChars="200"/>
        <w:rPr>
          <w:rStyle w:val="9"/>
          <w:rFonts w:asciiTheme="majorEastAsia" w:hAnsiTheme="majorEastAsia" w:eastAsiaTheme="majorEastAsia"/>
          <w:sz w:val="24"/>
          <w:szCs w:val="24"/>
        </w:rPr>
      </w:pPr>
      <w:r>
        <w:rPr>
          <w:rFonts w:hint="eastAsia" w:ascii="宋体" w:hAnsi="宋体" w:cs="宋体"/>
          <w:sz w:val="24"/>
          <w:szCs w:val="24"/>
        </w:rPr>
        <w:t>（3）</w:t>
      </w:r>
      <w:r>
        <w:rPr>
          <w:rStyle w:val="9"/>
          <w:rFonts w:hint="eastAsia" w:asciiTheme="majorEastAsia" w:hAnsiTheme="majorEastAsia" w:eastAsiaTheme="majorEastAsia"/>
          <w:sz w:val="24"/>
          <w:szCs w:val="24"/>
        </w:rPr>
        <w:t>★大于</w:t>
      </w:r>
      <w:r>
        <w:rPr>
          <w:rStyle w:val="9"/>
          <w:rFonts w:ascii="Times New Roman" w:hAnsi="Times New Roman" w:eastAsiaTheme="majorEastAsia"/>
          <w:sz w:val="24"/>
          <w:szCs w:val="24"/>
        </w:rPr>
        <w:t>15</w:t>
      </w:r>
      <w:r>
        <w:rPr>
          <w:rStyle w:val="9"/>
          <w:rFonts w:hint="eastAsia" w:asciiTheme="majorEastAsia" w:hAnsiTheme="majorEastAsia" w:eastAsiaTheme="majorEastAsia"/>
          <w:sz w:val="24"/>
          <w:szCs w:val="24"/>
        </w:rPr>
        <w:t>分钟的网络视频课件，每段视频课件需每</w:t>
      </w:r>
      <w:r>
        <w:rPr>
          <w:rStyle w:val="9"/>
          <w:rFonts w:ascii="Times New Roman" w:hAnsi="Times New Roman" w:eastAsiaTheme="majorEastAsia"/>
          <w:sz w:val="24"/>
          <w:szCs w:val="24"/>
        </w:rPr>
        <w:t>15</w:t>
      </w:r>
      <w:r>
        <w:rPr>
          <w:rStyle w:val="9"/>
          <w:rFonts w:hint="eastAsia" w:asciiTheme="majorEastAsia" w:hAnsiTheme="majorEastAsia" w:eastAsiaTheme="majorEastAsia"/>
          <w:sz w:val="24"/>
          <w:szCs w:val="24"/>
        </w:rPr>
        <w:t>分钟内在合理位置弹出至少一道客观题</w:t>
      </w:r>
      <w:r>
        <w:rPr>
          <w:rStyle w:val="9"/>
          <w:rFonts w:hint="eastAsia" w:asciiTheme="majorEastAsia" w:hAnsiTheme="majorEastAsia" w:eastAsiaTheme="majorEastAsia"/>
          <w:sz w:val="24"/>
          <w:szCs w:val="24"/>
          <w:lang w:eastAsia="zh-CN"/>
        </w:rPr>
        <w:t>（提供承诺函格式自拟）</w:t>
      </w:r>
      <w:r>
        <w:rPr>
          <w:rStyle w:val="9"/>
          <w:rFonts w:hint="eastAsia" w:asciiTheme="majorEastAsia" w:hAnsiTheme="majorEastAsia" w:eastAsiaTheme="majorEastAsia"/>
          <w:sz w:val="24"/>
          <w:szCs w:val="24"/>
        </w:rPr>
        <w:t>；</w:t>
      </w:r>
    </w:p>
    <w:p>
      <w:pPr>
        <w:numPr>
          <w:ilvl w:val="255"/>
          <w:numId w:val="0"/>
        </w:numPr>
        <w:ind w:firstLine="480" w:firstLineChars="200"/>
        <w:rPr>
          <w:rStyle w:val="9"/>
          <w:rFonts w:asciiTheme="majorEastAsia" w:hAnsiTheme="majorEastAsia" w:eastAsiaTheme="majorEastAsia"/>
          <w:sz w:val="24"/>
          <w:szCs w:val="24"/>
        </w:rPr>
      </w:pPr>
      <w:r>
        <w:rPr>
          <w:rStyle w:val="9"/>
          <w:rFonts w:hint="eastAsia" w:asciiTheme="majorEastAsia" w:hAnsiTheme="majorEastAsia" w:eastAsiaTheme="majorEastAsia"/>
          <w:sz w:val="24"/>
          <w:szCs w:val="24"/>
        </w:rPr>
        <w:t>（4）文本格式为doc,docx或pdf格式，排版工整，清晰度好。</w:t>
      </w:r>
    </w:p>
    <w:p>
      <w:pPr>
        <w:ind w:firstLine="482" w:firstLineChars="200"/>
        <w:rPr>
          <w:rStyle w:val="9"/>
          <w:rFonts w:asciiTheme="majorEastAsia" w:hAnsiTheme="majorEastAsia" w:eastAsiaTheme="majorEastAsia"/>
          <w:b/>
          <w:bCs/>
          <w:sz w:val="24"/>
          <w:szCs w:val="24"/>
        </w:rPr>
      </w:pPr>
      <w:r>
        <w:rPr>
          <w:rStyle w:val="9"/>
          <w:rFonts w:hint="eastAsia" w:asciiTheme="majorEastAsia" w:hAnsiTheme="majorEastAsia" w:eastAsiaTheme="majorEastAsia"/>
          <w:b/>
          <w:bCs/>
          <w:sz w:val="24"/>
          <w:szCs w:val="24"/>
        </w:rPr>
        <w:t>3.★意识形态要求</w:t>
      </w:r>
      <w:r>
        <w:rPr>
          <w:rStyle w:val="9"/>
          <w:rFonts w:hint="eastAsia" w:asciiTheme="majorEastAsia" w:hAnsiTheme="majorEastAsia" w:eastAsiaTheme="majorEastAsia"/>
          <w:sz w:val="24"/>
          <w:szCs w:val="24"/>
          <w:lang w:eastAsia="zh-CN"/>
        </w:rPr>
        <w:t>（提供承诺函格式自拟）</w:t>
      </w:r>
    </w:p>
    <w:p>
      <w:pPr>
        <w:numPr>
          <w:ilvl w:val="0"/>
          <w:numId w:val="3"/>
        </w:numPr>
        <w:rPr>
          <w:rStyle w:val="9"/>
          <w:rFonts w:asciiTheme="majorEastAsia" w:hAnsiTheme="majorEastAsia" w:eastAsiaTheme="majorEastAsia"/>
          <w:sz w:val="24"/>
          <w:szCs w:val="24"/>
        </w:rPr>
      </w:pPr>
      <w:r>
        <w:rPr>
          <w:rStyle w:val="9"/>
          <w:rFonts w:hint="eastAsia" w:asciiTheme="majorEastAsia" w:hAnsiTheme="majorEastAsia" w:eastAsiaTheme="majorEastAsia"/>
          <w:sz w:val="24"/>
          <w:szCs w:val="24"/>
        </w:rPr>
        <w:t>无损害中央权威、违背党的路线方针政策；</w:t>
      </w:r>
    </w:p>
    <w:p>
      <w:pPr>
        <w:numPr>
          <w:ilvl w:val="0"/>
          <w:numId w:val="3"/>
        </w:numPr>
        <w:rPr>
          <w:rStyle w:val="9"/>
          <w:rFonts w:asciiTheme="majorEastAsia" w:hAnsiTheme="majorEastAsia" w:eastAsiaTheme="majorEastAsia"/>
          <w:sz w:val="24"/>
          <w:szCs w:val="24"/>
        </w:rPr>
      </w:pPr>
      <w:r>
        <w:rPr>
          <w:rStyle w:val="9"/>
          <w:rFonts w:hint="eastAsia" w:asciiTheme="majorEastAsia" w:hAnsiTheme="majorEastAsia" w:eastAsiaTheme="majorEastAsia"/>
          <w:sz w:val="24"/>
          <w:szCs w:val="24"/>
        </w:rPr>
        <w:t>无损害国家利益、社会公共利益，或违背社会公序良俗；</w:t>
      </w:r>
    </w:p>
    <w:p>
      <w:pPr>
        <w:numPr>
          <w:ilvl w:val="0"/>
          <w:numId w:val="3"/>
        </w:numPr>
        <w:rPr>
          <w:rStyle w:val="9"/>
          <w:rFonts w:asciiTheme="majorEastAsia" w:hAnsiTheme="majorEastAsia" w:eastAsiaTheme="majorEastAsia"/>
          <w:sz w:val="24"/>
          <w:szCs w:val="24"/>
        </w:rPr>
      </w:pPr>
      <w:r>
        <w:rPr>
          <w:rStyle w:val="9"/>
          <w:rFonts w:hint="eastAsia" w:asciiTheme="majorEastAsia" w:hAnsiTheme="majorEastAsia" w:eastAsiaTheme="majorEastAsia"/>
          <w:sz w:val="24"/>
          <w:szCs w:val="24"/>
        </w:rPr>
        <w:t>无散布虚假信息、不良信息；</w:t>
      </w:r>
    </w:p>
    <w:p>
      <w:pPr>
        <w:numPr>
          <w:ilvl w:val="0"/>
          <w:numId w:val="3"/>
        </w:numPr>
        <w:jc w:val="left"/>
        <w:rPr>
          <w:rStyle w:val="9"/>
          <w:rFonts w:asciiTheme="majorEastAsia" w:hAnsiTheme="majorEastAsia" w:eastAsiaTheme="majorEastAsia"/>
          <w:sz w:val="24"/>
          <w:szCs w:val="24"/>
        </w:rPr>
      </w:pPr>
      <w:r>
        <w:rPr>
          <w:rStyle w:val="9"/>
          <w:rFonts w:hint="eastAsia" w:asciiTheme="majorEastAsia" w:hAnsiTheme="majorEastAsia" w:eastAsiaTheme="majorEastAsia"/>
          <w:sz w:val="24"/>
          <w:szCs w:val="24"/>
        </w:rPr>
        <w:t>无丑化党和国家形象，或者诋毁、污蔑党和国家领导人、英雄模范，或者歪曲党的历史、中华人民共和国历史、人民军队历史；</w:t>
      </w:r>
    </w:p>
    <w:p>
      <w:pPr>
        <w:numPr>
          <w:ilvl w:val="0"/>
          <w:numId w:val="3"/>
        </w:numPr>
        <w:rPr>
          <w:rStyle w:val="9"/>
          <w:rFonts w:asciiTheme="majorEastAsia" w:hAnsiTheme="majorEastAsia" w:eastAsiaTheme="majorEastAsia"/>
          <w:sz w:val="24"/>
          <w:szCs w:val="24"/>
        </w:rPr>
      </w:pPr>
      <w:r>
        <w:rPr>
          <w:rStyle w:val="9"/>
          <w:rFonts w:hint="eastAsia" w:asciiTheme="majorEastAsia" w:hAnsiTheme="majorEastAsia" w:eastAsiaTheme="majorEastAsia"/>
          <w:sz w:val="24"/>
          <w:szCs w:val="24"/>
        </w:rPr>
        <w:t>无宣扬不良“饭圈文化”等影响学员价值观；</w:t>
      </w:r>
    </w:p>
    <w:p>
      <w:pPr>
        <w:numPr>
          <w:ilvl w:val="0"/>
          <w:numId w:val="3"/>
        </w:numPr>
        <w:rPr>
          <w:rStyle w:val="9"/>
          <w:rFonts w:asciiTheme="majorEastAsia" w:hAnsiTheme="majorEastAsia" w:eastAsiaTheme="majorEastAsia"/>
          <w:sz w:val="24"/>
          <w:szCs w:val="24"/>
        </w:rPr>
      </w:pPr>
      <w:r>
        <w:rPr>
          <w:rStyle w:val="9"/>
          <w:rFonts w:hint="eastAsia" w:asciiTheme="majorEastAsia" w:hAnsiTheme="majorEastAsia" w:eastAsiaTheme="majorEastAsia"/>
          <w:sz w:val="24"/>
          <w:szCs w:val="24"/>
        </w:rPr>
        <w:t>无法律法规禁止的情形；</w:t>
      </w:r>
    </w:p>
    <w:p>
      <w:pPr>
        <w:numPr>
          <w:ilvl w:val="0"/>
          <w:numId w:val="3"/>
        </w:numPr>
        <w:rPr>
          <w:rStyle w:val="9"/>
          <w:rFonts w:asciiTheme="majorEastAsia" w:hAnsiTheme="majorEastAsia" w:eastAsiaTheme="majorEastAsia"/>
          <w:sz w:val="24"/>
          <w:szCs w:val="24"/>
        </w:rPr>
      </w:pPr>
      <w:r>
        <w:rPr>
          <w:rStyle w:val="9"/>
          <w:rFonts w:hint="eastAsia" w:asciiTheme="majorEastAsia" w:hAnsiTheme="majorEastAsia" w:eastAsiaTheme="majorEastAsia"/>
          <w:sz w:val="24"/>
          <w:szCs w:val="24"/>
        </w:rPr>
        <w:t>不存在宗教渗透问题。</w:t>
      </w:r>
    </w:p>
    <w:p>
      <w:pPr>
        <w:ind w:firstLine="482" w:firstLineChars="200"/>
        <w:rPr>
          <w:rStyle w:val="9"/>
          <w:rFonts w:asciiTheme="majorEastAsia" w:hAnsiTheme="majorEastAsia" w:eastAsiaTheme="majorEastAsia"/>
          <w:b/>
          <w:bCs/>
          <w:sz w:val="24"/>
          <w:szCs w:val="24"/>
        </w:rPr>
      </w:pPr>
      <w:r>
        <w:rPr>
          <w:rStyle w:val="9"/>
          <w:rFonts w:hint="eastAsia" w:asciiTheme="majorEastAsia" w:hAnsiTheme="majorEastAsia" w:eastAsiaTheme="majorEastAsia"/>
          <w:b/>
          <w:bCs/>
          <w:sz w:val="24"/>
          <w:szCs w:val="24"/>
        </w:rPr>
        <w:t>4.授课专家要求</w:t>
      </w:r>
    </w:p>
    <w:p>
      <w:pPr>
        <w:numPr>
          <w:ilvl w:val="0"/>
          <w:numId w:val="4"/>
        </w:numPr>
        <w:rPr>
          <w:rStyle w:val="9"/>
          <w:rFonts w:asciiTheme="majorEastAsia" w:hAnsiTheme="majorEastAsia" w:eastAsiaTheme="majorEastAsia"/>
          <w:sz w:val="24"/>
          <w:szCs w:val="24"/>
        </w:rPr>
      </w:pPr>
      <w:r>
        <w:rPr>
          <w:rStyle w:val="9"/>
          <w:rFonts w:hint="eastAsia" w:asciiTheme="majorEastAsia" w:hAnsiTheme="majorEastAsia" w:eastAsiaTheme="majorEastAsia"/>
          <w:sz w:val="24"/>
          <w:szCs w:val="24"/>
        </w:rPr>
        <w:t>热爱党和国家的教育事业，态度端正，工作认真。</w:t>
      </w:r>
    </w:p>
    <w:p>
      <w:pPr>
        <w:numPr>
          <w:ilvl w:val="0"/>
          <w:numId w:val="4"/>
        </w:numPr>
        <w:rPr>
          <w:rFonts w:ascii="宋体" w:hAnsi="宋体" w:eastAsia="宋体" w:cs="宋体"/>
          <w:sz w:val="24"/>
          <w:szCs w:val="24"/>
        </w:rPr>
      </w:pPr>
      <w:r>
        <w:rPr>
          <w:rFonts w:hint="default" w:ascii="宋体" w:hAnsi="宋体" w:cs="宋体"/>
          <w:sz w:val="24"/>
          <w:szCs w:val="24"/>
          <w:lang w:val="en-US" w:eastAsia="zh-CN"/>
        </w:rPr>
        <w:t>熟悉</w:t>
      </w:r>
      <w:r>
        <w:rPr>
          <w:rFonts w:ascii="宋体" w:hAnsi="宋体" w:cs="宋体"/>
          <w:sz w:val="24"/>
          <w:szCs w:val="24"/>
        </w:rPr>
        <w:t>中小学</w:t>
      </w:r>
      <w:r>
        <w:rPr>
          <w:rFonts w:hint="default" w:ascii="宋体" w:hAnsi="宋体" w:cs="宋体"/>
          <w:sz w:val="24"/>
          <w:szCs w:val="24"/>
          <w:lang w:eastAsia="zh-CN"/>
        </w:rPr>
        <w:t>、</w:t>
      </w:r>
      <w:r>
        <w:rPr>
          <w:rFonts w:ascii="宋体" w:hAnsi="宋体" w:cs="宋体"/>
          <w:sz w:val="24"/>
          <w:szCs w:val="24"/>
        </w:rPr>
        <w:t>幼儿园教育实践相关学科</w:t>
      </w:r>
      <w:r>
        <w:rPr>
          <w:rFonts w:hint="default" w:ascii="宋体" w:hAnsi="宋体" w:cs="宋体"/>
          <w:sz w:val="24"/>
          <w:szCs w:val="24"/>
          <w:lang w:val="en-US" w:eastAsia="zh-CN"/>
        </w:rPr>
        <w:t>的</w:t>
      </w:r>
      <w:r>
        <w:rPr>
          <w:rFonts w:ascii="宋体" w:hAnsi="宋体" w:cs="宋体"/>
          <w:sz w:val="24"/>
          <w:szCs w:val="24"/>
        </w:rPr>
        <w:t>一线教师、教研员</w:t>
      </w:r>
      <w:r>
        <w:rPr>
          <w:rFonts w:hint="default" w:ascii="宋体" w:hAnsi="宋体" w:cs="宋体"/>
          <w:sz w:val="24"/>
          <w:szCs w:val="24"/>
          <w:lang w:val="en-US" w:eastAsia="zh-CN"/>
        </w:rPr>
        <w:t>和</w:t>
      </w:r>
      <w:r>
        <w:rPr>
          <w:rFonts w:ascii="宋体" w:hAnsi="宋体" w:cs="宋体"/>
          <w:sz w:val="24"/>
          <w:szCs w:val="24"/>
        </w:rPr>
        <w:t>高校</w:t>
      </w:r>
      <w:r>
        <w:rPr>
          <w:rFonts w:hint="default" w:ascii="宋体" w:hAnsi="宋体" w:cs="宋体"/>
          <w:sz w:val="24"/>
          <w:szCs w:val="24"/>
          <w:lang w:val="en-US" w:eastAsia="zh-CN"/>
        </w:rPr>
        <w:t>专家</w:t>
      </w:r>
      <w:r>
        <w:rPr>
          <w:rFonts w:hint="default" w:ascii="宋体" w:hAnsi="宋体" w:eastAsia="宋体" w:cs="宋体"/>
          <w:sz w:val="24"/>
          <w:szCs w:val="24"/>
        </w:rPr>
        <w:t>；</w:t>
      </w:r>
    </w:p>
    <w:p>
      <w:pPr>
        <w:numPr>
          <w:ilvl w:val="0"/>
          <w:numId w:val="4"/>
        </w:numPr>
        <w:rPr>
          <w:rStyle w:val="9"/>
          <w:rFonts w:asciiTheme="majorEastAsia" w:hAnsiTheme="majorEastAsia" w:eastAsiaTheme="majorEastAsia"/>
          <w:sz w:val="24"/>
          <w:szCs w:val="24"/>
        </w:rPr>
      </w:pPr>
      <w:r>
        <w:rPr>
          <w:rFonts w:ascii="宋体" w:hAnsi="宋体" w:eastAsia="宋体" w:cs="宋体"/>
          <w:sz w:val="24"/>
          <w:szCs w:val="24"/>
        </w:rPr>
        <w:t>原则上具有不低于相关学科副高级职称，特别情况经甲方同意可使用中级职称</w:t>
      </w:r>
      <w:r>
        <w:rPr>
          <w:rStyle w:val="9"/>
          <w:rFonts w:hint="eastAsia" w:asciiTheme="majorEastAsia" w:hAnsiTheme="majorEastAsia" w:eastAsiaTheme="majorEastAsia"/>
          <w:sz w:val="24"/>
          <w:szCs w:val="24"/>
        </w:rPr>
        <w:t>；</w:t>
      </w:r>
    </w:p>
    <w:p>
      <w:pPr>
        <w:numPr>
          <w:ilvl w:val="255"/>
          <w:numId w:val="0"/>
        </w:numPr>
        <w:ind w:firstLine="240" w:firstLineChars="100"/>
        <w:rPr>
          <w:rStyle w:val="9"/>
          <w:rFonts w:asciiTheme="majorEastAsia" w:hAnsiTheme="majorEastAsia" w:eastAsiaTheme="majorEastAsia"/>
          <w:b/>
          <w:bCs/>
          <w:sz w:val="24"/>
          <w:szCs w:val="24"/>
        </w:rPr>
      </w:pPr>
      <w:r>
        <w:rPr>
          <w:rStyle w:val="9"/>
          <w:rFonts w:hint="eastAsia" w:asciiTheme="majorEastAsia" w:hAnsiTheme="majorEastAsia" w:eastAsiaTheme="majorEastAsia"/>
          <w:sz w:val="24"/>
          <w:szCs w:val="24"/>
        </w:rPr>
        <w:t>（4）具有五年以上教育科研或教学工作经验，具有中小学网络培训经验。</w:t>
      </w:r>
    </w:p>
    <w:p>
      <w:pPr>
        <w:numPr>
          <w:ilvl w:val="255"/>
          <w:numId w:val="0"/>
        </w:numPr>
        <w:ind w:firstLine="482" w:firstLineChars="200"/>
        <w:rPr>
          <w:rStyle w:val="9"/>
          <w:rFonts w:asciiTheme="majorEastAsia" w:hAnsiTheme="majorEastAsia" w:eastAsiaTheme="majorEastAsia"/>
          <w:b/>
          <w:bCs/>
          <w:sz w:val="24"/>
          <w:szCs w:val="24"/>
        </w:rPr>
      </w:pPr>
      <w:r>
        <w:rPr>
          <w:rStyle w:val="9"/>
          <w:rFonts w:hint="eastAsia" w:asciiTheme="majorEastAsia" w:hAnsiTheme="majorEastAsia" w:eastAsiaTheme="majorEastAsia"/>
          <w:b/>
          <w:bCs/>
          <w:sz w:val="24"/>
          <w:szCs w:val="24"/>
        </w:rPr>
        <w:t>5.课程制作要求</w:t>
      </w:r>
    </w:p>
    <w:p>
      <w:pPr>
        <w:ind w:firstLine="480" w:firstLineChars="200"/>
        <w:rPr>
          <w:rStyle w:val="9"/>
          <w:rFonts w:asciiTheme="majorEastAsia" w:hAnsiTheme="majorEastAsia" w:eastAsiaTheme="majorEastAsia"/>
          <w:sz w:val="24"/>
          <w:szCs w:val="24"/>
        </w:rPr>
      </w:pPr>
      <w:r>
        <w:rPr>
          <w:rStyle w:val="9"/>
          <w:rFonts w:hint="eastAsia" w:asciiTheme="majorEastAsia" w:hAnsiTheme="majorEastAsia" w:eastAsiaTheme="majorEastAsia"/>
          <w:sz w:val="24"/>
          <w:szCs w:val="24"/>
        </w:rPr>
        <w:t>（1）使用专业的非线性编辑系统对源视频进行处理（如抠像、颜色校正、双声道处理、虚拟背景等）。使用专业的视频编辑系统进行视频降噪、音频降噪。根据课程顾问脚本进行编辑片花和引文中的背景板、特定的背景音乐、音乐场景特效、引文字体、字体颜色、构图排版、专场特效、音视频调整与衔接工作等。</w:t>
      </w:r>
    </w:p>
    <w:p>
      <w:pPr>
        <w:ind w:firstLine="480" w:firstLineChars="200"/>
        <w:rPr>
          <w:rStyle w:val="9"/>
          <w:rFonts w:asciiTheme="majorEastAsia" w:hAnsiTheme="majorEastAsia" w:eastAsiaTheme="majorEastAsia"/>
          <w:sz w:val="24"/>
          <w:szCs w:val="24"/>
        </w:rPr>
      </w:pPr>
      <w:r>
        <w:rPr>
          <w:rStyle w:val="9"/>
          <w:rFonts w:hint="eastAsia" w:asciiTheme="majorEastAsia" w:hAnsiTheme="majorEastAsia" w:eastAsiaTheme="majorEastAsia"/>
          <w:sz w:val="24"/>
          <w:szCs w:val="24"/>
        </w:rPr>
        <w:t>（2）按照拍摄方式，不同的拍摄方式采用不同的制作方式。（如PPT模式需分章节剪辑，访谈模式按照授课专家讲解的内容变换机位等）。</w:t>
      </w:r>
    </w:p>
    <w:p>
      <w:pPr>
        <w:ind w:firstLine="480" w:firstLineChars="200"/>
        <w:rPr>
          <w:rStyle w:val="9"/>
          <w:rFonts w:asciiTheme="majorEastAsia" w:hAnsiTheme="majorEastAsia" w:eastAsiaTheme="majorEastAsia"/>
          <w:sz w:val="24"/>
          <w:szCs w:val="24"/>
        </w:rPr>
      </w:pPr>
      <w:r>
        <w:rPr>
          <w:rStyle w:val="9"/>
          <w:rFonts w:hint="eastAsia" w:asciiTheme="majorEastAsia" w:hAnsiTheme="majorEastAsia" w:eastAsiaTheme="majorEastAsia"/>
          <w:sz w:val="24"/>
          <w:szCs w:val="24"/>
        </w:rPr>
        <w:t>（3）课程内容剪辑：技术工程师通篇审核视频，按照章节框架、脚本及场记情况，分章剪辑授课专家状态不佳、口误、出镜、停顿、穿帮等片段，保证视频无错误、无硬伤，画面美观，排版规范、逻辑完整。</w:t>
      </w:r>
    </w:p>
    <w:p>
      <w:pPr>
        <w:ind w:firstLine="480" w:firstLineChars="200"/>
        <w:rPr>
          <w:rStyle w:val="9"/>
          <w:rFonts w:asciiTheme="majorEastAsia" w:hAnsiTheme="majorEastAsia" w:eastAsiaTheme="majorEastAsia"/>
          <w:sz w:val="24"/>
          <w:szCs w:val="24"/>
        </w:rPr>
      </w:pPr>
      <w:r>
        <w:rPr>
          <w:rStyle w:val="9"/>
          <w:rFonts w:hint="eastAsia" w:asciiTheme="majorEastAsia" w:hAnsiTheme="majorEastAsia" w:eastAsiaTheme="majorEastAsia"/>
          <w:sz w:val="24"/>
          <w:szCs w:val="24"/>
        </w:rPr>
        <w:t>（4）渲染成片：成品为一版高清制式，一版网络流畅制式。</w:t>
      </w:r>
    </w:p>
    <w:p>
      <w:pPr>
        <w:shd w:val="clear" w:color="auto"/>
        <w:ind w:firstLine="482" w:firstLineChars="200"/>
        <w:rPr>
          <w:rStyle w:val="9"/>
          <w:rFonts w:asciiTheme="majorEastAsia" w:hAnsiTheme="majorEastAsia" w:eastAsiaTheme="majorEastAsia"/>
          <w:b/>
          <w:bCs/>
          <w:sz w:val="24"/>
          <w:szCs w:val="24"/>
        </w:rPr>
      </w:pPr>
      <w:r>
        <w:rPr>
          <w:rStyle w:val="9"/>
          <w:rFonts w:hint="eastAsia" w:asciiTheme="majorEastAsia" w:hAnsiTheme="majorEastAsia" w:eastAsiaTheme="majorEastAsia"/>
          <w:b/>
          <w:bCs/>
          <w:sz w:val="24"/>
          <w:szCs w:val="24"/>
        </w:rPr>
        <w:t>6.★建课时间要求</w:t>
      </w:r>
      <w:r>
        <w:rPr>
          <w:rStyle w:val="9"/>
          <w:rFonts w:hint="eastAsia" w:asciiTheme="majorEastAsia" w:hAnsiTheme="majorEastAsia" w:eastAsiaTheme="majorEastAsia"/>
          <w:sz w:val="24"/>
          <w:szCs w:val="24"/>
          <w:lang w:eastAsia="zh-CN"/>
        </w:rPr>
        <w:t>（提供承诺函格式自拟）</w:t>
      </w:r>
    </w:p>
    <w:p>
      <w:pPr>
        <w:numPr>
          <w:ilvl w:val="255"/>
          <w:numId w:val="0"/>
        </w:numPr>
        <w:shd w:val="clear" w:color="auto"/>
        <w:ind w:firstLine="480" w:firstLineChars="200"/>
        <w:jc w:val="left"/>
        <w:rPr>
          <w:rFonts w:ascii="宋体" w:hAnsi="宋体" w:cs="宋体"/>
          <w:color w:val="000000"/>
          <w:sz w:val="24"/>
          <w:szCs w:val="24"/>
        </w:rPr>
      </w:pPr>
      <w:r>
        <w:rPr>
          <w:rFonts w:ascii="宋体" w:hAnsi="宋体" w:cs="宋体"/>
          <w:sz w:val="24"/>
          <w:szCs w:val="24"/>
        </w:rPr>
        <w:t>原则上分三阶段完成，按照广州市教育局指定时间完成建课任务</w:t>
      </w:r>
      <w:r>
        <w:rPr>
          <w:rFonts w:hint="eastAsia" w:ascii="宋体" w:hAnsi="宋体" w:cs="宋体"/>
          <w:color w:val="000000"/>
          <w:sz w:val="24"/>
          <w:szCs w:val="24"/>
        </w:rPr>
        <w:t>，完成一批交付一批，根据实际情况，以最终采购人同意的交付时间为准。</w:t>
      </w:r>
    </w:p>
    <w:p>
      <w:pPr>
        <w:ind w:firstLine="482" w:firstLineChars="200"/>
        <w:rPr>
          <w:rStyle w:val="9"/>
          <w:rFonts w:asciiTheme="majorEastAsia" w:hAnsiTheme="majorEastAsia" w:eastAsiaTheme="majorEastAsia"/>
          <w:b/>
          <w:bCs/>
          <w:sz w:val="24"/>
          <w:szCs w:val="24"/>
        </w:rPr>
      </w:pPr>
      <w:r>
        <w:rPr>
          <w:rStyle w:val="9"/>
          <w:rFonts w:hint="eastAsia" w:asciiTheme="majorEastAsia" w:hAnsiTheme="majorEastAsia" w:eastAsiaTheme="majorEastAsia"/>
          <w:b/>
          <w:bCs/>
          <w:sz w:val="24"/>
          <w:szCs w:val="24"/>
        </w:rPr>
        <w:t>7.★课程版权要求</w:t>
      </w:r>
      <w:r>
        <w:rPr>
          <w:rStyle w:val="9"/>
          <w:rFonts w:hint="eastAsia" w:asciiTheme="majorEastAsia" w:hAnsiTheme="majorEastAsia" w:eastAsiaTheme="majorEastAsia"/>
          <w:sz w:val="24"/>
          <w:szCs w:val="24"/>
          <w:lang w:eastAsia="zh-CN"/>
        </w:rPr>
        <w:t>（提供承诺函格式自拟）</w:t>
      </w:r>
    </w:p>
    <w:p>
      <w:pPr>
        <w:pStyle w:val="2"/>
        <w:ind w:firstLine="480" w:firstLineChars="200"/>
        <w:rPr>
          <w:rStyle w:val="9"/>
          <w:rFonts w:asciiTheme="majorEastAsia" w:hAnsiTheme="majorEastAsia" w:eastAsiaTheme="majorEastAsia"/>
          <w:sz w:val="24"/>
          <w:szCs w:val="24"/>
        </w:rPr>
      </w:pPr>
      <w:r>
        <w:rPr>
          <w:rStyle w:val="9"/>
          <w:rFonts w:hint="eastAsia" w:asciiTheme="majorEastAsia" w:hAnsiTheme="majorEastAsia" w:eastAsiaTheme="majorEastAsia"/>
          <w:sz w:val="24"/>
          <w:szCs w:val="24"/>
        </w:rPr>
        <w:t>中标人所提供的</w:t>
      </w:r>
      <w:r>
        <w:rPr>
          <w:rFonts w:hint="eastAsia" w:ascii="宋体" w:hAnsi="宋体" w:cs="宋体"/>
          <w:color w:val="000000"/>
          <w:sz w:val="24"/>
          <w:szCs w:val="24"/>
        </w:rPr>
        <w:t>资源制作服务</w:t>
      </w:r>
      <w:r>
        <w:rPr>
          <w:rStyle w:val="9"/>
          <w:rFonts w:hint="eastAsia" w:asciiTheme="majorEastAsia" w:hAnsiTheme="majorEastAsia" w:eastAsiaTheme="majorEastAsia"/>
          <w:sz w:val="24"/>
          <w:szCs w:val="24"/>
        </w:rPr>
        <w:t>完成，经采购人确认合格后，</w:t>
      </w:r>
      <w:r>
        <w:rPr>
          <w:rFonts w:hint="eastAsia"/>
          <w:sz w:val="24"/>
        </w:rPr>
        <w:t>同步启动课程的著作权登记服务。</w:t>
      </w:r>
      <w:r>
        <w:rPr>
          <w:rStyle w:val="9"/>
          <w:rFonts w:hint="eastAsia" w:asciiTheme="majorEastAsia" w:hAnsiTheme="majorEastAsia" w:eastAsiaTheme="majorEastAsia"/>
          <w:sz w:val="24"/>
          <w:szCs w:val="24"/>
        </w:rPr>
        <w:t>课程的版权归采购人指定对象所有</w:t>
      </w:r>
      <w:r>
        <w:rPr>
          <w:rFonts w:hint="eastAsia"/>
          <w:sz w:val="24"/>
        </w:rPr>
        <w:t>，</w:t>
      </w:r>
      <w:r>
        <w:rPr>
          <w:rStyle w:val="9"/>
          <w:rFonts w:hint="eastAsia" w:asciiTheme="majorEastAsia" w:hAnsiTheme="majorEastAsia" w:eastAsiaTheme="majorEastAsia"/>
          <w:sz w:val="24"/>
          <w:szCs w:val="24"/>
        </w:rPr>
        <w:t>采购人指定对象</w:t>
      </w:r>
      <w:r>
        <w:rPr>
          <w:rFonts w:hint="eastAsia"/>
          <w:sz w:val="24"/>
        </w:rPr>
        <w:t>为课程唯一版权所有人，</w:t>
      </w:r>
      <w:r>
        <w:rPr>
          <w:rStyle w:val="9"/>
          <w:rFonts w:hint="eastAsia" w:asciiTheme="majorEastAsia" w:hAnsiTheme="majorEastAsia" w:eastAsiaTheme="majorEastAsia"/>
          <w:sz w:val="24"/>
          <w:szCs w:val="24"/>
        </w:rPr>
        <w:t>中标人须对课程内容及其版权负责，因课程引起的产权纠纷，由中标人自行负责，采购人不承担任何责任，并有权追究中标人的责任。</w:t>
      </w:r>
    </w:p>
    <w:p>
      <w:pPr>
        <w:ind w:firstLine="482" w:firstLineChars="200"/>
        <w:rPr>
          <w:rStyle w:val="9"/>
          <w:rFonts w:asciiTheme="majorEastAsia" w:hAnsiTheme="majorEastAsia" w:eastAsiaTheme="majorEastAsia"/>
          <w:b/>
          <w:bCs/>
          <w:sz w:val="24"/>
          <w:szCs w:val="24"/>
        </w:rPr>
      </w:pPr>
      <w:r>
        <w:rPr>
          <w:rStyle w:val="9"/>
          <w:rFonts w:hint="eastAsia" w:asciiTheme="majorEastAsia" w:hAnsiTheme="majorEastAsia" w:eastAsiaTheme="majorEastAsia"/>
          <w:b/>
          <w:bCs/>
          <w:sz w:val="24"/>
          <w:szCs w:val="24"/>
        </w:rPr>
        <w:t>8.课程学时核定标准</w:t>
      </w:r>
    </w:p>
    <w:p>
      <w:pPr>
        <w:ind w:firstLine="480" w:firstLineChars="200"/>
        <w:rPr>
          <w:rStyle w:val="9"/>
          <w:rFonts w:asciiTheme="majorEastAsia" w:hAnsiTheme="majorEastAsia" w:eastAsiaTheme="majorEastAsia"/>
          <w:sz w:val="24"/>
          <w:szCs w:val="24"/>
        </w:rPr>
      </w:pPr>
      <w:r>
        <w:rPr>
          <w:rStyle w:val="9"/>
          <w:rFonts w:hint="eastAsia" w:asciiTheme="majorEastAsia" w:hAnsiTheme="majorEastAsia" w:eastAsiaTheme="majorEastAsia"/>
          <w:sz w:val="24"/>
          <w:szCs w:val="24"/>
        </w:rPr>
        <w:t>课程学时依据视频时长进行学时核定，纯视频类课程每</w:t>
      </w:r>
      <w:r>
        <w:rPr>
          <w:rStyle w:val="9"/>
          <w:rFonts w:ascii="Times New Roman" w:hAnsi="Times New Roman" w:eastAsiaTheme="majorEastAsia"/>
          <w:sz w:val="24"/>
          <w:szCs w:val="24"/>
        </w:rPr>
        <w:t>45</w:t>
      </w:r>
      <w:r>
        <w:rPr>
          <w:rStyle w:val="9"/>
          <w:rFonts w:hint="eastAsia" w:asciiTheme="majorEastAsia" w:hAnsiTheme="majorEastAsia" w:eastAsiaTheme="majorEastAsia"/>
          <w:sz w:val="24"/>
          <w:szCs w:val="24"/>
        </w:rPr>
        <w:t>分钟计</w:t>
      </w:r>
      <w:r>
        <w:rPr>
          <w:rStyle w:val="9"/>
          <w:rFonts w:ascii="Times New Roman" w:hAnsi="Times New Roman" w:eastAsiaTheme="majorEastAsia"/>
          <w:sz w:val="24"/>
          <w:szCs w:val="24"/>
        </w:rPr>
        <w:t>1</w:t>
      </w:r>
      <w:r>
        <w:rPr>
          <w:rStyle w:val="9"/>
          <w:rFonts w:hint="eastAsia" w:asciiTheme="majorEastAsia" w:hAnsiTheme="majorEastAsia" w:eastAsiaTheme="majorEastAsia"/>
          <w:sz w:val="24"/>
          <w:szCs w:val="24"/>
        </w:rPr>
        <w:t>学时，在此基础上每增加</w:t>
      </w:r>
      <w:r>
        <w:rPr>
          <w:rStyle w:val="9"/>
          <w:rFonts w:ascii="Times New Roman" w:hAnsi="Times New Roman" w:eastAsiaTheme="majorEastAsia"/>
          <w:sz w:val="24"/>
          <w:szCs w:val="24"/>
        </w:rPr>
        <w:t>22.5</w:t>
      </w:r>
      <w:r>
        <w:rPr>
          <w:rStyle w:val="9"/>
          <w:rFonts w:hint="eastAsia" w:asciiTheme="majorEastAsia" w:hAnsiTheme="majorEastAsia" w:eastAsiaTheme="majorEastAsia"/>
          <w:sz w:val="24"/>
          <w:szCs w:val="24"/>
        </w:rPr>
        <w:t>分钟计</w:t>
      </w:r>
      <w:r>
        <w:rPr>
          <w:rStyle w:val="9"/>
          <w:rFonts w:ascii="Times New Roman" w:hAnsi="Times New Roman" w:eastAsiaTheme="majorEastAsia"/>
          <w:sz w:val="24"/>
          <w:szCs w:val="24"/>
        </w:rPr>
        <w:t>0.5</w:t>
      </w:r>
      <w:r>
        <w:rPr>
          <w:rStyle w:val="9"/>
          <w:rFonts w:hint="eastAsia" w:asciiTheme="majorEastAsia" w:hAnsiTheme="majorEastAsia" w:eastAsiaTheme="majorEastAsia"/>
          <w:sz w:val="24"/>
          <w:szCs w:val="24"/>
        </w:rPr>
        <w:t>学时，以此类推。视频+互动形式的课程，比如视频+讨论、视频+练习、视频+案例、视频+工具包（ppt.word文档）等形式的课程，视频时长应占整门课程学习时长的</w:t>
      </w:r>
      <w:r>
        <w:rPr>
          <w:rStyle w:val="9"/>
          <w:rFonts w:ascii="Times New Roman" w:hAnsi="Times New Roman" w:eastAsiaTheme="majorEastAsia"/>
          <w:sz w:val="24"/>
          <w:szCs w:val="24"/>
        </w:rPr>
        <w:t>60</w:t>
      </w:r>
      <w:r>
        <w:rPr>
          <w:rStyle w:val="9"/>
          <w:rFonts w:hint="eastAsia" w:asciiTheme="majorEastAsia" w:hAnsiTheme="majorEastAsia" w:eastAsiaTheme="majorEastAsia"/>
          <w:sz w:val="24"/>
          <w:szCs w:val="24"/>
        </w:rPr>
        <w:t>%以上，具体核定标准如下：</w:t>
      </w:r>
    </w:p>
    <w:p>
      <w:pPr>
        <w:pStyle w:val="2"/>
      </w:pPr>
    </w:p>
    <w:p>
      <w:pPr>
        <w:adjustRightInd w:val="0"/>
        <w:snapToGrid w:val="0"/>
        <w:ind w:firstLine="480" w:firstLineChars="200"/>
        <w:jc w:val="center"/>
        <w:rPr>
          <w:rFonts w:ascii="仿宋" w:hAnsi="仿宋" w:eastAsia="仿宋" w:cs="宋体"/>
          <w:kern w:val="0"/>
          <w:sz w:val="24"/>
          <w:szCs w:val="24"/>
        </w:rPr>
      </w:pPr>
      <w:r>
        <w:rPr>
          <w:rFonts w:hint="eastAsia" w:ascii="宋体" w:hAnsi="宋体" w:cs="宋体"/>
          <w:sz w:val="24"/>
          <w:szCs w:val="24"/>
        </w:rPr>
        <w:drawing>
          <wp:inline distT="0" distB="0" distL="114300" distR="114300">
            <wp:extent cx="3790315" cy="3329305"/>
            <wp:effectExtent l="0" t="0" r="635"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4"/>
                    <a:stretch>
                      <a:fillRect/>
                    </a:stretch>
                  </pic:blipFill>
                  <pic:spPr>
                    <a:xfrm>
                      <a:off x="0" y="0"/>
                      <a:ext cx="3790315" cy="3329305"/>
                    </a:xfrm>
                    <a:prstGeom prst="rect">
                      <a:avLst/>
                    </a:prstGeom>
                    <a:noFill/>
                    <a:ln>
                      <a:noFill/>
                    </a:ln>
                  </pic:spPr>
                </pic:pic>
              </a:graphicData>
            </a:graphic>
          </wp:inline>
        </w:drawing>
      </w:r>
    </w:p>
    <w:p>
      <w:pPr>
        <w:numPr>
          <w:ilvl w:val="255"/>
          <w:numId w:val="0"/>
        </w:numPr>
        <w:ind w:firstLine="482" w:firstLineChars="200"/>
        <w:rPr>
          <w:rStyle w:val="9"/>
          <w:rFonts w:asciiTheme="majorEastAsia" w:hAnsiTheme="majorEastAsia" w:eastAsiaTheme="majorEastAsia" w:cstheme="minorBidi"/>
          <w:b/>
          <w:bCs/>
          <w:color w:val="000000"/>
          <w:kern w:val="0"/>
          <w:sz w:val="24"/>
          <w:szCs w:val="24"/>
        </w:rPr>
      </w:pPr>
      <w:r>
        <w:rPr>
          <w:rStyle w:val="9"/>
          <w:rFonts w:hint="eastAsia" w:asciiTheme="majorEastAsia" w:hAnsiTheme="majorEastAsia" w:eastAsiaTheme="majorEastAsia" w:cstheme="minorBidi"/>
          <w:b/>
          <w:bCs/>
          <w:color w:val="000000"/>
          <w:kern w:val="0"/>
          <w:sz w:val="24"/>
          <w:szCs w:val="24"/>
        </w:rPr>
        <w:t>9.维护优化要求</w:t>
      </w:r>
    </w:p>
    <w:p>
      <w:pPr>
        <w:ind w:firstLine="480" w:firstLineChars="200"/>
        <w:rPr>
          <w:rStyle w:val="9"/>
          <w:rFonts w:asciiTheme="majorEastAsia" w:hAnsiTheme="majorEastAsia" w:eastAsiaTheme="majorEastAsia"/>
          <w:sz w:val="24"/>
          <w:szCs w:val="24"/>
        </w:rPr>
      </w:pPr>
      <w:r>
        <w:rPr>
          <w:rStyle w:val="9"/>
          <w:rFonts w:hint="eastAsia" w:asciiTheme="majorEastAsia" w:hAnsiTheme="majorEastAsia" w:eastAsiaTheme="majorEastAsia"/>
          <w:sz w:val="24"/>
          <w:szCs w:val="24"/>
        </w:rPr>
        <w:t>课程交付一年内，成交中标人提供课程运行质量辅助服务和相关咨询服务，对采购人提出的课程内容变更进行维护和修改。成交中标人应保留全部母带级别文件至少一年。</w:t>
      </w:r>
    </w:p>
    <w:p>
      <w:pPr>
        <w:ind w:firstLine="482" w:firstLineChars="200"/>
        <w:rPr>
          <w:rStyle w:val="9"/>
          <w:rFonts w:asciiTheme="majorEastAsia" w:hAnsiTheme="majorEastAsia" w:eastAsiaTheme="majorEastAsia" w:cstheme="minorBidi"/>
          <w:b/>
          <w:bCs/>
          <w:color w:val="000000"/>
          <w:kern w:val="0"/>
          <w:sz w:val="24"/>
          <w:szCs w:val="24"/>
        </w:rPr>
      </w:pPr>
      <w:r>
        <w:rPr>
          <w:rStyle w:val="9"/>
          <w:rFonts w:hint="eastAsia" w:asciiTheme="majorEastAsia" w:hAnsiTheme="majorEastAsia" w:eastAsiaTheme="majorEastAsia" w:cstheme="minorBidi"/>
          <w:b/>
          <w:bCs/>
          <w:color w:val="000000"/>
          <w:kern w:val="0"/>
          <w:sz w:val="24"/>
          <w:szCs w:val="24"/>
        </w:rPr>
        <w:t>（三）</w:t>
      </w:r>
      <w:r>
        <w:rPr>
          <w:rStyle w:val="9"/>
          <w:rFonts w:hint="eastAsia" w:asciiTheme="majorEastAsia" w:hAnsiTheme="majorEastAsia" w:eastAsiaTheme="majorEastAsia"/>
          <w:b/>
          <w:bCs/>
          <w:color w:val="000000"/>
          <w:sz w:val="24"/>
          <w:szCs w:val="24"/>
          <w:shd w:val="clear" w:color="auto" w:fill="FFFFFF"/>
        </w:rPr>
        <w:t>人员配置及设备要求</w:t>
      </w:r>
    </w:p>
    <w:p>
      <w:pPr>
        <w:ind w:firstLine="480" w:firstLineChars="200"/>
        <w:rPr>
          <w:rStyle w:val="9"/>
          <w:rFonts w:asciiTheme="majorEastAsia" w:hAnsiTheme="majorEastAsia" w:eastAsiaTheme="majorEastAsia"/>
          <w:sz w:val="24"/>
          <w:szCs w:val="24"/>
        </w:rPr>
      </w:pPr>
      <w:r>
        <w:rPr>
          <w:rStyle w:val="9"/>
          <w:rFonts w:hint="eastAsia" w:asciiTheme="majorEastAsia" w:hAnsiTheme="majorEastAsia" w:eastAsiaTheme="majorEastAsia"/>
          <w:sz w:val="24"/>
          <w:szCs w:val="24"/>
        </w:rPr>
        <w:t>（1）项目负责人：中标人为本项目拟派一名项目负责人，须为中标人员工，具有本科及以上学历，具备信息系统项目管理师证书。</w:t>
      </w:r>
    </w:p>
    <w:p>
      <w:pPr>
        <w:ind w:firstLine="480" w:firstLineChars="200"/>
        <w:rPr>
          <w:rStyle w:val="9"/>
          <w:rFonts w:asciiTheme="majorEastAsia" w:hAnsiTheme="majorEastAsia" w:eastAsiaTheme="majorEastAsia"/>
          <w:sz w:val="24"/>
          <w:szCs w:val="24"/>
        </w:rPr>
      </w:pPr>
      <w:r>
        <w:rPr>
          <w:rStyle w:val="9"/>
          <w:rFonts w:hint="eastAsia" w:asciiTheme="majorEastAsia" w:hAnsiTheme="majorEastAsia" w:eastAsiaTheme="majorEastAsia"/>
          <w:sz w:val="24"/>
          <w:szCs w:val="24"/>
        </w:rPr>
        <w:t>（2）课程编导：本科或以上学历，3年以上教学设计经验，负责跟教师沟通需要准备的材料、协助教师进行课程脚本的设计、拍摄环境的选择、拍摄过程中的记录等。共同形成资源建设方案，指导并配合教师制作电子教案，负责面向教师的资源建设培训。</w:t>
      </w:r>
    </w:p>
    <w:p>
      <w:pPr>
        <w:ind w:firstLine="480" w:firstLineChars="200"/>
        <w:rPr>
          <w:rStyle w:val="9"/>
          <w:rFonts w:asciiTheme="majorEastAsia" w:hAnsiTheme="majorEastAsia" w:eastAsiaTheme="majorEastAsia"/>
          <w:sz w:val="24"/>
          <w:szCs w:val="24"/>
        </w:rPr>
      </w:pPr>
      <w:r>
        <w:rPr>
          <w:rStyle w:val="9"/>
          <w:rFonts w:hint="eastAsia" w:asciiTheme="majorEastAsia" w:hAnsiTheme="majorEastAsia" w:eastAsiaTheme="majorEastAsia"/>
          <w:sz w:val="24"/>
          <w:szCs w:val="24"/>
        </w:rPr>
        <w:t>（3）专业摄像师：3年以上相关从业经验，熟悉白平衡调试、机位的摆放、音频设备的测试，灯光的调试等。负责课程资源的拍摄与录制。</w:t>
      </w:r>
    </w:p>
    <w:p>
      <w:pPr>
        <w:ind w:firstLine="480" w:firstLineChars="200"/>
        <w:rPr>
          <w:rStyle w:val="9"/>
          <w:rFonts w:asciiTheme="majorEastAsia" w:hAnsiTheme="majorEastAsia" w:eastAsiaTheme="majorEastAsia"/>
          <w:sz w:val="24"/>
          <w:szCs w:val="24"/>
        </w:rPr>
      </w:pPr>
      <w:r>
        <w:rPr>
          <w:rStyle w:val="9"/>
          <w:rFonts w:hint="eastAsia" w:asciiTheme="majorEastAsia" w:hAnsiTheme="majorEastAsia" w:eastAsiaTheme="majorEastAsia"/>
          <w:sz w:val="24"/>
          <w:szCs w:val="24"/>
        </w:rPr>
        <w:t>（4）后期制作技术人员：熟练使用视音频处理相关软件如AE、Photoshop、3DMax、Maya等，负责课件特效制作。</w:t>
      </w:r>
    </w:p>
    <w:p>
      <w:pPr>
        <w:ind w:firstLine="482" w:firstLineChars="200"/>
        <w:rPr>
          <w:rStyle w:val="9"/>
          <w:rFonts w:asciiTheme="majorEastAsia" w:hAnsiTheme="majorEastAsia" w:eastAsiaTheme="majorEastAsia"/>
          <w:b/>
          <w:bCs/>
        </w:rPr>
      </w:pPr>
      <w:r>
        <w:rPr>
          <w:rStyle w:val="9"/>
          <w:rFonts w:asciiTheme="majorEastAsia" w:hAnsiTheme="majorEastAsia" w:eastAsiaTheme="majorEastAsia"/>
          <w:b/>
          <w:bCs/>
          <w:sz w:val="24"/>
          <w:szCs w:val="24"/>
        </w:rPr>
        <w:t>（四）录制场地及拍摄方式要求</w:t>
      </w:r>
    </w:p>
    <w:p>
      <w:pPr>
        <w:ind w:firstLine="480" w:firstLineChars="200"/>
        <w:rPr>
          <w:rStyle w:val="9"/>
          <w:rFonts w:asciiTheme="majorEastAsia" w:hAnsiTheme="majorEastAsia" w:eastAsiaTheme="majorEastAsia"/>
        </w:rPr>
      </w:pPr>
      <w:r>
        <w:rPr>
          <w:rStyle w:val="9"/>
          <w:rFonts w:asciiTheme="majorEastAsia" w:hAnsiTheme="majorEastAsia" w:eastAsiaTheme="majorEastAsia"/>
          <w:sz w:val="24"/>
          <w:szCs w:val="24"/>
        </w:rPr>
        <w:t>1.成交</w:t>
      </w:r>
      <w:r>
        <w:rPr>
          <w:rStyle w:val="9"/>
          <w:rFonts w:hint="eastAsia" w:asciiTheme="majorEastAsia" w:hAnsiTheme="majorEastAsia" w:eastAsiaTheme="majorEastAsia"/>
          <w:sz w:val="24"/>
          <w:szCs w:val="24"/>
        </w:rPr>
        <w:t>中标人</w:t>
      </w:r>
      <w:r>
        <w:rPr>
          <w:rStyle w:val="9"/>
          <w:rFonts w:asciiTheme="majorEastAsia" w:hAnsiTheme="majorEastAsia" w:eastAsiaTheme="majorEastAsia"/>
          <w:sz w:val="24"/>
          <w:szCs w:val="24"/>
        </w:rPr>
        <w:t>需提供专业录制场地（自有或者提供场地租赁合同）。</w:t>
      </w:r>
    </w:p>
    <w:p>
      <w:pPr>
        <w:ind w:firstLine="480" w:firstLineChars="200"/>
        <w:rPr>
          <w:rStyle w:val="9"/>
          <w:rFonts w:asciiTheme="majorEastAsia" w:hAnsiTheme="majorEastAsia" w:eastAsiaTheme="majorEastAsia"/>
        </w:rPr>
      </w:pPr>
      <w:r>
        <w:rPr>
          <w:rStyle w:val="9"/>
          <w:rFonts w:asciiTheme="majorEastAsia" w:hAnsiTheme="majorEastAsia" w:eastAsiaTheme="majorEastAsia"/>
          <w:sz w:val="24"/>
          <w:szCs w:val="24"/>
        </w:rPr>
        <w:t>2.在前期准备阶段至少包括师资确定、内容确定、资源获取、拍摄模式、样片拍摄、样片制作、样片审核、协议签订等大于等于</w:t>
      </w:r>
      <w:r>
        <w:rPr>
          <w:rStyle w:val="9"/>
          <w:rFonts w:ascii="Times New Roman" w:hAnsi="Times New Roman" w:eastAsiaTheme="majorEastAsia"/>
          <w:sz w:val="24"/>
          <w:szCs w:val="24"/>
        </w:rPr>
        <w:t>8</w:t>
      </w:r>
      <w:r>
        <w:rPr>
          <w:rStyle w:val="9"/>
          <w:rFonts w:asciiTheme="majorEastAsia" w:hAnsiTheme="majorEastAsia" w:eastAsiaTheme="majorEastAsia"/>
          <w:sz w:val="24"/>
          <w:szCs w:val="24"/>
        </w:rPr>
        <w:t>套流程。</w:t>
      </w:r>
    </w:p>
    <w:p>
      <w:pPr>
        <w:ind w:firstLine="480" w:firstLineChars="200"/>
        <w:rPr>
          <w:rStyle w:val="9"/>
          <w:rFonts w:asciiTheme="majorEastAsia" w:hAnsiTheme="majorEastAsia" w:eastAsiaTheme="majorEastAsia"/>
          <w:sz w:val="24"/>
          <w:szCs w:val="24"/>
        </w:rPr>
      </w:pPr>
      <w:r>
        <w:rPr>
          <w:rStyle w:val="9"/>
          <w:rFonts w:asciiTheme="majorEastAsia" w:hAnsiTheme="majorEastAsia" w:eastAsiaTheme="majorEastAsia"/>
          <w:color w:val="000000"/>
          <w:sz w:val="24"/>
          <w:szCs w:val="24"/>
          <w:shd w:val="clear" w:color="auto" w:fill="FFFFFF"/>
        </w:rPr>
        <w:t>3.拍摄方式：根据课程内容，采用</w:t>
      </w:r>
      <w:r>
        <w:rPr>
          <w:rStyle w:val="9"/>
          <w:rFonts w:ascii="Times New Roman" w:hAnsi="Times New Roman" w:eastAsiaTheme="majorEastAsia"/>
          <w:color w:val="000000"/>
          <w:sz w:val="24"/>
          <w:szCs w:val="24"/>
          <w:shd w:val="clear" w:color="auto" w:fill="FFFFFF"/>
        </w:rPr>
        <w:t>2</w:t>
      </w:r>
      <w:r>
        <w:rPr>
          <w:rStyle w:val="9"/>
          <w:rFonts w:asciiTheme="majorEastAsia" w:hAnsiTheme="majorEastAsia" w:eastAsiaTheme="majorEastAsia"/>
          <w:color w:val="000000"/>
          <w:sz w:val="24"/>
          <w:szCs w:val="24"/>
          <w:shd w:val="clear" w:color="auto" w:fill="FFFFFF"/>
        </w:rPr>
        <w:t>机位拍摄，</w:t>
      </w:r>
      <w:r>
        <w:rPr>
          <w:rStyle w:val="9"/>
          <w:rFonts w:ascii="Times New Roman" w:hAnsi="Times New Roman" w:eastAsiaTheme="majorEastAsia"/>
          <w:color w:val="000000"/>
          <w:sz w:val="24"/>
          <w:szCs w:val="24"/>
          <w:shd w:val="clear" w:color="auto" w:fill="FFFFFF"/>
        </w:rPr>
        <w:t>1</w:t>
      </w:r>
      <w:r>
        <w:rPr>
          <w:rStyle w:val="9"/>
          <w:rFonts w:asciiTheme="majorEastAsia" w:hAnsiTheme="majorEastAsia" w:eastAsiaTheme="majorEastAsia"/>
          <w:color w:val="000000"/>
          <w:sz w:val="24"/>
          <w:szCs w:val="24"/>
          <w:shd w:val="clear" w:color="auto" w:fill="FFFFFF"/>
        </w:rPr>
        <w:t>台固定机位(A机)，</w:t>
      </w:r>
      <w:r>
        <w:rPr>
          <w:rStyle w:val="9"/>
          <w:rFonts w:ascii="Times New Roman" w:hAnsi="Times New Roman" w:eastAsiaTheme="majorEastAsia"/>
          <w:color w:val="000000"/>
          <w:sz w:val="24"/>
          <w:szCs w:val="24"/>
          <w:shd w:val="clear" w:color="auto" w:fill="FFFFFF"/>
        </w:rPr>
        <w:t>1</w:t>
      </w:r>
      <w:r>
        <w:rPr>
          <w:rStyle w:val="9"/>
          <w:rFonts w:asciiTheme="majorEastAsia" w:hAnsiTheme="majorEastAsia" w:eastAsiaTheme="majorEastAsia"/>
          <w:color w:val="000000"/>
          <w:sz w:val="24"/>
          <w:szCs w:val="24"/>
          <w:shd w:val="clear" w:color="auto" w:fill="FFFFFF"/>
        </w:rPr>
        <w:t>台游机(B机)，要求视频信号源，稳定性：全片图像同步性能稳定，无失步现象，CTL同步控制信号必须连续；图像无抖动跳跃，色彩无突变，编辑点处图像稳定。信噪比：图像信噪比不低于</w:t>
      </w:r>
      <w:r>
        <w:rPr>
          <w:rStyle w:val="9"/>
          <w:rFonts w:ascii="Times New Roman" w:hAnsi="Times New Roman" w:eastAsiaTheme="majorEastAsia"/>
          <w:color w:val="000000"/>
          <w:sz w:val="24"/>
          <w:szCs w:val="24"/>
          <w:shd w:val="clear" w:color="auto" w:fill="FFFFFF"/>
        </w:rPr>
        <w:t>55</w:t>
      </w:r>
      <w:r>
        <w:rPr>
          <w:rStyle w:val="9"/>
          <w:rFonts w:asciiTheme="majorEastAsia" w:hAnsiTheme="majorEastAsia" w:eastAsiaTheme="majorEastAsia"/>
          <w:color w:val="000000"/>
          <w:sz w:val="24"/>
          <w:szCs w:val="24"/>
          <w:shd w:val="clear" w:color="auto" w:fill="FFFFFF"/>
        </w:rPr>
        <w:t>dB，无明显杂波。色调：白平衡正确，无明显偏色，多机拍摄的镜头衔接处无明显色差</w:t>
      </w:r>
      <w:r>
        <w:rPr>
          <w:rStyle w:val="9"/>
          <w:rFonts w:hint="eastAsia" w:asciiTheme="majorEastAsia" w:hAnsiTheme="majorEastAsia" w:eastAsiaTheme="majorEastAsia"/>
          <w:sz w:val="24"/>
          <w:szCs w:val="24"/>
        </w:rPr>
        <w:t>。</w:t>
      </w:r>
      <w:r>
        <w:rPr>
          <w:rStyle w:val="9"/>
          <w:rFonts w:asciiTheme="majorEastAsia" w:hAnsiTheme="majorEastAsia" w:eastAsiaTheme="majorEastAsia"/>
          <w:color w:val="000000"/>
          <w:sz w:val="24"/>
          <w:szCs w:val="24"/>
          <w:shd w:val="clear" w:color="auto" w:fill="FFFFFF"/>
        </w:rPr>
        <w:t>支持转换mp</w:t>
      </w:r>
      <w:r>
        <w:rPr>
          <w:rStyle w:val="9"/>
          <w:rFonts w:ascii="Times New Roman" w:hAnsi="Times New Roman" w:eastAsiaTheme="majorEastAsia"/>
          <w:color w:val="000000"/>
          <w:sz w:val="24"/>
          <w:szCs w:val="24"/>
          <w:shd w:val="clear" w:color="auto" w:fill="FFFFFF"/>
        </w:rPr>
        <w:t>4</w:t>
      </w:r>
      <w:r>
        <w:rPr>
          <w:rStyle w:val="9"/>
          <w:rFonts w:hint="eastAsia" w:asciiTheme="majorEastAsia" w:hAnsiTheme="majorEastAsia" w:eastAsiaTheme="majorEastAsia"/>
          <w:color w:val="000000"/>
          <w:sz w:val="24"/>
          <w:szCs w:val="24"/>
          <w:shd w:val="clear" w:color="auto" w:fill="FFFFFF"/>
        </w:rPr>
        <w:t>或</w:t>
      </w:r>
      <w:r>
        <w:rPr>
          <w:rStyle w:val="9"/>
          <w:rFonts w:asciiTheme="majorEastAsia" w:hAnsiTheme="majorEastAsia" w:eastAsiaTheme="majorEastAsia"/>
          <w:color w:val="000000"/>
          <w:sz w:val="24"/>
          <w:szCs w:val="24"/>
          <w:shd w:val="clear" w:color="auto" w:fill="FFFFFF"/>
        </w:rPr>
        <w:t>mpg等通用的视频格式。</w:t>
      </w:r>
    </w:p>
    <w:p>
      <w:pPr>
        <w:ind w:firstLine="480"/>
        <w:rPr>
          <w:rFonts w:eastAsiaTheme="minorEastAsia"/>
          <w:color w:val="000000"/>
          <w:sz w:val="24"/>
          <w:highlight w:val="none"/>
        </w:rPr>
      </w:pPr>
      <w:r>
        <w:rPr>
          <w:color w:val="000000"/>
          <w:sz w:val="24"/>
          <w:highlight w:val="none"/>
        </w:rPr>
        <w:t>注：标“★”项，中标人需提供</w:t>
      </w:r>
      <w:r>
        <w:rPr>
          <w:rFonts w:hint="eastAsia"/>
          <w:color w:val="000000"/>
          <w:sz w:val="24"/>
          <w:highlight w:val="none"/>
        </w:rPr>
        <w:t>响应</w:t>
      </w:r>
      <w:r>
        <w:rPr>
          <w:color w:val="000000"/>
          <w:sz w:val="24"/>
          <w:highlight w:val="none"/>
        </w:rPr>
        <w:t>承诺函。</w:t>
      </w:r>
    </w:p>
    <w:p>
      <w:pPr>
        <w:pStyle w:val="6"/>
        <w:rPr>
          <w:rFonts w:ascii="宋体" w:hAnsi="宋体" w:eastAsia="宋体" w:cs="宋体"/>
          <w:b/>
          <w:color w:val="000000"/>
          <w:sz w:val="24"/>
          <w:szCs w:val="24"/>
        </w:rPr>
      </w:pPr>
    </w:p>
    <w:p>
      <w:pPr>
        <w:pStyle w:val="6"/>
        <w:ind w:firstLine="482" w:firstLineChars="200"/>
        <w:rPr>
          <w:rFonts w:ascii="宋体" w:hAnsi="宋体" w:eastAsia="宋体" w:cs="宋体"/>
          <w:b/>
          <w:color w:val="000000"/>
          <w:sz w:val="24"/>
          <w:szCs w:val="24"/>
        </w:rPr>
      </w:pPr>
      <w:r>
        <w:rPr>
          <w:rFonts w:hint="eastAsia" w:ascii="宋体" w:hAnsi="宋体" w:eastAsia="宋体" w:cs="宋体"/>
          <w:b/>
          <w:color w:val="000000"/>
          <w:sz w:val="24"/>
          <w:szCs w:val="24"/>
        </w:rPr>
        <w:t>八、项目服务方案</w:t>
      </w:r>
    </w:p>
    <w:p>
      <w:pPr>
        <w:pStyle w:val="6"/>
        <w:ind w:firstLine="482"/>
        <w:rPr>
          <w:rFonts w:ascii="宋体" w:hAnsi="宋体" w:eastAsia="宋体" w:cs="宋体"/>
          <w:bCs/>
          <w:color w:val="000000"/>
          <w:sz w:val="24"/>
          <w:szCs w:val="24"/>
        </w:rPr>
      </w:pPr>
      <w:r>
        <w:rPr>
          <w:rFonts w:hint="eastAsia" w:ascii="宋体" w:hAnsi="宋体" w:eastAsia="宋体" w:cs="宋体"/>
          <w:bCs/>
          <w:color w:val="000000"/>
          <w:sz w:val="24"/>
          <w:szCs w:val="24"/>
        </w:rPr>
        <w:t>中标人应根据招标文件编制项目服务方案，若成交后将以此作为项目服务的准则和验收依据，（包括但不限于）以下方案，具体以采购人要求为准。</w:t>
      </w:r>
    </w:p>
    <w:p>
      <w:pPr>
        <w:pStyle w:val="6"/>
        <w:numPr>
          <w:ilvl w:val="255"/>
          <w:numId w:val="0"/>
        </w:numPr>
        <w:ind w:firstLine="480" w:firstLineChars="200"/>
        <w:rPr>
          <w:rFonts w:ascii="宋体" w:hAnsi="宋体" w:eastAsia="宋体" w:cs="宋体"/>
          <w:bCs/>
          <w:color w:val="000000"/>
          <w:sz w:val="24"/>
          <w:szCs w:val="24"/>
        </w:rPr>
      </w:pPr>
      <w:r>
        <w:rPr>
          <w:rFonts w:hint="eastAsia" w:ascii="宋体" w:hAnsi="宋体" w:eastAsia="宋体" w:cs="宋体"/>
          <w:bCs/>
          <w:color w:val="000000"/>
          <w:sz w:val="24"/>
          <w:szCs w:val="24"/>
        </w:rPr>
        <w:t>1.服务方案（项目需求的理解与分析、服务流程及标准、网络课程资源建设方案，包含音视频类资源制作、场地保障、设备投入、与采购人对接服务等）；</w:t>
      </w:r>
    </w:p>
    <w:p>
      <w:pPr>
        <w:pStyle w:val="6"/>
        <w:numPr>
          <w:ilvl w:val="255"/>
          <w:numId w:val="0"/>
        </w:numPr>
        <w:ind w:firstLine="480" w:firstLineChars="200"/>
        <w:rPr>
          <w:rFonts w:ascii="宋体" w:hAnsi="宋体" w:eastAsia="宋体" w:cs="宋体"/>
          <w:bCs/>
          <w:color w:val="000000"/>
          <w:sz w:val="24"/>
          <w:szCs w:val="24"/>
        </w:rPr>
      </w:pPr>
      <w:r>
        <w:rPr>
          <w:rFonts w:hint="eastAsia" w:ascii="宋体" w:hAnsi="宋体" w:eastAsia="宋体" w:cs="宋体"/>
          <w:bCs/>
          <w:color w:val="000000"/>
          <w:sz w:val="24"/>
          <w:szCs w:val="24"/>
        </w:rPr>
        <w:t>2.售后服务方案；</w:t>
      </w:r>
    </w:p>
    <w:p>
      <w:pPr>
        <w:pStyle w:val="6"/>
        <w:numPr>
          <w:ilvl w:val="255"/>
          <w:numId w:val="0"/>
        </w:numPr>
        <w:ind w:firstLine="480" w:firstLineChars="200"/>
        <w:rPr>
          <w:rFonts w:ascii="宋体" w:hAnsi="宋体" w:eastAsia="宋体" w:cs="宋体"/>
          <w:bCs/>
          <w:color w:val="000000"/>
          <w:sz w:val="24"/>
          <w:szCs w:val="24"/>
        </w:rPr>
      </w:pPr>
      <w:r>
        <w:rPr>
          <w:rFonts w:hint="eastAsia" w:ascii="宋体" w:hAnsi="宋体" w:eastAsia="宋体" w:cs="宋体"/>
          <w:bCs/>
          <w:color w:val="000000"/>
          <w:sz w:val="24"/>
          <w:szCs w:val="24"/>
        </w:rPr>
        <w:t>3.项目团队人员配置方案</w:t>
      </w:r>
    </w:p>
    <w:p>
      <w:pPr>
        <w:pStyle w:val="6"/>
        <w:ind w:firstLine="480" w:firstLineChars="200"/>
        <w:rPr>
          <w:rFonts w:ascii="宋体" w:hAnsi="宋体" w:eastAsia="宋体" w:cs="宋体"/>
          <w:bCs/>
          <w:color w:val="000000"/>
          <w:sz w:val="24"/>
          <w:szCs w:val="24"/>
        </w:rPr>
      </w:pPr>
      <w:r>
        <w:rPr>
          <w:rFonts w:hint="eastAsia" w:ascii="宋体" w:hAnsi="宋体" w:eastAsia="宋体" w:cs="宋体"/>
          <w:bCs/>
          <w:color w:val="000000"/>
          <w:sz w:val="24"/>
          <w:szCs w:val="24"/>
        </w:rPr>
        <w:t>（1）课程资源研发团队：项目负责人：中标人为本项目拟派一名项目负责人，须为中标人员工，具有本科及以上学历，具备信息系统项目管理师证书。</w:t>
      </w:r>
    </w:p>
    <w:p>
      <w:pPr>
        <w:pStyle w:val="6"/>
        <w:ind w:firstLine="480" w:firstLineChars="200"/>
        <w:rPr>
          <w:rFonts w:ascii="宋体" w:hAnsi="宋体" w:eastAsia="宋体" w:cs="宋体"/>
          <w:bCs/>
          <w:color w:val="000000"/>
          <w:sz w:val="24"/>
          <w:szCs w:val="24"/>
        </w:rPr>
      </w:pPr>
      <w:r>
        <w:rPr>
          <w:rFonts w:hint="eastAsia" w:ascii="宋体" w:hAnsi="宋体" w:eastAsia="宋体" w:cs="宋体"/>
          <w:bCs/>
          <w:color w:val="000000"/>
          <w:sz w:val="24"/>
          <w:szCs w:val="24"/>
        </w:rPr>
        <w:t xml:space="preserve">（2）服务团队：中标人为本项目拟派一支课程资源研发服务团队（除项目负责人外），团队人员须为中标人员工，人员需结构合理，职责分工明确，需提供团队人员分工及职责明细。 </w:t>
      </w:r>
    </w:p>
    <w:p>
      <w:pPr>
        <w:pStyle w:val="6"/>
        <w:numPr>
          <w:ilvl w:val="255"/>
          <w:numId w:val="0"/>
        </w:numPr>
        <w:ind w:firstLine="480" w:firstLineChars="200"/>
        <w:rPr>
          <w:rFonts w:ascii="宋体" w:hAnsi="宋体" w:eastAsia="宋体" w:cs="宋体"/>
          <w:bCs/>
          <w:color w:val="000000"/>
          <w:sz w:val="24"/>
          <w:szCs w:val="24"/>
        </w:rPr>
      </w:pPr>
    </w:p>
    <w:p>
      <w:pPr>
        <w:pStyle w:val="6"/>
        <w:ind w:firstLine="482" w:firstLineChars="200"/>
        <w:rPr>
          <w:rFonts w:hint="eastAsia" w:asciiTheme="majorEastAsia" w:hAnsiTheme="majorEastAsia" w:eastAsiaTheme="majorEastAsia" w:cstheme="majorEastAsia"/>
          <w:b/>
          <w:bCs/>
          <w:color w:val="000000"/>
          <w:sz w:val="24"/>
          <w:szCs w:val="24"/>
        </w:rPr>
      </w:pPr>
      <w:r>
        <w:rPr>
          <w:rFonts w:hint="eastAsia" w:asciiTheme="majorEastAsia" w:hAnsiTheme="majorEastAsia" w:eastAsiaTheme="majorEastAsia" w:cstheme="majorEastAsia"/>
          <w:b/>
          <w:bCs/>
          <w:color w:val="000000"/>
          <w:sz w:val="24"/>
          <w:szCs w:val="24"/>
        </w:rPr>
        <w:t>九、原型演示及答辩要求</w:t>
      </w:r>
    </w:p>
    <w:p>
      <w:pPr>
        <w:pStyle w:val="6"/>
        <w:ind w:firstLine="482" w:firstLineChars="200"/>
        <w:rPr>
          <w:rFonts w:hint="eastAsia" w:asciiTheme="majorEastAsia" w:hAnsiTheme="majorEastAsia" w:eastAsiaTheme="majorEastAsia" w:cstheme="majorEastAsia"/>
          <w:b/>
          <w:bCs/>
          <w:color w:val="000000"/>
          <w:sz w:val="24"/>
          <w:szCs w:val="24"/>
        </w:rPr>
      </w:pPr>
      <w:r>
        <w:rPr>
          <w:rFonts w:hint="eastAsia" w:asciiTheme="majorEastAsia" w:hAnsiTheme="majorEastAsia" w:eastAsiaTheme="majorEastAsia" w:cstheme="majorEastAsia"/>
          <w:b/>
          <w:bCs/>
          <w:color w:val="000000"/>
          <w:sz w:val="24"/>
          <w:szCs w:val="24"/>
        </w:rPr>
        <w:t>本项目要求在评标过程中进行原型演示及答辩，建议供应商在投标文件解密时间截止后1小时内到达采购代理机构等候。原型演示及答辩开始时间由评标委员会确定，如供应商未在评标委员会规定的时间内到达原型演示及答辩地点进行原型演示及答辩，评标委员会有权视其放弃原型演示及答辩。等候地点：广州市天河区天润路445号广州市政府采购中心（太阳广场）四楼。</w:t>
      </w:r>
    </w:p>
    <w:p>
      <w:pPr>
        <w:pStyle w:val="6"/>
        <w:ind w:firstLine="516" w:firstLineChars="215"/>
        <w:rPr>
          <w:rStyle w:val="9"/>
          <w:rFonts w:asciiTheme="majorEastAsia" w:hAnsiTheme="majorEastAsia" w:eastAsiaTheme="majorEastAsia"/>
          <w:color w:val="000000"/>
          <w:kern w:val="2"/>
          <w:sz w:val="24"/>
          <w:szCs w:val="24"/>
        </w:rPr>
      </w:pPr>
      <w:r>
        <w:rPr>
          <w:rStyle w:val="9"/>
          <w:rFonts w:hint="eastAsia" w:asciiTheme="majorEastAsia" w:hAnsiTheme="majorEastAsia" w:eastAsiaTheme="majorEastAsia"/>
          <w:color w:val="000000"/>
          <w:kern w:val="2"/>
          <w:sz w:val="24"/>
          <w:szCs w:val="24"/>
        </w:rPr>
        <w:t>1.本项目由有效投标人于评标过程中进行原型演示及答辩，请投标人自行准备相关文件。</w:t>
      </w:r>
    </w:p>
    <w:p>
      <w:pPr>
        <w:pStyle w:val="6"/>
        <w:ind w:firstLine="516" w:firstLineChars="215"/>
        <w:rPr>
          <w:rStyle w:val="9"/>
          <w:rFonts w:asciiTheme="majorEastAsia" w:hAnsiTheme="majorEastAsia" w:eastAsiaTheme="majorEastAsia"/>
          <w:color w:val="000000"/>
          <w:kern w:val="2"/>
          <w:sz w:val="24"/>
          <w:szCs w:val="24"/>
        </w:rPr>
      </w:pPr>
      <w:r>
        <w:rPr>
          <w:rStyle w:val="9"/>
          <w:rFonts w:hint="eastAsia" w:asciiTheme="majorEastAsia" w:hAnsiTheme="majorEastAsia" w:eastAsiaTheme="majorEastAsia"/>
          <w:color w:val="000000"/>
          <w:kern w:val="2"/>
          <w:sz w:val="24"/>
          <w:szCs w:val="24"/>
        </w:rPr>
        <w:t>2.授权委托代理人须凭身份证原件参加原型演示及答辩，参加人数不超过</w:t>
      </w:r>
      <w:r>
        <w:rPr>
          <w:rStyle w:val="9"/>
          <w:rFonts w:ascii="Times New Roman" w:hAnsi="Times New Roman" w:eastAsiaTheme="majorEastAsia"/>
          <w:color w:val="000000"/>
          <w:kern w:val="2"/>
          <w:sz w:val="24"/>
          <w:szCs w:val="24"/>
        </w:rPr>
        <w:t>3</w:t>
      </w:r>
      <w:r>
        <w:rPr>
          <w:rStyle w:val="9"/>
          <w:rFonts w:hint="eastAsia" w:asciiTheme="majorEastAsia" w:hAnsiTheme="majorEastAsia" w:eastAsiaTheme="majorEastAsia"/>
          <w:color w:val="000000"/>
          <w:kern w:val="2"/>
          <w:sz w:val="24"/>
          <w:szCs w:val="24"/>
        </w:rPr>
        <w:t>人（含授权委托代理人在内）。</w:t>
      </w:r>
    </w:p>
    <w:p>
      <w:pPr>
        <w:pStyle w:val="6"/>
        <w:ind w:firstLine="516" w:firstLineChars="215"/>
        <w:rPr>
          <w:rStyle w:val="9"/>
          <w:rFonts w:asciiTheme="majorEastAsia" w:hAnsiTheme="majorEastAsia" w:eastAsiaTheme="majorEastAsia"/>
          <w:color w:val="000000"/>
          <w:kern w:val="2"/>
          <w:sz w:val="24"/>
          <w:szCs w:val="24"/>
        </w:rPr>
      </w:pPr>
      <w:r>
        <w:rPr>
          <w:rStyle w:val="9"/>
          <w:rFonts w:hint="eastAsia" w:asciiTheme="majorEastAsia" w:hAnsiTheme="majorEastAsia" w:eastAsiaTheme="majorEastAsia"/>
          <w:color w:val="000000"/>
          <w:kern w:val="2"/>
          <w:sz w:val="24"/>
          <w:szCs w:val="24"/>
        </w:rPr>
        <w:t>3.如原型演示及答辩过程中需要用到电脑等设备（设备不能共用），请投标人自带，评标现场仅提供电源和投影设备。</w:t>
      </w:r>
    </w:p>
    <w:p>
      <w:pPr>
        <w:ind w:firstLine="480" w:firstLineChars="200"/>
        <w:rPr>
          <w:color w:val="000000"/>
          <w:sz w:val="24"/>
        </w:rPr>
      </w:pPr>
      <w:r>
        <w:rPr>
          <w:rStyle w:val="9"/>
          <w:rFonts w:hint="eastAsia" w:asciiTheme="majorEastAsia" w:hAnsiTheme="majorEastAsia" w:eastAsiaTheme="majorEastAsia"/>
          <w:color w:val="000000"/>
          <w:sz w:val="24"/>
          <w:szCs w:val="24"/>
        </w:rPr>
        <w:t>4.原型演示及答辩时间</w:t>
      </w:r>
      <w:r>
        <w:t>不超过</w:t>
      </w:r>
      <w:r>
        <w:rPr>
          <w:rStyle w:val="9"/>
          <w:rFonts w:hint="eastAsia" w:ascii="Times New Roman" w:hAnsi="Times New Roman" w:eastAsiaTheme="majorEastAsia"/>
          <w:color w:val="000000"/>
          <w:sz w:val="24"/>
          <w:szCs w:val="24"/>
          <w:shd w:val="clear" w:color="auto"/>
        </w:rPr>
        <w:t>10</w:t>
      </w:r>
      <w:r>
        <w:rPr>
          <w:rStyle w:val="9"/>
          <w:rFonts w:hint="eastAsia" w:asciiTheme="majorEastAsia" w:hAnsiTheme="majorEastAsia" w:eastAsiaTheme="majorEastAsia"/>
          <w:color w:val="000000"/>
          <w:sz w:val="24"/>
          <w:szCs w:val="24"/>
        </w:rPr>
        <w:t>分钟。</w:t>
      </w:r>
      <w:r>
        <w:rPr>
          <w:rFonts w:hint="eastAsia"/>
          <w:color w:val="000000"/>
          <w:sz w:val="24"/>
        </w:rPr>
        <w:t>原型演示及答辩的内容为根据投标人对所建设课程的理解，能对课程知识体系架构、课程脚本等方面进行答辩： 1）对课程知识技能架构和课程脚本把握准确，制作方案详细合理；2）演示相关课程示范课例。</w:t>
      </w:r>
    </w:p>
    <w:p>
      <w:pPr>
        <w:pStyle w:val="6"/>
        <w:ind w:firstLine="516" w:firstLineChars="215"/>
        <w:rPr>
          <w:rStyle w:val="9"/>
          <w:rFonts w:asciiTheme="majorEastAsia" w:hAnsiTheme="majorEastAsia" w:eastAsiaTheme="majorEastAsia"/>
          <w:color w:val="000000"/>
          <w:kern w:val="2"/>
          <w:sz w:val="24"/>
          <w:szCs w:val="24"/>
        </w:rPr>
      </w:pPr>
    </w:p>
    <w:p>
      <w:pPr>
        <w:pStyle w:val="6"/>
        <w:rPr>
          <w:rStyle w:val="9"/>
          <w:rFonts w:asciiTheme="majorEastAsia" w:hAnsiTheme="majorEastAsia" w:eastAsiaTheme="majorEastAsia"/>
          <w:b/>
          <w:sz w:val="24"/>
          <w:szCs w:val="24"/>
        </w:rPr>
      </w:pPr>
    </w:p>
    <w:p>
      <w:pPr>
        <w:pStyle w:val="6"/>
        <w:ind w:firstLine="482"/>
        <w:rPr>
          <w:rStyle w:val="9"/>
          <w:rFonts w:asciiTheme="majorEastAsia" w:hAnsiTheme="majorEastAsia" w:eastAsiaTheme="majorEastAsia"/>
          <w:b/>
          <w:sz w:val="24"/>
          <w:szCs w:val="24"/>
        </w:rPr>
      </w:pPr>
      <w:r>
        <w:rPr>
          <w:rStyle w:val="9"/>
          <w:rFonts w:hint="eastAsia" w:asciiTheme="majorEastAsia" w:hAnsiTheme="majorEastAsia" w:eastAsiaTheme="majorEastAsia"/>
          <w:b/>
          <w:sz w:val="24"/>
          <w:szCs w:val="24"/>
        </w:rPr>
        <w:t>十</w:t>
      </w:r>
      <w:r>
        <w:rPr>
          <w:rStyle w:val="9"/>
          <w:rFonts w:asciiTheme="majorEastAsia" w:hAnsiTheme="majorEastAsia" w:eastAsiaTheme="majorEastAsia"/>
          <w:b/>
          <w:sz w:val="24"/>
          <w:szCs w:val="24"/>
        </w:rPr>
        <w:t>、付款方式</w:t>
      </w:r>
    </w:p>
    <w:p>
      <w:pPr>
        <w:ind w:firstLine="480" w:firstLineChars="200"/>
        <w:rPr>
          <w:rStyle w:val="9"/>
          <w:rFonts w:asciiTheme="majorEastAsia" w:hAnsiTheme="majorEastAsia" w:eastAsiaTheme="majorEastAsia"/>
          <w:sz w:val="24"/>
          <w:szCs w:val="24"/>
        </w:rPr>
      </w:pPr>
      <w:r>
        <w:rPr>
          <w:rStyle w:val="9"/>
          <w:rFonts w:asciiTheme="majorEastAsia" w:hAnsiTheme="majorEastAsia" w:eastAsiaTheme="majorEastAsia"/>
          <w:sz w:val="24"/>
          <w:szCs w:val="24"/>
        </w:rPr>
        <w:t>本项目款项由采购人支付到合同规定的成交人银行帐户。成交人需向采购人提供相当于采购人付款金额的合法有效发票及采购人要求的其他支付凭证。采购人负责以人民币支付到成交人按合同规定的在中国大陆地区设立的国内银行帐户，但不负责换汇等手续办理（注：因采购人使用的是财政资金，</w:t>
      </w:r>
      <w:r>
        <w:rPr>
          <w:rFonts w:hint="eastAsia"/>
          <w:sz w:val="24"/>
        </w:rPr>
        <w:t>采购人向财务部门提交支付申请视为采购人履约支付。</w:t>
      </w:r>
      <w:r>
        <w:rPr>
          <w:rStyle w:val="9"/>
          <w:rFonts w:asciiTheme="majorEastAsia" w:hAnsiTheme="majorEastAsia" w:eastAsiaTheme="majorEastAsia"/>
          <w:sz w:val="24"/>
          <w:szCs w:val="24"/>
        </w:rPr>
        <w:t>）</w:t>
      </w:r>
    </w:p>
    <w:p>
      <w:pPr>
        <w:ind w:firstLine="482" w:firstLineChars="200"/>
        <w:rPr>
          <w:rStyle w:val="9"/>
          <w:rFonts w:asciiTheme="majorEastAsia" w:hAnsiTheme="majorEastAsia" w:eastAsiaTheme="majorEastAsia"/>
          <w:b/>
          <w:bCs/>
          <w:sz w:val="24"/>
          <w:szCs w:val="24"/>
        </w:rPr>
      </w:pPr>
    </w:p>
    <w:p>
      <w:pPr>
        <w:pStyle w:val="10"/>
        <w:ind w:firstLine="480"/>
        <w:rPr>
          <w:sz w:val="24"/>
        </w:rPr>
      </w:pPr>
      <w:r>
        <w:rPr>
          <w:sz w:val="24"/>
        </w:rPr>
        <w:t>1.</w:t>
      </w:r>
      <w:r>
        <w:rPr>
          <w:rFonts w:hint="eastAsia"/>
          <w:sz w:val="24"/>
        </w:rPr>
        <w:t>本项目签订合同后，中标人提交支付材料及发票，经监理审核后，采购单位在收到发票后</w:t>
      </w:r>
      <w:r>
        <w:rPr>
          <w:rFonts w:ascii="Times New Roman" w:hAnsi="Times New Roman"/>
          <w:sz w:val="24"/>
          <w:u w:val="single"/>
        </w:rPr>
        <w:t>5</w:t>
      </w:r>
      <w:r>
        <w:rPr>
          <w:rFonts w:hint="eastAsia" w:ascii="Times New Roman" w:hAnsi="Times New Roman"/>
          <w:sz w:val="24"/>
          <w:u w:val="single"/>
        </w:rPr>
        <w:t>个工作日内按照《广州市本级财政直接支付用款申请办事指南》办理支付手续，</w:t>
      </w:r>
      <w:r>
        <w:rPr>
          <w:rFonts w:hint="eastAsia"/>
          <w:sz w:val="24"/>
        </w:rPr>
        <w:t>支付合同总额30%款项。</w:t>
      </w:r>
    </w:p>
    <w:p>
      <w:pPr>
        <w:pStyle w:val="10"/>
        <w:ind w:firstLine="480"/>
        <w:rPr>
          <w:sz w:val="24"/>
        </w:rPr>
      </w:pPr>
      <w:r>
        <w:rPr>
          <w:sz w:val="24"/>
        </w:rPr>
        <w:t>2.</w:t>
      </w:r>
      <w:r>
        <w:rPr>
          <w:rFonts w:hint="eastAsia"/>
          <w:sz w:val="24"/>
        </w:rPr>
        <w:t>中标人提交资源制作服务方案，经监理及采购人审核、三方完成确认，采购单位在收到发票后</w:t>
      </w:r>
      <w:r>
        <w:rPr>
          <w:rFonts w:ascii="Times New Roman" w:hAnsi="Times New Roman"/>
          <w:sz w:val="24"/>
          <w:u w:val="single"/>
        </w:rPr>
        <w:t>5</w:t>
      </w:r>
      <w:r>
        <w:rPr>
          <w:rFonts w:hint="eastAsia" w:ascii="Times New Roman" w:hAnsi="Times New Roman"/>
          <w:sz w:val="24"/>
          <w:u w:val="single"/>
        </w:rPr>
        <w:t>个工作日内按照《广州市本级财政直接支付用款申请办事指南》办理支付手续，</w:t>
      </w:r>
      <w:r>
        <w:rPr>
          <w:rFonts w:hint="eastAsia"/>
          <w:sz w:val="24"/>
        </w:rPr>
        <w:t>支付合同总额20%款项。</w:t>
      </w:r>
    </w:p>
    <w:p>
      <w:pPr>
        <w:pStyle w:val="10"/>
        <w:ind w:firstLine="480"/>
        <w:rPr>
          <w:sz w:val="24"/>
        </w:rPr>
      </w:pPr>
      <w:r>
        <w:rPr>
          <w:sz w:val="24"/>
        </w:rPr>
        <w:t>3.</w:t>
      </w:r>
      <w:r>
        <w:rPr>
          <w:rFonts w:hint="eastAsia"/>
          <w:sz w:val="24"/>
        </w:rPr>
        <w:t>中标人第一批完成标的不少于10门课程资源制作，经监理及采购人检查确认后，采购单位在收到发票后</w:t>
      </w:r>
      <w:r>
        <w:rPr>
          <w:rFonts w:ascii="Times New Roman" w:hAnsi="Times New Roman"/>
          <w:sz w:val="24"/>
          <w:u w:val="single"/>
        </w:rPr>
        <w:t>5</w:t>
      </w:r>
      <w:r>
        <w:rPr>
          <w:rFonts w:hint="eastAsia" w:ascii="Times New Roman" w:hAnsi="Times New Roman"/>
          <w:sz w:val="24"/>
          <w:u w:val="single"/>
        </w:rPr>
        <w:t>个工作日内按照《广州市本级财政直接支付用款申请办事指南》办理支付手续</w:t>
      </w:r>
      <w:r>
        <w:rPr>
          <w:rFonts w:hint="eastAsia"/>
          <w:sz w:val="24"/>
        </w:rPr>
        <w:t>，支付合同总额15%款项；</w:t>
      </w:r>
    </w:p>
    <w:p>
      <w:pPr>
        <w:ind w:firstLine="480" w:firstLineChars="200"/>
        <w:rPr>
          <w:sz w:val="24"/>
        </w:rPr>
      </w:pPr>
      <w:r>
        <w:rPr>
          <w:rFonts w:hint="eastAsia"/>
          <w:sz w:val="24"/>
        </w:rPr>
        <w:t>4.中标人第二批完成标的不少于10门课程资源制作，经监理及采购人检查确认后，采购单位在收到发票后</w:t>
      </w:r>
      <w:r>
        <w:rPr>
          <w:rFonts w:ascii="Times New Roman" w:hAnsi="Times New Roman"/>
          <w:sz w:val="24"/>
          <w:u w:val="single"/>
        </w:rPr>
        <w:t>5</w:t>
      </w:r>
      <w:r>
        <w:rPr>
          <w:rFonts w:hint="eastAsia" w:ascii="Times New Roman" w:hAnsi="Times New Roman"/>
          <w:sz w:val="24"/>
          <w:u w:val="single"/>
        </w:rPr>
        <w:t>个工作日内按照《广州市本级财政直接支付用款申请办事指南》办理支付手续</w:t>
      </w:r>
      <w:r>
        <w:rPr>
          <w:rFonts w:hint="eastAsia"/>
          <w:sz w:val="24"/>
        </w:rPr>
        <w:t>，支付合同总额15%款项；</w:t>
      </w:r>
    </w:p>
    <w:p>
      <w:pPr>
        <w:ind w:firstLine="480" w:firstLineChars="200"/>
        <w:rPr>
          <w:sz w:val="24"/>
        </w:rPr>
      </w:pPr>
      <w:r>
        <w:rPr>
          <w:rFonts w:hint="eastAsia"/>
          <w:sz w:val="24"/>
        </w:rPr>
        <w:t>5.中标人第三批完成标的剩余课程资源制作，经监理及采购人检查确认后，采购单位在收到发票后</w:t>
      </w:r>
      <w:r>
        <w:rPr>
          <w:rFonts w:ascii="Times New Roman" w:hAnsi="Times New Roman"/>
          <w:sz w:val="24"/>
          <w:u w:val="single"/>
        </w:rPr>
        <w:t>5</w:t>
      </w:r>
      <w:r>
        <w:rPr>
          <w:rFonts w:hint="eastAsia" w:ascii="Times New Roman" w:hAnsi="Times New Roman"/>
          <w:sz w:val="24"/>
          <w:u w:val="single"/>
        </w:rPr>
        <w:t>个工作日内按照《广州市本级财政直接支付用款申请办事指南》办理支付手续</w:t>
      </w:r>
      <w:r>
        <w:rPr>
          <w:rFonts w:hint="eastAsia"/>
          <w:sz w:val="24"/>
        </w:rPr>
        <w:t>，支付合同总额15%款项；</w:t>
      </w:r>
    </w:p>
    <w:p>
      <w:pPr>
        <w:pStyle w:val="6"/>
        <w:ind w:firstLine="516" w:firstLineChars="215"/>
        <w:rPr>
          <w:sz w:val="24"/>
        </w:rPr>
      </w:pPr>
      <w:r>
        <w:rPr>
          <w:rFonts w:ascii="Calibri" w:hAnsi="Calibri" w:eastAsia="宋体"/>
          <w:kern w:val="2"/>
          <w:sz w:val="24"/>
        </w:rPr>
        <w:t>6.</w:t>
      </w:r>
      <w:r>
        <w:rPr>
          <w:rFonts w:hint="eastAsia" w:ascii="Calibri" w:hAnsi="Calibri" w:eastAsia="宋体"/>
          <w:kern w:val="2"/>
          <w:sz w:val="24"/>
        </w:rPr>
        <w:t>中标人须完成项目全部资源制作不少于（</w:t>
      </w:r>
      <w:r>
        <w:rPr>
          <w:rFonts w:ascii="Calibri" w:hAnsi="Calibri" w:eastAsia="宋体"/>
          <w:kern w:val="2"/>
          <w:sz w:val="24"/>
        </w:rPr>
        <w:t>29</w:t>
      </w:r>
      <w:r>
        <w:rPr>
          <w:rFonts w:hint="eastAsia" w:ascii="Calibri" w:hAnsi="Calibri" w:eastAsia="宋体"/>
          <w:kern w:val="2"/>
          <w:sz w:val="24"/>
        </w:rPr>
        <w:t>门或</w:t>
      </w:r>
      <w:r>
        <w:rPr>
          <w:rFonts w:ascii="Calibri" w:hAnsi="Calibri" w:eastAsia="宋体"/>
          <w:kern w:val="2"/>
          <w:sz w:val="24"/>
        </w:rPr>
        <w:t>29</w:t>
      </w:r>
      <w:r>
        <w:rPr>
          <w:rFonts w:hint="eastAsia" w:ascii="Calibri" w:hAnsi="Calibri" w:eastAsia="宋体"/>
          <w:kern w:val="2"/>
          <w:sz w:val="24"/>
        </w:rPr>
        <w:t>学时），并完成全部课程的作品著作权登记服务，由项目监理组织评估，评估结果为基本合格及以上的，提交项目验收材料（包括但不限于前述验收材料，具体以项目验收清单为准。）</w:t>
      </w:r>
      <w:r>
        <w:rPr>
          <w:rFonts w:hint="eastAsia" w:ascii="Calibri" w:hAnsi="Calibri" w:eastAsia="宋体" w:cs="宋体"/>
          <w:bCs/>
          <w:color w:val="000000"/>
          <w:kern w:val="2"/>
          <w:sz w:val="24"/>
          <w:szCs w:val="24"/>
        </w:rPr>
        <w:t>评估</w:t>
      </w:r>
      <w:r>
        <w:rPr>
          <w:rFonts w:hint="eastAsia" w:ascii="Calibri" w:hAnsi="Calibri" w:eastAsia="宋体"/>
          <w:kern w:val="2"/>
          <w:sz w:val="24"/>
        </w:rPr>
        <w:t>结果</w:t>
      </w:r>
      <w:r>
        <w:rPr>
          <w:rFonts w:hint="eastAsia" w:ascii="Calibri" w:hAnsi="Calibri" w:eastAsia="宋体" w:cs="宋体"/>
          <w:bCs/>
          <w:color w:val="000000"/>
          <w:kern w:val="2"/>
          <w:sz w:val="24"/>
          <w:szCs w:val="24"/>
        </w:rPr>
        <w:t>不及格，中标人</w:t>
      </w:r>
      <w:r>
        <w:rPr>
          <w:rFonts w:hint="eastAsia" w:ascii="Calibri" w:hAnsi="Calibri" w:eastAsia="宋体"/>
          <w:kern w:val="2"/>
          <w:sz w:val="24"/>
        </w:rPr>
        <w:t>须</w:t>
      </w:r>
      <w:r>
        <w:rPr>
          <w:rFonts w:hint="eastAsia" w:ascii="Calibri" w:hAnsi="Calibri" w:eastAsia="宋体" w:cs="宋体"/>
          <w:bCs/>
          <w:color w:val="000000"/>
          <w:kern w:val="2"/>
          <w:sz w:val="24"/>
          <w:szCs w:val="24"/>
        </w:rPr>
        <w:t>无条件配合整改，以达到采购人验收标准为准。</w:t>
      </w:r>
      <w:r>
        <w:rPr>
          <w:rFonts w:hint="eastAsia" w:ascii="Calibri" w:hAnsi="Calibri" w:eastAsia="宋体"/>
          <w:kern w:val="2"/>
          <w:sz w:val="24"/>
        </w:rPr>
        <w:t>项目终期验收通过后，采购单位在收到发票后5个工作日内按照《广州市本级财政直接支付用款申请办事指南》办理支付手续，支付合同总额5%款项。</w:t>
      </w:r>
    </w:p>
    <w:p>
      <w:pPr>
        <w:pStyle w:val="11"/>
        <w:ind w:firstLine="518" w:firstLineChars="215"/>
        <w:rPr>
          <w:rFonts w:ascii="宋体" w:hAnsi="宋体" w:cs="宋体"/>
          <w:b/>
          <w:color w:val="000000"/>
          <w:sz w:val="24"/>
          <w:szCs w:val="24"/>
        </w:rPr>
      </w:pPr>
    </w:p>
    <w:p>
      <w:pPr>
        <w:pStyle w:val="6"/>
        <w:ind w:firstLine="518" w:firstLineChars="215"/>
        <w:rPr>
          <w:rFonts w:ascii="宋体" w:hAnsi="宋体" w:eastAsia="宋体" w:cs="宋体"/>
          <w:color w:val="000000"/>
          <w:sz w:val="24"/>
          <w:szCs w:val="24"/>
        </w:rPr>
      </w:pPr>
      <w:r>
        <w:rPr>
          <w:rFonts w:hint="eastAsia" w:ascii="宋体" w:hAnsi="宋体" w:eastAsia="宋体" w:cs="宋体"/>
          <w:b/>
          <w:color w:val="000000"/>
          <w:sz w:val="24"/>
          <w:szCs w:val="24"/>
        </w:rPr>
        <w:t>十一、</w:t>
      </w:r>
      <w:r>
        <w:rPr>
          <w:rFonts w:hint="eastAsia" w:ascii="宋体" w:hAnsi="宋体" w:eastAsia="宋体" w:cs="宋体"/>
          <w:b/>
          <w:bCs/>
          <w:color w:val="000000"/>
          <w:sz w:val="24"/>
          <w:szCs w:val="24"/>
        </w:rPr>
        <w:t>项目质量</w:t>
      </w:r>
      <w:r>
        <w:rPr>
          <w:rFonts w:hint="eastAsia" w:ascii="宋体" w:hAnsi="宋体" w:eastAsia="宋体" w:cs="宋体"/>
          <w:b/>
          <w:bCs/>
          <w:color w:val="000000"/>
          <w:sz w:val="24"/>
          <w:szCs w:val="24"/>
          <w:lang w:val="en-US" w:eastAsia="zh-CN"/>
        </w:rPr>
        <w:t>验收</w:t>
      </w:r>
      <w:r>
        <w:rPr>
          <w:rFonts w:hint="eastAsia" w:ascii="宋体" w:hAnsi="宋体" w:eastAsia="宋体" w:cs="宋体"/>
          <w:b/>
          <w:bCs/>
          <w:color w:val="000000"/>
          <w:sz w:val="24"/>
          <w:szCs w:val="24"/>
        </w:rPr>
        <w:t>的要求</w:t>
      </w:r>
    </w:p>
    <w:p>
      <w:pPr>
        <w:pStyle w:val="6"/>
        <w:ind w:firstLine="516" w:firstLineChars="215"/>
        <w:rPr>
          <w:rStyle w:val="9"/>
          <w:rFonts w:asciiTheme="majorEastAsia" w:hAnsiTheme="majorEastAsia" w:eastAsiaTheme="majorEastAsia"/>
          <w:color w:val="000000"/>
          <w:kern w:val="2"/>
          <w:sz w:val="24"/>
          <w:szCs w:val="24"/>
        </w:rPr>
      </w:pPr>
      <w:r>
        <w:rPr>
          <w:rFonts w:hint="eastAsia" w:asciiTheme="majorEastAsia" w:hAnsiTheme="majorEastAsia" w:eastAsiaTheme="majorEastAsia"/>
          <w:sz w:val="24"/>
          <w:szCs w:val="24"/>
        </w:rPr>
        <w:t>具体以本项目招标文件、投标文件以及采购合同相关条款为验收标准。</w:t>
      </w:r>
    </w:p>
    <w:p>
      <w:pPr>
        <w:pStyle w:val="6"/>
        <w:ind w:firstLine="516" w:firstLineChars="215"/>
        <w:rPr>
          <w:rStyle w:val="9"/>
          <w:rFonts w:asciiTheme="majorEastAsia" w:hAnsiTheme="majorEastAsia" w:eastAsiaTheme="majorEastAsia"/>
          <w:color w:val="000000"/>
          <w:kern w:val="2"/>
          <w:sz w:val="24"/>
          <w:szCs w:val="24"/>
        </w:rPr>
      </w:pPr>
      <w:r>
        <w:rPr>
          <w:rStyle w:val="9"/>
          <w:rFonts w:hint="eastAsia" w:asciiTheme="majorEastAsia" w:hAnsiTheme="majorEastAsia" w:eastAsiaTheme="majorEastAsia"/>
          <w:color w:val="000000"/>
          <w:kern w:val="2"/>
          <w:sz w:val="24"/>
          <w:szCs w:val="24"/>
        </w:rPr>
        <w:t>项目完成后10个工作日内向采购人提交完整的项目材料，包括但不限于：</w:t>
      </w:r>
      <w:r>
        <w:rPr>
          <w:rFonts w:hint="eastAsia" w:ascii="宋体" w:hAnsi="宋体" w:eastAsia="宋体" w:cs="宋体"/>
          <w:kern w:val="2"/>
          <w:sz w:val="24"/>
          <w:szCs w:val="24"/>
        </w:rPr>
        <w:t>资源制作服务</w:t>
      </w:r>
      <w:r>
        <w:rPr>
          <w:rStyle w:val="9"/>
          <w:rFonts w:hint="eastAsia" w:asciiTheme="majorEastAsia" w:hAnsiTheme="majorEastAsia" w:eastAsiaTheme="majorEastAsia"/>
          <w:color w:val="000000"/>
          <w:kern w:val="2"/>
          <w:sz w:val="24"/>
          <w:szCs w:val="24"/>
        </w:rPr>
        <w:t>制作方案、</w:t>
      </w:r>
      <w:r>
        <w:rPr>
          <w:rFonts w:hint="eastAsia" w:ascii="宋体" w:hAnsi="宋体" w:eastAsia="宋体" w:cs="宋体"/>
          <w:kern w:val="2"/>
          <w:sz w:val="24"/>
          <w:szCs w:val="24"/>
        </w:rPr>
        <w:t>资源制作服务</w:t>
      </w:r>
      <w:r>
        <w:rPr>
          <w:rStyle w:val="9"/>
          <w:rFonts w:hint="eastAsia" w:asciiTheme="majorEastAsia" w:hAnsiTheme="majorEastAsia" w:eastAsiaTheme="majorEastAsia"/>
          <w:color w:val="000000"/>
          <w:kern w:val="2"/>
          <w:sz w:val="24"/>
          <w:szCs w:val="24"/>
        </w:rPr>
        <w:t>管理办法、专家承诺书、专家授课材料、</w:t>
      </w:r>
      <w:r>
        <w:rPr>
          <w:rFonts w:hint="eastAsia" w:ascii="宋体" w:hAnsi="宋体" w:eastAsia="宋体" w:cs="宋体"/>
          <w:kern w:val="2"/>
          <w:sz w:val="24"/>
          <w:szCs w:val="24"/>
        </w:rPr>
        <w:t>资源制作服务</w:t>
      </w:r>
      <w:r>
        <w:rPr>
          <w:rStyle w:val="9"/>
          <w:rFonts w:hint="eastAsia" w:asciiTheme="majorEastAsia" w:hAnsiTheme="majorEastAsia" w:eastAsiaTheme="majorEastAsia"/>
          <w:color w:val="000000"/>
          <w:kern w:val="2"/>
          <w:sz w:val="24"/>
          <w:szCs w:val="24"/>
        </w:rPr>
        <w:t>视频和配套材料（PPT、讲义、视频资源等）等。</w:t>
      </w:r>
    </w:p>
    <w:p>
      <w:pPr>
        <w:pStyle w:val="6"/>
        <w:ind w:firstLine="516" w:firstLineChars="215"/>
        <w:rPr>
          <w:rStyle w:val="9"/>
          <w:rFonts w:asciiTheme="majorEastAsia" w:hAnsiTheme="majorEastAsia" w:eastAsiaTheme="majorEastAsia"/>
          <w:color w:val="000000"/>
          <w:kern w:val="2"/>
          <w:sz w:val="24"/>
          <w:szCs w:val="24"/>
        </w:rPr>
      </w:pPr>
      <w:r>
        <w:rPr>
          <w:rStyle w:val="9"/>
          <w:rFonts w:hint="eastAsia" w:asciiTheme="majorEastAsia" w:hAnsiTheme="majorEastAsia" w:eastAsiaTheme="majorEastAsia" w:cstheme="majorEastAsia"/>
          <w:sz w:val="24"/>
          <w:szCs w:val="24"/>
        </w:rPr>
        <w:t>中标人在</w:t>
      </w:r>
      <w:r>
        <w:rPr>
          <w:rFonts w:hint="eastAsia" w:ascii="宋体" w:hAnsi="宋体" w:eastAsia="宋体" w:cs="宋体"/>
          <w:color w:val="000000"/>
          <w:kern w:val="2"/>
          <w:sz w:val="24"/>
          <w:szCs w:val="24"/>
        </w:rPr>
        <w:t>资源制作服务</w:t>
      </w:r>
      <w:r>
        <w:rPr>
          <w:rStyle w:val="9"/>
          <w:rFonts w:hint="eastAsia" w:asciiTheme="majorEastAsia" w:hAnsiTheme="majorEastAsia" w:eastAsiaTheme="majorEastAsia"/>
          <w:color w:val="000000"/>
          <w:kern w:val="2"/>
          <w:sz w:val="24"/>
          <w:szCs w:val="24"/>
        </w:rPr>
        <w:t>期内按要求提供对应的服务</w:t>
      </w:r>
      <w:r>
        <w:rPr>
          <w:rStyle w:val="9"/>
          <w:rFonts w:hint="eastAsia" w:asciiTheme="majorEastAsia" w:hAnsiTheme="majorEastAsia" w:eastAsiaTheme="majorEastAsia"/>
          <w:color w:val="000000"/>
          <w:kern w:val="2"/>
          <w:sz w:val="24"/>
          <w:szCs w:val="24"/>
          <w:lang w:val="en-US" w:eastAsia="zh-CN"/>
        </w:rPr>
        <w:t>并</w:t>
      </w:r>
      <w:r>
        <w:rPr>
          <w:rStyle w:val="9"/>
          <w:rFonts w:hint="eastAsia" w:asciiTheme="majorEastAsia" w:hAnsiTheme="majorEastAsia" w:eastAsiaTheme="majorEastAsia"/>
          <w:color w:val="000000"/>
          <w:kern w:val="2"/>
          <w:sz w:val="24"/>
          <w:szCs w:val="24"/>
        </w:rPr>
        <w:t>通过项目</w:t>
      </w:r>
      <w:r>
        <w:rPr>
          <w:rStyle w:val="9"/>
          <w:rFonts w:hint="eastAsia" w:asciiTheme="majorEastAsia" w:hAnsiTheme="majorEastAsia" w:eastAsiaTheme="majorEastAsia"/>
          <w:color w:val="000000"/>
          <w:kern w:val="2"/>
          <w:sz w:val="24"/>
          <w:szCs w:val="24"/>
          <w:lang w:val="en-US" w:eastAsia="zh-CN"/>
        </w:rPr>
        <w:t>最终</w:t>
      </w:r>
      <w:r>
        <w:rPr>
          <w:rStyle w:val="9"/>
          <w:rFonts w:hint="eastAsia" w:asciiTheme="majorEastAsia" w:hAnsiTheme="majorEastAsia" w:eastAsiaTheme="majorEastAsia"/>
          <w:color w:val="000000"/>
          <w:kern w:val="2"/>
          <w:sz w:val="24"/>
          <w:szCs w:val="24"/>
        </w:rPr>
        <w:t>验收，由采购人出具项目验收报告。</w:t>
      </w:r>
    </w:p>
    <w:p>
      <w:pPr>
        <w:pStyle w:val="6"/>
        <w:ind w:firstLine="451" w:firstLineChars="215"/>
        <w:rPr>
          <w:rStyle w:val="9"/>
          <w:rFonts w:asciiTheme="majorEastAsia" w:hAnsiTheme="majorEastAsia" w:eastAsiaTheme="majorEastAsia"/>
          <w:kern w:val="2"/>
        </w:rPr>
      </w:pPr>
    </w:p>
    <w:p>
      <w:pPr>
        <w:pStyle w:val="6"/>
        <w:ind w:firstLine="518" w:firstLineChars="215"/>
        <w:rPr>
          <w:rFonts w:ascii="宋体" w:hAnsi="宋体" w:eastAsia="宋体" w:cs="宋体"/>
          <w:b/>
          <w:color w:val="000000"/>
          <w:sz w:val="24"/>
          <w:szCs w:val="24"/>
        </w:rPr>
      </w:pPr>
      <w:r>
        <w:rPr>
          <w:rFonts w:hint="eastAsia" w:ascii="宋体" w:hAnsi="宋体" w:eastAsia="宋体" w:cs="宋体"/>
          <w:b/>
          <w:color w:val="000000"/>
          <w:sz w:val="24"/>
          <w:szCs w:val="24"/>
        </w:rPr>
        <w:t>十二、其他说明</w:t>
      </w:r>
    </w:p>
    <w:p>
      <w:pPr>
        <w:pStyle w:val="6"/>
        <w:ind w:firstLine="516" w:firstLineChars="215"/>
        <w:rPr>
          <w:rFonts w:ascii="宋体" w:hAnsi="宋体" w:eastAsia="宋体" w:cs="宋体"/>
          <w:color w:val="000000"/>
          <w:sz w:val="24"/>
          <w:szCs w:val="24"/>
        </w:rPr>
      </w:pPr>
      <w:r>
        <w:rPr>
          <w:rFonts w:hint="eastAsia" w:ascii="宋体" w:hAnsi="宋体" w:eastAsia="宋体" w:cs="宋体"/>
          <w:color w:val="000000"/>
          <w:sz w:val="24"/>
          <w:szCs w:val="24"/>
        </w:rPr>
        <w:t>中标人接到中标通知后与采购人签订政府采购合同。</w:t>
      </w:r>
    </w:p>
    <w:p>
      <w:pPr>
        <w:ind w:firstLine="480" w:firstLineChars="200"/>
        <w:rPr>
          <w:rStyle w:val="9"/>
          <w:rFonts w:asciiTheme="majorEastAsia" w:hAnsiTheme="majorEastAsia" w:eastAsiaTheme="majorEastAsia"/>
          <w:sz w:val="24"/>
          <w:szCs w:val="24"/>
        </w:rPr>
      </w:pPr>
      <w:r>
        <w:rPr>
          <w:rStyle w:val="9"/>
          <w:rFonts w:hint="eastAsia" w:asciiTheme="majorEastAsia" w:hAnsiTheme="majorEastAsia" w:eastAsiaTheme="majorEastAsia"/>
          <w:sz w:val="24"/>
          <w:szCs w:val="24"/>
        </w:rPr>
        <w:t>1.采购人在服务期内不定期对中标服务商进行考核评价，若发现问题的或日常管理中被有效投诉的，首次发出书面警告，再次则暂停该服务商履行合同的资格，待整改合格后重新恢复，若整改不合格或整改期间再有新的问题或投诉，终止该服务商的中标资格。</w:t>
      </w:r>
    </w:p>
    <w:p>
      <w:pPr>
        <w:ind w:firstLine="480" w:firstLineChars="200"/>
        <w:rPr>
          <w:rStyle w:val="9"/>
          <w:rFonts w:asciiTheme="majorEastAsia" w:hAnsiTheme="majorEastAsia" w:eastAsiaTheme="majorEastAsia"/>
          <w:sz w:val="24"/>
          <w:szCs w:val="24"/>
        </w:rPr>
      </w:pPr>
      <w:r>
        <w:rPr>
          <w:rStyle w:val="9"/>
          <w:rFonts w:hint="eastAsia" w:asciiTheme="majorEastAsia" w:hAnsiTheme="majorEastAsia" w:eastAsiaTheme="majorEastAsia"/>
          <w:sz w:val="24"/>
          <w:szCs w:val="24"/>
        </w:rPr>
        <w:t>2.凡中标服务商在服务实施过程中有任何违法违规行为的，一经发现，视情节轻重，暂停或终止该服务商的中标资格。</w:t>
      </w:r>
    </w:p>
    <w:p>
      <w:pPr>
        <w:ind w:firstLine="480" w:firstLineChars="200"/>
        <w:rPr>
          <w:rStyle w:val="9"/>
          <w:rFonts w:asciiTheme="majorEastAsia" w:hAnsiTheme="majorEastAsia" w:eastAsiaTheme="majorEastAsia"/>
          <w:sz w:val="24"/>
          <w:szCs w:val="24"/>
        </w:rPr>
      </w:pPr>
      <w:r>
        <w:rPr>
          <w:rStyle w:val="9"/>
          <w:rFonts w:hint="eastAsia" w:asciiTheme="majorEastAsia" w:hAnsiTheme="majorEastAsia" w:eastAsiaTheme="majorEastAsia"/>
          <w:sz w:val="24"/>
          <w:szCs w:val="24"/>
        </w:rPr>
        <w:t>3.中标人有以下情形之一的，达不到履约要求，视为违约，由中标人按实际赔偿损失，并将由采购人上报政府采购监督管理部门：</w:t>
      </w:r>
    </w:p>
    <w:p>
      <w:pPr>
        <w:ind w:firstLine="480" w:firstLineChars="200"/>
        <w:rPr>
          <w:rStyle w:val="9"/>
          <w:rFonts w:asciiTheme="majorEastAsia" w:hAnsiTheme="majorEastAsia" w:eastAsiaTheme="majorEastAsia"/>
          <w:sz w:val="24"/>
          <w:szCs w:val="24"/>
        </w:rPr>
      </w:pPr>
      <w:r>
        <w:rPr>
          <w:rStyle w:val="9"/>
          <w:rFonts w:hint="eastAsia" w:asciiTheme="majorEastAsia" w:hAnsiTheme="majorEastAsia" w:eastAsiaTheme="majorEastAsia"/>
          <w:sz w:val="24"/>
          <w:szCs w:val="24"/>
        </w:rPr>
        <w:t>（1）不按照上述规定的时间要求签订政府采购合同。</w:t>
      </w:r>
    </w:p>
    <w:p>
      <w:pPr>
        <w:ind w:firstLine="480" w:firstLineChars="200"/>
        <w:rPr>
          <w:rStyle w:val="9"/>
          <w:rFonts w:asciiTheme="majorEastAsia" w:hAnsiTheme="majorEastAsia" w:eastAsiaTheme="majorEastAsia"/>
          <w:sz w:val="24"/>
          <w:szCs w:val="24"/>
        </w:rPr>
      </w:pPr>
      <w:r>
        <w:rPr>
          <w:rStyle w:val="9"/>
          <w:rFonts w:hint="eastAsia" w:asciiTheme="majorEastAsia" w:hAnsiTheme="majorEastAsia" w:eastAsiaTheme="majorEastAsia"/>
          <w:sz w:val="24"/>
          <w:szCs w:val="24"/>
        </w:rPr>
        <w:t>（2）</w:t>
      </w:r>
      <w:r>
        <w:rPr>
          <w:rFonts w:hint="eastAsia" w:ascii="宋体" w:hAnsi="宋体" w:cs="宋体"/>
          <w:color w:val="000000"/>
          <w:sz w:val="24"/>
          <w:szCs w:val="24"/>
        </w:rPr>
        <w:t>不按上述规定时间要求提供服务</w:t>
      </w:r>
      <w:r>
        <w:rPr>
          <w:rStyle w:val="9"/>
          <w:rFonts w:hint="eastAsia" w:asciiTheme="majorEastAsia" w:hAnsiTheme="majorEastAsia" w:eastAsiaTheme="majorEastAsia"/>
          <w:sz w:val="24"/>
          <w:szCs w:val="24"/>
        </w:rPr>
        <w:t>。</w:t>
      </w:r>
    </w:p>
    <w:p>
      <w:pPr>
        <w:ind w:firstLine="480" w:firstLineChars="200"/>
        <w:rPr>
          <w:rStyle w:val="9"/>
          <w:rFonts w:asciiTheme="majorEastAsia" w:hAnsiTheme="majorEastAsia" w:eastAsiaTheme="majorEastAsia"/>
          <w:sz w:val="24"/>
          <w:szCs w:val="24"/>
        </w:rPr>
      </w:pPr>
      <w:r>
        <w:rPr>
          <w:rStyle w:val="9"/>
          <w:rFonts w:hint="eastAsia" w:asciiTheme="majorEastAsia" w:hAnsiTheme="majorEastAsia" w:eastAsiaTheme="majorEastAsia"/>
          <w:sz w:val="24"/>
          <w:szCs w:val="24"/>
        </w:rPr>
        <w:t>（3）</w:t>
      </w:r>
      <w:r>
        <w:rPr>
          <w:rFonts w:hint="eastAsia" w:ascii="宋体" w:hAnsi="宋体" w:cs="宋体"/>
          <w:color w:val="000000"/>
          <w:sz w:val="24"/>
          <w:szCs w:val="24"/>
        </w:rPr>
        <w:t>提供的服务不符合采购文件、投标文件或合同规定</w:t>
      </w:r>
      <w:r>
        <w:rPr>
          <w:rStyle w:val="9"/>
          <w:rFonts w:hint="eastAsia" w:asciiTheme="majorEastAsia" w:hAnsiTheme="majorEastAsia" w:eastAsiaTheme="majorEastAsia"/>
          <w:sz w:val="24"/>
          <w:szCs w:val="24"/>
        </w:rPr>
        <w:t>。</w:t>
      </w:r>
    </w:p>
    <w:p>
      <w:pPr>
        <w:ind w:firstLine="480" w:firstLineChars="200"/>
        <w:rPr>
          <w:rFonts w:ascii="宋体" w:hAnsi="宋体" w:cs="宋体"/>
          <w:color w:val="000000"/>
          <w:sz w:val="24"/>
          <w:szCs w:val="24"/>
        </w:rPr>
      </w:pPr>
      <w:r>
        <w:rPr>
          <w:rStyle w:val="9"/>
          <w:rFonts w:hint="eastAsia" w:asciiTheme="majorEastAsia" w:hAnsiTheme="majorEastAsia" w:eastAsiaTheme="majorEastAsia"/>
          <w:sz w:val="24"/>
          <w:szCs w:val="24"/>
        </w:rPr>
        <w:t>（4）未经采购人同意擅自调换教</w:t>
      </w:r>
      <w:r>
        <w:rPr>
          <w:rFonts w:hint="eastAsia"/>
          <w:sz w:val="24"/>
          <w:szCs w:val="24"/>
        </w:rPr>
        <w:t>育科研线上培训课程制作服务</w:t>
      </w:r>
      <w:r>
        <w:rPr>
          <w:rFonts w:hint="eastAsia" w:ascii="宋体" w:hAnsi="宋体" w:cs="宋体"/>
          <w:color w:val="000000"/>
          <w:kern w:val="0"/>
          <w:sz w:val="24"/>
          <w:szCs w:val="24"/>
        </w:rPr>
        <w:t>内容</w:t>
      </w:r>
      <w:r>
        <w:rPr>
          <w:rFonts w:hint="eastAsia" w:ascii="宋体" w:hAnsi="宋体" w:cs="宋体"/>
          <w:color w:val="000000"/>
          <w:sz w:val="24"/>
          <w:szCs w:val="24"/>
        </w:rPr>
        <w:t>。</w:t>
      </w:r>
    </w:p>
    <w:p>
      <w:pPr>
        <w:ind w:firstLine="480" w:firstLineChars="200"/>
        <w:rPr>
          <w:rStyle w:val="9"/>
          <w:rFonts w:asciiTheme="majorEastAsia" w:hAnsiTheme="majorEastAsia" w:eastAsiaTheme="majorEastAsia"/>
          <w:sz w:val="24"/>
          <w:szCs w:val="24"/>
        </w:rPr>
      </w:pPr>
      <w:r>
        <w:rPr>
          <w:rStyle w:val="9"/>
          <w:rFonts w:hint="eastAsia" w:asciiTheme="majorEastAsia" w:hAnsiTheme="majorEastAsia" w:eastAsiaTheme="majorEastAsia"/>
          <w:sz w:val="24"/>
          <w:szCs w:val="24"/>
        </w:rPr>
        <w:t>（5）教</w:t>
      </w:r>
      <w:r>
        <w:rPr>
          <w:rFonts w:hint="eastAsia"/>
          <w:sz w:val="24"/>
          <w:szCs w:val="24"/>
        </w:rPr>
        <w:t>育科研线上培训课程制作服务</w:t>
      </w:r>
      <w:r>
        <w:rPr>
          <w:rStyle w:val="9"/>
          <w:rFonts w:hint="eastAsia" w:asciiTheme="majorEastAsia" w:hAnsiTheme="majorEastAsia" w:eastAsiaTheme="majorEastAsia"/>
          <w:sz w:val="24"/>
          <w:szCs w:val="24"/>
        </w:rPr>
        <w:t>不完整或造假的。</w:t>
      </w:r>
    </w:p>
    <w:p>
      <w:pPr>
        <w:ind w:firstLine="480"/>
        <w:rPr>
          <w:rStyle w:val="9"/>
          <w:rFonts w:asciiTheme="majorEastAsia" w:hAnsiTheme="majorEastAsia" w:eastAsiaTheme="majorEastAsia"/>
          <w:sz w:val="24"/>
          <w:szCs w:val="24"/>
        </w:rPr>
      </w:pPr>
      <w:r>
        <w:rPr>
          <w:rStyle w:val="9"/>
          <w:rFonts w:hint="eastAsia" w:asciiTheme="majorEastAsia" w:hAnsiTheme="majorEastAsia" w:eastAsiaTheme="majorEastAsia"/>
          <w:sz w:val="24"/>
          <w:szCs w:val="24"/>
        </w:rPr>
        <w:t>（6）由于中标人管理失误造成较大事故的。</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DADA5C"/>
    <w:multiLevelType w:val="singleLevel"/>
    <w:tmpl w:val="92DADA5C"/>
    <w:lvl w:ilvl="0" w:tentative="0">
      <w:start w:val="1"/>
      <w:numFmt w:val="decimal"/>
      <w:lvlText w:val="%1."/>
      <w:lvlJc w:val="left"/>
      <w:pPr>
        <w:tabs>
          <w:tab w:val="left" w:pos="312"/>
        </w:tabs>
      </w:pPr>
    </w:lvl>
  </w:abstractNum>
  <w:abstractNum w:abstractNumId="1">
    <w:nsid w:val="A0168BE9"/>
    <w:multiLevelType w:val="singleLevel"/>
    <w:tmpl w:val="A0168BE9"/>
    <w:lvl w:ilvl="0" w:tentative="0">
      <w:start w:val="1"/>
      <w:numFmt w:val="decimal"/>
      <w:lvlText w:val="(%1)"/>
      <w:lvlJc w:val="left"/>
      <w:pPr>
        <w:tabs>
          <w:tab w:val="left" w:pos="420"/>
        </w:tabs>
        <w:ind w:left="845" w:hanging="425"/>
      </w:pPr>
      <w:rPr>
        <w:rFonts w:hint="default"/>
      </w:rPr>
    </w:lvl>
  </w:abstractNum>
  <w:abstractNum w:abstractNumId="2">
    <w:nsid w:val="319D0FC9"/>
    <w:multiLevelType w:val="singleLevel"/>
    <w:tmpl w:val="319D0FC9"/>
    <w:lvl w:ilvl="0" w:tentative="0">
      <w:start w:val="1"/>
      <w:numFmt w:val="decimal"/>
      <w:lvlText w:val="(%1)"/>
      <w:lvlJc w:val="left"/>
      <w:pPr>
        <w:tabs>
          <w:tab w:val="left" w:pos="420"/>
        </w:tabs>
        <w:ind w:left="845" w:hanging="425"/>
      </w:pPr>
      <w:rPr>
        <w:rFonts w:hint="default"/>
      </w:rPr>
    </w:lvl>
  </w:abstractNum>
  <w:abstractNum w:abstractNumId="3">
    <w:nsid w:val="7C0E4F29"/>
    <w:multiLevelType w:val="singleLevel"/>
    <w:tmpl w:val="7C0E4F29"/>
    <w:lvl w:ilvl="0" w:tentative="0">
      <w:start w:val="1"/>
      <w:numFmt w:val="decimal"/>
      <w:lvlText w:val="(%1)"/>
      <w:lvlJc w:val="left"/>
      <w:pPr>
        <w:tabs>
          <w:tab w:val="left" w:pos="420"/>
        </w:tabs>
        <w:ind w:left="845" w:hanging="425"/>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lMjY2ZDU2YzVmYmQ1ODY5MTQwMzQ3ZWYxZmNmNzEifQ=="/>
  </w:docVars>
  <w:rsids>
    <w:rsidRoot w:val="6E8677CB"/>
    <w:rsid w:val="6E867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customStyle="1" w:styleId="5">
    <w:name w:val="null3"/>
    <w:hidden/>
    <w:qFormat/>
    <w:uiPriority w:val="0"/>
    <w:rPr>
      <w:rFonts w:hint="eastAsia" w:asciiTheme="minorHAnsi" w:hAnsiTheme="minorHAnsi" w:eastAsiaTheme="minorEastAsia" w:cstheme="minorBidi"/>
      <w:lang w:val="en-US" w:eastAsia="zh-Hans" w:bidi="ar-SA"/>
    </w:rPr>
  </w:style>
  <w:style w:type="paragraph" w:customStyle="1" w:styleId="6">
    <w:name w:val="正文_0"/>
    <w:qFormat/>
    <w:uiPriority w:val="0"/>
    <w:pPr>
      <w:widowControl w:val="0"/>
    </w:pPr>
    <w:rPr>
      <w:rFonts w:ascii="微软雅黑" w:hAnsi="微软雅黑" w:eastAsia="微软雅黑" w:cs="Times New Roman"/>
      <w:sz w:val="21"/>
      <w:szCs w:val="22"/>
      <w:lang w:val="en-US" w:eastAsia="zh-CN" w:bidi="ar-SA"/>
    </w:rPr>
  </w:style>
  <w:style w:type="paragraph" w:customStyle="1" w:styleId="7">
    <w:name w:val="UserStyle_44"/>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8">
    <w:name w:val="Table Paragraph"/>
    <w:basedOn w:val="1"/>
    <w:qFormat/>
    <w:uiPriority w:val="1"/>
    <w:rPr>
      <w:szCs w:val="24"/>
    </w:rPr>
  </w:style>
  <w:style w:type="character" w:customStyle="1" w:styleId="9">
    <w:name w:val="NormalCharacter"/>
    <w:qFormat/>
    <w:uiPriority w:val="0"/>
  </w:style>
  <w:style w:type="paragraph" w:styleId="10">
    <w:name w:val="List Paragraph"/>
    <w:basedOn w:val="1"/>
    <w:qFormat/>
    <w:uiPriority w:val="34"/>
    <w:pPr>
      <w:ind w:firstLine="420" w:firstLineChars="200"/>
    </w:pPr>
  </w:style>
  <w:style w:type="paragraph" w:customStyle="1" w:styleId="11">
    <w:name w:val="正文_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2024-09-03T02:07:00Z</dcterms:created>
  <dc:creator>欧阳晋杰</dc:creator>
  <cp:lastModifiedBy>欧阳晋杰</cp:lastModifiedBy>
  <dcterms:modified xsi:type="dcterms:W3CDTF">2024-09-03T02:07:54Z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F3EEDA0EDF3B422290F3100FA2BB4ABA_11</vt:lpwstr>
  </property>
</Properties>
</file>