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440101-2024-13377</w:t>
      </w:r>
    </w:p>
    <w:p>
      <w:pPr>
        <w:pStyle w:val="null3"/>
        <w:jc w:val="center"/>
        <w:outlineLvl w:val="3"/>
      </w:pPr>
      <w:r>
        <w:rPr>
          <w:sz w:val="24"/>
          <w:b/>
        </w:rPr>
        <w:t>采购项目编号：</w:t>
      </w:r>
      <w:r>
        <w:rPr>
          <w:sz w:val="24"/>
          <w:b/>
        </w:rPr>
        <w:t>CZ2024-0971</w:t>
      </w:r>
    </w:p>
    <w:p>
      <w:pPr>
        <w:pStyle w:val="null3"/>
        <w:jc w:val="center"/>
        <w:outlineLvl w:val="3"/>
      </w:pPr>
      <w:r>
        <w:rPr>
          <w:sz w:val="24"/>
          <w:b/>
        </w:rPr>
        <w:t>项目名称：</w:t>
      </w:r>
      <w:r>
        <w:rPr>
          <w:sz w:val="24"/>
          <w:b/>
        </w:rPr>
        <w:t>广州开放大学2024年教育科研线上培训课程制作服务项目(二次)</w:t>
      </w:r>
    </w:p>
    <w:p>
      <w:pPr>
        <w:pStyle w:val="null3"/>
        <w:jc w:val="center"/>
        <w:outlineLvl w:val="3"/>
      </w:pPr>
      <w:r>
        <w:rPr>
          <w:sz w:val="24"/>
          <w:b/>
        </w:rPr>
        <w:t>采购人：</w:t>
      </w:r>
      <w:r>
        <w:rPr>
          <w:sz w:val="24"/>
          <w:b/>
        </w:rPr>
        <w:t>广州开放大学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广州开放大学</w:t>
      </w:r>
      <w:r>
        <w:rPr/>
        <w:t>的委托，采用</w:t>
      </w:r>
      <w:r>
        <w:rPr/>
        <w:t>公开招标</w:t>
      </w:r>
      <w:r>
        <w:rPr/>
        <w:t>方式组织采购</w:t>
      </w:r>
      <w:r>
        <w:rPr/>
        <w:t>广州开放大学2024年教育科研线上培训课程制作服务项目(二次)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广州开放大学2024年教育科研线上培训课程制作服务项目(二次)</w:t>
      </w:r>
    </w:p>
    <w:p>
      <w:pPr>
        <w:pStyle w:val="null3"/>
        <w:ind w:firstLine="480"/>
      </w:pPr>
      <w:r>
        <w:rPr/>
        <w:t>采购计划编号：</w:t>
      </w:r>
      <w:r>
        <w:rPr/>
        <w:t>440101-2024-13377</w:t>
      </w:r>
    </w:p>
    <w:p>
      <w:pPr>
        <w:pStyle w:val="null3"/>
        <w:ind w:firstLine="480"/>
      </w:pPr>
      <w:r>
        <w:rPr/>
        <w:t>采购项目编号：</w:t>
      </w:r>
      <w:r>
        <w:rPr/>
        <w:t>CZ2024-0971</w:t>
      </w:r>
    </w:p>
    <w:p>
      <w:pPr>
        <w:pStyle w:val="null3"/>
        <w:ind w:firstLine="480"/>
      </w:pPr>
      <w:r>
        <w:rPr/>
        <w:t>采购方式：</w:t>
      </w:r>
      <w:r>
        <w:rPr/>
        <w:t>公开招标</w:t>
      </w:r>
    </w:p>
    <w:p>
      <w:pPr>
        <w:pStyle w:val="null3"/>
        <w:ind w:firstLine="480"/>
      </w:pPr>
      <w:r>
        <w:rPr/>
        <w:t>预算金额：</w:t>
      </w:r>
      <w:r>
        <w:rPr/>
        <w:t>460,000.00</w:t>
      </w:r>
      <w:r>
        <w:rPr/>
        <w:t>元</w:t>
      </w:r>
    </w:p>
    <w:p>
      <w:pPr>
        <w:pStyle w:val="null3"/>
        <w:outlineLvl w:val="3"/>
      </w:pPr>
      <w:r>
        <w:rPr>
          <w:sz w:val="24"/>
          <w:b/>
        </w:rPr>
        <w:t>2.项目内容及需求情况（采购项目技术规格、参数及要求）</w:t>
      </w:r>
    </w:p>
    <w:p>
      <w:pPr>
        <w:pStyle w:val="null3"/>
      </w:pPr>
      <w:r>
        <w:rPr/>
        <w:t>采购包1(2024年教育科研线上培训课程制作服务项目):</w:t>
      </w:r>
    </w:p>
    <w:p>
      <w:pPr>
        <w:pStyle w:val="null3"/>
      </w:pPr>
      <w:r>
        <w:rPr/>
        <w:t>采购包预算金额：460,000.00元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数据加工处理服务</w:t>
            </w:r>
          </w:p>
        </w:tc>
        <w:tc>
          <w:tcPr>
            <w:tcW w:type="dxa" w:w="2136"/>
          </w:tcPr>
          <w:p>
            <w:pPr>
              <w:pStyle w:val="null3"/>
            </w:pPr>
            <w:r>
              <w:rPr/>
              <w:t>线上培训课程制作</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合同履行期限：服务期限为自合同签订之日起至本项目通过最终验收。</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采购包1（2024年教育科研线上培训课程制作服务项目）：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采购包1（2024年教育科研线上培训课程制作服务项目）：</w:t>
      </w:r>
    </w:p>
    <w:p>
      <w:pPr>
        <w:pStyle w:val="null3"/>
      </w:pPr>
      <w:r>
        <w:rPr/>
        <w:t>1)1.本项目不接受联合体投标。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广州开放大学</w:t>
      </w:r>
    </w:p>
    <w:p>
      <w:pPr>
        <w:pStyle w:val="null3"/>
        <w:ind w:firstLine="480"/>
      </w:pPr>
      <w:r>
        <w:rPr/>
        <w:t xml:space="preserve"> 地址：</w:t>
      </w:r>
      <w:r>
        <w:rPr/>
        <w:t>广东省广州市越秀区登峰街麓景西路41号</w:t>
      </w:r>
    </w:p>
    <w:p>
      <w:pPr>
        <w:pStyle w:val="null3"/>
        <w:ind w:firstLine="480"/>
      </w:pPr>
      <w:r>
        <w:rPr/>
        <w:t xml:space="preserve"> 联系方式：</w:t>
      </w:r>
      <w:r>
        <w:rPr/>
        <w:t>83481101</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 xml:space="preserve"> 28866424；28866163</w:t>
      </w:r>
    </w:p>
    <w:p>
      <w:pPr>
        <w:pStyle w:val="null3"/>
        <w:outlineLvl w:val="3"/>
      </w:pPr>
      <w:r>
        <w:rPr>
          <w:sz w:val="24"/>
          <w:b/>
        </w:rPr>
        <w:t xml:space="preserve"> 3.项目联系方式</w:t>
      </w:r>
    </w:p>
    <w:p>
      <w:pPr>
        <w:pStyle w:val="null3"/>
        <w:ind w:firstLine="480"/>
      </w:pPr>
      <w:r>
        <w:rPr/>
        <w:t xml:space="preserve"> 项目联系人：</w:t>
      </w:r>
      <w:r>
        <w:rPr/>
        <w:t>欧阳晋杰（采购文件咨询）、何晓蕾（质疑受理）</w:t>
      </w:r>
    </w:p>
    <w:p>
      <w:pPr>
        <w:pStyle w:val="null3"/>
        <w:ind w:firstLine="480"/>
      </w:pPr>
      <w:r>
        <w:rPr/>
        <w:t xml:space="preserve"> 电话：</w:t>
      </w:r>
      <w:r>
        <w:rPr/>
        <w:t xml:space="preserve"> 28866424；28866163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采购包1（2024年教育科研线上培训课程制作服务项目）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服务期限为自合同签订之日起至本项目通过最终验收。</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数据加工处理服务</w:t>
            </w:r>
          </w:p>
        </w:tc>
        <w:tc>
          <w:tcPr>
            <w:tcW w:type="dxa" w:w="933"/>
          </w:tcPr>
          <w:p>
            <w:pPr>
              <w:pStyle w:val="null3"/>
              <w:jc w:val="left"/>
            </w:pPr>
            <w:r>
              <w:rPr/>
              <w:t>线上培训课程制作</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460,000.00</w:t>
            </w:r>
          </w:p>
        </w:tc>
        <w:tc>
          <w:tcPr>
            <w:tcW w:type="dxa" w:w="933"/>
          </w:tcPr>
          <w:p>
            <w:pPr>
              <w:pStyle w:val="null3"/>
              <w:jc w:val="right"/>
            </w:pPr>
            <w:r>
              <w:rPr/>
              <w:t>460,000.00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线上培训课程制作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广州开放大学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中标人支付公共资源交易服务费并确认后，向中标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已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其他信息，一、综合信用得分。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投标解密时长：1小时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020-28866163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广州市天河区天润路333号4楼广州市政府采购中心综合管理部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教育科研线上培训课程制作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 2.供应商未被列入“信用中国”网站中“记录失信被执行人或重大税收违法案件当事人名单或政府采购严重违法失信行为”的记录名单；不处于“中国政府采购网”中“政府采购严重违法失信行为信息记录”的禁止参加政 府采购活动期间（以采购代理机构或采购人于资格审查时在上述网站查询结果为准，如在上述网站查询结果均显示没有相关记 录，视为没有上述不良信用记录。同时对信用信息查询记录和证据截图存档。如相关失信记录已失效，供应商须提供相关证明资料）。 3.供应商必须符合法律、行政法规规定的其他条件：依据《投标函》。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采购包1(2024年教育科研线上培训课程制作服务项目):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技术部分45.0分</w:t>
            </w:r>
          </w:p>
          <w:p>
            <w:pPr>
              <w:pStyle w:val="null3"/>
            </w:pPr>
            <w:r>
              <w:rPr/>
              <w:t>综合信用分5.0分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项目服务方案1 (4.0分)</w:t>
            </w:r>
          </w:p>
        </w:tc>
        <w:tc>
          <w:tcPr>
            <w:tcW w:type="dxa" w:w="5076"/>
          </w:tcPr>
          <w:p>
            <w:pPr>
              <w:pStyle w:val="null3"/>
              <w:jc w:val="left"/>
            </w:pPr>
            <w:r>
              <w:rPr/>
              <w:t>投标人根据本项目采购需求提供服务方案包括但不限于项目需求的理解与分析、服务管理制度、服务流程及标准、与采购人对接服务方案。 1.投标人提供的服务方案包含项目需求的理解与分析、服务管理制度、服务流程及标准、与采购人对接服务方案，得4分；无或其他情况不得分，同时项目服务方案质量则不得分。</w:t>
            </w:r>
          </w:p>
        </w:tc>
      </w:tr>
      <w:tr>
        <w:tc>
          <w:tcPr>
            <w:tcW w:type="dxa" w:w="922"/>
            <w:gridSpan w:val="2"/>
            <w:vMerge/>
          </w:tcPr>
          <w:p/>
        </w:tc>
        <w:tc>
          <w:tcPr>
            <w:tcW w:type="dxa" w:w="2307"/>
          </w:tcPr>
          <w:p>
            <w:pPr>
              <w:pStyle w:val="null3"/>
              <w:jc w:val="left"/>
            </w:pPr>
            <w:r>
              <w:rPr/>
              <w:t>项目服务方案质量2 (4.0分)</w:t>
            </w:r>
          </w:p>
        </w:tc>
        <w:tc>
          <w:tcPr>
            <w:tcW w:type="dxa" w:w="5076"/>
          </w:tcPr>
          <w:p>
            <w:pPr>
              <w:pStyle w:val="null3"/>
              <w:jc w:val="left"/>
            </w:pPr>
            <w:r>
              <w:rPr/>
              <w:t>投标人提供服务方案完全满足或优于采购需求，得4分；部分满足采购需求得2分；无或其他情况不得分。</w:t>
            </w:r>
          </w:p>
        </w:tc>
      </w:tr>
      <w:tr>
        <w:tc>
          <w:tcPr>
            <w:tcW w:type="dxa" w:w="922"/>
            <w:gridSpan w:val="2"/>
            <w:vMerge/>
          </w:tcPr>
          <w:p/>
        </w:tc>
        <w:tc>
          <w:tcPr>
            <w:tcW w:type="dxa" w:w="2307"/>
          </w:tcPr>
          <w:p>
            <w:pPr>
              <w:pStyle w:val="null3"/>
              <w:jc w:val="left"/>
            </w:pPr>
            <w:r>
              <w:rPr/>
              <w:t>网络课程资源建设方案 1 (4.0分)</w:t>
            </w:r>
          </w:p>
        </w:tc>
        <w:tc>
          <w:tcPr>
            <w:tcW w:type="dxa" w:w="5076"/>
          </w:tcPr>
          <w:p>
            <w:pPr>
              <w:pStyle w:val="null3"/>
              <w:jc w:val="left"/>
            </w:pPr>
            <w:r>
              <w:rPr/>
              <w:t>投标人根据本项目提供网络课程资源建设方案包括但不限于：（1）工作手段：项目实施方案有可操作的开展。（2）工作流程：供应商提供的项目实施方案中应设定明确的实施流程，每个工作节点衔接顺畅，体现延续性与前瞻性。 1.投标人提供的网络课程资源建设方案包含工作手段、工作流程，得4分；无或其他情况不得分，同时网络课程资源建设方案质量则不得分。</w:t>
            </w:r>
          </w:p>
        </w:tc>
      </w:tr>
      <w:tr>
        <w:tc>
          <w:tcPr>
            <w:tcW w:type="dxa" w:w="922"/>
            <w:gridSpan w:val="2"/>
            <w:vMerge/>
          </w:tcPr>
          <w:p/>
        </w:tc>
        <w:tc>
          <w:tcPr>
            <w:tcW w:type="dxa" w:w="2307"/>
          </w:tcPr>
          <w:p>
            <w:pPr>
              <w:pStyle w:val="null3"/>
              <w:jc w:val="left"/>
            </w:pPr>
            <w:r>
              <w:rPr/>
              <w:t>网络课程资源建设方案质量2 (4.0分)</w:t>
            </w:r>
          </w:p>
        </w:tc>
        <w:tc>
          <w:tcPr>
            <w:tcW w:type="dxa" w:w="5076"/>
          </w:tcPr>
          <w:p>
            <w:pPr>
              <w:pStyle w:val="null3"/>
              <w:jc w:val="left"/>
            </w:pPr>
            <w:r>
              <w:rPr/>
              <w:t>投标人提供网络课程资源建设方案完全满足或优于采购需求，得4分；部分满足采购需求得2分；无或其他情况不得分。</w:t>
            </w:r>
          </w:p>
        </w:tc>
      </w:tr>
      <w:tr>
        <w:tc>
          <w:tcPr>
            <w:tcW w:type="dxa" w:w="922"/>
            <w:gridSpan w:val="2"/>
            <w:vMerge/>
          </w:tcPr>
          <w:p/>
        </w:tc>
        <w:tc>
          <w:tcPr>
            <w:tcW w:type="dxa" w:w="2307"/>
          </w:tcPr>
          <w:p>
            <w:pPr>
              <w:pStyle w:val="null3"/>
              <w:jc w:val="left"/>
            </w:pPr>
            <w:r>
              <w:rPr/>
              <w:t>成果质量保证及检查措施1 (3.0分)</w:t>
            </w:r>
          </w:p>
        </w:tc>
        <w:tc>
          <w:tcPr>
            <w:tcW w:type="dxa" w:w="5076"/>
          </w:tcPr>
          <w:p>
            <w:pPr>
              <w:pStyle w:val="null3"/>
              <w:jc w:val="left"/>
            </w:pPr>
            <w:r>
              <w:rPr/>
              <w:t>投标人根据本项目提供成果质量保证及检查措施，包括但不限于质量控制目标方针、质量控制运作机制、质量控制措施手段。 1. 投标人提供的成果质量保证及检查措施包含质量控制目标方针、质量控制运作机制、质量控制措施手段，得3分；无或其他情况不得分，同时成果质量保证及检查措施质量不得分。</w:t>
            </w:r>
          </w:p>
        </w:tc>
      </w:tr>
      <w:tr>
        <w:tc>
          <w:tcPr>
            <w:tcW w:type="dxa" w:w="922"/>
            <w:gridSpan w:val="2"/>
            <w:vMerge/>
          </w:tcPr>
          <w:p/>
        </w:tc>
        <w:tc>
          <w:tcPr>
            <w:tcW w:type="dxa" w:w="2307"/>
          </w:tcPr>
          <w:p>
            <w:pPr>
              <w:pStyle w:val="null3"/>
              <w:jc w:val="left"/>
            </w:pPr>
            <w:r>
              <w:rPr/>
              <w:t>成果质量保证及检查措施质量2 (3.0分)</w:t>
            </w:r>
          </w:p>
        </w:tc>
        <w:tc>
          <w:tcPr>
            <w:tcW w:type="dxa" w:w="5076"/>
          </w:tcPr>
          <w:p>
            <w:pPr>
              <w:pStyle w:val="null3"/>
              <w:jc w:val="left"/>
            </w:pPr>
            <w:r>
              <w:rPr/>
              <w:t>投标人提供设备投入方案完全满足或优于采购需求，得3分；部分满足采购需求得1.5分；无或其他情况不得分，同时成果质量保证及检查措施质量不得分。</w:t>
            </w:r>
          </w:p>
        </w:tc>
      </w:tr>
      <w:tr>
        <w:tc>
          <w:tcPr>
            <w:tcW w:type="dxa" w:w="922"/>
            <w:gridSpan w:val="2"/>
            <w:vMerge/>
          </w:tcPr>
          <w:p/>
        </w:tc>
        <w:tc>
          <w:tcPr>
            <w:tcW w:type="dxa" w:w="2307"/>
          </w:tcPr>
          <w:p>
            <w:pPr>
              <w:pStyle w:val="null3"/>
              <w:jc w:val="left"/>
            </w:pPr>
            <w:r>
              <w:rPr/>
              <w:t>售后服务方案1 (3.0分)</w:t>
            </w:r>
          </w:p>
        </w:tc>
        <w:tc>
          <w:tcPr>
            <w:tcW w:type="dxa" w:w="5076"/>
          </w:tcPr>
          <w:p>
            <w:pPr>
              <w:pStyle w:val="null3"/>
              <w:jc w:val="left"/>
            </w:pPr>
            <w:r>
              <w:rPr/>
              <w:t>投标人根据本项目提供售后服务方案，包括但不限于售后服务内容、售后服务响应速度、售后服务标准： 1. 投标人提供的售后服务内容、售后服务响应速度、售后服务标准，得3分；无或其他情况不得分，同时售后服务方案质量不得分。</w:t>
            </w:r>
          </w:p>
        </w:tc>
      </w:tr>
      <w:tr>
        <w:tc>
          <w:tcPr>
            <w:tcW w:type="dxa" w:w="922"/>
            <w:gridSpan w:val="2"/>
            <w:vMerge/>
          </w:tcPr>
          <w:p/>
        </w:tc>
        <w:tc>
          <w:tcPr>
            <w:tcW w:type="dxa" w:w="2307"/>
          </w:tcPr>
          <w:p>
            <w:pPr>
              <w:pStyle w:val="null3"/>
              <w:jc w:val="left"/>
            </w:pPr>
            <w:r>
              <w:rPr/>
              <w:t>售后服务方案质量 2 (2.0分)</w:t>
            </w:r>
          </w:p>
        </w:tc>
        <w:tc>
          <w:tcPr>
            <w:tcW w:type="dxa" w:w="5076"/>
          </w:tcPr>
          <w:p>
            <w:pPr>
              <w:pStyle w:val="null3"/>
              <w:jc w:val="left"/>
            </w:pPr>
            <w:r>
              <w:rPr/>
              <w:t>投标人提供售后服务方案完全满足或优于采购需求，得2分；部分满足采购需求得1分；无或其他情况不得分。</w:t>
            </w:r>
          </w:p>
        </w:tc>
      </w:tr>
      <w:tr>
        <w:tc>
          <w:tcPr>
            <w:tcW w:type="dxa" w:w="922"/>
            <w:gridSpan w:val="2"/>
            <w:vMerge/>
          </w:tcPr>
          <w:p/>
        </w:tc>
        <w:tc>
          <w:tcPr>
            <w:tcW w:type="dxa" w:w="2307"/>
          </w:tcPr>
          <w:p>
            <w:pPr>
              <w:pStyle w:val="null3"/>
              <w:jc w:val="left"/>
            </w:pPr>
            <w:r>
              <w:rPr/>
              <w:t>课程资源建设能力 (6.0分)</w:t>
            </w:r>
          </w:p>
        </w:tc>
        <w:tc>
          <w:tcPr>
            <w:tcW w:type="dxa" w:w="5076"/>
          </w:tcPr>
          <w:p>
            <w:pPr>
              <w:pStyle w:val="null3"/>
              <w:jc w:val="left"/>
            </w:pPr>
            <w:r>
              <w:rPr/>
              <w:t>1.投标人拥有自主开发的课程著作权，每提供一门得0.5分，最高得4分。没有不得分。 注：投标文件中提供国家版权局出具的作品登记证书材料，否则不得分。 2.提供专门影棚制作场地，能够满足多样化的拍摄需求得2分。(提供录制场地图片，自有的提供产权证书扫描件，租赁的提供租赁合同扫描件)无提供则不得分。</w:t>
            </w:r>
          </w:p>
        </w:tc>
      </w:tr>
      <w:tr>
        <w:tc>
          <w:tcPr>
            <w:tcW w:type="dxa" w:w="922"/>
            <w:gridSpan w:val="2"/>
            <w:vMerge/>
          </w:tcPr>
          <w:p/>
        </w:tc>
        <w:tc>
          <w:tcPr>
            <w:tcW w:type="dxa" w:w="2307"/>
          </w:tcPr>
          <w:p>
            <w:pPr>
              <w:pStyle w:val="null3"/>
              <w:jc w:val="left"/>
            </w:pPr>
            <w:r>
              <w:rPr/>
              <w:t>设备投入方案（1） (1.0分)</w:t>
            </w:r>
          </w:p>
        </w:tc>
        <w:tc>
          <w:tcPr>
            <w:tcW w:type="dxa" w:w="5076"/>
          </w:tcPr>
          <w:p>
            <w:pPr>
              <w:pStyle w:val="null3"/>
              <w:jc w:val="left"/>
            </w:pPr>
            <w:r>
              <w:rPr/>
              <w:t>投标人根据本项目提供设备投入方案，包括但不限于设备清单，设备技术参数说明。根据投标人为本采购包搭建相适应的课程制作中心，课程制作设备具体考核方向包括课程视频资源制作设备、课程动画及非线性编辑制作设备、录音棚音频工作站设备、智能教室及控制室设备、教师微课制作设备，具体设备包括但不限于专业级高清数字录像设备、专业级话筒等方面进行评审：能提供设备投入方案的1分。</w:t>
            </w:r>
          </w:p>
        </w:tc>
      </w:tr>
      <w:tr>
        <w:tc>
          <w:tcPr>
            <w:tcW w:type="dxa" w:w="922"/>
            <w:gridSpan w:val="2"/>
            <w:vMerge/>
          </w:tcPr>
          <w:p/>
        </w:tc>
        <w:tc>
          <w:tcPr>
            <w:tcW w:type="dxa" w:w="2307"/>
          </w:tcPr>
          <w:p>
            <w:pPr>
              <w:pStyle w:val="null3"/>
              <w:jc w:val="left"/>
            </w:pPr>
            <w:r>
              <w:rPr/>
              <w:t>设备投入方案2 (4.0分)</w:t>
            </w:r>
          </w:p>
        </w:tc>
        <w:tc>
          <w:tcPr>
            <w:tcW w:type="dxa" w:w="5076"/>
          </w:tcPr>
          <w:p>
            <w:pPr>
              <w:pStyle w:val="null3"/>
              <w:jc w:val="left"/>
            </w:pPr>
            <w:r>
              <w:rPr/>
              <w:t>投标人根据本项目提供设备投入方案，包括但不限于设备清单，设备技术参数说明。根据投标人为本采购包搭建相适应的课程制作中心，课程制作设备具体考核方向包括课程视频资源制作设备、课程动画及非线性编辑制作设备、录音棚音频工作站设备、智能教室及控制室设备、教师微课制作设备，具体设备包括但不限于专业级高清数字录像设备、专业级话筒等方面进行评审： 设备投入方案优于采购需求得4分。 满足采购需求得2分 部分满足采购需求得1分。 不满足采购需求不得分。</w:t>
            </w:r>
          </w:p>
        </w:tc>
      </w:tr>
      <w:tr>
        <w:tc>
          <w:tcPr>
            <w:tcW w:type="dxa" w:w="922"/>
            <w:gridSpan w:val="2"/>
            <w:vMerge/>
          </w:tcPr>
          <w:p/>
        </w:tc>
        <w:tc>
          <w:tcPr>
            <w:tcW w:type="dxa" w:w="2307"/>
          </w:tcPr>
          <w:p>
            <w:pPr>
              <w:pStyle w:val="null3"/>
              <w:jc w:val="left"/>
            </w:pPr>
            <w:r>
              <w:rPr/>
              <w:t>课程资源样例演示 (7.0分)</w:t>
            </w:r>
          </w:p>
        </w:tc>
        <w:tc>
          <w:tcPr>
            <w:tcW w:type="dxa" w:w="5076"/>
          </w:tcPr>
          <w:p>
            <w:pPr>
              <w:pStyle w:val="null3"/>
              <w:jc w:val="left"/>
            </w:pPr>
            <w:r>
              <w:rPr/>
              <w:t>供应商进行现场演示，演示内容为供应商拥有的固定拍摄制作场地数量等基本情况；提供的技术服务硬件支持情况；提供的技术服务软件支持情况；技术服务成品展示情况等。演示时间不超过10分钟。 根据供应商的演示情况进行评审：1、演示内容：优于采购需求，得4分；完全满足采购需求，得3分；部分满足采购需求，得2分；不提供或不满足采购需求不得分。 2、样片演示：现场展示过往已经完成的同类项目样片并介绍设计思想，介绍内容完整详细，设计思路清晰、新颖，包含采购人所有需求，评审专家根据样片展示效果及绍的设计思想综合评审，样片效果显著，得3分；效果一般得2分；效果差得1分；不演示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同类项目经验：依据 2021年以来的同类项目合同情况进行评审【以合同签订时间为准。分支机构投标的，总公司（总所）业绩可纳入评审】 (8.0分)</w:t>
            </w:r>
          </w:p>
        </w:tc>
        <w:tc>
          <w:tcPr>
            <w:tcW w:type="dxa" w:w="5076"/>
          </w:tcPr>
          <w:p>
            <w:pPr>
              <w:pStyle w:val="null3"/>
              <w:jc w:val="left"/>
            </w:pPr>
            <w:r>
              <w:rPr/>
              <w:t>每提供一个同类项目经验得1分，最高得8分。 注：提供合同扫描件。</w:t>
            </w:r>
          </w:p>
        </w:tc>
      </w:tr>
      <w:tr>
        <w:tc>
          <w:tcPr>
            <w:tcW w:type="dxa" w:w="922"/>
            <w:gridSpan w:val="2"/>
            <w:vMerge/>
          </w:tcPr>
          <w:p/>
        </w:tc>
        <w:tc>
          <w:tcPr>
            <w:tcW w:type="dxa" w:w="2307"/>
          </w:tcPr>
          <w:p>
            <w:pPr>
              <w:pStyle w:val="null3"/>
              <w:jc w:val="left"/>
            </w:pPr>
            <w:r>
              <w:rPr/>
              <w:t>客户评价 (5.0分)</w:t>
            </w:r>
          </w:p>
        </w:tc>
        <w:tc>
          <w:tcPr>
            <w:tcW w:type="dxa" w:w="5076"/>
          </w:tcPr>
          <w:p>
            <w:pPr>
              <w:pStyle w:val="null3"/>
              <w:jc w:val="left"/>
            </w:pPr>
            <w:r>
              <w:rPr/>
              <w:t>供应商提供2021年以来的同类项目业绩的用户评价（优秀、良好、满意或同等级的正面评价），每提供一项得1分，最高得5分。【注：供应商须提供对应的用户评价复印件（须有用户公章）并加盖供应商公章，未按要求提供以上完整材料的，则该项业绩不得分。】</w:t>
            </w:r>
          </w:p>
        </w:tc>
      </w:tr>
      <w:tr>
        <w:tc>
          <w:tcPr>
            <w:tcW w:type="dxa" w:w="922"/>
            <w:gridSpan w:val="2"/>
            <w:vMerge/>
          </w:tcPr>
          <w:p/>
        </w:tc>
        <w:tc>
          <w:tcPr>
            <w:tcW w:type="dxa" w:w="2307"/>
          </w:tcPr>
          <w:p>
            <w:pPr>
              <w:pStyle w:val="null3"/>
              <w:jc w:val="left"/>
            </w:pPr>
            <w:r>
              <w:rPr/>
              <w:t>投入本项目的项目服务团队情况 (10.0分)</w:t>
            </w:r>
          </w:p>
        </w:tc>
        <w:tc>
          <w:tcPr>
            <w:tcW w:type="dxa" w:w="5076"/>
          </w:tcPr>
          <w:p>
            <w:pPr>
              <w:pStyle w:val="null3"/>
              <w:jc w:val="left"/>
            </w:pPr>
            <w:r>
              <w:rPr/>
              <w:t>1.项目负责人：中标人为本项目拟派一名项目负责人，须为投标人员工，具有高级或以上职称的得1分；具有教育学相关专业硕士学位的得1分，具有博士学位的得2分（本小项不累计，最高得2分）；具备五年或以上的相关经验（不同任职单位可累计），得1分。本项最高得4分。 2.服务团队：（除项目负责人外），团队人员须为中标人员工，拟安排的成员架构（除项目负责人外），团队人数5人或以上的，得3分，3-4人得2分，1-2人得1分，最高得3分。 3.服务团队中（除项目负责人外），每具备以下条件的，加1分，每项最高得1分，最高加3分： （1）教育学相关专业硕士及以上学位 （2）具备三年或以上的相关经验（不同任职单位可累计） ；（3）具有多媒体应用设计师证书。 注：以上人员不重复计分，须提供以上人员的学位证及相关资格证书、资质证明材料及服务人员在投标人服务的外部证明材料扫描件（如投标截止日之前六个月以内任意月份的参加社会保险的《投保单》或《社会保险参保人员证明》等），相关工作经验提供由供应商出具的声明文件（声明内容应包含该人员从事对应工作内容的起止时间及所负责的工作内容），无提供或未按要求提供的不得分。</w:t>
            </w:r>
          </w:p>
        </w:tc>
      </w:tr>
      <w:tr>
        <w:tc>
          <w:tcPr>
            <w:tcW w:type="dxa" w:w="922"/>
            <w:gridSpan w:val="2"/>
            <w:vMerge/>
          </w:tcPr>
          <w:p/>
        </w:tc>
        <w:tc>
          <w:tcPr>
            <w:tcW w:type="dxa" w:w="2307"/>
          </w:tcPr>
          <w:p>
            <w:pPr>
              <w:pStyle w:val="null3"/>
              <w:jc w:val="left"/>
            </w:pPr>
            <w:r>
              <w:rPr/>
              <w:t>在有效期内的体系认证情况 (6.0分)</w:t>
            </w:r>
          </w:p>
        </w:tc>
        <w:tc>
          <w:tcPr>
            <w:tcW w:type="dxa" w:w="5076"/>
          </w:tcPr>
          <w:p>
            <w:pPr>
              <w:pStyle w:val="null3"/>
              <w:jc w:val="left"/>
            </w:pPr>
            <w:r>
              <w:rPr/>
              <w:t>投标人具有质量管理体系认证证书得2分、环境管理体系认证证书得2分、职业健康安全管理体系认证证书得2分，最高6分； 注：提供证书扫描件及在全国认证认可信息公共服务平台上对证书的查询结果截图为证明材料，已失效或撤销或暂停的不得分，公开信息中无法查询或与公开信息不一致的，供应商必须提供发证机构出具的证明函。否则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 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 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rPr>
          <w:shd w:fill="FFFFFF" w:val="clear"/>
        </w:rPr>
        <w:t>注：</w:t>
      </w:r>
      <w:r>
        <w:rPr>
          <w:shd w:fill="FFFFFF" w:val="clear"/>
        </w:rPr>
        <w:t>1.</w:t>
      </w:r>
      <w:r>
        <w:rPr>
          <w:shd w:fill="FFFFFF" w:val="clear"/>
        </w:rPr>
        <w:t>本</w:t>
      </w:r>
      <w:r>
        <w:rPr>
          <w:shd w:fill="FFFFFF" w:val="clear"/>
        </w:rPr>
        <w:t>项目</w:t>
      </w:r>
      <w:r>
        <w:rPr>
          <w:shd w:fill="FFFFFF" w:val="clear"/>
        </w:rPr>
        <w:t>合同为中小企业预留合同</w:t>
      </w:r>
      <w:r>
        <w:rPr>
          <w:shd w:fill="FFFFFF" w:val="clear"/>
        </w:rPr>
        <w:t>；</w:t>
      </w:r>
    </w:p>
    <w:p>
      <w:pPr>
        <w:pStyle w:val="null3"/>
        <w:jc w:val="left"/>
      </w:pPr>
      <w:r>
        <w:rPr>
          <w:shd w:fill="FFFFFF" w:val="clear"/>
        </w:rPr>
        <w:t>2.</w:t>
      </w:r>
      <w:r>
        <w:rPr>
          <w:shd w:fill="FFFFFF" w:val="clear"/>
        </w:rPr>
        <w:t>合同具体事项须根据采购文件的约定及乙方投标文件的承诺执行。</w:t>
      </w:r>
    </w:p>
    <w:p>
      <w:pPr>
        <w:pStyle w:val="null3"/>
        <w:jc w:val="center"/>
      </w:pPr>
      <w:r>
        <w:rPr>
          <w:shd w:fill="FFFFFF" w:val="clear"/>
        </w:rPr>
        <w:t xml:space="preserve"> </w:t>
      </w:r>
    </w:p>
    <w:p>
      <w:pPr>
        <w:pStyle w:val="null3"/>
        <w:jc w:val="center"/>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rPr>
          <w:shd w:fill="FFFFFF" w:val="clear"/>
        </w:rPr>
        <w:t xml:space="preserve"> </w:t>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_____________元（￥_________元）人民币。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1.甲方的权利和义务</w:t>
      </w:r>
    </w:p>
    <w:p>
      <w:pPr>
        <w:pStyle w:val="null3"/>
        <w:ind w:firstLine="540"/>
        <w:jc w:val="both"/>
      </w:pPr>
      <w:r>
        <w:rPr>
          <w:sz w:val="27"/>
          <w:color w:val="222222"/>
          <w:shd w:fill="FFFFFF" w:val="clear"/>
        </w:rPr>
        <w:t>2.乙方的权利和义务</w:t>
      </w:r>
    </w:p>
    <w:p>
      <w:pPr>
        <w:pStyle w:val="null3"/>
        <w:ind w:firstLine="540"/>
        <w:jc w:val="both"/>
      </w:pPr>
      <w:r>
        <w:rPr>
          <w:sz w:val="27"/>
          <w:color w:val="222222"/>
          <w:shd w:fill="FFFFFF" w:val="clear"/>
        </w:rPr>
        <w:t>乙方须完全遵守《中华人民共和国劳动合同法》有关规定和《中华人民共和国妇女权益保障法》中关于</w:t>
      </w:r>
      <w:r>
        <w:rPr>
          <w:sz w:val="27"/>
          <w:color w:val="222222"/>
          <w:shd w:fill="FFFFFF" w:val="clear"/>
        </w:rPr>
        <w:t>“劳动和社会保障权益”的有关要求。</w:t>
      </w:r>
    </w:p>
    <w:p>
      <w:pPr>
        <w:pStyle w:val="null3"/>
        <w:jc w:val="both"/>
      </w:pPr>
      <w:r>
        <w:rPr>
          <w:sz w:val="27"/>
          <w:b/>
          <w:color w:val="222222"/>
          <w:shd w:fill="FFFFFF" w:val="clear"/>
        </w:rPr>
        <w:t>四、服务期间（项目完成期限）</w:t>
      </w:r>
    </w:p>
    <w:p>
      <w:pPr>
        <w:pStyle w:val="null3"/>
      </w:pPr>
      <w:r>
        <w:rPr>
          <w:sz w:val="27"/>
          <w:color w:val="222222"/>
        </w:rPr>
        <w:t>1.委托服务期间自</w:t>
      </w:r>
      <w:r>
        <w:rPr>
          <w:sz w:val="27"/>
          <w:color w:val="222222"/>
        </w:rPr>
        <w:t>合同签订生效之日</w:t>
      </w:r>
      <w:r>
        <w:rPr>
          <w:sz w:val="27"/>
          <w:color w:val="222222"/>
        </w:rPr>
        <w:t>起至本项目通过最终验收。</w:t>
      </w:r>
    </w:p>
    <w:p>
      <w:pPr>
        <w:pStyle w:val="null3"/>
        <w:jc w:val="both"/>
      </w:pPr>
      <w:r>
        <w:rPr>
          <w:sz w:val="27"/>
          <w:b/>
          <w:color w:val="222222"/>
          <w:shd w:fill="FFFFFF" w:val="clear"/>
        </w:rPr>
        <w:t>五、付款方式</w:t>
      </w:r>
    </w:p>
    <w:p>
      <w:pPr>
        <w:pStyle w:val="null3"/>
        <w:ind w:firstLine="540"/>
        <w:jc w:val="both"/>
      </w:pPr>
      <w:r>
        <w:rPr>
          <w:sz w:val="27"/>
          <w:color w:val="222222"/>
        </w:rPr>
        <w:t>本项目款项由采购人支付到合同规定的成交人银行帐户。成交人需向采购人提供相当于采购人付款金额的合法有效发票及采购人要求的其他支付凭证。采购人负责以人民币支付到成交人按合同规定的在中国大陆地区设立的国内银行帐户，但不负责换汇等手续办理（注：因采购人使用的是财政资金，采购人向财务部门提交支付申请视为采购人履约支付。）</w:t>
      </w:r>
    </w:p>
    <w:p>
      <w:pPr>
        <w:pStyle w:val="null3"/>
        <w:ind w:firstLine="540"/>
      </w:pPr>
      <w:r>
        <w:rPr>
          <w:sz w:val="27"/>
          <w:color w:val="222222"/>
        </w:rPr>
        <w:t>1.</w:t>
      </w:r>
      <w:r>
        <w:rPr>
          <w:sz w:val="27"/>
          <w:color w:val="222222"/>
        </w:rPr>
        <w:t>本项目签订合同后，中标人提交支付材料及发票，经监理审核后，采购单位在收到发票后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30%款项。</w:t>
      </w:r>
    </w:p>
    <w:p>
      <w:pPr>
        <w:pStyle w:val="null3"/>
        <w:ind w:firstLine="540"/>
      </w:pPr>
      <w:r>
        <w:rPr>
          <w:sz w:val="27"/>
          <w:color w:val="222222"/>
        </w:rPr>
        <w:t>2.</w:t>
      </w:r>
      <w:r>
        <w:rPr>
          <w:sz w:val="27"/>
          <w:color w:val="222222"/>
        </w:rPr>
        <w:t>中标人提交资源制作服务方案，经监理及采购人审核、三方完成确认，采购单位在收到发票后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20%款项。</w:t>
      </w:r>
    </w:p>
    <w:p>
      <w:pPr>
        <w:pStyle w:val="null3"/>
        <w:ind w:firstLine="540"/>
      </w:pPr>
      <w:r>
        <w:rPr>
          <w:sz w:val="27"/>
          <w:color w:val="222222"/>
        </w:rPr>
        <w:t>3.</w:t>
      </w:r>
      <w:r>
        <w:rPr>
          <w:sz w:val="27"/>
          <w:color w:val="222222"/>
        </w:rPr>
        <w:t>中标人第一批完成标的不少于</w:t>
      </w:r>
      <w:r>
        <w:rPr>
          <w:sz w:val="27"/>
          <w:color w:val="222222"/>
        </w:rPr>
        <w:t>10门课程资源制作，经监理及采购人检查确认后，采购单位在收到发票后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15%款项；</w:t>
      </w:r>
    </w:p>
    <w:p>
      <w:pPr>
        <w:pStyle w:val="null3"/>
        <w:ind w:firstLine="540"/>
        <w:jc w:val="both"/>
      </w:pPr>
      <w:r>
        <w:rPr>
          <w:sz w:val="27"/>
          <w:color w:val="222222"/>
        </w:rPr>
        <w:t>4.</w:t>
      </w:r>
      <w:r>
        <w:rPr>
          <w:sz w:val="27"/>
          <w:color w:val="222222"/>
        </w:rPr>
        <w:t>中标人</w:t>
      </w:r>
      <w:r>
        <w:rPr>
          <w:sz w:val="27"/>
          <w:color w:val="222222"/>
        </w:rPr>
        <w:t>第二批完成标的不少于</w:t>
      </w:r>
      <w:r>
        <w:rPr>
          <w:sz w:val="27"/>
          <w:color w:val="222222"/>
        </w:rPr>
        <w:t>10门课程资源制作，经监理及采购人检查确认后，采购单位在收到发票后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15%款项；</w:t>
      </w:r>
    </w:p>
    <w:p>
      <w:pPr>
        <w:pStyle w:val="null3"/>
        <w:ind w:firstLine="540"/>
        <w:jc w:val="both"/>
      </w:pPr>
      <w:r>
        <w:rPr>
          <w:sz w:val="27"/>
          <w:color w:val="222222"/>
        </w:rPr>
        <w:t>5.</w:t>
      </w:r>
      <w:r>
        <w:rPr>
          <w:sz w:val="27"/>
          <w:color w:val="222222"/>
        </w:rPr>
        <w:t>中标人</w:t>
      </w:r>
      <w:r>
        <w:rPr>
          <w:sz w:val="27"/>
          <w:color w:val="222222"/>
        </w:rPr>
        <w:t>第三批完成标的剩余课程资源制作，经监理及采购人检查确认后，采购单位在收到发票后</w:t>
      </w:r>
      <w:r>
        <w:rPr>
          <w:sz w:val="27"/>
          <w:color w:val="222222"/>
        </w:rPr>
        <w:t>5</w:t>
      </w:r>
      <w:r>
        <w:rPr>
          <w:sz w:val="27"/>
          <w:color w:val="222222"/>
        </w:rPr>
        <w:t>个工作日内按照《广州市本级财政直接支付用款申请办事指南》办理支付手续，支付合同总额</w:t>
      </w:r>
      <w:r>
        <w:rPr>
          <w:sz w:val="27"/>
          <w:color w:val="222222"/>
        </w:rPr>
        <w:t>15%款项；</w:t>
      </w:r>
    </w:p>
    <w:p>
      <w:pPr>
        <w:pStyle w:val="null3"/>
        <w:ind w:firstLine="580"/>
      </w:pPr>
      <w:r>
        <w:rPr>
          <w:sz w:val="27"/>
          <w:color w:val="222222"/>
        </w:rPr>
        <w:t>6.</w:t>
      </w:r>
      <w:r>
        <w:rPr>
          <w:sz w:val="27"/>
          <w:color w:val="222222"/>
        </w:rPr>
        <w:t>中标人须完成项目全部资源制作不少于（</w:t>
      </w:r>
      <w:r>
        <w:rPr>
          <w:sz w:val="27"/>
          <w:color w:val="222222"/>
        </w:rPr>
        <w:t>29</w:t>
      </w:r>
      <w:r>
        <w:rPr>
          <w:sz w:val="27"/>
          <w:color w:val="222222"/>
        </w:rPr>
        <w:t>门或</w:t>
      </w:r>
      <w:r>
        <w:rPr>
          <w:sz w:val="27"/>
          <w:color w:val="222222"/>
        </w:rPr>
        <w:t>29学时），并完成全部课程的作品著作权登记服务，由项目监理组织评估，评估结果为基本合格及以上的，提交项目验收材料（包括但不限于前述验收材料，具体以项目验收清单为准。）评估结果不及格，中标人须无条件配合整改，以达到采购人验收标准为准。项目终期验收通过后，采购单位在收到发票后5个工作日内按照《广州市本级财政直接支付用款申请办事指南》办理支付手续，支付合同总额5%款项。</w:t>
      </w:r>
    </w:p>
    <w:p>
      <w:pPr>
        <w:pStyle w:val="null3"/>
        <w:jc w:val="both"/>
      </w:pPr>
      <w:r>
        <w:rPr>
          <w:sz w:val="27"/>
          <w:b/>
          <w:color w:val="222222"/>
          <w:shd w:fill="FFFFFF" w:val="clear"/>
        </w:rPr>
        <w:t>六、知识产权归属</w:t>
      </w:r>
    </w:p>
    <w:p>
      <w:pPr>
        <w:pStyle w:val="null3"/>
        <w:jc w:val="both"/>
      </w:pPr>
      <w:r>
        <w:rPr>
          <w:sz w:val="27"/>
          <w:b/>
          <w:color w:val="222222"/>
          <w:shd w:fill="FFFFFF" w:val="clear"/>
        </w:rPr>
        <w:t>七、保密</w:t>
      </w:r>
    </w:p>
    <w:p>
      <w:pPr>
        <w:pStyle w:val="null3"/>
        <w:jc w:val="both"/>
      </w:pPr>
      <w:r>
        <w:rPr>
          <w:sz w:val="27"/>
          <w:b/>
          <w:color w:val="222222"/>
          <w:shd w:fill="FFFFFF" w:val="clear"/>
        </w:rPr>
        <w:t>八、</w:t>
      </w:r>
      <w:r>
        <w:rPr>
          <w:sz w:val="27"/>
          <w:b/>
          <w:color w:val="222222"/>
          <w:shd w:fill="FFFFFF" w:val="clear"/>
        </w:rPr>
        <w:t>项目质量验收的</w:t>
      </w:r>
      <w:r>
        <w:rPr>
          <w:sz w:val="27"/>
          <w:b/>
          <w:color w:val="222222"/>
          <w:shd w:fill="FFFFFF" w:val="clear"/>
        </w:rPr>
        <w:t>要求</w:t>
      </w:r>
    </w:p>
    <w:p>
      <w:pPr>
        <w:pStyle w:val="null3"/>
        <w:ind w:firstLine="580"/>
      </w:pPr>
      <w:r>
        <w:rPr>
          <w:sz w:val="27"/>
          <w:color w:val="222222"/>
        </w:rPr>
        <w:t>具体以本项目招标文件、投标文件以及采购合同相关条款为验收标准。</w:t>
      </w:r>
    </w:p>
    <w:p>
      <w:pPr>
        <w:pStyle w:val="null3"/>
        <w:ind w:firstLine="580"/>
      </w:pPr>
      <w:r>
        <w:rPr>
          <w:sz w:val="27"/>
          <w:color w:val="222222"/>
        </w:rPr>
        <w:t>项目完成后</w:t>
      </w:r>
      <w:r>
        <w:rPr>
          <w:sz w:val="27"/>
          <w:color w:val="222222"/>
        </w:rPr>
        <w:t>10个工作日内向采购人提交完整的项目材料，包括但不限于：资源制作服务制作方案、专家承诺书、专家授课材料、资源制作服务视频和配套材料（PPT、讲义、视频资源等）等。</w:t>
      </w:r>
    </w:p>
    <w:p>
      <w:pPr>
        <w:pStyle w:val="null3"/>
        <w:ind w:firstLine="580"/>
      </w:pPr>
      <w:r>
        <w:rPr>
          <w:sz w:val="27"/>
          <w:color w:val="222222"/>
        </w:rPr>
        <w:t>项目验收评估不及格，中标人要无条件配合整改，以达到采购人验收标准为准。</w:t>
      </w:r>
    </w:p>
    <w:p>
      <w:pPr>
        <w:pStyle w:val="null3"/>
        <w:ind w:firstLine="580"/>
      </w:pPr>
      <w:r>
        <w:rPr>
          <w:sz w:val="27"/>
          <w:color w:val="222222"/>
        </w:rPr>
        <w:t>中标人在资源制作服务期内按要求提供对应的服务</w:t>
      </w:r>
      <w:r>
        <w:rPr>
          <w:sz w:val="27"/>
          <w:color w:val="222222"/>
        </w:rPr>
        <w:t>并</w:t>
      </w:r>
      <w:r>
        <w:rPr>
          <w:sz w:val="27"/>
          <w:color w:val="222222"/>
        </w:rPr>
        <w:t>通过项目</w:t>
      </w:r>
      <w:r>
        <w:rPr>
          <w:sz w:val="27"/>
          <w:color w:val="222222"/>
        </w:rPr>
        <w:t>最终</w:t>
      </w:r>
      <w:r>
        <w:rPr>
          <w:sz w:val="27"/>
          <w:color w:val="222222"/>
        </w:rPr>
        <w:t>验收，由采购人出具项目验收报告。</w:t>
      </w:r>
    </w:p>
    <w:p>
      <w:pPr>
        <w:pStyle w:val="null3"/>
        <w:ind w:firstLine="580"/>
      </w:pPr>
      <w:r>
        <w:rPr>
          <w:sz w:val="27"/>
          <w:b/>
          <w:color w:val="222222"/>
          <w:shd w:fill="FFFFFF" w:val="clear"/>
        </w:rPr>
        <w:t>九、违约责任与赔偿损失</w:t>
      </w:r>
    </w:p>
    <w:p>
      <w:pPr>
        <w:pStyle w:val="null3"/>
        <w:jc w:val="both"/>
      </w:pPr>
      <w:r>
        <w:rPr>
          <w:sz w:val="27"/>
          <w:color w:val="222222"/>
          <w:shd w:fill="FFFFFF" w:val="clear"/>
        </w:rPr>
        <w:t>1.乙方提供的服务不符合本合同规定的，甲方有权拒收，并且乙方须向甲方方支付本合同总价5%的违约金。</w:t>
      </w:r>
    </w:p>
    <w:p>
      <w:pPr>
        <w:pStyle w:val="null3"/>
        <w:jc w:val="both"/>
      </w:pPr>
      <w:r>
        <w:rPr>
          <w:sz w:val="27"/>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color w:val="222222"/>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7"/>
          <w:color w:val="222222"/>
          <w:shd w:fill="FFFFFF" w:val="clear"/>
        </w:rPr>
        <w:t>5.其它违约责任按《中华人民共和国民法典(合同编)》处理。</w:t>
      </w:r>
    </w:p>
    <w:p>
      <w:pPr>
        <w:pStyle w:val="null3"/>
        <w:jc w:val="both"/>
      </w:pPr>
      <w:r>
        <w:rPr>
          <w:sz w:val="27"/>
          <w:b/>
          <w:color w:val="222222"/>
          <w:shd w:fill="FFFFFF" w:val="clear"/>
        </w:rPr>
        <w:t>十、争议的解决</w:t>
      </w:r>
    </w:p>
    <w:p>
      <w:pPr>
        <w:pStyle w:val="null3"/>
        <w:ind w:firstLine="400"/>
        <w:jc w:val="both"/>
      </w:pPr>
      <w:r>
        <w:rPr>
          <w:sz w:val="27"/>
          <w:color w:val="222222"/>
          <w:shd w:fill="FFFFFF" w:val="clear"/>
        </w:rPr>
        <w:t>合同执行过程中发生的任何争议，如双方不能通过友好协商解决，按相关法律法规处理。</w:t>
      </w:r>
      <w:r>
        <w:rPr>
          <w:shd w:fill="FFFFFF" w:val="clear"/>
        </w:rPr>
        <w:t xml:space="preserve">     </w:t>
      </w:r>
    </w:p>
    <w:p>
      <w:pPr>
        <w:pStyle w:val="null3"/>
        <w:jc w:val="both"/>
      </w:pPr>
      <w:r>
        <w:rPr>
          <w:sz w:val="27"/>
          <w:b/>
          <w:color w:val="222222"/>
          <w:shd w:fill="FFFFFF" w:val="clear"/>
        </w:rPr>
        <w:t>十</w:t>
      </w:r>
      <w:r>
        <w:rPr>
          <w:sz w:val="27"/>
          <w:b/>
          <w:color w:val="222222"/>
          <w:shd w:fill="FFFFFF" w:val="clear"/>
        </w:rPr>
        <w:t>一</w:t>
      </w:r>
      <w:r>
        <w:rPr>
          <w:sz w:val="27"/>
          <w:b/>
          <w:color w:val="222222"/>
          <w:shd w:fill="FFFFFF" w:val="clear"/>
        </w:rPr>
        <w:t>、不可抗力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w:t>
      </w:r>
      <w:r>
        <w:rPr>
          <w:sz w:val="27"/>
          <w:b/>
          <w:color w:val="222222"/>
          <w:shd w:fill="FFFFFF" w:val="clear"/>
        </w:rPr>
        <w:t>二</w:t>
      </w:r>
      <w:r>
        <w:rPr>
          <w:sz w:val="27"/>
          <w:b/>
          <w:color w:val="222222"/>
          <w:shd w:fill="FFFFFF" w:val="clear"/>
        </w:rPr>
        <w:t>、税费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w:t>
      </w:r>
      <w:r>
        <w:rPr>
          <w:sz w:val="27"/>
          <w:b/>
          <w:color w:val="222222"/>
          <w:shd w:fill="FFFFFF" w:val="clear"/>
        </w:rPr>
        <w:t>三</w:t>
      </w:r>
      <w:r>
        <w:rPr>
          <w:sz w:val="27"/>
          <w:b/>
          <w:color w:val="222222"/>
          <w:shd w:fill="FFFFFF" w:val="clear"/>
        </w:rPr>
        <w:t>、其它</w:t>
      </w:r>
    </w:p>
    <w:p>
      <w:pPr>
        <w:pStyle w:val="null3"/>
        <w:jc w:val="both"/>
      </w:pPr>
      <w:r>
        <w:rPr>
          <w:sz w:val="27"/>
          <w:color w:val="222222"/>
          <w:shd w:fill="FFFFFF" w:val="clear"/>
        </w:rPr>
        <w:t>1.本合同所有附件、招标文件、投标文件、中标通知书均为合同的有效组成部分，与本合同具有同等法律效力。</w:t>
      </w:r>
    </w:p>
    <w:p>
      <w:pPr>
        <w:pStyle w:val="null3"/>
        <w:jc w:val="both"/>
      </w:pPr>
      <w:r>
        <w:rPr>
          <w:sz w:val="27"/>
          <w:color w:val="222222"/>
          <w:shd w:fill="FFFFFF" w:val="clear"/>
        </w:rPr>
        <w:t>2.在执行本合同的过程中，所有经双方签署确认的文件（包括会议纪要、补充协议、往来信函）即成为本合同的有效组成部分。</w:t>
      </w:r>
    </w:p>
    <w:p>
      <w:pPr>
        <w:pStyle w:val="null3"/>
        <w:jc w:val="both"/>
      </w:pPr>
      <w:r>
        <w:rPr>
          <w:sz w:val="27"/>
          <w:color w:val="222222"/>
          <w:shd w:fill="FFFFFF" w:val="clear"/>
        </w:rPr>
        <w:t>3.如一方地址、电话、传真号码有变更，应在变更当日内书面通知对方，否则，应承担相应责任。</w:t>
      </w:r>
    </w:p>
    <w:p>
      <w:pPr>
        <w:pStyle w:val="null3"/>
        <w:ind w:firstLine="540"/>
        <w:jc w:val="both"/>
      </w:pPr>
      <w:r>
        <w:rPr>
          <w:sz w:val="27"/>
          <w:color w:val="222222"/>
          <w:shd w:fill="FFFFFF" w:val="clear"/>
        </w:rPr>
        <w:t>4.除甲方事先书面同意外，乙方不得部分或全部转让其应履行的合同项下的义务。</w:t>
      </w:r>
    </w:p>
    <w:p>
      <w:pPr>
        <w:pStyle w:val="null3"/>
        <w:ind w:firstLine="540"/>
        <w:jc w:val="both"/>
      </w:pPr>
      <w:r>
        <w:rPr>
          <w:sz w:val="27"/>
          <w:color w:val="222222"/>
          <w:shd w:fill="FFFFFF" w:val="clear"/>
        </w:rPr>
        <w:t>十</w:t>
      </w:r>
      <w:r>
        <w:rPr>
          <w:sz w:val="27"/>
          <w:color w:val="222222"/>
          <w:shd w:fill="FFFFFF" w:val="clear"/>
        </w:rPr>
        <w:t>四</w:t>
      </w:r>
      <w:r>
        <w:rPr>
          <w:sz w:val="27"/>
          <w:color w:val="222222"/>
          <w:shd w:fill="FFFFFF" w:val="clear"/>
        </w:rPr>
        <w:t>、合同生效</w:t>
      </w:r>
    </w:p>
    <w:p>
      <w:pPr>
        <w:pStyle w:val="null3"/>
        <w:jc w:val="both"/>
      </w:pPr>
      <w:r>
        <w:rPr>
          <w:sz w:val="27"/>
          <w:color w:val="222222"/>
          <w:shd w:fill="FFFFFF" w:val="clear"/>
        </w:rPr>
        <w:t>1.本合同在甲乙双方法人代表或其授权代表签字盖章后生效。</w:t>
      </w:r>
    </w:p>
    <w:p>
      <w:pPr>
        <w:pStyle w:val="null3"/>
        <w:jc w:val="both"/>
      </w:pPr>
      <w:r>
        <w:rPr>
          <w:sz w:val="27"/>
          <w:color w:val="222222"/>
          <w:shd w:fill="FFFFFF" w:val="clear"/>
        </w:rPr>
        <w:t>2.合同一式</w:t>
      </w:r>
      <w:r>
        <w:rPr>
          <w:u w:val="single"/>
          <w:shd w:fill="FFFFFF" w:val="clear"/>
        </w:rPr>
        <w:t xml:space="preserve">   </w:t>
      </w:r>
      <w:r>
        <w:rPr>
          <w:sz w:val="27"/>
          <w:color w:val="222222"/>
          <w:shd w:fill="FFFFFF" w:val="clear"/>
        </w:rPr>
        <w:t xml:space="preserve"> </w:t>
      </w:r>
      <w:r>
        <w:rPr>
          <w:sz w:val="27"/>
          <w:color w:val="222222"/>
          <w:shd w:fill="FFFFFF" w:val="clear"/>
        </w:rPr>
        <w:t>份。</w:t>
      </w:r>
    </w:p>
    <w:p>
      <w:pPr>
        <w:pStyle w:val="null3"/>
        <w:spacing w:before="150" w:after="150"/>
        <w:jc w:val="both"/>
      </w:pPr>
      <w:r>
        <w:rPr>
          <w:shd w:fill="FFFFFF" w:val="clear"/>
        </w:rPr>
        <w:t xml:space="preserve"> </w:t>
      </w:r>
    </w:p>
    <w:p>
      <w:pPr>
        <w:pStyle w:val="null3"/>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w:t>
      </w:r>
      <w:r>
        <w:rPr>
          <w:sz w:val="27"/>
          <w:color w:val="222222"/>
          <w:shd w:fill="FFFFFF" w:val="clear"/>
        </w:rPr>
        <w:t>户</w:t>
      </w:r>
      <w:r>
        <w:rPr>
          <w:sz w:val="27"/>
          <w:color w:val="222222"/>
          <w:shd w:fill="FFFFFF" w:val="clear"/>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440101-2024-13377</w:t>
      </w:r>
    </w:p>
    <w:p>
      <w:pPr>
        <w:pStyle w:val="null3"/>
        <w:jc w:val="center"/>
        <w:outlineLvl w:val="3"/>
      </w:pPr>
      <w:r>
        <w:rPr>
          <w:sz w:val="24"/>
          <w:b/>
        </w:rPr>
        <w:t>采购项目编号：</w:t>
      </w:r>
      <w:r>
        <w:rPr>
          <w:sz w:val="24"/>
          <w:b/>
        </w:rPr>
        <w:t>CZ2024-0971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广州开放大学2024年教育科研线上培训课程制作服务项目(二次)</w:t>
      </w:r>
      <w:r>
        <w:rPr>
          <w:u w:val="single"/>
        </w:rPr>
        <w:t>”</w:t>
      </w:r>
      <w:r>
        <w:rPr/>
        <w:t>项目的招标[采购项目编号为：</w:t>
      </w:r>
      <w:r>
        <w:rPr>
          <w:u w:val="single"/>
        </w:rPr>
        <w:t>CZ2024-0971</w:t>
      </w:r>
      <w:r>
        <w:rPr/>
        <w:t>]，我方愿参与投标。</w:t>
      </w:r>
    </w:p>
    <w:p>
      <w:pPr>
        <w:pStyle w:val="null3"/>
        <w:ind w:firstLine="480"/>
      </w:pPr>
      <w:r>
        <w:rPr/>
        <w:t>我方确认收到贵方提供的</w:t>
      </w:r>
      <w:r>
        <w:rPr>
          <w:u w:val="single"/>
        </w:rPr>
        <w:t>“</w:t>
      </w:r>
      <w:r>
        <w:rPr>
          <w:u w:val="single"/>
        </w:rPr>
        <w:t>广州开放大学2024年教育科研线上培训课程制作服务项目(二次)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广州开放大学2024年教育科研线上培训课程制作服务项目(二次)</w:t>
      </w:r>
      <w:r>
        <w:rPr/>
        <w:t>”项目采购[采购项目编号为</w:t>
      </w:r>
      <w:r>
        <w:rPr/>
        <w:t>CZ2024-0971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广州开放大学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广州开放大学2024年教育科研线上培训课程制作服务项目(二次)</w:t>
      </w:r>
      <w:r>
        <w:rPr/>
        <w:t>招标中获中标（采购项目编号：</w:t>
      </w:r>
      <w:r>
        <w:rPr/>
        <w:t>CZ2024-0971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