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rPr>
          <w:rFonts w:ascii="宋体" w:hAnsi="宋体" w:eastAsia="宋体" w:cs="宋体"/>
          <w:color w:val="auto"/>
          <w:highlight w:val="none"/>
        </w:rPr>
      </w:pPr>
    </w:p>
    <w:p>
      <w:pPr>
        <w:widowControl/>
        <w:spacing w:line="720" w:lineRule="auto"/>
        <w:jc w:val="center"/>
        <w:rPr>
          <w:rFonts w:hint="eastAsia" w:eastAsia="宋体"/>
          <w:b/>
          <w:color w:val="auto"/>
          <w:kern w:val="2"/>
          <w:sz w:val="52"/>
          <w:szCs w:val="52"/>
          <w:highlight w:val="none"/>
          <w:lang w:val="en-US" w:eastAsia="zh-CN" w:bidi="ar-SA"/>
        </w:rPr>
      </w:pPr>
      <w:r>
        <w:rPr>
          <w:rFonts w:hint="eastAsia"/>
          <w:bCs/>
          <w:color w:val="auto"/>
          <w:sz w:val="44"/>
          <w:szCs w:val="44"/>
          <w:highlight w:val="none"/>
          <w:lang w:eastAsia="zh-CN"/>
        </w:rPr>
        <w:t>广州市海珠区滨江街小港路片区基础设施升级改造工程全过程工程咨询服务（工程监理、工程造价咨询）</w:t>
      </w:r>
    </w:p>
    <w:p>
      <w:pPr>
        <w:tabs>
          <w:tab w:val="left" w:pos="1118"/>
        </w:tabs>
        <w:spacing w:before="307" w:line="360" w:lineRule="auto"/>
        <w:ind w:right="453"/>
        <w:jc w:val="center"/>
        <w:rPr>
          <w:b/>
          <w:color w:val="auto"/>
          <w:kern w:val="2"/>
          <w:sz w:val="44"/>
          <w:szCs w:val="44"/>
          <w:highlight w:val="none"/>
          <w:lang w:val="en-US" w:bidi="ar-SA"/>
        </w:rPr>
      </w:pPr>
    </w:p>
    <w:p>
      <w:pPr>
        <w:tabs>
          <w:tab w:val="left" w:pos="1118"/>
        </w:tabs>
        <w:spacing w:before="307" w:line="360" w:lineRule="auto"/>
        <w:ind w:right="453"/>
        <w:jc w:val="center"/>
        <w:rPr>
          <w:b/>
          <w:color w:val="auto"/>
          <w:kern w:val="2"/>
          <w:sz w:val="44"/>
          <w:szCs w:val="44"/>
          <w:highlight w:val="none"/>
          <w:lang w:val="en-US" w:bidi="ar-SA"/>
        </w:rPr>
      </w:pPr>
    </w:p>
    <w:p>
      <w:pPr>
        <w:tabs>
          <w:tab w:val="left" w:pos="1118"/>
        </w:tabs>
        <w:spacing w:before="307" w:line="360" w:lineRule="auto"/>
        <w:ind w:right="453"/>
        <w:jc w:val="both"/>
        <w:rPr>
          <w:b/>
          <w:color w:val="auto"/>
          <w:kern w:val="2"/>
          <w:sz w:val="44"/>
          <w:szCs w:val="44"/>
          <w:highlight w:val="none"/>
          <w:lang w:val="en-US" w:bidi="ar-SA"/>
        </w:rPr>
      </w:pPr>
    </w:p>
    <w:p>
      <w:pPr>
        <w:autoSpaceDE/>
        <w:autoSpaceDN/>
        <w:spacing w:line="360" w:lineRule="auto"/>
        <w:jc w:val="center"/>
        <w:rPr>
          <w:rFonts w:hAnsi="Times New Roman"/>
          <w:b/>
          <w:bCs/>
          <w:color w:val="auto"/>
          <w:kern w:val="2"/>
          <w:sz w:val="72"/>
          <w:szCs w:val="72"/>
          <w:highlight w:val="none"/>
          <w:lang w:val="en-US" w:bidi="ar-SA"/>
        </w:rPr>
      </w:pPr>
      <w:r>
        <w:rPr>
          <w:rFonts w:hint="eastAsia" w:hAnsi="Times New Roman"/>
          <w:b/>
          <w:bCs/>
          <w:color w:val="auto"/>
          <w:kern w:val="2"/>
          <w:sz w:val="72"/>
          <w:szCs w:val="72"/>
          <w:highlight w:val="none"/>
          <w:lang w:val="en-US" w:bidi="ar-SA"/>
        </w:rPr>
        <w:t>招 标 公 告</w:t>
      </w:r>
    </w:p>
    <w:p>
      <w:pPr>
        <w:autoSpaceDE/>
        <w:autoSpaceDN/>
        <w:spacing w:line="360" w:lineRule="auto"/>
        <w:jc w:val="center"/>
        <w:rPr>
          <w:rFonts w:hAnsi="Times New Roman"/>
          <w:color w:val="auto"/>
          <w:kern w:val="2"/>
          <w:sz w:val="21"/>
          <w:highlight w:val="none"/>
          <w:lang w:val="en-US" w:bidi="ar-SA"/>
        </w:rPr>
      </w:pPr>
    </w:p>
    <w:p>
      <w:pPr>
        <w:autoSpaceDE/>
        <w:autoSpaceDN/>
        <w:spacing w:line="360" w:lineRule="auto"/>
        <w:jc w:val="center"/>
        <w:rPr>
          <w:rFonts w:hAnsi="Times New Roman"/>
          <w:color w:val="auto"/>
          <w:kern w:val="2"/>
          <w:sz w:val="21"/>
          <w:highlight w:val="none"/>
          <w:lang w:val="en-US" w:bidi="ar-SA"/>
        </w:rPr>
      </w:pPr>
    </w:p>
    <w:p>
      <w:pPr>
        <w:autoSpaceDE/>
        <w:autoSpaceDN/>
        <w:spacing w:line="360" w:lineRule="auto"/>
        <w:jc w:val="center"/>
        <w:rPr>
          <w:rFonts w:hAnsi="Times New Roman"/>
          <w:color w:val="auto"/>
          <w:kern w:val="2"/>
          <w:sz w:val="21"/>
          <w:highlight w:val="none"/>
          <w:lang w:val="en-US" w:bidi="ar-SA"/>
        </w:rPr>
      </w:pPr>
    </w:p>
    <w:p>
      <w:pPr>
        <w:autoSpaceDE/>
        <w:autoSpaceDN/>
        <w:spacing w:line="360" w:lineRule="auto"/>
        <w:jc w:val="center"/>
        <w:rPr>
          <w:rFonts w:hAnsi="Times New Roman"/>
          <w:color w:val="auto"/>
          <w:kern w:val="2"/>
          <w:sz w:val="21"/>
          <w:highlight w:val="none"/>
          <w:lang w:val="en-US" w:bidi="ar-SA"/>
        </w:rPr>
      </w:pPr>
    </w:p>
    <w:p>
      <w:pPr>
        <w:autoSpaceDE/>
        <w:autoSpaceDN/>
        <w:jc w:val="center"/>
        <w:rPr>
          <w:rFonts w:hAnsi="Times New Roman"/>
          <w:b/>
          <w:color w:val="auto"/>
          <w:kern w:val="2"/>
          <w:sz w:val="21"/>
          <w:highlight w:val="none"/>
          <w:lang w:val="en-US" w:bidi="ar-SA"/>
        </w:rPr>
      </w:pPr>
    </w:p>
    <w:p>
      <w:pPr>
        <w:autoSpaceDE/>
        <w:autoSpaceDN/>
        <w:jc w:val="center"/>
        <w:rPr>
          <w:rFonts w:ascii="Times New Roman" w:hAnsi="Times New Roman" w:cs="Times New Roman"/>
          <w:b/>
          <w:color w:val="auto"/>
          <w:kern w:val="2"/>
          <w:sz w:val="21"/>
          <w:highlight w:val="none"/>
          <w:lang w:val="en-US" w:bidi="ar-SA"/>
        </w:rPr>
      </w:pPr>
    </w:p>
    <w:p>
      <w:pPr>
        <w:autoSpaceDE/>
        <w:autoSpaceDN/>
        <w:rPr>
          <w:rFonts w:ascii="Times New Roman" w:hAnsi="Times New Roman" w:cs="Times New Roman"/>
          <w:b/>
          <w:color w:val="auto"/>
          <w:kern w:val="2"/>
          <w:sz w:val="21"/>
          <w:highlight w:val="none"/>
          <w:lang w:val="en-US" w:bidi="ar-SA"/>
        </w:rPr>
      </w:pPr>
    </w:p>
    <w:p>
      <w:pPr>
        <w:autoSpaceDE/>
        <w:autoSpaceDN/>
        <w:spacing w:line="360" w:lineRule="auto"/>
        <w:jc w:val="both"/>
        <w:rPr>
          <w:rFonts w:hAnsi="Times New Roman"/>
          <w:color w:val="auto"/>
          <w:kern w:val="2"/>
          <w:sz w:val="21"/>
          <w:highlight w:val="none"/>
          <w:lang w:val="en-US" w:bidi="ar-SA"/>
        </w:rPr>
      </w:pPr>
    </w:p>
    <w:p>
      <w:pPr>
        <w:autoSpaceDE/>
        <w:autoSpaceDN/>
        <w:spacing w:line="360" w:lineRule="auto"/>
        <w:ind w:firstLine="1059" w:firstLineChars="331"/>
        <w:rPr>
          <w:rFonts w:hint="eastAsia" w:hAnsi="Times New Roman" w:eastAsia="宋体"/>
          <w:color w:val="auto"/>
          <w:kern w:val="2"/>
          <w:sz w:val="32"/>
          <w:szCs w:val="32"/>
          <w:highlight w:val="none"/>
          <w:lang w:val="en-US" w:eastAsia="zh-CN" w:bidi="ar-SA"/>
        </w:rPr>
      </w:pPr>
      <w:r>
        <w:rPr>
          <w:rFonts w:hint="eastAsia" w:hAnsi="Times New Roman"/>
          <w:color w:val="auto"/>
          <w:kern w:val="2"/>
          <w:sz w:val="32"/>
          <w:szCs w:val="32"/>
          <w:highlight w:val="none"/>
          <w:lang w:val="en-US" w:bidi="ar-SA"/>
        </w:rPr>
        <w:t>招标人：</w:t>
      </w:r>
      <w:r>
        <w:rPr>
          <w:rFonts w:hint="eastAsia" w:hAnsi="Times New Roman"/>
          <w:color w:val="auto"/>
          <w:kern w:val="2"/>
          <w:sz w:val="32"/>
          <w:szCs w:val="32"/>
          <w:highlight w:val="none"/>
          <w:lang w:val="en-US" w:eastAsia="zh-CN" w:bidi="ar-SA"/>
        </w:rPr>
        <w:t>广州市海珠区人民政府滨江街道办事处</w:t>
      </w:r>
    </w:p>
    <w:p>
      <w:pPr>
        <w:autoSpaceDE/>
        <w:autoSpaceDN/>
        <w:spacing w:line="360" w:lineRule="auto"/>
        <w:ind w:firstLine="1059" w:firstLineChars="331"/>
        <w:rPr>
          <w:rFonts w:hint="eastAsia" w:hAnsi="Times New Roman" w:eastAsia="宋体"/>
          <w:color w:val="auto"/>
          <w:kern w:val="2"/>
          <w:sz w:val="32"/>
          <w:szCs w:val="32"/>
          <w:highlight w:val="none"/>
          <w:lang w:val="en-US" w:eastAsia="zh-CN" w:bidi="ar-SA"/>
        </w:rPr>
      </w:pPr>
      <w:r>
        <w:rPr>
          <w:rFonts w:hint="eastAsia" w:hAnsi="Times New Roman"/>
          <w:color w:val="auto"/>
          <w:kern w:val="2"/>
          <w:sz w:val="32"/>
          <w:szCs w:val="32"/>
          <w:highlight w:val="none"/>
          <w:lang w:val="en-US" w:bidi="ar-SA"/>
        </w:rPr>
        <w:t>招标代理机构：</w:t>
      </w:r>
      <w:r>
        <w:rPr>
          <w:rFonts w:hint="eastAsia" w:hAnsi="Times New Roman"/>
          <w:bCs/>
          <w:color w:val="auto"/>
          <w:kern w:val="2"/>
          <w:sz w:val="32"/>
          <w:szCs w:val="32"/>
          <w:highlight w:val="none"/>
          <w:lang w:val="en-US" w:eastAsia="zh-CN" w:bidi="ar-SA"/>
        </w:rPr>
        <w:t>广东省机电设备招标中心有限公司</w:t>
      </w:r>
    </w:p>
    <w:p>
      <w:pPr>
        <w:autoSpaceDE/>
        <w:autoSpaceDN/>
        <w:spacing w:line="360" w:lineRule="auto"/>
        <w:ind w:firstLine="1059" w:firstLineChars="331"/>
        <w:rPr>
          <w:rFonts w:hAnsi="Times New Roman"/>
          <w:color w:val="auto"/>
          <w:kern w:val="2"/>
          <w:sz w:val="32"/>
          <w:szCs w:val="32"/>
          <w:highlight w:val="none"/>
          <w:lang w:val="en-US" w:bidi="ar-SA"/>
        </w:rPr>
      </w:pPr>
      <w:r>
        <w:rPr>
          <w:rFonts w:hint="eastAsia" w:hAnsi="Times New Roman"/>
          <w:color w:val="auto"/>
          <w:kern w:val="2"/>
          <w:sz w:val="32"/>
          <w:szCs w:val="32"/>
          <w:highlight w:val="none"/>
          <w:lang w:val="en-US" w:bidi="ar-SA"/>
        </w:rPr>
        <w:t>日  期：</w:t>
      </w:r>
      <w:r>
        <w:rPr>
          <w:rFonts w:hint="eastAsia" w:hAnsi="Times New Roman"/>
          <w:bCs/>
          <w:color w:val="auto"/>
          <w:kern w:val="2"/>
          <w:sz w:val="32"/>
          <w:szCs w:val="32"/>
          <w:highlight w:val="none"/>
          <w:lang w:val="en-US" w:bidi="ar-SA"/>
        </w:rPr>
        <w:t xml:space="preserve">2024年 </w:t>
      </w:r>
      <w:r>
        <w:rPr>
          <w:rFonts w:hint="eastAsia"/>
          <w:bCs/>
          <w:color w:val="auto"/>
          <w:kern w:val="2"/>
          <w:sz w:val="32"/>
          <w:szCs w:val="32"/>
          <w:highlight w:val="none"/>
          <w:lang w:val="en-US" w:eastAsia="zh-CN" w:bidi="ar-SA"/>
        </w:rPr>
        <w:t>9</w:t>
      </w:r>
      <w:bookmarkStart w:id="41" w:name="_GoBack"/>
      <w:bookmarkEnd w:id="41"/>
      <w:r>
        <w:rPr>
          <w:rFonts w:hint="eastAsia" w:hAnsi="Times New Roman"/>
          <w:bCs/>
          <w:color w:val="auto"/>
          <w:kern w:val="2"/>
          <w:sz w:val="32"/>
          <w:szCs w:val="32"/>
          <w:highlight w:val="none"/>
          <w:lang w:val="en-US" w:bidi="ar-SA"/>
        </w:rPr>
        <w:t>月</w:t>
      </w:r>
    </w:p>
    <w:p>
      <w:pPr>
        <w:autoSpaceDE/>
        <w:autoSpaceDN/>
        <w:spacing w:line="360" w:lineRule="auto"/>
        <w:jc w:val="both"/>
        <w:rPr>
          <w:rFonts w:cs="Times New Roman"/>
          <w:color w:val="auto"/>
          <w:kern w:val="2"/>
          <w:sz w:val="28"/>
          <w:szCs w:val="28"/>
          <w:highlight w:val="none"/>
          <w:lang w:val="en-US" w:bidi="ar-SA"/>
        </w:rPr>
      </w:pPr>
    </w:p>
    <w:p>
      <w:pPr>
        <w:pStyle w:val="5"/>
        <w:spacing w:line="360" w:lineRule="auto"/>
        <w:jc w:val="center"/>
        <w:rPr>
          <w:b/>
          <w:color w:val="auto"/>
          <w:kern w:val="2"/>
          <w:sz w:val="32"/>
          <w:szCs w:val="32"/>
          <w:highlight w:val="none"/>
          <w:lang w:val="en-US"/>
        </w:rPr>
        <w:sectPr>
          <w:pgSz w:w="11906" w:h="16838"/>
          <w:pgMar w:top="1440" w:right="1080" w:bottom="1440" w:left="1080" w:header="851" w:footer="992" w:gutter="0"/>
          <w:cols w:space="425" w:num="1"/>
          <w:docGrid w:type="lines" w:linePitch="312" w:charSpace="2048"/>
        </w:sectPr>
      </w:pPr>
    </w:p>
    <w:p>
      <w:pPr>
        <w:pStyle w:val="5"/>
        <w:spacing w:line="360" w:lineRule="auto"/>
        <w:jc w:val="center"/>
        <w:rPr>
          <w:rFonts w:hint="eastAsia" w:eastAsia="宋体"/>
          <w:b/>
          <w:color w:val="auto"/>
          <w:sz w:val="28"/>
          <w:szCs w:val="28"/>
          <w:highlight w:val="none"/>
          <w:lang w:eastAsia="zh-CN"/>
        </w:rPr>
      </w:pPr>
      <w:r>
        <w:rPr>
          <w:rFonts w:hint="eastAsia"/>
          <w:b/>
          <w:bCs/>
          <w:color w:val="auto"/>
          <w:sz w:val="28"/>
          <w:szCs w:val="28"/>
          <w:highlight w:val="none"/>
          <w:lang w:eastAsia="zh-CN"/>
        </w:rPr>
        <w:t>广州市海珠区滨江街小港路片区基础设施升级改造工程全过程工程咨询服务（工程监理、工程造价咨询）</w:t>
      </w:r>
    </w:p>
    <w:p>
      <w:pPr>
        <w:pStyle w:val="5"/>
        <w:spacing w:line="360" w:lineRule="auto"/>
        <w:jc w:val="center"/>
        <w:rPr>
          <w:color w:val="auto"/>
          <w:sz w:val="28"/>
          <w:szCs w:val="28"/>
          <w:highlight w:val="none"/>
        </w:rPr>
      </w:pPr>
      <w:r>
        <w:rPr>
          <w:rFonts w:hint="eastAsia"/>
          <w:b/>
          <w:color w:val="auto"/>
          <w:kern w:val="2"/>
          <w:sz w:val="28"/>
          <w:szCs w:val="28"/>
          <w:highlight w:val="none"/>
        </w:rPr>
        <w:t>招标公告</w:t>
      </w:r>
    </w:p>
    <w:p>
      <w:pPr>
        <w:pStyle w:val="9"/>
        <w:tabs>
          <w:tab w:val="left" w:pos="642"/>
        </w:tabs>
        <w:spacing w:line="600" w:lineRule="exact"/>
        <w:ind w:left="0" w:firstLine="0"/>
        <w:rPr>
          <w:color w:val="auto"/>
          <w:highlight w:val="none"/>
        </w:rPr>
      </w:pPr>
      <w:bookmarkStart w:id="0" w:name="_bookmark2"/>
      <w:bookmarkEnd w:id="0"/>
      <w:r>
        <w:rPr>
          <w:rFonts w:hint="eastAsia"/>
          <w:b/>
          <w:color w:val="auto"/>
          <w:sz w:val="32"/>
          <w:highlight w:val="none"/>
          <w:lang w:val="en-US"/>
        </w:rPr>
        <w:t>1.</w:t>
      </w:r>
      <w:r>
        <w:rPr>
          <w:rFonts w:hint="eastAsia"/>
          <w:b/>
          <w:color w:val="auto"/>
          <w:sz w:val="32"/>
          <w:highlight w:val="none"/>
        </w:rPr>
        <w:t>招标条件</w:t>
      </w:r>
    </w:p>
    <w:p>
      <w:pPr>
        <w:pStyle w:val="9"/>
        <w:tabs>
          <w:tab w:val="left" w:pos="642"/>
        </w:tabs>
        <w:spacing w:line="400" w:lineRule="exact"/>
        <w:ind w:left="0" w:firstLine="480" w:firstLineChars="200"/>
        <w:rPr>
          <w:color w:val="auto"/>
          <w:sz w:val="24"/>
          <w:szCs w:val="24"/>
          <w:highlight w:val="none"/>
        </w:rPr>
      </w:pPr>
      <w:r>
        <w:rPr>
          <w:rFonts w:hint="eastAsia"/>
          <w:color w:val="auto"/>
          <w:sz w:val="24"/>
          <w:szCs w:val="24"/>
          <w:highlight w:val="none"/>
        </w:rPr>
        <w:t>本招标项目</w:t>
      </w:r>
      <w:r>
        <w:rPr>
          <w:rFonts w:hint="eastAsia"/>
          <w:color w:val="auto"/>
          <w:sz w:val="24"/>
          <w:szCs w:val="24"/>
          <w:highlight w:val="none"/>
          <w:u w:val="single"/>
          <w:lang w:eastAsia="zh-CN"/>
        </w:rPr>
        <w:t>广州市海珠区滨江街小港路片区基础设施升级改造工程</w:t>
      </w:r>
      <w:r>
        <w:rPr>
          <w:rFonts w:hint="eastAsia"/>
          <w:color w:val="auto"/>
          <w:sz w:val="24"/>
          <w:szCs w:val="24"/>
          <w:highlight w:val="none"/>
        </w:rPr>
        <w:t>已由</w:t>
      </w:r>
      <w:r>
        <w:rPr>
          <w:rFonts w:hint="eastAsia"/>
          <w:color w:val="auto"/>
          <w:sz w:val="24"/>
          <w:szCs w:val="24"/>
          <w:highlight w:val="none"/>
          <w:u w:val="single"/>
        </w:rPr>
        <w:t xml:space="preserve"> 广州市</w:t>
      </w:r>
      <w:r>
        <w:rPr>
          <w:rFonts w:hint="eastAsia"/>
          <w:color w:val="auto"/>
          <w:sz w:val="24"/>
          <w:szCs w:val="24"/>
          <w:highlight w:val="none"/>
          <w:u w:val="single"/>
          <w:lang w:val="en-US" w:eastAsia="zh-CN"/>
        </w:rPr>
        <w:t>海珠区</w:t>
      </w:r>
      <w:r>
        <w:rPr>
          <w:rFonts w:hint="eastAsia"/>
          <w:color w:val="auto"/>
          <w:sz w:val="24"/>
          <w:szCs w:val="24"/>
          <w:highlight w:val="none"/>
          <w:u w:val="single"/>
        </w:rPr>
        <w:t>发展和改革局</w:t>
      </w:r>
      <w:r>
        <w:rPr>
          <w:rFonts w:hint="eastAsia"/>
          <w:color w:val="auto"/>
          <w:sz w:val="24"/>
          <w:szCs w:val="24"/>
          <w:highlight w:val="none"/>
          <w:u w:val="single"/>
          <w:lang w:val="en-US"/>
        </w:rPr>
        <w:t xml:space="preserve"> </w:t>
      </w:r>
      <w:r>
        <w:rPr>
          <w:rFonts w:hint="eastAsia"/>
          <w:color w:val="auto"/>
          <w:sz w:val="24"/>
          <w:szCs w:val="24"/>
          <w:highlight w:val="none"/>
        </w:rPr>
        <w:t>以</w:t>
      </w:r>
      <w:r>
        <w:rPr>
          <w:rFonts w:hint="eastAsia"/>
          <w:color w:val="auto"/>
          <w:sz w:val="24"/>
          <w:szCs w:val="24"/>
          <w:highlight w:val="none"/>
          <w:u w:val="single"/>
        </w:rPr>
        <w:t xml:space="preserve"> </w:t>
      </w:r>
      <w:r>
        <w:rPr>
          <w:color w:val="auto"/>
          <w:sz w:val="24"/>
          <w:szCs w:val="24"/>
          <w:highlight w:val="none"/>
          <w:u w:val="single"/>
        </w:rPr>
        <w:t>穗</w:t>
      </w:r>
      <w:r>
        <w:rPr>
          <w:rFonts w:hint="eastAsia" w:ascii="宋体" w:hAnsi="宋体" w:cs="宋体"/>
          <w:color w:val="auto"/>
          <w:sz w:val="24"/>
          <w:highlight w:val="none"/>
          <w:u w:val="single"/>
          <w:lang w:val="en-US" w:eastAsia="zh-CN"/>
        </w:rPr>
        <w:t>海</w:t>
      </w:r>
      <w:r>
        <w:rPr>
          <w:rFonts w:hint="eastAsia" w:ascii="宋体" w:hAnsi="宋体" w:cs="宋体"/>
          <w:color w:val="auto"/>
          <w:sz w:val="24"/>
          <w:highlight w:val="none"/>
          <w:u w:val="single"/>
        </w:rPr>
        <w:t>发改投批[202</w:t>
      </w:r>
      <w:r>
        <w:rPr>
          <w:rFonts w:ascii="宋体" w:hAnsi="宋体" w:cs="宋体"/>
          <w:color w:val="auto"/>
          <w:sz w:val="24"/>
          <w:highlight w:val="none"/>
          <w:u w:val="single"/>
        </w:rPr>
        <w:t>4</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25</w:t>
      </w:r>
      <w:r>
        <w:rPr>
          <w:rFonts w:hint="eastAsia" w:ascii="宋体" w:hAnsi="宋体" w:cs="宋体"/>
          <w:color w:val="auto"/>
          <w:sz w:val="24"/>
          <w:highlight w:val="none"/>
          <w:u w:val="single"/>
        </w:rPr>
        <w:t>号</w:t>
      </w:r>
      <w:r>
        <w:rPr>
          <w:rFonts w:hint="eastAsia"/>
          <w:color w:val="auto"/>
          <w:sz w:val="24"/>
          <w:szCs w:val="24"/>
          <w:highlight w:val="none"/>
          <w:u w:val="single"/>
          <w:lang w:val="en-US"/>
        </w:rPr>
        <w:t xml:space="preserve"> </w:t>
      </w:r>
      <w:r>
        <w:rPr>
          <w:rFonts w:hint="eastAsia"/>
          <w:color w:val="auto"/>
          <w:spacing w:val="-3"/>
          <w:sz w:val="24"/>
          <w:szCs w:val="24"/>
          <w:highlight w:val="none"/>
        </w:rPr>
        <w:t>批</w:t>
      </w:r>
      <w:r>
        <w:rPr>
          <w:rFonts w:hint="eastAsia"/>
          <w:color w:val="auto"/>
          <w:sz w:val="24"/>
          <w:szCs w:val="24"/>
          <w:highlight w:val="none"/>
        </w:rPr>
        <w:t>准建</w:t>
      </w:r>
      <w:r>
        <w:rPr>
          <w:rFonts w:hint="eastAsia"/>
          <w:color w:val="auto"/>
          <w:spacing w:val="-3"/>
          <w:sz w:val="24"/>
          <w:szCs w:val="24"/>
          <w:highlight w:val="none"/>
        </w:rPr>
        <w:t>设</w:t>
      </w:r>
      <w:r>
        <w:rPr>
          <w:rFonts w:hint="eastAsia"/>
          <w:color w:val="auto"/>
          <w:spacing w:val="-17"/>
          <w:sz w:val="24"/>
          <w:szCs w:val="24"/>
          <w:highlight w:val="none"/>
        </w:rPr>
        <w:t>，</w:t>
      </w:r>
      <w:r>
        <w:rPr>
          <w:rFonts w:hint="eastAsia"/>
          <w:color w:val="auto"/>
          <w:sz w:val="24"/>
          <w:szCs w:val="24"/>
          <w:highlight w:val="none"/>
        </w:rPr>
        <w:t>项目组织实施单位为</w:t>
      </w:r>
      <w:r>
        <w:rPr>
          <w:rFonts w:hint="eastAsia"/>
          <w:color w:val="auto"/>
          <w:sz w:val="24"/>
          <w:szCs w:val="24"/>
          <w:highlight w:val="none"/>
          <w:u w:val="single"/>
          <w:lang w:eastAsia="zh-CN"/>
        </w:rPr>
        <w:t>广州市海珠区人民政府滨江街道办事处</w:t>
      </w:r>
      <w:r>
        <w:rPr>
          <w:rFonts w:hint="eastAsia"/>
          <w:color w:val="auto"/>
          <w:spacing w:val="-17"/>
          <w:sz w:val="24"/>
          <w:szCs w:val="24"/>
          <w:highlight w:val="none"/>
        </w:rPr>
        <w:t>，</w:t>
      </w:r>
      <w:r>
        <w:rPr>
          <w:rFonts w:hint="eastAsia"/>
          <w:color w:val="auto"/>
          <w:sz w:val="24"/>
          <w:szCs w:val="24"/>
          <w:highlight w:val="none"/>
        </w:rPr>
        <w:t>建</w:t>
      </w:r>
      <w:r>
        <w:rPr>
          <w:rFonts w:hint="eastAsia"/>
          <w:color w:val="auto"/>
          <w:spacing w:val="-3"/>
          <w:sz w:val="24"/>
          <w:szCs w:val="24"/>
          <w:highlight w:val="none"/>
        </w:rPr>
        <w:t>设</w:t>
      </w:r>
      <w:r>
        <w:rPr>
          <w:rFonts w:hint="eastAsia"/>
          <w:color w:val="auto"/>
          <w:sz w:val="24"/>
          <w:szCs w:val="24"/>
          <w:highlight w:val="none"/>
        </w:rPr>
        <w:t>资</w:t>
      </w:r>
      <w:r>
        <w:rPr>
          <w:rFonts w:hint="eastAsia"/>
          <w:color w:val="auto"/>
          <w:spacing w:val="-3"/>
          <w:sz w:val="24"/>
          <w:szCs w:val="24"/>
          <w:highlight w:val="none"/>
        </w:rPr>
        <w:t>金</w:t>
      </w:r>
      <w:r>
        <w:rPr>
          <w:rFonts w:hint="eastAsia"/>
          <w:color w:val="auto"/>
          <w:spacing w:val="-14"/>
          <w:sz w:val="24"/>
          <w:szCs w:val="24"/>
          <w:highlight w:val="none"/>
        </w:rPr>
        <w:t>来</w:t>
      </w:r>
      <w:r>
        <w:rPr>
          <w:rFonts w:hint="eastAsia"/>
          <w:color w:val="auto"/>
          <w:spacing w:val="-1"/>
          <w:sz w:val="24"/>
          <w:szCs w:val="24"/>
          <w:highlight w:val="none"/>
        </w:rPr>
        <w:t>自</w:t>
      </w:r>
      <w:r>
        <w:rPr>
          <w:rFonts w:hint="eastAsia"/>
          <w:color w:val="auto"/>
          <w:spacing w:val="-1"/>
          <w:sz w:val="24"/>
          <w:szCs w:val="24"/>
          <w:highlight w:val="none"/>
          <w:lang w:eastAsia="zh-CN"/>
        </w:rPr>
        <w:t>区</w:t>
      </w:r>
      <w:r>
        <w:rPr>
          <w:rFonts w:hint="eastAsia"/>
          <w:color w:val="auto"/>
          <w:sz w:val="24"/>
          <w:szCs w:val="24"/>
          <w:highlight w:val="none"/>
          <w:u w:val="single"/>
        </w:rPr>
        <w:t>财政资金</w:t>
      </w:r>
      <w:r>
        <w:rPr>
          <w:rFonts w:hint="eastAsia"/>
          <w:color w:val="auto"/>
          <w:sz w:val="24"/>
          <w:szCs w:val="24"/>
          <w:highlight w:val="none"/>
        </w:rPr>
        <w:t>，出</w:t>
      </w:r>
      <w:r>
        <w:rPr>
          <w:rFonts w:hint="eastAsia"/>
          <w:color w:val="auto"/>
          <w:spacing w:val="-3"/>
          <w:sz w:val="24"/>
          <w:szCs w:val="24"/>
          <w:highlight w:val="none"/>
        </w:rPr>
        <w:t>资</w:t>
      </w:r>
      <w:r>
        <w:rPr>
          <w:rFonts w:hint="eastAsia"/>
          <w:color w:val="auto"/>
          <w:sz w:val="24"/>
          <w:szCs w:val="24"/>
          <w:highlight w:val="none"/>
        </w:rPr>
        <w:t>比</w:t>
      </w:r>
      <w:r>
        <w:rPr>
          <w:rFonts w:hint="eastAsia"/>
          <w:color w:val="auto"/>
          <w:spacing w:val="-3"/>
          <w:sz w:val="24"/>
          <w:szCs w:val="24"/>
          <w:highlight w:val="none"/>
        </w:rPr>
        <w:t>例</w:t>
      </w:r>
      <w:r>
        <w:rPr>
          <w:rFonts w:hint="eastAsia"/>
          <w:color w:val="auto"/>
          <w:sz w:val="24"/>
          <w:szCs w:val="24"/>
          <w:highlight w:val="none"/>
        </w:rPr>
        <w:t>为</w:t>
      </w:r>
      <w:r>
        <w:rPr>
          <w:rFonts w:hint="eastAsia"/>
          <w:color w:val="auto"/>
          <w:sz w:val="24"/>
          <w:szCs w:val="24"/>
          <w:highlight w:val="none"/>
          <w:u w:val="single"/>
        </w:rPr>
        <w:t xml:space="preserve"> </w:t>
      </w:r>
      <w:r>
        <w:rPr>
          <w:rFonts w:hint="eastAsia"/>
          <w:color w:val="auto"/>
          <w:sz w:val="24"/>
          <w:szCs w:val="24"/>
          <w:highlight w:val="none"/>
          <w:u w:val="single"/>
          <w:lang w:val="en-US"/>
        </w:rPr>
        <w:t>100%</w:t>
      </w:r>
      <w:r>
        <w:rPr>
          <w:rFonts w:hint="eastAsia"/>
          <w:color w:val="auto"/>
          <w:spacing w:val="-20"/>
          <w:sz w:val="24"/>
          <w:szCs w:val="24"/>
          <w:highlight w:val="none"/>
        </w:rPr>
        <w:t>，</w:t>
      </w:r>
      <w:r>
        <w:rPr>
          <w:rFonts w:hint="eastAsia"/>
          <w:color w:val="auto"/>
          <w:sz w:val="24"/>
          <w:szCs w:val="24"/>
          <w:highlight w:val="none"/>
        </w:rPr>
        <w:t>招</w:t>
      </w:r>
      <w:r>
        <w:rPr>
          <w:rFonts w:hint="eastAsia"/>
          <w:color w:val="auto"/>
          <w:spacing w:val="-3"/>
          <w:sz w:val="24"/>
          <w:szCs w:val="24"/>
          <w:highlight w:val="none"/>
        </w:rPr>
        <w:t>标</w:t>
      </w:r>
      <w:r>
        <w:rPr>
          <w:rFonts w:hint="eastAsia"/>
          <w:color w:val="auto"/>
          <w:sz w:val="24"/>
          <w:szCs w:val="24"/>
          <w:highlight w:val="none"/>
        </w:rPr>
        <w:t>人</w:t>
      </w:r>
      <w:r>
        <w:rPr>
          <w:rFonts w:hint="eastAsia"/>
          <w:color w:val="auto"/>
          <w:spacing w:val="-3"/>
          <w:sz w:val="24"/>
          <w:szCs w:val="24"/>
          <w:highlight w:val="none"/>
        </w:rPr>
        <w:t>为</w:t>
      </w:r>
      <w:r>
        <w:rPr>
          <w:rFonts w:hint="eastAsia"/>
          <w:color w:val="auto"/>
          <w:sz w:val="24"/>
          <w:szCs w:val="24"/>
          <w:highlight w:val="none"/>
          <w:u w:val="single"/>
          <w:lang w:eastAsia="zh-CN"/>
        </w:rPr>
        <w:t>广州市海珠区人民政府滨江街道办事处</w:t>
      </w:r>
      <w:r>
        <w:rPr>
          <w:rFonts w:hint="eastAsia"/>
          <w:color w:val="auto"/>
          <w:spacing w:val="-22"/>
          <w:sz w:val="24"/>
          <w:szCs w:val="24"/>
          <w:highlight w:val="none"/>
        </w:rPr>
        <w:t>。</w:t>
      </w:r>
      <w:r>
        <w:rPr>
          <w:rFonts w:hint="eastAsia"/>
          <w:color w:val="auto"/>
          <w:sz w:val="24"/>
          <w:szCs w:val="24"/>
          <w:highlight w:val="none"/>
        </w:rPr>
        <w:t>项目</w:t>
      </w:r>
      <w:r>
        <w:rPr>
          <w:rFonts w:hint="eastAsia"/>
          <w:color w:val="auto"/>
          <w:spacing w:val="-3"/>
          <w:sz w:val="24"/>
          <w:szCs w:val="24"/>
          <w:highlight w:val="none"/>
        </w:rPr>
        <w:t>已</w:t>
      </w:r>
      <w:r>
        <w:rPr>
          <w:rFonts w:hint="eastAsia"/>
          <w:color w:val="auto"/>
          <w:sz w:val="24"/>
          <w:szCs w:val="24"/>
          <w:highlight w:val="none"/>
        </w:rPr>
        <w:t>具</w:t>
      </w:r>
      <w:r>
        <w:rPr>
          <w:rFonts w:hint="eastAsia"/>
          <w:color w:val="auto"/>
          <w:spacing w:val="-3"/>
          <w:sz w:val="24"/>
          <w:szCs w:val="24"/>
          <w:highlight w:val="none"/>
        </w:rPr>
        <w:t>备招</w:t>
      </w:r>
      <w:r>
        <w:rPr>
          <w:rFonts w:hint="eastAsia"/>
          <w:color w:val="auto"/>
          <w:spacing w:val="-15"/>
          <w:sz w:val="24"/>
          <w:szCs w:val="24"/>
          <w:highlight w:val="none"/>
        </w:rPr>
        <w:t>标</w:t>
      </w:r>
      <w:r>
        <w:rPr>
          <w:rFonts w:hint="eastAsia"/>
          <w:color w:val="auto"/>
          <w:sz w:val="24"/>
          <w:szCs w:val="24"/>
          <w:highlight w:val="none"/>
        </w:rPr>
        <w:t>条件</w:t>
      </w:r>
      <w:r>
        <w:rPr>
          <w:rFonts w:hint="eastAsia"/>
          <w:color w:val="auto"/>
          <w:spacing w:val="-3"/>
          <w:sz w:val="24"/>
          <w:szCs w:val="24"/>
          <w:highlight w:val="none"/>
        </w:rPr>
        <w:t>，</w:t>
      </w:r>
      <w:r>
        <w:rPr>
          <w:rFonts w:hint="eastAsia"/>
          <w:color w:val="auto"/>
          <w:sz w:val="24"/>
          <w:szCs w:val="24"/>
          <w:highlight w:val="none"/>
        </w:rPr>
        <w:t>现</w:t>
      </w:r>
      <w:r>
        <w:rPr>
          <w:rFonts w:hint="eastAsia"/>
          <w:color w:val="auto"/>
          <w:spacing w:val="-3"/>
          <w:sz w:val="24"/>
          <w:szCs w:val="24"/>
          <w:highlight w:val="none"/>
        </w:rPr>
        <w:t>对</w:t>
      </w:r>
      <w:r>
        <w:rPr>
          <w:rFonts w:hint="eastAsia"/>
          <w:color w:val="auto"/>
          <w:sz w:val="24"/>
          <w:szCs w:val="24"/>
          <w:highlight w:val="none"/>
        </w:rPr>
        <w:t>该</w:t>
      </w:r>
      <w:r>
        <w:rPr>
          <w:rFonts w:hint="eastAsia"/>
          <w:color w:val="auto"/>
          <w:spacing w:val="-3"/>
          <w:sz w:val="24"/>
          <w:szCs w:val="24"/>
          <w:highlight w:val="none"/>
        </w:rPr>
        <w:t>项</w:t>
      </w:r>
      <w:r>
        <w:rPr>
          <w:rFonts w:hint="eastAsia"/>
          <w:color w:val="auto"/>
          <w:sz w:val="24"/>
          <w:szCs w:val="24"/>
          <w:highlight w:val="none"/>
        </w:rPr>
        <w:t>目</w:t>
      </w:r>
      <w:r>
        <w:rPr>
          <w:rFonts w:hint="eastAsia"/>
          <w:color w:val="auto"/>
          <w:spacing w:val="-3"/>
          <w:sz w:val="24"/>
          <w:szCs w:val="24"/>
          <w:highlight w:val="none"/>
        </w:rPr>
        <w:t>的</w:t>
      </w:r>
      <w:r>
        <w:rPr>
          <w:rFonts w:hint="eastAsia"/>
          <w:color w:val="auto"/>
          <w:sz w:val="24"/>
          <w:szCs w:val="24"/>
          <w:highlight w:val="none"/>
          <w:u w:val="single"/>
        </w:rPr>
        <w:t>监理</w:t>
      </w:r>
      <w:r>
        <w:rPr>
          <w:rFonts w:hint="eastAsia"/>
          <w:bCs/>
          <w:color w:val="auto"/>
          <w:sz w:val="24"/>
          <w:szCs w:val="24"/>
          <w:highlight w:val="none"/>
          <w:u w:val="single"/>
          <w:lang w:val="en-US"/>
        </w:rPr>
        <w:t>及造价咨询</w:t>
      </w:r>
      <w:r>
        <w:rPr>
          <w:rFonts w:hint="eastAsia"/>
          <w:color w:val="auto"/>
          <w:sz w:val="24"/>
          <w:szCs w:val="24"/>
          <w:highlight w:val="none"/>
        </w:rPr>
        <w:t>进行</w:t>
      </w:r>
      <w:r>
        <w:rPr>
          <w:rFonts w:hint="eastAsia"/>
          <w:color w:val="auto"/>
          <w:spacing w:val="-3"/>
          <w:sz w:val="24"/>
          <w:szCs w:val="24"/>
          <w:highlight w:val="none"/>
        </w:rPr>
        <w:t>公</w:t>
      </w:r>
      <w:r>
        <w:rPr>
          <w:rFonts w:hint="eastAsia"/>
          <w:color w:val="auto"/>
          <w:sz w:val="24"/>
          <w:szCs w:val="24"/>
          <w:highlight w:val="none"/>
        </w:rPr>
        <w:t>开</w:t>
      </w:r>
      <w:r>
        <w:rPr>
          <w:rFonts w:hint="eastAsia"/>
          <w:color w:val="auto"/>
          <w:spacing w:val="-3"/>
          <w:sz w:val="24"/>
          <w:szCs w:val="24"/>
          <w:highlight w:val="none"/>
        </w:rPr>
        <w:t>招</w:t>
      </w:r>
      <w:r>
        <w:rPr>
          <w:rFonts w:hint="eastAsia"/>
          <w:color w:val="auto"/>
          <w:sz w:val="24"/>
          <w:szCs w:val="24"/>
          <w:highlight w:val="none"/>
        </w:rPr>
        <w:t>标。</w:t>
      </w:r>
    </w:p>
    <w:p>
      <w:pPr>
        <w:pStyle w:val="9"/>
        <w:tabs>
          <w:tab w:val="left" w:pos="642"/>
        </w:tabs>
        <w:snapToGrid w:val="0"/>
        <w:spacing w:line="600" w:lineRule="exact"/>
        <w:ind w:left="0" w:firstLine="0"/>
        <w:rPr>
          <w:b/>
          <w:color w:val="auto"/>
          <w:sz w:val="32"/>
          <w:highlight w:val="none"/>
        </w:rPr>
      </w:pPr>
      <w:bookmarkStart w:id="1" w:name="_bookmark3"/>
      <w:bookmarkEnd w:id="1"/>
      <w:r>
        <w:rPr>
          <w:rFonts w:hint="eastAsia"/>
          <w:b/>
          <w:color w:val="auto"/>
          <w:sz w:val="32"/>
          <w:highlight w:val="none"/>
          <w:lang w:val="en-US"/>
        </w:rPr>
        <w:t>2.</w:t>
      </w:r>
      <w:r>
        <w:rPr>
          <w:rFonts w:hint="eastAsia"/>
          <w:b/>
          <w:color w:val="auto"/>
          <w:sz w:val="32"/>
          <w:highlight w:val="none"/>
        </w:rPr>
        <w:t>项目概况与招标范围</w:t>
      </w:r>
    </w:p>
    <w:p>
      <w:pPr>
        <w:wordWrap w:val="0"/>
        <w:autoSpaceDE w:val="0"/>
        <w:autoSpaceDN w:val="0"/>
        <w:adjustRightInd w:val="0"/>
        <w:spacing w:line="400" w:lineRule="exact"/>
        <w:ind w:firstLine="480" w:firstLineChars="200"/>
        <w:rPr>
          <w:color w:val="auto"/>
          <w:sz w:val="24"/>
          <w:szCs w:val="24"/>
          <w:highlight w:val="none"/>
        </w:rPr>
      </w:pPr>
      <w:r>
        <w:rPr>
          <w:rFonts w:hint="eastAsia"/>
          <w:color w:val="auto"/>
          <w:sz w:val="24"/>
          <w:szCs w:val="24"/>
          <w:highlight w:val="none"/>
        </w:rPr>
        <w:t>2.1 招标项目概况</w:t>
      </w:r>
    </w:p>
    <w:p>
      <w:pPr>
        <w:wordWrap w:val="0"/>
        <w:autoSpaceDE w:val="0"/>
        <w:autoSpaceDN w:val="0"/>
        <w:adjustRightInd w:val="0"/>
        <w:spacing w:line="400" w:lineRule="exact"/>
        <w:ind w:left="2324" w:leftChars="244" w:hanging="1812" w:hangingChars="755"/>
        <w:rPr>
          <w:bCs/>
          <w:color w:val="auto"/>
          <w:sz w:val="24"/>
          <w:szCs w:val="24"/>
          <w:highlight w:val="none"/>
          <w:u w:val="single"/>
        </w:rPr>
      </w:pPr>
      <w:r>
        <w:rPr>
          <w:rFonts w:hint="eastAsia"/>
          <w:color w:val="auto"/>
          <w:sz w:val="24"/>
          <w:szCs w:val="24"/>
          <w:highlight w:val="none"/>
          <w:lang w:val="en-US"/>
        </w:rPr>
        <w:t>2.1.1</w:t>
      </w:r>
      <w:r>
        <w:rPr>
          <w:rFonts w:hint="eastAsia"/>
          <w:color w:val="auto"/>
          <w:sz w:val="24"/>
          <w:szCs w:val="24"/>
          <w:highlight w:val="none"/>
        </w:rPr>
        <w:t>招标项目名称：</w:t>
      </w:r>
      <w:r>
        <w:rPr>
          <w:rFonts w:hint="eastAsia"/>
          <w:color w:val="auto"/>
          <w:sz w:val="24"/>
          <w:szCs w:val="24"/>
          <w:highlight w:val="none"/>
          <w:u w:val="single"/>
          <w:lang w:eastAsia="zh-CN"/>
        </w:rPr>
        <w:t>广州市海珠区滨江街小港路片区基础设施升级改造工程全过程工程咨询服务（工程监理、工程造价咨询）</w:t>
      </w:r>
      <w:r>
        <w:rPr>
          <w:rFonts w:hint="eastAsia"/>
          <w:bCs/>
          <w:color w:val="auto"/>
          <w:sz w:val="24"/>
          <w:szCs w:val="24"/>
          <w:highlight w:val="none"/>
          <w:u w:val="single"/>
        </w:rPr>
        <w:t xml:space="preserve"> </w:t>
      </w:r>
    </w:p>
    <w:p>
      <w:pPr>
        <w:pStyle w:val="4"/>
        <w:adjustRightInd w:val="0"/>
        <w:snapToGrid w:val="0"/>
        <w:spacing w:line="400" w:lineRule="exact"/>
        <w:ind w:left="0" w:firstLine="544" w:firstLineChars="227"/>
        <w:rPr>
          <w:rFonts w:hint="eastAsia"/>
          <w:color w:val="auto"/>
          <w:sz w:val="24"/>
          <w:szCs w:val="24"/>
          <w:highlight w:val="none"/>
          <w:u w:val="single"/>
        </w:rPr>
      </w:pPr>
      <w:r>
        <w:rPr>
          <w:rFonts w:hint="eastAsia"/>
          <w:color w:val="auto"/>
          <w:sz w:val="24"/>
          <w:szCs w:val="24"/>
          <w:highlight w:val="none"/>
          <w:lang w:val="en-US"/>
        </w:rPr>
        <w:t>2.1.2</w:t>
      </w:r>
      <w:r>
        <w:rPr>
          <w:rFonts w:hint="eastAsia"/>
          <w:color w:val="auto"/>
          <w:sz w:val="24"/>
          <w:szCs w:val="24"/>
          <w:highlight w:val="none"/>
        </w:rPr>
        <w:t>工程建设规模：</w:t>
      </w:r>
      <w:r>
        <w:rPr>
          <w:rFonts w:hint="eastAsia"/>
          <w:color w:val="auto"/>
          <w:sz w:val="24"/>
          <w:szCs w:val="24"/>
          <w:highlight w:val="none"/>
          <w:u w:val="single"/>
        </w:rPr>
        <w:t>项目实施范围主要包括小港市场片区，小港路、富基路等道路周边，富基广场周边，小港社区、海运社区及周边等区域，项目实施内容为街区及道路、房屋建筑本体与社区公共部分，实施涉及范围用地面积共约150000 ㎡。主要建设内容为街区及道路沿线公共区域规划提升、社区改造及公共设施完善等。</w:t>
      </w:r>
      <w:r>
        <w:rPr>
          <w:color w:val="auto"/>
          <w:sz w:val="24"/>
          <w:szCs w:val="24"/>
          <w:highlight w:val="none"/>
          <w:u w:val="single"/>
        </w:rPr>
        <w:t>本项目道路等级为城市支路。</w:t>
      </w:r>
      <w:r>
        <w:rPr>
          <w:rFonts w:hint="eastAsia"/>
          <w:color w:val="auto"/>
          <w:sz w:val="24"/>
          <w:szCs w:val="24"/>
          <w:highlight w:val="none"/>
          <w:u w:val="single"/>
        </w:rPr>
        <w:t>具体工程内容包括：</w:t>
      </w:r>
    </w:p>
    <w:p>
      <w:pPr>
        <w:pStyle w:val="4"/>
        <w:adjustRightInd w:val="0"/>
        <w:snapToGrid w:val="0"/>
        <w:spacing w:line="400" w:lineRule="exact"/>
        <w:ind w:left="0" w:firstLine="544" w:firstLineChars="227"/>
        <w:rPr>
          <w:rFonts w:hint="eastAsia"/>
          <w:color w:val="auto"/>
          <w:sz w:val="24"/>
          <w:szCs w:val="24"/>
          <w:highlight w:val="none"/>
          <w:u w:val="single"/>
        </w:rPr>
      </w:pPr>
      <w:r>
        <w:rPr>
          <w:rFonts w:hint="eastAsia"/>
          <w:color w:val="auto"/>
          <w:sz w:val="24"/>
          <w:szCs w:val="24"/>
          <w:highlight w:val="none"/>
          <w:u w:val="single"/>
        </w:rPr>
        <w:t>（1）街区及道路沿线公共区域规划提升：沿街商铺招牌、违规搭建、建筑外立面排危改造，重新明确道路标志标线，打通消防安全通道，完善社区道路通行条件，优化出行环境，人行道、机动车道规整，公共空间（含广场）整治，基础设施、消防设施、便民设施、排水设施、市政设施完善，巷道口空间整治，三线整治，公共区域监控设施及消防监控系统完善等；</w:t>
      </w:r>
    </w:p>
    <w:p>
      <w:pPr>
        <w:pStyle w:val="4"/>
        <w:adjustRightInd w:val="0"/>
        <w:snapToGrid w:val="0"/>
        <w:spacing w:line="400" w:lineRule="exact"/>
        <w:ind w:left="0" w:firstLine="544" w:firstLineChars="227"/>
        <w:rPr>
          <w:color w:val="auto"/>
          <w:sz w:val="24"/>
          <w:szCs w:val="24"/>
          <w:highlight w:val="none"/>
          <w:u w:val="single"/>
        </w:rPr>
      </w:pPr>
      <w:r>
        <w:rPr>
          <w:rFonts w:hint="eastAsia"/>
          <w:color w:val="auto"/>
          <w:sz w:val="24"/>
          <w:szCs w:val="24"/>
          <w:highlight w:val="none"/>
          <w:u w:val="single"/>
        </w:rPr>
        <w:t xml:space="preserve">（2）社区改造及公共设施完善：楼栋消防栓箱更换、新增消防灭火器（含灭火器）、化粪池更换、化粪池清疏、建筑外立面排危改造、适老化及无障碍设施、消防通道、人行安全设施、地面铺装、垃圾分类点完善、监控设施建设、围墙整治、“三线”整治、照明设施、信息标识、小区绿化、小区公共空间、成品公共桌凳、花基完善、建设海绵城市、文化长廊及信息宣传栏、康体活动设施、排水设施完善，梳理街巷空间，提升现有活动空间，发掘小区文化特色，彰显社区文化活力，社区公共区域监控设施、消防监控系统完善等。   </w:t>
      </w:r>
    </w:p>
    <w:p>
      <w:pPr>
        <w:pStyle w:val="4"/>
        <w:adjustRightInd w:val="0"/>
        <w:snapToGrid w:val="0"/>
        <w:spacing w:line="400" w:lineRule="exact"/>
        <w:ind w:left="0" w:firstLine="561" w:firstLineChars="234"/>
        <w:rPr>
          <w:color w:val="auto"/>
          <w:sz w:val="24"/>
          <w:szCs w:val="24"/>
          <w:highlight w:val="none"/>
        </w:rPr>
      </w:pPr>
      <w:r>
        <w:rPr>
          <w:rFonts w:hint="eastAsia"/>
          <w:color w:val="auto"/>
          <w:sz w:val="24"/>
          <w:szCs w:val="24"/>
          <w:highlight w:val="none"/>
          <w:lang w:val="en-US"/>
        </w:rPr>
        <w:t>2.1.3</w:t>
      </w:r>
      <w:r>
        <w:rPr>
          <w:rFonts w:hint="eastAsia"/>
          <w:color w:val="auto"/>
          <w:sz w:val="24"/>
          <w:szCs w:val="24"/>
          <w:highlight w:val="none"/>
        </w:rPr>
        <w:t>工程建设地点：</w:t>
      </w:r>
      <w:r>
        <w:rPr>
          <w:rFonts w:hint="eastAsia"/>
          <w:color w:val="auto"/>
          <w:sz w:val="24"/>
          <w:szCs w:val="24"/>
          <w:highlight w:val="none"/>
          <w:u w:val="single"/>
        </w:rPr>
        <w:t xml:space="preserve"> 广州市海珠区滨江街道，改造范围东至富基路，南至前进路，西至小港路，北至南华东路（仅为南华东路南侧，不含北侧骑楼） 。</w:t>
      </w:r>
    </w:p>
    <w:p>
      <w:pPr>
        <w:widowControl/>
        <w:adjustRightInd w:val="0"/>
        <w:spacing w:line="400" w:lineRule="exact"/>
        <w:ind w:firstLine="561" w:firstLineChars="234"/>
        <w:rPr>
          <w:color w:val="auto"/>
          <w:sz w:val="24"/>
          <w:szCs w:val="24"/>
          <w:highlight w:val="none"/>
          <w:u w:val="single"/>
          <w:lang w:val="en-US"/>
        </w:rPr>
      </w:pPr>
      <w:r>
        <w:rPr>
          <w:rFonts w:hint="eastAsia"/>
          <w:color w:val="auto"/>
          <w:sz w:val="24"/>
          <w:szCs w:val="24"/>
          <w:highlight w:val="none"/>
          <w:lang w:val="en-US"/>
        </w:rPr>
        <w:t>2.1.4</w:t>
      </w:r>
      <w:r>
        <w:rPr>
          <w:rFonts w:hint="eastAsia"/>
          <w:color w:val="auto"/>
          <w:sz w:val="24"/>
          <w:szCs w:val="24"/>
          <w:highlight w:val="none"/>
        </w:rPr>
        <w:t>投资总额：</w:t>
      </w:r>
      <w:r>
        <w:rPr>
          <w:rFonts w:hint="eastAsia"/>
          <w:color w:val="auto"/>
          <w:sz w:val="24"/>
          <w:szCs w:val="24"/>
          <w:highlight w:val="none"/>
          <w:u w:val="single"/>
          <w:lang w:val="en-US"/>
        </w:rPr>
        <w:t>经估算，项目总投资7898.79 万元，包括工程费用6618.28 万元，工程建设其他费904.38 万元，项目预备费用376.13 万元。</w:t>
      </w:r>
    </w:p>
    <w:p>
      <w:pPr>
        <w:widowControl/>
        <w:adjustRightInd w:val="0"/>
        <w:spacing w:line="400" w:lineRule="exact"/>
        <w:ind w:firstLine="480" w:firstLineChars="200"/>
        <w:rPr>
          <w:color w:val="auto"/>
          <w:sz w:val="24"/>
          <w:szCs w:val="24"/>
          <w:highlight w:val="none"/>
        </w:rPr>
      </w:pPr>
      <w:r>
        <w:rPr>
          <w:rFonts w:hint="eastAsia"/>
          <w:color w:val="auto"/>
          <w:sz w:val="24"/>
          <w:szCs w:val="24"/>
          <w:highlight w:val="none"/>
        </w:rPr>
        <w:t>2.2招标范围</w:t>
      </w:r>
    </w:p>
    <w:p>
      <w:pPr>
        <w:wordWrap w:val="0"/>
        <w:autoSpaceDE w:val="0"/>
        <w:autoSpaceDN w:val="0"/>
        <w:adjustRightInd w:val="0"/>
        <w:spacing w:line="400" w:lineRule="exact"/>
        <w:ind w:firstLine="480" w:firstLineChars="200"/>
        <w:rPr>
          <w:color w:val="auto"/>
          <w:sz w:val="24"/>
          <w:szCs w:val="24"/>
          <w:highlight w:val="none"/>
        </w:rPr>
      </w:pPr>
      <w:r>
        <w:rPr>
          <w:rFonts w:hint="eastAsia"/>
          <w:color w:val="auto"/>
          <w:sz w:val="24"/>
          <w:szCs w:val="24"/>
          <w:highlight w:val="none"/>
          <w:lang w:val="en-US"/>
        </w:rPr>
        <w:t>2.2.1</w:t>
      </w:r>
      <w:r>
        <w:rPr>
          <w:rFonts w:hint="eastAsia"/>
          <w:color w:val="auto"/>
          <w:sz w:val="24"/>
          <w:szCs w:val="24"/>
          <w:highlight w:val="none"/>
        </w:rPr>
        <w:t>标段划分：</w:t>
      </w:r>
      <w:r>
        <w:rPr>
          <w:rFonts w:hint="eastAsia"/>
          <w:color w:val="auto"/>
          <w:sz w:val="24"/>
          <w:szCs w:val="24"/>
          <w:highlight w:val="none"/>
          <w:u w:val="single"/>
        </w:rPr>
        <w:t>本项目设1个标段。</w:t>
      </w:r>
    </w:p>
    <w:p>
      <w:pPr>
        <w:pStyle w:val="4"/>
        <w:adjustRightInd w:val="0"/>
        <w:spacing w:line="400" w:lineRule="exact"/>
        <w:ind w:firstLine="480" w:firstLineChars="200"/>
        <w:rPr>
          <w:color w:val="auto"/>
          <w:sz w:val="24"/>
          <w:szCs w:val="24"/>
          <w:highlight w:val="none"/>
        </w:rPr>
      </w:pPr>
      <w:r>
        <w:rPr>
          <w:rFonts w:hint="eastAsia"/>
          <w:color w:val="auto"/>
          <w:sz w:val="24"/>
          <w:szCs w:val="24"/>
          <w:highlight w:val="none"/>
          <w:lang w:val="en-US"/>
        </w:rPr>
        <w:t>2.2.2</w:t>
      </w:r>
      <w:r>
        <w:rPr>
          <w:rFonts w:hint="eastAsia"/>
          <w:color w:val="auto"/>
          <w:sz w:val="24"/>
          <w:szCs w:val="24"/>
          <w:highlight w:val="none"/>
        </w:rPr>
        <w:t>招标范围：</w:t>
      </w:r>
      <w:r>
        <w:rPr>
          <w:rFonts w:hint="eastAsia"/>
          <w:color w:val="auto"/>
          <w:sz w:val="24"/>
          <w:szCs w:val="24"/>
          <w:highlight w:val="none"/>
          <w:u w:val="single"/>
          <w:shd w:val="clear" w:color="auto" w:fill="FFFFFF"/>
        </w:rPr>
        <w:t>负责</w:t>
      </w:r>
      <w:r>
        <w:rPr>
          <w:rFonts w:hint="eastAsia"/>
          <w:color w:val="auto"/>
          <w:sz w:val="24"/>
          <w:szCs w:val="24"/>
          <w:highlight w:val="none"/>
          <w:u w:val="single"/>
          <w:lang w:eastAsia="zh-CN"/>
        </w:rPr>
        <w:t>广州市海珠区滨江街小港路片区基础设施升级改造工程全过程工程咨询服务（工程监理、工程造价咨询）</w:t>
      </w:r>
      <w:r>
        <w:rPr>
          <w:rFonts w:hint="eastAsia"/>
          <w:color w:val="auto"/>
          <w:sz w:val="24"/>
          <w:szCs w:val="24"/>
          <w:highlight w:val="none"/>
          <w:u w:val="single"/>
          <w:shd w:val="clear" w:color="auto" w:fill="FFFFFF"/>
        </w:rPr>
        <w:t>，包括但不限于以下工作内容（具体详见合同约定条款及委托人要求）：</w:t>
      </w:r>
    </w:p>
    <w:p>
      <w:pPr>
        <w:pStyle w:val="4"/>
        <w:adjustRightInd w:val="0"/>
        <w:spacing w:line="400" w:lineRule="exact"/>
        <w:ind w:firstLine="480" w:firstLineChars="200"/>
        <w:rPr>
          <w:color w:val="auto"/>
          <w:kern w:val="2"/>
          <w:sz w:val="24"/>
          <w:szCs w:val="24"/>
          <w:highlight w:val="none"/>
          <w:lang w:val="en-US" w:bidi="ar-SA"/>
        </w:rPr>
      </w:pPr>
      <w:r>
        <w:rPr>
          <w:rFonts w:hint="eastAsia"/>
          <w:color w:val="auto"/>
          <w:sz w:val="24"/>
          <w:szCs w:val="24"/>
          <w:highlight w:val="none"/>
        </w:rPr>
        <w:t>1.</w:t>
      </w:r>
      <w:r>
        <w:rPr>
          <w:rFonts w:hint="eastAsia"/>
          <w:color w:val="auto"/>
          <w:kern w:val="2"/>
          <w:sz w:val="24"/>
          <w:szCs w:val="24"/>
          <w:highlight w:val="none"/>
          <w:lang w:val="en-US" w:bidi="ar-SA"/>
        </w:rPr>
        <w:t>本项目监理工作包括：</w:t>
      </w:r>
    </w:p>
    <w:p>
      <w:pPr>
        <w:pStyle w:val="4"/>
        <w:adjustRightInd w:val="0"/>
        <w:spacing w:line="400" w:lineRule="exact"/>
        <w:ind w:left="0" w:firstLine="480" w:firstLineChars="200"/>
        <w:rPr>
          <w:color w:val="auto"/>
          <w:kern w:val="2"/>
          <w:sz w:val="24"/>
          <w:szCs w:val="24"/>
          <w:highlight w:val="none"/>
          <w:u w:val="single"/>
          <w:lang w:val="en-US" w:bidi="ar-SA"/>
        </w:rPr>
      </w:pPr>
      <w:r>
        <w:rPr>
          <w:rFonts w:hint="eastAsia"/>
          <w:color w:val="auto"/>
          <w:kern w:val="2"/>
          <w:sz w:val="24"/>
          <w:szCs w:val="24"/>
          <w:highlight w:val="none"/>
          <w:u w:val="single"/>
          <w:lang w:val="en-US" w:bidi="ar-SA"/>
        </w:rPr>
        <w:t>（1）</w:t>
      </w:r>
      <w:r>
        <w:rPr>
          <w:color w:val="auto"/>
          <w:kern w:val="2"/>
          <w:sz w:val="24"/>
          <w:szCs w:val="24"/>
          <w:highlight w:val="none"/>
          <w:u w:val="single"/>
          <w:lang w:val="en-US" w:bidi="ar-SA"/>
        </w:rPr>
        <w:t>施工前准备阶段</w:t>
      </w:r>
      <w:r>
        <w:rPr>
          <w:rFonts w:hint="eastAsia"/>
          <w:color w:val="auto"/>
          <w:kern w:val="2"/>
          <w:sz w:val="24"/>
          <w:szCs w:val="24"/>
          <w:highlight w:val="none"/>
          <w:u w:val="single"/>
          <w:lang w:val="en-US" w:bidi="ar-SA"/>
        </w:rPr>
        <w:t>，</w:t>
      </w:r>
      <w:r>
        <w:rPr>
          <w:color w:val="auto"/>
          <w:kern w:val="2"/>
          <w:sz w:val="24"/>
          <w:szCs w:val="24"/>
          <w:highlight w:val="none"/>
          <w:u w:val="single"/>
          <w:lang w:val="en-US" w:bidi="ar-SA"/>
        </w:rPr>
        <w:t>包括但不限于协助发包人编制勘察要求、核查勘察方案并监督实施和进行相应的控制。协助业主办理场地移交、办理相关许可证照、报建报批及其他前期准备工作。</w:t>
      </w:r>
    </w:p>
    <w:p>
      <w:pPr>
        <w:adjustRightInd w:val="0"/>
        <w:spacing w:line="400" w:lineRule="exact"/>
        <w:ind w:firstLine="480" w:firstLineChars="200"/>
        <w:rPr>
          <w:color w:val="auto"/>
          <w:kern w:val="2"/>
          <w:sz w:val="24"/>
          <w:szCs w:val="24"/>
          <w:highlight w:val="none"/>
          <w:u w:val="single"/>
          <w:lang w:val="en-US" w:bidi="ar-SA"/>
        </w:rPr>
      </w:pPr>
      <w:r>
        <w:rPr>
          <w:rFonts w:hint="eastAsia"/>
          <w:color w:val="auto"/>
          <w:sz w:val="24"/>
          <w:szCs w:val="24"/>
          <w:highlight w:val="none"/>
          <w:u w:val="single"/>
        </w:rPr>
        <w:t>（2）</w:t>
      </w:r>
      <w:r>
        <w:rPr>
          <w:rFonts w:hint="eastAsia"/>
          <w:color w:val="auto"/>
          <w:kern w:val="2"/>
          <w:sz w:val="24"/>
          <w:szCs w:val="24"/>
          <w:highlight w:val="none"/>
          <w:u w:val="single"/>
          <w:lang w:val="en-US" w:bidi="ar-SA"/>
        </w:rPr>
        <w:t>施工阶段：包括但不限于工程施工阶段所有与本工程有关的质量、进度、投资控制、进度款审核、检验监测、安全生产监督管理(包括但不限于图纸范围内、工程变更等)的监理工作及安全管理、合同管理、信息管理及相关协调、征求民意等工作。</w:t>
      </w:r>
    </w:p>
    <w:p>
      <w:pPr>
        <w:adjustRightInd w:val="0"/>
        <w:spacing w:line="400" w:lineRule="exact"/>
        <w:ind w:firstLine="480" w:firstLineChars="200"/>
        <w:rPr>
          <w:color w:val="auto"/>
          <w:kern w:val="2"/>
          <w:sz w:val="24"/>
          <w:szCs w:val="24"/>
          <w:highlight w:val="none"/>
          <w:u w:val="single"/>
          <w:lang w:val="en-US" w:bidi="ar-SA"/>
        </w:rPr>
      </w:pPr>
      <w:r>
        <w:rPr>
          <w:rFonts w:hint="eastAsia"/>
          <w:color w:val="auto"/>
          <w:sz w:val="24"/>
          <w:szCs w:val="24"/>
          <w:highlight w:val="none"/>
          <w:u w:val="single"/>
        </w:rPr>
        <w:t>（3）</w:t>
      </w:r>
      <w:r>
        <w:rPr>
          <w:color w:val="auto"/>
          <w:kern w:val="2"/>
          <w:sz w:val="24"/>
          <w:szCs w:val="24"/>
          <w:highlight w:val="none"/>
          <w:u w:val="single"/>
          <w:lang w:val="en-US" w:bidi="ar-SA"/>
        </w:rPr>
        <w:t>竣工验收及保修阶段：包括但不限于竣工验收及竣工验收资料移交档案、整改、工程移交及实物移交、审核工程结算、竣工备案等，按国家相关规定执行。</w:t>
      </w:r>
    </w:p>
    <w:p>
      <w:pPr>
        <w:pStyle w:val="3"/>
        <w:ind w:left="640" w:hanging="215"/>
        <w:rPr>
          <w:rFonts w:ascii="宋体" w:hAnsi="宋体" w:eastAsia="宋体" w:cs="宋体"/>
          <w:b w:val="0"/>
          <w:bCs w:val="0"/>
          <w:color w:val="auto"/>
          <w:kern w:val="2"/>
          <w:sz w:val="24"/>
          <w:szCs w:val="24"/>
          <w:highlight w:val="none"/>
          <w:lang w:val="en-US" w:bidi="ar-SA"/>
        </w:rPr>
      </w:pPr>
      <w:r>
        <w:rPr>
          <w:rFonts w:hint="eastAsia" w:ascii="宋体" w:hAnsi="宋体" w:eastAsia="宋体" w:cs="宋体"/>
          <w:b w:val="0"/>
          <w:bCs w:val="0"/>
          <w:color w:val="auto"/>
          <w:kern w:val="2"/>
          <w:sz w:val="24"/>
          <w:szCs w:val="24"/>
          <w:highlight w:val="none"/>
          <w:lang w:val="en-US" w:bidi="ar-SA"/>
        </w:rPr>
        <w:t>2、本项目造价咨询服务包括：</w:t>
      </w:r>
    </w:p>
    <w:p>
      <w:pPr>
        <w:adjustRightInd w:val="0"/>
        <w:spacing w:line="400" w:lineRule="exact"/>
        <w:ind w:firstLine="420" w:firstLineChars="200"/>
        <w:rPr>
          <w:color w:val="auto"/>
          <w:kern w:val="2"/>
          <w:sz w:val="24"/>
          <w:szCs w:val="24"/>
          <w:highlight w:val="none"/>
          <w:u w:val="single"/>
          <w:lang w:val="en-US" w:bidi="ar-SA"/>
        </w:rPr>
      </w:pPr>
      <w:r>
        <w:rPr>
          <w:rFonts w:hint="eastAsia"/>
          <w:color w:val="auto"/>
          <w:highlight w:val="none"/>
          <w:lang w:val="en-US" w:bidi="ar-SA"/>
        </w:rPr>
        <w:t xml:space="preserve"> </w:t>
      </w:r>
      <w:r>
        <w:rPr>
          <w:rFonts w:hint="eastAsia"/>
          <w:color w:val="auto"/>
          <w:kern w:val="2"/>
          <w:sz w:val="24"/>
          <w:szCs w:val="24"/>
          <w:highlight w:val="none"/>
          <w:u w:val="single"/>
          <w:lang w:val="en-US" w:bidi="ar-SA"/>
        </w:rPr>
        <w:t>（1）根据财政投资评审要求，按现行概算编制规范、初步设计和相关收费文件审核工程概算，并出具审核报告，报相关部门审批。</w:t>
      </w:r>
    </w:p>
    <w:p>
      <w:pPr>
        <w:adjustRightInd w:val="0"/>
        <w:spacing w:line="400" w:lineRule="exact"/>
        <w:ind w:firstLine="480" w:firstLineChars="200"/>
        <w:rPr>
          <w:color w:val="auto"/>
          <w:kern w:val="2"/>
          <w:sz w:val="24"/>
          <w:szCs w:val="24"/>
          <w:highlight w:val="none"/>
          <w:u w:val="single"/>
          <w:lang w:val="en-US" w:bidi="ar-SA"/>
        </w:rPr>
      </w:pPr>
      <w:r>
        <w:rPr>
          <w:rFonts w:hint="eastAsia"/>
          <w:color w:val="auto"/>
          <w:kern w:val="2"/>
          <w:sz w:val="24"/>
          <w:szCs w:val="24"/>
          <w:highlight w:val="none"/>
          <w:u w:val="single"/>
          <w:lang w:val="en-US" w:bidi="ar-SA"/>
        </w:rPr>
        <w:t>（2）根据财政投资评审要求，按现行清单计价规范、施工图和相关收费文件审核招标控制价（或施工图预算），并出具审核报告。</w:t>
      </w:r>
    </w:p>
    <w:p>
      <w:pPr>
        <w:adjustRightInd w:val="0"/>
        <w:spacing w:line="400" w:lineRule="exact"/>
        <w:ind w:firstLine="480" w:firstLineChars="200"/>
        <w:rPr>
          <w:color w:val="auto"/>
          <w:kern w:val="2"/>
          <w:sz w:val="24"/>
          <w:szCs w:val="24"/>
          <w:highlight w:val="none"/>
          <w:u w:val="single"/>
          <w:lang w:val="en-US" w:bidi="ar-SA"/>
        </w:rPr>
      </w:pPr>
      <w:r>
        <w:rPr>
          <w:rFonts w:hint="eastAsia"/>
          <w:color w:val="auto"/>
          <w:kern w:val="2"/>
          <w:sz w:val="24"/>
          <w:szCs w:val="24"/>
          <w:highlight w:val="none"/>
          <w:u w:val="single"/>
          <w:lang w:val="en-US" w:bidi="ar-SA"/>
        </w:rPr>
        <w:t>（3）根据财政投资评审要求，按现行收费标准审核工程建设其他费用结算，并出具审核报告。</w:t>
      </w:r>
    </w:p>
    <w:p>
      <w:pPr>
        <w:adjustRightInd w:val="0"/>
        <w:spacing w:line="400" w:lineRule="exact"/>
        <w:ind w:firstLine="480" w:firstLineChars="200"/>
        <w:rPr>
          <w:color w:val="auto"/>
          <w:kern w:val="2"/>
          <w:sz w:val="24"/>
          <w:szCs w:val="24"/>
          <w:highlight w:val="none"/>
          <w:u w:val="single"/>
          <w:lang w:val="en-US" w:bidi="ar-SA"/>
        </w:rPr>
      </w:pPr>
      <w:r>
        <w:rPr>
          <w:rFonts w:hint="eastAsia"/>
          <w:color w:val="auto"/>
          <w:kern w:val="2"/>
          <w:sz w:val="24"/>
          <w:szCs w:val="24"/>
          <w:highlight w:val="none"/>
          <w:u w:val="single"/>
          <w:lang w:val="en-US" w:bidi="ar-SA"/>
        </w:rPr>
        <w:t>（4）配合工作范围内的审查审计工作。</w:t>
      </w:r>
    </w:p>
    <w:p>
      <w:pPr>
        <w:adjustRightInd w:val="0"/>
        <w:spacing w:line="400" w:lineRule="exact"/>
        <w:ind w:firstLine="480" w:firstLineChars="200"/>
        <w:rPr>
          <w:color w:val="auto"/>
          <w:sz w:val="24"/>
          <w:szCs w:val="24"/>
          <w:highlight w:val="none"/>
        </w:rPr>
      </w:pPr>
      <w:r>
        <w:rPr>
          <w:rFonts w:hint="eastAsia"/>
          <w:color w:val="auto"/>
          <w:sz w:val="24"/>
          <w:szCs w:val="24"/>
          <w:highlight w:val="none"/>
          <w:lang w:val="en-US"/>
        </w:rPr>
        <w:t>2.2.3</w:t>
      </w:r>
      <w:r>
        <w:rPr>
          <w:rFonts w:hint="eastAsia"/>
          <w:color w:val="auto"/>
          <w:sz w:val="24"/>
          <w:szCs w:val="24"/>
          <w:highlight w:val="none"/>
        </w:rPr>
        <w:t>服务期限：</w:t>
      </w:r>
      <w:r>
        <w:rPr>
          <w:rFonts w:hint="eastAsia"/>
          <w:color w:val="auto"/>
          <w:sz w:val="24"/>
          <w:szCs w:val="24"/>
          <w:highlight w:val="none"/>
          <w:u w:val="single"/>
        </w:rPr>
        <w:t>从中标人收到中标通知书开始起算，至该工程竣工验收、竣工结算、财务决算、资产移交、质量保修期届满等完成，并完成所有约定义务止。</w:t>
      </w:r>
    </w:p>
    <w:p>
      <w:pPr>
        <w:adjustRightInd w:val="0"/>
        <w:spacing w:line="400" w:lineRule="exact"/>
        <w:ind w:firstLine="480" w:firstLineChars="200"/>
        <w:rPr>
          <w:color w:val="auto"/>
          <w:sz w:val="24"/>
          <w:szCs w:val="24"/>
          <w:highlight w:val="none"/>
        </w:rPr>
      </w:pPr>
      <w:r>
        <w:rPr>
          <w:rFonts w:hint="eastAsia"/>
          <w:color w:val="auto"/>
          <w:sz w:val="24"/>
          <w:szCs w:val="24"/>
          <w:highlight w:val="none"/>
          <w:lang w:val="en-US"/>
        </w:rPr>
        <w:t>2.2.4</w:t>
      </w:r>
      <w:r>
        <w:rPr>
          <w:rFonts w:hint="eastAsia"/>
          <w:color w:val="auto"/>
          <w:sz w:val="24"/>
          <w:szCs w:val="24"/>
          <w:highlight w:val="none"/>
        </w:rPr>
        <w:t>质量目标：</w:t>
      </w:r>
    </w:p>
    <w:p>
      <w:pPr>
        <w:adjustRightInd w:val="0"/>
        <w:spacing w:line="400" w:lineRule="exact"/>
        <w:ind w:firstLine="480" w:firstLineChars="200"/>
        <w:rPr>
          <w:color w:val="auto"/>
          <w:sz w:val="24"/>
          <w:szCs w:val="24"/>
          <w:highlight w:val="none"/>
          <w:u w:val="single"/>
        </w:rPr>
      </w:pPr>
      <w:r>
        <w:rPr>
          <w:rFonts w:hint="eastAsia"/>
          <w:color w:val="auto"/>
          <w:sz w:val="24"/>
          <w:szCs w:val="24"/>
          <w:highlight w:val="none"/>
          <w:u w:val="single"/>
        </w:rPr>
        <w:t>（1）质量控制目标：合格。</w:t>
      </w:r>
    </w:p>
    <w:p>
      <w:pPr>
        <w:adjustRightInd w:val="0"/>
        <w:spacing w:line="400" w:lineRule="exact"/>
        <w:ind w:firstLine="480" w:firstLineChars="200"/>
        <w:rPr>
          <w:color w:val="auto"/>
          <w:sz w:val="24"/>
          <w:szCs w:val="24"/>
          <w:highlight w:val="none"/>
          <w:u w:val="single"/>
        </w:rPr>
      </w:pPr>
      <w:r>
        <w:rPr>
          <w:rFonts w:hint="eastAsia"/>
          <w:color w:val="auto"/>
          <w:sz w:val="24"/>
          <w:szCs w:val="24"/>
          <w:highlight w:val="none"/>
          <w:u w:val="single"/>
        </w:rPr>
        <w:t>（2）进度控制目标：按委托人对工期的要求进行进度目标控制。</w:t>
      </w:r>
    </w:p>
    <w:p>
      <w:pPr>
        <w:adjustRightInd w:val="0"/>
        <w:spacing w:line="400" w:lineRule="exact"/>
        <w:ind w:firstLine="480" w:firstLineChars="200"/>
        <w:rPr>
          <w:color w:val="auto"/>
          <w:sz w:val="24"/>
          <w:szCs w:val="24"/>
          <w:highlight w:val="none"/>
          <w:u w:val="single"/>
        </w:rPr>
      </w:pPr>
      <w:r>
        <w:rPr>
          <w:rFonts w:hint="eastAsia"/>
          <w:color w:val="auto"/>
          <w:sz w:val="24"/>
          <w:szCs w:val="24"/>
          <w:highlight w:val="none"/>
          <w:u w:val="single"/>
        </w:rPr>
        <w:t>（3）投资控制目标：所监理的建安工程结算不超过合同价，且不超过相应的建安工程费概算批复。</w:t>
      </w:r>
    </w:p>
    <w:p>
      <w:pPr>
        <w:adjustRightInd w:val="0"/>
        <w:spacing w:line="400" w:lineRule="exact"/>
        <w:ind w:firstLine="480" w:firstLineChars="200"/>
        <w:rPr>
          <w:color w:val="auto"/>
          <w:sz w:val="24"/>
          <w:szCs w:val="24"/>
          <w:highlight w:val="none"/>
          <w:u w:val="single"/>
        </w:rPr>
      </w:pPr>
      <w:r>
        <w:rPr>
          <w:rFonts w:hint="eastAsia"/>
          <w:color w:val="auto"/>
          <w:sz w:val="24"/>
          <w:szCs w:val="24"/>
          <w:highlight w:val="none"/>
          <w:u w:val="single"/>
        </w:rPr>
        <w:t>（4）安全生产文明施工控制目标：确保工程无人员死亡事故；确保实施期内有关建设人员不违反委托人安全监管规定。</w:t>
      </w:r>
    </w:p>
    <w:p>
      <w:pPr>
        <w:adjustRightInd w:val="0"/>
        <w:spacing w:line="400" w:lineRule="exact"/>
        <w:ind w:firstLine="480" w:firstLineChars="200"/>
        <w:rPr>
          <w:color w:val="auto"/>
          <w:sz w:val="24"/>
          <w:szCs w:val="24"/>
          <w:highlight w:val="none"/>
          <w:u w:val="single"/>
        </w:rPr>
      </w:pPr>
      <w:r>
        <w:rPr>
          <w:rFonts w:hint="eastAsia"/>
          <w:color w:val="auto"/>
          <w:sz w:val="24"/>
          <w:szCs w:val="24"/>
          <w:highlight w:val="none"/>
          <w:u w:val="single"/>
        </w:rPr>
        <w:t>（5）职业健康安全管理目标：杜绝发生一般事故等级以上的伤亡事故且工伤责任事故死亡人数为零。</w:t>
      </w:r>
    </w:p>
    <w:p>
      <w:pPr>
        <w:adjustRightInd w:val="0"/>
        <w:spacing w:line="400" w:lineRule="exact"/>
        <w:ind w:firstLine="480" w:firstLineChars="200"/>
        <w:rPr>
          <w:color w:val="auto"/>
          <w:sz w:val="24"/>
          <w:szCs w:val="24"/>
          <w:highlight w:val="none"/>
          <w:u w:val="single"/>
          <w:lang w:val="en-US"/>
        </w:rPr>
      </w:pPr>
      <w:r>
        <w:rPr>
          <w:rFonts w:hint="eastAsia"/>
          <w:color w:val="auto"/>
          <w:sz w:val="24"/>
          <w:szCs w:val="24"/>
          <w:highlight w:val="none"/>
          <w:u w:val="single"/>
        </w:rPr>
        <w:t>（</w:t>
      </w:r>
      <w:r>
        <w:rPr>
          <w:rFonts w:hint="eastAsia"/>
          <w:color w:val="auto"/>
          <w:sz w:val="24"/>
          <w:szCs w:val="24"/>
          <w:highlight w:val="none"/>
          <w:u w:val="single"/>
          <w:lang w:val="en-US"/>
        </w:rPr>
        <w:t>6</w:t>
      </w:r>
      <w:r>
        <w:rPr>
          <w:rFonts w:hint="eastAsia"/>
          <w:color w:val="auto"/>
          <w:sz w:val="24"/>
          <w:szCs w:val="24"/>
          <w:highlight w:val="none"/>
          <w:u w:val="single"/>
        </w:rPr>
        <w:t>）</w:t>
      </w:r>
      <w:r>
        <w:rPr>
          <w:rFonts w:hint="eastAsia"/>
          <w:color w:val="auto"/>
          <w:sz w:val="24"/>
          <w:szCs w:val="24"/>
          <w:highlight w:val="none"/>
          <w:u w:val="single"/>
          <w:lang w:val="en-US"/>
        </w:rPr>
        <w:t>造价咨询质量标准：合格。</w:t>
      </w:r>
    </w:p>
    <w:p>
      <w:pPr>
        <w:wordWrap w:val="0"/>
        <w:autoSpaceDE w:val="0"/>
        <w:autoSpaceDN w:val="0"/>
        <w:adjustRightInd w:val="0"/>
        <w:spacing w:line="400" w:lineRule="exact"/>
        <w:ind w:firstLine="480" w:firstLineChars="200"/>
        <w:rPr>
          <w:color w:val="auto"/>
          <w:sz w:val="24"/>
          <w:szCs w:val="24"/>
          <w:highlight w:val="none"/>
        </w:rPr>
      </w:pPr>
      <w:r>
        <w:rPr>
          <w:rFonts w:hint="eastAsia"/>
          <w:color w:val="auto"/>
          <w:sz w:val="24"/>
          <w:szCs w:val="24"/>
          <w:highlight w:val="none"/>
          <w:lang w:val="en-US"/>
        </w:rPr>
        <w:t>2.2.5本项目最高投标限价总价：</w:t>
      </w:r>
      <w:r>
        <w:rPr>
          <w:rFonts w:hint="eastAsia"/>
          <w:color w:val="auto"/>
          <w:sz w:val="24"/>
          <w:szCs w:val="24"/>
          <w:highlight w:val="none"/>
          <w:u w:val="single"/>
          <w:lang w:val="en-US" w:eastAsia="zh-CN"/>
        </w:rPr>
        <w:t>180.77</w:t>
      </w:r>
      <w:r>
        <w:rPr>
          <w:rFonts w:hint="eastAsia"/>
          <w:color w:val="auto"/>
          <w:sz w:val="24"/>
          <w:szCs w:val="24"/>
          <w:highlight w:val="none"/>
          <w:u w:val="single"/>
          <w:lang w:val="en-US"/>
        </w:rPr>
        <w:t>万元，其中①监理服务费最高投标限价：</w:t>
      </w:r>
      <w:r>
        <w:rPr>
          <w:rFonts w:hint="eastAsia"/>
          <w:color w:val="auto"/>
          <w:sz w:val="24"/>
          <w:szCs w:val="24"/>
          <w:highlight w:val="none"/>
          <w:u w:val="single"/>
          <w:lang w:val="en-US" w:eastAsia="zh-CN"/>
        </w:rPr>
        <w:t>153.27</w:t>
      </w:r>
      <w:r>
        <w:rPr>
          <w:rFonts w:hint="eastAsia"/>
          <w:color w:val="auto"/>
          <w:sz w:val="24"/>
          <w:szCs w:val="24"/>
          <w:highlight w:val="none"/>
          <w:u w:val="single"/>
          <w:lang w:val="en-US"/>
        </w:rPr>
        <w:t>万元②造价咨询服务费最高投标限价：</w:t>
      </w:r>
      <w:r>
        <w:rPr>
          <w:rFonts w:hint="eastAsia"/>
          <w:color w:val="auto"/>
          <w:sz w:val="24"/>
          <w:szCs w:val="28"/>
          <w:highlight w:val="none"/>
          <w:u w:val="single"/>
          <w:lang w:val="en-US" w:eastAsia="zh-CN"/>
        </w:rPr>
        <w:t>27.5</w:t>
      </w:r>
      <w:r>
        <w:rPr>
          <w:rFonts w:hint="eastAsia"/>
          <w:color w:val="auto"/>
          <w:sz w:val="24"/>
          <w:szCs w:val="24"/>
          <w:highlight w:val="none"/>
          <w:u w:val="single"/>
          <w:lang w:val="en-US"/>
        </w:rPr>
        <w:t>万元</w:t>
      </w:r>
      <w:r>
        <w:rPr>
          <w:rFonts w:hint="eastAsia"/>
          <w:color w:val="auto"/>
          <w:sz w:val="24"/>
          <w:szCs w:val="24"/>
          <w:highlight w:val="none"/>
          <w:u w:val="single"/>
        </w:rPr>
        <w:t>）</w:t>
      </w:r>
      <w:r>
        <w:rPr>
          <w:rFonts w:hint="eastAsia"/>
          <w:color w:val="auto"/>
          <w:sz w:val="24"/>
          <w:szCs w:val="24"/>
          <w:highlight w:val="none"/>
        </w:rPr>
        <w:t>。</w:t>
      </w:r>
    </w:p>
    <w:p>
      <w:pPr>
        <w:pStyle w:val="9"/>
        <w:tabs>
          <w:tab w:val="left" w:pos="642"/>
        </w:tabs>
        <w:snapToGrid w:val="0"/>
        <w:spacing w:line="600" w:lineRule="exact"/>
        <w:ind w:left="0" w:firstLine="0"/>
        <w:rPr>
          <w:color w:val="auto"/>
          <w:sz w:val="21"/>
          <w:highlight w:val="none"/>
        </w:rPr>
      </w:pPr>
      <w:bookmarkStart w:id="2" w:name="_bookmark4"/>
      <w:bookmarkEnd w:id="2"/>
      <w:r>
        <w:rPr>
          <w:rFonts w:hint="eastAsia"/>
          <w:b/>
          <w:color w:val="auto"/>
          <w:sz w:val="32"/>
          <w:highlight w:val="none"/>
          <w:lang w:val="en-US"/>
        </w:rPr>
        <w:t>3.</w:t>
      </w:r>
      <w:r>
        <w:rPr>
          <w:rFonts w:hint="eastAsia"/>
          <w:b/>
          <w:color w:val="auto"/>
          <w:sz w:val="32"/>
          <w:highlight w:val="none"/>
        </w:rPr>
        <w:t>投标人资格要求</w:t>
      </w:r>
    </w:p>
    <w:p>
      <w:pPr>
        <w:pStyle w:val="9"/>
        <w:tabs>
          <w:tab w:val="left" w:pos="642"/>
        </w:tabs>
        <w:spacing w:line="400" w:lineRule="exact"/>
        <w:ind w:left="0" w:firstLine="480" w:firstLineChars="200"/>
        <w:rPr>
          <w:color w:val="auto"/>
          <w:sz w:val="24"/>
          <w:szCs w:val="24"/>
          <w:highlight w:val="none"/>
        </w:rPr>
      </w:pPr>
      <w:r>
        <w:rPr>
          <w:rFonts w:hint="eastAsia"/>
          <w:color w:val="auto"/>
          <w:sz w:val="24"/>
          <w:szCs w:val="24"/>
          <w:highlight w:val="none"/>
        </w:rPr>
        <w:t>3.1本次招标要求投标人须具备相应资质。</w:t>
      </w:r>
    </w:p>
    <w:p>
      <w:pPr>
        <w:adjustRightInd w:val="0"/>
        <w:spacing w:line="400" w:lineRule="exact"/>
        <w:ind w:firstLine="480" w:firstLineChars="200"/>
        <w:rPr>
          <w:color w:val="auto"/>
          <w:sz w:val="24"/>
          <w:szCs w:val="24"/>
          <w:highlight w:val="none"/>
        </w:rPr>
      </w:pPr>
      <w:r>
        <w:rPr>
          <w:rFonts w:hint="eastAsia"/>
          <w:color w:val="auto"/>
          <w:sz w:val="24"/>
          <w:szCs w:val="24"/>
          <w:highlight w:val="none"/>
          <w:lang w:val="en-US"/>
        </w:rPr>
        <w:t>3.1.1</w:t>
      </w:r>
      <w:r>
        <w:rPr>
          <w:rFonts w:hint="eastAsia"/>
          <w:color w:val="auto"/>
          <w:sz w:val="24"/>
          <w:szCs w:val="24"/>
          <w:highlight w:val="none"/>
        </w:rPr>
        <w:t>本次招标要求投标人须具备以下资质</w:t>
      </w:r>
      <w:r>
        <w:rPr>
          <w:color w:val="auto"/>
          <w:sz w:val="24"/>
          <w:szCs w:val="24"/>
          <w:highlight w:val="none"/>
        </w:rPr>
        <w:t>（如联合体投标的，由承接工程监理任务的一方提供）</w:t>
      </w:r>
      <w:r>
        <w:rPr>
          <w:rFonts w:hint="eastAsia"/>
          <w:color w:val="auto"/>
          <w:sz w:val="24"/>
          <w:szCs w:val="24"/>
          <w:highlight w:val="none"/>
        </w:rPr>
        <w:t>：</w:t>
      </w:r>
    </w:p>
    <w:p>
      <w:pPr>
        <w:adjustRightInd w:val="0"/>
        <w:spacing w:line="400" w:lineRule="exact"/>
        <w:ind w:firstLine="480" w:firstLineChars="200"/>
        <w:rPr>
          <w:color w:val="auto"/>
          <w:sz w:val="24"/>
          <w:szCs w:val="24"/>
          <w:highlight w:val="none"/>
          <w:u w:val="single"/>
          <w:lang w:val="en-US"/>
        </w:rPr>
      </w:pPr>
      <w:r>
        <w:rPr>
          <w:rFonts w:hint="eastAsia"/>
          <w:color w:val="auto"/>
          <w:sz w:val="24"/>
          <w:szCs w:val="24"/>
          <w:highlight w:val="none"/>
          <w:u w:val="single"/>
        </w:rPr>
        <w:t>投标人须具备</w:t>
      </w:r>
      <w:r>
        <w:rPr>
          <w:color w:val="auto"/>
          <w:sz w:val="24"/>
          <w:szCs w:val="24"/>
          <w:highlight w:val="none"/>
          <w:u w:val="single"/>
        </w:rPr>
        <w:t>建设行政主管部门颁发的</w:t>
      </w:r>
      <w:r>
        <w:rPr>
          <w:b/>
          <w:bCs/>
          <w:color w:val="auto"/>
          <w:sz w:val="24"/>
          <w:szCs w:val="24"/>
          <w:highlight w:val="none"/>
          <w:u w:val="single"/>
        </w:rPr>
        <w:t>有效期内</w:t>
      </w:r>
      <w:r>
        <w:rPr>
          <w:color w:val="auto"/>
          <w:sz w:val="24"/>
          <w:szCs w:val="24"/>
          <w:highlight w:val="none"/>
          <w:u w:val="single"/>
        </w:rPr>
        <w:t>的</w:t>
      </w:r>
      <w:r>
        <w:rPr>
          <w:rFonts w:hint="eastAsia"/>
          <w:color w:val="auto"/>
          <w:sz w:val="24"/>
          <w:szCs w:val="24"/>
          <w:highlight w:val="none"/>
          <w:u w:val="single"/>
        </w:rPr>
        <w:t>工程监理综合资质或</w:t>
      </w:r>
      <w:r>
        <w:rPr>
          <w:rFonts w:hint="eastAsia"/>
          <w:color w:val="auto"/>
          <w:sz w:val="24"/>
          <w:szCs w:val="24"/>
          <w:highlight w:val="none"/>
          <w:u w:val="single"/>
          <w:lang w:val="en-US" w:eastAsia="zh-CN"/>
        </w:rPr>
        <w:t>市政公用</w:t>
      </w:r>
      <w:r>
        <w:rPr>
          <w:rFonts w:hint="eastAsia"/>
          <w:color w:val="auto"/>
          <w:sz w:val="24"/>
          <w:szCs w:val="24"/>
          <w:highlight w:val="none"/>
          <w:u w:val="single"/>
        </w:rPr>
        <w:t>工程监理</w:t>
      </w:r>
      <w:r>
        <w:rPr>
          <w:rFonts w:hint="eastAsia"/>
          <w:color w:val="auto"/>
          <w:sz w:val="24"/>
          <w:szCs w:val="24"/>
          <w:highlight w:val="none"/>
          <w:u w:val="single"/>
          <w:lang w:val="en-US" w:eastAsia="zh-CN"/>
        </w:rPr>
        <w:t>丙</w:t>
      </w:r>
      <w:r>
        <w:rPr>
          <w:rFonts w:hint="eastAsia"/>
          <w:color w:val="auto"/>
          <w:sz w:val="24"/>
          <w:szCs w:val="24"/>
          <w:highlight w:val="none"/>
          <w:u w:val="single"/>
        </w:rPr>
        <w:t>级（或以上）资质。香港企业参加投标的，须在广东省住房和城乡建设主管部门备案且备案的业务范围满足本项目招标文件要求。</w:t>
      </w:r>
    </w:p>
    <w:p>
      <w:pPr>
        <w:spacing w:line="400" w:lineRule="exact"/>
        <w:ind w:firstLine="480" w:firstLineChars="200"/>
        <w:rPr>
          <w:color w:val="auto"/>
          <w:sz w:val="24"/>
          <w:szCs w:val="24"/>
          <w:highlight w:val="none"/>
          <w:u w:val="single"/>
        </w:rPr>
      </w:pPr>
      <w:r>
        <w:rPr>
          <w:rFonts w:hint="eastAsia"/>
          <w:color w:val="auto"/>
          <w:sz w:val="24"/>
          <w:szCs w:val="24"/>
          <w:highlight w:val="none"/>
          <w:u w:val="single"/>
        </w:rPr>
        <w:t>注：①</w:t>
      </w:r>
      <w:r>
        <w:rPr>
          <w:rFonts w:hint="eastAsia"/>
          <w:color w:val="auto"/>
          <w:sz w:val="24"/>
          <w:szCs w:val="24"/>
          <w:highlight w:val="none"/>
        </w:rPr>
        <w:t>投标人应当符合《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广东省住房和城乡建设厅关于建设工程企业资质延续有关事项的通知》（粤建许函〔2023〕820号）等相关规定。根据上述文件的要求，投标人需办理企业资质有效期延续的，应当按照相关规定及时办理。</w:t>
      </w:r>
    </w:p>
    <w:p>
      <w:pPr>
        <w:pStyle w:val="9"/>
        <w:tabs>
          <w:tab w:val="left" w:pos="642"/>
        </w:tabs>
        <w:spacing w:line="400" w:lineRule="exact"/>
        <w:ind w:left="0" w:firstLine="480" w:firstLineChars="200"/>
        <w:rPr>
          <w:color w:val="auto"/>
          <w:sz w:val="24"/>
          <w:szCs w:val="24"/>
          <w:highlight w:val="none"/>
          <w:u w:val="single"/>
        </w:rPr>
      </w:pPr>
      <w:r>
        <w:rPr>
          <w:rFonts w:hint="eastAsia"/>
          <w:color w:val="auto"/>
          <w:sz w:val="24"/>
          <w:szCs w:val="24"/>
          <w:highlight w:val="none"/>
          <w:u w:val="single"/>
        </w:rPr>
        <w:t>②香港企业备案的业务范围依据《广东省住房和城乡建设厅关于印发香港工程建设咨询企业和专业人士在粤港澳大湾区内地城市开业执业试点</w:t>
      </w:r>
      <w:r>
        <w:rPr>
          <w:rFonts w:hint="eastAsia"/>
          <w:color w:val="auto"/>
          <w:sz w:val="24"/>
          <w:szCs w:val="24"/>
          <w:highlight w:val="none"/>
          <w:u w:val="single"/>
        </w:rPr>
        <w:t>管理暂行办法的通知》（粤建规范〔2020〕1号，详见链接：http://zfcxjst.gd.gov.cn/xxgk/wjtz/content/post_3137220.html）确定。</w:t>
      </w:r>
    </w:p>
    <w:p>
      <w:pPr>
        <w:pStyle w:val="9"/>
        <w:tabs>
          <w:tab w:val="left" w:pos="1040"/>
          <w:tab w:val="left" w:pos="2952"/>
          <w:tab w:val="left" w:pos="4126"/>
        </w:tabs>
        <w:spacing w:line="400" w:lineRule="exact"/>
        <w:ind w:left="0" w:firstLine="480" w:firstLineChars="200"/>
        <w:rPr>
          <w:color w:val="auto"/>
          <w:sz w:val="24"/>
          <w:szCs w:val="24"/>
          <w:highlight w:val="none"/>
        </w:rPr>
      </w:pPr>
      <w:r>
        <w:rPr>
          <w:rFonts w:hint="eastAsia"/>
          <w:color w:val="auto"/>
          <w:sz w:val="24"/>
          <w:szCs w:val="24"/>
          <w:highlight w:val="none"/>
          <w:lang w:val="en-US"/>
        </w:rPr>
        <w:t xml:space="preserve">3.2 </w:t>
      </w:r>
      <w:r>
        <w:rPr>
          <w:rFonts w:hint="eastAsia"/>
          <w:color w:val="auto"/>
          <w:sz w:val="24"/>
          <w:szCs w:val="24"/>
          <w:highlight w:val="none"/>
        </w:rPr>
        <w:t>本次招标</w:t>
      </w:r>
      <w:r>
        <w:rPr>
          <w:rFonts w:hint="eastAsia"/>
          <w:color w:val="auto"/>
          <w:sz w:val="24"/>
          <w:szCs w:val="24"/>
          <w:highlight w:val="none"/>
          <w:u w:val="single"/>
        </w:rPr>
        <w:t xml:space="preserve"> 接受 </w:t>
      </w:r>
      <w:r>
        <w:rPr>
          <w:rFonts w:hint="eastAsia"/>
          <w:color w:val="auto"/>
          <w:sz w:val="24"/>
          <w:szCs w:val="24"/>
          <w:highlight w:val="none"/>
        </w:rPr>
        <w:t>联合体投标，</w:t>
      </w:r>
      <w:r>
        <w:rPr>
          <w:rFonts w:hint="eastAsia"/>
          <w:color w:val="auto"/>
          <w:sz w:val="24"/>
          <w:szCs w:val="24"/>
          <w:highlight w:val="none"/>
          <w:lang w:val="en-US"/>
        </w:rPr>
        <w:t>但只接受最多2家单位（1家监理单位、1家造价咨询单位）</w:t>
      </w:r>
      <w:r>
        <w:rPr>
          <w:rFonts w:hint="eastAsia"/>
          <w:color w:val="auto"/>
          <w:sz w:val="24"/>
          <w:szCs w:val="24"/>
          <w:highlight w:val="none"/>
        </w:rPr>
        <w:t>组成</w:t>
      </w:r>
      <w:r>
        <w:rPr>
          <w:rFonts w:hint="eastAsia"/>
          <w:color w:val="auto"/>
          <w:sz w:val="24"/>
          <w:szCs w:val="24"/>
          <w:highlight w:val="none"/>
          <w:lang w:val="en-US"/>
        </w:rPr>
        <w:t>的</w:t>
      </w:r>
      <w:r>
        <w:rPr>
          <w:rFonts w:hint="eastAsia"/>
          <w:color w:val="auto"/>
          <w:sz w:val="24"/>
          <w:szCs w:val="24"/>
          <w:highlight w:val="none"/>
        </w:rPr>
        <w:t>联合体</w:t>
      </w:r>
      <w:r>
        <w:rPr>
          <w:color w:val="auto"/>
          <w:sz w:val="24"/>
          <w:szCs w:val="24"/>
          <w:highlight w:val="none"/>
        </w:rPr>
        <w:t>。如投标人组成联合体，联合体应当在投标登记前组成，</w:t>
      </w:r>
      <w:r>
        <w:rPr>
          <w:rFonts w:hint="eastAsia"/>
          <w:color w:val="auto"/>
          <w:sz w:val="24"/>
          <w:szCs w:val="24"/>
          <w:highlight w:val="none"/>
        </w:rPr>
        <w:t>应以</w:t>
      </w:r>
      <w:r>
        <w:rPr>
          <w:color w:val="auto"/>
          <w:sz w:val="24"/>
          <w:szCs w:val="24"/>
          <w:highlight w:val="none"/>
        </w:rPr>
        <w:t>承担</w:t>
      </w:r>
      <w:r>
        <w:rPr>
          <w:rFonts w:hint="eastAsia"/>
          <w:color w:val="auto"/>
          <w:sz w:val="24"/>
          <w:szCs w:val="24"/>
          <w:highlight w:val="none"/>
        </w:rPr>
        <w:t>工程监理任务一方为主办方，并签订联合体协议</w:t>
      </w:r>
      <w:r>
        <w:rPr>
          <w:rFonts w:hint="eastAsia"/>
          <w:color w:val="auto"/>
          <w:sz w:val="24"/>
          <w:szCs w:val="24"/>
          <w:highlight w:val="none"/>
        </w:rPr>
        <w:t>（详见招标</w:t>
      </w:r>
      <w:r>
        <w:rPr>
          <w:rFonts w:hint="eastAsia"/>
          <w:color w:val="auto"/>
          <w:sz w:val="24"/>
          <w:szCs w:val="24"/>
          <w:highlight w:val="none"/>
          <w:lang w:val="en-US" w:eastAsia="zh-CN"/>
        </w:rPr>
        <w:t>文件第六章投标文件格式</w:t>
      </w:r>
      <w:r>
        <w:rPr>
          <w:rFonts w:hint="eastAsia"/>
          <w:color w:val="auto"/>
          <w:sz w:val="24"/>
          <w:szCs w:val="24"/>
          <w:highlight w:val="none"/>
        </w:rPr>
        <w:t>）</w:t>
      </w:r>
      <w:r>
        <w:rPr>
          <w:rFonts w:hint="eastAsia"/>
          <w:color w:val="auto"/>
          <w:sz w:val="24"/>
          <w:szCs w:val="24"/>
          <w:highlight w:val="none"/>
        </w:rPr>
        <w:t>。投标人拟任本工程总监理工程师应为主办方正式员工。联合体协议应明确约定各方拟承担的工作和责任。</w:t>
      </w:r>
      <w:r>
        <w:rPr>
          <w:color w:val="auto"/>
          <w:sz w:val="24"/>
          <w:szCs w:val="24"/>
          <w:highlight w:val="none"/>
        </w:rPr>
        <w:t>投标登记截止后联合体增减、更换成员的，其投标无效。</w:t>
      </w:r>
    </w:p>
    <w:p>
      <w:pPr>
        <w:spacing w:line="400" w:lineRule="exact"/>
        <w:ind w:firstLine="480" w:firstLineChars="200"/>
        <w:rPr>
          <w:color w:val="auto"/>
          <w:sz w:val="24"/>
          <w:szCs w:val="24"/>
          <w:highlight w:val="none"/>
          <w:lang w:val="en-US"/>
        </w:rPr>
      </w:pPr>
      <w:r>
        <w:rPr>
          <w:rFonts w:hint="eastAsia"/>
          <w:color w:val="auto"/>
          <w:sz w:val="24"/>
          <w:szCs w:val="24"/>
          <w:highlight w:val="none"/>
        </w:rPr>
        <w:t>3.3 拟派</w:t>
      </w:r>
      <w:r>
        <w:rPr>
          <w:rFonts w:hint="eastAsia"/>
          <w:color w:val="auto"/>
          <w:sz w:val="24"/>
          <w:szCs w:val="24"/>
          <w:highlight w:val="none"/>
          <w:lang w:val="en-US"/>
        </w:rPr>
        <w:t>项目总负责人（兼</w:t>
      </w:r>
      <w:r>
        <w:rPr>
          <w:rFonts w:hint="eastAsia"/>
          <w:color w:val="auto"/>
          <w:sz w:val="24"/>
          <w:szCs w:val="24"/>
          <w:highlight w:val="none"/>
        </w:rPr>
        <w:t>总监理工程师</w:t>
      </w:r>
      <w:r>
        <w:rPr>
          <w:rFonts w:hint="eastAsia"/>
          <w:color w:val="auto"/>
          <w:sz w:val="24"/>
          <w:szCs w:val="24"/>
          <w:highlight w:val="none"/>
          <w:lang w:val="en-US"/>
        </w:rPr>
        <w:t>）及造价咨询负责人：</w:t>
      </w:r>
    </w:p>
    <w:p>
      <w:pPr>
        <w:spacing w:line="400" w:lineRule="exact"/>
        <w:ind w:firstLine="480" w:firstLineChars="200"/>
        <w:rPr>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rPr>
        <w:t>1</w:t>
      </w:r>
      <w:r>
        <w:rPr>
          <w:rFonts w:hint="eastAsia"/>
          <w:color w:val="auto"/>
          <w:sz w:val="24"/>
          <w:szCs w:val="24"/>
          <w:highlight w:val="none"/>
        </w:rPr>
        <w:t>）</w:t>
      </w:r>
      <w:r>
        <w:rPr>
          <w:rFonts w:hint="eastAsia"/>
          <w:color w:val="auto"/>
          <w:sz w:val="24"/>
          <w:szCs w:val="24"/>
          <w:highlight w:val="none"/>
          <w:lang w:val="en-US"/>
        </w:rPr>
        <w:t>项目总负责</w:t>
      </w:r>
      <w:r>
        <w:rPr>
          <w:rFonts w:hint="eastAsia"/>
          <w:color w:val="auto"/>
          <w:sz w:val="24"/>
          <w:szCs w:val="24"/>
          <w:highlight w:val="none"/>
          <w:lang w:val="en-US"/>
        </w:rPr>
        <w:t>人（兼总监理工程师）</w:t>
      </w:r>
      <w:r>
        <w:rPr>
          <w:rFonts w:hint="eastAsia"/>
          <w:color w:val="auto"/>
          <w:sz w:val="24"/>
          <w:szCs w:val="24"/>
          <w:highlight w:val="none"/>
        </w:rPr>
        <w:t>须具</w:t>
      </w:r>
      <w:r>
        <w:rPr>
          <w:rFonts w:hint="eastAsia"/>
          <w:color w:val="auto"/>
          <w:sz w:val="24"/>
          <w:szCs w:val="24"/>
          <w:highlight w:val="none"/>
        </w:rPr>
        <w:t>备：</w:t>
      </w:r>
      <w:r>
        <w:rPr>
          <w:rFonts w:hint="eastAsia"/>
          <w:color w:val="auto"/>
          <w:sz w:val="24"/>
          <w:szCs w:val="24"/>
          <w:highlight w:val="none"/>
        </w:rPr>
        <w:t>建设部2006年4月1日后颁发的中华人民共和国注册监理工程师注册执业证书，且其注册专业为</w:t>
      </w:r>
      <w:r>
        <w:rPr>
          <w:rFonts w:hint="eastAsia"/>
          <w:color w:val="auto"/>
          <w:sz w:val="24"/>
          <w:szCs w:val="24"/>
          <w:highlight w:val="none"/>
          <w:u w:val="single"/>
          <w:lang w:val="en-US" w:eastAsia="zh-CN"/>
        </w:rPr>
        <w:t>市政公用</w:t>
      </w:r>
      <w:r>
        <w:rPr>
          <w:rFonts w:hint="eastAsia"/>
          <w:color w:val="auto"/>
          <w:sz w:val="24"/>
          <w:szCs w:val="24"/>
          <w:highlight w:val="none"/>
          <w:u w:val="single"/>
        </w:rPr>
        <w:t>工程</w:t>
      </w:r>
      <w:r>
        <w:rPr>
          <w:rFonts w:hint="eastAsia"/>
          <w:color w:val="auto"/>
          <w:sz w:val="24"/>
          <w:szCs w:val="24"/>
          <w:highlight w:val="none"/>
        </w:rPr>
        <w:t>，注册执业单位为本公司</w:t>
      </w:r>
      <w:r>
        <w:rPr>
          <w:rFonts w:hint="eastAsia"/>
          <w:color w:val="auto"/>
          <w:sz w:val="24"/>
          <w:szCs w:val="24"/>
          <w:highlight w:val="none"/>
          <w:lang w:val="en-US"/>
        </w:rPr>
        <w:t>（如为联合体，则为</w:t>
      </w:r>
      <w:r>
        <w:rPr>
          <w:color w:val="auto"/>
          <w:sz w:val="24"/>
          <w:szCs w:val="24"/>
          <w:highlight w:val="none"/>
        </w:rPr>
        <w:t>承担</w:t>
      </w:r>
      <w:r>
        <w:rPr>
          <w:rFonts w:hint="eastAsia"/>
          <w:color w:val="auto"/>
          <w:sz w:val="24"/>
          <w:szCs w:val="24"/>
          <w:highlight w:val="none"/>
        </w:rPr>
        <w:t>工程监理任务</w:t>
      </w:r>
      <w:r>
        <w:rPr>
          <w:rFonts w:hint="eastAsia"/>
          <w:color w:val="auto"/>
          <w:sz w:val="24"/>
          <w:szCs w:val="24"/>
          <w:highlight w:val="none"/>
          <w:lang w:val="en-US"/>
        </w:rPr>
        <w:t>单位）</w:t>
      </w:r>
      <w:r>
        <w:rPr>
          <w:rFonts w:hint="eastAsia"/>
          <w:color w:val="auto"/>
          <w:sz w:val="24"/>
          <w:szCs w:val="24"/>
          <w:highlight w:val="none"/>
        </w:rPr>
        <w:t>，</w:t>
      </w:r>
      <w:r>
        <w:rPr>
          <w:rFonts w:hint="eastAsia"/>
          <w:color w:val="auto"/>
          <w:sz w:val="24"/>
          <w:szCs w:val="24"/>
          <w:highlight w:val="none"/>
          <w:u w:val="single"/>
        </w:rPr>
        <w:t>并具有本科或以上的学历</w:t>
      </w:r>
      <w:r>
        <w:rPr>
          <w:rFonts w:hint="eastAsia"/>
          <w:color w:val="auto"/>
          <w:sz w:val="24"/>
          <w:szCs w:val="24"/>
          <w:highlight w:val="none"/>
        </w:rPr>
        <w:t>；或已在广东省住房和城乡建设主管部门备案且备案的业务范围满足本项目招标文件要求的香港专业人士[香港专业人士的备案业务范围依据《广东省住房和城乡建设厅关于印发香港工程建设咨询企业和专业人士在粤港澳大湾区内地城市开业执业试点管理暂行办法的通知》（粤建规范</w:t>
      </w:r>
      <w:r>
        <w:rPr>
          <w:rFonts w:hint="eastAsia"/>
          <w:color w:val="auto"/>
          <w:sz w:val="24"/>
          <w:szCs w:val="24"/>
          <w:highlight w:val="none"/>
          <w:u w:val="single"/>
        </w:rPr>
        <w:t>〔</w:t>
      </w:r>
      <w:r>
        <w:rPr>
          <w:rFonts w:hint="eastAsia"/>
          <w:color w:val="auto"/>
          <w:sz w:val="24"/>
          <w:szCs w:val="24"/>
          <w:highlight w:val="none"/>
        </w:rPr>
        <w:t>2020</w:t>
      </w:r>
      <w:r>
        <w:rPr>
          <w:rFonts w:hint="eastAsia"/>
          <w:color w:val="auto"/>
          <w:sz w:val="24"/>
          <w:szCs w:val="24"/>
          <w:highlight w:val="none"/>
          <w:u w:val="single"/>
        </w:rPr>
        <w:t>〕</w:t>
      </w:r>
      <w:r>
        <w:rPr>
          <w:rFonts w:hint="eastAsia"/>
          <w:color w:val="auto"/>
          <w:sz w:val="24"/>
          <w:szCs w:val="24"/>
          <w:highlight w:val="none"/>
        </w:rPr>
        <w:t>1号）确定]。</w:t>
      </w:r>
    </w:p>
    <w:p>
      <w:pPr>
        <w:spacing w:line="400" w:lineRule="exact"/>
        <w:ind w:firstLine="480" w:firstLineChars="200"/>
        <w:rPr>
          <w:color w:val="auto"/>
          <w:sz w:val="24"/>
          <w:szCs w:val="24"/>
          <w:highlight w:val="none"/>
          <w:lang w:val="en-US"/>
        </w:rPr>
      </w:pPr>
      <w:r>
        <w:rPr>
          <w:rFonts w:hint="eastAsia"/>
          <w:color w:val="auto"/>
          <w:sz w:val="24"/>
          <w:szCs w:val="24"/>
          <w:highlight w:val="none"/>
        </w:rPr>
        <w:t>（</w:t>
      </w:r>
      <w:r>
        <w:rPr>
          <w:rFonts w:hint="eastAsia"/>
          <w:color w:val="auto"/>
          <w:sz w:val="24"/>
          <w:szCs w:val="24"/>
          <w:highlight w:val="none"/>
          <w:lang w:val="en-US"/>
        </w:rPr>
        <w:t>2</w:t>
      </w:r>
      <w:r>
        <w:rPr>
          <w:rFonts w:hint="eastAsia"/>
          <w:color w:val="auto"/>
          <w:sz w:val="24"/>
          <w:szCs w:val="24"/>
          <w:highlight w:val="none"/>
        </w:rPr>
        <w:t>）</w:t>
      </w:r>
      <w:r>
        <w:rPr>
          <w:rFonts w:hint="eastAsia"/>
          <w:color w:val="auto"/>
          <w:sz w:val="24"/>
          <w:szCs w:val="24"/>
          <w:highlight w:val="none"/>
          <w:lang w:val="en-US"/>
        </w:rPr>
        <w:t>造价咨询负责人：须具有一级注册造价工程师资格，</w:t>
      </w:r>
      <w:r>
        <w:rPr>
          <w:rFonts w:hint="eastAsia"/>
          <w:color w:val="auto"/>
          <w:sz w:val="24"/>
          <w:szCs w:val="24"/>
          <w:highlight w:val="none"/>
        </w:rPr>
        <w:t>注册执业单位为本公司</w:t>
      </w:r>
      <w:r>
        <w:rPr>
          <w:rFonts w:hint="eastAsia"/>
          <w:color w:val="auto"/>
          <w:sz w:val="24"/>
          <w:szCs w:val="24"/>
          <w:highlight w:val="none"/>
          <w:lang w:val="en-US"/>
        </w:rPr>
        <w:t>（如为联合体，则为</w:t>
      </w:r>
      <w:r>
        <w:rPr>
          <w:color w:val="auto"/>
          <w:sz w:val="24"/>
          <w:szCs w:val="24"/>
          <w:highlight w:val="none"/>
        </w:rPr>
        <w:t>承担</w:t>
      </w:r>
      <w:r>
        <w:rPr>
          <w:rFonts w:hint="eastAsia"/>
          <w:color w:val="auto"/>
          <w:sz w:val="24"/>
          <w:szCs w:val="24"/>
          <w:highlight w:val="none"/>
          <w:lang w:val="en-US"/>
        </w:rPr>
        <w:t>造价咨询</w:t>
      </w:r>
      <w:r>
        <w:rPr>
          <w:rFonts w:hint="eastAsia"/>
          <w:color w:val="auto"/>
          <w:sz w:val="24"/>
          <w:szCs w:val="24"/>
          <w:highlight w:val="none"/>
        </w:rPr>
        <w:t>任务</w:t>
      </w:r>
      <w:r>
        <w:rPr>
          <w:rFonts w:hint="eastAsia"/>
          <w:color w:val="auto"/>
          <w:sz w:val="24"/>
          <w:szCs w:val="24"/>
          <w:highlight w:val="none"/>
          <w:lang w:val="en-US"/>
        </w:rPr>
        <w:t>单位）。若拟委派的项目负责人为香港专业人士，则需已在广东省住房和城乡建设主管部门备案</w:t>
      </w:r>
      <w:r>
        <w:rPr>
          <w:rFonts w:hint="eastAsia"/>
          <w:color w:val="auto"/>
          <w:sz w:val="24"/>
          <w:szCs w:val="24"/>
          <w:highlight w:val="none"/>
        </w:rPr>
        <w:t>且备案的业务范围满足本项目招标文件要求</w:t>
      </w:r>
      <w:r>
        <w:rPr>
          <w:rFonts w:hint="eastAsia"/>
          <w:color w:val="auto"/>
          <w:sz w:val="24"/>
          <w:szCs w:val="24"/>
          <w:highlight w:val="none"/>
          <w:lang w:val="en-US"/>
        </w:rPr>
        <w:t>[</w:t>
      </w:r>
      <w:r>
        <w:rPr>
          <w:rFonts w:hint="eastAsia"/>
          <w:color w:val="auto"/>
          <w:sz w:val="24"/>
          <w:szCs w:val="24"/>
          <w:highlight w:val="none"/>
        </w:rPr>
        <w:t>香港专业人士的备案业务范围</w:t>
      </w:r>
      <w:r>
        <w:rPr>
          <w:rFonts w:hint="eastAsia"/>
          <w:color w:val="auto"/>
          <w:sz w:val="24"/>
          <w:szCs w:val="24"/>
          <w:highlight w:val="none"/>
          <w:lang w:val="en-US"/>
        </w:rPr>
        <w:t>依据《广东省住房和城乡建设厅关于印发香港工程建设咨询企业和专业人士在粤港澳大湾区内地城市开业执业试点管理暂行办法的通知》（粤建规范</w:t>
      </w:r>
      <w:r>
        <w:rPr>
          <w:rFonts w:hint="eastAsia"/>
          <w:color w:val="auto"/>
          <w:sz w:val="24"/>
          <w:szCs w:val="24"/>
          <w:highlight w:val="none"/>
          <w:u w:val="single"/>
        </w:rPr>
        <w:t>〔</w:t>
      </w:r>
      <w:r>
        <w:rPr>
          <w:rFonts w:hint="eastAsia"/>
          <w:color w:val="auto"/>
          <w:sz w:val="24"/>
          <w:szCs w:val="24"/>
          <w:highlight w:val="none"/>
          <w:lang w:val="en-US"/>
        </w:rPr>
        <w:t>2020</w:t>
      </w:r>
      <w:r>
        <w:rPr>
          <w:rFonts w:hint="eastAsia"/>
          <w:color w:val="auto"/>
          <w:sz w:val="24"/>
          <w:szCs w:val="24"/>
          <w:highlight w:val="none"/>
          <w:u w:val="single"/>
        </w:rPr>
        <w:t>〕</w:t>
      </w:r>
      <w:r>
        <w:rPr>
          <w:rFonts w:hint="eastAsia"/>
          <w:color w:val="auto"/>
          <w:sz w:val="24"/>
          <w:szCs w:val="24"/>
          <w:highlight w:val="none"/>
          <w:lang w:val="en-US"/>
        </w:rPr>
        <w:t xml:space="preserve">1号）确定。] </w:t>
      </w:r>
    </w:p>
    <w:p>
      <w:pPr>
        <w:spacing w:line="400" w:lineRule="exact"/>
        <w:ind w:firstLine="480" w:firstLineChars="200"/>
        <w:rPr>
          <w:color w:val="auto"/>
          <w:sz w:val="24"/>
          <w:szCs w:val="24"/>
          <w:highlight w:val="none"/>
          <w:lang w:val="en-US"/>
        </w:rPr>
      </w:pPr>
      <w:r>
        <w:rPr>
          <w:rFonts w:hint="eastAsia"/>
          <w:color w:val="auto"/>
          <w:sz w:val="24"/>
          <w:szCs w:val="24"/>
          <w:highlight w:val="none"/>
          <w:lang w:val="en-US"/>
        </w:rPr>
        <w:t>注：有效的注册一级造价工程师资格指根据住房和城乡建设部、交通运输部、水利部、人力资源社会保障部发布的《造价工程师职业资格制度规定》《造价工程师职业资格考试实施办法》（建人〔2018〕67号）取得的一级造价工程师职业资格，并经注册且在有效期内。</w:t>
      </w:r>
    </w:p>
    <w:p>
      <w:pPr>
        <w:spacing w:line="400" w:lineRule="exact"/>
        <w:ind w:firstLine="480" w:firstLineChars="200"/>
        <w:rPr>
          <w:color w:val="auto"/>
          <w:sz w:val="24"/>
          <w:szCs w:val="24"/>
          <w:highlight w:val="none"/>
        </w:rPr>
      </w:pPr>
      <w:r>
        <w:rPr>
          <w:color w:val="auto"/>
          <w:sz w:val="24"/>
          <w:szCs w:val="24"/>
          <w:highlight w:val="none"/>
        </w:rPr>
        <w:t>按照《造价工程师职业资格制度规定》的规定，根据原人事部、原建设部发布的《造价工程师执业资格制度暂行规定》（人发〔1996〕77号）取得的造价工程师执业资格，并经注册且在有效期内的，等同于一级注册造价工程师。</w:t>
      </w:r>
    </w:p>
    <w:p>
      <w:pPr>
        <w:spacing w:line="400" w:lineRule="exact"/>
        <w:ind w:firstLine="480" w:firstLineChars="200"/>
        <w:rPr>
          <w:color w:val="auto"/>
          <w:sz w:val="24"/>
          <w:szCs w:val="24"/>
          <w:highlight w:val="none"/>
        </w:rPr>
      </w:pPr>
      <w:r>
        <w:rPr>
          <w:rFonts w:hint="eastAsia"/>
          <w:color w:val="auto"/>
          <w:kern w:val="2"/>
          <w:sz w:val="24"/>
          <w:szCs w:val="24"/>
          <w:highlight w:val="none"/>
          <w:lang w:val="en-US" w:bidi="ar-SA"/>
        </w:rPr>
        <w:t>3.4 其他要求：</w:t>
      </w:r>
    </w:p>
    <w:p>
      <w:pPr>
        <w:spacing w:line="400" w:lineRule="exact"/>
        <w:ind w:firstLine="480" w:firstLineChars="200"/>
        <w:rPr>
          <w:color w:val="auto"/>
          <w:sz w:val="24"/>
          <w:szCs w:val="24"/>
          <w:highlight w:val="none"/>
        </w:rPr>
      </w:pPr>
      <w:r>
        <w:rPr>
          <w:rFonts w:hint="eastAsia"/>
          <w:color w:val="auto"/>
          <w:sz w:val="24"/>
          <w:szCs w:val="24"/>
          <w:highlight w:val="none"/>
        </w:rPr>
        <w:t>（1）投标人参加投标的意思表达清楚，投标人代表被授权有效。</w:t>
      </w:r>
    </w:p>
    <w:p>
      <w:pPr>
        <w:spacing w:line="400" w:lineRule="exact"/>
        <w:ind w:firstLine="480" w:firstLineChars="200"/>
        <w:rPr>
          <w:color w:val="auto"/>
          <w:sz w:val="24"/>
          <w:szCs w:val="24"/>
          <w:highlight w:val="none"/>
        </w:rPr>
      </w:pPr>
      <w:r>
        <w:rPr>
          <w:rFonts w:hint="eastAsia"/>
          <w:color w:val="auto"/>
          <w:sz w:val="24"/>
          <w:szCs w:val="24"/>
          <w:highlight w:val="none"/>
        </w:rPr>
        <w:t>（2）投标人（</w:t>
      </w:r>
      <w:r>
        <w:rPr>
          <w:color w:val="auto"/>
          <w:sz w:val="24"/>
          <w:szCs w:val="24"/>
          <w:highlight w:val="none"/>
        </w:rPr>
        <w:t>如联合体投标的，指</w:t>
      </w:r>
      <w:r>
        <w:rPr>
          <w:rFonts w:hint="eastAsia"/>
          <w:color w:val="auto"/>
          <w:sz w:val="24"/>
          <w:szCs w:val="24"/>
          <w:highlight w:val="none"/>
        </w:rPr>
        <w:t>联合体各成员）均具有独立法人资格，持有有效的工商行政管理部门核发的法人营业执照</w:t>
      </w:r>
      <w:r>
        <w:rPr>
          <w:color w:val="auto"/>
          <w:sz w:val="24"/>
          <w:szCs w:val="24"/>
          <w:highlight w:val="none"/>
        </w:rPr>
        <w:t>或事业单位登记管理部门核发的事业单位法人证书</w:t>
      </w:r>
      <w:r>
        <w:rPr>
          <w:rFonts w:hint="eastAsia"/>
          <w:color w:val="auto"/>
          <w:sz w:val="24"/>
          <w:szCs w:val="24"/>
          <w:highlight w:val="none"/>
        </w:rPr>
        <w:t>，按国家法律经营。</w:t>
      </w:r>
      <w:r>
        <w:rPr>
          <w:rFonts w:hint="eastAsia"/>
          <w:color w:val="auto"/>
          <w:sz w:val="24"/>
          <w:szCs w:val="24"/>
          <w:highlight w:val="none"/>
          <w:u w:val="single"/>
        </w:rPr>
        <w:t>香港企业具有在香港公司注册证书及商业登记证。</w:t>
      </w:r>
    </w:p>
    <w:p>
      <w:pPr>
        <w:spacing w:line="400" w:lineRule="exact"/>
        <w:ind w:firstLine="480" w:firstLineChars="200"/>
        <w:rPr>
          <w:rFonts w:hint="eastAsia"/>
          <w:color w:val="auto"/>
          <w:sz w:val="24"/>
          <w:szCs w:val="24"/>
          <w:highlight w:val="none"/>
        </w:rPr>
      </w:pPr>
      <w:r>
        <w:rPr>
          <w:rFonts w:hint="eastAsia"/>
          <w:color w:val="auto"/>
          <w:sz w:val="24"/>
          <w:szCs w:val="24"/>
          <w:highlight w:val="none"/>
        </w:rPr>
        <w:t>（3）投标人（</w:t>
      </w:r>
      <w:r>
        <w:rPr>
          <w:color w:val="auto"/>
          <w:sz w:val="24"/>
          <w:szCs w:val="24"/>
          <w:highlight w:val="none"/>
        </w:rPr>
        <w:t>如联合体投标的，指</w:t>
      </w:r>
      <w:r>
        <w:rPr>
          <w:rFonts w:hint="eastAsia"/>
          <w:color w:val="auto"/>
          <w:sz w:val="24"/>
          <w:szCs w:val="24"/>
          <w:highlight w:val="none"/>
        </w:rPr>
        <w:t>联合体各成员）已在广州公共资源交易中心企业库办理企业信息登记，本项目</w:t>
      </w:r>
      <w:r>
        <w:rPr>
          <w:rFonts w:hint="eastAsia"/>
          <w:color w:val="auto"/>
          <w:sz w:val="24"/>
          <w:szCs w:val="24"/>
          <w:highlight w:val="none"/>
        </w:rPr>
        <w:t>总监理工程师</w:t>
      </w:r>
      <w:r>
        <w:rPr>
          <w:rFonts w:hint="eastAsia"/>
          <w:color w:val="auto"/>
          <w:sz w:val="24"/>
          <w:szCs w:val="24"/>
          <w:highlight w:val="none"/>
        </w:rPr>
        <w:t>是本企业</w:t>
      </w:r>
      <w:r>
        <w:rPr>
          <w:color w:val="auto"/>
          <w:sz w:val="24"/>
          <w:szCs w:val="24"/>
          <w:highlight w:val="none"/>
        </w:rPr>
        <w:t>（如联合体投标的，指</w:t>
      </w:r>
      <w:r>
        <w:rPr>
          <w:rFonts w:hint="eastAsia"/>
          <w:color w:val="auto"/>
          <w:sz w:val="24"/>
          <w:szCs w:val="24"/>
          <w:highlight w:val="none"/>
        </w:rPr>
        <w:t>联合体</w:t>
      </w:r>
      <w:r>
        <w:rPr>
          <w:color w:val="auto"/>
          <w:sz w:val="24"/>
          <w:szCs w:val="24"/>
          <w:highlight w:val="none"/>
        </w:rPr>
        <w:t>主办方）</w:t>
      </w:r>
      <w:r>
        <w:rPr>
          <w:rFonts w:hint="eastAsia"/>
          <w:color w:val="auto"/>
          <w:sz w:val="24"/>
          <w:szCs w:val="24"/>
          <w:highlight w:val="none"/>
        </w:rPr>
        <w:t>在广州公共资源交易中心企业信息登记中的在册人员。</w:t>
      </w:r>
    </w:p>
    <w:p>
      <w:pPr>
        <w:spacing w:line="400" w:lineRule="exact"/>
        <w:ind w:firstLine="480" w:firstLineChars="200"/>
        <w:rPr>
          <w:color w:val="auto"/>
          <w:sz w:val="24"/>
          <w:szCs w:val="24"/>
          <w:highlight w:val="none"/>
        </w:rPr>
      </w:pPr>
      <w:r>
        <w:rPr>
          <w:rFonts w:hint="eastAsia"/>
          <w:color w:val="auto"/>
          <w:sz w:val="24"/>
          <w:szCs w:val="24"/>
          <w:highlight w:val="none"/>
        </w:rPr>
        <w:t>注：企业信息登记取自投标截止时间投标人在广州交易集团有限公司（广州公共资源交易中心）企业库的信息，投标人无需提交相关资料，若招标人延长递交投标文件截止时间的，企业信息的评审时点也相应延长。投标人应及时维护其在广州交易集团有限公司（广州公共资源交易中心）企业库信息，确保各项信息在有效期内。</w:t>
      </w:r>
    </w:p>
    <w:p>
      <w:pPr>
        <w:pStyle w:val="9"/>
        <w:tabs>
          <w:tab w:val="left" w:pos="1040"/>
          <w:tab w:val="left" w:pos="2952"/>
          <w:tab w:val="left" w:pos="4126"/>
        </w:tabs>
        <w:spacing w:line="400" w:lineRule="exact"/>
        <w:ind w:left="0" w:firstLine="480" w:firstLineChars="200"/>
        <w:rPr>
          <w:color w:val="auto"/>
          <w:sz w:val="24"/>
          <w:szCs w:val="24"/>
          <w:highlight w:val="none"/>
        </w:rPr>
      </w:pPr>
      <w:r>
        <w:rPr>
          <w:rFonts w:hint="eastAsia"/>
          <w:color w:val="auto"/>
          <w:sz w:val="24"/>
          <w:szCs w:val="24"/>
          <w:highlight w:val="none"/>
        </w:rPr>
        <w:t>（4）投标人已按规定</w:t>
      </w:r>
      <w:r>
        <w:rPr>
          <w:color w:val="auto"/>
          <w:sz w:val="24"/>
          <w:szCs w:val="24"/>
          <w:highlight w:val="none"/>
        </w:rPr>
        <w:t>的内容签署盖章的</w:t>
      </w:r>
      <w:r>
        <w:rPr>
          <w:rFonts w:hint="eastAsia"/>
          <w:color w:val="auto"/>
          <w:sz w:val="24"/>
          <w:szCs w:val="24"/>
          <w:highlight w:val="none"/>
        </w:rPr>
        <w:t>《投标人声明》（详见招标</w:t>
      </w:r>
      <w:r>
        <w:rPr>
          <w:rFonts w:hint="eastAsia"/>
          <w:color w:val="auto"/>
          <w:sz w:val="24"/>
          <w:szCs w:val="24"/>
          <w:highlight w:val="none"/>
          <w:lang w:val="en-US" w:eastAsia="zh-CN"/>
        </w:rPr>
        <w:t>文件第六章投标文件格式</w:t>
      </w:r>
      <w:r>
        <w:rPr>
          <w:rFonts w:hint="eastAsia"/>
          <w:color w:val="auto"/>
          <w:sz w:val="24"/>
          <w:szCs w:val="24"/>
          <w:highlight w:val="none"/>
        </w:rPr>
        <w:t>）。</w:t>
      </w:r>
    </w:p>
    <w:p>
      <w:pPr>
        <w:spacing w:line="400" w:lineRule="exact"/>
        <w:ind w:firstLine="480" w:firstLineChars="200"/>
        <w:rPr>
          <w:color w:val="auto"/>
          <w:sz w:val="24"/>
          <w:szCs w:val="24"/>
          <w:highlight w:val="none"/>
          <w:lang w:val="en-US"/>
        </w:rPr>
      </w:pPr>
      <w:r>
        <w:rPr>
          <w:rFonts w:hint="eastAsia"/>
          <w:color w:val="auto"/>
          <w:sz w:val="24"/>
          <w:szCs w:val="24"/>
          <w:highlight w:val="none"/>
        </w:rPr>
        <w:t>（</w:t>
      </w:r>
      <w:r>
        <w:rPr>
          <w:rFonts w:hint="eastAsia"/>
          <w:color w:val="auto"/>
          <w:sz w:val="24"/>
          <w:szCs w:val="24"/>
          <w:highlight w:val="none"/>
          <w:lang w:val="en-US"/>
        </w:rPr>
        <w:t>5</w:t>
      </w:r>
      <w:r>
        <w:rPr>
          <w:rFonts w:hint="eastAsia"/>
          <w:color w:val="auto"/>
          <w:sz w:val="24"/>
          <w:szCs w:val="24"/>
          <w:highlight w:val="none"/>
        </w:rPr>
        <w:t>）</w:t>
      </w:r>
      <w:r>
        <w:rPr>
          <w:rFonts w:hint="eastAsia"/>
          <w:color w:val="auto"/>
          <w:sz w:val="24"/>
          <w:szCs w:val="24"/>
          <w:highlight w:val="none"/>
          <w:lang w:val="en-US"/>
        </w:rPr>
        <w:t>投标人</w:t>
      </w:r>
      <w:r>
        <w:rPr>
          <w:rFonts w:hint="eastAsia"/>
          <w:color w:val="auto"/>
          <w:sz w:val="24"/>
          <w:szCs w:val="24"/>
          <w:highlight w:val="none"/>
        </w:rPr>
        <w:t>（</w:t>
      </w:r>
      <w:r>
        <w:rPr>
          <w:color w:val="auto"/>
          <w:sz w:val="24"/>
          <w:szCs w:val="24"/>
          <w:highlight w:val="none"/>
        </w:rPr>
        <w:t>如联合体投标的，指</w:t>
      </w:r>
      <w:r>
        <w:rPr>
          <w:rFonts w:hint="eastAsia"/>
          <w:color w:val="auto"/>
          <w:sz w:val="24"/>
          <w:szCs w:val="24"/>
          <w:highlight w:val="none"/>
        </w:rPr>
        <w:t>联合体各成员）</w:t>
      </w:r>
      <w:r>
        <w:rPr>
          <w:rFonts w:hint="eastAsia"/>
          <w:color w:val="auto"/>
          <w:sz w:val="24"/>
          <w:szCs w:val="24"/>
          <w:highlight w:val="none"/>
          <w:lang w:val="en-US"/>
        </w:rPr>
        <w:t>未被列入拖欠农民工工资失信联合惩戒对象名单（本项评审投标人无需提供资料，按广州交易集团有限公司（广州公共资源交易中心）交易系统比对的结果进行评审。）</w:t>
      </w:r>
    </w:p>
    <w:p>
      <w:pPr>
        <w:pStyle w:val="9"/>
        <w:tabs>
          <w:tab w:val="left" w:pos="1040"/>
          <w:tab w:val="left" w:pos="2952"/>
          <w:tab w:val="left" w:pos="4126"/>
        </w:tabs>
        <w:spacing w:line="400" w:lineRule="exact"/>
        <w:ind w:left="0" w:firstLine="480" w:firstLineChars="200"/>
        <w:rPr>
          <w:color w:val="auto"/>
          <w:sz w:val="24"/>
          <w:szCs w:val="24"/>
          <w:highlight w:val="none"/>
          <w:lang w:val="en-US"/>
        </w:rPr>
      </w:pPr>
      <w:r>
        <w:rPr>
          <w:rFonts w:hint="eastAsia"/>
          <w:color w:val="auto"/>
          <w:sz w:val="24"/>
          <w:szCs w:val="24"/>
          <w:highlight w:val="none"/>
          <w:lang w:val="en-US"/>
        </w:rPr>
        <w:t>（6）投标人</w:t>
      </w:r>
      <w:r>
        <w:rPr>
          <w:rFonts w:hint="eastAsia"/>
          <w:color w:val="auto"/>
          <w:sz w:val="24"/>
          <w:szCs w:val="24"/>
          <w:highlight w:val="none"/>
        </w:rPr>
        <w:t>（</w:t>
      </w:r>
      <w:r>
        <w:rPr>
          <w:color w:val="auto"/>
          <w:sz w:val="24"/>
          <w:szCs w:val="24"/>
          <w:highlight w:val="none"/>
        </w:rPr>
        <w:t>如联合体投标的，指</w:t>
      </w:r>
      <w:r>
        <w:rPr>
          <w:rFonts w:hint="eastAsia"/>
          <w:color w:val="auto"/>
          <w:sz w:val="24"/>
          <w:szCs w:val="24"/>
          <w:highlight w:val="none"/>
        </w:rPr>
        <w:t>联合体各成员）</w:t>
      </w:r>
      <w:r>
        <w:rPr>
          <w:rFonts w:hint="eastAsia"/>
          <w:color w:val="auto"/>
          <w:sz w:val="24"/>
          <w:szCs w:val="24"/>
          <w:highlight w:val="none"/>
          <w:lang w:val="en-US"/>
        </w:rPr>
        <w:t>未出现以下情形：与其他投标人的单位负责人为同一人或者存在控股、管理关系的（按投标人提供的《投标人声明》第六条内容进行评审）。如不同投标申请人出现单位负责人为同一人或者存在控股、管理关系的情形，则相关投标均无效。</w:t>
      </w:r>
    </w:p>
    <w:p>
      <w:pPr>
        <w:pStyle w:val="9"/>
        <w:tabs>
          <w:tab w:val="left" w:pos="1040"/>
          <w:tab w:val="left" w:pos="2952"/>
          <w:tab w:val="left" w:pos="4126"/>
        </w:tabs>
        <w:spacing w:line="360" w:lineRule="auto"/>
        <w:ind w:left="0" w:firstLine="480" w:firstLineChars="200"/>
        <w:rPr>
          <w:color w:val="auto"/>
          <w:sz w:val="24"/>
          <w:szCs w:val="24"/>
          <w:highlight w:val="none"/>
          <w:u w:val="single"/>
          <w:lang w:val="en-US"/>
        </w:rPr>
      </w:pPr>
      <w:r>
        <w:rPr>
          <w:rFonts w:hint="eastAsia"/>
          <w:color w:val="auto"/>
          <w:sz w:val="24"/>
          <w:szCs w:val="24"/>
          <w:highlight w:val="none"/>
          <w:u w:val="single"/>
          <w:lang w:val="en-US"/>
        </w:rPr>
        <w:t>注：未在招标公告第</w:t>
      </w:r>
      <w:r>
        <w:rPr>
          <w:color w:val="auto"/>
          <w:sz w:val="24"/>
          <w:szCs w:val="24"/>
          <w:highlight w:val="none"/>
          <w:u w:val="single"/>
          <w:lang w:val="en-US"/>
        </w:rPr>
        <w:t>3</w:t>
      </w:r>
      <w:r>
        <w:rPr>
          <w:rFonts w:hint="eastAsia"/>
          <w:color w:val="auto"/>
          <w:sz w:val="24"/>
          <w:szCs w:val="24"/>
          <w:highlight w:val="none"/>
          <w:u w:val="single"/>
          <w:lang w:val="en-US"/>
        </w:rPr>
        <w:t>条单列的投标人资格要求条件，不作为资审不合格的依据。</w:t>
      </w:r>
    </w:p>
    <w:p>
      <w:pPr>
        <w:pStyle w:val="9"/>
        <w:tabs>
          <w:tab w:val="left" w:pos="642"/>
        </w:tabs>
        <w:snapToGrid w:val="0"/>
        <w:spacing w:line="600" w:lineRule="exact"/>
        <w:ind w:left="0" w:firstLine="0"/>
        <w:rPr>
          <w:b/>
          <w:color w:val="auto"/>
          <w:sz w:val="32"/>
          <w:szCs w:val="32"/>
          <w:highlight w:val="none"/>
        </w:rPr>
      </w:pPr>
      <w:bookmarkStart w:id="3" w:name="_bookmark5"/>
      <w:bookmarkEnd w:id="3"/>
      <w:r>
        <w:rPr>
          <w:rFonts w:hint="eastAsia"/>
          <w:b/>
          <w:color w:val="auto"/>
          <w:sz w:val="32"/>
          <w:szCs w:val="32"/>
          <w:highlight w:val="none"/>
          <w:lang w:val="en-US"/>
        </w:rPr>
        <w:t>4.</w:t>
      </w:r>
      <w:r>
        <w:rPr>
          <w:rFonts w:hint="eastAsia"/>
          <w:b/>
          <w:color w:val="auto"/>
          <w:sz w:val="32"/>
          <w:szCs w:val="32"/>
          <w:highlight w:val="none"/>
        </w:rPr>
        <w:t>招标文件的获取</w:t>
      </w:r>
    </w:p>
    <w:p>
      <w:pPr>
        <w:spacing w:line="400" w:lineRule="exact"/>
        <w:ind w:firstLine="480" w:firstLineChars="200"/>
        <w:rPr>
          <w:color w:val="auto"/>
          <w:sz w:val="24"/>
          <w:szCs w:val="24"/>
          <w:highlight w:val="none"/>
        </w:rPr>
      </w:pPr>
      <w:bookmarkStart w:id="4" w:name="_bookmark6"/>
      <w:bookmarkEnd w:id="4"/>
      <w:r>
        <w:rPr>
          <w:rFonts w:hint="eastAsia"/>
          <w:color w:val="auto"/>
          <w:sz w:val="24"/>
          <w:szCs w:val="24"/>
          <w:highlight w:val="none"/>
        </w:rPr>
        <w:t>4.1凡有意参加投标者，请于</w:t>
      </w:r>
      <w:r>
        <w:rPr>
          <w:rFonts w:hint="eastAsia"/>
          <w:color w:val="auto"/>
          <w:sz w:val="24"/>
          <w:szCs w:val="24"/>
          <w:highlight w:val="none"/>
          <w:u w:val="single"/>
        </w:rPr>
        <w:t>2024</w:t>
      </w:r>
      <w:r>
        <w:rPr>
          <w:rFonts w:hint="eastAsia"/>
          <w:color w:val="auto"/>
          <w:sz w:val="24"/>
          <w:szCs w:val="24"/>
          <w:highlight w:val="none"/>
        </w:rPr>
        <w:t>年</w:t>
      </w:r>
      <w:r>
        <w:rPr>
          <w:rFonts w:hint="eastAsia"/>
          <w:color w:val="auto"/>
          <w:sz w:val="24"/>
          <w:szCs w:val="24"/>
          <w:highlight w:val="none"/>
          <w:u w:val="single"/>
          <w:lang w:val="en-US"/>
        </w:rPr>
        <w:t xml:space="preserve">  </w:t>
      </w:r>
      <w:r>
        <w:rPr>
          <w:rFonts w:hint="eastAsia"/>
          <w:color w:val="auto"/>
          <w:sz w:val="24"/>
          <w:szCs w:val="24"/>
          <w:highlight w:val="none"/>
        </w:rPr>
        <w:t>月</w:t>
      </w:r>
      <w:r>
        <w:rPr>
          <w:rFonts w:hint="eastAsia"/>
          <w:color w:val="auto"/>
          <w:sz w:val="24"/>
          <w:szCs w:val="24"/>
          <w:highlight w:val="none"/>
          <w:u w:val="single"/>
          <w:lang w:val="en-US"/>
        </w:rPr>
        <w:t xml:space="preserve">   </w:t>
      </w:r>
      <w:r>
        <w:rPr>
          <w:rFonts w:hint="eastAsia"/>
          <w:color w:val="auto"/>
          <w:sz w:val="24"/>
          <w:szCs w:val="24"/>
          <w:highlight w:val="none"/>
        </w:rPr>
        <w:t>日</w:t>
      </w:r>
      <w:r>
        <w:rPr>
          <w:rFonts w:hint="eastAsia"/>
          <w:color w:val="auto"/>
          <w:sz w:val="24"/>
          <w:szCs w:val="24"/>
          <w:highlight w:val="none"/>
          <w:u w:val="single"/>
          <w:lang w:val="en-US"/>
        </w:rPr>
        <w:t xml:space="preserve">   </w:t>
      </w:r>
      <w:r>
        <w:rPr>
          <w:rFonts w:hint="eastAsia"/>
          <w:color w:val="auto"/>
          <w:sz w:val="24"/>
          <w:szCs w:val="24"/>
          <w:highlight w:val="none"/>
        </w:rPr>
        <w:t>时</w:t>
      </w:r>
      <w:r>
        <w:rPr>
          <w:rFonts w:hint="eastAsia"/>
          <w:color w:val="auto"/>
          <w:sz w:val="24"/>
          <w:szCs w:val="24"/>
          <w:highlight w:val="none"/>
          <w:u w:val="single"/>
          <w:lang w:val="en-US"/>
        </w:rPr>
        <w:t xml:space="preserve">  </w:t>
      </w:r>
      <w:r>
        <w:rPr>
          <w:rFonts w:hint="eastAsia"/>
          <w:color w:val="auto"/>
          <w:sz w:val="24"/>
          <w:szCs w:val="24"/>
          <w:highlight w:val="none"/>
        </w:rPr>
        <w:t>分至</w:t>
      </w:r>
      <w:r>
        <w:rPr>
          <w:rFonts w:hint="eastAsia"/>
          <w:color w:val="auto"/>
          <w:sz w:val="24"/>
          <w:szCs w:val="24"/>
          <w:highlight w:val="none"/>
          <w:u w:val="single"/>
        </w:rPr>
        <w:t xml:space="preserve">2024 </w:t>
      </w:r>
      <w:r>
        <w:rPr>
          <w:rFonts w:hint="eastAsia"/>
          <w:color w:val="auto"/>
          <w:sz w:val="24"/>
          <w:szCs w:val="24"/>
          <w:highlight w:val="none"/>
        </w:rPr>
        <w:t>年</w:t>
      </w:r>
      <w:r>
        <w:rPr>
          <w:rFonts w:hint="eastAsia"/>
          <w:color w:val="auto"/>
          <w:sz w:val="24"/>
          <w:szCs w:val="24"/>
          <w:highlight w:val="none"/>
          <w:u w:val="single"/>
          <w:lang w:val="en-US"/>
        </w:rPr>
        <w:t xml:space="preserve">  </w:t>
      </w:r>
      <w:r>
        <w:rPr>
          <w:rFonts w:hint="eastAsia"/>
          <w:color w:val="auto"/>
          <w:sz w:val="24"/>
          <w:szCs w:val="24"/>
          <w:highlight w:val="none"/>
        </w:rPr>
        <w:t>月</w:t>
      </w:r>
      <w:r>
        <w:rPr>
          <w:rFonts w:hint="eastAsia"/>
          <w:color w:val="auto"/>
          <w:sz w:val="24"/>
          <w:szCs w:val="24"/>
          <w:highlight w:val="none"/>
          <w:u w:val="single"/>
          <w:lang w:val="en-US"/>
        </w:rPr>
        <w:t xml:space="preserve">  </w:t>
      </w:r>
      <w:r>
        <w:rPr>
          <w:rFonts w:hint="eastAsia"/>
          <w:color w:val="auto"/>
          <w:sz w:val="24"/>
          <w:szCs w:val="24"/>
          <w:highlight w:val="none"/>
        </w:rPr>
        <w:t>日</w:t>
      </w:r>
      <w:r>
        <w:rPr>
          <w:rFonts w:hint="eastAsia"/>
          <w:color w:val="auto"/>
          <w:sz w:val="24"/>
          <w:szCs w:val="24"/>
          <w:highlight w:val="none"/>
          <w:u w:val="single"/>
          <w:lang w:val="en-US"/>
        </w:rPr>
        <w:t xml:space="preserve">  </w:t>
      </w:r>
      <w:r>
        <w:rPr>
          <w:rFonts w:hint="eastAsia"/>
          <w:color w:val="auto"/>
          <w:sz w:val="24"/>
          <w:szCs w:val="24"/>
          <w:highlight w:val="none"/>
        </w:rPr>
        <w:t>时</w:t>
      </w:r>
      <w:r>
        <w:rPr>
          <w:rFonts w:hint="eastAsia"/>
          <w:color w:val="auto"/>
          <w:sz w:val="24"/>
          <w:szCs w:val="24"/>
          <w:highlight w:val="none"/>
          <w:u w:val="single"/>
          <w:lang w:val="en-US"/>
        </w:rPr>
        <w:t xml:space="preserve">   </w:t>
      </w:r>
      <w:r>
        <w:rPr>
          <w:rFonts w:hint="eastAsia"/>
          <w:color w:val="auto"/>
          <w:sz w:val="24"/>
          <w:szCs w:val="24"/>
          <w:highlight w:val="none"/>
        </w:rPr>
        <w:t>分(北京时间，下同)，登录广州公共资源交易中心网站（http//www.gzggzy.cn）下载电子招标文件。</w:t>
      </w:r>
    </w:p>
    <w:p>
      <w:pPr>
        <w:spacing w:line="400" w:lineRule="exact"/>
        <w:ind w:firstLine="480" w:firstLineChars="200"/>
        <w:rPr>
          <w:color w:val="auto"/>
          <w:sz w:val="24"/>
          <w:szCs w:val="24"/>
          <w:highlight w:val="none"/>
        </w:rPr>
      </w:pPr>
      <w:r>
        <w:rPr>
          <w:rFonts w:hint="eastAsia"/>
          <w:color w:val="auto"/>
          <w:sz w:val="24"/>
          <w:szCs w:val="24"/>
          <w:highlight w:val="none"/>
        </w:rPr>
        <w:t>4.2招标公告发布时间</w:t>
      </w:r>
    </w:p>
    <w:p>
      <w:pPr>
        <w:spacing w:line="400" w:lineRule="exact"/>
        <w:ind w:firstLine="480" w:firstLineChars="200"/>
        <w:rPr>
          <w:color w:val="auto"/>
          <w:sz w:val="24"/>
          <w:szCs w:val="24"/>
          <w:highlight w:val="none"/>
        </w:rPr>
      </w:pPr>
      <w:r>
        <w:rPr>
          <w:rFonts w:hint="eastAsia"/>
          <w:color w:val="auto"/>
          <w:sz w:val="24"/>
          <w:szCs w:val="24"/>
          <w:highlight w:val="none"/>
        </w:rPr>
        <w:t xml:space="preserve">发布招标公告时间(含本日): </w:t>
      </w:r>
      <w:r>
        <w:rPr>
          <w:rFonts w:hint="eastAsia"/>
          <w:color w:val="auto"/>
          <w:sz w:val="24"/>
          <w:szCs w:val="24"/>
          <w:highlight w:val="none"/>
          <w:u w:val="single"/>
        </w:rPr>
        <w:t>2024</w:t>
      </w:r>
      <w:r>
        <w:rPr>
          <w:rFonts w:hint="eastAsia"/>
          <w:color w:val="auto"/>
          <w:sz w:val="24"/>
          <w:szCs w:val="24"/>
          <w:highlight w:val="none"/>
        </w:rPr>
        <w:t>年</w:t>
      </w:r>
      <w:r>
        <w:rPr>
          <w:rFonts w:hint="eastAsia"/>
          <w:color w:val="auto"/>
          <w:sz w:val="24"/>
          <w:szCs w:val="24"/>
          <w:highlight w:val="none"/>
          <w:u w:val="single"/>
          <w:lang w:val="en-US"/>
        </w:rPr>
        <w:t xml:space="preserve">  </w:t>
      </w:r>
      <w:r>
        <w:rPr>
          <w:rFonts w:hint="eastAsia"/>
          <w:color w:val="auto"/>
          <w:sz w:val="24"/>
          <w:szCs w:val="24"/>
          <w:highlight w:val="none"/>
        </w:rPr>
        <w:t>月</w:t>
      </w:r>
      <w:r>
        <w:rPr>
          <w:rFonts w:hint="eastAsia"/>
          <w:color w:val="auto"/>
          <w:sz w:val="24"/>
          <w:szCs w:val="24"/>
          <w:highlight w:val="none"/>
          <w:u w:val="single"/>
          <w:lang w:val="en-US"/>
        </w:rPr>
        <w:t xml:space="preserve">   </w:t>
      </w:r>
      <w:r>
        <w:rPr>
          <w:rFonts w:hint="eastAsia"/>
          <w:color w:val="auto"/>
          <w:sz w:val="24"/>
          <w:szCs w:val="24"/>
          <w:highlight w:val="none"/>
        </w:rPr>
        <w:t>日</w:t>
      </w:r>
      <w:r>
        <w:rPr>
          <w:rFonts w:hint="eastAsia"/>
          <w:color w:val="auto"/>
          <w:sz w:val="24"/>
          <w:szCs w:val="24"/>
          <w:highlight w:val="none"/>
          <w:u w:val="single"/>
          <w:lang w:val="en-US"/>
        </w:rPr>
        <w:t xml:space="preserve">  </w:t>
      </w:r>
      <w:r>
        <w:rPr>
          <w:rFonts w:hint="eastAsia"/>
          <w:color w:val="auto"/>
          <w:sz w:val="24"/>
          <w:szCs w:val="24"/>
          <w:highlight w:val="none"/>
        </w:rPr>
        <w:t>时</w:t>
      </w:r>
      <w:r>
        <w:rPr>
          <w:rFonts w:hint="eastAsia"/>
          <w:color w:val="auto"/>
          <w:sz w:val="24"/>
          <w:szCs w:val="24"/>
          <w:highlight w:val="none"/>
          <w:u w:val="single"/>
          <w:lang w:val="en-US"/>
        </w:rPr>
        <w:t xml:space="preserve">  </w:t>
      </w:r>
      <w:r>
        <w:rPr>
          <w:rFonts w:hint="eastAsia"/>
          <w:color w:val="auto"/>
          <w:sz w:val="24"/>
          <w:szCs w:val="24"/>
          <w:highlight w:val="none"/>
        </w:rPr>
        <w:t>分至</w:t>
      </w:r>
      <w:r>
        <w:rPr>
          <w:rFonts w:hint="eastAsia"/>
          <w:color w:val="auto"/>
          <w:sz w:val="24"/>
          <w:szCs w:val="24"/>
          <w:highlight w:val="none"/>
          <w:u w:val="single"/>
        </w:rPr>
        <w:t xml:space="preserve">2024 </w:t>
      </w:r>
      <w:r>
        <w:rPr>
          <w:rFonts w:hint="eastAsia"/>
          <w:color w:val="auto"/>
          <w:sz w:val="24"/>
          <w:szCs w:val="24"/>
          <w:highlight w:val="none"/>
        </w:rPr>
        <w:t>年</w:t>
      </w:r>
      <w:r>
        <w:rPr>
          <w:rFonts w:hint="eastAsia"/>
          <w:color w:val="auto"/>
          <w:sz w:val="24"/>
          <w:szCs w:val="24"/>
          <w:highlight w:val="none"/>
          <w:u w:val="single"/>
          <w:lang w:val="en-US"/>
        </w:rPr>
        <w:t xml:space="preserve">  </w:t>
      </w:r>
      <w:r>
        <w:rPr>
          <w:rFonts w:hint="eastAsia"/>
          <w:color w:val="auto"/>
          <w:sz w:val="24"/>
          <w:szCs w:val="24"/>
          <w:highlight w:val="none"/>
        </w:rPr>
        <w:t>月</w:t>
      </w:r>
      <w:r>
        <w:rPr>
          <w:rFonts w:hint="eastAsia"/>
          <w:color w:val="auto"/>
          <w:sz w:val="24"/>
          <w:szCs w:val="24"/>
          <w:highlight w:val="none"/>
          <w:u w:val="single"/>
          <w:lang w:val="en-US"/>
        </w:rPr>
        <w:t xml:space="preserve">  </w:t>
      </w:r>
      <w:r>
        <w:rPr>
          <w:rFonts w:hint="eastAsia"/>
          <w:color w:val="auto"/>
          <w:sz w:val="24"/>
          <w:szCs w:val="24"/>
          <w:highlight w:val="none"/>
        </w:rPr>
        <w:t>日</w:t>
      </w:r>
      <w:r>
        <w:rPr>
          <w:rFonts w:hint="eastAsia"/>
          <w:color w:val="auto"/>
          <w:sz w:val="24"/>
          <w:szCs w:val="24"/>
          <w:highlight w:val="none"/>
          <w:u w:val="single"/>
          <w:lang w:val="en-US"/>
        </w:rPr>
        <w:t xml:space="preserve">  </w:t>
      </w:r>
      <w:r>
        <w:rPr>
          <w:rFonts w:hint="eastAsia"/>
          <w:color w:val="auto"/>
          <w:sz w:val="24"/>
          <w:szCs w:val="24"/>
          <w:highlight w:val="none"/>
        </w:rPr>
        <w:t>时</w:t>
      </w:r>
      <w:r>
        <w:rPr>
          <w:rFonts w:hint="eastAsia"/>
          <w:color w:val="auto"/>
          <w:sz w:val="24"/>
          <w:szCs w:val="24"/>
          <w:highlight w:val="none"/>
          <w:u w:val="single"/>
          <w:lang w:val="en-US"/>
        </w:rPr>
        <w:t xml:space="preserve">   </w:t>
      </w:r>
      <w:r>
        <w:rPr>
          <w:rFonts w:hint="eastAsia"/>
          <w:color w:val="auto"/>
          <w:sz w:val="24"/>
          <w:szCs w:val="24"/>
          <w:highlight w:val="none"/>
        </w:rPr>
        <w:t>分。</w:t>
      </w:r>
    </w:p>
    <w:p>
      <w:pPr>
        <w:spacing w:line="400" w:lineRule="exact"/>
        <w:ind w:firstLine="480" w:firstLineChars="200"/>
        <w:rPr>
          <w:color w:val="auto"/>
          <w:sz w:val="24"/>
          <w:szCs w:val="24"/>
          <w:highlight w:val="none"/>
        </w:rPr>
      </w:pPr>
      <w:r>
        <w:rPr>
          <w:rFonts w:hint="eastAsia"/>
          <w:color w:val="auto"/>
          <w:sz w:val="24"/>
          <w:szCs w:val="24"/>
          <w:highlight w:val="none"/>
        </w:rPr>
        <w:t>注：（1）发布招标公告的时间为招标公告发出之日起至递交投标文件截止时间止。</w:t>
      </w:r>
    </w:p>
    <w:p>
      <w:pPr>
        <w:widowControl/>
        <w:shd w:val="clear" w:color="auto" w:fill="FFFFFF"/>
        <w:snapToGrid w:val="0"/>
        <w:spacing w:line="400" w:lineRule="exact"/>
        <w:ind w:firstLine="480" w:firstLineChars="200"/>
        <w:rPr>
          <w:color w:val="auto"/>
          <w:sz w:val="24"/>
          <w:szCs w:val="24"/>
          <w:highlight w:val="none"/>
        </w:rPr>
      </w:pPr>
      <w:bookmarkStart w:id="5" w:name="_Toc16176"/>
      <w:r>
        <w:rPr>
          <w:rFonts w:hint="eastAsia"/>
          <w:color w:val="auto"/>
          <w:sz w:val="24"/>
          <w:szCs w:val="24"/>
          <w:highlight w:val="none"/>
        </w:rPr>
        <w:t>（2）本公告发布之日起发布招标文件，</w:t>
      </w:r>
      <w:bookmarkEnd w:id="5"/>
      <w:r>
        <w:rPr>
          <w:rFonts w:hint="eastAsia"/>
          <w:color w:val="auto"/>
          <w:sz w:val="24"/>
          <w:szCs w:val="24"/>
          <w:highlight w:val="none"/>
        </w:rPr>
        <w:t>并从招标公告发布之日起开始计算备标时间。</w:t>
      </w:r>
    </w:p>
    <w:p>
      <w:pPr>
        <w:spacing w:line="400" w:lineRule="exact"/>
        <w:ind w:firstLine="480" w:firstLineChars="200"/>
        <w:rPr>
          <w:color w:val="auto"/>
          <w:sz w:val="24"/>
          <w:szCs w:val="24"/>
          <w:highlight w:val="none"/>
        </w:rPr>
      </w:pPr>
      <w:r>
        <w:rPr>
          <w:rFonts w:hint="eastAsia"/>
          <w:color w:val="auto"/>
          <w:sz w:val="24"/>
          <w:szCs w:val="24"/>
          <w:highlight w:val="none"/>
        </w:rPr>
        <w:t>（3）投标人应在递交投标文件截止时间前，登录</w:t>
      </w:r>
      <w:r>
        <w:rPr>
          <w:rFonts w:hint="eastAsia"/>
          <w:color w:val="auto"/>
          <w:sz w:val="24"/>
          <w:szCs w:val="24"/>
          <w:highlight w:val="none"/>
          <w:u w:val="single"/>
        </w:rPr>
        <w:t>广州公共资源交易中心</w:t>
      </w:r>
      <w:r>
        <w:rPr>
          <w:rFonts w:hint="eastAsia"/>
          <w:color w:val="auto"/>
          <w:sz w:val="24"/>
          <w:szCs w:val="24"/>
          <w:highlight w:val="none"/>
        </w:rPr>
        <w:t>交易平台网站办理网上投标登记手续。按照交易平台关于全流程电子化项目的相关指南进行操作。详见</w:t>
      </w:r>
      <w:r>
        <w:rPr>
          <w:rFonts w:hint="eastAsia"/>
          <w:color w:val="auto"/>
          <w:sz w:val="24"/>
          <w:szCs w:val="24"/>
          <w:highlight w:val="none"/>
          <w:u w:val="single"/>
        </w:rPr>
        <w:t>广州公共资源交易中心网站（网址：http://www.gzggzy.cn）</w:t>
      </w:r>
      <w:r>
        <w:rPr>
          <w:rFonts w:hint="eastAsia"/>
          <w:color w:val="auto"/>
          <w:sz w:val="24"/>
          <w:szCs w:val="24"/>
          <w:highlight w:val="none"/>
        </w:rPr>
        <w:t>。</w:t>
      </w:r>
    </w:p>
    <w:p>
      <w:pPr>
        <w:spacing w:line="400" w:lineRule="exact"/>
        <w:ind w:firstLine="480" w:firstLineChars="200"/>
        <w:rPr>
          <w:color w:val="auto"/>
          <w:sz w:val="24"/>
          <w:szCs w:val="24"/>
          <w:highlight w:val="none"/>
          <w:u w:val="single"/>
        </w:rPr>
      </w:pPr>
      <w:r>
        <w:rPr>
          <w:rFonts w:hint="eastAsia"/>
          <w:color w:val="auto"/>
          <w:sz w:val="24"/>
          <w:szCs w:val="24"/>
          <w:highlight w:val="none"/>
        </w:rPr>
        <w:t>4.3本项目采用资格后审方式。</w:t>
      </w:r>
    </w:p>
    <w:p>
      <w:pPr>
        <w:spacing w:line="600" w:lineRule="exact"/>
        <w:rPr>
          <w:b/>
          <w:color w:val="auto"/>
          <w:sz w:val="32"/>
          <w:szCs w:val="32"/>
          <w:highlight w:val="none"/>
        </w:rPr>
      </w:pPr>
      <w:r>
        <w:rPr>
          <w:rFonts w:hint="eastAsia"/>
          <w:b/>
          <w:color w:val="auto"/>
          <w:sz w:val="32"/>
          <w:szCs w:val="32"/>
          <w:highlight w:val="none"/>
          <w:lang w:val="en-US"/>
        </w:rPr>
        <w:t>5.</w:t>
      </w:r>
      <w:r>
        <w:rPr>
          <w:rFonts w:hint="eastAsia"/>
          <w:b/>
          <w:color w:val="auto"/>
          <w:sz w:val="32"/>
          <w:szCs w:val="32"/>
          <w:highlight w:val="none"/>
        </w:rPr>
        <w:t>投标文件的递交</w:t>
      </w:r>
    </w:p>
    <w:p>
      <w:pPr>
        <w:snapToGrid w:val="0"/>
        <w:spacing w:line="400" w:lineRule="exact"/>
        <w:ind w:firstLine="480" w:firstLineChars="200"/>
        <w:rPr>
          <w:color w:val="auto"/>
          <w:sz w:val="24"/>
          <w:szCs w:val="24"/>
          <w:highlight w:val="none"/>
        </w:rPr>
      </w:pPr>
      <w:r>
        <w:rPr>
          <w:rFonts w:hint="eastAsia"/>
          <w:color w:val="auto"/>
          <w:sz w:val="24"/>
          <w:szCs w:val="24"/>
          <w:highlight w:val="none"/>
        </w:rPr>
        <w:t>5.1 递交电子投标文件。</w:t>
      </w:r>
    </w:p>
    <w:p>
      <w:pPr>
        <w:snapToGrid w:val="0"/>
        <w:spacing w:line="400" w:lineRule="exact"/>
        <w:ind w:firstLine="480" w:firstLineChars="200"/>
        <w:rPr>
          <w:color w:val="auto"/>
          <w:sz w:val="24"/>
          <w:szCs w:val="24"/>
          <w:highlight w:val="none"/>
        </w:rPr>
      </w:pPr>
      <w:r>
        <w:rPr>
          <w:rFonts w:hint="eastAsia"/>
          <w:color w:val="auto"/>
          <w:sz w:val="24"/>
          <w:szCs w:val="24"/>
          <w:highlight w:val="none"/>
        </w:rPr>
        <w:t>投标文件递交的截止时间（投标截止时间，下同）为</w:t>
      </w:r>
      <w:r>
        <w:rPr>
          <w:rFonts w:hint="eastAsia"/>
          <w:color w:val="auto"/>
          <w:sz w:val="24"/>
          <w:szCs w:val="24"/>
          <w:highlight w:val="none"/>
          <w:u w:val="single"/>
        </w:rPr>
        <w:t xml:space="preserve">2024 </w:t>
      </w:r>
      <w:r>
        <w:rPr>
          <w:rFonts w:hint="eastAsia"/>
          <w:color w:val="auto"/>
          <w:sz w:val="24"/>
          <w:szCs w:val="24"/>
          <w:highlight w:val="none"/>
        </w:rPr>
        <w:t>年</w:t>
      </w:r>
      <w:r>
        <w:rPr>
          <w:rFonts w:hint="eastAsia"/>
          <w:color w:val="auto"/>
          <w:sz w:val="24"/>
          <w:szCs w:val="24"/>
          <w:highlight w:val="none"/>
          <w:u w:val="single"/>
          <w:lang w:val="en-US"/>
        </w:rPr>
        <w:t xml:space="preserve">  </w:t>
      </w:r>
      <w:r>
        <w:rPr>
          <w:rFonts w:hint="eastAsia"/>
          <w:color w:val="auto"/>
          <w:sz w:val="24"/>
          <w:szCs w:val="24"/>
          <w:highlight w:val="none"/>
        </w:rPr>
        <w:t>月</w:t>
      </w:r>
      <w:r>
        <w:rPr>
          <w:rFonts w:hint="eastAsia"/>
          <w:color w:val="auto"/>
          <w:sz w:val="24"/>
          <w:szCs w:val="24"/>
          <w:highlight w:val="none"/>
          <w:u w:val="single"/>
          <w:lang w:val="en-US"/>
        </w:rPr>
        <w:t xml:space="preserve">  </w:t>
      </w:r>
      <w:r>
        <w:rPr>
          <w:rFonts w:hint="eastAsia"/>
          <w:color w:val="auto"/>
          <w:sz w:val="24"/>
          <w:szCs w:val="24"/>
          <w:highlight w:val="none"/>
        </w:rPr>
        <w:t>日</w:t>
      </w:r>
      <w:r>
        <w:rPr>
          <w:rFonts w:hint="eastAsia"/>
          <w:color w:val="auto"/>
          <w:sz w:val="24"/>
          <w:szCs w:val="24"/>
          <w:highlight w:val="none"/>
          <w:u w:val="single"/>
          <w:lang w:val="en-US"/>
        </w:rPr>
        <w:t xml:space="preserve">  </w:t>
      </w:r>
      <w:r>
        <w:rPr>
          <w:rFonts w:hint="eastAsia"/>
          <w:color w:val="auto"/>
          <w:sz w:val="24"/>
          <w:szCs w:val="24"/>
          <w:highlight w:val="none"/>
        </w:rPr>
        <w:t>时</w:t>
      </w:r>
      <w:r>
        <w:rPr>
          <w:rFonts w:hint="eastAsia"/>
          <w:color w:val="auto"/>
          <w:sz w:val="24"/>
          <w:szCs w:val="24"/>
          <w:highlight w:val="none"/>
          <w:u w:val="single"/>
          <w:lang w:val="en-US"/>
        </w:rPr>
        <w:t xml:space="preserve">  </w:t>
      </w:r>
      <w:r>
        <w:rPr>
          <w:rFonts w:hint="eastAsia"/>
          <w:color w:val="auto"/>
          <w:sz w:val="24"/>
          <w:szCs w:val="24"/>
          <w:highlight w:val="none"/>
        </w:rPr>
        <w:t>分，投标人应在截止时间前通过</w:t>
      </w:r>
      <w:r>
        <w:rPr>
          <w:rFonts w:hint="eastAsia"/>
          <w:color w:val="auto"/>
          <w:sz w:val="24"/>
          <w:szCs w:val="24"/>
          <w:highlight w:val="none"/>
          <w:u w:val="single"/>
        </w:rPr>
        <w:t>广州公共资源交易中心交易平台（网址：http://www.gzggzy.cn）</w:t>
      </w:r>
      <w:r>
        <w:rPr>
          <w:rFonts w:hint="eastAsia"/>
          <w:color w:val="auto"/>
          <w:sz w:val="24"/>
          <w:szCs w:val="24"/>
          <w:highlight w:val="none"/>
        </w:rPr>
        <w:t>递交电子投标文件。</w:t>
      </w:r>
    </w:p>
    <w:p>
      <w:pPr>
        <w:snapToGrid w:val="0"/>
        <w:spacing w:line="400" w:lineRule="exact"/>
        <w:ind w:firstLine="480" w:firstLineChars="200"/>
        <w:rPr>
          <w:color w:val="auto"/>
          <w:sz w:val="24"/>
          <w:szCs w:val="24"/>
          <w:highlight w:val="none"/>
        </w:rPr>
      </w:pPr>
      <w:r>
        <w:rPr>
          <w:rFonts w:hint="eastAsia"/>
          <w:color w:val="auto"/>
          <w:sz w:val="24"/>
          <w:szCs w:val="24"/>
          <w:highlight w:val="none"/>
        </w:rPr>
        <w:t>5.2 提交投标文件光盘（备用）。</w:t>
      </w:r>
    </w:p>
    <w:p>
      <w:pPr>
        <w:snapToGrid w:val="0"/>
        <w:spacing w:line="400" w:lineRule="exact"/>
        <w:ind w:left="210" w:leftChars="100" w:firstLine="240" w:firstLineChars="100"/>
        <w:rPr>
          <w:color w:val="auto"/>
          <w:sz w:val="24"/>
          <w:szCs w:val="24"/>
          <w:highlight w:val="none"/>
        </w:rPr>
      </w:pPr>
      <w:r>
        <w:rPr>
          <w:rFonts w:hint="eastAsia"/>
          <w:color w:val="auto"/>
          <w:sz w:val="24"/>
          <w:szCs w:val="24"/>
          <w:highlight w:val="none"/>
        </w:rPr>
        <w:t>投标文件电子光盘（备用）递交时间：</w:t>
      </w:r>
      <w:r>
        <w:rPr>
          <w:rFonts w:hint="eastAsia"/>
          <w:color w:val="auto"/>
          <w:sz w:val="24"/>
          <w:szCs w:val="24"/>
          <w:highlight w:val="none"/>
          <w:u w:val="single"/>
        </w:rPr>
        <w:t xml:space="preserve">2024 </w:t>
      </w:r>
      <w:r>
        <w:rPr>
          <w:rFonts w:hint="eastAsia"/>
          <w:color w:val="auto"/>
          <w:sz w:val="24"/>
          <w:szCs w:val="24"/>
          <w:highlight w:val="none"/>
        </w:rPr>
        <w:t>年</w:t>
      </w:r>
      <w:r>
        <w:rPr>
          <w:rFonts w:hint="eastAsia"/>
          <w:color w:val="auto"/>
          <w:sz w:val="24"/>
          <w:szCs w:val="24"/>
          <w:highlight w:val="none"/>
          <w:u w:val="single"/>
          <w:lang w:val="en-US"/>
        </w:rPr>
        <w:t xml:space="preserve">  </w:t>
      </w:r>
      <w:r>
        <w:rPr>
          <w:rFonts w:hint="eastAsia"/>
          <w:color w:val="auto"/>
          <w:sz w:val="24"/>
          <w:szCs w:val="24"/>
          <w:highlight w:val="none"/>
        </w:rPr>
        <w:t>月</w:t>
      </w:r>
      <w:r>
        <w:rPr>
          <w:rFonts w:hint="eastAsia"/>
          <w:color w:val="auto"/>
          <w:sz w:val="24"/>
          <w:szCs w:val="24"/>
          <w:highlight w:val="none"/>
          <w:u w:val="single"/>
          <w:lang w:val="en-US"/>
        </w:rPr>
        <w:t xml:space="preserve">  </w:t>
      </w:r>
      <w:r>
        <w:rPr>
          <w:rFonts w:hint="eastAsia"/>
          <w:color w:val="auto"/>
          <w:sz w:val="24"/>
          <w:szCs w:val="24"/>
          <w:highlight w:val="none"/>
        </w:rPr>
        <w:t>日</w:t>
      </w:r>
      <w:r>
        <w:rPr>
          <w:rFonts w:hint="eastAsia"/>
          <w:color w:val="auto"/>
          <w:sz w:val="24"/>
          <w:szCs w:val="24"/>
          <w:highlight w:val="none"/>
          <w:u w:val="single"/>
          <w:lang w:val="en-US"/>
        </w:rPr>
        <w:t xml:space="preserve">  </w:t>
      </w:r>
      <w:r>
        <w:rPr>
          <w:rFonts w:hint="eastAsia"/>
          <w:color w:val="auto"/>
          <w:sz w:val="24"/>
          <w:szCs w:val="24"/>
          <w:highlight w:val="none"/>
        </w:rPr>
        <w:t>时</w:t>
      </w:r>
      <w:r>
        <w:rPr>
          <w:rFonts w:hint="eastAsia"/>
          <w:color w:val="auto"/>
          <w:sz w:val="24"/>
          <w:szCs w:val="24"/>
          <w:highlight w:val="none"/>
          <w:u w:val="single"/>
          <w:lang w:val="en-US"/>
        </w:rPr>
        <w:t xml:space="preserve">  </w:t>
      </w:r>
      <w:r>
        <w:rPr>
          <w:rFonts w:hint="eastAsia"/>
          <w:color w:val="auto"/>
          <w:sz w:val="24"/>
          <w:szCs w:val="24"/>
          <w:highlight w:val="none"/>
        </w:rPr>
        <w:t>分至</w:t>
      </w:r>
      <w:r>
        <w:rPr>
          <w:rFonts w:hint="eastAsia"/>
          <w:color w:val="auto"/>
          <w:sz w:val="24"/>
          <w:szCs w:val="24"/>
          <w:highlight w:val="none"/>
          <w:u w:val="single"/>
        </w:rPr>
        <w:t>2024</w:t>
      </w:r>
      <w:r>
        <w:rPr>
          <w:rFonts w:hint="eastAsia"/>
          <w:color w:val="auto"/>
          <w:sz w:val="24"/>
          <w:szCs w:val="24"/>
          <w:highlight w:val="none"/>
        </w:rPr>
        <w:t>年</w:t>
      </w:r>
      <w:r>
        <w:rPr>
          <w:rFonts w:hint="eastAsia"/>
          <w:color w:val="auto"/>
          <w:sz w:val="24"/>
          <w:szCs w:val="24"/>
          <w:highlight w:val="none"/>
          <w:u w:val="single"/>
          <w:lang w:val="en-US"/>
        </w:rPr>
        <w:t xml:space="preserve">  </w:t>
      </w:r>
      <w:r>
        <w:rPr>
          <w:rFonts w:hint="eastAsia"/>
          <w:color w:val="auto"/>
          <w:sz w:val="24"/>
          <w:szCs w:val="24"/>
          <w:highlight w:val="none"/>
        </w:rPr>
        <w:t>月</w:t>
      </w:r>
      <w:r>
        <w:rPr>
          <w:rFonts w:hint="eastAsia"/>
          <w:color w:val="auto"/>
          <w:sz w:val="24"/>
          <w:szCs w:val="24"/>
          <w:highlight w:val="none"/>
          <w:u w:val="single"/>
          <w:lang w:val="en-US"/>
        </w:rPr>
        <w:t xml:space="preserve">   </w:t>
      </w:r>
      <w:r>
        <w:rPr>
          <w:rFonts w:hint="eastAsia"/>
          <w:color w:val="auto"/>
          <w:sz w:val="24"/>
          <w:szCs w:val="24"/>
          <w:highlight w:val="none"/>
        </w:rPr>
        <w:t>日</w:t>
      </w:r>
      <w:r>
        <w:rPr>
          <w:rFonts w:hint="eastAsia"/>
          <w:color w:val="auto"/>
          <w:sz w:val="24"/>
          <w:szCs w:val="24"/>
          <w:highlight w:val="none"/>
          <w:u w:val="single"/>
          <w:lang w:val="en-US"/>
        </w:rPr>
        <w:t xml:space="preserve">  </w:t>
      </w:r>
      <w:r>
        <w:rPr>
          <w:rFonts w:hint="eastAsia"/>
          <w:color w:val="auto"/>
          <w:sz w:val="24"/>
          <w:szCs w:val="24"/>
          <w:highlight w:val="none"/>
        </w:rPr>
        <w:t>时分；地点：广州公共资源交易中心</w:t>
      </w:r>
      <w:r>
        <w:rPr>
          <w:rFonts w:hint="eastAsia"/>
          <w:color w:val="auto"/>
          <w:sz w:val="24"/>
          <w:szCs w:val="24"/>
          <w:highlight w:val="none"/>
          <w:lang w:val="en-US"/>
        </w:rPr>
        <w:t>指定</w:t>
      </w:r>
      <w:r>
        <w:rPr>
          <w:rFonts w:hint="eastAsia"/>
          <w:color w:val="auto"/>
          <w:sz w:val="24"/>
          <w:szCs w:val="24"/>
          <w:highlight w:val="none"/>
        </w:rPr>
        <w:t>开标室。（电子光盘需按规定封装。投标人在将数据刻录到光盘之后，投标前自行检查文件是否可以读取)</w:t>
      </w:r>
    </w:p>
    <w:p>
      <w:pPr>
        <w:snapToGrid w:val="0"/>
        <w:spacing w:line="400" w:lineRule="exact"/>
        <w:ind w:firstLine="480" w:firstLineChars="200"/>
        <w:rPr>
          <w:color w:val="auto"/>
          <w:sz w:val="24"/>
          <w:szCs w:val="24"/>
          <w:highlight w:val="none"/>
        </w:rPr>
      </w:pPr>
      <w:r>
        <w:rPr>
          <w:rFonts w:hint="eastAsia"/>
          <w:color w:val="auto"/>
          <w:sz w:val="24"/>
          <w:szCs w:val="24"/>
          <w:highlight w:val="none"/>
        </w:rPr>
        <w:t>5.3投标人完成电子投标上传后，电子招标投标交易平台即时向投标人发出递交回执通知。递交时间以递交回执通知载明的传输时间为准。</w:t>
      </w:r>
    </w:p>
    <w:p>
      <w:pPr>
        <w:snapToGrid w:val="0"/>
        <w:spacing w:line="400" w:lineRule="exact"/>
        <w:ind w:firstLine="480" w:firstLineChars="200"/>
        <w:rPr>
          <w:color w:val="auto"/>
          <w:sz w:val="24"/>
          <w:szCs w:val="24"/>
          <w:highlight w:val="none"/>
        </w:rPr>
      </w:pPr>
      <w:r>
        <w:rPr>
          <w:rFonts w:hint="eastAsia"/>
          <w:color w:val="auto"/>
          <w:sz w:val="24"/>
          <w:szCs w:val="24"/>
          <w:highlight w:val="none"/>
        </w:rPr>
        <w:t>5.4 逾期送达的投标文件，电子招标投标交易平台将予以拒收。</w:t>
      </w:r>
    </w:p>
    <w:p>
      <w:pPr>
        <w:pStyle w:val="5"/>
        <w:snapToGrid w:val="0"/>
        <w:spacing w:line="400" w:lineRule="exact"/>
        <w:ind w:firstLine="480" w:firstLineChars="200"/>
        <w:rPr>
          <w:color w:val="auto"/>
          <w:sz w:val="24"/>
          <w:szCs w:val="24"/>
          <w:highlight w:val="none"/>
          <w:lang w:val="en-US"/>
        </w:rPr>
      </w:pPr>
      <w:r>
        <w:rPr>
          <w:rFonts w:hint="eastAsia"/>
          <w:color w:val="auto"/>
          <w:sz w:val="24"/>
          <w:szCs w:val="24"/>
          <w:highlight w:val="none"/>
        </w:rPr>
        <w:t>5.5</w:t>
      </w:r>
      <w:r>
        <w:rPr>
          <w:rFonts w:hint="eastAsia"/>
          <w:color w:val="auto"/>
          <w:sz w:val="24"/>
          <w:szCs w:val="24"/>
          <w:highlight w:val="none"/>
          <w:lang w:val="en-US"/>
        </w:rPr>
        <w:t xml:space="preserve"> </w:t>
      </w:r>
      <w:r>
        <w:rPr>
          <w:rFonts w:hint="eastAsia"/>
          <w:color w:val="auto"/>
          <w:sz w:val="24"/>
          <w:szCs w:val="24"/>
          <w:highlight w:val="none"/>
          <w:u w:val="single"/>
        </w:rPr>
        <w:t>开标时间</w:t>
      </w:r>
      <w:r>
        <w:rPr>
          <w:rFonts w:hint="eastAsia"/>
          <w:color w:val="auto"/>
          <w:sz w:val="24"/>
          <w:szCs w:val="24"/>
          <w:highlight w:val="none"/>
        </w:rPr>
        <w:t>：</w:t>
      </w:r>
      <w:r>
        <w:rPr>
          <w:rFonts w:hint="eastAsia"/>
          <w:color w:val="auto"/>
          <w:sz w:val="24"/>
          <w:szCs w:val="24"/>
          <w:highlight w:val="none"/>
          <w:u w:val="single"/>
        </w:rPr>
        <w:t>2024</w:t>
      </w:r>
      <w:r>
        <w:rPr>
          <w:rFonts w:hint="eastAsia"/>
          <w:color w:val="auto"/>
          <w:sz w:val="24"/>
          <w:szCs w:val="24"/>
          <w:highlight w:val="none"/>
        </w:rPr>
        <w:t>年</w:t>
      </w:r>
      <w:r>
        <w:rPr>
          <w:rFonts w:hint="eastAsia"/>
          <w:color w:val="auto"/>
          <w:sz w:val="24"/>
          <w:szCs w:val="24"/>
          <w:highlight w:val="none"/>
          <w:u w:val="single"/>
          <w:lang w:val="en-US"/>
        </w:rPr>
        <w:t xml:space="preserve">   </w:t>
      </w:r>
      <w:r>
        <w:rPr>
          <w:rFonts w:hint="eastAsia"/>
          <w:color w:val="auto"/>
          <w:sz w:val="24"/>
          <w:szCs w:val="24"/>
          <w:highlight w:val="none"/>
        </w:rPr>
        <w:t>月</w:t>
      </w:r>
      <w:r>
        <w:rPr>
          <w:rFonts w:hint="eastAsia"/>
          <w:color w:val="auto"/>
          <w:sz w:val="24"/>
          <w:szCs w:val="24"/>
          <w:highlight w:val="none"/>
          <w:u w:val="single"/>
          <w:lang w:val="en-US"/>
        </w:rPr>
        <w:t xml:space="preserve">   </w:t>
      </w:r>
      <w:r>
        <w:rPr>
          <w:rFonts w:hint="eastAsia"/>
          <w:color w:val="auto"/>
          <w:sz w:val="24"/>
          <w:szCs w:val="24"/>
          <w:highlight w:val="none"/>
        </w:rPr>
        <w:t>日</w:t>
      </w:r>
      <w:r>
        <w:rPr>
          <w:rFonts w:hint="eastAsia"/>
          <w:color w:val="auto"/>
          <w:sz w:val="24"/>
          <w:szCs w:val="24"/>
          <w:highlight w:val="none"/>
          <w:u w:val="single"/>
          <w:lang w:val="en-US"/>
        </w:rPr>
        <w:t xml:space="preserve">   </w:t>
      </w:r>
      <w:r>
        <w:rPr>
          <w:rFonts w:hint="eastAsia"/>
          <w:color w:val="auto"/>
          <w:sz w:val="24"/>
          <w:szCs w:val="24"/>
          <w:highlight w:val="none"/>
        </w:rPr>
        <w:t>时</w:t>
      </w:r>
      <w:r>
        <w:rPr>
          <w:rFonts w:hint="eastAsia"/>
          <w:color w:val="auto"/>
          <w:sz w:val="24"/>
          <w:szCs w:val="24"/>
          <w:highlight w:val="none"/>
          <w:u w:val="single"/>
          <w:lang w:val="en-US"/>
        </w:rPr>
        <w:t xml:space="preserve">   </w:t>
      </w:r>
      <w:r>
        <w:rPr>
          <w:rFonts w:hint="eastAsia"/>
          <w:color w:val="auto"/>
          <w:sz w:val="24"/>
          <w:szCs w:val="24"/>
          <w:highlight w:val="none"/>
        </w:rPr>
        <w:t>分。地点：广州公共资源交易中心</w:t>
      </w:r>
      <w:r>
        <w:rPr>
          <w:rFonts w:hint="eastAsia"/>
          <w:color w:val="auto"/>
          <w:sz w:val="24"/>
          <w:szCs w:val="24"/>
          <w:highlight w:val="none"/>
          <w:lang w:val="en-US"/>
        </w:rPr>
        <w:t>指定</w:t>
      </w:r>
      <w:r>
        <w:rPr>
          <w:rFonts w:hint="eastAsia"/>
          <w:color w:val="auto"/>
          <w:sz w:val="24"/>
          <w:szCs w:val="24"/>
          <w:highlight w:val="none"/>
        </w:rPr>
        <w:t>开标室。</w:t>
      </w:r>
      <w:r>
        <w:rPr>
          <w:rFonts w:hint="eastAsia"/>
          <w:color w:val="auto"/>
          <w:sz w:val="24"/>
          <w:szCs w:val="24"/>
          <w:highlight w:val="none"/>
          <w:lang w:val="en-US"/>
        </w:rPr>
        <w:t xml:space="preserve"> </w:t>
      </w:r>
    </w:p>
    <w:p>
      <w:pPr>
        <w:pStyle w:val="5"/>
        <w:snapToGrid w:val="0"/>
        <w:spacing w:line="400" w:lineRule="exact"/>
        <w:ind w:firstLine="480" w:firstLineChars="200"/>
        <w:rPr>
          <w:color w:val="auto"/>
          <w:sz w:val="24"/>
          <w:szCs w:val="24"/>
          <w:highlight w:val="none"/>
          <w:lang w:val="en-US"/>
        </w:rPr>
      </w:pPr>
      <w:r>
        <w:rPr>
          <w:color w:val="auto"/>
          <w:sz w:val="24"/>
          <w:szCs w:val="24"/>
          <w:highlight w:val="none"/>
          <w:lang w:val="en-US"/>
        </w:rPr>
        <w:t>5.6 递交投标文件截止时间及开标时间是否有变化，请密切留意交易中心网站中的相关信息。递交投标文件截止时间后，投标文件评审时间因故推迟的，相关资审信息仍以原递交投标文件截止时间的信息为准。</w:t>
      </w:r>
    </w:p>
    <w:p>
      <w:pPr>
        <w:pStyle w:val="9"/>
        <w:tabs>
          <w:tab w:val="left" w:pos="642"/>
        </w:tabs>
        <w:spacing w:line="600" w:lineRule="exact"/>
        <w:ind w:left="0" w:firstLine="0"/>
        <w:rPr>
          <w:b/>
          <w:color w:val="auto"/>
          <w:sz w:val="24"/>
          <w:szCs w:val="24"/>
          <w:highlight w:val="none"/>
          <w:lang w:val="en-US"/>
        </w:rPr>
      </w:pPr>
      <w:bookmarkStart w:id="6" w:name="_bookmark7"/>
      <w:bookmarkEnd w:id="6"/>
      <w:r>
        <w:rPr>
          <w:rFonts w:hint="eastAsia"/>
          <w:b/>
          <w:color w:val="auto"/>
          <w:sz w:val="32"/>
          <w:szCs w:val="32"/>
          <w:highlight w:val="none"/>
          <w:lang w:val="en-US"/>
        </w:rPr>
        <w:t>6.</w:t>
      </w:r>
      <w:r>
        <w:rPr>
          <w:rFonts w:hint="eastAsia"/>
          <w:b/>
          <w:color w:val="auto"/>
          <w:sz w:val="32"/>
          <w:szCs w:val="32"/>
          <w:highlight w:val="none"/>
        </w:rPr>
        <w:t>发布公告的媒介</w:t>
      </w:r>
    </w:p>
    <w:p>
      <w:pPr>
        <w:pStyle w:val="9"/>
        <w:tabs>
          <w:tab w:val="left" w:pos="642"/>
        </w:tabs>
        <w:snapToGrid w:val="0"/>
        <w:spacing w:line="400" w:lineRule="exact"/>
        <w:ind w:left="0" w:firstLine="480" w:firstLineChars="200"/>
        <w:rPr>
          <w:color w:val="auto"/>
          <w:sz w:val="24"/>
          <w:szCs w:val="24"/>
          <w:highlight w:val="none"/>
          <w:lang w:val="en-US"/>
        </w:rPr>
      </w:pPr>
      <w:r>
        <w:rPr>
          <w:rFonts w:hint="eastAsia"/>
          <w:color w:val="auto"/>
          <w:sz w:val="24"/>
          <w:szCs w:val="24"/>
          <w:highlight w:val="none"/>
        </w:rPr>
        <w:t>本次招标公告同时在</w:t>
      </w:r>
      <w:r>
        <w:rPr>
          <w:rFonts w:hint="eastAsia"/>
          <w:color w:val="auto"/>
          <w:sz w:val="24"/>
          <w:szCs w:val="24"/>
          <w:highlight w:val="none"/>
          <w:u w:val="single"/>
        </w:rPr>
        <w:t>广州公共资源交易中心网</w:t>
      </w:r>
      <w:r>
        <w:rPr>
          <w:rFonts w:hint="eastAsia"/>
          <w:color w:val="auto"/>
          <w:sz w:val="24"/>
          <w:szCs w:val="24"/>
          <w:highlight w:val="none"/>
          <w:u w:val="single"/>
          <w:lang w:val="en-US"/>
        </w:rPr>
        <w:t>（</w:t>
      </w:r>
      <w:r>
        <w:rPr>
          <w:rFonts w:hint="eastAsia"/>
          <w:color w:val="auto"/>
          <w:sz w:val="24"/>
          <w:szCs w:val="24"/>
          <w:highlight w:val="none"/>
          <w:u w:val="single"/>
        </w:rPr>
        <w:t>网址</w:t>
      </w:r>
      <w:r>
        <w:rPr>
          <w:rFonts w:hint="eastAsia"/>
          <w:color w:val="auto"/>
          <w:sz w:val="24"/>
          <w:szCs w:val="24"/>
          <w:highlight w:val="none"/>
          <w:u w:val="single"/>
          <w:lang w:val="en-US"/>
        </w:rPr>
        <w:t>：</w:t>
      </w:r>
      <w:r>
        <w:rPr>
          <w:rFonts w:hint="eastAsia" w:ascii="宋体" w:hAnsi="Times New Roman" w:eastAsia="宋体" w:cs="宋体"/>
          <w:b w:val="0"/>
          <w:color w:val="auto"/>
          <w:sz w:val="24"/>
          <w:szCs w:val="24"/>
          <w:highlight w:val="none"/>
        </w:rPr>
        <w:t>http://www.gzggzy.cn</w:t>
      </w:r>
      <w:r>
        <w:rPr>
          <w:rFonts w:hint="eastAsia"/>
          <w:color w:val="auto"/>
          <w:sz w:val="24"/>
          <w:szCs w:val="24"/>
          <w:highlight w:val="none"/>
          <w:u w:val="single"/>
          <w:lang w:val="en-US"/>
        </w:rPr>
        <w:t>）</w:t>
      </w:r>
      <w:r>
        <w:rPr>
          <w:rFonts w:hint="eastAsia"/>
          <w:color w:val="auto"/>
          <w:sz w:val="24"/>
          <w:szCs w:val="24"/>
          <w:highlight w:val="none"/>
          <w:u w:val="single"/>
        </w:rPr>
        <w:t>、广东省招标投标监管网</w:t>
      </w:r>
      <w:r>
        <w:rPr>
          <w:rFonts w:hint="eastAsia"/>
          <w:color w:val="auto"/>
          <w:sz w:val="24"/>
          <w:szCs w:val="24"/>
          <w:highlight w:val="none"/>
          <w:u w:val="single"/>
          <w:lang w:val="en-US"/>
        </w:rPr>
        <w:t>（</w:t>
      </w:r>
      <w:r>
        <w:rPr>
          <w:rFonts w:hint="eastAsia"/>
          <w:color w:val="auto"/>
          <w:sz w:val="24"/>
          <w:szCs w:val="24"/>
          <w:highlight w:val="none"/>
          <w:u w:val="single"/>
        </w:rPr>
        <w:t>网址</w:t>
      </w:r>
      <w:r>
        <w:rPr>
          <w:rFonts w:hint="eastAsia"/>
          <w:color w:val="auto"/>
          <w:sz w:val="24"/>
          <w:szCs w:val="24"/>
          <w:highlight w:val="none"/>
          <w:u w:val="single"/>
          <w:lang w:val="en-US"/>
        </w:rPr>
        <w:t>：http://zbtb.gd.gov.cn/login）</w:t>
      </w:r>
      <w:r>
        <w:rPr>
          <w:rFonts w:hint="eastAsia"/>
          <w:color w:val="auto"/>
          <w:sz w:val="24"/>
          <w:szCs w:val="24"/>
          <w:highlight w:val="none"/>
          <w:u w:val="single"/>
        </w:rPr>
        <w:t>和中国招标投标公共服务平台</w:t>
      </w:r>
      <w:r>
        <w:rPr>
          <w:rFonts w:hint="eastAsia"/>
          <w:color w:val="auto"/>
          <w:sz w:val="24"/>
          <w:szCs w:val="24"/>
          <w:highlight w:val="none"/>
          <w:u w:val="single"/>
          <w:lang w:val="en-US"/>
        </w:rPr>
        <w:t>（</w:t>
      </w:r>
      <w:r>
        <w:rPr>
          <w:rFonts w:hint="eastAsia"/>
          <w:color w:val="auto"/>
          <w:sz w:val="24"/>
          <w:szCs w:val="24"/>
          <w:highlight w:val="none"/>
          <w:u w:val="single"/>
        </w:rPr>
        <w:t>网址</w:t>
      </w:r>
      <w:r>
        <w:rPr>
          <w:rFonts w:hint="eastAsia"/>
          <w:color w:val="auto"/>
          <w:sz w:val="24"/>
          <w:szCs w:val="24"/>
          <w:highlight w:val="none"/>
          <w:u w:val="single"/>
          <w:lang w:val="en-US"/>
        </w:rPr>
        <w:t>：http://www.cebpubservice.com/）</w:t>
      </w:r>
      <w:r>
        <w:rPr>
          <w:rFonts w:hint="eastAsia"/>
          <w:color w:val="auto"/>
          <w:sz w:val="24"/>
          <w:szCs w:val="24"/>
          <w:highlight w:val="none"/>
          <w:u w:val="single"/>
        </w:rPr>
        <w:t>发布</w:t>
      </w:r>
      <w:r>
        <w:rPr>
          <w:rFonts w:hint="eastAsia"/>
          <w:color w:val="auto"/>
          <w:sz w:val="24"/>
          <w:szCs w:val="24"/>
          <w:highlight w:val="none"/>
          <w:u w:val="single"/>
          <w:lang w:val="en-US"/>
        </w:rPr>
        <w:t>，</w:t>
      </w:r>
      <w:r>
        <w:rPr>
          <w:rFonts w:hint="eastAsia"/>
          <w:color w:val="auto"/>
          <w:sz w:val="24"/>
          <w:szCs w:val="24"/>
          <w:highlight w:val="none"/>
          <w:u w:val="single"/>
        </w:rPr>
        <w:t>本公告的修改、补充在广州公共资源交易中心网站</w:t>
      </w:r>
      <w:r>
        <w:rPr>
          <w:rFonts w:hint="eastAsia"/>
          <w:color w:val="auto"/>
          <w:sz w:val="24"/>
          <w:szCs w:val="24"/>
          <w:highlight w:val="none"/>
        </w:rPr>
        <w:t>上发布。</w:t>
      </w:r>
    </w:p>
    <w:p>
      <w:pPr>
        <w:pStyle w:val="3"/>
        <w:spacing w:line="600" w:lineRule="exact"/>
        <w:ind w:left="403" w:hanging="403"/>
        <w:rPr>
          <w:rFonts w:ascii="宋体" w:hAnsi="宋体" w:eastAsia="宋体" w:cs="宋体"/>
          <w:color w:val="auto"/>
          <w:highlight w:val="none"/>
        </w:rPr>
      </w:pPr>
      <w:bookmarkStart w:id="7" w:name="_bookmark17"/>
      <w:bookmarkEnd w:id="7"/>
      <w:bookmarkStart w:id="8" w:name="_bookmark9"/>
      <w:bookmarkEnd w:id="8"/>
      <w:bookmarkStart w:id="9" w:name="_bookmark8"/>
      <w:bookmarkEnd w:id="9"/>
      <w:bookmarkStart w:id="10" w:name="_Toc492300552"/>
      <w:r>
        <w:rPr>
          <w:rFonts w:hint="eastAsia" w:ascii="宋体" w:hAnsi="宋体" w:eastAsia="宋体" w:cs="宋体"/>
          <w:color w:val="auto"/>
          <w:highlight w:val="none"/>
        </w:rPr>
        <w:t>7. 联系方式</w:t>
      </w:r>
      <w:bookmarkEnd w:id="10"/>
    </w:p>
    <w:p>
      <w:pPr>
        <w:topLinePunct/>
        <w:autoSpaceDE w:val="0"/>
        <w:autoSpaceDN w:val="0"/>
        <w:spacing w:line="400" w:lineRule="exact"/>
        <w:ind w:firstLine="480" w:firstLineChars="200"/>
        <w:rPr>
          <w:rFonts w:hint="eastAsia" w:eastAsia="宋体"/>
          <w:color w:val="auto"/>
          <w:sz w:val="24"/>
          <w:szCs w:val="24"/>
          <w:highlight w:val="none"/>
          <w:lang w:eastAsia="zh-CN"/>
        </w:rPr>
      </w:pPr>
      <w:bookmarkStart w:id="11" w:name="_Toc247527536"/>
      <w:bookmarkEnd w:id="11"/>
      <w:bookmarkStart w:id="12" w:name="_Toc152042288"/>
      <w:bookmarkEnd w:id="12"/>
      <w:bookmarkStart w:id="13" w:name="_Toc152045512"/>
      <w:bookmarkEnd w:id="13"/>
      <w:bookmarkStart w:id="14" w:name="_Toc300834929"/>
      <w:bookmarkEnd w:id="14"/>
      <w:bookmarkStart w:id="15" w:name="_Toc30817"/>
      <w:bookmarkEnd w:id="15"/>
      <w:bookmarkStart w:id="16" w:name="_Toc352691453"/>
      <w:bookmarkEnd w:id="16"/>
      <w:bookmarkStart w:id="17" w:name="_Toc384308188"/>
      <w:bookmarkEnd w:id="17"/>
      <w:bookmarkStart w:id="18" w:name="_Toc300834927"/>
      <w:bookmarkEnd w:id="18"/>
      <w:bookmarkStart w:id="19" w:name="_Toc152045513"/>
      <w:bookmarkEnd w:id="19"/>
      <w:bookmarkStart w:id="20" w:name="_Toc361508563"/>
      <w:bookmarkEnd w:id="20"/>
      <w:bookmarkStart w:id="21" w:name="_Toc247513935"/>
      <w:bookmarkEnd w:id="21"/>
      <w:bookmarkStart w:id="22" w:name="_Toc10785"/>
      <w:bookmarkEnd w:id="22"/>
      <w:bookmarkStart w:id="23" w:name="_Toc361508562"/>
      <w:bookmarkEnd w:id="23"/>
      <w:bookmarkStart w:id="24" w:name="_Toc300834930"/>
      <w:bookmarkEnd w:id="24"/>
      <w:bookmarkStart w:id="25" w:name="_Toc352691456"/>
      <w:bookmarkEnd w:id="25"/>
      <w:bookmarkStart w:id="26" w:name="_Toc369531497"/>
      <w:bookmarkEnd w:id="26"/>
      <w:bookmarkStart w:id="27" w:name="_Toc384308185"/>
      <w:bookmarkEnd w:id="27"/>
      <w:bookmarkStart w:id="28" w:name="_Toc369531495"/>
      <w:bookmarkEnd w:id="28"/>
      <w:bookmarkStart w:id="29" w:name="_Toc361508560"/>
      <w:bookmarkEnd w:id="29"/>
      <w:bookmarkStart w:id="30" w:name="_Toc247513934"/>
      <w:bookmarkEnd w:id="30"/>
      <w:bookmarkStart w:id="31" w:name="_Toc352691455"/>
      <w:bookmarkEnd w:id="31"/>
      <w:bookmarkStart w:id="32" w:name="_Toc17972"/>
      <w:bookmarkEnd w:id="32"/>
      <w:bookmarkStart w:id="33" w:name="_Toc369531498"/>
      <w:bookmarkEnd w:id="33"/>
      <w:bookmarkStart w:id="34" w:name="_Toc152042289"/>
      <w:bookmarkEnd w:id="34"/>
      <w:bookmarkStart w:id="35" w:name="_Toc144974480"/>
      <w:bookmarkEnd w:id="35"/>
      <w:bookmarkStart w:id="36" w:name="_Toc144974481"/>
      <w:bookmarkEnd w:id="36"/>
      <w:bookmarkStart w:id="37" w:name="_Toc384308187"/>
      <w:bookmarkEnd w:id="37"/>
      <w:bookmarkStart w:id="38" w:name="_Toc247527535"/>
      <w:bookmarkEnd w:id="38"/>
      <w:r>
        <w:rPr>
          <w:rFonts w:hint="eastAsia"/>
          <w:color w:val="auto"/>
          <w:sz w:val="24"/>
          <w:szCs w:val="24"/>
          <w:highlight w:val="none"/>
        </w:rPr>
        <w:t>招 标 人：</w:t>
      </w:r>
      <w:r>
        <w:rPr>
          <w:rFonts w:hint="eastAsia"/>
          <w:color w:val="auto"/>
          <w:sz w:val="24"/>
          <w:szCs w:val="24"/>
          <w:highlight w:val="none"/>
          <w:u w:val="single"/>
          <w:lang w:eastAsia="zh-CN"/>
        </w:rPr>
        <w:t>广州市海珠区人民政府滨江街道办事处</w:t>
      </w:r>
    </w:p>
    <w:p>
      <w:pPr>
        <w:topLinePunct/>
        <w:autoSpaceDE w:val="0"/>
        <w:autoSpaceDN w:val="0"/>
        <w:spacing w:line="400" w:lineRule="exact"/>
        <w:ind w:firstLine="480" w:firstLineChars="200"/>
        <w:rPr>
          <w:rFonts w:eastAsia="宋体"/>
          <w:color w:val="auto"/>
          <w:sz w:val="24"/>
          <w:szCs w:val="24"/>
          <w:highlight w:val="none"/>
          <w:lang w:val="en-US" w:eastAsia="zh-CN"/>
        </w:rPr>
      </w:pPr>
      <w:bookmarkStart w:id="39" w:name="_Hlk85835514"/>
      <w:bookmarkStart w:id="40" w:name="_Hlk129714969"/>
      <w:r>
        <w:rPr>
          <w:rFonts w:hint="eastAsia"/>
          <w:color w:val="auto"/>
          <w:sz w:val="24"/>
          <w:szCs w:val="24"/>
          <w:highlight w:val="none"/>
        </w:rPr>
        <w:t>联系地址：</w:t>
      </w:r>
      <w:r>
        <w:rPr>
          <w:rFonts w:hint="eastAsia"/>
          <w:color w:val="auto"/>
          <w:sz w:val="24"/>
          <w:szCs w:val="24"/>
          <w:highlight w:val="none"/>
          <w:u w:val="single"/>
          <w:lang w:val="en-US" w:eastAsia="zh-CN"/>
        </w:rPr>
        <w:t>广州市海珠区远安新街逸民里15号</w:t>
      </w:r>
    </w:p>
    <w:bookmarkEnd w:id="39"/>
    <w:p>
      <w:pPr>
        <w:topLinePunct/>
        <w:autoSpaceDE w:val="0"/>
        <w:autoSpaceDN w:val="0"/>
        <w:spacing w:line="400" w:lineRule="exact"/>
        <w:ind w:firstLine="480" w:firstLineChars="200"/>
        <w:rPr>
          <w:rFonts w:eastAsia="宋体"/>
          <w:color w:val="auto"/>
          <w:sz w:val="24"/>
          <w:szCs w:val="24"/>
          <w:highlight w:val="none"/>
          <w:lang w:val="en-US" w:eastAsia="zh-CN"/>
        </w:rPr>
      </w:pPr>
      <w:r>
        <w:rPr>
          <w:rFonts w:hint="eastAsia"/>
          <w:color w:val="auto"/>
          <w:sz w:val="24"/>
          <w:szCs w:val="24"/>
          <w:highlight w:val="none"/>
        </w:rPr>
        <w:t>联 系 人：</w:t>
      </w:r>
      <w:r>
        <w:rPr>
          <w:rFonts w:hint="eastAsia"/>
          <w:color w:val="auto"/>
          <w:sz w:val="24"/>
          <w:szCs w:val="24"/>
          <w:highlight w:val="none"/>
          <w:u w:val="single"/>
          <w:lang w:val="en-US" w:eastAsia="zh-CN"/>
        </w:rPr>
        <w:t>孙工</w:t>
      </w:r>
    </w:p>
    <w:p>
      <w:pPr>
        <w:topLinePunct/>
        <w:autoSpaceDE w:val="0"/>
        <w:autoSpaceDN w:val="0"/>
        <w:spacing w:line="400" w:lineRule="exact"/>
        <w:ind w:firstLine="480" w:firstLineChars="200"/>
        <w:rPr>
          <w:rFonts w:eastAsia="宋体"/>
          <w:color w:val="auto"/>
          <w:sz w:val="24"/>
          <w:szCs w:val="24"/>
          <w:highlight w:val="none"/>
          <w:lang w:val="en-US" w:eastAsia="zh-CN"/>
        </w:rPr>
      </w:pPr>
      <w:r>
        <w:rPr>
          <w:rFonts w:hint="eastAsia"/>
          <w:color w:val="auto"/>
          <w:sz w:val="24"/>
          <w:szCs w:val="24"/>
          <w:highlight w:val="none"/>
        </w:rPr>
        <w:t>联系电话：</w:t>
      </w:r>
      <w:r>
        <w:rPr>
          <w:rFonts w:hint="eastAsia"/>
          <w:color w:val="auto"/>
          <w:sz w:val="24"/>
          <w:szCs w:val="24"/>
          <w:highlight w:val="none"/>
          <w:u w:val="single"/>
          <w:lang w:val="en-US" w:eastAsia="zh-CN"/>
        </w:rPr>
        <w:t>020-34289524</w:t>
      </w:r>
    </w:p>
    <w:bookmarkEnd w:id="40"/>
    <w:p>
      <w:pPr>
        <w:adjustRightInd w:val="0"/>
        <w:snapToGrid w:val="0"/>
        <w:spacing w:line="400" w:lineRule="exact"/>
        <w:ind w:firstLine="480" w:firstLineChars="200"/>
        <w:rPr>
          <w:color w:val="auto"/>
          <w:sz w:val="24"/>
          <w:szCs w:val="24"/>
          <w:highlight w:val="none"/>
        </w:rPr>
      </w:pPr>
    </w:p>
    <w:p>
      <w:pPr>
        <w:adjustRightInd w:val="0"/>
        <w:snapToGrid w:val="0"/>
        <w:spacing w:line="400" w:lineRule="exact"/>
        <w:ind w:firstLine="480" w:firstLineChars="200"/>
        <w:rPr>
          <w:rFonts w:hint="eastAsia" w:eastAsia="宋体"/>
          <w:color w:val="auto"/>
          <w:sz w:val="24"/>
          <w:szCs w:val="24"/>
          <w:highlight w:val="none"/>
          <w:u w:val="single"/>
          <w:lang w:eastAsia="zh-CN"/>
        </w:rPr>
      </w:pPr>
      <w:r>
        <w:rPr>
          <w:rFonts w:hint="eastAsia"/>
          <w:color w:val="auto"/>
          <w:sz w:val="24"/>
          <w:szCs w:val="24"/>
          <w:highlight w:val="none"/>
        </w:rPr>
        <w:t>招标代理机构：</w:t>
      </w:r>
      <w:r>
        <w:rPr>
          <w:rFonts w:hint="eastAsia"/>
          <w:color w:val="auto"/>
          <w:sz w:val="24"/>
          <w:szCs w:val="24"/>
          <w:highlight w:val="none"/>
          <w:u w:val="single"/>
          <w:lang w:eastAsia="zh-CN"/>
        </w:rPr>
        <w:t>广东省机电设备招标中心有限公司</w:t>
      </w:r>
    </w:p>
    <w:p>
      <w:pPr>
        <w:adjustRightInd w:val="0"/>
        <w:snapToGrid w:val="0"/>
        <w:spacing w:line="400" w:lineRule="exact"/>
        <w:ind w:firstLine="480" w:firstLineChars="200"/>
        <w:rPr>
          <w:rFonts w:eastAsia="宋体"/>
          <w:color w:val="auto"/>
          <w:sz w:val="24"/>
          <w:szCs w:val="24"/>
          <w:highlight w:val="none"/>
          <w:u w:val="single"/>
          <w:lang w:val="en-US" w:eastAsia="zh-CN"/>
        </w:rPr>
      </w:pPr>
      <w:r>
        <w:rPr>
          <w:rFonts w:hint="eastAsia"/>
          <w:color w:val="auto"/>
          <w:sz w:val="24"/>
          <w:szCs w:val="24"/>
          <w:highlight w:val="none"/>
        </w:rPr>
        <w:t>联系地址：</w:t>
      </w:r>
      <w:r>
        <w:rPr>
          <w:rFonts w:hint="eastAsia"/>
          <w:color w:val="auto"/>
          <w:szCs w:val="21"/>
          <w:highlight w:val="none"/>
          <w:u w:val="single"/>
          <w:shd w:val="clear" w:color="auto" w:fill="FFFFFF"/>
          <w:lang w:val="en-US" w:eastAsia="zh-CN"/>
        </w:rPr>
        <w:t>广州市越秀区东风中路515号东照大厦5楼</w:t>
      </w:r>
    </w:p>
    <w:p>
      <w:pPr>
        <w:adjustRightInd w:val="0"/>
        <w:snapToGrid w:val="0"/>
        <w:spacing w:line="400" w:lineRule="exact"/>
        <w:ind w:firstLine="480" w:firstLineChars="200"/>
        <w:rPr>
          <w:rFonts w:hint="eastAsia" w:eastAsia="宋体"/>
          <w:color w:val="auto"/>
          <w:sz w:val="24"/>
          <w:szCs w:val="24"/>
          <w:highlight w:val="none"/>
          <w:u w:val="single"/>
          <w:lang w:eastAsia="zh-CN"/>
        </w:rPr>
      </w:pPr>
      <w:r>
        <w:rPr>
          <w:rFonts w:hint="eastAsia"/>
          <w:color w:val="auto"/>
          <w:sz w:val="24"/>
          <w:szCs w:val="24"/>
          <w:highlight w:val="none"/>
        </w:rPr>
        <w:t>联 系 人：</w:t>
      </w:r>
      <w:r>
        <w:rPr>
          <w:rFonts w:hint="eastAsia"/>
          <w:color w:val="auto"/>
          <w:sz w:val="24"/>
          <w:szCs w:val="24"/>
          <w:highlight w:val="none"/>
          <w:u w:val="single"/>
          <w:lang w:val="en-US" w:eastAsia="zh-CN"/>
        </w:rPr>
        <w:t>吴嘉鹏</w:t>
      </w:r>
    </w:p>
    <w:p>
      <w:pPr>
        <w:adjustRightInd w:val="0"/>
        <w:snapToGrid w:val="0"/>
        <w:spacing w:line="400" w:lineRule="exact"/>
        <w:ind w:firstLine="480" w:firstLineChars="200"/>
        <w:rPr>
          <w:rFonts w:eastAsia="宋体"/>
          <w:color w:val="auto"/>
          <w:sz w:val="24"/>
          <w:szCs w:val="24"/>
          <w:highlight w:val="none"/>
          <w:u w:val="single"/>
          <w:lang w:val="en-US" w:eastAsia="zh-CN"/>
        </w:rPr>
      </w:pPr>
      <w:r>
        <w:rPr>
          <w:rFonts w:hint="eastAsia"/>
          <w:color w:val="auto"/>
          <w:sz w:val="24"/>
          <w:szCs w:val="24"/>
          <w:highlight w:val="none"/>
        </w:rPr>
        <w:t>联系电话：</w:t>
      </w:r>
      <w:r>
        <w:rPr>
          <w:rFonts w:hint="eastAsia"/>
          <w:color w:val="auto"/>
          <w:sz w:val="24"/>
          <w:szCs w:val="24"/>
          <w:highlight w:val="none"/>
          <w:u w:val="single"/>
          <w:lang w:val="en-US" w:eastAsia="zh-CN"/>
        </w:rPr>
        <w:t>13538893942</w:t>
      </w:r>
    </w:p>
    <w:p>
      <w:pPr>
        <w:spacing w:line="400" w:lineRule="exact"/>
        <w:ind w:firstLine="480" w:firstLineChars="200"/>
        <w:rPr>
          <w:color w:val="auto"/>
          <w:sz w:val="24"/>
          <w:szCs w:val="24"/>
          <w:highlight w:val="none"/>
        </w:rPr>
      </w:pPr>
    </w:p>
    <w:p>
      <w:pPr>
        <w:spacing w:line="400" w:lineRule="exact"/>
        <w:ind w:firstLine="480" w:firstLineChars="200"/>
        <w:rPr>
          <w:rFonts w:hint="eastAsia" w:eastAsia="宋体"/>
          <w:color w:val="auto"/>
          <w:sz w:val="24"/>
          <w:szCs w:val="24"/>
          <w:highlight w:val="none"/>
          <w:lang w:eastAsia="zh-CN"/>
        </w:rPr>
      </w:pPr>
      <w:r>
        <w:rPr>
          <w:rFonts w:hint="eastAsia"/>
          <w:color w:val="auto"/>
          <w:sz w:val="24"/>
          <w:szCs w:val="24"/>
          <w:highlight w:val="none"/>
        </w:rPr>
        <w:t>异议受理部门：</w:t>
      </w:r>
      <w:r>
        <w:rPr>
          <w:rFonts w:hint="eastAsia"/>
          <w:color w:val="auto"/>
          <w:sz w:val="24"/>
          <w:szCs w:val="24"/>
          <w:highlight w:val="none"/>
          <w:u w:val="single"/>
          <w:lang w:eastAsia="zh-CN"/>
        </w:rPr>
        <w:t>广州市海珠区人民政府滨江街道办事处</w:t>
      </w:r>
    </w:p>
    <w:p>
      <w:pPr>
        <w:topLinePunct/>
        <w:autoSpaceDE w:val="0"/>
        <w:autoSpaceDN w:val="0"/>
        <w:spacing w:line="400" w:lineRule="exact"/>
        <w:ind w:firstLine="480" w:firstLineChars="200"/>
        <w:rPr>
          <w:rFonts w:hint="eastAsia"/>
          <w:color w:val="auto"/>
          <w:sz w:val="24"/>
          <w:szCs w:val="24"/>
          <w:highlight w:val="none"/>
        </w:rPr>
      </w:pPr>
      <w:r>
        <w:rPr>
          <w:rFonts w:hint="eastAsia"/>
          <w:color w:val="auto"/>
          <w:sz w:val="24"/>
          <w:szCs w:val="24"/>
          <w:highlight w:val="none"/>
        </w:rPr>
        <w:t>联系地址：广州市海珠区远安新街逸民里15号</w:t>
      </w:r>
    </w:p>
    <w:p>
      <w:pPr>
        <w:topLinePunct/>
        <w:autoSpaceDE w:val="0"/>
        <w:autoSpaceDN w:val="0"/>
        <w:spacing w:line="400" w:lineRule="exact"/>
        <w:ind w:firstLine="480" w:firstLineChars="200"/>
        <w:rPr>
          <w:rFonts w:hint="eastAsia"/>
          <w:color w:val="auto"/>
          <w:sz w:val="24"/>
          <w:szCs w:val="24"/>
          <w:highlight w:val="none"/>
        </w:rPr>
      </w:pPr>
      <w:r>
        <w:rPr>
          <w:rFonts w:hint="eastAsia"/>
          <w:color w:val="auto"/>
          <w:sz w:val="24"/>
          <w:szCs w:val="24"/>
          <w:highlight w:val="none"/>
        </w:rPr>
        <w:t>联 系 人：孙工</w:t>
      </w:r>
    </w:p>
    <w:p>
      <w:pPr>
        <w:topLinePunct/>
        <w:autoSpaceDE w:val="0"/>
        <w:autoSpaceDN w:val="0"/>
        <w:spacing w:line="400" w:lineRule="exact"/>
        <w:ind w:firstLine="480" w:firstLineChars="200"/>
        <w:rPr>
          <w:rFonts w:eastAsia="宋体"/>
          <w:color w:val="auto"/>
          <w:sz w:val="24"/>
          <w:szCs w:val="24"/>
          <w:highlight w:val="none"/>
          <w:lang w:val="en-US" w:eastAsia="zh-CN"/>
        </w:rPr>
      </w:pPr>
      <w:r>
        <w:rPr>
          <w:rFonts w:hint="eastAsia"/>
          <w:color w:val="auto"/>
          <w:sz w:val="24"/>
          <w:szCs w:val="24"/>
          <w:highlight w:val="none"/>
        </w:rPr>
        <w:t>联系电话：020-34289524</w:t>
      </w:r>
    </w:p>
    <w:p>
      <w:pPr>
        <w:spacing w:line="400" w:lineRule="exact"/>
        <w:ind w:firstLine="480" w:firstLineChars="200"/>
        <w:rPr>
          <w:color w:val="auto"/>
          <w:sz w:val="24"/>
          <w:szCs w:val="24"/>
          <w:highlight w:val="none"/>
        </w:rPr>
      </w:pPr>
      <w:r>
        <w:rPr>
          <w:color w:val="auto"/>
          <w:sz w:val="24"/>
          <w:szCs w:val="24"/>
          <w:highlight w:val="none"/>
        </w:rPr>
        <w:t>潜在投标人或利害关系人对本招标公告及招标文件有异议的，应当在投标截止时间10日前向招标人书面提出。</w:t>
      </w:r>
    </w:p>
    <w:p>
      <w:pPr>
        <w:spacing w:line="400" w:lineRule="exact"/>
        <w:ind w:firstLine="480" w:firstLineChars="200"/>
        <w:rPr>
          <w:color w:val="auto"/>
          <w:sz w:val="24"/>
          <w:szCs w:val="24"/>
          <w:highlight w:val="none"/>
        </w:rPr>
      </w:pPr>
      <w:r>
        <w:rPr>
          <w:color w:val="auto"/>
          <w:sz w:val="24"/>
          <w:szCs w:val="24"/>
          <w:highlight w:val="none"/>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pPr>
        <w:spacing w:line="400" w:lineRule="exact"/>
        <w:ind w:firstLine="480" w:firstLineChars="200"/>
        <w:rPr>
          <w:bCs/>
          <w:color w:val="auto"/>
          <w:sz w:val="24"/>
          <w:szCs w:val="24"/>
          <w:highlight w:val="none"/>
        </w:rPr>
      </w:pPr>
    </w:p>
    <w:p>
      <w:pPr>
        <w:spacing w:line="400" w:lineRule="exact"/>
        <w:ind w:firstLine="480" w:firstLineChars="200"/>
        <w:rPr>
          <w:color w:val="auto"/>
          <w:sz w:val="24"/>
          <w:szCs w:val="24"/>
          <w:highlight w:val="none"/>
        </w:rPr>
      </w:pPr>
      <w:r>
        <w:rPr>
          <w:rFonts w:hint="eastAsia"/>
          <w:color w:val="auto"/>
          <w:sz w:val="24"/>
          <w:szCs w:val="24"/>
          <w:highlight w:val="none"/>
        </w:rPr>
        <w:t>招标监督机构：</w:t>
      </w:r>
      <w:r>
        <w:rPr>
          <w:rFonts w:hint="eastAsia"/>
          <w:color w:val="auto"/>
          <w:sz w:val="24"/>
          <w:szCs w:val="24"/>
          <w:highlight w:val="none"/>
          <w:u w:val="single"/>
          <w:lang w:val="en-US"/>
        </w:rPr>
        <w:t>广州市海珠区建设工程招标管理办公室</w:t>
      </w:r>
    </w:p>
    <w:p>
      <w:pPr>
        <w:spacing w:line="400" w:lineRule="exact"/>
        <w:ind w:firstLine="480" w:firstLineChars="200"/>
        <w:rPr>
          <w:color w:val="auto"/>
          <w:sz w:val="24"/>
          <w:szCs w:val="24"/>
          <w:highlight w:val="none"/>
        </w:rPr>
      </w:pPr>
      <w:r>
        <w:rPr>
          <w:rFonts w:hint="eastAsia"/>
          <w:color w:val="auto"/>
          <w:sz w:val="24"/>
          <w:szCs w:val="24"/>
          <w:highlight w:val="none"/>
        </w:rPr>
        <w:t>联系地址：</w:t>
      </w:r>
      <w:r>
        <w:rPr>
          <w:rFonts w:hint="eastAsia"/>
          <w:color w:val="auto"/>
          <w:sz w:val="24"/>
          <w:szCs w:val="24"/>
          <w:highlight w:val="none"/>
          <w:u w:val="single"/>
        </w:rPr>
        <w:t>广州市海珠区新港中路472号</w:t>
      </w:r>
    </w:p>
    <w:p>
      <w:pPr>
        <w:spacing w:line="400" w:lineRule="exact"/>
        <w:ind w:firstLine="480" w:firstLineChars="200"/>
        <w:rPr>
          <w:rFonts w:hint="eastAsia"/>
          <w:color w:val="auto"/>
          <w:sz w:val="24"/>
          <w:szCs w:val="24"/>
          <w:highlight w:val="none"/>
          <w:u w:val="single"/>
          <w:lang w:val="en-US"/>
        </w:rPr>
      </w:pPr>
      <w:r>
        <w:rPr>
          <w:rFonts w:hint="eastAsia"/>
          <w:color w:val="auto"/>
          <w:sz w:val="24"/>
          <w:szCs w:val="24"/>
          <w:highlight w:val="none"/>
        </w:rPr>
        <w:t>监督电话：</w:t>
      </w:r>
      <w:r>
        <w:rPr>
          <w:rFonts w:hint="eastAsia"/>
          <w:color w:val="auto"/>
          <w:sz w:val="24"/>
          <w:szCs w:val="24"/>
          <w:highlight w:val="none"/>
          <w:u w:val="single"/>
          <w:lang w:val="en-US"/>
        </w:rPr>
        <w:t>020-89885682</w:t>
      </w:r>
    </w:p>
    <w:p>
      <w:pPr>
        <w:rPr>
          <w:color w:val="auto"/>
          <w:highlight w:val="none"/>
          <w:lang w:val="en-US"/>
        </w:rPr>
      </w:pPr>
    </w:p>
    <w:p>
      <w:pPr>
        <w:rPr>
          <w:color w:val="auto"/>
          <w:highlight w:val="none"/>
        </w:rPr>
      </w:pPr>
    </w:p>
    <w:sectPr>
      <w:footerReference r:id="rId3" w:type="default"/>
      <w:pgSz w:w="11906" w:h="16838"/>
      <w:pgMar w:top="1440" w:right="1080" w:bottom="1440" w:left="1080" w:header="851" w:footer="992" w:gutter="0"/>
      <w:pgNumType w:start="1"/>
      <w:cols w:space="425" w:num="1"/>
      <w:docGrid w:type="lines" w:linePitch="312"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Lucida Sans">
    <w:altName w:val="Lucida Sans Unicode"/>
    <w:panose1 w:val="020B0602030504020204"/>
    <w:charset w:val="00"/>
    <w:family w:val="auto"/>
    <w:pitch w:val="default"/>
    <w:sig w:usb0="00000000" w:usb1="00000000" w:usb2="00000000" w:usb3="00000000" w:csb0="20000001" w:csb1="00000000"/>
  </w:font>
  <w:font w:name="Microsoft JhengHei">
    <w:panose1 w:val="020B0604030504040204"/>
    <w:charset w:val="88"/>
    <w:family w:val="swiss"/>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lang w:val="en-US"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76200" cy="133350"/>
              <wp:effectExtent l="0" t="0" r="0" b="0"/>
              <wp:wrapNone/>
              <wp:docPr id="1" name="文本框 1"/>
              <wp:cNvGraphicFramePr/>
              <a:graphic xmlns:a="http://schemas.openxmlformats.org/drawingml/2006/main">
                <a:graphicData uri="http://schemas.microsoft.com/office/word/2010/wordprocessingShape">
                  <wps:wsp>
                    <wps:cNvSpPr/>
                    <wps:spPr>
                      <a:xfrm>
                        <a:off x="0" y="0"/>
                        <a:ext cx="76200" cy="133052"/>
                      </a:xfrm>
                      <a:prstGeom prst="rect">
                        <a:avLst/>
                      </a:prstGeom>
                      <a:noFill/>
                      <a:ln w="6350" cap="flat" cmpd="sng">
                        <a:noFill/>
                        <a:prstDash val="solid"/>
                        <a:round/>
                      </a:ln>
                    </wps:spPr>
                    <wps:txbx>
                      <w:txbxContent>
                        <w:p>
                          <w:pPr>
                            <w:pStyle w:val="6"/>
                          </w:pPr>
                          <w:r>
                            <w:fldChar w:fldCharType="begin"/>
                          </w:r>
                          <w:r>
                            <w:instrText xml:space="preserve"> PAGE  \* MERGEFORMAT </w:instrText>
                          </w:r>
                          <w:r>
                            <w:fldChar w:fldCharType="separate"/>
                          </w:r>
                          <w:r>
                            <w:t>4</w:t>
                          </w:r>
                          <w:r>
                            <w:fldChar w:fldCharType="end"/>
                          </w: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0pt;height:10.5pt;width:6pt;mso-position-horizontal:center;mso-position-horizontal-relative:margin;mso-wrap-style:none;z-index:251659264;mso-width-relative:page;mso-height-relative:page;" filled="f" stroked="f" coordsize="21600,21600" o:gfxdata="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I57jo1QAAAAMBAAAPAAAAAAAAAAEAIAAAACIAAABkcnMvZG93bnJl&#10;di54bWxQSwECFAAUAAAACACHTuJAfdu1FwACAADzAwAADgAAAAAAAAABACAAAAAkAQAAZHJzL2Uy&#10;b0RvYy54bWxQSwUGAAAAAAYABgBZAQAAlgUAAAAA&#10;">
              <v:fill on="f" focussize="0,0"/>
              <v:stroke on="f" weight="0.5pt" joinstyle="round"/>
              <v:imagedata o:title=""/>
              <o:lock v:ext="edit" aspectratio="f"/>
              <v:textbox inset="0mm,0mm,0mm,0mm" style="mso-fit-shape-to-text:t;">
                <w:txbxContent>
                  <w:p>
                    <w:pPr>
                      <w:pStyle w:val="6"/>
                    </w:pPr>
                    <w:r>
                      <w:fldChar w:fldCharType="begin"/>
                    </w:r>
                    <w:r>
                      <w:instrText xml:space="preserve"> PAGE  \* MERGEFORMAT </w:instrText>
                    </w:r>
                    <w:r>
                      <w:fldChar w:fldCharType="separate"/>
                    </w:r>
                    <w:r>
                      <w:t>4</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0431CF"/>
    <w:rsid w:val="7B0431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spacing w:line="702" w:lineRule="exact"/>
      <w:ind w:right="457"/>
      <w:jc w:val="center"/>
      <w:outlineLvl w:val="0"/>
    </w:pPr>
    <w:rPr>
      <w:rFonts w:ascii="Microsoft JhengHei" w:hAnsi="Microsoft JhengHei" w:eastAsia="Microsoft JhengHei" w:cs="Microsoft JhengHei"/>
      <w:b/>
      <w:bCs/>
      <w:sz w:val="44"/>
      <w:szCs w:val="44"/>
    </w:rPr>
  </w:style>
  <w:style w:type="paragraph" w:styleId="3">
    <w:name w:val="heading 2"/>
    <w:basedOn w:val="1"/>
    <w:next w:val="1"/>
    <w:qFormat/>
    <w:uiPriority w:val="0"/>
    <w:pPr>
      <w:ind w:left="640" w:hanging="402"/>
      <w:outlineLvl w:val="1"/>
    </w:pPr>
    <w:rPr>
      <w:rFonts w:ascii="Microsoft JhengHei" w:hAnsi="Microsoft JhengHei" w:eastAsia="Microsoft JhengHei" w:cs="Microsoft JhengHei"/>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rPr>
      <w:sz w:val="30"/>
    </w:rPr>
  </w:style>
  <w:style w:type="paragraph" w:styleId="5">
    <w:name w:val="Body Text"/>
    <w:basedOn w:val="1"/>
    <w:qFormat/>
    <w:uiPriority w:val="0"/>
    <w:rPr>
      <w:sz w:val="21"/>
      <w:szCs w:val="21"/>
    </w:rPr>
  </w:style>
  <w:style w:type="paragraph" w:styleId="6">
    <w:name w:val="footer"/>
    <w:basedOn w:val="1"/>
    <w:qFormat/>
    <w:uiPriority w:val="0"/>
    <w:pPr>
      <w:tabs>
        <w:tab w:val="center" w:pos="4153"/>
        <w:tab w:val="right" w:pos="8306"/>
      </w:tabs>
      <w:snapToGrid w:val="0"/>
    </w:pPr>
    <w:rPr>
      <w:sz w:val="18"/>
    </w:rPr>
  </w:style>
  <w:style w:type="paragraph" w:styleId="9">
    <w:name w:val="List Paragraph"/>
    <w:basedOn w:val="1"/>
    <w:qFormat/>
    <w:uiPriority w:val="0"/>
    <w:pPr>
      <w:ind w:left="240" w:firstLine="419"/>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2024-09-02T01:29:00Z</dcterms:created>
  <dc:creator>吴嘉鹏</dc:creator>
  <cp:lastModifiedBy>吴嘉鹏</cp:lastModifiedBy>
  <dcterms:modified xsi:type="dcterms:W3CDTF">2024-09-02T01:30:18Z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39DB96637C224B1FA215D3DD9FDC01AF</vt:lpwstr>
  </property>
</Properties>
</file>