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sz w:val="28"/>
          <w:szCs w:val="28"/>
        </w:rPr>
      </w:pPr>
    </w:p>
    <w:p>
      <w:pPr>
        <w:spacing w:line="360" w:lineRule="auto"/>
        <w:jc w:val="center"/>
        <w:rPr>
          <w:rFonts w:hint="eastAsia" w:ascii="宋体" w:hAnsi="宋体"/>
          <w:b/>
          <w:sz w:val="52"/>
          <w:szCs w:val="52"/>
        </w:rPr>
      </w:pPr>
    </w:p>
    <w:p>
      <w:pPr>
        <w:spacing w:line="360" w:lineRule="auto"/>
        <w:jc w:val="center"/>
        <w:rPr>
          <w:rFonts w:hint="eastAsia" w:ascii="宋体" w:hAnsi="宋体"/>
          <w:sz w:val="28"/>
          <w:szCs w:val="28"/>
        </w:rPr>
      </w:pPr>
      <w:r>
        <w:rPr>
          <w:rFonts w:hint="eastAsia" w:ascii="宋体" w:hAnsi="宋体"/>
          <w:b/>
          <w:sz w:val="52"/>
          <w:szCs w:val="52"/>
        </w:rPr>
        <w:t>南沙区2024年城市道路地下病害体探测项目</w:t>
      </w:r>
    </w:p>
    <w:p>
      <w:pPr>
        <w:spacing w:line="360" w:lineRule="auto"/>
        <w:rPr>
          <w:rFonts w:hint="eastAsia" w:ascii="宋体" w:hAnsi="宋体"/>
          <w:sz w:val="28"/>
          <w:szCs w:val="28"/>
        </w:rPr>
      </w:pPr>
    </w:p>
    <w:p>
      <w:pPr>
        <w:spacing w:line="360" w:lineRule="auto"/>
        <w:rPr>
          <w:rFonts w:ascii="宋体" w:hAnsi="宋体"/>
          <w:sz w:val="28"/>
          <w:szCs w:val="28"/>
        </w:rPr>
      </w:pPr>
    </w:p>
    <w:p>
      <w:pPr>
        <w:spacing w:line="360" w:lineRule="auto"/>
        <w:rPr>
          <w:rFonts w:ascii="宋体" w:hAnsi="宋体"/>
          <w:sz w:val="28"/>
          <w:szCs w:val="28"/>
        </w:rPr>
      </w:pPr>
    </w:p>
    <w:p>
      <w:pPr>
        <w:spacing w:line="360" w:lineRule="auto"/>
        <w:jc w:val="center"/>
        <w:rPr>
          <w:rFonts w:hint="eastAsia" w:ascii="宋体" w:hAnsi="宋体"/>
          <w:b/>
          <w:sz w:val="84"/>
          <w:szCs w:val="84"/>
        </w:rPr>
      </w:pPr>
      <w:r>
        <w:rPr>
          <w:rFonts w:hint="eastAsia" w:ascii="宋体" w:hAnsi="宋体"/>
          <w:b/>
          <w:sz w:val="84"/>
          <w:szCs w:val="84"/>
        </w:rPr>
        <w:t>招标文件</w:t>
      </w:r>
    </w:p>
    <w:p>
      <w:pPr>
        <w:spacing w:line="360" w:lineRule="auto"/>
        <w:rPr>
          <w:rFonts w:ascii="宋体" w:hAnsi="宋体"/>
          <w:sz w:val="28"/>
          <w:szCs w:val="28"/>
        </w:rPr>
      </w:pPr>
    </w:p>
    <w:p>
      <w:pPr>
        <w:spacing w:line="360" w:lineRule="auto"/>
        <w:ind w:firstLine="720" w:firstLineChars="224"/>
        <w:rPr>
          <w:rFonts w:hint="eastAsia" w:ascii="宋体" w:hAnsi="宋体"/>
          <w:b/>
          <w:sz w:val="32"/>
          <w:szCs w:val="32"/>
        </w:rPr>
      </w:pPr>
    </w:p>
    <w:p>
      <w:pPr>
        <w:spacing w:line="360" w:lineRule="auto"/>
        <w:ind w:firstLine="720" w:firstLineChars="224"/>
        <w:rPr>
          <w:rFonts w:hint="eastAsia" w:ascii="宋体" w:hAnsi="宋体"/>
          <w:b/>
          <w:sz w:val="32"/>
          <w:szCs w:val="32"/>
        </w:rPr>
      </w:pPr>
    </w:p>
    <w:p>
      <w:pPr>
        <w:spacing w:line="360" w:lineRule="auto"/>
        <w:ind w:firstLine="720" w:firstLineChars="224"/>
        <w:rPr>
          <w:rFonts w:hint="eastAsia" w:ascii="宋体" w:hAnsi="宋体"/>
          <w:b/>
          <w:sz w:val="32"/>
          <w:szCs w:val="32"/>
        </w:rPr>
      </w:pPr>
    </w:p>
    <w:p>
      <w:pPr>
        <w:pStyle w:val="2"/>
        <w:rPr>
          <w:rFonts w:hint="eastAsia"/>
        </w:rPr>
      </w:pPr>
    </w:p>
    <w:p>
      <w:pPr>
        <w:spacing w:line="360" w:lineRule="auto"/>
        <w:ind w:firstLine="720" w:firstLineChars="224"/>
        <w:rPr>
          <w:rFonts w:hint="eastAsia" w:ascii="宋体" w:hAnsi="宋体"/>
          <w:b/>
          <w:sz w:val="32"/>
          <w:szCs w:val="32"/>
        </w:rPr>
      </w:pPr>
    </w:p>
    <w:p>
      <w:pPr>
        <w:spacing w:line="360" w:lineRule="auto"/>
        <w:ind w:firstLine="720" w:firstLineChars="224"/>
        <w:rPr>
          <w:rFonts w:hint="eastAsia" w:ascii="宋体" w:hAnsi="宋体"/>
          <w:b/>
          <w:sz w:val="32"/>
          <w:szCs w:val="32"/>
        </w:rPr>
      </w:pPr>
    </w:p>
    <w:p>
      <w:pPr>
        <w:spacing w:line="360" w:lineRule="auto"/>
        <w:ind w:firstLine="720" w:firstLineChars="224"/>
        <w:rPr>
          <w:rFonts w:hint="eastAsia" w:ascii="宋体" w:hAnsi="宋体"/>
          <w:b/>
          <w:sz w:val="32"/>
          <w:szCs w:val="32"/>
          <w:u w:val="single"/>
        </w:rPr>
      </w:pPr>
      <w:r>
        <w:rPr>
          <w:rFonts w:hint="eastAsia" w:ascii="宋体" w:hAnsi="宋体"/>
          <w:b/>
          <w:sz w:val="32"/>
          <w:szCs w:val="32"/>
        </w:rPr>
        <w:t>招标单位：</w:t>
      </w:r>
      <w:r>
        <w:rPr>
          <w:rFonts w:hint="eastAsia" w:ascii="宋体" w:hAnsi="宋体"/>
          <w:b/>
          <w:sz w:val="32"/>
          <w:szCs w:val="32"/>
          <w:u w:val="single"/>
        </w:rPr>
        <w:t>广州南沙经济技术开发区建设和交通局</w:t>
      </w:r>
    </w:p>
    <w:p>
      <w:pPr>
        <w:spacing w:line="360" w:lineRule="auto"/>
        <w:ind w:firstLine="720" w:firstLineChars="224"/>
        <w:rPr>
          <w:rFonts w:hint="eastAsia" w:ascii="宋体" w:hAnsi="宋体" w:eastAsia="宋体"/>
          <w:b/>
          <w:sz w:val="32"/>
          <w:szCs w:val="32"/>
          <w:u w:val="single"/>
          <w:lang w:eastAsia="zh-CN"/>
        </w:rPr>
      </w:pPr>
      <w:r>
        <w:rPr>
          <w:rFonts w:hint="eastAsia" w:ascii="宋体" w:hAnsi="宋体"/>
          <w:b/>
          <w:sz w:val="32"/>
          <w:szCs w:val="32"/>
        </w:rPr>
        <w:t>招标代理机构：</w:t>
      </w:r>
      <w:r>
        <w:rPr>
          <w:rFonts w:hint="eastAsia" w:ascii="宋体" w:hAnsi="宋体"/>
          <w:b/>
          <w:sz w:val="32"/>
          <w:szCs w:val="32"/>
          <w:u w:val="single"/>
          <w:lang w:eastAsia="zh-CN"/>
        </w:rPr>
        <w:t>广东工程建设监理有限公司</w:t>
      </w:r>
    </w:p>
    <w:p>
      <w:pPr>
        <w:spacing w:line="360" w:lineRule="auto"/>
        <w:ind w:firstLine="720" w:firstLineChars="224"/>
        <w:jc w:val="left"/>
        <w:rPr>
          <w:rFonts w:hint="eastAsia" w:ascii="宋体" w:hAnsi="宋体"/>
          <w:b/>
          <w:sz w:val="32"/>
          <w:szCs w:val="32"/>
          <w:u w:val="single"/>
        </w:rPr>
      </w:pPr>
      <w:r>
        <w:rPr>
          <w:rFonts w:hint="eastAsia" w:ascii="宋体" w:hAnsi="宋体"/>
          <w:b/>
          <w:sz w:val="32"/>
          <w:szCs w:val="32"/>
        </w:rPr>
        <w:t>日    期：</w:t>
      </w:r>
      <w:r>
        <w:rPr>
          <w:rFonts w:hint="eastAsia" w:ascii="宋体" w:hAnsi="宋体"/>
          <w:b/>
          <w:sz w:val="32"/>
          <w:szCs w:val="32"/>
          <w:u w:val="single"/>
        </w:rPr>
        <w:t>2024年</w:t>
      </w:r>
      <w:r>
        <w:rPr>
          <w:rFonts w:hint="default" w:ascii="宋体" w:hAnsi="宋体"/>
          <w:b/>
          <w:sz w:val="32"/>
          <w:szCs w:val="32"/>
          <w:u w:val="single"/>
          <w:lang w:val="en-US"/>
        </w:rPr>
        <w:t>8</w:t>
      </w:r>
      <w:r>
        <w:rPr>
          <w:rFonts w:hint="eastAsia" w:ascii="宋体" w:hAnsi="宋体"/>
          <w:b/>
          <w:sz w:val="32"/>
          <w:szCs w:val="32"/>
          <w:u w:val="single"/>
        </w:rPr>
        <w:t>月</w:t>
      </w:r>
    </w:p>
    <w:p>
      <w:pPr>
        <w:pStyle w:val="2"/>
        <w:sectPr>
          <w:headerReference r:id="rId3" w:type="default"/>
          <w:footerReference r:id="rId4" w:type="default"/>
          <w:pgSz w:w="11906" w:h="16838"/>
          <w:pgMar w:top="1440" w:right="1800" w:bottom="1440" w:left="1800" w:header="851" w:footer="992" w:gutter="0"/>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sz w:val="36"/>
          <w:szCs w:val="36"/>
        </w:rPr>
      </w:pPr>
      <w:r>
        <w:rPr>
          <w:rFonts w:hint="eastAsia" w:ascii="宋体" w:hAnsi="宋体" w:cs="宋体"/>
          <w:sz w:val="36"/>
          <w:szCs w:val="36"/>
        </w:rPr>
        <w:t>目录</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sz w:val="36"/>
          <w:szCs w:val="36"/>
        </w:rPr>
      </w:pP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r>
        <w:rPr>
          <w:rFonts w:hint="eastAsia" w:ascii="宋体" w:hAnsi="宋体" w:cs="宋体"/>
          <w:bCs/>
          <w:szCs w:val="28"/>
        </w:rPr>
        <w:fldChar w:fldCharType="begin"/>
      </w:r>
      <w:r>
        <w:rPr>
          <w:rFonts w:hint="eastAsia" w:ascii="宋体" w:hAnsi="宋体" w:cs="宋体"/>
          <w:bCs/>
          <w:szCs w:val="28"/>
        </w:rPr>
        <w:instrText xml:space="preserve"> HYPERLINK \l _Toc25521 </w:instrText>
      </w:r>
      <w:r>
        <w:rPr>
          <w:rFonts w:hint="eastAsia" w:ascii="宋体" w:hAnsi="宋体" w:cs="宋体"/>
          <w:bCs/>
          <w:szCs w:val="28"/>
        </w:rPr>
        <w:fldChar w:fldCharType="separate"/>
      </w:r>
      <w:r>
        <w:rPr>
          <w:rFonts w:hint="eastAsia" w:ascii="宋体" w:hAnsi="宋体"/>
        </w:rPr>
        <w:t>第一章 招标公告</w:t>
      </w:r>
      <w:r>
        <w:tab/>
      </w:r>
      <w:r>
        <w:fldChar w:fldCharType="begin"/>
      </w:r>
      <w:r>
        <w:instrText xml:space="preserve"> PAGEREF _Toc25521 \h </w:instrText>
      </w:r>
      <w:r>
        <w:fldChar w:fldCharType="separate"/>
      </w:r>
      <w:r>
        <w:t>2</w:t>
      </w:r>
      <w:r>
        <w:fldChar w:fldCharType="end"/>
      </w:r>
      <w:r>
        <w:rPr>
          <w:rFonts w:hint="eastAsia" w:ascii="宋体" w:hAnsi="宋体" w:cs="宋体"/>
          <w:bCs/>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pPr>
      <w:r>
        <w:rPr>
          <w:rFonts w:hint="eastAsia" w:ascii="宋体" w:hAnsi="宋体" w:cs="宋体"/>
          <w:bCs/>
          <w:szCs w:val="28"/>
        </w:rPr>
        <w:fldChar w:fldCharType="begin"/>
      </w:r>
      <w:r>
        <w:rPr>
          <w:rFonts w:hint="eastAsia" w:ascii="宋体" w:hAnsi="宋体" w:cs="宋体"/>
          <w:bCs/>
          <w:szCs w:val="28"/>
        </w:rPr>
        <w:instrText xml:space="preserve"> HYPERLINK \l _Toc21705 </w:instrText>
      </w:r>
      <w:r>
        <w:rPr>
          <w:rFonts w:hint="eastAsia" w:ascii="宋体" w:hAnsi="宋体" w:cs="宋体"/>
          <w:bCs/>
          <w:szCs w:val="28"/>
        </w:rPr>
        <w:fldChar w:fldCharType="separate"/>
      </w:r>
      <w:r>
        <w:rPr>
          <w:rFonts w:hint="eastAsia" w:ascii="宋体" w:hAnsi="宋体"/>
        </w:rPr>
        <w:t>第二章 投标人须知</w:t>
      </w:r>
      <w:r>
        <w:tab/>
      </w:r>
      <w:r>
        <w:fldChar w:fldCharType="begin"/>
      </w:r>
      <w:r>
        <w:instrText xml:space="preserve"> PAGEREF _Toc21705 \h </w:instrText>
      </w:r>
      <w:r>
        <w:fldChar w:fldCharType="separate"/>
      </w:r>
      <w:r>
        <w:t>3</w:t>
      </w:r>
      <w:r>
        <w:fldChar w:fldCharType="end"/>
      </w:r>
      <w:r>
        <w:rPr>
          <w:rFonts w:hint="eastAsia" w:ascii="宋体" w:hAnsi="宋体" w:cs="宋体"/>
          <w:bCs/>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pPr>
      <w:r>
        <w:rPr>
          <w:rFonts w:hint="eastAsia" w:ascii="宋体" w:hAnsi="宋体" w:cs="宋体"/>
          <w:bCs/>
          <w:szCs w:val="28"/>
        </w:rPr>
        <w:fldChar w:fldCharType="begin"/>
      </w:r>
      <w:r>
        <w:rPr>
          <w:rFonts w:hint="eastAsia" w:ascii="宋体" w:hAnsi="宋体" w:cs="宋体"/>
          <w:bCs/>
          <w:szCs w:val="28"/>
        </w:rPr>
        <w:instrText xml:space="preserve"> HYPERLINK \l _Toc4925 </w:instrText>
      </w:r>
      <w:r>
        <w:rPr>
          <w:rFonts w:hint="eastAsia" w:ascii="宋体" w:hAnsi="宋体" w:cs="宋体"/>
          <w:bCs/>
          <w:szCs w:val="28"/>
        </w:rPr>
        <w:fldChar w:fldCharType="separate"/>
      </w:r>
      <w:r>
        <w:rPr>
          <w:rFonts w:hint="eastAsia" w:ascii="宋体" w:hAnsi="宋体" w:cs="宋体"/>
          <w:bCs/>
          <w:szCs w:val="32"/>
        </w:rPr>
        <w:t>第三章  评标办法（综合评估法）</w:t>
      </w:r>
      <w:r>
        <w:tab/>
      </w:r>
      <w:r>
        <w:fldChar w:fldCharType="begin"/>
      </w:r>
      <w:r>
        <w:instrText xml:space="preserve"> PAGEREF _Toc4925 \h </w:instrText>
      </w:r>
      <w:r>
        <w:fldChar w:fldCharType="separate"/>
      </w:r>
      <w:r>
        <w:t>31</w:t>
      </w:r>
      <w:r>
        <w:fldChar w:fldCharType="end"/>
      </w:r>
      <w:r>
        <w:rPr>
          <w:rFonts w:hint="eastAsia" w:ascii="宋体" w:hAnsi="宋体" w:cs="宋体"/>
          <w:bCs/>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pPr>
      <w:r>
        <w:rPr>
          <w:rFonts w:hint="eastAsia" w:ascii="宋体" w:hAnsi="宋体" w:cs="宋体"/>
          <w:bCs/>
          <w:szCs w:val="28"/>
        </w:rPr>
        <w:fldChar w:fldCharType="begin"/>
      </w:r>
      <w:r>
        <w:rPr>
          <w:rFonts w:hint="eastAsia" w:ascii="宋体" w:hAnsi="宋体" w:cs="宋体"/>
          <w:bCs/>
          <w:szCs w:val="28"/>
        </w:rPr>
        <w:instrText xml:space="preserve"> HYPERLINK \l _Toc17498 </w:instrText>
      </w:r>
      <w:r>
        <w:rPr>
          <w:rFonts w:hint="eastAsia" w:ascii="宋体" w:hAnsi="宋体" w:cs="宋体"/>
          <w:bCs/>
          <w:szCs w:val="28"/>
        </w:rPr>
        <w:fldChar w:fldCharType="separate"/>
      </w:r>
      <w:r>
        <w:rPr>
          <w:rFonts w:hint="eastAsia" w:ascii="宋体" w:hAnsi="宋体"/>
        </w:rPr>
        <w:t>第四章 合同条款及格式</w:t>
      </w:r>
      <w:r>
        <w:tab/>
      </w:r>
      <w:r>
        <w:fldChar w:fldCharType="begin"/>
      </w:r>
      <w:r>
        <w:instrText xml:space="preserve"> PAGEREF _Toc17498 \h </w:instrText>
      </w:r>
      <w:r>
        <w:fldChar w:fldCharType="separate"/>
      </w:r>
      <w:r>
        <w:t>41</w:t>
      </w:r>
      <w:r>
        <w:fldChar w:fldCharType="end"/>
      </w:r>
      <w:r>
        <w:rPr>
          <w:rFonts w:hint="eastAsia" w:ascii="宋体" w:hAnsi="宋体" w:cs="宋体"/>
          <w:bCs/>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pPr>
      <w:r>
        <w:rPr>
          <w:rFonts w:hint="eastAsia" w:ascii="宋体" w:hAnsi="宋体" w:cs="宋体"/>
          <w:bCs/>
          <w:szCs w:val="28"/>
        </w:rPr>
        <w:fldChar w:fldCharType="begin"/>
      </w:r>
      <w:r>
        <w:rPr>
          <w:rFonts w:hint="eastAsia" w:ascii="宋体" w:hAnsi="宋体" w:cs="宋体"/>
          <w:bCs/>
          <w:szCs w:val="28"/>
        </w:rPr>
        <w:instrText xml:space="preserve"> HYPERLINK \l _Toc18054 </w:instrText>
      </w:r>
      <w:r>
        <w:rPr>
          <w:rFonts w:hint="eastAsia" w:ascii="宋体" w:hAnsi="宋体" w:cs="宋体"/>
          <w:bCs/>
          <w:szCs w:val="28"/>
        </w:rPr>
        <w:fldChar w:fldCharType="separate"/>
      </w:r>
      <w:r>
        <w:rPr>
          <w:rFonts w:hint="eastAsia" w:ascii="宋体" w:hAnsi="宋体"/>
          <w:bCs/>
          <w:kern w:val="44"/>
          <w:szCs w:val="44"/>
        </w:rPr>
        <w:t>第五章 投标文件格式</w:t>
      </w:r>
      <w:r>
        <w:tab/>
      </w:r>
      <w:r>
        <w:fldChar w:fldCharType="begin"/>
      </w:r>
      <w:r>
        <w:instrText xml:space="preserve"> PAGEREF _Toc18054 \h </w:instrText>
      </w:r>
      <w:r>
        <w:fldChar w:fldCharType="separate"/>
      </w:r>
      <w:r>
        <w:t>57</w:t>
      </w:r>
      <w:r>
        <w:fldChar w:fldCharType="end"/>
      </w:r>
      <w:r>
        <w:rPr>
          <w:rFonts w:hint="eastAsia" w:ascii="宋体" w:hAnsi="宋体" w:cs="宋体"/>
          <w:bCs/>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pPr>
      <w:r>
        <w:rPr>
          <w:rFonts w:hint="eastAsia" w:ascii="宋体" w:hAnsi="宋体" w:cs="宋体"/>
          <w:bCs/>
          <w:szCs w:val="28"/>
        </w:rPr>
        <w:fldChar w:fldCharType="begin"/>
      </w:r>
      <w:r>
        <w:rPr>
          <w:rFonts w:hint="eastAsia" w:ascii="宋体" w:hAnsi="宋体" w:cs="宋体"/>
          <w:bCs/>
          <w:szCs w:val="28"/>
        </w:rPr>
        <w:instrText xml:space="preserve"> HYPERLINK \l _Toc11946 </w:instrText>
      </w:r>
      <w:r>
        <w:rPr>
          <w:rFonts w:hint="eastAsia" w:ascii="宋体" w:hAnsi="宋体" w:cs="宋体"/>
          <w:bCs/>
          <w:szCs w:val="28"/>
        </w:rPr>
        <w:fldChar w:fldCharType="separate"/>
      </w:r>
      <w:r>
        <w:rPr>
          <w:rFonts w:hint="eastAsia" w:ascii="宋体" w:hAnsi="宋体"/>
          <w:bCs/>
          <w:kern w:val="44"/>
          <w:szCs w:val="44"/>
        </w:rPr>
        <w:t xml:space="preserve">第六章 </w:t>
      </w:r>
      <w:r>
        <w:rPr>
          <w:rFonts w:hint="eastAsia" w:ascii="宋体" w:hAnsi="宋体"/>
          <w:bCs/>
          <w:kern w:val="44"/>
          <w:szCs w:val="44"/>
          <w:lang w:eastAsia="zh-CN"/>
        </w:rPr>
        <w:t>探测</w:t>
      </w:r>
      <w:r>
        <w:rPr>
          <w:rFonts w:hint="eastAsia" w:ascii="宋体" w:hAnsi="宋体"/>
          <w:bCs/>
          <w:kern w:val="44"/>
          <w:szCs w:val="44"/>
        </w:rPr>
        <w:t>清单</w:t>
      </w:r>
      <w:r>
        <w:tab/>
      </w:r>
      <w:r>
        <w:fldChar w:fldCharType="begin"/>
      </w:r>
      <w:r>
        <w:instrText xml:space="preserve"> PAGEREF _Toc11946 \h </w:instrText>
      </w:r>
      <w:r>
        <w:fldChar w:fldCharType="separate"/>
      </w:r>
      <w:r>
        <w:t>67</w:t>
      </w:r>
      <w:r>
        <w:fldChar w:fldCharType="end"/>
      </w:r>
      <w:r>
        <w:rPr>
          <w:rFonts w:hint="eastAsia" w:ascii="宋体" w:hAnsi="宋体" w:cs="宋体"/>
          <w:bCs/>
          <w:szCs w:val="28"/>
        </w:rPr>
        <w:fldChar w:fldCharType="end"/>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cs="宋体"/>
          <w:bCs/>
          <w:sz w:val="28"/>
          <w:szCs w:val="28"/>
        </w:rPr>
      </w:pPr>
      <w:r>
        <w:rPr>
          <w:rFonts w:hint="eastAsia" w:ascii="宋体" w:hAnsi="宋体" w:cs="宋体"/>
          <w:bCs/>
          <w:szCs w:val="28"/>
        </w:rPr>
        <w:fldChar w:fldCharType="end"/>
      </w:r>
    </w:p>
    <w:p>
      <w:pPr>
        <w:spacing w:line="360" w:lineRule="auto"/>
        <w:jc w:val="center"/>
        <w:rPr>
          <w:rFonts w:ascii="宋体" w:hAnsi="宋体"/>
          <w:bCs/>
          <w:szCs w:val="36"/>
        </w:rPr>
        <w:sectPr>
          <w:footerReference r:id="rId7" w:type="first"/>
          <w:headerReference r:id="rId5" w:type="default"/>
          <w:footerReference r:id="rId6" w:type="default"/>
          <w:endnotePr>
            <w:numFmt w:val="decimal"/>
          </w:endnotePr>
          <w:pgSz w:w="11906" w:h="16838"/>
          <w:pgMar w:top="1440" w:right="1800" w:bottom="1440" w:left="1800" w:header="851" w:footer="907" w:gutter="0"/>
          <w:pgNumType w:fmt="decimal" w:start="1"/>
          <w:cols w:space="720" w:num="1"/>
          <w:docGrid w:type="lines" w:linePitch="312" w:charSpace="0"/>
        </w:sectPr>
      </w:pPr>
    </w:p>
    <w:p>
      <w:pPr>
        <w:jc w:val="center"/>
        <w:rPr>
          <w:rFonts w:ascii="宋体" w:hAnsi="宋体"/>
          <w:bCs/>
          <w:szCs w:val="36"/>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3"/>
        <w:spacing w:before="67" w:beforeLines="20" w:after="67" w:afterLines="20" w:line="360" w:lineRule="auto"/>
        <w:jc w:val="center"/>
        <w:rPr>
          <w:rFonts w:hint="eastAsia" w:ascii="宋体" w:hAnsi="宋体"/>
        </w:rPr>
      </w:pPr>
      <w:bookmarkStart w:id="0" w:name="_Toc8138"/>
      <w:bookmarkStart w:id="1" w:name="_Toc7506"/>
      <w:bookmarkStart w:id="2" w:name="_Toc9233"/>
      <w:bookmarkStart w:id="3" w:name="_Toc15463"/>
      <w:bookmarkStart w:id="4" w:name="_Toc20905"/>
      <w:bookmarkStart w:id="5" w:name="_Toc26857"/>
      <w:bookmarkStart w:id="6" w:name="_Toc5759"/>
      <w:bookmarkStart w:id="7" w:name="_Toc14056"/>
      <w:bookmarkStart w:id="8" w:name="_Toc10928"/>
      <w:bookmarkStart w:id="9" w:name="_Toc30758"/>
      <w:bookmarkStart w:id="10" w:name="_Toc25521"/>
      <w:bookmarkStart w:id="11" w:name="_Toc14001"/>
      <w:bookmarkStart w:id="12" w:name="_Toc532744079"/>
      <w:r>
        <w:rPr>
          <w:rFonts w:hint="eastAsia" w:ascii="宋体" w:hAnsi="宋体"/>
        </w:rPr>
        <w:t>第一章 招标公告</w:t>
      </w:r>
      <w:bookmarkEnd w:id="0"/>
      <w:bookmarkEnd w:id="1"/>
      <w:bookmarkEnd w:id="2"/>
      <w:bookmarkEnd w:id="3"/>
      <w:bookmarkEnd w:id="4"/>
      <w:bookmarkEnd w:id="5"/>
      <w:bookmarkEnd w:id="6"/>
      <w:bookmarkEnd w:id="7"/>
      <w:bookmarkEnd w:id="8"/>
      <w:bookmarkEnd w:id="9"/>
      <w:bookmarkEnd w:id="10"/>
      <w:bookmarkEnd w:id="11"/>
      <w:bookmarkEnd w:id="12"/>
    </w:p>
    <w:p>
      <w:pPr>
        <w:jc w:val="center"/>
        <w:rPr>
          <w:rFonts w:hint="eastAsia" w:ascii="宋体" w:hAnsi="宋体"/>
          <w:b/>
          <w:sz w:val="32"/>
          <w:szCs w:val="32"/>
        </w:rPr>
      </w:pPr>
      <w:r>
        <w:rPr>
          <w:rFonts w:hint="eastAsia" w:ascii="宋体" w:hAnsi="宋体"/>
          <w:b/>
          <w:sz w:val="32"/>
          <w:szCs w:val="32"/>
        </w:rPr>
        <w:t>（另册）</w:t>
      </w:r>
    </w:p>
    <w:p>
      <w:pPr>
        <w:pStyle w:val="3"/>
        <w:spacing w:before="67" w:beforeLines="20" w:after="67" w:afterLines="20" w:line="360" w:lineRule="auto"/>
        <w:jc w:val="center"/>
        <w:rPr>
          <w:rFonts w:hint="eastAsia" w:ascii="宋体" w:hAnsi="宋体"/>
        </w:rPr>
      </w:pPr>
      <w:r>
        <w:rPr>
          <w:rFonts w:ascii="宋体" w:hAnsi="宋体"/>
        </w:rPr>
        <w:br w:type="page"/>
      </w:r>
      <w:bookmarkStart w:id="13" w:name="_Toc27089"/>
      <w:bookmarkStart w:id="14" w:name="_Toc4672"/>
      <w:bookmarkStart w:id="15" w:name="_Toc28496"/>
      <w:bookmarkStart w:id="16" w:name="_Toc14825"/>
      <w:bookmarkStart w:id="17" w:name="_Toc31033"/>
      <w:bookmarkStart w:id="18" w:name="_Toc16903"/>
      <w:bookmarkStart w:id="19" w:name="_Toc32598"/>
      <w:bookmarkStart w:id="20" w:name="_Toc21705"/>
      <w:bookmarkStart w:id="21" w:name="_Toc29110"/>
      <w:bookmarkStart w:id="22" w:name="_Toc21289"/>
      <w:bookmarkStart w:id="23" w:name="_Toc11234"/>
      <w:bookmarkStart w:id="24" w:name="_Toc532744080"/>
      <w:bookmarkStart w:id="25" w:name="_Toc9328"/>
      <w:r>
        <w:rPr>
          <w:rFonts w:hint="eastAsia" w:ascii="宋体" w:hAnsi="宋体"/>
        </w:rPr>
        <w:t>第二章 投标人须知</w:t>
      </w:r>
      <w:bookmarkEnd w:id="13"/>
      <w:bookmarkEnd w:id="14"/>
      <w:bookmarkEnd w:id="15"/>
      <w:bookmarkEnd w:id="16"/>
      <w:bookmarkEnd w:id="17"/>
      <w:bookmarkEnd w:id="18"/>
      <w:bookmarkEnd w:id="19"/>
      <w:bookmarkEnd w:id="20"/>
      <w:bookmarkEnd w:id="21"/>
      <w:bookmarkEnd w:id="22"/>
      <w:bookmarkEnd w:id="23"/>
      <w:bookmarkEnd w:id="24"/>
      <w:bookmarkEnd w:id="25"/>
    </w:p>
    <w:p>
      <w:pPr>
        <w:pStyle w:val="4"/>
        <w:jc w:val="center"/>
        <w:rPr>
          <w:rFonts w:hint="eastAsia" w:ascii="宋体" w:hAnsi="宋体" w:eastAsia="宋体"/>
        </w:rPr>
      </w:pPr>
      <w:bookmarkStart w:id="26" w:name="_Toc532744081"/>
      <w:r>
        <w:rPr>
          <w:rFonts w:hint="eastAsia" w:ascii="宋体" w:hAnsi="宋体" w:eastAsia="宋体"/>
        </w:rPr>
        <w:t>投标人须知前附表</w:t>
      </w:r>
      <w:bookmarkEnd w:id="26"/>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2034"/>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1" w:type="dxa"/>
            <w:noWrap w:val="0"/>
            <w:vAlign w:val="top"/>
          </w:tcPr>
          <w:p>
            <w:pPr>
              <w:spacing w:line="440" w:lineRule="exact"/>
              <w:jc w:val="center"/>
              <w:rPr>
                <w:rFonts w:hint="eastAsia" w:ascii="宋体" w:hAnsi="宋体"/>
                <w:b/>
                <w:szCs w:val="21"/>
                <w:highlight w:val="none"/>
              </w:rPr>
            </w:pPr>
            <w:bookmarkStart w:id="181" w:name="_GoBack"/>
            <w:r>
              <w:rPr>
                <w:rFonts w:hint="eastAsia" w:ascii="宋体" w:hAnsi="宋体"/>
                <w:b/>
                <w:szCs w:val="21"/>
                <w:highlight w:val="none"/>
              </w:rPr>
              <w:t>条款号</w:t>
            </w:r>
          </w:p>
        </w:tc>
        <w:tc>
          <w:tcPr>
            <w:tcW w:w="2034" w:type="dxa"/>
            <w:noWrap w:val="0"/>
            <w:vAlign w:val="top"/>
          </w:tcPr>
          <w:p>
            <w:pPr>
              <w:spacing w:line="440" w:lineRule="exact"/>
              <w:jc w:val="center"/>
              <w:rPr>
                <w:rFonts w:hint="eastAsia" w:ascii="宋体" w:hAnsi="宋体"/>
                <w:b/>
                <w:szCs w:val="21"/>
                <w:highlight w:val="none"/>
              </w:rPr>
            </w:pPr>
            <w:r>
              <w:rPr>
                <w:rFonts w:hint="eastAsia" w:ascii="宋体" w:hAnsi="宋体"/>
                <w:b/>
                <w:szCs w:val="21"/>
                <w:highlight w:val="none"/>
              </w:rPr>
              <w:t>条款名称</w:t>
            </w:r>
          </w:p>
        </w:tc>
        <w:tc>
          <w:tcPr>
            <w:tcW w:w="6411" w:type="dxa"/>
            <w:noWrap w:val="0"/>
            <w:vAlign w:val="top"/>
          </w:tcPr>
          <w:p>
            <w:pPr>
              <w:spacing w:line="440" w:lineRule="exact"/>
              <w:jc w:val="center"/>
              <w:rPr>
                <w:rFonts w:hint="eastAsia" w:ascii="宋体" w:hAnsi="宋体"/>
                <w:b/>
                <w:szCs w:val="21"/>
                <w:highlight w:val="none"/>
              </w:rPr>
            </w:pPr>
            <w:r>
              <w:rPr>
                <w:rFonts w:hint="eastAsia" w:ascii="宋体" w:hAnsi="宋体"/>
                <w:b/>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1.1.2</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招标人</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rPr>
              <w:t>名称：</w:t>
            </w:r>
            <w:r>
              <w:rPr>
                <w:rFonts w:hint="eastAsia" w:ascii="宋体" w:hAnsi="宋体"/>
                <w:szCs w:val="21"/>
                <w:highlight w:val="none"/>
                <w:u w:val="single"/>
              </w:rPr>
              <w:t>广州南沙经济技术开发区建设和交通局</w:t>
            </w:r>
          </w:p>
          <w:p>
            <w:pPr>
              <w:spacing w:line="440" w:lineRule="exact"/>
              <w:rPr>
                <w:rFonts w:hint="eastAsia" w:ascii="宋体" w:hAnsi="宋体"/>
                <w:szCs w:val="21"/>
                <w:highlight w:val="none"/>
                <w:u w:val="single"/>
              </w:rPr>
            </w:pPr>
            <w:r>
              <w:rPr>
                <w:rFonts w:hint="eastAsia" w:ascii="宋体" w:hAnsi="宋体"/>
                <w:szCs w:val="21"/>
                <w:highlight w:val="none"/>
              </w:rPr>
              <w:t>地址：</w:t>
            </w:r>
            <w:r>
              <w:rPr>
                <w:rFonts w:hint="eastAsia" w:ascii="宋体" w:hAnsi="宋体"/>
                <w:szCs w:val="21"/>
                <w:highlight w:val="none"/>
                <w:u w:val="single"/>
              </w:rPr>
              <w:t>广州南沙开发区凤凰大道1号E栋3楼</w:t>
            </w:r>
          </w:p>
          <w:p>
            <w:pPr>
              <w:spacing w:line="440" w:lineRule="exact"/>
              <w:rPr>
                <w:rFonts w:hint="eastAsia" w:ascii="宋体" w:hAnsi="宋体"/>
                <w:szCs w:val="21"/>
                <w:highlight w:val="none"/>
                <w:u w:val="single"/>
              </w:rPr>
            </w:pPr>
            <w:r>
              <w:rPr>
                <w:rFonts w:hint="eastAsia" w:ascii="宋体" w:hAnsi="宋体"/>
                <w:szCs w:val="21"/>
                <w:highlight w:val="none"/>
              </w:rPr>
              <w:t>联系人：</w:t>
            </w:r>
            <w:r>
              <w:rPr>
                <w:rFonts w:hint="eastAsia" w:ascii="宋体" w:hAnsi="宋体"/>
                <w:szCs w:val="21"/>
                <w:highlight w:val="none"/>
                <w:u w:val="single"/>
              </w:rPr>
              <w:t>刘工</w:t>
            </w:r>
          </w:p>
          <w:p>
            <w:pPr>
              <w:spacing w:line="440" w:lineRule="exact"/>
              <w:rPr>
                <w:rFonts w:ascii="宋体" w:hAnsi="宋体"/>
                <w:szCs w:val="21"/>
                <w:highlight w:val="none"/>
              </w:rPr>
            </w:pPr>
            <w:r>
              <w:rPr>
                <w:rFonts w:hint="eastAsia" w:ascii="宋体" w:hAnsi="宋体"/>
                <w:szCs w:val="21"/>
                <w:highlight w:val="none"/>
              </w:rPr>
              <w:t>电话：</w:t>
            </w:r>
            <w:r>
              <w:rPr>
                <w:rFonts w:hint="eastAsia" w:ascii="宋体" w:hAnsi="宋体"/>
                <w:szCs w:val="21"/>
                <w:highlight w:val="none"/>
                <w:u w:val="single"/>
              </w:rPr>
              <w:t>020-39910018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1.1.3</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招标代理机构</w:t>
            </w:r>
          </w:p>
        </w:tc>
        <w:tc>
          <w:tcPr>
            <w:tcW w:w="6411" w:type="dxa"/>
            <w:noWrap w:val="0"/>
            <w:vAlign w:val="center"/>
          </w:tcPr>
          <w:p>
            <w:pPr>
              <w:spacing w:line="440" w:lineRule="exact"/>
              <w:rPr>
                <w:rFonts w:hint="eastAsia" w:ascii="宋体" w:hAnsi="宋体" w:eastAsia="宋体"/>
                <w:szCs w:val="21"/>
                <w:highlight w:val="none"/>
                <w:u w:val="single"/>
                <w:lang w:eastAsia="zh-CN"/>
              </w:rPr>
            </w:pPr>
            <w:r>
              <w:rPr>
                <w:rFonts w:hint="eastAsia" w:ascii="宋体" w:hAnsi="宋体"/>
                <w:szCs w:val="21"/>
                <w:highlight w:val="none"/>
              </w:rPr>
              <w:t>名称：</w:t>
            </w:r>
            <w:r>
              <w:rPr>
                <w:rFonts w:hint="eastAsia" w:ascii="宋体" w:hAnsi="宋体"/>
                <w:szCs w:val="21"/>
                <w:highlight w:val="none"/>
                <w:u w:val="single"/>
                <w:lang w:eastAsia="zh-CN"/>
              </w:rPr>
              <w:t>广东工程建设监理有限公司</w:t>
            </w:r>
          </w:p>
          <w:p>
            <w:pPr>
              <w:spacing w:line="440" w:lineRule="exact"/>
              <w:rPr>
                <w:rFonts w:hint="eastAsia" w:ascii="宋体" w:hAnsi="宋体" w:eastAsia="宋体" w:cs="宋体"/>
                <w:highlight w:val="none"/>
                <w:lang w:eastAsia="zh-CN"/>
              </w:rPr>
            </w:pPr>
            <w:r>
              <w:rPr>
                <w:rFonts w:hint="eastAsia" w:ascii="宋体" w:hAnsi="宋体" w:cs="宋体"/>
                <w:highlight w:val="none"/>
              </w:rPr>
              <w:t>地址：</w:t>
            </w:r>
            <w:r>
              <w:rPr>
                <w:rFonts w:hint="eastAsia" w:ascii="宋体" w:hAnsi="宋体" w:cs="宋体"/>
                <w:highlight w:val="none"/>
                <w:u w:val="single"/>
                <w:lang w:eastAsia="zh-CN"/>
              </w:rPr>
              <w:t>广州市越秀区白云路111号-113号白云大厦16楼</w:t>
            </w:r>
          </w:p>
          <w:p>
            <w:pPr>
              <w:spacing w:line="440" w:lineRule="exact"/>
              <w:rPr>
                <w:rFonts w:hint="eastAsia" w:ascii="宋体" w:hAnsi="宋体" w:eastAsia="宋体" w:cs="宋体"/>
                <w:highlight w:val="none"/>
                <w:lang w:eastAsia="zh-CN"/>
              </w:rPr>
            </w:pPr>
            <w:r>
              <w:rPr>
                <w:rFonts w:hint="eastAsia" w:ascii="宋体" w:hAnsi="宋体" w:cs="宋体"/>
                <w:highlight w:val="none"/>
              </w:rPr>
              <w:t>联系人：</w:t>
            </w:r>
            <w:r>
              <w:rPr>
                <w:rFonts w:hint="eastAsia" w:ascii="宋体" w:hAnsi="宋体" w:cs="宋体"/>
                <w:highlight w:val="none"/>
                <w:u w:val="single"/>
                <w:lang w:eastAsia="zh-CN"/>
              </w:rPr>
              <w:t>刘工、曾工</w:t>
            </w:r>
          </w:p>
          <w:p>
            <w:pPr>
              <w:spacing w:line="440" w:lineRule="exact"/>
              <w:rPr>
                <w:rFonts w:hint="eastAsia" w:ascii="宋体" w:hAnsi="宋体" w:eastAsia="宋体"/>
                <w:szCs w:val="21"/>
                <w:highlight w:val="none"/>
                <w:lang w:eastAsia="zh-CN"/>
              </w:rPr>
            </w:pPr>
            <w:r>
              <w:rPr>
                <w:rFonts w:hint="eastAsia" w:ascii="宋体" w:hAnsi="宋体" w:cs="宋体"/>
                <w:highlight w:val="none"/>
              </w:rPr>
              <w:t>联系电话：</w:t>
            </w:r>
            <w:r>
              <w:rPr>
                <w:rFonts w:hint="eastAsia" w:ascii="宋体" w:hAnsi="宋体" w:cs="宋体"/>
                <w:highlight w:val="none"/>
                <w:u w:val="single"/>
                <w:lang w:eastAsia="zh-CN"/>
              </w:rPr>
              <w:t>19928384163、15899979140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1.1.4</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招标项目名称</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南沙区2024年城市道路地下病害体探测项目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1.1.5</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项目建设地点</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1.1.6</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项目建设规模</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1.1.7</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工程项目预计开工日期和建设周期</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rPr>
              <w:t>工程项目预计开工日期：</w:t>
            </w:r>
            <w:r>
              <w:rPr>
                <w:rFonts w:hint="eastAsia" w:ascii="宋体" w:hAnsi="宋体"/>
                <w:szCs w:val="21"/>
                <w:highlight w:val="none"/>
                <w:u w:val="single"/>
              </w:rPr>
              <w:t>开工时间以甲方通知为准。</w:t>
            </w:r>
          </w:p>
          <w:p>
            <w:pPr>
              <w:spacing w:line="440" w:lineRule="exact"/>
              <w:rPr>
                <w:rFonts w:hint="eastAsia" w:ascii="宋体" w:hAnsi="宋体"/>
                <w:szCs w:val="21"/>
                <w:highlight w:val="none"/>
              </w:rPr>
            </w:pPr>
            <w:r>
              <w:rPr>
                <w:rFonts w:hint="eastAsia" w:ascii="宋体" w:hAnsi="宋体"/>
                <w:szCs w:val="21"/>
                <w:highlight w:val="none"/>
              </w:rPr>
              <w:t>建设周期：</w:t>
            </w:r>
            <w:r>
              <w:rPr>
                <w:rFonts w:hint="eastAsia" w:ascii="宋体" w:hAnsi="宋体"/>
                <w:szCs w:val="21"/>
                <w:highlight w:val="none"/>
                <w:u w:val="single"/>
              </w:rPr>
              <w:t>自合同签订之日起至所有服务项目完成为止。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1.1.8</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建筑安装工程费</w:t>
            </w:r>
            <w:r>
              <w:rPr>
                <w:rFonts w:ascii="宋体" w:hAnsi="宋体"/>
                <w:szCs w:val="21"/>
                <w:highlight w:val="none"/>
              </w:rPr>
              <w:t>/</w:t>
            </w:r>
            <w:r>
              <w:rPr>
                <w:rFonts w:hint="eastAsia" w:ascii="宋体" w:hAnsi="宋体"/>
                <w:szCs w:val="21"/>
                <w:highlight w:val="none"/>
              </w:rPr>
              <w:t>工程概算</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1.2.1</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资金来源及比例</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1.2.2</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资金落实情况</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1.3.1</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招标范围</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1.3.2</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服务期限</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自合同签订之日起至所有服务项目完成为止。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1.3.3</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质量标准</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1.4.1</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投标人资质条件、能力、信誉</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rPr>
              <w:t>（1）资质要求：</w:t>
            </w:r>
            <w:r>
              <w:rPr>
                <w:rFonts w:hint="eastAsia" w:ascii="宋体" w:hAnsi="宋体"/>
                <w:szCs w:val="21"/>
                <w:highlight w:val="none"/>
                <w:u w:val="single"/>
              </w:rPr>
              <w:t>详见招标公告投标人资格要求。</w:t>
            </w:r>
          </w:p>
          <w:p>
            <w:pPr>
              <w:spacing w:line="440" w:lineRule="exact"/>
              <w:rPr>
                <w:rFonts w:hint="eastAsia" w:ascii="宋体" w:hAnsi="宋体"/>
                <w:szCs w:val="21"/>
                <w:highlight w:val="none"/>
                <w:u w:val="single"/>
              </w:rPr>
            </w:pPr>
            <w:r>
              <w:rPr>
                <w:rFonts w:hint="eastAsia" w:ascii="宋体" w:hAnsi="宋体"/>
                <w:szCs w:val="21"/>
                <w:highlight w:val="none"/>
              </w:rPr>
              <w:t>（2）财务要求：</w:t>
            </w:r>
            <w:r>
              <w:rPr>
                <w:rFonts w:hint="eastAsia" w:ascii="宋体" w:hAnsi="宋体"/>
                <w:szCs w:val="21"/>
                <w:highlight w:val="none"/>
                <w:u w:val="single"/>
              </w:rPr>
              <w:t xml:space="preserve">           /            。</w:t>
            </w:r>
          </w:p>
          <w:p>
            <w:pPr>
              <w:spacing w:line="440" w:lineRule="exact"/>
              <w:rPr>
                <w:rFonts w:hint="eastAsia" w:ascii="宋体" w:hAnsi="宋体"/>
                <w:szCs w:val="21"/>
                <w:highlight w:val="none"/>
              </w:rPr>
            </w:pPr>
            <w:r>
              <w:rPr>
                <w:rFonts w:hint="eastAsia" w:ascii="宋体" w:hAnsi="宋体"/>
                <w:szCs w:val="21"/>
                <w:highlight w:val="none"/>
              </w:rPr>
              <w:t>（3）业绩要求：</w:t>
            </w:r>
            <w:r>
              <w:rPr>
                <w:rFonts w:hint="eastAsia" w:ascii="宋体" w:hAnsi="宋体"/>
                <w:szCs w:val="21"/>
                <w:highlight w:val="none"/>
                <w:u w:val="single"/>
              </w:rPr>
              <w:t xml:space="preserve">           /            。</w:t>
            </w:r>
          </w:p>
          <w:p>
            <w:pPr>
              <w:spacing w:line="440" w:lineRule="exact"/>
              <w:rPr>
                <w:rFonts w:hint="eastAsia" w:ascii="宋体" w:hAnsi="宋体"/>
                <w:szCs w:val="21"/>
                <w:highlight w:val="none"/>
              </w:rPr>
            </w:pPr>
            <w:r>
              <w:rPr>
                <w:rFonts w:hint="eastAsia" w:ascii="宋体" w:hAnsi="宋体"/>
                <w:szCs w:val="21"/>
                <w:highlight w:val="none"/>
              </w:rPr>
              <w:t>（4）信誉要求：</w:t>
            </w:r>
            <w:r>
              <w:rPr>
                <w:rFonts w:hint="eastAsia" w:ascii="宋体" w:hAnsi="宋体"/>
                <w:szCs w:val="21"/>
                <w:highlight w:val="none"/>
                <w:u w:val="single"/>
              </w:rPr>
              <w:t xml:space="preserve">           /            。</w:t>
            </w:r>
          </w:p>
          <w:p>
            <w:pPr>
              <w:spacing w:line="440" w:lineRule="exact"/>
              <w:rPr>
                <w:rFonts w:hint="eastAsia" w:ascii="宋体" w:hAnsi="宋体"/>
                <w:szCs w:val="21"/>
                <w:highlight w:val="none"/>
              </w:rPr>
            </w:pPr>
            <w:r>
              <w:rPr>
                <w:rFonts w:hint="eastAsia" w:ascii="宋体" w:hAnsi="宋体"/>
                <w:szCs w:val="21"/>
                <w:highlight w:val="none"/>
              </w:rPr>
              <w:t>（5）</w:t>
            </w:r>
            <w:r>
              <w:rPr>
                <w:rFonts w:hint="eastAsia" w:ascii="宋体" w:hAnsi="宋体"/>
                <w:szCs w:val="21"/>
                <w:highlight w:val="none"/>
                <w:u w:val="single"/>
              </w:rPr>
              <w:t>项目负责人</w:t>
            </w:r>
            <w:r>
              <w:rPr>
                <w:rFonts w:hint="eastAsia" w:ascii="宋体" w:hAnsi="宋体"/>
                <w:szCs w:val="21"/>
                <w:highlight w:val="none"/>
              </w:rPr>
              <w:t>的资格要求：</w:t>
            </w:r>
            <w:r>
              <w:rPr>
                <w:rFonts w:hint="eastAsia" w:ascii="宋体" w:hAnsi="宋体"/>
                <w:szCs w:val="21"/>
                <w:highlight w:val="none"/>
                <w:u w:val="single"/>
              </w:rPr>
              <w:t>详见招标公告投标人资格要求。</w:t>
            </w:r>
          </w:p>
          <w:p>
            <w:pPr>
              <w:spacing w:line="440" w:lineRule="exact"/>
              <w:rPr>
                <w:rFonts w:hint="eastAsia" w:ascii="宋体" w:hAnsi="宋体"/>
                <w:szCs w:val="21"/>
                <w:highlight w:val="none"/>
              </w:rPr>
            </w:pPr>
            <w:r>
              <w:rPr>
                <w:rFonts w:hint="eastAsia" w:ascii="宋体" w:hAnsi="宋体"/>
                <w:szCs w:val="21"/>
                <w:highlight w:val="none"/>
              </w:rPr>
              <w:t>（6）其他主要人员要求：</w:t>
            </w:r>
            <w:r>
              <w:rPr>
                <w:rFonts w:hint="eastAsia" w:ascii="宋体" w:hAnsi="宋体"/>
                <w:szCs w:val="21"/>
                <w:highlight w:val="none"/>
                <w:u w:val="single"/>
              </w:rPr>
              <w:t xml:space="preserve">        /       。</w:t>
            </w:r>
          </w:p>
          <w:p>
            <w:pPr>
              <w:spacing w:line="440" w:lineRule="exact"/>
              <w:rPr>
                <w:rFonts w:hint="eastAsia" w:ascii="宋体" w:hAnsi="宋体"/>
                <w:szCs w:val="21"/>
                <w:highlight w:val="none"/>
              </w:rPr>
            </w:pPr>
            <w:r>
              <w:rPr>
                <w:rFonts w:hint="eastAsia" w:ascii="宋体" w:hAnsi="宋体"/>
                <w:szCs w:val="21"/>
                <w:highlight w:val="none"/>
              </w:rPr>
              <w:t>（7）试验</w:t>
            </w:r>
            <w:r>
              <w:rPr>
                <w:rFonts w:hint="eastAsia" w:ascii="宋体" w:hAnsi="宋体"/>
                <w:szCs w:val="21"/>
                <w:highlight w:val="none"/>
                <w:lang w:eastAsia="zh-CN"/>
              </w:rPr>
              <w:t>探测</w:t>
            </w:r>
            <w:r>
              <w:rPr>
                <w:rFonts w:hint="eastAsia" w:ascii="宋体" w:hAnsi="宋体"/>
                <w:szCs w:val="21"/>
                <w:highlight w:val="none"/>
              </w:rPr>
              <w:t>仪器设备要求：</w:t>
            </w:r>
            <w:r>
              <w:rPr>
                <w:rFonts w:hint="eastAsia" w:ascii="宋体" w:hAnsi="宋体"/>
                <w:szCs w:val="21"/>
                <w:highlight w:val="none"/>
                <w:u w:val="single"/>
              </w:rPr>
              <w:t xml:space="preserve">      /     。</w:t>
            </w:r>
          </w:p>
          <w:p>
            <w:pPr>
              <w:spacing w:line="440" w:lineRule="exact"/>
              <w:rPr>
                <w:rFonts w:hint="eastAsia" w:ascii="宋体" w:hAnsi="宋体"/>
                <w:szCs w:val="21"/>
                <w:highlight w:val="none"/>
              </w:rPr>
            </w:pPr>
            <w:r>
              <w:rPr>
                <w:rFonts w:hint="eastAsia" w:ascii="宋体" w:hAnsi="宋体"/>
                <w:szCs w:val="21"/>
                <w:highlight w:val="none"/>
              </w:rPr>
              <w:t>（8）其他要求：</w:t>
            </w:r>
            <w:r>
              <w:rPr>
                <w:rFonts w:hint="eastAsia" w:ascii="宋体" w:hAnsi="宋体"/>
                <w:szCs w:val="21"/>
                <w:highlight w:val="none"/>
                <w:u w:val="single"/>
              </w:rPr>
              <w:t>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1.4.2</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是否接受联合体投标</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□不接受</w:t>
            </w:r>
          </w:p>
          <w:p>
            <w:pPr>
              <w:spacing w:line="440" w:lineRule="exact"/>
              <w:rPr>
                <w:rFonts w:hint="eastAsia" w:ascii="宋体" w:hAnsi="宋体"/>
                <w:szCs w:val="21"/>
                <w:highlight w:val="none"/>
              </w:rPr>
            </w:pPr>
            <w:r>
              <w:rPr>
                <w:rFonts w:hint="eastAsia" w:ascii="宋体" w:hAnsi="宋体" w:cs="宋体"/>
                <w:highlight w:val="none"/>
              </w:rPr>
              <w:t>■</w:t>
            </w:r>
            <w:r>
              <w:rPr>
                <w:rFonts w:hint="eastAsia" w:ascii="宋体" w:hAnsi="宋体"/>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1.4.3</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投标人不得存在的其他情形</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u w:val="single"/>
              </w:rPr>
              <w:t>在近三年内投标人或其法定代表人、拟委任的项目负责人有行贿犯罪行为的；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1.9.1</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踏勘现场</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cs="宋体"/>
                <w:highlight w:val="none"/>
              </w:rPr>
              <w:t>■</w:t>
            </w:r>
            <w:r>
              <w:rPr>
                <w:rFonts w:hint="eastAsia" w:ascii="宋体" w:hAnsi="宋体"/>
                <w:szCs w:val="21"/>
                <w:highlight w:val="none"/>
              </w:rPr>
              <w:t>不组织</w:t>
            </w:r>
            <w:r>
              <w:rPr>
                <w:rFonts w:hint="eastAsia" w:ascii="宋体" w:hAnsi="宋体"/>
                <w:szCs w:val="21"/>
                <w:highlight w:val="none"/>
                <w:u w:val="single"/>
              </w:rPr>
              <w:t>，由投标人自行现场勘察。</w:t>
            </w:r>
          </w:p>
          <w:p>
            <w:pPr>
              <w:spacing w:line="440" w:lineRule="exact"/>
              <w:rPr>
                <w:rFonts w:hint="eastAsia" w:ascii="宋体" w:hAnsi="宋体"/>
                <w:szCs w:val="21"/>
                <w:highlight w:val="none"/>
              </w:rPr>
            </w:pPr>
            <w:r>
              <w:rPr>
                <w:rFonts w:hint="eastAsia" w:ascii="宋体" w:hAnsi="宋体"/>
                <w:szCs w:val="21"/>
                <w:highlight w:val="none"/>
              </w:rPr>
              <w:t>□组织，踏勘时间：</w:t>
            </w:r>
          </w:p>
          <w:p>
            <w:pPr>
              <w:spacing w:line="440" w:lineRule="exact"/>
              <w:ind w:firstLine="852" w:firstLineChars="400"/>
              <w:rPr>
                <w:rFonts w:hint="eastAsia" w:ascii="宋体" w:hAnsi="宋体"/>
                <w:szCs w:val="21"/>
                <w:highlight w:val="none"/>
              </w:rPr>
            </w:pPr>
            <w:r>
              <w:rPr>
                <w:rFonts w:hint="eastAsia" w:ascii="宋体" w:hAnsi="宋体"/>
                <w:szCs w:val="21"/>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1.10.1</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投标预备会</w:t>
            </w:r>
          </w:p>
        </w:tc>
        <w:tc>
          <w:tcPr>
            <w:tcW w:w="6411" w:type="dxa"/>
            <w:noWrap w:val="0"/>
            <w:vAlign w:val="center"/>
          </w:tcPr>
          <w:p>
            <w:pPr>
              <w:spacing w:line="440" w:lineRule="exact"/>
              <w:rPr>
                <w:rFonts w:hint="eastAsia" w:ascii="宋体" w:hAnsi="宋体"/>
                <w:szCs w:val="21"/>
                <w:highlight w:val="none"/>
              </w:rPr>
            </w:pPr>
            <w:r>
              <w:rPr>
                <w:rFonts w:hint="eastAsia" w:ascii="宋体" w:hAnsi="宋体" w:cs="宋体"/>
                <w:highlight w:val="none"/>
              </w:rPr>
              <w:t>■</w:t>
            </w:r>
            <w:r>
              <w:rPr>
                <w:rFonts w:hint="eastAsia" w:ascii="宋体" w:hAnsi="宋体"/>
                <w:szCs w:val="21"/>
                <w:highlight w:val="none"/>
              </w:rPr>
              <w:t>不召开</w:t>
            </w:r>
          </w:p>
          <w:p>
            <w:pPr>
              <w:spacing w:line="440" w:lineRule="exact"/>
              <w:rPr>
                <w:rFonts w:hint="eastAsia" w:ascii="宋体" w:hAnsi="宋体"/>
                <w:szCs w:val="21"/>
                <w:highlight w:val="none"/>
              </w:rPr>
            </w:pPr>
            <w:r>
              <w:rPr>
                <w:rFonts w:hint="eastAsia" w:ascii="宋体" w:hAnsi="宋体"/>
                <w:szCs w:val="21"/>
                <w:highlight w:val="none"/>
              </w:rPr>
              <w:t>□召开，召开时间：</w:t>
            </w:r>
          </w:p>
          <w:p>
            <w:pPr>
              <w:spacing w:line="440" w:lineRule="exact"/>
              <w:ind w:firstLine="852" w:firstLineChars="400"/>
              <w:rPr>
                <w:rFonts w:hint="eastAsia" w:ascii="宋体" w:hAnsi="宋体"/>
                <w:szCs w:val="21"/>
                <w:highlight w:val="none"/>
              </w:rPr>
            </w:pPr>
            <w:r>
              <w:rPr>
                <w:rFonts w:hint="eastAsia" w:ascii="宋体" w:hAnsi="宋体"/>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Merge w:val="restart"/>
            <w:noWrap w:val="0"/>
            <w:vAlign w:val="center"/>
          </w:tcPr>
          <w:p>
            <w:pPr>
              <w:spacing w:line="440" w:lineRule="exact"/>
              <w:jc w:val="center"/>
              <w:rPr>
                <w:rFonts w:hint="eastAsia" w:ascii="宋体" w:hAnsi="宋体"/>
                <w:szCs w:val="21"/>
                <w:highlight w:val="none"/>
              </w:rPr>
            </w:pPr>
            <w:r>
              <w:rPr>
                <w:rFonts w:ascii="宋体" w:hAnsi="宋体"/>
                <w:szCs w:val="21"/>
                <w:highlight w:val="none"/>
              </w:rPr>
              <w:t>1.10.2</w:t>
            </w:r>
          </w:p>
        </w:tc>
        <w:tc>
          <w:tcPr>
            <w:tcW w:w="2034" w:type="dxa"/>
            <w:vMerge w:val="restart"/>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投标人在投标预备会前提出问题</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时间：</w:t>
            </w:r>
            <w:r>
              <w:rPr>
                <w:rFonts w:hint="eastAsia" w:ascii="宋体" w:hAnsi="宋体"/>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161" w:type="dxa"/>
            <w:vMerge w:val="continue"/>
            <w:noWrap w:val="0"/>
            <w:vAlign w:val="center"/>
          </w:tcPr>
          <w:p>
            <w:pPr>
              <w:spacing w:line="440" w:lineRule="exact"/>
              <w:jc w:val="center"/>
              <w:rPr>
                <w:rFonts w:hint="eastAsia" w:ascii="宋体" w:hAnsi="宋体"/>
                <w:szCs w:val="21"/>
                <w:highlight w:val="none"/>
              </w:rPr>
            </w:pPr>
          </w:p>
        </w:tc>
        <w:tc>
          <w:tcPr>
            <w:tcW w:w="2034" w:type="dxa"/>
            <w:vMerge w:val="continue"/>
            <w:noWrap w:val="0"/>
            <w:vAlign w:val="center"/>
          </w:tcPr>
          <w:p>
            <w:pPr>
              <w:spacing w:line="440" w:lineRule="exact"/>
              <w:jc w:val="center"/>
              <w:rPr>
                <w:rFonts w:hint="eastAsia" w:ascii="宋体" w:hAnsi="宋体"/>
                <w:szCs w:val="21"/>
                <w:highlight w:val="none"/>
              </w:rPr>
            </w:pP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形式：</w:t>
            </w:r>
            <w:r>
              <w:rPr>
                <w:rFonts w:hint="eastAsia" w:ascii="宋体" w:hAnsi="宋体"/>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1.10.3</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招标文件澄清发出的形式</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 xml:space="preserve">  / （此为投标预备会的答疑澄清）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1.12.1</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实质性要求和条件</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1.12.3</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偏差</w:t>
            </w:r>
          </w:p>
        </w:tc>
        <w:tc>
          <w:tcPr>
            <w:tcW w:w="6411" w:type="dxa"/>
            <w:noWrap w:val="0"/>
            <w:vAlign w:val="center"/>
          </w:tcPr>
          <w:p>
            <w:pPr>
              <w:spacing w:line="440" w:lineRule="exact"/>
              <w:rPr>
                <w:rFonts w:hint="eastAsia" w:ascii="宋体" w:hAnsi="宋体"/>
                <w:szCs w:val="21"/>
                <w:highlight w:val="none"/>
              </w:rPr>
            </w:pPr>
            <w:r>
              <w:rPr>
                <w:rFonts w:hint="eastAsia" w:ascii="宋体" w:hAnsi="宋体" w:cs="宋体"/>
                <w:highlight w:val="none"/>
              </w:rPr>
              <w:t>■</w:t>
            </w:r>
            <w:r>
              <w:rPr>
                <w:rFonts w:hint="eastAsia" w:ascii="宋体" w:hAnsi="宋体"/>
                <w:szCs w:val="21"/>
                <w:highlight w:val="none"/>
              </w:rPr>
              <w:t>不允许</w:t>
            </w:r>
          </w:p>
          <w:p>
            <w:pPr>
              <w:spacing w:line="440" w:lineRule="exact"/>
              <w:rPr>
                <w:rFonts w:hint="eastAsia" w:ascii="宋体" w:hAnsi="宋体"/>
                <w:szCs w:val="21"/>
                <w:highlight w:val="none"/>
              </w:rPr>
            </w:pPr>
            <w:r>
              <w:rPr>
                <w:rFonts w:hint="eastAsia" w:ascii="宋体" w:hAnsi="宋体"/>
                <w:szCs w:val="21"/>
                <w:highlight w:val="none"/>
              </w:rPr>
              <w:t>□允许，偏差范围：</w:t>
            </w:r>
          </w:p>
          <w:p>
            <w:pPr>
              <w:spacing w:line="440" w:lineRule="exact"/>
              <w:ind w:firstLine="852" w:firstLineChars="400"/>
              <w:rPr>
                <w:rFonts w:hint="eastAsia" w:ascii="宋体" w:hAnsi="宋体"/>
                <w:szCs w:val="21"/>
                <w:highlight w:val="none"/>
              </w:rPr>
            </w:pPr>
            <w:r>
              <w:rPr>
                <w:rFonts w:hint="eastAsia" w:ascii="宋体" w:hAnsi="宋体"/>
                <w:szCs w:val="21"/>
                <w:highlight w:val="none"/>
              </w:rPr>
              <w:t>偏差幅度：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2.</w:t>
            </w:r>
            <w:r>
              <w:rPr>
                <w:rFonts w:hint="eastAsia" w:ascii="宋体" w:hAnsi="宋体"/>
                <w:szCs w:val="21"/>
                <w:highlight w:val="none"/>
              </w:rPr>
              <w:t>1</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构成招标文件的其他资料</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2.2.1</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投标人要求澄清招标文件</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形式及时间：</w:t>
            </w:r>
          </w:p>
          <w:p>
            <w:pPr>
              <w:spacing w:line="440" w:lineRule="exact"/>
              <w:ind w:firstLine="426" w:firstLineChars="200"/>
              <w:rPr>
                <w:rFonts w:hint="eastAsia" w:ascii="宋体" w:hAnsi="宋体"/>
                <w:szCs w:val="21"/>
                <w:highlight w:val="none"/>
              </w:rPr>
            </w:pPr>
            <w:r>
              <w:rPr>
                <w:rFonts w:hint="eastAsia" w:ascii="宋体" w:hAnsi="宋体"/>
                <w:szCs w:val="21"/>
                <w:highlight w:val="none"/>
              </w:rPr>
              <w:t>招标答疑采用网上答疑方式进行。投标人若对招标文件（包括最高投标限价）有疑问的，可在规定的时间内通过广州公共资源交易中心网站网上答疑的操作指南为：登陆广州公共资源交易中心网站形式及时间：</w:t>
            </w:r>
          </w:p>
          <w:p>
            <w:pPr>
              <w:spacing w:line="440" w:lineRule="exact"/>
              <w:ind w:firstLine="426" w:firstLineChars="200"/>
              <w:rPr>
                <w:rFonts w:hint="eastAsia" w:ascii="宋体" w:hAnsi="宋体"/>
                <w:szCs w:val="21"/>
                <w:highlight w:val="none"/>
              </w:rPr>
            </w:pPr>
            <w:r>
              <w:rPr>
                <w:rFonts w:hint="eastAsia" w:ascii="宋体" w:hAnsi="宋体"/>
                <w:szCs w:val="21"/>
                <w:highlight w:val="none"/>
              </w:rPr>
              <w:t xml:space="preserve">时间：以广州公共资源交易中心网站发布的时间为准。   </w:t>
            </w:r>
          </w:p>
          <w:p>
            <w:pPr>
              <w:spacing w:line="440" w:lineRule="exact"/>
              <w:rPr>
                <w:rFonts w:hint="eastAsia" w:ascii="宋体" w:hAnsi="宋体"/>
                <w:szCs w:val="21"/>
                <w:highlight w:val="none"/>
              </w:rPr>
            </w:pPr>
            <w:r>
              <w:rPr>
                <w:rFonts w:hint="eastAsia" w:ascii="宋体" w:hAnsi="宋体"/>
                <w:szCs w:val="21"/>
                <w:highlight w:val="none"/>
              </w:rPr>
              <w:t>形式：1、招标答疑采用网上答疑方式进行。投标人若对招标文件（包括招标图纸、清单、招标控制价）有疑问的，可在规定的时间内通过广州公共资源交易中心网站进入提问区域将问题提交给招标人或招标代理人，提交问题时一律不得署名。具体操作方法详见交易中心最新版《房屋建筑和市政基础设施工程全流程电子化项目专章》。</w:t>
            </w:r>
          </w:p>
          <w:p>
            <w:pPr>
              <w:spacing w:line="440" w:lineRule="exact"/>
              <w:ind w:firstLine="426" w:firstLineChars="200"/>
              <w:rPr>
                <w:rFonts w:hint="eastAsia" w:ascii="宋体" w:hAnsi="宋体"/>
                <w:szCs w:val="21"/>
                <w:highlight w:val="none"/>
              </w:rPr>
            </w:pPr>
            <w:r>
              <w:rPr>
                <w:rFonts w:hint="eastAsia" w:ascii="宋体" w:hAnsi="宋体"/>
                <w:szCs w:val="21"/>
                <w:highlight w:val="none"/>
              </w:rPr>
              <w:t>投标人应以广州公共资源交易中心网站发布的时间为准停止提出答疑问题。招标人应在投标截止时间15日前解答投标人对招标文件提出的疑问，形成答疑纪要，在广州公共资源交易中心网站项目答疑专区发布。具体操作方法详见附件《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2.2.2</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招标文件澄清发出的形式</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在广州公共资源交易中心网站的项目答疑专区发布。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Merge w:val="restart"/>
            <w:noWrap w:val="0"/>
            <w:vAlign w:val="center"/>
          </w:tcPr>
          <w:p>
            <w:pPr>
              <w:spacing w:line="440" w:lineRule="exact"/>
              <w:jc w:val="center"/>
              <w:rPr>
                <w:rFonts w:hint="eastAsia" w:ascii="宋体" w:hAnsi="宋体"/>
                <w:szCs w:val="21"/>
                <w:highlight w:val="none"/>
              </w:rPr>
            </w:pPr>
            <w:r>
              <w:rPr>
                <w:rFonts w:ascii="宋体" w:hAnsi="宋体"/>
                <w:szCs w:val="21"/>
                <w:highlight w:val="none"/>
              </w:rPr>
              <w:t>2.2.3</w:t>
            </w:r>
          </w:p>
        </w:tc>
        <w:tc>
          <w:tcPr>
            <w:tcW w:w="2034" w:type="dxa"/>
            <w:vMerge w:val="restart"/>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投标人确认收到招标文件澄清</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时间：</w:t>
            </w:r>
            <w:r>
              <w:rPr>
                <w:rFonts w:hint="eastAsia" w:ascii="宋体" w:hAnsi="宋体"/>
                <w:szCs w:val="21"/>
                <w:highlight w:val="none"/>
                <w:u w:val="single"/>
              </w:rPr>
              <w:t>从招标文件澄清及答疑文件发布之日起即视为投标人已确认收到。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Merge w:val="continue"/>
            <w:noWrap w:val="0"/>
            <w:vAlign w:val="center"/>
          </w:tcPr>
          <w:p>
            <w:pPr>
              <w:spacing w:line="440" w:lineRule="exact"/>
              <w:jc w:val="center"/>
              <w:rPr>
                <w:rFonts w:hint="eastAsia" w:ascii="宋体" w:hAnsi="宋体"/>
                <w:szCs w:val="21"/>
                <w:highlight w:val="none"/>
              </w:rPr>
            </w:pPr>
          </w:p>
        </w:tc>
        <w:tc>
          <w:tcPr>
            <w:tcW w:w="2034" w:type="dxa"/>
            <w:vMerge w:val="continue"/>
            <w:noWrap w:val="0"/>
            <w:vAlign w:val="center"/>
          </w:tcPr>
          <w:p>
            <w:pPr>
              <w:spacing w:line="440" w:lineRule="exact"/>
              <w:jc w:val="center"/>
              <w:rPr>
                <w:rFonts w:hint="eastAsia" w:ascii="宋体" w:hAnsi="宋体"/>
                <w:szCs w:val="21"/>
                <w:highlight w:val="none"/>
              </w:rPr>
            </w:pP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形式：</w:t>
            </w:r>
            <w:r>
              <w:rPr>
                <w:rFonts w:hint="eastAsia" w:ascii="宋体" w:hAnsi="宋体"/>
                <w:szCs w:val="21"/>
                <w:highlight w:val="none"/>
                <w:u w:val="single"/>
              </w:rPr>
              <w:t>招标文件澄清（招标答疑纪要）一经在广州公共资源交易中心网站发布，视作已发放给所有投标人。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2.3.1</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招标文件修改发出的形式</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以补充公告或项目答疑澄清的方式在广州公共资源交易中心网站发布。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Merge w:val="restart"/>
            <w:noWrap w:val="0"/>
            <w:vAlign w:val="center"/>
          </w:tcPr>
          <w:p>
            <w:pPr>
              <w:spacing w:line="440" w:lineRule="exact"/>
              <w:jc w:val="center"/>
              <w:rPr>
                <w:rFonts w:hint="eastAsia" w:ascii="宋体" w:hAnsi="宋体"/>
                <w:szCs w:val="21"/>
                <w:highlight w:val="none"/>
              </w:rPr>
            </w:pPr>
            <w:r>
              <w:rPr>
                <w:rFonts w:ascii="宋体" w:hAnsi="宋体"/>
                <w:szCs w:val="21"/>
                <w:highlight w:val="none"/>
              </w:rPr>
              <w:t>2.3.2</w:t>
            </w:r>
          </w:p>
        </w:tc>
        <w:tc>
          <w:tcPr>
            <w:tcW w:w="2034" w:type="dxa"/>
            <w:vMerge w:val="restart"/>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投标人确认收到招标文件修改</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时间：</w:t>
            </w:r>
            <w:r>
              <w:rPr>
                <w:rFonts w:hint="eastAsia" w:ascii="宋体" w:hAnsi="宋体"/>
                <w:szCs w:val="21"/>
                <w:highlight w:val="none"/>
                <w:u w:val="single"/>
              </w:rPr>
              <w:t>从招标文件澄清及答疑文件发布之日起即视为投标人已确认收到。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Merge w:val="continue"/>
            <w:noWrap w:val="0"/>
            <w:vAlign w:val="center"/>
          </w:tcPr>
          <w:p>
            <w:pPr>
              <w:spacing w:line="440" w:lineRule="exact"/>
              <w:jc w:val="center"/>
              <w:rPr>
                <w:rFonts w:hint="eastAsia" w:ascii="宋体" w:hAnsi="宋体"/>
                <w:szCs w:val="21"/>
                <w:highlight w:val="none"/>
              </w:rPr>
            </w:pPr>
          </w:p>
        </w:tc>
        <w:tc>
          <w:tcPr>
            <w:tcW w:w="2034" w:type="dxa"/>
            <w:vMerge w:val="continue"/>
            <w:noWrap w:val="0"/>
            <w:vAlign w:val="center"/>
          </w:tcPr>
          <w:p>
            <w:pPr>
              <w:spacing w:line="440" w:lineRule="exact"/>
              <w:jc w:val="center"/>
              <w:rPr>
                <w:rFonts w:hint="eastAsia" w:ascii="宋体" w:hAnsi="宋体"/>
                <w:szCs w:val="21"/>
                <w:highlight w:val="none"/>
              </w:rPr>
            </w:pP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形式：</w:t>
            </w:r>
            <w:r>
              <w:rPr>
                <w:rFonts w:hint="eastAsia" w:ascii="宋体" w:hAnsi="宋体"/>
                <w:szCs w:val="21"/>
                <w:highlight w:val="none"/>
                <w:u w:val="single"/>
              </w:rPr>
              <w:t>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3.1.1</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构成投标文件的其他资料</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3.2.1</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增值税税金的计算方法</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3.2.3</w:t>
            </w:r>
          </w:p>
        </w:tc>
        <w:tc>
          <w:tcPr>
            <w:tcW w:w="2034" w:type="dxa"/>
            <w:noWrap w:val="0"/>
            <w:vAlign w:val="center"/>
          </w:tcPr>
          <w:p>
            <w:pPr>
              <w:spacing w:line="440" w:lineRule="exact"/>
              <w:jc w:val="center"/>
              <w:rPr>
                <w:highlight w:val="none"/>
              </w:rPr>
            </w:pPr>
            <w:r>
              <w:rPr>
                <w:rFonts w:hint="eastAsia" w:ascii="宋体" w:hAnsi="宋体"/>
                <w:szCs w:val="21"/>
                <w:highlight w:val="none"/>
              </w:rPr>
              <w:t>报价方式</w:t>
            </w:r>
          </w:p>
        </w:tc>
        <w:tc>
          <w:tcPr>
            <w:tcW w:w="6411" w:type="dxa"/>
            <w:noWrap w:val="0"/>
            <w:vAlign w:val="center"/>
          </w:tcPr>
          <w:p>
            <w:pPr>
              <w:spacing w:line="440" w:lineRule="exact"/>
              <w:rPr>
                <w:highlight w:val="none"/>
              </w:rPr>
            </w:pPr>
            <w:r>
              <w:rPr>
                <w:rFonts w:hint="eastAsia" w:ascii="宋体" w:hAnsi="宋体"/>
                <w:szCs w:val="21"/>
                <w:highlight w:val="none"/>
                <w:u w:val="single"/>
              </w:rPr>
              <w:t>工程量清单固定综合单价计价。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3.2.4</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最高投标限价</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□无</w:t>
            </w:r>
          </w:p>
          <w:p>
            <w:pPr>
              <w:spacing w:line="440" w:lineRule="exact"/>
              <w:rPr>
                <w:rFonts w:hint="eastAsia" w:ascii="宋体" w:hAnsi="宋体"/>
                <w:szCs w:val="21"/>
                <w:highlight w:val="none"/>
              </w:rPr>
            </w:pPr>
            <w:r>
              <w:rPr>
                <w:rFonts w:hint="eastAsia" w:ascii="宋体" w:hAnsi="宋体" w:cs="宋体"/>
                <w:highlight w:val="none"/>
              </w:rPr>
              <w:t>■</w:t>
            </w:r>
            <w:r>
              <w:rPr>
                <w:rFonts w:hint="eastAsia" w:ascii="宋体" w:hAnsi="宋体"/>
                <w:szCs w:val="21"/>
                <w:highlight w:val="none"/>
              </w:rPr>
              <w:t>有，最高投标限价：</w:t>
            </w:r>
            <w:r>
              <w:rPr>
                <w:rFonts w:hint="eastAsia" w:ascii="宋体" w:hAnsi="宋体"/>
                <w:color w:val="000000"/>
                <w:szCs w:val="21"/>
                <w:highlight w:val="none"/>
                <w:u w:val="single"/>
              </w:rPr>
              <w:t>本项目招标控制价为：6063257.28元，投标报价超过最高投标限价的投标文件将被拒绝。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3.2.5</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投标报价的其他要求</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（1）招标人根据实际</w:t>
            </w:r>
            <w:r>
              <w:rPr>
                <w:rFonts w:hint="eastAsia" w:ascii="宋体" w:hAnsi="宋体"/>
                <w:szCs w:val="21"/>
                <w:highlight w:val="none"/>
                <w:u w:val="single"/>
                <w:lang w:eastAsia="zh-CN"/>
              </w:rPr>
              <w:t>探测</w:t>
            </w:r>
            <w:r>
              <w:rPr>
                <w:rFonts w:hint="eastAsia" w:ascii="宋体" w:hAnsi="宋体"/>
                <w:szCs w:val="21"/>
                <w:highlight w:val="none"/>
                <w:u w:val="single"/>
              </w:rPr>
              <w:t>需要制定</w:t>
            </w:r>
            <w:r>
              <w:rPr>
                <w:rFonts w:hint="eastAsia" w:ascii="宋体" w:hAnsi="宋体"/>
                <w:szCs w:val="21"/>
                <w:highlight w:val="none"/>
                <w:u w:val="single"/>
                <w:lang w:eastAsia="zh-CN"/>
              </w:rPr>
              <w:t>探测</w:t>
            </w:r>
            <w:r>
              <w:rPr>
                <w:rFonts w:hint="eastAsia" w:ascii="宋体" w:hAnsi="宋体"/>
                <w:szCs w:val="21"/>
                <w:highlight w:val="none"/>
                <w:u w:val="single"/>
              </w:rPr>
              <w:t>清单，该清单载于本招标文件第六章中，投标人按照招标人提供的</w:t>
            </w:r>
            <w:r>
              <w:rPr>
                <w:rFonts w:hint="eastAsia" w:ascii="宋体" w:hAnsi="宋体"/>
                <w:szCs w:val="21"/>
                <w:highlight w:val="none"/>
                <w:u w:val="single"/>
                <w:lang w:eastAsia="zh-CN"/>
              </w:rPr>
              <w:t>探测</w:t>
            </w:r>
            <w:r>
              <w:rPr>
                <w:rFonts w:hint="eastAsia" w:ascii="宋体" w:hAnsi="宋体"/>
                <w:szCs w:val="21"/>
                <w:highlight w:val="none"/>
                <w:u w:val="single"/>
              </w:rPr>
              <w:t>清单中列出的</w:t>
            </w:r>
            <w:r>
              <w:rPr>
                <w:rFonts w:hint="eastAsia" w:ascii="宋体" w:hAnsi="宋体"/>
                <w:szCs w:val="21"/>
                <w:highlight w:val="none"/>
                <w:u w:val="single"/>
                <w:lang w:eastAsia="zh-CN"/>
              </w:rPr>
              <w:t>探测</w:t>
            </w:r>
            <w:r>
              <w:rPr>
                <w:rFonts w:hint="eastAsia" w:ascii="宋体" w:hAnsi="宋体"/>
                <w:szCs w:val="21"/>
                <w:highlight w:val="none"/>
                <w:u w:val="single"/>
              </w:rPr>
              <w:t>项目和工程量填报单价和合价。每一项目只允许有一个报价。任何有选择的报价将不予接受。投标人未填报单价或合价的项目，视为完成该项目所需费用已包含在其它有价款的竞争性报价内，在实施后，招标人将不予支付。</w:t>
            </w:r>
          </w:p>
          <w:p>
            <w:pPr>
              <w:spacing w:line="440" w:lineRule="exact"/>
              <w:rPr>
                <w:rFonts w:hint="eastAsia" w:ascii="宋体" w:hAnsi="宋体"/>
                <w:szCs w:val="21"/>
                <w:highlight w:val="none"/>
                <w:u w:val="single"/>
              </w:rPr>
            </w:pPr>
            <w:r>
              <w:rPr>
                <w:rFonts w:hint="eastAsia" w:ascii="宋体" w:hAnsi="宋体"/>
                <w:szCs w:val="21"/>
                <w:highlight w:val="none"/>
                <w:u w:val="single"/>
              </w:rPr>
              <w:t>（2）投标人的投标报价，应是按照招标文件的服务周期要求，在招标文件要求的建设地点，完成招标文件规定的的招标范围内已由招标人制定的</w:t>
            </w:r>
            <w:r>
              <w:rPr>
                <w:rFonts w:hint="eastAsia" w:ascii="宋体" w:hAnsi="宋体"/>
                <w:szCs w:val="21"/>
                <w:highlight w:val="none"/>
                <w:u w:val="single"/>
                <w:lang w:eastAsia="zh-CN"/>
              </w:rPr>
              <w:t>探测</w:t>
            </w:r>
            <w:r>
              <w:rPr>
                <w:rFonts w:hint="eastAsia" w:ascii="宋体" w:hAnsi="宋体"/>
                <w:szCs w:val="21"/>
                <w:highlight w:val="none"/>
                <w:u w:val="single"/>
              </w:rPr>
              <w:t>清单列明工作的全部费用，包括但不限于完成工作的成本、利润、税金、技术措施费、大型机械进出场费、风险费以及政策性文件规定费用等，不得以任何理由予以重复计算。招标人提供的</w:t>
            </w:r>
            <w:r>
              <w:rPr>
                <w:rFonts w:hint="eastAsia" w:ascii="宋体" w:hAnsi="宋体"/>
                <w:szCs w:val="21"/>
                <w:highlight w:val="none"/>
                <w:u w:val="single"/>
                <w:lang w:eastAsia="zh-CN"/>
              </w:rPr>
              <w:t>探测</w:t>
            </w:r>
            <w:r>
              <w:rPr>
                <w:rFonts w:hint="eastAsia" w:ascii="宋体" w:hAnsi="宋体"/>
                <w:szCs w:val="21"/>
                <w:highlight w:val="none"/>
                <w:u w:val="single"/>
              </w:rPr>
              <w:t>清单或招标文件其他部分中有关规费、暂列金额等非竞争性项目明列了单价或合价的金额的，投标人应按照明列的单价或合价的金额报价，未按照规定金额报价的，由评标委员会按照招标文件规定的金额进行修正。</w:t>
            </w:r>
          </w:p>
          <w:p>
            <w:pPr>
              <w:spacing w:line="440" w:lineRule="exact"/>
              <w:rPr>
                <w:rFonts w:hint="eastAsia" w:ascii="宋体" w:hAnsi="宋体"/>
                <w:szCs w:val="21"/>
                <w:highlight w:val="none"/>
                <w:u w:val="single"/>
              </w:rPr>
            </w:pPr>
            <w:r>
              <w:rPr>
                <w:rFonts w:hint="eastAsia" w:ascii="宋体" w:hAnsi="宋体"/>
                <w:szCs w:val="21"/>
                <w:highlight w:val="none"/>
                <w:u w:val="single"/>
              </w:rPr>
              <w:t>（3） 固定综合单价合同</w:t>
            </w:r>
          </w:p>
          <w:p>
            <w:pPr>
              <w:spacing w:line="440" w:lineRule="exact"/>
              <w:rPr>
                <w:rFonts w:hint="eastAsia" w:ascii="宋体" w:hAnsi="宋体"/>
                <w:szCs w:val="21"/>
                <w:highlight w:val="none"/>
                <w:u w:val="single"/>
              </w:rPr>
            </w:pPr>
            <w:r>
              <w:rPr>
                <w:rFonts w:hint="eastAsia" w:ascii="宋体" w:hAnsi="宋体"/>
                <w:szCs w:val="21"/>
                <w:highlight w:val="none"/>
                <w:u w:val="single"/>
              </w:rPr>
              <w:t xml:space="preserve">    投标单位的所报的细目综合单价已包括了为实施和完成本项目全部</w:t>
            </w:r>
            <w:r>
              <w:rPr>
                <w:rFonts w:hint="eastAsia" w:ascii="宋体" w:hAnsi="宋体"/>
                <w:szCs w:val="21"/>
                <w:highlight w:val="none"/>
                <w:u w:val="single"/>
                <w:lang w:eastAsia="zh-CN"/>
              </w:rPr>
              <w:t>探测</w:t>
            </w:r>
            <w:r>
              <w:rPr>
                <w:rFonts w:hint="eastAsia" w:ascii="宋体" w:hAnsi="宋体"/>
                <w:szCs w:val="21"/>
                <w:highlight w:val="none"/>
                <w:u w:val="single"/>
              </w:rPr>
              <w:t>工作所需的劳务费、技术服务费、试验</w:t>
            </w:r>
            <w:r>
              <w:rPr>
                <w:rFonts w:hint="eastAsia" w:ascii="宋体" w:hAnsi="宋体"/>
                <w:szCs w:val="21"/>
                <w:highlight w:val="none"/>
                <w:u w:val="single"/>
                <w:lang w:eastAsia="zh-CN"/>
              </w:rPr>
              <w:t>探测</w:t>
            </w:r>
            <w:r>
              <w:rPr>
                <w:rFonts w:hint="eastAsia" w:ascii="宋体" w:hAnsi="宋体"/>
                <w:szCs w:val="21"/>
                <w:highlight w:val="none"/>
                <w:u w:val="single"/>
              </w:rPr>
              <w:t>仪器设备使用费、机械进退场费、水电费、车辆通行费、管理费、规费（按广州市建设项目收费标准）、税金以及合同明示或暗示的所有一般风险、责任和义务等，是为完成本项目</w:t>
            </w:r>
            <w:r>
              <w:rPr>
                <w:rFonts w:hint="eastAsia" w:ascii="宋体" w:hAnsi="宋体"/>
                <w:szCs w:val="21"/>
                <w:highlight w:val="none"/>
                <w:u w:val="single"/>
                <w:lang w:eastAsia="zh-CN"/>
              </w:rPr>
              <w:t>探测</w:t>
            </w:r>
            <w:r>
              <w:rPr>
                <w:rFonts w:hint="eastAsia" w:ascii="宋体" w:hAnsi="宋体"/>
                <w:szCs w:val="21"/>
                <w:highlight w:val="none"/>
                <w:u w:val="single"/>
              </w:rPr>
              <w:t>的全部利润等所有服务费用。该综合单价在合同实施期间应保持不变，并不因劳务、材料、机械等成本的价格变动以及工程量变化及征地拆迁的影响而做任何调整。</w:t>
            </w:r>
          </w:p>
          <w:p>
            <w:pPr>
              <w:spacing w:line="440" w:lineRule="exact"/>
              <w:rPr>
                <w:rFonts w:hint="eastAsia" w:ascii="宋体" w:hAnsi="宋体"/>
                <w:szCs w:val="21"/>
                <w:highlight w:val="none"/>
                <w:u w:val="single"/>
              </w:rPr>
            </w:pPr>
            <w:r>
              <w:rPr>
                <w:rFonts w:hint="eastAsia" w:ascii="宋体" w:hAnsi="宋体"/>
                <w:szCs w:val="21"/>
                <w:highlight w:val="none"/>
                <w:u w:val="single"/>
              </w:rPr>
              <w:t>（4）项目实施期间和结算时，招标文件</w:t>
            </w:r>
            <w:r>
              <w:rPr>
                <w:rFonts w:hint="eastAsia" w:ascii="宋体" w:hAnsi="宋体"/>
                <w:szCs w:val="21"/>
                <w:highlight w:val="none"/>
                <w:u w:val="single"/>
                <w:lang w:eastAsia="zh-CN"/>
              </w:rPr>
              <w:t>探测</w:t>
            </w:r>
            <w:r>
              <w:rPr>
                <w:rFonts w:hint="eastAsia" w:ascii="宋体" w:hAnsi="宋体"/>
                <w:szCs w:val="21"/>
                <w:highlight w:val="none"/>
                <w:u w:val="single"/>
              </w:rPr>
              <w:t>清单中漏列而由招标人现场签证确认的工程项目、原设计没有而由招标人批准设计变更产生的项目，视为新增项目，按以下顺序确定价格：</w:t>
            </w:r>
          </w:p>
          <w:p>
            <w:pPr>
              <w:spacing w:line="440" w:lineRule="exact"/>
              <w:ind w:firstLine="426" w:firstLineChars="200"/>
              <w:rPr>
                <w:rFonts w:hint="eastAsia" w:ascii="宋体" w:hAnsi="宋体"/>
                <w:szCs w:val="21"/>
                <w:highlight w:val="none"/>
                <w:u w:val="single"/>
              </w:rPr>
            </w:pPr>
            <w:r>
              <w:rPr>
                <w:rFonts w:hint="eastAsia" w:ascii="宋体" w:hAnsi="宋体"/>
                <w:szCs w:val="21"/>
                <w:highlight w:val="none"/>
                <w:u w:val="single"/>
              </w:rPr>
              <w:t>①中标的投标文件</w:t>
            </w:r>
            <w:r>
              <w:rPr>
                <w:rFonts w:hint="eastAsia" w:ascii="宋体" w:hAnsi="宋体"/>
                <w:szCs w:val="21"/>
                <w:highlight w:val="none"/>
                <w:u w:val="single"/>
                <w:lang w:eastAsia="zh-CN"/>
              </w:rPr>
              <w:t>探测</w:t>
            </w:r>
            <w:r>
              <w:rPr>
                <w:rFonts w:hint="eastAsia" w:ascii="宋体" w:hAnsi="宋体"/>
                <w:szCs w:val="21"/>
                <w:highlight w:val="none"/>
                <w:u w:val="single"/>
              </w:rPr>
              <w:t>清单中已有相同项目的适用综合单价，则沿用；</w:t>
            </w:r>
          </w:p>
          <w:p>
            <w:pPr>
              <w:spacing w:line="440" w:lineRule="exact"/>
              <w:ind w:firstLine="426" w:firstLineChars="200"/>
              <w:rPr>
                <w:rFonts w:hint="eastAsia" w:ascii="宋体" w:hAnsi="宋体"/>
                <w:szCs w:val="21"/>
                <w:highlight w:val="none"/>
                <w:u w:val="single"/>
              </w:rPr>
            </w:pPr>
            <w:r>
              <w:rPr>
                <w:rFonts w:hint="eastAsia" w:ascii="宋体" w:hAnsi="宋体"/>
                <w:szCs w:val="21"/>
                <w:highlight w:val="none"/>
                <w:u w:val="single"/>
              </w:rPr>
              <w:t>②中标的投标文件</w:t>
            </w:r>
            <w:r>
              <w:rPr>
                <w:rFonts w:hint="eastAsia" w:ascii="宋体" w:hAnsi="宋体"/>
                <w:szCs w:val="21"/>
                <w:highlight w:val="none"/>
                <w:u w:val="single"/>
                <w:lang w:eastAsia="zh-CN"/>
              </w:rPr>
              <w:t>探测</w:t>
            </w:r>
            <w:r>
              <w:rPr>
                <w:rFonts w:hint="eastAsia" w:ascii="宋体" w:hAnsi="宋体"/>
                <w:szCs w:val="21"/>
                <w:highlight w:val="none"/>
                <w:u w:val="single"/>
              </w:rPr>
              <w:t>清单中已有类似项目的综合单价，则按类似项目的综合单价对相应子目、消耗量、单价等进行调整换算，原管理费、利润水平不变。如中标的投标文件</w:t>
            </w:r>
            <w:r>
              <w:rPr>
                <w:rFonts w:hint="eastAsia" w:ascii="宋体" w:hAnsi="宋体"/>
                <w:szCs w:val="21"/>
                <w:highlight w:val="none"/>
                <w:u w:val="single"/>
                <w:lang w:eastAsia="zh-CN"/>
              </w:rPr>
              <w:t>探测</w:t>
            </w:r>
            <w:r>
              <w:rPr>
                <w:rFonts w:hint="eastAsia" w:ascii="宋体" w:hAnsi="宋体"/>
                <w:szCs w:val="21"/>
                <w:highlight w:val="none"/>
                <w:u w:val="single"/>
              </w:rPr>
              <w:t>清单中类似项目的综合单价有两个以上，则由招标人按消耗量最少、管理费和利润取费最低的优先顺序选择类似项目综合单价进行换算。如换算时出现类似项目中没有的综合单价，按《省物价局关于交通建设工程现场检测和工程材料试（检）验收费问题的复函》（粤价函[2012]1490号）计算，《省物价局关于交通建设工程现场检测和工程材料试（检）验收费问题的复函》没有的综合单价，由招标人在招标文件中依法确定计价方式。</w:t>
            </w:r>
          </w:p>
          <w:p>
            <w:pPr>
              <w:spacing w:line="440" w:lineRule="exact"/>
              <w:ind w:firstLine="426" w:firstLineChars="200"/>
              <w:rPr>
                <w:rFonts w:hint="eastAsia" w:ascii="宋体" w:hAnsi="宋体"/>
                <w:szCs w:val="21"/>
                <w:highlight w:val="none"/>
                <w:u w:val="single"/>
              </w:rPr>
            </w:pPr>
            <w:r>
              <w:rPr>
                <w:rFonts w:hint="eastAsia" w:ascii="宋体" w:hAnsi="宋体"/>
                <w:szCs w:val="21"/>
                <w:highlight w:val="none"/>
                <w:u w:val="single"/>
              </w:rPr>
              <w:t>③中标的投标文件</w:t>
            </w:r>
            <w:r>
              <w:rPr>
                <w:rFonts w:hint="eastAsia" w:ascii="宋体" w:hAnsi="宋体"/>
                <w:szCs w:val="21"/>
                <w:highlight w:val="none"/>
                <w:u w:val="single"/>
                <w:lang w:eastAsia="zh-CN"/>
              </w:rPr>
              <w:t>探测</w:t>
            </w:r>
            <w:r>
              <w:rPr>
                <w:rFonts w:hint="eastAsia" w:ascii="宋体" w:hAnsi="宋体"/>
                <w:szCs w:val="21"/>
                <w:highlight w:val="none"/>
                <w:u w:val="single"/>
              </w:rPr>
              <w:t>清单中没有相同项目或类似项目的，如可套取相关定额，则以相关定额为基数下浮计算单价,下浮率为中标价相对于招标限价的下浮率（下浮率=(招标限价-中标价)/ 招标限价）。</w:t>
            </w:r>
          </w:p>
          <w:p>
            <w:pPr>
              <w:spacing w:line="440" w:lineRule="exact"/>
              <w:ind w:firstLine="319" w:firstLineChars="150"/>
              <w:rPr>
                <w:rFonts w:hint="eastAsia" w:ascii="宋体" w:hAnsi="宋体"/>
                <w:szCs w:val="21"/>
                <w:highlight w:val="none"/>
                <w:u w:val="single"/>
              </w:rPr>
            </w:pPr>
            <w:r>
              <w:rPr>
                <w:rFonts w:hint="eastAsia" w:ascii="宋体" w:hAnsi="宋体"/>
                <w:szCs w:val="21"/>
                <w:highlight w:val="none"/>
                <w:u w:val="single"/>
              </w:rPr>
              <w:t>④如相关定额没有相应子目的，其计价方式由招标人在本招标文件第三章中另行规定。未规定的，中标后双方协商约定。</w:t>
            </w:r>
          </w:p>
          <w:p>
            <w:pPr>
              <w:spacing w:line="440" w:lineRule="exact"/>
              <w:rPr>
                <w:rFonts w:hint="eastAsia" w:ascii="宋体" w:hAnsi="宋体"/>
                <w:szCs w:val="21"/>
                <w:highlight w:val="none"/>
                <w:u w:val="single"/>
              </w:rPr>
            </w:pPr>
            <w:r>
              <w:rPr>
                <w:rFonts w:hint="eastAsia" w:ascii="宋体" w:hAnsi="宋体"/>
                <w:szCs w:val="21"/>
                <w:highlight w:val="none"/>
                <w:u w:val="single"/>
              </w:rPr>
              <w:t>（5）投标人可先到项目现场踏勘以充分了解项目位置、情况、道路、储存空间、装卸限制及任何其他足以影响承包价的情况，任何因忽视或误解项目现场情况而导致的索赔或工期延长申请将不被批准。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3.3.1</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投标有效期</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90日历天（从提交投标截止之日起计算。如出现异议或投诉，则投标有效期自动延长至异议或投诉处理结束）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3.4.1</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投标保证金</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是否要求投标人递交投标保证金：</w:t>
            </w:r>
          </w:p>
          <w:p>
            <w:pPr>
              <w:spacing w:line="440" w:lineRule="exact"/>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要求</w:t>
            </w:r>
          </w:p>
          <w:p>
            <w:pPr>
              <w:spacing w:line="440" w:lineRule="exact"/>
              <w:rPr>
                <w:rFonts w:hint="eastAsia" w:ascii="宋体" w:hAnsi="宋体"/>
                <w:szCs w:val="21"/>
                <w:highlight w:val="none"/>
              </w:rPr>
            </w:pPr>
            <w:r>
              <w:rPr>
                <w:rFonts w:hint="eastAsia" w:ascii="宋体" w:hAnsi="宋体" w:cs="宋体"/>
                <w:highlight w:val="none"/>
              </w:rPr>
              <w:t>■</w:t>
            </w:r>
            <w:r>
              <w:rPr>
                <w:rFonts w:hint="eastAsia" w:ascii="宋体" w:hAnsi="宋体"/>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3.4.4</w:t>
            </w:r>
          </w:p>
        </w:tc>
        <w:tc>
          <w:tcPr>
            <w:tcW w:w="2034" w:type="dxa"/>
            <w:noWrap w:val="0"/>
            <w:vAlign w:val="center"/>
          </w:tcPr>
          <w:p>
            <w:pPr>
              <w:spacing w:line="440" w:lineRule="exact"/>
              <w:jc w:val="center"/>
              <w:rPr>
                <w:rFonts w:ascii="宋体" w:hAnsi="宋体"/>
                <w:szCs w:val="21"/>
                <w:highlight w:val="none"/>
              </w:rPr>
            </w:pPr>
            <w:r>
              <w:rPr>
                <w:rFonts w:hint="eastAsia" w:ascii="宋体" w:hAnsi="宋体"/>
                <w:szCs w:val="21"/>
                <w:highlight w:val="none"/>
              </w:rPr>
              <w:t>其他可以不予退还投标保证金的情形</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3.5</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资格审查资料的特殊要求</w:t>
            </w:r>
          </w:p>
        </w:tc>
        <w:tc>
          <w:tcPr>
            <w:tcW w:w="6411" w:type="dxa"/>
            <w:noWrap w:val="0"/>
            <w:vAlign w:val="center"/>
          </w:tcPr>
          <w:p>
            <w:pPr>
              <w:spacing w:line="440" w:lineRule="exact"/>
              <w:rPr>
                <w:rFonts w:hint="eastAsia" w:ascii="宋体" w:hAnsi="宋体"/>
                <w:szCs w:val="21"/>
                <w:highlight w:val="none"/>
              </w:rPr>
            </w:pPr>
            <w:r>
              <w:rPr>
                <w:rFonts w:hint="eastAsia" w:ascii="宋体" w:hAnsi="宋体" w:cs="宋体"/>
                <w:highlight w:val="none"/>
              </w:rPr>
              <w:t>■</w:t>
            </w:r>
            <w:r>
              <w:rPr>
                <w:rFonts w:hint="eastAsia" w:ascii="宋体" w:hAnsi="宋体"/>
                <w:szCs w:val="21"/>
                <w:highlight w:val="none"/>
              </w:rPr>
              <w:t>无</w:t>
            </w:r>
          </w:p>
          <w:p>
            <w:pPr>
              <w:spacing w:line="440" w:lineRule="exact"/>
              <w:rPr>
                <w:rFonts w:hint="eastAsia" w:ascii="宋体" w:hAnsi="宋体"/>
                <w:szCs w:val="21"/>
                <w:highlight w:val="none"/>
                <w:u w:val="single"/>
              </w:rPr>
            </w:pPr>
            <w:r>
              <w:rPr>
                <w:rFonts w:hint="eastAsia" w:ascii="宋体" w:hAnsi="宋体"/>
                <w:szCs w:val="21"/>
                <w:highlight w:val="none"/>
                <w:lang w:eastAsia="zh-CN"/>
              </w:rPr>
              <w:t>□</w:t>
            </w:r>
            <w:r>
              <w:rPr>
                <w:rFonts w:hint="eastAsia" w:ascii="宋体" w:hAnsi="宋体"/>
                <w:szCs w:val="21"/>
                <w:highlight w:val="none"/>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3.</w:t>
            </w:r>
            <w:r>
              <w:rPr>
                <w:rFonts w:hint="eastAsia" w:ascii="宋体" w:hAnsi="宋体"/>
                <w:szCs w:val="21"/>
                <w:highlight w:val="none"/>
              </w:rPr>
              <w:t>6</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是否允许递交备选投标方案</w:t>
            </w:r>
          </w:p>
        </w:tc>
        <w:tc>
          <w:tcPr>
            <w:tcW w:w="6411" w:type="dxa"/>
            <w:noWrap w:val="0"/>
            <w:vAlign w:val="center"/>
          </w:tcPr>
          <w:p>
            <w:pPr>
              <w:spacing w:line="440" w:lineRule="exact"/>
              <w:rPr>
                <w:rFonts w:hint="eastAsia" w:ascii="宋体" w:hAnsi="宋体"/>
                <w:szCs w:val="21"/>
                <w:highlight w:val="none"/>
              </w:rPr>
            </w:pPr>
            <w:r>
              <w:rPr>
                <w:rFonts w:hint="eastAsia" w:ascii="宋体" w:hAnsi="宋体" w:cs="宋体"/>
                <w:highlight w:val="none"/>
              </w:rPr>
              <w:t>■</w:t>
            </w:r>
            <w:r>
              <w:rPr>
                <w:rFonts w:hint="eastAsia" w:ascii="宋体" w:hAnsi="宋体"/>
                <w:szCs w:val="21"/>
                <w:highlight w:val="none"/>
              </w:rPr>
              <w:t>不允许</w:t>
            </w:r>
          </w:p>
          <w:p>
            <w:pPr>
              <w:spacing w:line="440" w:lineRule="exact"/>
              <w:rPr>
                <w:rFonts w:hint="eastAsia" w:ascii="宋体" w:hAnsi="宋体"/>
                <w:szCs w:val="21"/>
                <w:highlight w:val="none"/>
              </w:rPr>
            </w:pPr>
            <w:r>
              <w:rPr>
                <w:rFonts w:hint="eastAsia" w:ascii="宋体" w:hAnsi="宋体"/>
                <w:szCs w:val="21"/>
                <w:highlight w:val="none"/>
                <w:lang w:eastAsia="zh-CN"/>
              </w:rPr>
              <w:t>□</w:t>
            </w:r>
            <w:r>
              <w:rPr>
                <w:rFonts w:hint="eastAsia" w:ascii="宋体" w:hAnsi="宋体"/>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161"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3.7.3</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投标文件所附证书证件要求</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证书证件需为清晰扫描件，并采用单位数字证书，按照招标文件要求在相应位置加盖电子印章。暂不实施关于采用个人数字证书和加盖个人电子印章的要求。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3.7.3</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投标文件签字或盖章要求</w:t>
            </w:r>
          </w:p>
        </w:tc>
        <w:tc>
          <w:tcPr>
            <w:tcW w:w="6411" w:type="dxa"/>
            <w:noWrap w:val="0"/>
            <w:vAlign w:val="center"/>
          </w:tcPr>
          <w:p>
            <w:pPr>
              <w:spacing w:line="440" w:lineRule="exact"/>
              <w:ind w:firstLine="426" w:firstLineChars="200"/>
              <w:rPr>
                <w:rFonts w:hint="eastAsia"/>
                <w:highlight w:val="none"/>
              </w:rPr>
            </w:pPr>
            <w:r>
              <w:rPr>
                <w:rFonts w:hint="eastAsia"/>
                <w:highlight w:val="none"/>
              </w:rPr>
              <w:t>取消在招标文件中采用个人数字证书和加盖个人电子印章要求，投标文件中需法定代表人、代理人签字或加盖电子印章的，应</w:t>
            </w:r>
            <w:r>
              <w:rPr>
                <w:highlight w:val="none"/>
              </w:rPr>
              <w:t>线下完成</w:t>
            </w:r>
            <w:r>
              <w:rPr>
                <w:rFonts w:hint="eastAsia"/>
                <w:highlight w:val="none"/>
              </w:rPr>
              <w:t>后扫描上传，对加盖个人电子印章不做要求。投标文件按招标文件要求加盖单位电子印章。相关操作详见附件《房屋建筑和市政基础设施工程全流程电子化项目专章》。</w:t>
            </w:r>
          </w:p>
          <w:p>
            <w:pPr>
              <w:pStyle w:val="13"/>
              <w:spacing w:after="0" w:line="440" w:lineRule="exact"/>
              <w:rPr>
                <w:rFonts w:hint="eastAsia"/>
                <w:highlight w:val="none"/>
              </w:rPr>
            </w:pPr>
            <w:r>
              <w:rPr>
                <w:rFonts w:hint="eastAsia"/>
                <w:szCs w:val="24"/>
                <w:highlight w:val="none"/>
              </w:rPr>
              <w:t>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由联合体牵头人（主办方）按要求签字或盖章即可。电子签章由牵头人（主办方）进行签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161"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4.1.1</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投标文件加密要求</w:t>
            </w:r>
          </w:p>
        </w:tc>
        <w:tc>
          <w:tcPr>
            <w:tcW w:w="6411" w:type="dxa"/>
            <w:noWrap w:val="0"/>
            <w:vAlign w:val="center"/>
          </w:tcPr>
          <w:p>
            <w:pPr>
              <w:spacing w:line="440" w:lineRule="exact"/>
              <w:rPr>
                <w:rFonts w:hint="eastAsia" w:ascii="宋体" w:hAnsi="宋体"/>
                <w:szCs w:val="21"/>
                <w:highlight w:val="none"/>
                <w:u w:val="single"/>
              </w:rPr>
            </w:pPr>
            <w:r>
              <w:rPr>
                <w:rFonts w:hint="eastAsia"/>
                <w:szCs w:val="21"/>
                <w:highlight w:val="none"/>
                <w:u w:val="single"/>
              </w:rPr>
              <w:t>网上递交的电子投标文件须进行加密。具体操作详见附件《</w:t>
            </w:r>
            <w:r>
              <w:rPr>
                <w:rFonts w:hint="eastAsia" w:hAnsi="宋体"/>
                <w:highlight w:val="none"/>
                <w:u w:val="single"/>
              </w:rPr>
              <w:t>房屋建筑和市政基础设施工程全流程电子化项目专章</w:t>
            </w:r>
            <w:r>
              <w:rPr>
                <w:rFonts w:hint="eastAsia"/>
                <w:szCs w:val="21"/>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4.1.2</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封套上应载明的信息</w:t>
            </w:r>
          </w:p>
        </w:tc>
        <w:tc>
          <w:tcPr>
            <w:tcW w:w="6411" w:type="dxa"/>
            <w:noWrap w:val="0"/>
            <w:vAlign w:val="center"/>
          </w:tcPr>
          <w:p>
            <w:pPr>
              <w:spacing w:line="440" w:lineRule="exact"/>
              <w:rPr>
                <w:rFonts w:hint="eastAsia" w:ascii="宋体" w:hAnsi="宋体"/>
                <w:b/>
                <w:szCs w:val="21"/>
                <w:highlight w:val="none"/>
                <w:u w:val="single"/>
              </w:rPr>
            </w:pPr>
            <w:r>
              <w:rPr>
                <w:rFonts w:hint="eastAsia" w:ascii="宋体" w:hAnsi="宋体"/>
                <w:b/>
                <w:szCs w:val="21"/>
                <w:highlight w:val="none"/>
                <w:u w:val="single"/>
              </w:rPr>
              <w:t>如有提交投标文件光盘备用，封套上应注明如下信息：</w:t>
            </w:r>
          </w:p>
          <w:p>
            <w:pPr>
              <w:spacing w:line="440" w:lineRule="exact"/>
              <w:rPr>
                <w:rFonts w:hint="eastAsia" w:ascii="宋体" w:hAnsi="宋体"/>
                <w:szCs w:val="21"/>
                <w:highlight w:val="none"/>
                <w:u w:val="single"/>
              </w:rPr>
            </w:pPr>
            <w:r>
              <w:rPr>
                <w:rFonts w:hint="eastAsia" w:ascii="宋体" w:hAnsi="宋体"/>
                <w:szCs w:val="21"/>
                <w:highlight w:val="none"/>
              </w:rPr>
              <w:t>招标人名称：</w:t>
            </w:r>
            <w:r>
              <w:rPr>
                <w:rFonts w:hint="eastAsia" w:ascii="宋体" w:hAnsi="宋体"/>
                <w:szCs w:val="21"/>
                <w:highlight w:val="none"/>
                <w:u w:val="single"/>
              </w:rPr>
              <w:t xml:space="preserve">               </w:t>
            </w:r>
          </w:p>
          <w:p>
            <w:pPr>
              <w:spacing w:line="440" w:lineRule="exact"/>
              <w:rPr>
                <w:rFonts w:hint="eastAsia" w:ascii="宋体" w:hAnsi="宋体"/>
                <w:szCs w:val="21"/>
                <w:highlight w:val="none"/>
              </w:rPr>
            </w:pPr>
            <w:r>
              <w:rPr>
                <w:rFonts w:hint="eastAsia" w:ascii="宋体" w:hAnsi="宋体"/>
                <w:szCs w:val="21"/>
                <w:highlight w:val="none"/>
              </w:rPr>
              <w:t>招标人地址：</w:t>
            </w:r>
            <w:r>
              <w:rPr>
                <w:rFonts w:hint="eastAsia" w:ascii="宋体" w:hAnsi="宋体"/>
                <w:szCs w:val="21"/>
                <w:highlight w:val="none"/>
                <w:u w:val="single"/>
              </w:rPr>
              <w:t xml:space="preserve">               </w:t>
            </w:r>
          </w:p>
          <w:p>
            <w:pPr>
              <w:spacing w:line="440" w:lineRule="exact"/>
              <w:rPr>
                <w:rFonts w:hint="eastAsia" w:ascii="宋体" w:hAnsi="宋体"/>
                <w:szCs w:val="21"/>
                <w:highlight w:val="none"/>
              </w:rPr>
            </w:pPr>
            <w:r>
              <w:rPr>
                <w:rFonts w:hint="eastAsia" w:hAnsi="宋体" w:cs="宋体"/>
                <w:szCs w:val="21"/>
                <w:highlight w:val="none"/>
                <w:u w:val="single"/>
              </w:rPr>
              <w:t xml:space="preserve">          </w:t>
            </w:r>
            <w:r>
              <w:rPr>
                <w:rFonts w:hint="eastAsia" w:hAnsi="宋体" w:cs="宋体"/>
                <w:szCs w:val="21"/>
                <w:highlight w:val="none"/>
              </w:rPr>
              <w:t>（项目名称）</w:t>
            </w:r>
            <w:r>
              <w:rPr>
                <w:rFonts w:hint="eastAsia" w:ascii="宋体" w:hAnsi="宋体"/>
                <w:szCs w:val="21"/>
                <w:highlight w:val="none"/>
              </w:rPr>
              <w:t>招标项目投标文件</w:t>
            </w:r>
          </w:p>
          <w:p>
            <w:pPr>
              <w:spacing w:line="440" w:lineRule="exact"/>
              <w:rPr>
                <w:rFonts w:hint="eastAsia" w:ascii="宋体" w:hAnsi="宋体"/>
                <w:szCs w:val="21"/>
                <w:highlight w:val="none"/>
                <w:u w:val="single"/>
              </w:rPr>
            </w:pPr>
            <w:r>
              <w:rPr>
                <w:rFonts w:hint="eastAsia" w:ascii="宋体" w:hAnsi="宋体"/>
                <w:szCs w:val="21"/>
                <w:highlight w:val="none"/>
              </w:rPr>
              <w:t>招标项目编号：</w:t>
            </w:r>
            <w:r>
              <w:rPr>
                <w:rFonts w:hint="eastAsia" w:ascii="宋体" w:hAnsi="宋体"/>
                <w:szCs w:val="21"/>
                <w:highlight w:val="none"/>
                <w:u w:val="single"/>
              </w:rPr>
              <w:t xml:space="preserve">                  </w:t>
            </w:r>
          </w:p>
          <w:p>
            <w:pPr>
              <w:spacing w:line="440" w:lineRule="exact"/>
              <w:rPr>
                <w:rFonts w:hint="eastAsia"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440" w:lineRule="exact"/>
              <w:rPr>
                <w:rFonts w:hint="eastAsia" w:ascii="宋体" w:hAnsi="宋体"/>
                <w:szCs w:val="21"/>
                <w:highlight w:val="none"/>
              </w:rPr>
            </w:pPr>
            <w:r>
              <w:rPr>
                <w:rFonts w:hint="eastAsia" w:ascii="宋体" w:hAnsi="宋体"/>
                <w:szCs w:val="21"/>
                <w:highlight w:val="none"/>
              </w:rPr>
              <w:t>投标人地址：</w:t>
            </w:r>
            <w:r>
              <w:rPr>
                <w:rFonts w:hint="eastAsia" w:ascii="宋体" w:hAnsi="宋体"/>
                <w:szCs w:val="21"/>
                <w:highlight w:val="none"/>
                <w:u w:val="single"/>
              </w:rPr>
              <w:t xml:space="preserve">                    </w:t>
            </w:r>
          </w:p>
          <w:p>
            <w:pPr>
              <w:spacing w:line="440" w:lineRule="exact"/>
              <w:rPr>
                <w:rFonts w:hint="eastAsia" w:ascii="宋体" w:hAnsi="宋体"/>
                <w:szCs w:val="21"/>
                <w:highlight w:val="none"/>
              </w:rPr>
            </w:pPr>
            <w:r>
              <w:rPr>
                <w:rFonts w:hint="eastAsia" w:ascii="宋体" w:hAnsi="宋体"/>
                <w:szCs w:val="21"/>
                <w:highlight w:val="none"/>
              </w:rPr>
              <w:t>在</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u w:val="single"/>
              </w:rPr>
              <w:t xml:space="preserve">     </w:t>
            </w:r>
            <w:r>
              <w:rPr>
                <w:rFonts w:hint="eastAsia" w:ascii="宋体" w:hAnsi="宋体"/>
                <w:szCs w:val="21"/>
                <w:highlight w:val="none"/>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4.2.1</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投标截止时间</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投标截止时间：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u w:val="single"/>
              </w:rPr>
              <w:t xml:space="preserve">   </w:t>
            </w:r>
            <w:r>
              <w:rPr>
                <w:rFonts w:hint="eastAsia" w:ascii="宋体" w:hAnsi="宋体"/>
                <w:szCs w:val="21"/>
                <w:highlight w:val="none"/>
              </w:rPr>
              <w:t>时</w:t>
            </w:r>
            <w:r>
              <w:rPr>
                <w:rFonts w:hint="eastAsia" w:ascii="宋体" w:hAnsi="宋体"/>
                <w:szCs w:val="21"/>
                <w:highlight w:val="none"/>
                <w:u w:val="single"/>
              </w:rPr>
              <w:t xml:space="preserve">   </w:t>
            </w:r>
            <w:r>
              <w:rPr>
                <w:rFonts w:hint="eastAsia" w:ascii="宋体" w:hAnsi="宋体"/>
                <w:szCs w:val="2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u w:val="single"/>
              </w:rPr>
            </w:pPr>
            <w:r>
              <w:rPr>
                <w:rFonts w:hint="eastAsia" w:ascii="宋体" w:hAnsi="宋体"/>
                <w:highlight w:val="none"/>
                <w:u w:val="single"/>
              </w:rPr>
              <w:t>4.2.2</w:t>
            </w:r>
          </w:p>
        </w:tc>
        <w:tc>
          <w:tcPr>
            <w:tcW w:w="2034" w:type="dxa"/>
            <w:noWrap w:val="0"/>
            <w:vAlign w:val="center"/>
          </w:tcPr>
          <w:p>
            <w:pPr>
              <w:spacing w:line="440" w:lineRule="exact"/>
              <w:jc w:val="center"/>
              <w:rPr>
                <w:rFonts w:hint="eastAsia" w:ascii="宋体" w:hAnsi="宋体"/>
                <w:szCs w:val="21"/>
                <w:highlight w:val="none"/>
                <w:u w:val="single"/>
              </w:rPr>
            </w:pPr>
            <w:r>
              <w:rPr>
                <w:rFonts w:hint="eastAsia" w:ascii="宋体" w:hAnsi="宋体"/>
                <w:szCs w:val="21"/>
                <w:highlight w:val="none"/>
                <w:u w:val="single"/>
              </w:rPr>
              <w:t>递交投标文件地点</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1.递交方式：网上递交投标文件。</w:t>
            </w:r>
          </w:p>
          <w:p>
            <w:pPr>
              <w:spacing w:line="440" w:lineRule="exact"/>
              <w:rPr>
                <w:rFonts w:hint="eastAsia" w:ascii="宋体" w:hAnsi="宋体"/>
                <w:szCs w:val="21"/>
                <w:highlight w:val="none"/>
                <w:u w:val="single"/>
              </w:rPr>
            </w:pPr>
            <w:r>
              <w:rPr>
                <w:rFonts w:hint="eastAsia" w:ascii="宋体" w:hAnsi="宋体"/>
                <w:szCs w:val="21"/>
                <w:highlight w:val="none"/>
                <w:u w:val="single"/>
              </w:rPr>
              <w:t xml:space="preserve">2.地点：广州公共资源交易中心网站。 </w:t>
            </w:r>
          </w:p>
          <w:p>
            <w:pPr>
              <w:spacing w:line="440" w:lineRule="exact"/>
              <w:rPr>
                <w:rFonts w:hint="eastAsia" w:ascii="宋体" w:hAnsi="宋体"/>
                <w:szCs w:val="21"/>
                <w:highlight w:val="none"/>
              </w:rPr>
            </w:pPr>
            <w:r>
              <w:rPr>
                <w:rFonts w:hint="eastAsia" w:ascii="宋体" w:hAnsi="宋体"/>
                <w:szCs w:val="21"/>
                <w:highlight w:val="none"/>
                <w:u w:val="single"/>
              </w:rPr>
              <w:t>3.上述时间及地点是否有改变，请密切留意招标答疑纪要的相关信息。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4.2.3</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投标文件是否退还</w:t>
            </w:r>
          </w:p>
        </w:tc>
        <w:tc>
          <w:tcPr>
            <w:tcW w:w="6411" w:type="dxa"/>
            <w:noWrap w:val="0"/>
            <w:vAlign w:val="center"/>
          </w:tcPr>
          <w:p>
            <w:pPr>
              <w:spacing w:line="440" w:lineRule="exact"/>
              <w:rPr>
                <w:rFonts w:hint="eastAsia" w:ascii="宋体" w:hAnsi="宋体"/>
                <w:szCs w:val="21"/>
                <w:highlight w:val="none"/>
              </w:rPr>
            </w:pPr>
            <w:r>
              <w:rPr>
                <w:rFonts w:hint="eastAsia" w:ascii="宋体" w:hAnsi="宋体" w:cs="宋体"/>
                <w:highlight w:val="none"/>
              </w:rPr>
              <w:t>■</w:t>
            </w:r>
            <w:r>
              <w:rPr>
                <w:rFonts w:hint="eastAsia" w:ascii="宋体" w:hAnsi="宋体"/>
                <w:szCs w:val="21"/>
                <w:highlight w:val="none"/>
              </w:rPr>
              <w:t>否</w:t>
            </w:r>
          </w:p>
          <w:p>
            <w:pPr>
              <w:spacing w:line="440" w:lineRule="exact"/>
              <w:rPr>
                <w:rFonts w:hint="eastAsia" w:ascii="宋体" w:hAnsi="宋体"/>
                <w:szCs w:val="21"/>
                <w:highlight w:val="none"/>
              </w:rPr>
            </w:pPr>
            <w:r>
              <w:rPr>
                <w:rFonts w:hint="eastAsia" w:ascii="宋体" w:hAnsi="宋体"/>
                <w:szCs w:val="21"/>
                <w:highlight w:val="none"/>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161" w:type="dxa"/>
            <w:noWrap w:val="0"/>
            <w:vAlign w:val="center"/>
          </w:tcPr>
          <w:p>
            <w:pPr>
              <w:spacing w:line="440" w:lineRule="exact"/>
              <w:jc w:val="center"/>
              <w:rPr>
                <w:rFonts w:hint="eastAsia" w:ascii="宋体" w:hAnsi="宋体"/>
                <w:szCs w:val="21"/>
                <w:highlight w:val="none"/>
                <w:u w:val="single"/>
              </w:rPr>
            </w:pPr>
            <w:r>
              <w:rPr>
                <w:rFonts w:hint="eastAsia" w:ascii="宋体" w:hAnsi="宋体"/>
                <w:szCs w:val="21"/>
                <w:highlight w:val="none"/>
                <w:u w:val="single"/>
              </w:rPr>
              <w:t>5.1</w:t>
            </w:r>
          </w:p>
        </w:tc>
        <w:tc>
          <w:tcPr>
            <w:tcW w:w="2034" w:type="dxa"/>
            <w:noWrap w:val="0"/>
            <w:vAlign w:val="center"/>
          </w:tcPr>
          <w:p>
            <w:pPr>
              <w:spacing w:line="440" w:lineRule="exact"/>
              <w:jc w:val="center"/>
              <w:rPr>
                <w:rFonts w:hint="eastAsia" w:ascii="宋体" w:hAnsi="宋体"/>
                <w:szCs w:val="21"/>
                <w:highlight w:val="none"/>
                <w:u w:val="single"/>
              </w:rPr>
            </w:pPr>
            <w:r>
              <w:rPr>
                <w:rFonts w:hint="eastAsia" w:ascii="宋体" w:hAnsi="宋体"/>
                <w:szCs w:val="21"/>
                <w:highlight w:val="none"/>
                <w:u w:val="single"/>
              </w:rPr>
              <w:t>开标时间和地点</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rPr>
              <w:t>开标时间：</w:t>
            </w:r>
            <w:r>
              <w:rPr>
                <w:rFonts w:hint="eastAsia" w:ascii="宋体" w:hAnsi="宋体"/>
                <w:szCs w:val="21"/>
                <w:highlight w:val="none"/>
                <w:u w:val="single"/>
              </w:rPr>
              <w:t>同投标截止时间</w:t>
            </w:r>
          </w:p>
          <w:p>
            <w:pPr>
              <w:spacing w:line="440" w:lineRule="exact"/>
              <w:rPr>
                <w:rFonts w:hint="eastAsia" w:ascii="宋体" w:hAnsi="宋体"/>
                <w:szCs w:val="21"/>
                <w:highlight w:val="none"/>
                <w:u w:val="single"/>
              </w:rPr>
            </w:pPr>
            <w:r>
              <w:rPr>
                <w:rFonts w:hint="eastAsia" w:ascii="宋体" w:hAnsi="宋体"/>
                <w:szCs w:val="21"/>
                <w:highlight w:val="none"/>
              </w:rPr>
              <w:t>开标地点：</w:t>
            </w:r>
            <w:r>
              <w:rPr>
                <w:rFonts w:hint="eastAsia" w:ascii="宋体" w:hAnsi="宋体"/>
                <w:szCs w:val="21"/>
                <w:highlight w:val="none"/>
                <w:u w:val="single"/>
              </w:rPr>
              <w:t>广州公共资源交易中心南沙交易部开标室（广州市南沙区环市大道中成汇街2号南沙城商务楼A栋2楼）。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u w:val="single"/>
              </w:rPr>
            </w:pPr>
            <w:r>
              <w:rPr>
                <w:rFonts w:hint="eastAsia" w:ascii="宋体" w:hAnsi="宋体"/>
                <w:szCs w:val="21"/>
                <w:highlight w:val="none"/>
                <w:u w:val="single"/>
              </w:rPr>
              <w:t>5.2</w:t>
            </w:r>
          </w:p>
        </w:tc>
        <w:tc>
          <w:tcPr>
            <w:tcW w:w="2034" w:type="dxa"/>
            <w:noWrap w:val="0"/>
            <w:vAlign w:val="center"/>
          </w:tcPr>
          <w:p>
            <w:pPr>
              <w:spacing w:line="440" w:lineRule="exact"/>
              <w:jc w:val="center"/>
              <w:rPr>
                <w:rFonts w:hint="eastAsia" w:ascii="宋体" w:hAnsi="宋体"/>
                <w:szCs w:val="21"/>
                <w:highlight w:val="none"/>
                <w:u w:val="single"/>
              </w:rPr>
            </w:pPr>
            <w:r>
              <w:rPr>
                <w:rFonts w:hint="eastAsia" w:ascii="宋体" w:hAnsi="宋体"/>
                <w:szCs w:val="21"/>
                <w:highlight w:val="none"/>
                <w:u w:val="single"/>
              </w:rPr>
              <w:t>开标程序</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修改为：</w:t>
            </w:r>
          </w:p>
          <w:p>
            <w:pPr>
              <w:spacing w:line="440" w:lineRule="exact"/>
              <w:rPr>
                <w:rFonts w:hint="eastAsia" w:ascii="宋体" w:hAnsi="宋体"/>
                <w:szCs w:val="21"/>
                <w:highlight w:val="none"/>
                <w:u w:val="single"/>
              </w:rPr>
            </w:pPr>
            <w:r>
              <w:rPr>
                <w:rFonts w:hint="eastAsia" w:ascii="宋体" w:hAnsi="宋体"/>
                <w:szCs w:val="21"/>
                <w:highlight w:val="none"/>
                <w:u w:val="single"/>
              </w:rPr>
              <w:t>5.2.1主持人按下列程序进行开标：</w:t>
            </w:r>
          </w:p>
          <w:p>
            <w:pPr>
              <w:spacing w:line="440" w:lineRule="exact"/>
              <w:rPr>
                <w:rFonts w:hint="eastAsia" w:ascii="宋体" w:hAnsi="宋体"/>
                <w:szCs w:val="21"/>
                <w:highlight w:val="none"/>
                <w:u w:val="single"/>
              </w:rPr>
            </w:pPr>
            <w:r>
              <w:rPr>
                <w:rFonts w:hint="eastAsia" w:ascii="宋体" w:hAnsi="宋体"/>
                <w:szCs w:val="21"/>
                <w:highlight w:val="none"/>
                <w:u w:val="single"/>
              </w:rPr>
              <w:t>（1）投标截止时间后半小时内投标人通过电子招标投标交易平台对已递交的电子投标文件进行解密，投标人完成解密后，再由招标人进行解密。</w:t>
            </w:r>
          </w:p>
          <w:p>
            <w:pPr>
              <w:spacing w:line="440" w:lineRule="exact"/>
              <w:rPr>
                <w:rFonts w:hint="eastAsia" w:ascii="宋体" w:hAnsi="宋体"/>
                <w:szCs w:val="21"/>
                <w:highlight w:val="none"/>
                <w:u w:val="single"/>
              </w:rPr>
            </w:pPr>
            <w:r>
              <w:rPr>
                <w:rFonts w:hint="eastAsia" w:ascii="宋体" w:hAnsi="宋体"/>
                <w:szCs w:val="21"/>
                <w:highlight w:val="none"/>
                <w:u w:val="single"/>
              </w:rPr>
              <w:t>（2）解密完成后，宣布开标纪律，宣布开标人、唱标人、记录人、监标人等有关人员姓名，公布在投标截止时间前递交投标文件的投标人名称、招标项目名称、投标人名称、投标报价、服务期限及其他内容，并记录在案；</w:t>
            </w:r>
          </w:p>
          <w:p>
            <w:pPr>
              <w:spacing w:line="440" w:lineRule="exact"/>
              <w:rPr>
                <w:rFonts w:hint="eastAsia" w:ascii="宋体" w:hAnsi="宋体"/>
                <w:szCs w:val="21"/>
                <w:highlight w:val="none"/>
                <w:u w:val="single"/>
              </w:rPr>
            </w:pPr>
            <w:r>
              <w:rPr>
                <w:rFonts w:hint="eastAsia" w:ascii="宋体" w:hAnsi="宋体"/>
                <w:szCs w:val="21"/>
                <w:highlight w:val="none"/>
                <w:u w:val="single"/>
              </w:rPr>
              <w:t>（3）投标人代表、招标人代表、监标人、记录人等有关人员在开标记录上签字确认；若有关人员不签字的，不影响开标程序；</w:t>
            </w:r>
          </w:p>
          <w:p>
            <w:pPr>
              <w:spacing w:line="440" w:lineRule="exact"/>
              <w:rPr>
                <w:rFonts w:hint="eastAsia" w:ascii="宋体" w:hAnsi="宋体"/>
                <w:szCs w:val="21"/>
                <w:highlight w:val="none"/>
                <w:u w:val="single"/>
              </w:rPr>
            </w:pPr>
            <w:r>
              <w:rPr>
                <w:rFonts w:hint="eastAsia" w:ascii="宋体" w:hAnsi="宋体"/>
                <w:szCs w:val="21"/>
                <w:highlight w:val="none"/>
                <w:u w:val="single"/>
              </w:rPr>
              <w:t>（4）开标结束。</w:t>
            </w:r>
          </w:p>
          <w:p>
            <w:pPr>
              <w:spacing w:line="440" w:lineRule="exact"/>
              <w:rPr>
                <w:rFonts w:hint="eastAsia" w:ascii="宋体" w:hAnsi="宋体"/>
                <w:szCs w:val="21"/>
                <w:highlight w:val="none"/>
                <w:u w:val="single"/>
              </w:rPr>
            </w:pPr>
            <w:r>
              <w:rPr>
                <w:rFonts w:hint="eastAsia" w:ascii="宋体" w:hAnsi="宋体"/>
                <w:szCs w:val="21"/>
                <w:highlight w:val="none"/>
                <w:u w:val="single"/>
              </w:rPr>
              <w:t>5.2.2投标截止时间前未完成投标文件传输的或因投标人之外的原因造成投标文件未解密的，视为投标人其撤回投标文件。因投标人原因造成投标文件未解密的或未在投标截止时间后半小时解密的，视为撤销其投标文件。</w:t>
            </w:r>
          </w:p>
          <w:p>
            <w:pPr>
              <w:spacing w:line="440" w:lineRule="exact"/>
              <w:rPr>
                <w:rFonts w:hint="eastAsia" w:ascii="宋体" w:hAnsi="宋体"/>
                <w:szCs w:val="21"/>
                <w:highlight w:val="none"/>
                <w:u w:val="single"/>
              </w:rPr>
            </w:pPr>
            <w:r>
              <w:rPr>
                <w:rFonts w:hint="eastAsia" w:ascii="宋体" w:hAnsi="宋体"/>
                <w:szCs w:val="21"/>
                <w:highlight w:val="none"/>
                <w:u w:val="single"/>
              </w:rPr>
              <w:t>5.2.3开标时，两个（含两个）以上的投标人加密打包投标文件电脑机器特征码一致的，不参与下一程序，并由评标委员会否决其投标。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6.1.1</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评标委员会的组建</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评标专家确定方式：</w:t>
            </w:r>
            <w:r>
              <w:rPr>
                <w:rFonts w:hint="eastAsia" w:ascii="宋体" w:hAnsi="宋体"/>
                <w:szCs w:val="21"/>
                <w:highlight w:val="none"/>
                <w:u w:val="single"/>
              </w:rPr>
              <w:t>由招标人在开标前按照有关规定依法组建评标委员会。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6.3.2</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评标委员会推荐中标候选人的人数</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推荐中标候选人的人数为3人。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7.1</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中标候选人公示媒介及期限</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rPr>
              <w:t>公示媒介：</w:t>
            </w:r>
            <w:r>
              <w:rPr>
                <w:rFonts w:hint="eastAsia" w:ascii="宋体" w:hAnsi="宋体"/>
                <w:szCs w:val="21"/>
                <w:highlight w:val="none"/>
                <w:u w:val="single"/>
              </w:rPr>
              <w:t>广州公共资源交易网、中国招标投标公共服务平台、广东省招标投标监管网。</w:t>
            </w:r>
          </w:p>
          <w:p>
            <w:pPr>
              <w:spacing w:line="440" w:lineRule="exact"/>
              <w:rPr>
                <w:rFonts w:hint="eastAsia" w:ascii="宋体" w:hAnsi="宋体"/>
                <w:szCs w:val="21"/>
                <w:highlight w:val="none"/>
              </w:rPr>
            </w:pPr>
            <w:r>
              <w:rPr>
                <w:rFonts w:hint="eastAsia" w:ascii="宋体" w:hAnsi="宋体"/>
                <w:szCs w:val="21"/>
                <w:highlight w:val="none"/>
              </w:rPr>
              <w:t>公示期限：</w:t>
            </w:r>
            <w:r>
              <w:rPr>
                <w:rFonts w:hint="eastAsia" w:ascii="宋体" w:hAnsi="宋体"/>
                <w:szCs w:val="21"/>
                <w:highlight w:val="none"/>
                <w:u w:val="single"/>
              </w:rPr>
              <w:t>3</w:t>
            </w:r>
            <w:r>
              <w:rPr>
                <w:rFonts w:hint="eastAsia" w:ascii="宋体" w:hAnsi="宋体"/>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7.4</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是否授权评标委员会确定中标人</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□是</w:t>
            </w:r>
          </w:p>
          <w:p>
            <w:pPr>
              <w:spacing w:line="440" w:lineRule="exact"/>
              <w:rPr>
                <w:rFonts w:hint="eastAsia" w:ascii="宋体" w:hAnsi="宋体"/>
                <w:szCs w:val="21"/>
                <w:highlight w:val="none"/>
              </w:rPr>
            </w:pPr>
            <w:r>
              <w:rPr>
                <w:rFonts w:hint="eastAsia" w:ascii="宋体" w:hAnsi="宋体" w:cs="宋体"/>
                <w:highlight w:val="none"/>
              </w:rPr>
              <w:t>■</w:t>
            </w:r>
            <w:r>
              <w:rPr>
                <w:rFonts w:hint="eastAsia" w:ascii="宋体" w:hAnsi="宋体"/>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ascii="宋体" w:hAnsi="宋体"/>
                <w:szCs w:val="21"/>
                <w:highlight w:val="none"/>
              </w:rPr>
              <w:t>7.6.1</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履约保证金</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是否要求中标人提交履约保证金：</w:t>
            </w:r>
          </w:p>
          <w:p>
            <w:pPr>
              <w:spacing w:line="440" w:lineRule="exact"/>
              <w:rPr>
                <w:rFonts w:hint="eastAsia" w:ascii="宋体" w:hAnsi="宋体"/>
                <w:szCs w:val="21"/>
                <w:highlight w:val="none"/>
                <w:u w:val="single"/>
              </w:rPr>
            </w:pPr>
            <w:r>
              <w:rPr>
                <w:rFonts w:hint="eastAsia" w:ascii="宋体" w:hAnsi="宋体"/>
                <w:szCs w:val="21"/>
                <w:highlight w:val="none"/>
              </w:rPr>
              <w:t>■要求：中标人需提供履约保证金为中标价的10％，中标通知书发放后15天内以中标人名义用银行履约保函方式提交，履约保证金有效期不小于1年；若在中标通知书发放后15天内，中标人未提交履约保证金且未征得招标人同意延期缴交的，招标人有权取消其中标资格，并选取第二中标候选人替补。</w:t>
            </w:r>
          </w:p>
          <w:p>
            <w:pPr>
              <w:spacing w:line="440" w:lineRule="exact"/>
              <w:rPr>
                <w:rFonts w:hint="eastAsia" w:ascii="宋体" w:hAnsi="宋体"/>
                <w:szCs w:val="21"/>
                <w:highlight w:val="none"/>
              </w:rPr>
            </w:pPr>
            <w:r>
              <w:rPr>
                <w:rFonts w:hint="eastAsia" w:ascii="宋体" w:hAnsi="宋体"/>
                <w:szCs w:val="21"/>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ascii="宋体" w:hAnsi="宋体"/>
                <w:szCs w:val="21"/>
                <w:highlight w:val="none"/>
              </w:rPr>
            </w:pPr>
            <w:r>
              <w:rPr>
                <w:rFonts w:ascii="宋体" w:hAnsi="宋体"/>
                <w:szCs w:val="21"/>
                <w:highlight w:val="none"/>
              </w:rPr>
              <w:t>9</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是否采用电子招标投标</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□否</w:t>
            </w:r>
          </w:p>
          <w:p>
            <w:pPr>
              <w:spacing w:line="440" w:lineRule="exact"/>
              <w:rPr>
                <w:rFonts w:hint="eastAsia" w:ascii="宋体" w:hAnsi="宋体"/>
                <w:szCs w:val="21"/>
                <w:highlight w:val="none"/>
              </w:rPr>
            </w:pPr>
            <w:r>
              <w:rPr>
                <w:rFonts w:hint="eastAsia" w:ascii="宋体" w:hAnsi="宋体"/>
                <w:szCs w:val="21"/>
                <w:highlight w:val="none"/>
              </w:rPr>
              <w:t>■是，具体要求：</w:t>
            </w:r>
          </w:p>
          <w:p>
            <w:pPr>
              <w:spacing w:line="440" w:lineRule="exact"/>
              <w:rPr>
                <w:rFonts w:hint="eastAsia" w:ascii="宋体" w:hAnsi="宋体"/>
                <w:szCs w:val="21"/>
                <w:highlight w:val="none"/>
                <w:u w:val="single"/>
              </w:rPr>
            </w:pPr>
            <w:r>
              <w:rPr>
                <w:rFonts w:hint="eastAsia" w:ascii="宋体" w:hAnsi="宋体"/>
                <w:szCs w:val="21"/>
                <w:highlight w:val="none"/>
                <w:u w:val="single"/>
              </w:rPr>
              <w:t>1、具体操作详见附件《房屋建筑和市政基础设施工程全流程电子化项目专章》。</w:t>
            </w:r>
          </w:p>
          <w:p>
            <w:pPr>
              <w:spacing w:line="440" w:lineRule="exact"/>
              <w:rPr>
                <w:rFonts w:hint="eastAsia" w:ascii="宋体" w:hAnsi="宋体"/>
                <w:szCs w:val="21"/>
                <w:highlight w:val="none"/>
                <w:u w:val="single"/>
              </w:rPr>
            </w:pPr>
            <w:r>
              <w:rPr>
                <w:rFonts w:hint="eastAsia" w:ascii="宋体" w:hAnsi="宋体"/>
                <w:szCs w:val="21"/>
                <w:highlight w:val="none"/>
                <w:u w:val="single"/>
              </w:rPr>
              <w:t>2、现场提交投标文件光盘备用</w:t>
            </w:r>
          </w:p>
          <w:p>
            <w:pPr>
              <w:spacing w:line="440" w:lineRule="exact"/>
              <w:rPr>
                <w:rFonts w:hint="eastAsia" w:ascii="宋体" w:hAnsi="宋体"/>
                <w:szCs w:val="21"/>
                <w:highlight w:val="none"/>
                <w:u w:val="single"/>
              </w:rPr>
            </w:pPr>
            <w:r>
              <w:rPr>
                <w:rFonts w:hint="eastAsia" w:ascii="宋体" w:hAnsi="宋体"/>
                <w:szCs w:val="21"/>
                <w:highlight w:val="none"/>
                <w:u w:val="single"/>
              </w:rPr>
              <w:t>投标人将按《房屋建筑和市政基础设施工程全流程电子化项目专章》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w:t>
            </w:r>
          </w:p>
          <w:p>
            <w:pPr>
              <w:spacing w:line="440" w:lineRule="exact"/>
              <w:rPr>
                <w:rFonts w:hint="eastAsia" w:ascii="宋体" w:hAnsi="宋体"/>
                <w:szCs w:val="21"/>
                <w:highlight w:val="none"/>
                <w:u w:val="single"/>
              </w:rPr>
            </w:pPr>
            <w:r>
              <w:rPr>
                <w:rFonts w:hint="eastAsia" w:ascii="宋体" w:hAnsi="宋体"/>
                <w:szCs w:val="21"/>
                <w:highlight w:val="none"/>
                <w:u w:val="single"/>
              </w:rPr>
              <w:t>3、补救方案</w:t>
            </w:r>
          </w:p>
          <w:p>
            <w:pPr>
              <w:spacing w:line="440" w:lineRule="exact"/>
              <w:rPr>
                <w:rFonts w:hint="eastAsia" w:ascii="宋体" w:hAnsi="宋体"/>
                <w:szCs w:val="21"/>
                <w:highlight w:val="none"/>
                <w:u w:val="single"/>
              </w:rPr>
            </w:pPr>
            <w:r>
              <w:rPr>
                <w:rFonts w:hint="eastAsia" w:ascii="宋体" w:hAnsi="宋体"/>
                <w:szCs w:val="21"/>
                <w:highlight w:val="none"/>
                <w:u w:val="single"/>
              </w:rPr>
              <w:t>（1）投标文件解密失败的补救方案：</w:t>
            </w:r>
          </w:p>
          <w:p>
            <w:pPr>
              <w:spacing w:line="440" w:lineRule="exact"/>
              <w:rPr>
                <w:rFonts w:hint="eastAsia" w:ascii="宋体" w:hAnsi="宋体"/>
                <w:szCs w:val="21"/>
                <w:highlight w:val="none"/>
                <w:u w:val="single"/>
              </w:rPr>
            </w:pPr>
            <w:r>
              <w:rPr>
                <w:rFonts w:hint="eastAsia" w:ascii="宋体" w:hAnsi="宋体"/>
                <w:szCs w:val="21"/>
                <w:highlight w:val="none"/>
                <w:u w:val="singl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spacing w:line="440" w:lineRule="exact"/>
              <w:rPr>
                <w:rFonts w:hint="eastAsia" w:ascii="宋体" w:hAnsi="宋体"/>
                <w:szCs w:val="21"/>
                <w:highlight w:val="none"/>
                <w:u w:val="single"/>
              </w:rPr>
            </w:pPr>
            <w:r>
              <w:rPr>
                <w:rFonts w:hint="eastAsia" w:ascii="宋体" w:hAnsi="宋体"/>
                <w:szCs w:val="21"/>
                <w:highlight w:val="none"/>
                <w:u w:val="single"/>
              </w:rPr>
              <w:t>（2）评标时突发情况的补救方案</w:t>
            </w:r>
          </w:p>
          <w:p>
            <w:pPr>
              <w:spacing w:line="440" w:lineRule="exact"/>
              <w:rPr>
                <w:rFonts w:hint="eastAsia" w:ascii="宋体" w:hAnsi="宋体"/>
                <w:szCs w:val="21"/>
                <w:highlight w:val="none"/>
                <w:u w:val="single"/>
              </w:rPr>
            </w:pPr>
            <w:r>
              <w:rPr>
                <w:rFonts w:hint="eastAsia" w:ascii="宋体" w:hAnsi="宋体"/>
                <w:szCs w:val="21"/>
                <w:highlight w:val="none"/>
                <w:u w:val="single"/>
              </w:rPr>
              <w:t>若遇不可抗力发生（如：网络瘫痪、服务器损坏、交易系统故障短期无法恢复等因素），由评标委员会开启现场递交的全部投标文件光盘，并按光盘内容进行评审。</w:t>
            </w:r>
          </w:p>
          <w:p>
            <w:pPr>
              <w:spacing w:line="440" w:lineRule="exact"/>
              <w:rPr>
                <w:rFonts w:hint="eastAsia" w:ascii="宋体" w:hAnsi="宋体"/>
                <w:szCs w:val="21"/>
                <w:highlight w:val="none"/>
                <w:u w:val="single"/>
              </w:rPr>
            </w:pPr>
            <w:r>
              <w:rPr>
                <w:rFonts w:hint="eastAsia" w:ascii="宋体" w:hAnsi="宋体"/>
                <w:szCs w:val="21"/>
                <w:highlight w:val="none"/>
                <w:u w:val="single"/>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10</w:t>
            </w:r>
          </w:p>
        </w:tc>
        <w:tc>
          <w:tcPr>
            <w:tcW w:w="2034" w:type="dxa"/>
            <w:noWrap w:val="0"/>
            <w:vAlign w:val="center"/>
          </w:tcPr>
          <w:p>
            <w:pPr>
              <w:spacing w:line="440" w:lineRule="exact"/>
              <w:jc w:val="center"/>
              <w:rPr>
                <w:rFonts w:hint="eastAsia" w:ascii="宋体" w:hAnsi="宋体"/>
                <w:szCs w:val="21"/>
                <w:highlight w:val="none"/>
              </w:rPr>
            </w:pPr>
            <w:r>
              <w:rPr>
                <w:rFonts w:hint="eastAsia" w:ascii="宋体" w:hAnsi="宋体"/>
                <w:szCs w:val="21"/>
                <w:highlight w:val="none"/>
              </w:rPr>
              <w:t>需要补充的其他内容</w:t>
            </w:r>
          </w:p>
        </w:tc>
        <w:tc>
          <w:tcPr>
            <w:tcW w:w="6411" w:type="dxa"/>
            <w:noWrap w:val="0"/>
            <w:vAlign w:val="center"/>
          </w:tcPr>
          <w:p>
            <w:pPr>
              <w:spacing w:line="440" w:lineRule="exact"/>
              <w:rPr>
                <w:rFonts w:hint="eastAsia"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1161" w:type="dxa"/>
            <w:noWrap w:val="0"/>
            <w:vAlign w:val="center"/>
          </w:tcPr>
          <w:p>
            <w:pPr>
              <w:spacing w:line="440" w:lineRule="exact"/>
              <w:jc w:val="center"/>
              <w:rPr>
                <w:rFonts w:hint="eastAsia" w:ascii="宋体" w:hAnsi="宋体"/>
                <w:szCs w:val="21"/>
                <w:highlight w:val="none"/>
                <w:u w:val="single"/>
              </w:rPr>
            </w:pPr>
            <w:r>
              <w:rPr>
                <w:rFonts w:hint="eastAsia" w:ascii="宋体" w:hAnsi="宋体"/>
                <w:szCs w:val="21"/>
                <w:highlight w:val="none"/>
                <w:u w:val="single"/>
              </w:rPr>
              <w:t>10.1</w:t>
            </w:r>
          </w:p>
        </w:tc>
        <w:tc>
          <w:tcPr>
            <w:tcW w:w="2034" w:type="dxa"/>
            <w:noWrap w:val="0"/>
            <w:vAlign w:val="center"/>
          </w:tcPr>
          <w:p>
            <w:pPr>
              <w:spacing w:line="440" w:lineRule="exact"/>
              <w:jc w:val="center"/>
              <w:rPr>
                <w:rFonts w:hint="eastAsia" w:ascii="宋体" w:hAnsi="宋体"/>
                <w:szCs w:val="21"/>
                <w:highlight w:val="none"/>
                <w:u w:val="single"/>
              </w:rPr>
            </w:pPr>
            <w:r>
              <w:rPr>
                <w:rFonts w:hint="eastAsia" w:ascii="宋体" w:hAnsi="宋体"/>
                <w:szCs w:val="21"/>
                <w:highlight w:val="none"/>
                <w:u w:val="single"/>
              </w:rPr>
              <w:t>招标失败的情形</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本项目采用资格后审，满足资格审查合格条件的投标人不足3名、或经评审有效的投标单位不足3名时为该标段招标失败。招标人分析招标失败原因，修正招标方案，</w:t>
            </w:r>
            <w:r>
              <w:rPr>
                <w:rFonts w:hint="eastAsia" w:ascii="宋体" w:hAnsi="宋体"/>
                <w:strike/>
                <w:szCs w:val="21"/>
                <w:highlight w:val="none"/>
                <w:u w:val="single"/>
              </w:rPr>
              <w:t>报有关管理部门核准后，</w:t>
            </w:r>
            <w:r>
              <w:rPr>
                <w:rFonts w:hint="eastAsia" w:ascii="宋体" w:hAnsi="宋体"/>
                <w:szCs w:val="21"/>
                <w:highlight w:val="none"/>
                <w:u w:val="single"/>
              </w:rPr>
              <w:t>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61" w:type="dxa"/>
            <w:noWrap w:val="0"/>
            <w:vAlign w:val="center"/>
          </w:tcPr>
          <w:p>
            <w:pPr>
              <w:spacing w:line="440" w:lineRule="exact"/>
              <w:jc w:val="center"/>
              <w:rPr>
                <w:rFonts w:ascii="宋体" w:hAnsi="宋体"/>
                <w:szCs w:val="21"/>
                <w:highlight w:val="none"/>
                <w:u w:val="single"/>
              </w:rPr>
            </w:pPr>
            <w:r>
              <w:rPr>
                <w:rFonts w:hint="eastAsia" w:ascii="宋体" w:hAnsi="宋体"/>
                <w:szCs w:val="21"/>
                <w:highlight w:val="none"/>
                <w:u w:val="single"/>
              </w:rPr>
              <w:t>10.2</w:t>
            </w:r>
          </w:p>
        </w:tc>
        <w:tc>
          <w:tcPr>
            <w:tcW w:w="2034" w:type="dxa"/>
            <w:noWrap w:val="0"/>
            <w:vAlign w:val="center"/>
          </w:tcPr>
          <w:p>
            <w:pPr>
              <w:spacing w:line="440" w:lineRule="exact"/>
              <w:jc w:val="center"/>
              <w:rPr>
                <w:rFonts w:hint="eastAsia" w:ascii="宋体" w:hAnsi="宋体"/>
                <w:szCs w:val="21"/>
                <w:highlight w:val="none"/>
                <w:u w:val="single"/>
              </w:rPr>
            </w:pPr>
            <w:r>
              <w:rPr>
                <w:rFonts w:hint="eastAsia" w:ascii="宋体" w:hAnsi="宋体"/>
                <w:szCs w:val="21"/>
                <w:highlight w:val="none"/>
                <w:u w:val="single"/>
              </w:rPr>
              <w:t>交易服务费</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中标人按《广州市发展改革委转发省发展改革委关于规范公共资源交易服务收费及有关问题的通知》（穗发改〔2017〕811号）文件的规定，向</w:t>
            </w:r>
            <w:r>
              <w:rPr>
                <w:rFonts w:hint="eastAsia"/>
                <w:highlight w:val="none"/>
                <w:u w:val="single"/>
              </w:rPr>
              <w:t>广州</w:t>
            </w:r>
            <w:r>
              <w:rPr>
                <w:rFonts w:hint="eastAsia" w:ascii="宋体" w:hAnsi="宋体" w:cs="宋体"/>
                <w:highlight w:val="none"/>
                <w:u w:val="single"/>
              </w:rPr>
              <w:t>交易集团有限公司</w:t>
            </w:r>
            <w:r>
              <w:rPr>
                <w:rFonts w:hint="eastAsia" w:ascii="宋体" w:hAnsi="宋体"/>
                <w:szCs w:val="21"/>
                <w:highlight w:val="none"/>
                <w:u w:val="single"/>
              </w:rPr>
              <w:t>代缴交易服务费，交易服务费的金额为中标总金额的0.9‰，其费用包含在中标人投标报价中，招标人不另行支付。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161" w:type="dxa"/>
            <w:noWrap w:val="0"/>
            <w:vAlign w:val="center"/>
          </w:tcPr>
          <w:p>
            <w:pPr>
              <w:spacing w:line="440" w:lineRule="exact"/>
              <w:jc w:val="center"/>
              <w:rPr>
                <w:rFonts w:hint="eastAsia" w:ascii="宋体" w:hAnsi="宋体"/>
                <w:szCs w:val="21"/>
                <w:highlight w:val="none"/>
                <w:u w:val="single"/>
              </w:rPr>
            </w:pPr>
            <w:r>
              <w:rPr>
                <w:rFonts w:hint="eastAsia" w:ascii="宋体" w:hAnsi="宋体"/>
                <w:szCs w:val="21"/>
                <w:highlight w:val="none"/>
                <w:u w:val="single"/>
              </w:rPr>
              <w:t>10.3</w:t>
            </w:r>
          </w:p>
        </w:tc>
        <w:tc>
          <w:tcPr>
            <w:tcW w:w="2034" w:type="dxa"/>
            <w:noWrap w:val="0"/>
            <w:vAlign w:val="center"/>
          </w:tcPr>
          <w:p>
            <w:pPr>
              <w:spacing w:line="440" w:lineRule="exact"/>
              <w:jc w:val="center"/>
              <w:rPr>
                <w:rFonts w:hint="eastAsia" w:ascii="宋体" w:hAnsi="宋体"/>
                <w:szCs w:val="21"/>
                <w:highlight w:val="none"/>
                <w:u w:val="single"/>
              </w:rPr>
            </w:pPr>
            <w:r>
              <w:rPr>
                <w:rFonts w:hint="eastAsia" w:ascii="宋体" w:hAnsi="宋体"/>
                <w:szCs w:val="21"/>
                <w:highlight w:val="none"/>
                <w:u w:val="single"/>
              </w:rPr>
              <w:t>投标文件公开</w:t>
            </w:r>
          </w:p>
        </w:tc>
        <w:tc>
          <w:tcPr>
            <w:tcW w:w="6411" w:type="dxa"/>
            <w:noWrap w:val="0"/>
            <w:vAlign w:val="center"/>
          </w:tcPr>
          <w:p>
            <w:pPr>
              <w:spacing w:line="440" w:lineRule="exact"/>
              <w:rPr>
                <w:rFonts w:ascii="宋体" w:hAnsi="宋体"/>
                <w:szCs w:val="21"/>
                <w:highlight w:val="none"/>
                <w:u w:val="single"/>
              </w:rPr>
            </w:pPr>
            <w:r>
              <w:rPr>
                <w:rFonts w:hint="eastAsia" w:ascii="宋体" w:hAnsi="宋体"/>
                <w:szCs w:val="21"/>
                <w:highlight w:val="none"/>
                <w:u w:val="single"/>
              </w:rPr>
              <w:t>在产生中标候选人后，招标人将中标候选人的投标文件商务部分的电子版（报价清单、方案等涉及商业秘密的内容除外）在广州公共资源交易中心网站公开。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noWrap w:val="0"/>
            <w:vAlign w:val="center"/>
          </w:tcPr>
          <w:p>
            <w:pPr>
              <w:spacing w:line="440" w:lineRule="exact"/>
              <w:jc w:val="center"/>
              <w:rPr>
                <w:rFonts w:hint="eastAsia" w:ascii="宋体" w:hAnsi="宋体"/>
                <w:szCs w:val="21"/>
                <w:highlight w:val="none"/>
                <w:u w:val="single"/>
              </w:rPr>
            </w:pPr>
            <w:r>
              <w:rPr>
                <w:rFonts w:hint="eastAsia" w:ascii="宋体" w:hAnsi="宋体"/>
                <w:szCs w:val="21"/>
                <w:highlight w:val="none"/>
                <w:u w:val="single"/>
              </w:rPr>
              <w:t>10.4</w:t>
            </w:r>
          </w:p>
        </w:tc>
        <w:tc>
          <w:tcPr>
            <w:tcW w:w="2034" w:type="dxa"/>
            <w:noWrap w:val="0"/>
            <w:vAlign w:val="center"/>
          </w:tcPr>
          <w:p>
            <w:pPr>
              <w:spacing w:line="440" w:lineRule="exact"/>
              <w:jc w:val="center"/>
              <w:rPr>
                <w:rFonts w:hint="eastAsia" w:ascii="宋体" w:hAnsi="宋体"/>
                <w:szCs w:val="21"/>
                <w:highlight w:val="none"/>
                <w:u w:val="single"/>
              </w:rPr>
            </w:pPr>
            <w:r>
              <w:rPr>
                <w:rFonts w:hint="eastAsia" w:ascii="宋体" w:hAnsi="宋体"/>
                <w:szCs w:val="21"/>
                <w:highlight w:val="none"/>
                <w:u w:val="single"/>
              </w:rPr>
              <w:t>投标文件分数及其他要求</w:t>
            </w:r>
          </w:p>
        </w:tc>
        <w:tc>
          <w:tcPr>
            <w:tcW w:w="6411" w:type="dxa"/>
            <w:noWrap w:val="0"/>
            <w:vAlign w:val="center"/>
          </w:tcPr>
          <w:p>
            <w:pPr>
              <w:spacing w:line="440" w:lineRule="exact"/>
              <w:rPr>
                <w:rFonts w:hint="eastAsia" w:ascii="宋体" w:hAnsi="宋体"/>
                <w:szCs w:val="21"/>
                <w:highlight w:val="none"/>
                <w:u w:val="single"/>
              </w:rPr>
            </w:pPr>
            <w:r>
              <w:rPr>
                <w:rFonts w:hint="eastAsia" w:ascii="宋体" w:hAnsi="宋体"/>
                <w:szCs w:val="21"/>
                <w:highlight w:val="none"/>
                <w:u w:val="single"/>
              </w:rPr>
              <w:t>中标单位领取中标通知书时，补送一正二副正式书面投标文件（加盖公章）及两份“Microsoft Word ”制作的电子文件（U盘）给招标人。</w:t>
            </w:r>
          </w:p>
        </w:tc>
      </w:tr>
      <w:bookmarkEnd w:id="181"/>
    </w:tbl>
    <w:p>
      <w:pPr>
        <w:pStyle w:val="4"/>
        <w:rPr>
          <w:rFonts w:hint="eastAsia" w:ascii="宋体" w:hAnsi="宋体" w:eastAsia="宋体"/>
        </w:rPr>
      </w:pPr>
      <w:bookmarkStart w:id="27" w:name="_Toc532744082"/>
      <w:r>
        <w:rPr>
          <w:rFonts w:hint="eastAsia" w:ascii="宋体" w:hAnsi="宋体" w:eastAsia="宋体"/>
        </w:rPr>
        <w:t>1. 总则</w:t>
      </w:r>
      <w:bookmarkEnd w:id="27"/>
    </w:p>
    <w:p>
      <w:pPr>
        <w:pStyle w:val="5"/>
        <w:spacing w:before="67" w:beforeLines="20" w:after="67" w:afterLines="20" w:line="360" w:lineRule="auto"/>
        <w:rPr>
          <w:rFonts w:hint="eastAsia" w:ascii="宋体" w:hAnsi="宋体"/>
        </w:rPr>
      </w:pPr>
      <w:bookmarkStart w:id="28" w:name="_Toc532744083"/>
      <w:r>
        <w:rPr>
          <w:rFonts w:hint="eastAsia" w:ascii="宋体" w:hAnsi="宋体"/>
        </w:rPr>
        <w:t>1.1 招标项目概况</w:t>
      </w:r>
      <w:bookmarkEnd w:id="28"/>
    </w:p>
    <w:p>
      <w:pPr>
        <w:spacing w:line="360" w:lineRule="auto"/>
        <w:ind w:firstLine="426" w:firstLineChars="200"/>
        <w:rPr>
          <w:rFonts w:hint="eastAsia" w:ascii="宋体" w:hAnsi="宋体"/>
        </w:rPr>
      </w:pPr>
      <w:r>
        <w:rPr>
          <w:rFonts w:hint="eastAsia" w:ascii="宋体" w:hAnsi="宋体"/>
        </w:rPr>
        <w:t>1.1.1 根据《中华人民共和国招标投标法》、《中华人民共和国招标投标法实施条例》等有关法律、法规和规章的规定，本招标项目已具备招标条件，现对</w:t>
      </w:r>
      <w:r>
        <w:rPr>
          <w:rFonts w:hint="eastAsia" w:ascii="宋体" w:hAnsi="宋体"/>
          <w:u w:val="single"/>
        </w:rPr>
        <w:t>该项目</w:t>
      </w:r>
      <w:r>
        <w:rPr>
          <w:rFonts w:hint="eastAsia" w:ascii="宋体" w:hAnsi="宋体"/>
        </w:rPr>
        <w:t>进行招标。</w:t>
      </w:r>
    </w:p>
    <w:p>
      <w:pPr>
        <w:spacing w:line="360" w:lineRule="auto"/>
        <w:ind w:firstLine="426" w:firstLineChars="200"/>
        <w:rPr>
          <w:rFonts w:hint="eastAsia" w:ascii="宋体" w:hAnsi="宋体"/>
        </w:rPr>
      </w:pPr>
      <w:r>
        <w:rPr>
          <w:rFonts w:hint="eastAsia" w:ascii="宋体" w:hAnsi="宋体"/>
        </w:rPr>
        <w:t>1.1.2 招标人：见投标人须知前附表。</w:t>
      </w:r>
    </w:p>
    <w:p>
      <w:pPr>
        <w:spacing w:line="360" w:lineRule="auto"/>
        <w:ind w:firstLine="426" w:firstLineChars="200"/>
        <w:rPr>
          <w:rFonts w:hint="eastAsia" w:ascii="宋体" w:hAnsi="宋体"/>
        </w:rPr>
      </w:pPr>
      <w:r>
        <w:rPr>
          <w:rFonts w:hint="eastAsia" w:ascii="宋体" w:hAnsi="宋体"/>
        </w:rPr>
        <w:t>1.1.3 招标代理机构：见投标人须知前附表。</w:t>
      </w:r>
    </w:p>
    <w:p>
      <w:pPr>
        <w:spacing w:line="360" w:lineRule="auto"/>
        <w:ind w:firstLine="426" w:firstLineChars="200"/>
        <w:rPr>
          <w:rFonts w:hint="eastAsia" w:ascii="宋体" w:hAnsi="宋体"/>
        </w:rPr>
      </w:pPr>
      <w:r>
        <w:rPr>
          <w:rFonts w:hint="eastAsia" w:ascii="宋体" w:hAnsi="宋体"/>
        </w:rPr>
        <w:t>1.1.4 招标项目名称：见投标人须知前附表。</w:t>
      </w:r>
    </w:p>
    <w:p>
      <w:pPr>
        <w:spacing w:line="360" w:lineRule="auto"/>
        <w:ind w:firstLine="426" w:firstLineChars="200"/>
        <w:rPr>
          <w:rFonts w:hint="eastAsia" w:ascii="宋体" w:hAnsi="宋体"/>
        </w:rPr>
      </w:pPr>
      <w:r>
        <w:rPr>
          <w:rFonts w:hint="eastAsia" w:ascii="宋体" w:hAnsi="宋体"/>
        </w:rPr>
        <w:t>1.1.5 项目建设地点：见投标人须知前附表。</w:t>
      </w:r>
    </w:p>
    <w:p>
      <w:pPr>
        <w:spacing w:line="360" w:lineRule="auto"/>
        <w:ind w:firstLine="426" w:firstLineChars="200"/>
        <w:rPr>
          <w:rFonts w:hint="eastAsia" w:ascii="宋体" w:hAnsi="宋体"/>
        </w:rPr>
      </w:pPr>
      <w:r>
        <w:rPr>
          <w:rFonts w:hint="eastAsia" w:ascii="宋体" w:hAnsi="宋体"/>
        </w:rPr>
        <w:t>1.1.6 项目建设规模：见投标人须知前附表。</w:t>
      </w:r>
    </w:p>
    <w:p>
      <w:pPr>
        <w:spacing w:line="360" w:lineRule="auto"/>
        <w:ind w:firstLine="426" w:firstLineChars="200"/>
        <w:rPr>
          <w:rFonts w:hint="eastAsia" w:ascii="宋体" w:hAnsi="宋体"/>
        </w:rPr>
      </w:pPr>
      <w:r>
        <w:rPr>
          <w:rFonts w:hint="eastAsia" w:ascii="宋体" w:hAnsi="宋体"/>
        </w:rPr>
        <w:t>1.1.7 工程项目施工预计开工日期和建设周期：见投标人须知前附表。</w:t>
      </w:r>
    </w:p>
    <w:p>
      <w:pPr>
        <w:spacing w:line="360" w:lineRule="auto"/>
        <w:ind w:firstLine="426" w:firstLineChars="200"/>
        <w:rPr>
          <w:rFonts w:hint="eastAsia" w:ascii="宋体" w:hAnsi="宋体"/>
        </w:rPr>
      </w:pPr>
      <w:r>
        <w:rPr>
          <w:rFonts w:hint="eastAsia" w:ascii="宋体" w:hAnsi="宋体"/>
        </w:rPr>
        <w:t>1.1.8 建筑安装工程费/工程概算：见投标人须知前附表。</w:t>
      </w:r>
    </w:p>
    <w:p>
      <w:pPr>
        <w:pStyle w:val="5"/>
        <w:spacing w:before="67" w:beforeLines="20" w:after="67" w:afterLines="20" w:line="360" w:lineRule="auto"/>
        <w:rPr>
          <w:rFonts w:hint="eastAsia" w:ascii="宋体" w:hAnsi="宋体"/>
        </w:rPr>
      </w:pPr>
      <w:bookmarkStart w:id="29" w:name="_Toc532744084"/>
      <w:r>
        <w:rPr>
          <w:rFonts w:hint="eastAsia" w:ascii="宋体" w:hAnsi="宋体"/>
        </w:rPr>
        <w:t>1.2 招标项目的资金来源和落实情况</w:t>
      </w:r>
      <w:bookmarkEnd w:id="29"/>
    </w:p>
    <w:p>
      <w:pPr>
        <w:spacing w:line="360" w:lineRule="auto"/>
        <w:ind w:firstLine="426" w:firstLineChars="200"/>
        <w:rPr>
          <w:rFonts w:hint="eastAsia" w:ascii="宋体" w:hAnsi="宋体"/>
        </w:rPr>
      </w:pPr>
      <w:r>
        <w:rPr>
          <w:rFonts w:hint="eastAsia" w:ascii="宋体" w:hAnsi="宋体"/>
        </w:rPr>
        <w:t>1.2.1 资金来源及比例：见投标人须知前附表。</w:t>
      </w:r>
    </w:p>
    <w:p>
      <w:pPr>
        <w:spacing w:line="360" w:lineRule="auto"/>
        <w:ind w:firstLine="426" w:firstLineChars="200"/>
        <w:rPr>
          <w:rFonts w:hint="eastAsia" w:ascii="宋体" w:hAnsi="宋体"/>
        </w:rPr>
      </w:pPr>
      <w:r>
        <w:rPr>
          <w:rFonts w:hint="eastAsia" w:ascii="宋体" w:hAnsi="宋体"/>
        </w:rPr>
        <w:t>1.2.2 资金落实情况：见投标人须知前附表。</w:t>
      </w:r>
    </w:p>
    <w:p>
      <w:pPr>
        <w:pStyle w:val="5"/>
        <w:spacing w:before="67" w:beforeLines="20" w:after="67" w:afterLines="20" w:line="360" w:lineRule="auto"/>
        <w:rPr>
          <w:rFonts w:hint="eastAsia" w:ascii="宋体" w:hAnsi="宋体"/>
        </w:rPr>
      </w:pPr>
      <w:bookmarkStart w:id="30" w:name="_Toc532744085"/>
      <w:r>
        <w:rPr>
          <w:rFonts w:hint="eastAsia" w:ascii="宋体" w:hAnsi="宋体"/>
        </w:rPr>
        <w:t>1.3 招标范围、服务期限和质量标准</w:t>
      </w:r>
      <w:bookmarkEnd w:id="30"/>
    </w:p>
    <w:p>
      <w:pPr>
        <w:spacing w:line="360" w:lineRule="auto"/>
        <w:ind w:firstLine="426" w:firstLineChars="200"/>
        <w:rPr>
          <w:rFonts w:hint="eastAsia" w:ascii="宋体" w:hAnsi="宋体"/>
        </w:rPr>
      </w:pPr>
      <w:r>
        <w:rPr>
          <w:rFonts w:hint="eastAsia" w:ascii="宋体" w:hAnsi="宋体"/>
        </w:rPr>
        <w:t>1.3.1 招标范围：见投标人须知前附表。</w:t>
      </w:r>
    </w:p>
    <w:p>
      <w:pPr>
        <w:spacing w:line="360" w:lineRule="auto"/>
        <w:ind w:firstLine="426" w:firstLineChars="200"/>
        <w:rPr>
          <w:rFonts w:hint="eastAsia" w:ascii="宋体" w:hAnsi="宋体"/>
        </w:rPr>
      </w:pPr>
      <w:r>
        <w:rPr>
          <w:rFonts w:hint="eastAsia" w:ascii="宋体" w:hAnsi="宋体"/>
        </w:rPr>
        <w:t>1.3.2 服务期限：见投标人须知前附表。</w:t>
      </w:r>
    </w:p>
    <w:p>
      <w:pPr>
        <w:spacing w:line="360" w:lineRule="auto"/>
        <w:ind w:firstLine="426" w:firstLineChars="200"/>
        <w:rPr>
          <w:rFonts w:hint="eastAsia" w:ascii="宋体" w:hAnsi="宋体"/>
        </w:rPr>
      </w:pPr>
      <w:r>
        <w:rPr>
          <w:rFonts w:hint="eastAsia" w:ascii="宋体" w:hAnsi="宋体"/>
        </w:rPr>
        <w:t>1.3.3 质量标准：见投标人须知前附表。</w:t>
      </w:r>
    </w:p>
    <w:p>
      <w:pPr>
        <w:pStyle w:val="5"/>
        <w:spacing w:before="67" w:beforeLines="20" w:after="67" w:afterLines="20" w:line="360" w:lineRule="auto"/>
        <w:rPr>
          <w:rFonts w:hint="eastAsia" w:ascii="宋体" w:hAnsi="宋体"/>
        </w:rPr>
      </w:pPr>
      <w:bookmarkStart w:id="31" w:name="_Toc532744086"/>
      <w:r>
        <w:rPr>
          <w:rFonts w:hint="eastAsia" w:ascii="宋体" w:hAnsi="宋体"/>
        </w:rPr>
        <w:t>1.4 投标人资格要求</w:t>
      </w:r>
      <w:bookmarkEnd w:id="31"/>
    </w:p>
    <w:p>
      <w:pPr>
        <w:spacing w:line="360" w:lineRule="auto"/>
        <w:ind w:firstLine="426" w:firstLineChars="200"/>
        <w:rPr>
          <w:rFonts w:hint="eastAsia" w:ascii="宋体" w:hAnsi="宋体"/>
        </w:rPr>
      </w:pPr>
      <w:r>
        <w:rPr>
          <w:rFonts w:hint="eastAsia" w:ascii="宋体" w:hAnsi="宋体"/>
        </w:rPr>
        <w:t>1.4.1 投标人应具备承担本招标项目资质条件、能力和信誉：</w:t>
      </w:r>
    </w:p>
    <w:p>
      <w:pPr>
        <w:spacing w:line="360" w:lineRule="auto"/>
        <w:ind w:firstLine="426" w:firstLineChars="200"/>
        <w:rPr>
          <w:rFonts w:hint="eastAsia" w:ascii="宋体" w:hAnsi="宋体"/>
        </w:rPr>
      </w:pPr>
      <w:r>
        <w:rPr>
          <w:rFonts w:hint="eastAsia" w:ascii="宋体" w:hAnsi="宋体"/>
        </w:rPr>
        <w:t>（1）资质要求：见投标人须知前附表；</w:t>
      </w:r>
    </w:p>
    <w:p>
      <w:pPr>
        <w:spacing w:line="360" w:lineRule="auto"/>
        <w:ind w:firstLine="426" w:firstLineChars="200"/>
        <w:rPr>
          <w:rFonts w:hint="eastAsia" w:ascii="宋体" w:hAnsi="宋体"/>
        </w:rPr>
      </w:pPr>
      <w:r>
        <w:rPr>
          <w:rFonts w:hint="eastAsia" w:ascii="宋体" w:hAnsi="宋体"/>
        </w:rPr>
        <w:t>（2）财务要求：见投标人须知前附表；</w:t>
      </w:r>
    </w:p>
    <w:p>
      <w:pPr>
        <w:spacing w:line="360" w:lineRule="auto"/>
        <w:ind w:firstLine="426" w:firstLineChars="200"/>
        <w:rPr>
          <w:rFonts w:hint="eastAsia" w:ascii="宋体" w:hAnsi="宋体"/>
        </w:rPr>
      </w:pPr>
      <w:r>
        <w:rPr>
          <w:rFonts w:hint="eastAsia" w:ascii="宋体" w:hAnsi="宋体"/>
        </w:rPr>
        <w:t>（3）业绩要求：见投标人须知前附表；</w:t>
      </w:r>
    </w:p>
    <w:p>
      <w:pPr>
        <w:spacing w:line="360" w:lineRule="auto"/>
        <w:ind w:firstLine="426" w:firstLineChars="200"/>
        <w:rPr>
          <w:rFonts w:hint="eastAsia" w:ascii="宋体" w:hAnsi="宋体"/>
        </w:rPr>
      </w:pPr>
      <w:r>
        <w:rPr>
          <w:rFonts w:hint="eastAsia" w:ascii="宋体" w:hAnsi="宋体"/>
        </w:rPr>
        <w:t>（4）信誉要求：见投标人须知前附表；</w:t>
      </w:r>
    </w:p>
    <w:p>
      <w:pPr>
        <w:spacing w:line="360" w:lineRule="auto"/>
        <w:ind w:firstLine="426" w:firstLineChars="200"/>
        <w:rPr>
          <w:rFonts w:hint="eastAsia" w:ascii="宋体" w:hAnsi="宋体"/>
          <w:u w:val="single"/>
        </w:rPr>
      </w:pPr>
      <w:r>
        <w:rPr>
          <w:rFonts w:hint="eastAsia" w:ascii="宋体" w:hAnsi="宋体"/>
        </w:rPr>
        <w:t>（5）</w:t>
      </w:r>
      <w:r>
        <w:rPr>
          <w:rFonts w:hint="eastAsia" w:ascii="宋体" w:hAnsi="宋体"/>
          <w:szCs w:val="21"/>
          <w:u w:val="single"/>
        </w:rPr>
        <w:t>项目负责人</w:t>
      </w:r>
      <w:r>
        <w:rPr>
          <w:rFonts w:hint="eastAsia" w:ascii="宋体" w:hAnsi="宋体"/>
        </w:rPr>
        <w:t>的资格要求：</w:t>
      </w:r>
      <w:r>
        <w:rPr>
          <w:rFonts w:hint="eastAsia" w:ascii="宋体" w:hAnsi="宋体"/>
          <w:u w:val="single"/>
        </w:rPr>
        <w:t>见投标人须知前附表；</w:t>
      </w:r>
    </w:p>
    <w:p>
      <w:pPr>
        <w:spacing w:line="360" w:lineRule="auto"/>
        <w:ind w:firstLine="426" w:firstLineChars="200"/>
        <w:rPr>
          <w:rFonts w:hint="eastAsia" w:ascii="宋体" w:hAnsi="宋体"/>
        </w:rPr>
      </w:pPr>
      <w:r>
        <w:rPr>
          <w:rFonts w:hint="eastAsia" w:ascii="宋体" w:hAnsi="宋体"/>
        </w:rPr>
        <w:t>（6）其他主要人员要求：见投标人须知前附表。</w:t>
      </w:r>
    </w:p>
    <w:p>
      <w:pPr>
        <w:spacing w:line="360" w:lineRule="auto"/>
        <w:ind w:firstLine="426" w:firstLineChars="200"/>
        <w:rPr>
          <w:rFonts w:hint="eastAsia" w:ascii="宋体" w:hAnsi="宋体"/>
        </w:rPr>
      </w:pPr>
      <w:r>
        <w:rPr>
          <w:rFonts w:hint="eastAsia" w:ascii="宋体" w:hAnsi="宋体"/>
        </w:rPr>
        <w:t>（7）试验</w:t>
      </w:r>
      <w:r>
        <w:rPr>
          <w:rFonts w:hint="eastAsia" w:ascii="宋体" w:hAnsi="宋体"/>
          <w:lang w:eastAsia="zh-CN"/>
        </w:rPr>
        <w:t>探测</w:t>
      </w:r>
      <w:r>
        <w:rPr>
          <w:rFonts w:hint="eastAsia" w:ascii="宋体" w:hAnsi="宋体"/>
        </w:rPr>
        <w:t>仪器设备要求：见投标人须知前附表。</w:t>
      </w:r>
    </w:p>
    <w:p>
      <w:pPr>
        <w:spacing w:line="360" w:lineRule="auto"/>
        <w:ind w:firstLine="426" w:firstLineChars="200"/>
        <w:rPr>
          <w:rFonts w:hint="eastAsia" w:ascii="宋体" w:hAnsi="宋体"/>
        </w:rPr>
      </w:pPr>
      <w:r>
        <w:rPr>
          <w:rFonts w:hint="eastAsia" w:ascii="宋体" w:hAnsi="宋体"/>
        </w:rPr>
        <w:t>（8）其他要求：见投标人须知前附表。</w:t>
      </w:r>
    </w:p>
    <w:p>
      <w:pPr>
        <w:spacing w:line="360" w:lineRule="auto"/>
        <w:ind w:firstLine="426" w:firstLineChars="200"/>
        <w:rPr>
          <w:rFonts w:hint="eastAsia" w:ascii="宋体" w:hAnsi="宋体"/>
        </w:rPr>
      </w:pPr>
      <w:r>
        <w:rPr>
          <w:rFonts w:hint="eastAsia" w:ascii="宋体" w:hAnsi="宋体"/>
        </w:rPr>
        <w:t>需要提交的相关证明材料见本章第 3.5 款的规定。</w:t>
      </w:r>
    </w:p>
    <w:p>
      <w:pPr>
        <w:spacing w:line="360" w:lineRule="auto"/>
        <w:ind w:firstLine="426" w:firstLineChars="200"/>
        <w:rPr>
          <w:rFonts w:hint="eastAsia" w:ascii="宋体" w:hAnsi="宋体"/>
        </w:rPr>
      </w:pPr>
      <w:r>
        <w:rPr>
          <w:rFonts w:hint="eastAsia" w:ascii="宋体" w:hAnsi="宋体"/>
        </w:rPr>
        <w:t>1.4.2 投标人须知前附表规定接受联合体投标的，联合体除应符合本章第 1.4.1 项和投标人须知前附表的要求外，还应遵守以下规定：</w:t>
      </w:r>
    </w:p>
    <w:p>
      <w:pPr>
        <w:spacing w:line="360" w:lineRule="auto"/>
        <w:ind w:firstLine="426" w:firstLineChars="200"/>
        <w:rPr>
          <w:rFonts w:hint="eastAsia" w:ascii="宋体" w:hAnsi="宋体"/>
          <w:strike/>
        </w:rPr>
      </w:pPr>
      <w:r>
        <w:rPr>
          <w:rFonts w:hint="eastAsia" w:ascii="宋体" w:hAnsi="宋体"/>
        </w:rPr>
        <w:t>（1）联合体各方应按招标文件提供的格式签订联合体协议书，明确联合体牵头人（主办方）和各方权利义务，并承诺就中标项目向招标人承担连带责任；</w:t>
      </w:r>
    </w:p>
    <w:p>
      <w:pPr>
        <w:spacing w:line="360" w:lineRule="auto"/>
        <w:ind w:firstLine="426" w:firstLineChars="200"/>
        <w:rPr>
          <w:rFonts w:hint="eastAsia" w:ascii="宋体" w:hAnsi="宋体"/>
        </w:rPr>
      </w:pPr>
      <w:r>
        <w:rPr>
          <w:rFonts w:hint="eastAsia" w:ascii="宋体" w:hAnsi="宋体"/>
        </w:rPr>
        <w:t>（2）联合体各方不得再以自己名义单独或参加其他联合体在本招标项目中投标，否则各相关投标均无效。</w:t>
      </w:r>
    </w:p>
    <w:p>
      <w:pPr>
        <w:spacing w:line="360" w:lineRule="auto"/>
        <w:ind w:firstLine="426" w:firstLineChars="200"/>
        <w:rPr>
          <w:rFonts w:hint="eastAsia" w:ascii="宋体" w:hAnsi="宋体"/>
        </w:rPr>
      </w:pPr>
      <w:r>
        <w:rPr>
          <w:rFonts w:hint="eastAsia" w:ascii="宋体" w:hAnsi="宋体"/>
        </w:rPr>
        <w:t>1.4.3 投标人不得存在下列情形之一：</w:t>
      </w:r>
    </w:p>
    <w:p>
      <w:pPr>
        <w:spacing w:line="360" w:lineRule="auto"/>
        <w:ind w:firstLine="426" w:firstLineChars="200"/>
        <w:rPr>
          <w:rFonts w:hint="eastAsia" w:ascii="宋体" w:hAnsi="宋体"/>
        </w:rPr>
      </w:pPr>
      <w:r>
        <w:rPr>
          <w:rFonts w:hint="eastAsia" w:ascii="宋体" w:hAnsi="宋体"/>
        </w:rPr>
        <w:t>（1）为招标人不具有独立法人资格的附属机构（单位）；</w:t>
      </w:r>
    </w:p>
    <w:p>
      <w:pPr>
        <w:spacing w:line="360" w:lineRule="auto"/>
        <w:ind w:firstLine="426" w:firstLineChars="200"/>
        <w:rPr>
          <w:rFonts w:hint="eastAsia" w:ascii="宋体" w:hAnsi="宋体"/>
        </w:rPr>
      </w:pPr>
      <w:r>
        <w:rPr>
          <w:rFonts w:hint="eastAsia" w:ascii="宋体" w:hAnsi="宋体"/>
        </w:rPr>
        <w:t>（2）与招标人存在利害关系且可能影响招标公正性；</w:t>
      </w:r>
    </w:p>
    <w:p>
      <w:pPr>
        <w:spacing w:line="360" w:lineRule="auto"/>
        <w:ind w:firstLine="426" w:firstLineChars="200"/>
        <w:rPr>
          <w:rFonts w:hint="eastAsia" w:ascii="宋体" w:hAnsi="宋体"/>
        </w:rPr>
      </w:pPr>
      <w:r>
        <w:rPr>
          <w:rFonts w:hint="eastAsia" w:ascii="宋体" w:hAnsi="宋体"/>
        </w:rPr>
        <w:t>（3）与本招标项目的其他投标人为同一个单位负责人；</w:t>
      </w:r>
    </w:p>
    <w:p>
      <w:pPr>
        <w:spacing w:line="360" w:lineRule="auto"/>
        <w:ind w:firstLine="426" w:firstLineChars="200"/>
        <w:rPr>
          <w:rFonts w:hint="eastAsia" w:ascii="宋体" w:hAnsi="宋体"/>
        </w:rPr>
      </w:pPr>
      <w:r>
        <w:rPr>
          <w:rFonts w:hint="eastAsia" w:ascii="宋体" w:hAnsi="宋体"/>
        </w:rPr>
        <w:t>（4）与本招标项目的其他投标人存在控股、管理关系；</w:t>
      </w:r>
    </w:p>
    <w:p>
      <w:pPr>
        <w:spacing w:line="360" w:lineRule="auto"/>
        <w:ind w:firstLine="426" w:firstLineChars="200"/>
        <w:rPr>
          <w:rFonts w:hint="eastAsia" w:ascii="宋体" w:hAnsi="宋体"/>
        </w:rPr>
      </w:pPr>
      <w:r>
        <w:rPr>
          <w:rFonts w:hint="eastAsia" w:ascii="宋体" w:hAnsi="宋体"/>
        </w:rPr>
        <w:t>（5）为本招标项目的代建人；</w:t>
      </w:r>
    </w:p>
    <w:p>
      <w:pPr>
        <w:spacing w:line="360" w:lineRule="auto"/>
        <w:ind w:firstLine="426" w:firstLineChars="200"/>
        <w:rPr>
          <w:rFonts w:hint="eastAsia" w:ascii="宋体" w:hAnsi="宋体"/>
        </w:rPr>
      </w:pPr>
      <w:r>
        <w:rPr>
          <w:rFonts w:hint="eastAsia" w:ascii="宋体" w:hAnsi="宋体"/>
        </w:rPr>
        <w:t>（6）为本招标项目的招标代理机构；</w:t>
      </w:r>
    </w:p>
    <w:p>
      <w:pPr>
        <w:spacing w:line="360" w:lineRule="auto"/>
        <w:ind w:firstLine="426" w:firstLineChars="200"/>
        <w:rPr>
          <w:rFonts w:hint="eastAsia" w:ascii="宋体" w:hAnsi="宋体"/>
        </w:rPr>
      </w:pPr>
      <w:r>
        <w:rPr>
          <w:rFonts w:hint="eastAsia" w:ascii="宋体" w:hAnsi="宋体"/>
        </w:rPr>
        <w:t>（7）与本招标项目的代建人或招标代理机构同为一个法定代表人；</w:t>
      </w:r>
    </w:p>
    <w:p>
      <w:pPr>
        <w:spacing w:line="360" w:lineRule="auto"/>
        <w:ind w:firstLine="426" w:firstLineChars="200"/>
        <w:rPr>
          <w:rFonts w:hint="eastAsia" w:ascii="宋体" w:hAnsi="宋体"/>
        </w:rPr>
      </w:pPr>
      <w:r>
        <w:rPr>
          <w:rFonts w:hint="eastAsia" w:ascii="宋体" w:hAnsi="宋体"/>
        </w:rPr>
        <w:t>（8）与本招标项目的代建人或招标代理机构存在控股或参股关系；</w:t>
      </w:r>
    </w:p>
    <w:p>
      <w:pPr>
        <w:spacing w:line="360" w:lineRule="auto"/>
        <w:ind w:firstLine="426" w:firstLineChars="200"/>
        <w:rPr>
          <w:rFonts w:hint="eastAsia" w:ascii="宋体" w:hAnsi="宋体"/>
        </w:rPr>
      </w:pPr>
      <w:r>
        <w:rPr>
          <w:rFonts w:hint="eastAsia" w:ascii="宋体" w:hAnsi="宋体"/>
        </w:rPr>
        <w:t>（9）与本招标项目的施工承包人以及建筑材料、建筑构配件和设备供应商有隶属关系或者其他利害关系；</w:t>
      </w:r>
    </w:p>
    <w:p>
      <w:pPr>
        <w:spacing w:line="360" w:lineRule="auto"/>
        <w:ind w:firstLine="426" w:firstLineChars="200"/>
        <w:rPr>
          <w:rFonts w:hint="eastAsia" w:ascii="宋体" w:hAnsi="宋体"/>
        </w:rPr>
      </w:pPr>
      <w:r>
        <w:rPr>
          <w:rFonts w:hint="eastAsia" w:ascii="宋体" w:hAnsi="宋体"/>
        </w:rPr>
        <w:t>（10）被依法暂停或者取消投标资格；</w:t>
      </w:r>
    </w:p>
    <w:p>
      <w:pPr>
        <w:spacing w:line="360" w:lineRule="auto"/>
        <w:ind w:firstLine="426" w:firstLineChars="200"/>
        <w:rPr>
          <w:rFonts w:hint="eastAsia" w:ascii="宋体" w:hAnsi="宋体"/>
        </w:rPr>
      </w:pPr>
      <w:r>
        <w:rPr>
          <w:rFonts w:hint="eastAsia" w:ascii="宋体" w:hAnsi="宋体"/>
        </w:rPr>
        <w:t>（11）被责令停产停业、暂扣或者吊销许可证、暂扣或者吊销执照；</w:t>
      </w:r>
    </w:p>
    <w:p>
      <w:pPr>
        <w:spacing w:line="360" w:lineRule="auto"/>
        <w:ind w:firstLine="426" w:firstLineChars="200"/>
        <w:rPr>
          <w:rFonts w:hint="eastAsia" w:ascii="宋体" w:hAnsi="宋体"/>
        </w:rPr>
      </w:pPr>
      <w:r>
        <w:rPr>
          <w:rFonts w:hint="eastAsia" w:ascii="宋体" w:hAnsi="宋体"/>
        </w:rPr>
        <w:t>（12）进入清算程序，或被宣告破产，或其他丧失履约能力的情形；</w:t>
      </w:r>
    </w:p>
    <w:p>
      <w:pPr>
        <w:spacing w:line="360" w:lineRule="auto"/>
        <w:ind w:firstLine="426" w:firstLineChars="200"/>
        <w:rPr>
          <w:rFonts w:hint="eastAsia" w:ascii="宋体" w:hAnsi="宋体"/>
        </w:rPr>
      </w:pPr>
      <w:r>
        <w:rPr>
          <w:rFonts w:hint="eastAsia" w:ascii="宋体" w:hAnsi="宋体"/>
        </w:rPr>
        <w:t>（13）在最近三年内发生重大</w:t>
      </w:r>
      <w:r>
        <w:rPr>
          <w:rFonts w:hint="eastAsia" w:ascii="宋体" w:hAnsi="宋体"/>
          <w:u w:val="single"/>
        </w:rPr>
        <w:t>工程</w:t>
      </w:r>
      <w:r>
        <w:rPr>
          <w:rFonts w:hint="eastAsia" w:ascii="宋体" w:hAnsi="宋体"/>
        </w:rPr>
        <w:t>质量问题（以相关行业主管部门的行政处罚决定或司法机关出具的有关法律文书为准）；</w:t>
      </w:r>
    </w:p>
    <w:p>
      <w:pPr>
        <w:spacing w:line="360" w:lineRule="auto"/>
        <w:ind w:firstLine="426" w:firstLineChars="200"/>
        <w:rPr>
          <w:rFonts w:hint="eastAsia" w:ascii="宋体" w:hAnsi="宋体"/>
        </w:rPr>
      </w:pPr>
      <w:r>
        <w:rPr>
          <w:rFonts w:hint="eastAsia" w:ascii="宋体" w:hAnsi="宋体"/>
        </w:rPr>
        <w:t>（14）被工商行政管理机关在全国企业信用信息公示系统中列入严重违法失信企业名单；</w:t>
      </w:r>
    </w:p>
    <w:p>
      <w:pPr>
        <w:spacing w:line="360" w:lineRule="auto"/>
        <w:ind w:firstLine="426" w:firstLineChars="200"/>
        <w:rPr>
          <w:rFonts w:hint="eastAsia" w:ascii="宋体" w:hAnsi="宋体"/>
        </w:rPr>
      </w:pPr>
      <w:r>
        <w:rPr>
          <w:rFonts w:hint="eastAsia" w:ascii="宋体" w:hAnsi="宋体"/>
        </w:rPr>
        <w:t>（15）被最高人民法院在“信用中国”网站（www.creditchina.gov.cn）或各级信用信息共享平台中列入失信被执行人名单；</w:t>
      </w:r>
    </w:p>
    <w:p>
      <w:pPr>
        <w:spacing w:line="360" w:lineRule="auto"/>
        <w:ind w:firstLine="426" w:firstLineChars="200"/>
        <w:rPr>
          <w:rFonts w:hint="eastAsia" w:ascii="宋体" w:hAnsi="宋体"/>
          <w:strike/>
          <w:szCs w:val="21"/>
        </w:rPr>
      </w:pPr>
      <w:r>
        <w:rPr>
          <w:rFonts w:hint="eastAsia" w:ascii="宋体" w:hAnsi="宋体"/>
          <w:szCs w:val="21"/>
        </w:rPr>
        <w:t>（16）在近三年内投标人或其法定代表人、拟委任的</w:t>
      </w:r>
      <w:r>
        <w:rPr>
          <w:rFonts w:hint="eastAsia" w:ascii="宋体" w:hAnsi="宋体"/>
          <w:szCs w:val="21"/>
          <w:u w:val="single"/>
        </w:rPr>
        <w:t>项目负责人</w:t>
      </w:r>
      <w:r>
        <w:rPr>
          <w:rFonts w:hint="eastAsia" w:ascii="宋体" w:hAnsi="宋体"/>
          <w:szCs w:val="21"/>
        </w:rPr>
        <w:t>有行贿犯罪行为的；</w:t>
      </w:r>
    </w:p>
    <w:p>
      <w:pPr>
        <w:spacing w:line="360" w:lineRule="auto"/>
        <w:ind w:firstLine="426" w:firstLineChars="200"/>
        <w:rPr>
          <w:rFonts w:hint="eastAsia" w:ascii="宋体" w:hAnsi="宋体"/>
        </w:rPr>
      </w:pPr>
      <w:r>
        <w:rPr>
          <w:rFonts w:hint="eastAsia" w:ascii="宋体" w:hAnsi="宋体"/>
        </w:rPr>
        <w:t>（17）法律法规或投标人须知前附表规定的其他情形。</w:t>
      </w:r>
    </w:p>
    <w:p>
      <w:pPr>
        <w:pStyle w:val="5"/>
        <w:spacing w:before="67" w:beforeLines="20" w:after="67" w:afterLines="20" w:line="360" w:lineRule="auto"/>
        <w:rPr>
          <w:rFonts w:hint="eastAsia" w:ascii="宋体" w:hAnsi="宋体"/>
        </w:rPr>
      </w:pPr>
      <w:bookmarkStart w:id="32" w:name="_Toc532744087"/>
      <w:r>
        <w:rPr>
          <w:rFonts w:hint="eastAsia" w:ascii="宋体" w:hAnsi="宋体"/>
        </w:rPr>
        <w:t>1.5 费用承担</w:t>
      </w:r>
      <w:bookmarkEnd w:id="32"/>
    </w:p>
    <w:p>
      <w:pPr>
        <w:spacing w:line="360" w:lineRule="auto"/>
        <w:ind w:firstLine="426" w:firstLineChars="200"/>
        <w:rPr>
          <w:rFonts w:hint="eastAsia" w:ascii="宋体" w:hAnsi="宋体"/>
        </w:rPr>
      </w:pPr>
      <w:r>
        <w:rPr>
          <w:rFonts w:hint="eastAsia" w:ascii="宋体" w:hAnsi="宋体"/>
        </w:rPr>
        <w:t>投标人准备和参加投标活动发生的费用自理。</w:t>
      </w:r>
    </w:p>
    <w:p>
      <w:pPr>
        <w:pStyle w:val="5"/>
        <w:spacing w:before="67" w:beforeLines="20" w:after="67" w:afterLines="20" w:line="360" w:lineRule="auto"/>
        <w:rPr>
          <w:rFonts w:hint="eastAsia" w:ascii="宋体" w:hAnsi="宋体"/>
        </w:rPr>
      </w:pPr>
      <w:bookmarkStart w:id="33" w:name="_Toc532744088"/>
      <w:r>
        <w:rPr>
          <w:rFonts w:hint="eastAsia" w:ascii="宋体" w:hAnsi="宋体"/>
        </w:rPr>
        <w:t>1.6 保密</w:t>
      </w:r>
      <w:bookmarkEnd w:id="33"/>
    </w:p>
    <w:p>
      <w:pPr>
        <w:spacing w:line="360" w:lineRule="auto"/>
        <w:ind w:firstLine="426" w:firstLineChars="200"/>
        <w:rPr>
          <w:rFonts w:hint="eastAsia" w:ascii="宋体" w:hAnsi="宋体"/>
        </w:rPr>
      </w:pPr>
      <w:r>
        <w:rPr>
          <w:rFonts w:hint="eastAsia" w:ascii="宋体" w:hAnsi="宋体"/>
        </w:rPr>
        <w:t>参与招标投标活动的各方应对招标文件和投标文件中的商业和技术等秘密保密，否则应承担相应的法律责任。</w:t>
      </w:r>
    </w:p>
    <w:p>
      <w:pPr>
        <w:pStyle w:val="5"/>
        <w:spacing w:before="67" w:beforeLines="20" w:after="67" w:afterLines="20" w:line="360" w:lineRule="auto"/>
        <w:rPr>
          <w:rFonts w:hint="eastAsia" w:ascii="宋体" w:hAnsi="宋体"/>
        </w:rPr>
      </w:pPr>
      <w:bookmarkStart w:id="34" w:name="_Toc532744089"/>
      <w:r>
        <w:rPr>
          <w:rFonts w:hint="eastAsia" w:ascii="宋体" w:hAnsi="宋体"/>
        </w:rPr>
        <w:t>1.7 语言文字</w:t>
      </w:r>
      <w:bookmarkEnd w:id="34"/>
    </w:p>
    <w:p>
      <w:pPr>
        <w:spacing w:line="360" w:lineRule="auto"/>
        <w:ind w:firstLine="426" w:firstLineChars="200"/>
        <w:rPr>
          <w:rFonts w:hint="eastAsia" w:ascii="宋体" w:hAnsi="宋体"/>
        </w:rPr>
      </w:pPr>
      <w:r>
        <w:rPr>
          <w:rFonts w:hint="eastAsia" w:ascii="宋体" w:hAnsi="宋体"/>
        </w:rPr>
        <w:t>招标投标文件使用的语言文字为中文。专用术语使用外文的，应附有中文注释。</w:t>
      </w:r>
    </w:p>
    <w:p>
      <w:pPr>
        <w:pStyle w:val="5"/>
        <w:spacing w:before="67" w:beforeLines="20" w:after="67" w:afterLines="20" w:line="360" w:lineRule="auto"/>
        <w:rPr>
          <w:rFonts w:hint="eastAsia" w:ascii="宋体" w:hAnsi="宋体"/>
        </w:rPr>
      </w:pPr>
      <w:bookmarkStart w:id="35" w:name="_Toc532744090"/>
      <w:r>
        <w:rPr>
          <w:rFonts w:hint="eastAsia" w:ascii="宋体" w:hAnsi="宋体"/>
        </w:rPr>
        <w:t>1.8 计量单位</w:t>
      </w:r>
      <w:bookmarkEnd w:id="35"/>
    </w:p>
    <w:p>
      <w:pPr>
        <w:spacing w:line="360" w:lineRule="auto"/>
        <w:ind w:firstLine="426" w:firstLineChars="200"/>
        <w:rPr>
          <w:rFonts w:hint="eastAsia" w:ascii="宋体" w:hAnsi="宋体"/>
        </w:rPr>
      </w:pPr>
      <w:r>
        <w:rPr>
          <w:rFonts w:hint="eastAsia" w:ascii="宋体" w:hAnsi="宋体"/>
        </w:rPr>
        <w:t>所有计量均采用中华人民共和国法定计量单位。</w:t>
      </w:r>
    </w:p>
    <w:p>
      <w:pPr>
        <w:pStyle w:val="5"/>
        <w:spacing w:before="67" w:beforeLines="20" w:after="67" w:afterLines="20" w:line="360" w:lineRule="auto"/>
        <w:rPr>
          <w:rFonts w:hint="eastAsia" w:ascii="宋体" w:hAnsi="宋体"/>
        </w:rPr>
      </w:pPr>
      <w:bookmarkStart w:id="36" w:name="_Toc532744091"/>
      <w:r>
        <w:rPr>
          <w:rFonts w:hint="eastAsia" w:ascii="宋体" w:hAnsi="宋体"/>
        </w:rPr>
        <w:t>1.9 踏勘现场</w:t>
      </w:r>
      <w:bookmarkEnd w:id="36"/>
    </w:p>
    <w:p>
      <w:pPr>
        <w:spacing w:line="360" w:lineRule="auto"/>
        <w:ind w:firstLine="426" w:firstLineChars="200"/>
        <w:rPr>
          <w:rFonts w:hint="eastAsia" w:ascii="宋体" w:hAnsi="宋体"/>
        </w:rPr>
      </w:pPr>
      <w:r>
        <w:rPr>
          <w:rFonts w:hint="eastAsia" w:ascii="宋体" w:hAnsi="宋体"/>
        </w:rPr>
        <w:t>1.9.1 投标人须知前附表规定组织踏勘现场的，招标人按投标人须知前附表规定的时间、地点组织投标人踏勘项目现场。部分投标人未按时参加踏勘现场的，不影响踏勘现场的正常进行。</w:t>
      </w:r>
    </w:p>
    <w:p>
      <w:pPr>
        <w:spacing w:line="360" w:lineRule="auto"/>
        <w:ind w:firstLine="426" w:firstLineChars="200"/>
        <w:rPr>
          <w:rFonts w:hint="eastAsia" w:ascii="宋体" w:hAnsi="宋体"/>
        </w:rPr>
      </w:pPr>
      <w:r>
        <w:rPr>
          <w:rFonts w:hint="eastAsia" w:ascii="宋体" w:hAnsi="宋体"/>
        </w:rPr>
        <w:t>1.9.2 投标人踏勘现场发生的费用自理。</w:t>
      </w:r>
    </w:p>
    <w:p>
      <w:pPr>
        <w:spacing w:line="360" w:lineRule="auto"/>
        <w:ind w:firstLine="426" w:firstLineChars="200"/>
        <w:rPr>
          <w:rFonts w:hint="eastAsia" w:ascii="宋体" w:hAnsi="宋体"/>
        </w:rPr>
      </w:pPr>
      <w:r>
        <w:rPr>
          <w:rFonts w:hint="eastAsia" w:ascii="宋体" w:hAnsi="宋体"/>
        </w:rPr>
        <w:t>1.9.3 除招标人的原因外，投标人自行负责在踏勘现场中所发生的人员伤亡和财产损失。</w:t>
      </w:r>
    </w:p>
    <w:p>
      <w:pPr>
        <w:spacing w:line="360" w:lineRule="auto"/>
        <w:ind w:firstLine="426" w:firstLineChars="200"/>
        <w:rPr>
          <w:rFonts w:hint="eastAsia" w:ascii="宋体" w:hAnsi="宋体"/>
        </w:rPr>
      </w:pPr>
      <w:r>
        <w:rPr>
          <w:rFonts w:hint="eastAsia" w:ascii="宋体" w:hAnsi="宋体"/>
        </w:rPr>
        <w:t>1.9.4 招标人在踏勘现场中介绍的工程场地和相关的周边环境情况，供投标人在编制投标文件时参考，招标人不对投标人据此作出的判断和决策负责。</w:t>
      </w:r>
    </w:p>
    <w:p>
      <w:pPr>
        <w:pStyle w:val="5"/>
        <w:spacing w:before="67" w:beforeLines="20" w:after="67" w:afterLines="20" w:line="360" w:lineRule="auto"/>
        <w:rPr>
          <w:rFonts w:hint="eastAsia" w:ascii="宋体" w:hAnsi="宋体"/>
        </w:rPr>
      </w:pPr>
      <w:bookmarkStart w:id="37" w:name="_Toc532744092"/>
      <w:r>
        <w:rPr>
          <w:rFonts w:hint="eastAsia" w:ascii="宋体" w:hAnsi="宋体"/>
        </w:rPr>
        <w:t>1.10 投标预备会</w:t>
      </w:r>
      <w:bookmarkEnd w:id="37"/>
    </w:p>
    <w:p>
      <w:pPr>
        <w:spacing w:line="360" w:lineRule="auto"/>
        <w:ind w:firstLine="426" w:firstLineChars="200"/>
        <w:rPr>
          <w:rFonts w:hint="eastAsia" w:ascii="宋体" w:hAnsi="宋体"/>
        </w:rPr>
      </w:pPr>
      <w:r>
        <w:rPr>
          <w:rFonts w:hint="eastAsia" w:ascii="宋体" w:hAnsi="宋体"/>
        </w:rPr>
        <w:t>1.10.1  投标人须知前附表规定召开投标预备会的，招标人按投标人须知前附表规定的时间和地点召开投标预备会，澄清投标人提出的问题。</w:t>
      </w:r>
    </w:p>
    <w:p>
      <w:pPr>
        <w:spacing w:line="360" w:lineRule="auto"/>
        <w:ind w:firstLine="426" w:firstLineChars="200"/>
        <w:rPr>
          <w:rFonts w:hint="eastAsia" w:ascii="宋体" w:hAnsi="宋体"/>
        </w:rPr>
      </w:pPr>
      <w:r>
        <w:rPr>
          <w:rFonts w:hint="eastAsia" w:ascii="宋体" w:hAnsi="宋体"/>
        </w:rPr>
        <w:t>1.10.2  投标人应按投标人须知前附表规定的时间和形式将提出的问题送达招标人，以便招标人在会议期间澄清。</w:t>
      </w:r>
    </w:p>
    <w:p>
      <w:pPr>
        <w:spacing w:line="360" w:lineRule="auto"/>
        <w:ind w:firstLine="426" w:firstLineChars="200"/>
        <w:rPr>
          <w:rFonts w:hint="eastAsia" w:ascii="宋体" w:hAnsi="宋体"/>
        </w:rPr>
      </w:pPr>
      <w:r>
        <w:rPr>
          <w:rFonts w:hint="eastAsia" w:ascii="宋体" w:hAnsi="宋体"/>
        </w:rPr>
        <w:t>1.10.3  投标预备会后，招标人将对投标人所提问题的澄清，以投标人须知前附表规定的形式通知所有</w:t>
      </w:r>
      <w:r>
        <w:rPr>
          <w:rFonts w:hint="eastAsia" w:ascii="宋体" w:hAnsi="宋体"/>
          <w:strike/>
        </w:rPr>
        <w:t>购买招标文件的</w:t>
      </w:r>
      <w:r>
        <w:rPr>
          <w:rFonts w:hint="eastAsia" w:ascii="宋体" w:hAnsi="宋体"/>
        </w:rPr>
        <w:t>投标人。该澄清内容为招标文件的组成部分。</w:t>
      </w:r>
    </w:p>
    <w:p>
      <w:pPr>
        <w:pStyle w:val="5"/>
        <w:spacing w:before="67" w:beforeLines="20" w:after="67" w:afterLines="20" w:line="360" w:lineRule="auto"/>
        <w:rPr>
          <w:rFonts w:hint="eastAsia" w:ascii="宋体" w:hAnsi="宋体"/>
        </w:rPr>
      </w:pPr>
      <w:bookmarkStart w:id="38" w:name="_Toc532744093"/>
      <w:r>
        <w:rPr>
          <w:rFonts w:hint="eastAsia" w:ascii="宋体" w:hAnsi="宋体"/>
        </w:rPr>
        <w:t>1.11 分包</w:t>
      </w:r>
      <w:bookmarkEnd w:id="38"/>
    </w:p>
    <w:p>
      <w:pPr>
        <w:spacing w:line="360" w:lineRule="auto"/>
        <w:ind w:firstLine="426" w:firstLineChars="200"/>
        <w:rPr>
          <w:rFonts w:hint="eastAsia" w:ascii="宋体" w:hAnsi="宋体"/>
        </w:rPr>
      </w:pPr>
      <w:r>
        <w:rPr>
          <w:rFonts w:hint="eastAsia" w:ascii="宋体" w:hAnsi="宋体"/>
        </w:rPr>
        <w:t>本项目严禁分包。</w:t>
      </w:r>
    </w:p>
    <w:p>
      <w:pPr>
        <w:pStyle w:val="5"/>
        <w:spacing w:before="67" w:beforeLines="20" w:after="67" w:afterLines="20" w:line="360" w:lineRule="auto"/>
        <w:rPr>
          <w:rFonts w:hint="eastAsia" w:ascii="宋体" w:hAnsi="宋体"/>
        </w:rPr>
      </w:pPr>
      <w:bookmarkStart w:id="39" w:name="_Toc532744094"/>
      <w:r>
        <w:rPr>
          <w:rFonts w:hint="eastAsia" w:ascii="宋体" w:hAnsi="宋体"/>
        </w:rPr>
        <w:t>1.12 响应和偏差</w:t>
      </w:r>
      <w:bookmarkEnd w:id="39"/>
    </w:p>
    <w:p>
      <w:pPr>
        <w:spacing w:line="360" w:lineRule="auto"/>
        <w:ind w:firstLine="426" w:firstLineChars="200"/>
        <w:rPr>
          <w:rFonts w:hint="eastAsia" w:ascii="宋体" w:hAnsi="宋体"/>
        </w:rPr>
      </w:pPr>
      <w:r>
        <w:rPr>
          <w:rFonts w:hint="eastAsia" w:ascii="宋体" w:hAnsi="宋体"/>
        </w:rPr>
        <w:t>1.12.1 投标文件应当对招标文件的实质性要求和条件作出满足性或更有利于招标人的响应，否则，投标人的投标将被否决。实质性要求和条件见投标人须知前附表。</w:t>
      </w:r>
    </w:p>
    <w:p>
      <w:pPr>
        <w:spacing w:line="360" w:lineRule="auto"/>
        <w:ind w:firstLine="426" w:firstLineChars="200"/>
        <w:rPr>
          <w:rFonts w:hint="eastAsia" w:ascii="宋体" w:hAnsi="宋体"/>
        </w:rPr>
      </w:pPr>
      <w:r>
        <w:rPr>
          <w:rFonts w:hint="eastAsia" w:ascii="宋体" w:hAnsi="宋体"/>
        </w:rPr>
        <w:t>1.12.2 投标人应根据招标文件的要求提供投标</w:t>
      </w:r>
      <w:r>
        <w:rPr>
          <w:rFonts w:hint="eastAsia" w:ascii="宋体" w:hAnsi="宋体"/>
          <w:u w:val="single"/>
          <w:lang w:eastAsia="zh-CN"/>
        </w:rPr>
        <w:t>探测</w:t>
      </w:r>
      <w:r>
        <w:rPr>
          <w:rFonts w:hint="eastAsia" w:ascii="宋体" w:hAnsi="宋体"/>
          <w:u w:val="single"/>
        </w:rPr>
        <w:t>方案</w:t>
      </w:r>
      <w:r>
        <w:rPr>
          <w:rFonts w:hint="eastAsia" w:ascii="宋体" w:hAnsi="宋体"/>
        </w:rPr>
        <w:t>等内容以对招标文件作出响应。</w:t>
      </w:r>
    </w:p>
    <w:p>
      <w:pPr>
        <w:spacing w:line="360" w:lineRule="auto"/>
        <w:ind w:firstLine="426" w:firstLineChars="200"/>
        <w:rPr>
          <w:rFonts w:hint="eastAsia" w:ascii="宋体" w:hAnsi="宋体"/>
        </w:rPr>
      </w:pPr>
      <w:r>
        <w:rPr>
          <w:rFonts w:hint="eastAsia" w:ascii="宋体" w:hAnsi="宋体"/>
        </w:rPr>
        <w:t>1.12.3 投标人须知前附表允许投标文件偏离招标文件某些要求的，偏差应当符合招标文件规定的偏差范围和幅度。</w:t>
      </w:r>
    </w:p>
    <w:p>
      <w:pPr>
        <w:pStyle w:val="4"/>
        <w:rPr>
          <w:rFonts w:hint="eastAsia" w:ascii="宋体" w:hAnsi="宋体" w:eastAsia="宋体"/>
        </w:rPr>
      </w:pPr>
      <w:bookmarkStart w:id="40" w:name="_Toc532744095"/>
      <w:r>
        <w:rPr>
          <w:rFonts w:hint="eastAsia" w:ascii="宋体" w:hAnsi="宋体" w:eastAsia="宋体"/>
        </w:rPr>
        <w:t>2. 招标文件</w:t>
      </w:r>
      <w:bookmarkEnd w:id="40"/>
    </w:p>
    <w:p>
      <w:pPr>
        <w:pStyle w:val="5"/>
        <w:spacing w:before="67" w:beforeLines="20" w:after="67" w:afterLines="20" w:line="360" w:lineRule="auto"/>
        <w:rPr>
          <w:rFonts w:hint="eastAsia" w:ascii="宋体" w:hAnsi="宋体"/>
        </w:rPr>
      </w:pPr>
      <w:bookmarkStart w:id="41" w:name="_Toc532744096"/>
      <w:r>
        <w:rPr>
          <w:rFonts w:hint="eastAsia" w:ascii="宋体" w:hAnsi="宋体"/>
        </w:rPr>
        <w:t>2.1 招标文件的组成</w:t>
      </w:r>
      <w:bookmarkEnd w:id="41"/>
    </w:p>
    <w:p>
      <w:pPr>
        <w:spacing w:line="360" w:lineRule="auto"/>
        <w:ind w:firstLine="426" w:firstLineChars="200"/>
        <w:rPr>
          <w:rFonts w:hint="eastAsia" w:ascii="宋体" w:hAnsi="宋体"/>
        </w:rPr>
      </w:pPr>
      <w:r>
        <w:rPr>
          <w:rFonts w:hint="eastAsia" w:ascii="宋体" w:hAnsi="宋体"/>
        </w:rPr>
        <w:t>本招标文件包括：</w:t>
      </w:r>
    </w:p>
    <w:p>
      <w:pPr>
        <w:spacing w:line="360" w:lineRule="auto"/>
        <w:ind w:firstLine="426" w:firstLineChars="200"/>
        <w:rPr>
          <w:rFonts w:hint="eastAsia" w:ascii="宋体" w:hAnsi="宋体"/>
        </w:rPr>
      </w:pPr>
      <w:r>
        <w:rPr>
          <w:rFonts w:hint="eastAsia" w:ascii="宋体" w:hAnsi="宋体"/>
        </w:rPr>
        <w:t>（1）招标公告（或投标邀请书）；</w:t>
      </w:r>
    </w:p>
    <w:p>
      <w:pPr>
        <w:spacing w:line="360" w:lineRule="auto"/>
        <w:ind w:firstLine="426" w:firstLineChars="200"/>
        <w:rPr>
          <w:rFonts w:hint="eastAsia" w:ascii="宋体" w:hAnsi="宋体"/>
        </w:rPr>
      </w:pPr>
      <w:r>
        <w:rPr>
          <w:rFonts w:hint="eastAsia" w:ascii="宋体" w:hAnsi="宋体"/>
        </w:rPr>
        <w:t>（2）投标人须知；</w:t>
      </w:r>
    </w:p>
    <w:p>
      <w:pPr>
        <w:spacing w:line="360" w:lineRule="auto"/>
        <w:ind w:firstLine="426" w:firstLineChars="200"/>
        <w:rPr>
          <w:rFonts w:hint="eastAsia" w:ascii="宋体" w:hAnsi="宋体"/>
        </w:rPr>
      </w:pPr>
      <w:r>
        <w:rPr>
          <w:rFonts w:hint="eastAsia" w:ascii="宋体" w:hAnsi="宋体"/>
        </w:rPr>
        <w:t>（3）评标办法；</w:t>
      </w:r>
    </w:p>
    <w:p>
      <w:pPr>
        <w:spacing w:line="360" w:lineRule="auto"/>
        <w:ind w:firstLine="426" w:firstLineChars="200"/>
        <w:rPr>
          <w:rFonts w:hint="eastAsia" w:ascii="宋体" w:hAnsi="宋体"/>
        </w:rPr>
      </w:pPr>
      <w:r>
        <w:rPr>
          <w:rFonts w:hint="eastAsia" w:ascii="宋体" w:hAnsi="宋体"/>
        </w:rPr>
        <w:t>（4）合同条款及格式；</w:t>
      </w:r>
    </w:p>
    <w:p>
      <w:pPr>
        <w:spacing w:line="360" w:lineRule="auto"/>
        <w:ind w:firstLine="426" w:firstLineChars="200"/>
        <w:rPr>
          <w:rFonts w:hint="eastAsia" w:ascii="宋体" w:hAnsi="宋体"/>
        </w:rPr>
      </w:pPr>
      <w:r>
        <w:rPr>
          <w:rFonts w:hint="eastAsia" w:ascii="宋体" w:hAnsi="宋体"/>
        </w:rPr>
        <w:t>（5）投标文件格式；</w:t>
      </w:r>
    </w:p>
    <w:p>
      <w:pPr>
        <w:spacing w:line="360" w:lineRule="auto"/>
        <w:ind w:firstLine="426" w:firstLineChars="200"/>
        <w:rPr>
          <w:rFonts w:hint="eastAsia" w:ascii="宋体" w:hAnsi="宋体"/>
        </w:rPr>
      </w:pPr>
      <w:r>
        <w:rPr>
          <w:rFonts w:hint="eastAsia" w:ascii="宋体" w:hAnsi="宋体"/>
        </w:rPr>
        <w:t>（6）</w:t>
      </w:r>
      <w:r>
        <w:rPr>
          <w:rFonts w:hint="eastAsia" w:ascii="宋体" w:hAnsi="宋体"/>
          <w:lang w:eastAsia="zh-CN"/>
        </w:rPr>
        <w:t>探测</w:t>
      </w:r>
      <w:r>
        <w:rPr>
          <w:rFonts w:hint="eastAsia" w:ascii="宋体" w:hAnsi="宋体"/>
        </w:rPr>
        <w:t>清单；</w:t>
      </w:r>
    </w:p>
    <w:p>
      <w:pPr>
        <w:spacing w:line="360" w:lineRule="auto"/>
        <w:ind w:firstLine="426" w:firstLineChars="200"/>
        <w:rPr>
          <w:rFonts w:hint="eastAsia" w:ascii="宋体" w:hAnsi="宋体"/>
        </w:rPr>
      </w:pPr>
      <w:r>
        <w:rPr>
          <w:rFonts w:hint="eastAsia" w:ascii="宋体" w:hAnsi="宋体"/>
        </w:rPr>
        <w:t>（7）投标人须知前附表规定的其他资料。</w:t>
      </w:r>
    </w:p>
    <w:p>
      <w:pPr>
        <w:spacing w:line="360" w:lineRule="auto"/>
        <w:ind w:firstLine="426" w:firstLineChars="200"/>
        <w:rPr>
          <w:rFonts w:hint="eastAsia" w:ascii="宋体" w:hAnsi="宋体"/>
        </w:rPr>
      </w:pPr>
      <w:r>
        <w:rPr>
          <w:rFonts w:hint="eastAsia" w:ascii="宋体" w:hAnsi="宋体"/>
        </w:rPr>
        <w:t>根据本章第 1.10 款、第 2.2 款和第 2.3 款对招标文件所作的澄清、修改，构成招标文件的组成部分。</w:t>
      </w:r>
    </w:p>
    <w:p>
      <w:pPr>
        <w:pStyle w:val="5"/>
        <w:spacing w:before="67" w:beforeLines="20" w:after="67" w:afterLines="20" w:line="360" w:lineRule="auto"/>
        <w:rPr>
          <w:rFonts w:hint="eastAsia" w:ascii="宋体" w:hAnsi="宋体"/>
        </w:rPr>
      </w:pPr>
      <w:bookmarkStart w:id="42" w:name="_Toc532744097"/>
      <w:r>
        <w:rPr>
          <w:rFonts w:hint="eastAsia" w:ascii="宋体" w:hAnsi="宋体"/>
        </w:rPr>
        <w:t>2.2 招标文件的澄清</w:t>
      </w:r>
      <w:bookmarkEnd w:id="42"/>
    </w:p>
    <w:p>
      <w:pPr>
        <w:spacing w:line="360" w:lineRule="auto"/>
        <w:ind w:firstLine="426" w:firstLineChars="200"/>
        <w:rPr>
          <w:rFonts w:hint="eastAsia" w:ascii="宋体" w:hAnsi="宋体"/>
        </w:rPr>
      </w:pPr>
      <w:r>
        <w:rPr>
          <w:rFonts w:hint="eastAsia" w:ascii="宋体" w:hAnsi="宋体"/>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26" w:firstLineChars="200"/>
        <w:rPr>
          <w:rFonts w:hint="eastAsia" w:ascii="宋体" w:hAnsi="宋体"/>
        </w:rPr>
      </w:pPr>
      <w:r>
        <w:rPr>
          <w:rFonts w:hint="eastAsia" w:ascii="宋体" w:hAnsi="宋体"/>
        </w:rPr>
        <w:t>2.2.2 招标文件的澄清以投标人须知前附表规定的形式发给所有</w:t>
      </w:r>
      <w:r>
        <w:rPr>
          <w:rFonts w:hint="eastAsia" w:ascii="宋体" w:hAnsi="宋体"/>
          <w:strike/>
        </w:rPr>
        <w:t>购买招标文件的</w:t>
      </w:r>
      <w:r>
        <w:rPr>
          <w:rFonts w:hint="eastAsia" w:ascii="宋体" w:hAnsi="宋体"/>
        </w:rPr>
        <w:t>投标人，但不指明澄清问题的来源。澄清发出的时间距本章第 4.2.1 项规定的投标截止时间不足 15 日的，并且澄清内容可能影响投标文件编制的，将相应延长投标截止时间。</w:t>
      </w:r>
    </w:p>
    <w:p>
      <w:pPr>
        <w:spacing w:line="360" w:lineRule="auto"/>
        <w:ind w:firstLine="426" w:firstLineChars="200"/>
        <w:rPr>
          <w:rFonts w:hint="eastAsia" w:ascii="宋体" w:hAnsi="宋体"/>
        </w:rPr>
      </w:pPr>
      <w:r>
        <w:rPr>
          <w:rFonts w:hint="eastAsia" w:ascii="宋体" w:hAnsi="宋体"/>
        </w:rPr>
        <w:t>2.2.3 投标人在收到澄清后，应按投标人须知前附表规定的时间和形式通知招标人，确认已收到该澄清。</w:t>
      </w:r>
    </w:p>
    <w:p>
      <w:pPr>
        <w:spacing w:line="360" w:lineRule="auto"/>
        <w:ind w:firstLine="426" w:firstLineChars="200"/>
        <w:rPr>
          <w:rFonts w:hint="eastAsia" w:ascii="宋体" w:hAnsi="宋体"/>
        </w:rPr>
      </w:pPr>
      <w:r>
        <w:rPr>
          <w:rFonts w:hint="eastAsia" w:ascii="宋体" w:hAnsi="宋体"/>
        </w:rPr>
        <w:t>2.2.4 除非招标人认为确有必要答复，否则，招标人有权拒绝回复投标人在本章第 2.2.1 项规定的时间后的任何澄清要求。</w:t>
      </w:r>
    </w:p>
    <w:p>
      <w:pPr>
        <w:pStyle w:val="5"/>
        <w:spacing w:before="67" w:beforeLines="20" w:after="67" w:afterLines="20" w:line="360" w:lineRule="auto"/>
        <w:rPr>
          <w:rFonts w:hint="eastAsia" w:ascii="宋体" w:hAnsi="宋体"/>
        </w:rPr>
      </w:pPr>
      <w:bookmarkStart w:id="43" w:name="_Toc532744098"/>
      <w:r>
        <w:rPr>
          <w:rFonts w:hint="eastAsia" w:ascii="宋体" w:hAnsi="宋体"/>
        </w:rPr>
        <w:t>2.3 招标文件的修改</w:t>
      </w:r>
      <w:bookmarkEnd w:id="43"/>
    </w:p>
    <w:p>
      <w:pPr>
        <w:spacing w:line="360" w:lineRule="auto"/>
        <w:ind w:firstLine="426" w:firstLineChars="200"/>
        <w:rPr>
          <w:rFonts w:hint="eastAsia" w:ascii="宋体" w:hAnsi="宋体"/>
        </w:rPr>
      </w:pPr>
      <w:r>
        <w:rPr>
          <w:rFonts w:hint="eastAsia" w:ascii="宋体" w:hAnsi="宋体"/>
        </w:rPr>
        <w:t>2.3.1 招标人以投标人须知前附表规定的形式修改招标文件，并通知所有</w:t>
      </w:r>
      <w:r>
        <w:rPr>
          <w:rFonts w:hint="eastAsia" w:ascii="宋体" w:hAnsi="宋体"/>
          <w:strike/>
        </w:rPr>
        <w:t>已购买招标文件的</w:t>
      </w:r>
      <w:r>
        <w:rPr>
          <w:rFonts w:hint="eastAsia" w:ascii="宋体" w:hAnsi="宋体"/>
        </w:rPr>
        <w:t>投标人。修改招标文件的时间距本章第 4.2.1 项规定的投标截止时间不足 15 日的，并且修改内容可能影响投标文件编制的，将相应延长投标截止时间。</w:t>
      </w:r>
    </w:p>
    <w:p>
      <w:pPr>
        <w:spacing w:line="360" w:lineRule="auto"/>
        <w:ind w:firstLine="426" w:firstLineChars="200"/>
        <w:rPr>
          <w:rFonts w:hint="eastAsia" w:ascii="宋体" w:hAnsi="宋体"/>
        </w:rPr>
      </w:pPr>
      <w:r>
        <w:rPr>
          <w:rFonts w:hint="eastAsia" w:ascii="宋体" w:hAnsi="宋体"/>
        </w:rPr>
        <w:t>2.3.2 投标人收到修改内容后，应按投标人须知前附表规定的时间和形式通知招标人，确认已收到该修改。</w:t>
      </w:r>
    </w:p>
    <w:p>
      <w:pPr>
        <w:pStyle w:val="5"/>
        <w:spacing w:before="67" w:beforeLines="20" w:after="67" w:afterLines="20" w:line="360" w:lineRule="auto"/>
        <w:rPr>
          <w:rFonts w:hint="eastAsia" w:ascii="宋体" w:hAnsi="宋体"/>
        </w:rPr>
      </w:pPr>
      <w:bookmarkStart w:id="44" w:name="_Toc532744099"/>
      <w:r>
        <w:rPr>
          <w:rFonts w:hint="eastAsia" w:ascii="宋体" w:hAnsi="宋体"/>
        </w:rPr>
        <w:t>2.4 招标文件的异议</w:t>
      </w:r>
      <w:bookmarkEnd w:id="44"/>
    </w:p>
    <w:p>
      <w:pPr>
        <w:spacing w:line="360" w:lineRule="auto"/>
        <w:ind w:firstLine="426" w:firstLineChars="200"/>
        <w:rPr>
          <w:rFonts w:hint="eastAsia" w:ascii="宋体" w:hAnsi="宋体"/>
        </w:rPr>
      </w:pPr>
      <w:r>
        <w:rPr>
          <w:rFonts w:hint="eastAsia" w:ascii="宋体" w:hAnsi="宋体"/>
        </w:rPr>
        <w:t>投标人或者其他利害关系人对招标文件有异议的，应当在投标截止时间 10 日前以书面形式提出。招标人将在收到异议之日起 3 日内作出答复；作出答复前，将暂停招标投标活动。</w:t>
      </w:r>
    </w:p>
    <w:p>
      <w:pPr>
        <w:pStyle w:val="4"/>
        <w:rPr>
          <w:rFonts w:hint="eastAsia" w:ascii="宋体" w:hAnsi="宋体" w:eastAsia="宋体"/>
        </w:rPr>
      </w:pPr>
      <w:bookmarkStart w:id="45" w:name="_Toc532744100"/>
      <w:r>
        <w:rPr>
          <w:rFonts w:hint="eastAsia" w:ascii="宋体" w:hAnsi="宋体" w:eastAsia="宋体"/>
        </w:rPr>
        <w:t>3. 投标文件</w:t>
      </w:r>
      <w:bookmarkEnd w:id="45"/>
    </w:p>
    <w:p>
      <w:pPr>
        <w:pStyle w:val="5"/>
        <w:spacing w:before="67" w:beforeLines="20" w:after="67" w:afterLines="20" w:line="360" w:lineRule="auto"/>
        <w:rPr>
          <w:rFonts w:hint="eastAsia" w:ascii="宋体" w:hAnsi="宋体"/>
        </w:rPr>
      </w:pPr>
      <w:bookmarkStart w:id="46" w:name="_Toc532744101"/>
      <w:r>
        <w:rPr>
          <w:rFonts w:hint="eastAsia" w:ascii="宋体" w:hAnsi="宋体"/>
        </w:rPr>
        <w:t>3.1 投标文件的组成</w:t>
      </w:r>
      <w:bookmarkEnd w:id="46"/>
    </w:p>
    <w:p>
      <w:pPr>
        <w:spacing w:line="360" w:lineRule="auto"/>
        <w:ind w:firstLine="426" w:firstLineChars="200"/>
        <w:rPr>
          <w:rFonts w:hint="eastAsia" w:ascii="宋体" w:hAnsi="宋体"/>
        </w:rPr>
      </w:pPr>
      <w:r>
        <w:rPr>
          <w:rFonts w:hint="eastAsia" w:ascii="宋体" w:hAnsi="宋体"/>
        </w:rPr>
        <w:t>3.1.1 投标文件应包括下列内容（除注明原件外，均为加盖公章的扫描件即可）：</w:t>
      </w:r>
    </w:p>
    <w:p>
      <w:pPr>
        <w:numPr>
          <w:ilvl w:val="0"/>
          <w:numId w:val="1"/>
        </w:numPr>
        <w:spacing w:line="360" w:lineRule="auto"/>
        <w:ind w:firstLine="426" w:firstLineChars="200"/>
        <w:rPr>
          <w:rFonts w:hint="eastAsia" w:ascii="宋体" w:hAnsi="宋体"/>
        </w:rPr>
      </w:pPr>
      <w:r>
        <w:rPr>
          <w:rFonts w:hint="eastAsia" w:ascii="宋体" w:hAnsi="宋体"/>
        </w:rPr>
        <w:t>资格审查部分：</w:t>
      </w:r>
    </w:p>
    <w:p>
      <w:pPr>
        <w:spacing w:line="360" w:lineRule="auto"/>
        <w:ind w:left="1277" w:leftChars="450" w:hanging="319" w:hangingChars="150"/>
        <w:rPr>
          <w:rFonts w:hint="eastAsia" w:ascii="宋体" w:hAnsi="宋体"/>
        </w:rPr>
      </w:pPr>
      <w:r>
        <w:rPr>
          <w:rFonts w:hint="eastAsia" w:ascii="宋体" w:hAnsi="宋体"/>
          <w:u w:val="single"/>
        </w:rPr>
        <w:t>①投标单位法定代表人证明书及法人授权委托证明书（</w:t>
      </w:r>
      <w:r>
        <w:rPr>
          <w:rFonts w:hint="eastAsia" w:ascii="宋体" w:hAnsi="宋体"/>
          <w:u w:val="single"/>
          <w:lang w:eastAsia="zh-CN"/>
        </w:rPr>
        <w:t>原件扫描件</w:t>
      </w:r>
      <w:r>
        <w:rPr>
          <w:rFonts w:hint="eastAsia" w:ascii="宋体" w:hAnsi="宋体"/>
          <w:u w:val="single"/>
        </w:rPr>
        <w:t>）</w:t>
      </w:r>
      <w:r>
        <w:rPr>
          <w:rFonts w:hint="eastAsia" w:ascii="宋体" w:hAnsi="宋体"/>
        </w:rPr>
        <w:t>；</w:t>
      </w:r>
    </w:p>
    <w:p>
      <w:pPr>
        <w:spacing w:line="360" w:lineRule="auto"/>
        <w:ind w:left="1277" w:leftChars="450" w:hanging="319" w:hangingChars="150"/>
        <w:rPr>
          <w:rFonts w:hint="eastAsia" w:ascii="宋体" w:hAnsi="宋体"/>
          <w:u w:val="single"/>
        </w:rPr>
      </w:pPr>
      <w:r>
        <w:rPr>
          <w:rFonts w:hint="eastAsia" w:ascii="宋体" w:hAnsi="宋体"/>
          <w:u w:val="single"/>
        </w:rPr>
        <w:t>②投标单位</w:t>
      </w:r>
      <w:r>
        <w:rPr>
          <w:rFonts w:hint="eastAsia" w:ascii="宋体" w:hAnsi="宋体"/>
          <w:u w:val="single"/>
          <w:lang w:eastAsia="zh-CN"/>
        </w:rPr>
        <w:t>具有</w:t>
      </w:r>
      <w:r>
        <w:rPr>
          <w:rFonts w:hint="eastAsia" w:ascii="宋体" w:hAnsi="宋体"/>
          <w:u w:val="single"/>
        </w:rPr>
        <w:t>事业单位登记管理部门核发的事业单位法人证书或市场监督管理部门核发的企业法人营业执照；</w:t>
      </w:r>
    </w:p>
    <w:p>
      <w:pPr>
        <w:spacing w:line="360" w:lineRule="auto"/>
        <w:ind w:left="1277" w:leftChars="450" w:hanging="319" w:hangingChars="150"/>
        <w:rPr>
          <w:rFonts w:hint="eastAsia" w:ascii="宋体" w:hAnsi="宋体"/>
          <w:u w:val="single"/>
        </w:rPr>
      </w:pPr>
      <w:r>
        <w:rPr>
          <w:rFonts w:hint="eastAsia" w:ascii="宋体" w:hAnsi="宋体"/>
          <w:u w:val="single"/>
        </w:rPr>
        <w:t>③投标单位检</w:t>
      </w:r>
      <w:r>
        <w:rPr>
          <w:rFonts w:hint="eastAsia" w:ascii="宋体" w:hAnsi="宋体"/>
          <w:highlight w:val="none"/>
          <w:u w:val="single"/>
        </w:rPr>
        <w:t>验</w:t>
      </w:r>
      <w:r>
        <w:rPr>
          <w:rFonts w:hint="eastAsia" w:ascii="宋体" w:hAnsi="宋体"/>
          <w:highlight w:val="none"/>
          <w:u w:val="single"/>
          <w:lang w:eastAsia="zh-CN"/>
        </w:rPr>
        <w:t>检测</w:t>
      </w:r>
      <w:r>
        <w:rPr>
          <w:rFonts w:hint="eastAsia" w:ascii="宋体" w:hAnsi="宋体"/>
          <w:highlight w:val="none"/>
          <w:u w:val="single"/>
        </w:rPr>
        <w:t>机构资质认定证书（</w:t>
      </w:r>
      <w:r>
        <w:rPr>
          <w:rFonts w:hint="eastAsia" w:ascii="宋体" w:hAnsi="宋体"/>
          <w:u w:val="single"/>
        </w:rPr>
        <w:t>CMA证书）；</w:t>
      </w:r>
    </w:p>
    <w:p>
      <w:pPr>
        <w:spacing w:line="360" w:lineRule="auto"/>
        <w:ind w:left="1277" w:leftChars="450" w:hanging="319" w:hangingChars="150"/>
        <w:rPr>
          <w:rFonts w:hint="eastAsia" w:ascii="宋体" w:hAnsi="宋体"/>
          <w:u w:val="single"/>
        </w:rPr>
      </w:pPr>
      <w:r>
        <w:rPr>
          <w:rFonts w:hint="eastAsia" w:ascii="宋体" w:hAnsi="宋体"/>
          <w:u w:val="single"/>
        </w:rPr>
        <w:t>④</w:t>
      </w:r>
      <w:r>
        <w:rPr>
          <w:rFonts w:hint="eastAsia" w:ascii="宋体" w:hAnsi="宋体" w:cs="宋体"/>
          <w:u w:val="single"/>
        </w:rPr>
        <w:t>已在广州公共资源交易中心办理企业信息</w:t>
      </w:r>
      <w:r>
        <w:rPr>
          <w:rFonts w:hint="eastAsia" w:ascii="宋体" w:hAnsi="宋体" w:cs="宋体"/>
          <w:u w:val="single"/>
        </w:rPr>
        <w:tab/>
      </w:r>
      <w:r>
        <w:rPr>
          <w:rFonts w:hint="eastAsia" w:ascii="宋体" w:hAnsi="宋体" w:cs="宋体"/>
          <w:u w:val="single"/>
        </w:rPr>
        <w:t>登记</w:t>
      </w:r>
      <w:r>
        <w:rPr>
          <w:rFonts w:hint="eastAsia"/>
          <w:u w:val="single"/>
        </w:rPr>
        <w:t>，提供证明文件或网上查询结果打印页面</w:t>
      </w:r>
      <w:r>
        <w:rPr>
          <w:rFonts w:hint="eastAsia" w:ascii="宋体" w:hAnsi="宋体"/>
          <w:u w:val="single"/>
        </w:rPr>
        <w:t>；</w:t>
      </w:r>
    </w:p>
    <w:p>
      <w:pPr>
        <w:spacing w:line="360" w:lineRule="auto"/>
        <w:ind w:left="1277" w:leftChars="450" w:hanging="319" w:hangingChars="150"/>
        <w:rPr>
          <w:rFonts w:hint="eastAsia" w:ascii="宋体" w:hAnsi="宋体"/>
          <w:u w:val="single"/>
        </w:rPr>
      </w:pPr>
      <w:r>
        <w:rPr>
          <w:rFonts w:hint="eastAsia" w:ascii="宋体" w:hAnsi="宋体"/>
          <w:u w:val="single"/>
        </w:rPr>
        <w:t>⑤投标单位拟担委派的项目负责人应具有工程类中级工程师或以上技术职称；</w:t>
      </w:r>
    </w:p>
    <w:p>
      <w:pPr>
        <w:spacing w:line="360" w:lineRule="auto"/>
        <w:ind w:left="1277" w:leftChars="450" w:hanging="319" w:hangingChars="150"/>
        <w:rPr>
          <w:rFonts w:hint="eastAsia" w:ascii="宋体" w:hAnsi="宋体"/>
          <w:u w:val="single"/>
        </w:rPr>
      </w:pPr>
      <w:r>
        <w:rPr>
          <w:rFonts w:hint="eastAsia" w:ascii="宋体" w:hAnsi="宋体"/>
          <w:u w:val="single"/>
        </w:rPr>
        <w:t>⑥投标单位已按照本公告附件一的内容签署盖章的《投标人声明》（</w:t>
      </w:r>
      <w:r>
        <w:rPr>
          <w:rFonts w:hint="eastAsia" w:ascii="宋体" w:hAnsi="宋体"/>
          <w:u w:val="single"/>
          <w:lang w:eastAsia="zh-CN"/>
        </w:rPr>
        <w:t>原件扫描件</w:t>
      </w:r>
      <w:r>
        <w:rPr>
          <w:rFonts w:hint="eastAsia" w:ascii="宋体" w:hAnsi="宋体"/>
          <w:u w:val="single"/>
        </w:rPr>
        <w:t>）；</w:t>
      </w:r>
    </w:p>
    <w:p>
      <w:pPr>
        <w:spacing w:line="360" w:lineRule="auto"/>
        <w:ind w:left="1277" w:leftChars="450" w:hanging="319" w:hangingChars="150"/>
        <w:rPr>
          <w:rFonts w:hint="eastAsia" w:ascii="宋体" w:hAnsi="宋体"/>
          <w:u w:val="single"/>
        </w:rPr>
      </w:pPr>
      <w:r>
        <w:rPr>
          <w:rFonts w:hint="eastAsia" w:ascii="宋体" w:hAnsi="宋体"/>
          <w:u w:val="single"/>
        </w:rPr>
        <w:t>⑦投标单位已按照本公告附件二的内容签署盖章的《投标承诺函》（</w:t>
      </w:r>
      <w:r>
        <w:rPr>
          <w:rFonts w:hint="eastAsia" w:ascii="宋体" w:hAnsi="宋体"/>
          <w:u w:val="single"/>
          <w:lang w:eastAsia="zh-CN"/>
        </w:rPr>
        <w:t>原件扫描件</w:t>
      </w:r>
      <w:r>
        <w:rPr>
          <w:rFonts w:hint="eastAsia" w:ascii="宋体" w:hAnsi="宋体"/>
          <w:u w:val="single"/>
        </w:rPr>
        <w:t>）；</w:t>
      </w:r>
    </w:p>
    <w:p>
      <w:pPr>
        <w:spacing w:line="360" w:lineRule="auto"/>
        <w:ind w:left="1277" w:leftChars="450" w:hanging="319" w:hangingChars="150"/>
        <w:rPr>
          <w:rFonts w:hint="eastAsia" w:ascii="宋体" w:hAnsi="宋体"/>
          <w:u w:val="single"/>
        </w:rPr>
      </w:pPr>
      <w:r>
        <w:rPr>
          <w:rFonts w:hint="eastAsia" w:ascii="宋体" w:hAnsi="宋体"/>
          <w:u w:val="single"/>
        </w:rPr>
        <w:t>⑧投标单位认为有必要提供的其它材料。</w:t>
      </w:r>
    </w:p>
    <w:p>
      <w:pPr>
        <w:numPr>
          <w:ilvl w:val="0"/>
          <w:numId w:val="1"/>
        </w:numPr>
        <w:spacing w:line="360" w:lineRule="auto"/>
        <w:ind w:firstLine="426" w:firstLineChars="200"/>
        <w:rPr>
          <w:rFonts w:hint="eastAsia" w:ascii="宋体" w:hAnsi="宋体"/>
        </w:rPr>
      </w:pPr>
      <w:r>
        <w:rPr>
          <w:rFonts w:hint="eastAsia" w:ascii="宋体" w:hAnsi="宋体"/>
        </w:rPr>
        <w:t>技术部分：</w:t>
      </w:r>
    </w:p>
    <w:p>
      <w:pPr>
        <w:spacing w:line="360" w:lineRule="auto"/>
        <w:ind w:left="1277" w:leftChars="450" w:hanging="319" w:hangingChars="150"/>
        <w:rPr>
          <w:rFonts w:hint="eastAsia" w:ascii="宋体" w:hAnsi="宋体"/>
        </w:rPr>
      </w:pPr>
      <w:r>
        <w:rPr>
          <w:rFonts w:hint="eastAsia" w:ascii="宋体" w:hAnsi="宋体"/>
        </w:rPr>
        <w:t>①技术部分投标函；</w:t>
      </w:r>
    </w:p>
    <w:p>
      <w:pPr>
        <w:spacing w:line="360" w:lineRule="auto"/>
        <w:ind w:left="1277" w:leftChars="450" w:hanging="319" w:hangingChars="150"/>
        <w:rPr>
          <w:rFonts w:hint="eastAsia" w:ascii="宋体" w:hAnsi="宋体"/>
        </w:rPr>
      </w:pPr>
      <w:r>
        <w:rPr>
          <w:rFonts w:hint="eastAsia" w:ascii="宋体" w:hAnsi="宋体"/>
        </w:rPr>
        <w:t>②投标单位情况介绍：</w:t>
      </w:r>
    </w:p>
    <w:p>
      <w:pPr>
        <w:spacing w:line="360" w:lineRule="auto"/>
        <w:ind w:left="1277" w:leftChars="450" w:hanging="319" w:hangingChars="150"/>
        <w:rPr>
          <w:rFonts w:hint="eastAsia" w:ascii="宋体" w:hAnsi="宋体"/>
          <w:u w:val="single"/>
        </w:rPr>
      </w:pPr>
      <w:r>
        <w:rPr>
          <w:rFonts w:hint="eastAsia" w:ascii="宋体" w:hAnsi="宋体"/>
          <w:u w:val="single"/>
        </w:rPr>
        <w:t>③</w:t>
      </w:r>
      <w:r>
        <w:rPr>
          <w:rFonts w:hint="eastAsia" w:ascii="宋体" w:hAnsi="宋体"/>
          <w:u w:val="single"/>
          <w:lang w:eastAsia="zh-CN"/>
        </w:rPr>
        <w:t>探测</w:t>
      </w:r>
      <w:r>
        <w:rPr>
          <w:rFonts w:hint="eastAsia" w:ascii="宋体" w:hAnsi="宋体"/>
          <w:u w:val="single"/>
        </w:rPr>
        <w:t>技术方案；</w:t>
      </w:r>
    </w:p>
    <w:p>
      <w:pPr>
        <w:spacing w:line="360" w:lineRule="auto"/>
        <w:ind w:left="1277" w:leftChars="450" w:hanging="319" w:hangingChars="150"/>
        <w:rPr>
          <w:rFonts w:hint="eastAsia" w:ascii="宋体" w:hAnsi="宋体"/>
        </w:rPr>
      </w:pPr>
      <w:r>
        <w:rPr>
          <w:rFonts w:hint="eastAsia" w:ascii="宋体" w:hAnsi="宋体"/>
          <w:u w:val="single"/>
        </w:rPr>
        <w:t>④投标人认为有必要提供的其它材料。</w:t>
      </w:r>
    </w:p>
    <w:p>
      <w:pPr>
        <w:numPr>
          <w:ilvl w:val="0"/>
          <w:numId w:val="2"/>
        </w:numPr>
        <w:spacing w:line="360" w:lineRule="auto"/>
        <w:ind w:firstLine="426" w:firstLineChars="200"/>
        <w:rPr>
          <w:rFonts w:hint="eastAsia" w:ascii="宋体" w:hAnsi="宋体"/>
        </w:rPr>
      </w:pPr>
      <w:r>
        <w:rPr>
          <w:rFonts w:hint="eastAsia" w:ascii="宋体" w:hAnsi="宋体"/>
        </w:rPr>
        <w:t>经济部分：</w:t>
      </w:r>
    </w:p>
    <w:p>
      <w:pPr>
        <w:spacing w:line="360" w:lineRule="auto"/>
        <w:ind w:left="1277" w:leftChars="450" w:hanging="319" w:hangingChars="150"/>
        <w:rPr>
          <w:rFonts w:hint="eastAsia" w:ascii="宋体" w:hAnsi="宋体"/>
          <w:u w:val="single"/>
        </w:rPr>
      </w:pPr>
      <w:r>
        <w:rPr>
          <w:rFonts w:hint="eastAsia" w:ascii="宋体" w:hAnsi="宋体"/>
          <w:u w:val="single"/>
        </w:rPr>
        <w:t>①经济部分投标函；</w:t>
      </w:r>
    </w:p>
    <w:p>
      <w:pPr>
        <w:spacing w:line="360" w:lineRule="auto"/>
        <w:ind w:left="1277" w:leftChars="450" w:hanging="319" w:hangingChars="150"/>
        <w:rPr>
          <w:rFonts w:hint="eastAsia" w:ascii="宋体" w:hAnsi="宋体"/>
          <w:u w:val="single"/>
        </w:rPr>
      </w:pPr>
      <w:r>
        <w:rPr>
          <w:rFonts w:hint="eastAsia" w:ascii="宋体" w:hAnsi="宋体"/>
          <w:u w:val="single"/>
        </w:rPr>
        <w:t>②已标价的</w:t>
      </w:r>
      <w:r>
        <w:rPr>
          <w:rFonts w:hint="eastAsia" w:ascii="宋体" w:hAnsi="宋体"/>
          <w:u w:val="single"/>
          <w:lang w:eastAsia="zh-CN"/>
        </w:rPr>
        <w:t>探测</w:t>
      </w:r>
      <w:r>
        <w:rPr>
          <w:rFonts w:hint="eastAsia" w:ascii="宋体" w:hAnsi="宋体"/>
          <w:u w:val="single"/>
        </w:rPr>
        <w:t>清单；</w:t>
      </w:r>
    </w:p>
    <w:p>
      <w:pPr>
        <w:spacing w:line="360" w:lineRule="auto"/>
        <w:ind w:left="1277" w:leftChars="450" w:hanging="319" w:hangingChars="150"/>
        <w:rPr>
          <w:rFonts w:hint="eastAsia" w:ascii="宋体" w:hAnsi="宋体"/>
        </w:rPr>
      </w:pPr>
      <w:r>
        <w:rPr>
          <w:rFonts w:hint="eastAsia" w:ascii="宋体" w:hAnsi="宋体"/>
          <w:u w:val="single"/>
        </w:rPr>
        <w:t>③投标人认为有必要提供的其它材料。</w:t>
      </w:r>
    </w:p>
    <w:p>
      <w:pPr>
        <w:spacing w:line="360" w:lineRule="auto"/>
        <w:ind w:firstLine="426" w:firstLineChars="200"/>
        <w:rPr>
          <w:rFonts w:hint="eastAsia" w:ascii="宋体" w:hAnsi="宋体"/>
        </w:rPr>
      </w:pPr>
      <w:r>
        <w:rPr>
          <w:rFonts w:hint="eastAsia" w:ascii="宋体" w:hAnsi="宋体"/>
        </w:rPr>
        <w:t>投标人在评标过程中作出的符合法律法规和招标文件规定的澄清确认，构成投标文件的组成部分。</w:t>
      </w:r>
    </w:p>
    <w:p>
      <w:pPr>
        <w:spacing w:line="360" w:lineRule="auto"/>
        <w:ind w:firstLine="426" w:firstLineChars="200"/>
        <w:rPr>
          <w:rFonts w:hint="eastAsia" w:ascii="宋体" w:hAnsi="宋体"/>
        </w:rPr>
      </w:pPr>
      <w:r>
        <w:rPr>
          <w:rFonts w:hint="eastAsia" w:ascii="宋体" w:hAnsi="宋体"/>
        </w:rPr>
        <w:t>3.1.2若招标文件中有提供格式的，投标文件相应内容按格式填报；没有格式提供的资料，格式自拟。</w:t>
      </w:r>
    </w:p>
    <w:p>
      <w:pPr>
        <w:pStyle w:val="5"/>
        <w:spacing w:before="67" w:beforeLines="20" w:after="67" w:afterLines="20" w:line="360" w:lineRule="auto"/>
        <w:rPr>
          <w:rFonts w:hint="eastAsia" w:ascii="宋体" w:hAnsi="宋体"/>
        </w:rPr>
      </w:pPr>
      <w:bookmarkStart w:id="47" w:name="_Toc532744102"/>
      <w:r>
        <w:rPr>
          <w:rFonts w:hint="eastAsia" w:ascii="宋体" w:hAnsi="宋体"/>
        </w:rPr>
        <w:t>3.2 投标报价</w:t>
      </w:r>
      <w:bookmarkEnd w:id="47"/>
    </w:p>
    <w:p>
      <w:pPr>
        <w:spacing w:line="360" w:lineRule="auto"/>
        <w:ind w:firstLine="426" w:firstLineChars="200"/>
        <w:rPr>
          <w:rFonts w:hint="eastAsia" w:ascii="宋体" w:hAnsi="宋体"/>
          <w:u w:val="single"/>
        </w:rPr>
      </w:pPr>
      <w:r>
        <w:rPr>
          <w:rFonts w:hint="eastAsia" w:ascii="宋体" w:hAnsi="宋体"/>
        </w:rPr>
        <w:t>3.2.1 投标报价应包括国家规定的增值税税金，除投标人须知前附表另有规定外，增值税税金按一般计税方法计算。投标人应按第五章“投标文件格式”的要求在</w:t>
      </w:r>
      <w:r>
        <w:rPr>
          <w:rFonts w:hint="eastAsia" w:ascii="宋体" w:hAnsi="宋体"/>
          <w:u w:val="single"/>
        </w:rPr>
        <w:t>经济部分投标函</w:t>
      </w:r>
      <w:r>
        <w:rPr>
          <w:rFonts w:hint="eastAsia" w:ascii="宋体" w:hAnsi="宋体"/>
        </w:rPr>
        <w:t>中进行报价并</w:t>
      </w:r>
      <w:r>
        <w:rPr>
          <w:rFonts w:hint="eastAsia" w:ascii="宋体" w:hAnsi="宋体"/>
          <w:u w:val="single"/>
        </w:rPr>
        <w:t>填报《</w:t>
      </w:r>
      <w:r>
        <w:rPr>
          <w:rFonts w:hint="eastAsia" w:ascii="宋体" w:hAnsi="宋体"/>
          <w:u w:val="single"/>
          <w:lang w:eastAsia="zh-CN"/>
        </w:rPr>
        <w:t>探测</w:t>
      </w:r>
      <w:r>
        <w:rPr>
          <w:rFonts w:hint="eastAsia" w:ascii="宋体" w:hAnsi="宋体"/>
          <w:u w:val="single"/>
        </w:rPr>
        <w:t>清单》（见第六章）</w:t>
      </w:r>
      <w:r>
        <w:rPr>
          <w:rFonts w:hint="eastAsia" w:ascii="宋体" w:hAnsi="宋体"/>
        </w:rPr>
        <w:t>。</w:t>
      </w:r>
    </w:p>
    <w:p>
      <w:pPr>
        <w:spacing w:line="360" w:lineRule="auto"/>
        <w:ind w:firstLine="426" w:firstLineChars="200"/>
        <w:rPr>
          <w:rFonts w:hint="eastAsia" w:ascii="宋体" w:hAnsi="宋体"/>
        </w:rPr>
      </w:pPr>
      <w:r>
        <w:rPr>
          <w:rFonts w:hint="eastAsia" w:ascii="宋体" w:hAnsi="宋体"/>
        </w:rPr>
        <w:t>3.2.2 投标人应充分了解该项目的总体情况以及影响投标报价的其他要素。</w:t>
      </w:r>
    </w:p>
    <w:p>
      <w:pPr>
        <w:spacing w:line="360" w:lineRule="auto"/>
        <w:ind w:firstLine="426" w:firstLineChars="200"/>
        <w:rPr>
          <w:rFonts w:hint="eastAsia" w:ascii="宋体" w:hAnsi="宋体"/>
        </w:rPr>
      </w:pPr>
      <w:r>
        <w:rPr>
          <w:rFonts w:hint="eastAsia" w:ascii="宋体" w:hAnsi="宋体"/>
        </w:rPr>
        <w:t>3.2.3 本项目的报价方式见投标人须知前附表。投标人在投标截止时间前修改投标报价书中的投标报价总额的，此修改须符合本章第 4.3 款的有关要求。</w:t>
      </w:r>
    </w:p>
    <w:p>
      <w:pPr>
        <w:spacing w:line="360" w:lineRule="auto"/>
        <w:ind w:firstLine="426" w:firstLineChars="200"/>
        <w:rPr>
          <w:rFonts w:hint="eastAsia" w:ascii="宋体" w:hAnsi="宋体"/>
        </w:rPr>
      </w:pPr>
      <w:r>
        <w:rPr>
          <w:rFonts w:hint="eastAsia" w:ascii="宋体" w:hAnsi="宋体"/>
        </w:rPr>
        <w:t>3.2.4 招标人设有最高投标限价的，投标人的投标报价不得超过最高投标限价，最高投标限价在投标人须知前附表中载明。</w:t>
      </w:r>
    </w:p>
    <w:p>
      <w:pPr>
        <w:spacing w:line="360" w:lineRule="auto"/>
        <w:ind w:firstLine="426" w:firstLineChars="200"/>
        <w:rPr>
          <w:rFonts w:hint="eastAsia" w:ascii="宋体" w:hAnsi="宋体"/>
        </w:rPr>
      </w:pPr>
      <w:r>
        <w:rPr>
          <w:rFonts w:hint="eastAsia" w:ascii="宋体" w:hAnsi="宋体"/>
        </w:rPr>
        <w:t>3.2.5 投标报价的其他要求见投标人须知前附表。</w:t>
      </w:r>
    </w:p>
    <w:p>
      <w:pPr>
        <w:pStyle w:val="5"/>
        <w:spacing w:before="67" w:beforeLines="20" w:after="67" w:afterLines="20" w:line="360" w:lineRule="auto"/>
        <w:rPr>
          <w:rFonts w:hint="eastAsia" w:ascii="宋体" w:hAnsi="宋体"/>
        </w:rPr>
      </w:pPr>
      <w:bookmarkStart w:id="48" w:name="_Toc532744103"/>
      <w:r>
        <w:rPr>
          <w:rFonts w:hint="eastAsia" w:ascii="宋体" w:hAnsi="宋体"/>
        </w:rPr>
        <w:t>3.3 投标有效期</w:t>
      </w:r>
      <w:bookmarkEnd w:id="48"/>
    </w:p>
    <w:p>
      <w:pPr>
        <w:spacing w:line="360" w:lineRule="auto"/>
        <w:ind w:firstLine="426" w:firstLineChars="200"/>
        <w:rPr>
          <w:rFonts w:hint="eastAsia" w:ascii="宋体" w:hAnsi="宋体"/>
        </w:rPr>
      </w:pPr>
      <w:r>
        <w:rPr>
          <w:rFonts w:hint="eastAsia" w:ascii="宋体" w:hAnsi="宋体"/>
        </w:rPr>
        <w:t>3.3.1 除投标人须知前附表另有规定外，投标有效期为 90 天。</w:t>
      </w:r>
    </w:p>
    <w:p>
      <w:pPr>
        <w:spacing w:line="360" w:lineRule="auto"/>
        <w:ind w:firstLine="426" w:firstLineChars="200"/>
        <w:rPr>
          <w:rFonts w:hint="eastAsia" w:ascii="宋体" w:hAnsi="宋体"/>
        </w:rPr>
      </w:pPr>
      <w:r>
        <w:rPr>
          <w:rFonts w:hint="eastAsia" w:ascii="宋体" w:hAnsi="宋体"/>
        </w:rPr>
        <w:t>3.3.2 在投标有效期内，投标人撤销投标文件的，应承担招标文件和法律规定的责任。</w:t>
      </w:r>
    </w:p>
    <w:p>
      <w:pPr>
        <w:spacing w:line="360" w:lineRule="auto"/>
        <w:ind w:firstLine="426" w:firstLineChars="200"/>
        <w:rPr>
          <w:rFonts w:hint="eastAsia" w:ascii="宋体" w:hAnsi="宋体"/>
        </w:rPr>
      </w:pPr>
      <w:r>
        <w:rPr>
          <w:rFonts w:hint="eastAsia" w:ascii="宋体" w:hAnsi="宋体"/>
        </w:rPr>
        <w:t>3.3.3 出现特殊情况需要延长投标有效期的，招标人以书面形式通知所有投标人延长投标有效期。投标人应予以书面答复，同意延长的，</w:t>
      </w:r>
      <w:r>
        <w:rPr>
          <w:rFonts w:hint="eastAsia" w:ascii="宋体" w:hAnsi="宋体"/>
          <w:strike/>
          <w:dstrike w:val="0"/>
        </w:rPr>
        <w:t>应相应延长其投标保证金的有效期，</w:t>
      </w:r>
      <w:r>
        <w:rPr>
          <w:rFonts w:hint="eastAsia" w:ascii="宋体" w:hAnsi="宋体"/>
        </w:rPr>
        <w:t>但不得要求或被允许修改其投标文件；投标人拒绝延长的，其投标失效</w:t>
      </w:r>
      <w:r>
        <w:rPr>
          <w:rFonts w:hint="eastAsia" w:ascii="宋体" w:hAnsi="宋体"/>
          <w:strike/>
          <w:dstrike w:val="0"/>
        </w:rPr>
        <w:t>，但投标人有权收回其投标保证金</w:t>
      </w:r>
      <w:r>
        <w:rPr>
          <w:rFonts w:hint="eastAsia" w:ascii="宋体" w:hAnsi="宋体"/>
        </w:rPr>
        <w:t>。</w:t>
      </w:r>
    </w:p>
    <w:p>
      <w:pPr>
        <w:pStyle w:val="5"/>
        <w:spacing w:before="67" w:beforeLines="20" w:after="67" w:afterLines="20" w:line="360" w:lineRule="auto"/>
        <w:rPr>
          <w:rFonts w:hint="eastAsia" w:ascii="宋体" w:hAnsi="宋体"/>
          <w:strike/>
          <w:dstrike w:val="0"/>
        </w:rPr>
      </w:pPr>
      <w:bookmarkStart w:id="49" w:name="_Toc532744104"/>
      <w:r>
        <w:rPr>
          <w:rFonts w:hint="eastAsia" w:ascii="宋体" w:hAnsi="宋体"/>
          <w:strike/>
          <w:dstrike w:val="0"/>
        </w:rPr>
        <w:t>3.4 投标保证金</w:t>
      </w:r>
      <w:bookmarkEnd w:id="49"/>
    </w:p>
    <w:p>
      <w:pPr>
        <w:spacing w:line="360" w:lineRule="auto"/>
        <w:ind w:firstLine="426" w:firstLineChars="200"/>
        <w:rPr>
          <w:rFonts w:hint="eastAsia" w:ascii="宋体" w:hAnsi="宋体"/>
          <w:strike/>
          <w:dstrike w:val="0"/>
        </w:rPr>
      </w:pPr>
      <w:r>
        <w:rPr>
          <w:rFonts w:hint="eastAsia" w:ascii="宋体" w:hAnsi="宋体"/>
          <w:strike/>
          <w:dstrike w:val="0"/>
        </w:rPr>
        <w:t>3.4.1 投标人在递交投标文件的同时，应按投标人须知前附表规定的金额、形式递交投标保证金，并作为其投标文件的组成部分。境内投标人以现金或者支票形式提交的投标保证金，应当从其基本账户转出并在投标文件中附上基本账户开户证明。联合体投标的，其投标保证金可以由牵头人（主办方）递交，并应符合投标人须知前附表的规定。</w:t>
      </w:r>
    </w:p>
    <w:p>
      <w:pPr>
        <w:spacing w:line="360" w:lineRule="auto"/>
        <w:ind w:firstLine="426" w:firstLineChars="200"/>
        <w:rPr>
          <w:rFonts w:hint="eastAsia" w:ascii="宋体" w:hAnsi="宋体"/>
          <w:strike/>
          <w:dstrike w:val="0"/>
        </w:rPr>
      </w:pPr>
      <w:r>
        <w:rPr>
          <w:rFonts w:hint="eastAsia" w:ascii="宋体" w:hAnsi="宋体"/>
          <w:strike/>
          <w:dstrike w:val="0"/>
        </w:rPr>
        <w:t>3.4.2 投标人不按本章第 3.4.1 项要求提交投标保证金的，评标委员会将否决其投标。</w:t>
      </w:r>
    </w:p>
    <w:p>
      <w:pPr>
        <w:spacing w:line="360" w:lineRule="auto"/>
        <w:ind w:firstLine="426" w:firstLineChars="200"/>
        <w:rPr>
          <w:rFonts w:hint="eastAsia" w:ascii="宋体" w:hAnsi="宋体"/>
          <w:strike/>
          <w:dstrike w:val="0"/>
        </w:rPr>
      </w:pPr>
      <w:r>
        <w:rPr>
          <w:rFonts w:hint="eastAsia" w:ascii="宋体" w:hAnsi="宋体"/>
          <w:strike/>
          <w:dstrike w:val="0"/>
        </w:rPr>
        <w:t>3.4.3 招标人按规定退还投标保证金。</w:t>
      </w:r>
    </w:p>
    <w:p>
      <w:pPr>
        <w:spacing w:line="360" w:lineRule="auto"/>
        <w:ind w:firstLine="426" w:firstLineChars="200"/>
        <w:rPr>
          <w:rFonts w:hint="eastAsia" w:ascii="宋体" w:hAnsi="宋体"/>
          <w:strike/>
          <w:dstrike w:val="0"/>
        </w:rPr>
      </w:pPr>
      <w:r>
        <w:rPr>
          <w:rFonts w:hint="eastAsia" w:ascii="宋体" w:hAnsi="宋体"/>
          <w:strike/>
          <w:dstrike w:val="0"/>
        </w:rPr>
        <w:t>3.4.4 有下列情形之一的，投标保证金将不予退还：</w:t>
      </w:r>
    </w:p>
    <w:p>
      <w:pPr>
        <w:spacing w:line="360" w:lineRule="auto"/>
        <w:ind w:firstLine="426" w:firstLineChars="200"/>
        <w:rPr>
          <w:rFonts w:hint="eastAsia" w:ascii="宋体" w:hAnsi="宋体"/>
          <w:strike/>
          <w:dstrike w:val="0"/>
        </w:rPr>
      </w:pPr>
      <w:r>
        <w:rPr>
          <w:rFonts w:hint="eastAsia" w:ascii="宋体" w:hAnsi="宋体"/>
          <w:strike/>
          <w:dstrike w:val="0"/>
        </w:rPr>
        <w:t>（1）投标人在投标有效期内撤销投标文件；</w:t>
      </w:r>
    </w:p>
    <w:p>
      <w:pPr>
        <w:spacing w:line="360" w:lineRule="auto"/>
        <w:ind w:firstLine="426" w:firstLineChars="200"/>
        <w:rPr>
          <w:rFonts w:hint="eastAsia" w:ascii="宋体" w:hAnsi="宋体"/>
          <w:strike/>
          <w:dstrike w:val="0"/>
        </w:rPr>
      </w:pPr>
      <w:r>
        <w:rPr>
          <w:rFonts w:hint="eastAsia" w:ascii="宋体" w:hAnsi="宋体"/>
          <w:strike/>
          <w:dstrike w:val="0"/>
        </w:rPr>
        <w:t>（2）中标人在收到中标通知书后，无正当理由不与招标人订立合同，在签订合同时向招标人提出附加条件，或者不按照招标文件要求提交履约保证金；</w:t>
      </w:r>
    </w:p>
    <w:p>
      <w:pPr>
        <w:spacing w:line="360" w:lineRule="auto"/>
        <w:ind w:firstLine="426" w:firstLineChars="200"/>
        <w:rPr>
          <w:rFonts w:hint="eastAsia" w:ascii="宋体" w:hAnsi="宋体"/>
          <w:strike/>
          <w:dstrike w:val="0"/>
          <w:u w:val="single"/>
        </w:rPr>
      </w:pPr>
      <w:r>
        <w:rPr>
          <w:rFonts w:hint="eastAsia" w:ascii="宋体" w:hAnsi="宋体"/>
          <w:strike/>
          <w:dstrike w:val="0"/>
        </w:rPr>
        <w:t>（3）发生投标人须知前附表规定的其他可以不予退还投标保证金的情形。</w:t>
      </w:r>
    </w:p>
    <w:p>
      <w:pPr>
        <w:pStyle w:val="5"/>
        <w:spacing w:before="67" w:beforeLines="20" w:after="67" w:afterLines="20" w:line="360" w:lineRule="auto"/>
        <w:rPr>
          <w:rFonts w:hint="eastAsia" w:ascii="宋体" w:hAnsi="宋体"/>
        </w:rPr>
      </w:pPr>
      <w:bookmarkStart w:id="50" w:name="_Toc532308053"/>
      <w:bookmarkStart w:id="51" w:name="_Toc532744105"/>
      <w:r>
        <w:rPr>
          <w:rFonts w:hint="eastAsia" w:ascii="宋体" w:hAnsi="宋体"/>
        </w:rPr>
        <w:t>3.5 资格审查资料</w:t>
      </w:r>
      <w:bookmarkEnd w:id="50"/>
    </w:p>
    <w:p>
      <w:pPr>
        <w:spacing w:line="360" w:lineRule="auto"/>
        <w:ind w:firstLine="426" w:firstLineChars="200"/>
        <w:rPr>
          <w:rFonts w:hint="eastAsia" w:ascii="宋体" w:hAnsi="宋体"/>
        </w:rPr>
      </w:pPr>
      <w:r>
        <w:rPr>
          <w:rFonts w:hint="eastAsia" w:ascii="宋体" w:hAnsi="宋体"/>
        </w:rPr>
        <w:t>除投标人须知前附表另有规定外，投标人应按下列规定提供资格审查资料，以证明其满足本章第 1.4 款规定的资质、财务、业绩、信誉等要求。</w:t>
      </w:r>
    </w:p>
    <w:p>
      <w:pPr>
        <w:spacing w:line="360" w:lineRule="auto"/>
        <w:ind w:left="1277" w:leftChars="450" w:hanging="319" w:hangingChars="150"/>
        <w:rPr>
          <w:rFonts w:hint="eastAsia" w:ascii="宋体" w:hAnsi="宋体"/>
        </w:rPr>
      </w:pPr>
      <w:r>
        <w:rPr>
          <w:rFonts w:hint="eastAsia" w:ascii="宋体" w:hAnsi="宋体"/>
        </w:rPr>
        <w:t>3.5.1</w:t>
      </w:r>
      <w:r>
        <w:rPr>
          <w:rFonts w:hint="eastAsia" w:ascii="宋体" w:hAnsi="宋体"/>
          <w:u w:val="single"/>
        </w:rPr>
        <w:t>投标单位法定代表人证明书及法人授权委托证明书（</w:t>
      </w:r>
      <w:r>
        <w:rPr>
          <w:rFonts w:hint="eastAsia" w:ascii="宋体" w:hAnsi="宋体"/>
          <w:u w:val="single"/>
          <w:lang w:eastAsia="zh-CN"/>
        </w:rPr>
        <w:t>原件扫描件</w:t>
      </w:r>
      <w:r>
        <w:rPr>
          <w:rFonts w:hint="eastAsia" w:ascii="宋体" w:hAnsi="宋体"/>
          <w:u w:val="single"/>
        </w:rPr>
        <w:t>）</w:t>
      </w:r>
      <w:r>
        <w:rPr>
          <w:rFonts w:hint="eastAsia" w:ascii="宋体" w:hAnsi="宋体"/>
        </w:rPr>
        <w:t>；</w:t>
      </w:r>
    </w:p>
    <w:p>
      <w:pPr>
        <w:spacing w:line="360" w:lineRule="auto"/>
        <w:ind w:left="1277" w:leftChars="450" w:hanging="319" w:hangingChars="150"/>
        <w:rPr>
          <w:rFonts w:hint="eastAsia" w:ascii="宋体" w:hAnsi="宋体"/>
          <w:u w:val="single"/>
        </w:rPr>
      </w:pPr>
      <w:r>
        <w:rPr>
          <w:rFonts w:hint="eastAsia" w:ascii="宋体" w:hAnsi="宋体"/>
        </w:rPr>
        <w:t>3.5.2</w:t>
      </w:r>
      <w:r>
        <w:rPr>
          <w:rFonts w:hint="eastAsia" w:ascii="宋体" w:hAnsi="宋体"/>
          <w:u w:val="single"/>
        </w:rPr>
        <w:t>投标单位</w:t>
      </w:r>
      <w:r>
        <w:rPr>
          <w:rFonts w:hint="eastAsia" w:ascii="宋体" w:hAnsi="宋体"/>
          <w:u w:val="single"/>
          <w:lang w:eastAsia="zh-CN"/>
        </w:rPr>
        <w:t>具有</w:t>
      </w:r>
      <w:r>
        <w:rPr>
          <w:rFonts w:hint="eastAsia" w:ascii="宋体" w:hAnsi="宋体"/>
          <w:u w:val="single"/>
        </w:rPr>
        <w:t>事业单位登记管理部门核发的事业单位法人证书或市场监督管理部门核发的企业法人营业执照（</w:t>
      </w:r>
      <w:r>
        <w:rPr>
          <w:rFonts w:hint="eastAsia" w:ascii="宋体" w:hAnsi="宋体"/>
          <w:u w:val="single"/>
          <w:lang w:eastAsia="zh-CN"/>
        </w:rPr>
        <w:t>扫描件</w:t>
      </w:r>
      <w:r>
        <w:rPr>
          <w:rFonts w:hint="eastAsia" w:ascii="宋体" w:hAnsi="宋体"/>
          <w:u w:val="single"/>
        </w:rPr>
        <w:t>）；</w:t>
      </w:r>
    </w:p>
    <w:p>
      <w:pPr>
        <w:spacing w:line="360" w:lineRule="auto"/>
        <w:ind w:left="1277" w:leftChars="450" w:hanging="319" w:hangingChars="150"/>
        <w:rPr>
          <w:rFonts w:hint="eastAsia" w:ascii="宋体" w:hAnsi="宋体"/>
          <w:u w:val="single"/>
        </w:rPr>
      </w:pPr>
      <w:r>
        <w:rPr>
          <w:rFonts w:hint="eastAsia" w:ascii="宋体" w:hAnsi="宋体"/>
          <w:u w:val="single"/>
        </w:rPr>
        <w:t>3.5.3投标单位检验检测机构资质认定证书（CMA证书）（</w:t>
      </w:r>
      <w:r>
        <w:rPr>
          <w:rFonts w:hint="eastAsia" w:ascii="宋体" w:hAnsi="宋体"/>
          <w:u w:val="single"/>
          <w:lang w:eastAsia="zh-CN"/>
        </w:rPr>
        <w:t>扫描件</w:t>
      </w:r>
      <w:r>
        <w:rPr>
          <w:rFonts w:hint="eastAsia" w:ascii="宋体" w:hAnsi="宋体"/>
          <w:u w:val="single"/>
        </w:rPr>
        <w:t>）；</w:t>
      </w:r>
    </w:p>
    <w:p>
      <w:pPr>
        <w:spacing w:line="360" w:lineRule="auto"/>
        <w:ind w:left="1277" w:leftChars="450" w:hanging="319" w:hangingChars="150"/>
        <w:rPr>
          <w:rFonts w:hint="eastAsia" w:ascii="宋体" w:hAnsi="宋体"/>
          <w:u w:val="single"/>
        </w:rPr>
      </w:pPr>
      <w:r>
        <w:rPr>
          <w:rFonts w:hint="eastAsia" w:ascii="宋体" w:hAnsi="宋体"/>
          <w:u w:val="single"/>
        </w:rPr>
        <w:t>3.5.4</w:t>
      </w:r>
      <w:r>
        <w:rPr>
          <w:rFonts w:hint="eastAsia" w:ascii="宋体" w:hAnsi="宋体" w:cs="宋体"/>
          <w:u w:val="single"/>
        </w:rPr>
        <w:t>已在广州公共资源交易中心办理企业信息登记</w:t>
      </w:r>
      <w:r>
        <w:rPr>
          <w:rFonts w:hint="eastAsia"/>
          <w:u w:val="single"/>
        </w:rPr>
        <w:t>，提供证明文件或网上查询结果打印页面</w:t>
      </w:r>
      <w:r>
        <w:rPr>
          <w:rFonts w:hint="eastAsia" w:ascii="宋体" w:hAnsi="宋体"/>
          <w:u w:val="single"/>
        </w:rPr>
        <w:t>；</w:t>
      </w:r>
    </w:p>
    <w:p>
      <w:pPr>
        <w:spacing w:line="360" w:lineRule="auto"/>
        <w:ind w:left="1277" w:leftChars="450" w:hanging="319" w:hangingChars="150"/>
        <w:rPr>
          <w:rFonts w:hint="eastAsia" w:ascii="宋体" w:hAnsi="宋体"/>
          <w:u w:val="single"/>
        </w:rPr>
      </w:pPr>
      <w:r>
        <w:rPr>
          <w:rFonts w:hint="eastAsia" w:ascii="宋体" w:hAnsi="宋体"/>
          <w:u w:val="single"/>
        </w:rPr>
        <w:t>3.5.5投标单位拟担委派的项目负责人应具有工程类中级工程师或以上技术职称（</w:t>
      </w:r>
      <w:r>
        <w:rPr>
          <w:rFonts w:hint="eastAsia" w:ascii="宋体" w:hAnsi="宋体"/>
          <w:u w:val="single"/>
          <w:lang w:eastAsia="zh-CN"/>
        </w:rPr>
        <w:t>扫描件</w:t>
      </w:r>
      <w:r>
        <w:rPr>
          <w:rFonts w:hint="eastAsia" w:ascii="宋体" w:hAnsi="宋体"/>
          <w:u w:val="single"/>
        </w:rPr>
        <w:t>）；</w:t>
      </w:r>
    </w:p>
    <w:p>
      <w:pPr>
        <w:spacing w:line="360" w:lineRule="auto"/>
        <w:ind w:left="1277" w:leftChars="450" w:hanging="319" w:hangingChars="150"/>
        <w:rPr>
          <w:rFonts w:hint="eastAsia" w:ascii="宋体" w:hAnsi="宋体"/>
          <w:u w:val="single"/>
        </w:rPr>
      </w:pPr>
      <w:r>
        <w:rPr>
          <w:rFonts w:hint="eastAsia" w:ascii="宋体" w:hAnsi="宋体"/>
          <w:u w:val="single"/>
        </w:rPr>
        <w:t>3.5.6投标单位已按照本公告附件一的内容签署盖章的《投标人声明》（</w:t>
      </w:r>
      <w:r>
        <w:rPr>
          <w:rFonts w:hint="eastAsia" w:ascii="宋体" w:hAnsi="宋体"/>
          <w:u w:val="single"/>
          <w:lang w:eastAsia="zh-CN"/>
        </w:rPr>
        <w:t>原件扫描件</w:t>
      </w:r>
      <w:r>
        <w:rPr>
          <w:rFonts w:hint="eastAsia" w:ascii="宋体" w:hAnsi="宋体"/>
          <w:u w:val="single"/>
        </w:rPr>
        <w:t>）；</w:t>
      </w:r>
    </w:p>
    <w:p>
      <w:pPr>
        <w:spacing w:line="360" w:lineRule="auto"/>
        <w:ind w:left="1277" w:leftChars="450" w:hanging="319" w:hangingChars="150"/>
        <w:rPr>
          <w:rFonts w:hint="eastAsia" w:ascii="宋体" w:hAnsi="宋体"/>
          <w:u w:val="single"/>
        </w:rPr>
      </w:pPr>
      <w:r>
        <w:rPr>
          <w:rFonts w:hint="eastAsia" w:ascii="宋体" w:hAnsi="宋体"/>
          <w:u w:val="single"/>
        </w:rPr>
        <w:t>3.5.7投标单位已按照本公告附件二的内容签署盖章的《投标承诺函》（</w:t>
      </w:r>
      <w:r>
        <w:rPr>
          <w:rFonts w:hint="eastAsia" w:ascii="宋体" w:hAnsi="宋体"/>
          <w:u w:val="single"/>
          <w:lang w:eastAsia="zh-CN"/>
        </w:rPr>
        <w:t>原件扫描件</w:t>
      </w:r>
      <w:r>
        <w:rPr>
          <w:rFonts w:hint="eastAsia" w:ascii="宋体" w:hAnsi="宋体"/>
          <w:u w:val="single"/>
        </w:rPr>
        <w:t>）；</w:t>
      </w:r>
    </w:p>
    <w:p>
      <w:pPr>
        <w:spacing w:line="360" w:lineRule="auto"/>
        <w:ind w:left="1277" w:leftChars="450" w:hanging="319" w:hangingChars="150"/>
        <w:rPr>
          <w:rFonts w:hint="eastAsia" w:ascii="宋体" w:hAnsi="宋体"/>
        </w:rPr>
      </w:pPr>
      <w:r>
        <w:rPr>
          <w:rFonts w:hint="eastAsia" w:ascii="宋体" w:hAnsi="宋体"/>
          <w:u w:val="single"/>
        </w:rPr>
        <w:t>3.5.8投标单位认为有必要提供的其它材料。</w:t>
      </w:r>
    </w:p>
    <w:p>
      <w:pPr>
        <w:pStyle w:val="5"/>
        <w:spacing w:before="67" w:beforeLines="20" w:after="67" w:afterLines="20" w:line="360" w:lineRule="auto"/>
        <w:rPr>
          <w:rFonts w:hint="eastAsia" w:ascii="宋体" w:hAnsi="宋体"/>
        </w:rPr>
      </w:pPr>
      <w:r>
        <w:rPr>
          <w:rFonts w:hint="eastAsia" w:ascii="宋体" w:hAnsi="宋体"/>
        </w:rPr>
        <w:t>3.6 备选投标方案</w:t>
      </w:r>
      <w:bookmarkEnd w:id="51"/>
    </w:p>
    <w:p>
      <w:pPr>
        <w:spacing w:line="360" w:lineRule="auto"/>
        <w:ind w:firstLine="426" w:firstLineChars="200"/>
        <w:rPr>
          <w:rFonts w:hint="eastAsia" w:ascii="宋体" w:hAnsi="宋体"/>
        </w:rPr>
      </w:pPr>
      <w:r>
        <w:rPr>
          <w:rFonts w:hint="eastAsia" w:ascii="宋体" w:hAnsi="宋体"/>
        </w:rPr>
        <w:t>3.6.1 除投标人须知前附表规定允许外，投标人不得递交备选投标方案，否则其投标将被否决。</w:t>
      </w:r>
    </w:p>
    <w:p>
      <w:pPr>
        <w:spacing w:line="360" w:lineRule="auto"/>
        <w:ind w:firstLine="426" w:firstLineChars="200"/>
        <w:rPr>
          <w:rFonts w:hint="eastAsia" w:ascii="宋体" w:hAnsi="宋体"/>
        </w:rPr>
      </w:pPr>
      <w:r>
        <w:rPr>
          <w:rFonts w:hint="eastAsia" w:ascii="宋体" w:hAnsi="宋体"/>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26" w:firstLineChars="200"/>
        <w:rPr>
          <w:rFonts w:hint="eastAsia" w:ascii="宋体" w:hAnsi="宋体"/>
        </w:rPr>
      </w:pPr>
      <w:r>
        <w:rPr>
          <w:rFonts w:hint="eastAsia" w:ascii="宋体" w:hAnsi="宋体"/>
        </w:rPr>
        <w:t>3.6.3 投标人提供两个或两个以上投标报价，或者在投标文件中提供一个报价，但同时提供两个或两个以上</w:t>
      </w:r>
      <w:r>
        <w:rPr>
          <w:rFonts w:hint="eastAsia" w:ascii="宋体" w:hAnsi="宋体"/>
          <w:u w:val="single"/>
        </w:rPr>
        <w:t>投标</w:t>
      </w:r>
      <w:r>
        <w:rPr>
          <w:rFonts w:hint="eastAsia" w:ascii="宋体" w:hAnsi="宋体"/>
        </w:rPr>
        <w:t>方案的，视为提供备选方案。</w:t>
      </w:r>
    </w:p>
    <w:p>
      <w:pPr>
        <w:pStyle w:val="5"/>
        <w:spacing w:before="67" w:beforeLines="20" w:after="67" w:afterLines="20" w:line="360" w:lineRule="auto"/>
        <w:rPr>
          <w:rFonts w:hint="eastAsia" w:ascii="宋体" w:hAnsi="宋体"/>
        </w:rPr>
      </w:pPr>
      <w:bookmarkStart w:id="52" w:name="_Toc532744106"/>
      <w:r>
        <w:rPr>
          <w:rFonts w:hint="eastAsia" w:ascii="宋体" w:hAnsi="宋体"/>
        </w:rPr>
        <w:t>3.7 投标文件的编制</w:t>
      </w:r>
      <w:bookmarkEnd w:id="52"/>
    </w:p>
    <w:p>
      <w:pPr>
        <w:spacing w:line="360" w:lineRule="auto"/>
        <w:ind w:firstLine="426" w:firstLineChars="200"/>
        <w:rPr>
          <w:rFonts w:hint="eastAsia" w:ascii="宋体" w:hAnsi="宋体"/>
        </w:rPr>
      </w:pPr>
      <w:r>
        <w:rPr>
          <w:rFonts w:hint="eastAsia" w:ascii="宋体" w:hAnsi="宋体"/>
        </w:rPr>
        <w:t>3.7.1 投标文件应按第五章“投标文件格式”进行编写，如有必要，可以增加附页，作为投标文件的组成部分。其中，投标函在满足招标文件实质性要求的基础上，可以提出比招标文件要求更有利于招标人的承诺。</w:t>
      </w:r>
    </w:p>
    <w:p>
      <w:pPr>
        <w:spacing w:line="360" w:lineRule="auto"/>
        <w:ind w:firstLine="426" w:firstLineChars="200"/>
        <w:rPr>
          <w:rFonts w:hint="eastAsia" w:ascii="宋体" w:hAnsi="宋体"/>
          <w:strike/>
          <w:szCs w:val="21"/>
        </w:rPr>
      </w:pPr>
      <w:r>
        <w:rPr>
          <w:rFonts w:hint="eastAsia" w:ascii="宋体" w:hAnsi="宋体"/>
        </w:rPr>
        <w:t>3.7.2 投标文件应当对招标文件有关服务期限、投标有效期、招标范围等实质性内容作出响应。</w:t>
      </w:r>
    </w:p>
    <w:p>
      <w:pPr>
        <w:spacing w:line="360" w:lineRule="auto"/>
        <w:ind w:firstLine="426" w:firstLineChars="200"/>
        <w:rPr>
          <w:rFonts w:hint="eastAsia" w:ascii="宋体" w:hAnsi="宋体"/>
        </w:rPr>
      </w:pPr>
      <w:r>
        <w:rPr>
          <w:rFonts w:hint="eastAsia" w:ascii="宋体" w:hAnsi="宋体"/>
        </w:rPr>
        <w:t>3.7.3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4"/>
        <w:rPr>
          <w:rFonts w:hint="eastAsia" w:ascii="宋体" w:hAnsi="宋体" w:eastAsia="宋体"/>
        </w:rPr>
      </w:pPr>
      <w:bookmarkStart w:id="53" w:name="_Toc532744107"/>
      <w:r>
        <w:rPr>
          <w:rFonts w:hint="eastAsia" w:ascii="宋体" w:hAnsi="宋体" w:eastAsia="宋体"/>
        </w:rPr>
        <w:t>4. 投标</w:t>
      </w:r>
      <w:bookmarkEnd w:id="53"/>
    </w:p>
    <w:p>
      <w:pPr>
        <w:pStyle w:val="5"/>
        <w:spacing w:before="67" w:beforeLines="20" w:after="67" w:afterLines="20" w:line="360" w:lineRule="auto"/>
        <w:rPr>
          <w:rFonts w:hint="eastAsia" w:ascii="宋体" w:hAnsi="宋体"/>
        </w:rPr>
      </w:pPr>
      <w:bookmarkStart w:id="54" w:name="_Toc532744108"/>
      <w:r>
        <w:rPr>
          <w:rFonts w:hint="eastAsia" w:ascii="宋体" w:hAnsi="宋体"/>
        </w:rPr>
        <w:t>4.1 投标文件的密封和标记</w:t>
      </w:r>
      <w:bookmarkEnd w:id="54"/>
    </w:p>
    <w:p>
      <w:pPr>
        <w:spacing w:line="360" w:lineRule="auto"/>
        <w:ind w:firstLine="426" w:firstLineChars="200"/>
        <w:rPr>
          <w:rFonts w:hint="eastAsia" w:ascii="宋体" w:hAnsi="宋体"/>
        </w:rPr>
      </w:pPr>
      <w:r>
        <w:rPr>
          <w:rFonts w:hint="eastAsia" w:ascii="宋体" w:hAnsi="宋体"/>
        </w:rPr>
        <w:t>4.1.1 投标人应当按照招标文件和电子招标投标交易平台的要求加密投标文件，具体要求见投标人须知前附表。</w:t>
      </w:r>
    </w:p>
    <w:p>
      <w:pPr>
        <w:spacing w:line="360" w:lineRule="auto"/>
        <w:ind w:firstLine="426" w:firstLineChars="200"/>
        <w:rPr>
          <w:rFonts w:hint="eastAsia" w:ascii="宋体" w:hAnsi="宋体"/>
        </w:rPr>
      </w:pPr>
      <w:r>
        <w:rPr>
          <w:rFonts w:hint="eastAsia" w:ascii="宋体" w:hAnsi="宋体"/>
        </w:rPr>
        <w:t>4.1.2 投标文件封套上应写明的内容见投标人须知前附表。</w:t>
      </w:r>
    </w:p>
    <w:p>
      <w:pPr>
        <w:spacing w:line="360" w:lineRule="auto"/>
        <w:ind w:firstLine="426" w:firstLineChars="200"/>
        <w:rPr>
          <w:rFonts w:hint="eastAsia" w:ascii="宋体" w:hAnsi="宋体"/>
        </w:rPr>
      </w:pPr>
      <w:r>
        <w:rPr>
          <w:rFonts w:hint="eastAsia" w:ascii="宋体" w:hAnsi="宋体"/>
        </w:rPr>
        <w:t>4.1.3 未按本章第 4.1.1 项要求密封的投标文件，招标人将予以拒收。</w:t>
      </w:r>
    </w:p>
    <w:p>
      <w:pPr>
        <w:pStyle w:val="5"/>
        <w:spacing w:before="67" w:beforeLines="20" w:after="67" w:afterLines="20" w:line="360" w:lineRule="auto"/>
        <w:rPr>
          <w:rFonts w:hint="eastAsia" w:ascii="宋体" w:hAnsi="宋体"/>
        </w:rPr>
      </w:pPr>
      <w:bookmarkStart w:id="55" w:name="_Toc532744109"/>
      <w:r>
        <w:rPr>
          <w:rFonts w:hint="eastAsia" w:ascii="宋体" w:hAnsi="宋体"/>
        </w:rPr>
        <w:t>4.2 投标文件的递交</w:t>
      </w:r>
      <w:bookmarkEnd w:id="55"/>
    </w:p>
    <w:p>
      <w:pPr>
        <w:spacing w:line="360" w:lineRule="auto"/>
        <w:ind w:firstLine="426" w:firstLineChars="200"/>
        <w:rPr>
          <w:rFonts w:hint="eastAsia" w:ascii="宋体" w:hAnsi="宋体"/>
          <w:strike/>
          <w:szCs w:val="21"/>
        </w:rPr>
      </w:pPr>
      <w:r>
        <w:rPr>
          <w:rFonts w:hint="eastAsia" w:ascii="宋体" w:hAnsi="宋体"/>
        </w:rPr>
        <w:t>4.2.1 投标人应在投标人须知前附表规定的投标截止时间前递交投标文件。</w:t>
      </w:r>
    </w:p>
    <w:p>
      <w:pPr>
        <w:spacing w:line="360" w:lineRule="auto"/>
        <w:ind w:firstLine="426" w:firstLineChars="200"/>
        <w:rPr>
          <w:rFonts w:hint="eastAsia" w:ascii="宋体" w:hAnsi="宋体"/>
        </w:rPr>
      </w:pPr>
      <w:r>
        <w:rPr>
          <w:rFonts w:hint="eastAsia" w:ascii="宋体" w:hAnsi="宋体"/>
        </w:rPr>
        <w:t>4.2.2 投标人通过下载招标文件的电子招标投标交易平台递交电子投标文件。</w:t>
      </w:r>
    </w:p>
    <w:p>
      <w:pPr>
        <w:spacing w:line="360" w:lineRule="auto"/>
        <w:ind w:firstLine="426" w:firstLineChars="200"/>
        <w:rPr>
          <w:rFonts w:hint="eastAsia" w:ascii="宋体" w:hAnsi="宋体"/>
          <w:strike/>
          <w:szCs w:val="21"/>
        </w:rPr>
      </w:pPr>
      <w:r>
        <w:rPr>
          <w:rFonts w:hint="eastAsia" w:ascii="宋体" w:hAnsi="宋体"/>
        </w:rPr>
        <w:t>4.2.3 除投标人须知前附表另有规定外，投标人所递交的投标文件不予退还。</w:t>
      </w:r>
    </w:p>
    <w:p>
      <w:pPr>
        <w:spacing w:line="360" w:lineRule="auto"/>
        <w:ind w:firstLine="426" w:firstLineChars="200"/>
        <w:rPr>
          <w:rFonts w:hint="eastAsia" w:ascii="宋体" w:hAnsi="宋体"/>
        </w:rPr>
      </w:pPr>
      <w:r>
        <w:rPr>
          <w:rFonts w:hint="eastAsia" w:ascii="宋体" w:hAnsi="宋体"/>
        </w:rPr>
        <w:t>4.2.4投标人完成电子投标文件上传后，电子招标投标交易平台即时向投标人发出递交回执通知。递交时间以递交回执通知载明的传输完成时间为准。</w:t>
      </w:r>
    </w:p>
    <w:p>
      <w:pPr>
        <w:spacing w:line="360" w:lineRule="auto"/>
        <w:ind w:firstLine="426" w:firstLineChars="200"/>
        <w:rPr>
          <w:rFonts w:hint="eastAsia" w:ascii="宋体" w:hAnsi="宋体"/>
        </w:rPr>
      </w:pPr>
      <w:r>
        <w:rPr>
          <w:rFonts w:hint="eastAsia" w:ascii="宋体" w:hAnsi="宋体"/>
        </w:rPr>
        <w:t>4.2.5 逾期送达的投标文件，电子招标投标交易平台将予以拒收。</w:t>
      </w:r>
    </w:p>
    <w:p>
      <w:pPr>
        <w:pStyle w:val="5"/>
        <w:spacing w:before="67" w:beforeLines="20" w:after="67" w:afterLines="20" w:line="360" w:lineRule="auto"/>
        <w:rPr>
          <w:rFonts w:hint="eastAsia" w:ascii="宋体" w:hAnsi="宋体"/>
        </w:rPr>
      </w:pPr>
      <w:bookmarkStart w:id="56" w:name="_Toc532744110"/>
      <w:r>
        <w:rPr>
          <w:rFonts w:hint="eastAsia" w:ascii="宋体" w:hAnsi="宋体"/>
        </w:rPr>
        <w:t>4.3 投标文件的修改与撤回</w:t>
      </w:r>
      <w:bookmarkEnd w:id="56"/>
    </w:p>
    <w:p>
      <w:pPr>
        <w:spacing w:line="360" w:lineRule="auto"/>
        <w:ind w:firstLine="426" w:firstLineChars="200"/>
        <w:rPr>
          <w:rFonts w:hint="eastAsia" w:ascii="宋体" w:hAnsi="宋体"/>
          <w:strike/>
          <w:szCs w:val="21"/>
        </w:rPr>
      </w:pPr>
      <w:r>
        <w:rPr>
          <w:rFonts w:hint="eastAsia" w:ascii="宋体" w:hAnsi="宋体"/>
        </w:rPr>
        <w:t>4.3.1 在本章第 4.2.1 项规定的投标截止时间前，投标人可以修改或撤回已递交的投标文件，但应以书面形式通知招标人。</w:t>
      </w:r>
    </w:p>
    <w:p>
      <w:pPr>
        <w:spacing w:line="360" w:lineRule="auto"/>
        <w:ind w:firstLine="426" w:firstLineChars="200"/>
        <w:rPr>
          <w:rFonts w:hint="eastAsia" w:ascii="宋体" w:hAnsi="宋体"/>
        </w:rPr>
      </w:pPr>
      <w:r>
        <w:rPr>
          <w:rFonts w:hint="eastAsia" w:ascii="宋体" w:hAnsi="宋体"/>
        </w:rPr>
        <w:t>4.3.2 投标人修改或撤回已递交投标文件的通知，应按照本章第 3.7.3项的要求加盖电子印章。电子招标投标交易平台收到通知后，即时向投标人发出确认回执通知。</w:t>
      </w:r>
    </w:p>
    <w:p>
      <w:pPr>
        <w:spacing w:line="360" w:lineRule="auto"/>
        <w:ind w:firstLine="426" w:firstLineChars="200"/>
        <w:rPr>
          <w:rFonts w:hint="eastAsia" w:ascii="宋体" w:hAnsi="宋体"/>
        </w:rPr>
      </w:pPr>
      <w:r>
        <w:rPr>
          <w:rFonts w:hint="eastAsia" w:ascii="宋体" w:hAnsi="宋体"/>
        </w:rPr>
        <w:t xml:space="preserve">4.3.3 </w:t>
      </w:r>
      <w:r>
        <w:rPr>
          <w:rFonts w:hint="eastAsia" w:ascii="宋体" w:hAnsi="宋体"/>
          <w:strike/>
          <w:dstrike w:val="0"/>
        </w:rPr>
        <w:t>投标人撤回投标文件的，招标人自收到投标人书面撤回通知之日起 5 日内退还已收取的投标保证金。</w:t>
      </w:r>
    </w:p>
    <w:p>
      <w:pPr>
        <w:spacing w:line="360" w:lineRule="auto"/>
        <w:ind w:firstLine="426" w:firstLineChars="200"/>
        <w:rPr>
          <w:rFonts w:hint="eastAsia" w:ascii="宋体" w:hAnsi="宋体"/>
        </w:rPr>
      </w:pPr>
      <w:r>
        <w:rPr>
          <w:rFonts w:hint="eastAsia" w:ascii="宋体" w:hAnsi="宋体"/>
        </w:rPr>
        <w:t>4.3.4 修改的内容为投标文件的组成部分。修改的投标文件应按照本章第 3 条、第 4 条的规定进行编制、密封、标记和递交，并标明“修改”字样。</w:t>
      </w:r>
    </w:p>
    <w:p>
      <w:pPr>
        <w:pStyle w:val="4"/>
        <w:rPr>
          <w:rFonts w:hint="eastAsia"/>
        </w:rPr>
      </w:pPr>
      <w:bookmarkStart w:id="57" w:name="_Toc532744111"/>
      <w:r>
        <w:rPr>
          <w:rFonts w:hint="eastAsia" w:ascii="宋体" w:hAnsi="宋体" w:eastAsia="宋体"/>
        </w:rPr>
        <w:t>5. 开标</w:t>
      </w:r>
      <w:bookmarkEnd w:id="57"/>
    </w:p>
    <w:p>
      <w:pPr>
        <w:pStyle w:val="5"/>
        <w:spacing w:before="67" w:beforeLines="20" w:after="67" w:afterLines="20" w:line="360" w:lineRule="auto"/>
        <w:rPr>
          <w:rFonts w:hint="eastAsia" w:ascii="宋体" w:hAnsi="宋体"/>
        </w:rPr>
      </w:pPr>
      <w:bookmarkStart w:id="58" w:name="_Toc532744112"/>
      <w:r>
        <w:rPr>
          <w:rFonts w:hint="eastAsia" w:ascii="宋体" w:hAnsi="宋体"/>
        </w:rPr>
        <w:t>5.1 开标时间和地点</w:t>
      </w:r>
      <w:bookmarkEnd w:id="58"/>
    </w:p>
    <w:p>
      <w:pPr>
        <w:spacing w:line="360" w:lineRule="auto"/>
        <w:ind w:firstLine="426" w:firstLineChars="200"/>
        <w:rPr>
          <w:rFonts w:hint="eastAsia" w:ascii="宋体" w:hAnsi="宋体"/>
        </w:rPr>
      </w:pPr>
      <w:r>
        <w:rPr>
          <w:rFonts w:hint="eastAsia" w:ascii="宋体" w:hAnsi="宋体"/>
        </w:rPr>
        <w:t>招标人在本章第 4.2.1 项规定的投标截止时间（开标时间）,通过电子招标投标交易平台公开开标，</w:t>
      </w:r>
      <w:r>
        <w:rPr>
          <w:rFonts w:hint="eastAsia" w:ascii="宋体" w:hAnsi="宋体" w:cs="宋体"/>
        </w:rPr>
        <w:t>开标时，投标人代表有权出席开标会、也可以自主决定不参加开标会。</w:t>
      </w:r>
    </w:p>
    <w:p>
      <w:pPr>
        <w:pStyle w:val="5"/>
        <w:spacing w:before="67" w:beforeLines="20" w:after="67" w:afterLines="20" w:line="360" w:lineRule="auto"/>
        <w:rPr>
          <w:rFonts w:hint="eastAsia" w:ascii="宋体" w:hAnsi="宋体"/>
        </w:rPr>
      </w:pPr>
      <w:bookmarkStart w:id="59" w:name="_Toc532744113"/>
      <w:r>
        <w:rPr>
          <w:rFonts w:hint="eastAsia" w:ascii="宋体" w:hAnsi="宋体"/>
        </w:rPr>
        <w:t>5.2 开标程序</w:t>
      </w:r>
      <w:bookmarkEnd w:id="59"/>
    </w:p>
    <w:p>
      <w:pPr>
        <w:spacing w:line="360" w:lineRule="auto"/>
        <w:ind w:firstLine="426" w:firstLineChars="200"/>
        <w:rPr>
          <w:rFonts w:hint="eastAsia" w:ascii="宋体" w:hAnsi="宋体"/>
          <w:u w:val="single"/>
        </w:rPr>
      </w:pPr>
      <w:r>
        <w:rPr>
          <w:rFonts w:hint="eastAsia" w:ascii="宋体" w:hAnsi="宋体"/>
          <w:u w:val="single"/>
        </w:rPr>
        <w:t>5.2.1主持人按下列程序进行开标：</w:t>
      </w:r>
    </w:p>
    <w:p>
      <w:pPr>
        <w:spacing w:line="360" w:lineRule="auto"/>
        <w:ind w:firstLine="426" w:firstLineChars="200"/>
        <w:rPr>
          <w:rFonts w:hint="eastAsia" w:ascii="宋体" w:hAnsi="宋体"/>
          <w:u w:val="single"/>
        </w:rPr>
      </w:pPr>
      <w:r>
        <w:rPr>
          <w:rFonts w:hint="eastAsia" w:ascii="宋体" w:hAnsi="宋体"/>
          <w:u w:val="single"/>
        </w:rPr>
        <w:t>（1）投标截止时间后半小时内投标人通过电子招标投标交易平台对已递交的电子投标文件进行解密，投标人完成解密后，再由招标人进行解密。</w:t>
      </w:r>
    </w:p>
    <w:p>
      <w:pPr>
        <w:spacing w:line="360" w:lineRule="auto"/>
        <w:ind w:firstLine="426" w:firstLineChars="200"/>
        <w:rPr>
          <w:rFonts w:hint="eastAsia" w:ascii="宋体" w:hAnsi="宋体"/>
          <w:u w:val="single"/>
        </w:rPr>
      </w:pPr>
      <w:r>
        <w:rPr>
          <w:rFonts w:hint="eastAsia" w:ascii="宋体" w:hAnsi="宋体"/>
          <w:u w:val="single"/>
        </w:rPr>
        <w:t>（2）解密完成后，宣布开标纪律，宣布开标人、唱标人、记录人、监标人等有关人员姓名，公布在投标截止时间前递交投标文件的投标人名称、招标项目名称、投标人名称、投标报价、服务期限及其他内容，并记录在案；</w:t>
      </w:r>
    </w:p>
    <w:p>
      <w:pPr>
        <w:spacing w:line="360" w:lineRule="auto"/>
        <w:ind w:firstLine="426" w:firstLineChars="200"/>
        <w:rPr>
          <w:rFonts w:hint="eastAsia" w:ascii="宋体" w:hAnsi="宋体"/>
          <w:u w:val="single"/>
        </w:rPr>
      </w:pPr>
      <w:r>
        <w:rPr>
          <w:rFonts w:hint="eastAsia" w:ascii="宋体" w:hAnsi="宋体"/>
          <w:u w:val="single"/>
        </w:rPr>
        <w:t>（3）投标人代表、招标人代表、监标人、记录人等有关人员在开标记录上签字确认；若有关人员不签字的，不影响开标程序；</w:t>
      </w:r>
    </w:p>
    <w:p>
      <w:pPr>
        <w:spacing w:line="360" w:lineRule="auto"/>
        <w:ind w:firstLine="426" w:firstLineChars="200"/>
        <w:rPr>
          <w:rFonts w:hint="eastAsia" w:ascii="宋体" w:hAnsi="宋体"/>
          <w:u w:val="single"/>
        </w:rPr>
      </w:pPr>
      <w:r>
        <w:rPr>
          <w:rFonts w:hint="eastAsia" w:ascii="宋体" w:hAnsi="宋体"/>
          <w:u w:val="single"/>
        </w:rPr>
        <w:t>（4）开标结束。</w:t>
      </w:r>
    </w:p>
    <w:p>
      <w:pPr>
        <w:spacing w:line="360" w:lineRule="auto"/>
        <w:ind w:firstLine="426" w:firstLineChars="200"/>
        <w:rPr>
          <w:rFonts w:hint="eastAsia" w:ascii="宋体" w:hAnsi="宋体"/>
          <w:u w:val="single"/>
        </w:rPr>
      </w:pPr>
      <w:r>
        <w:rPr>
          <w:rFonts w:hint="eastAsia" w:ascii="宋体" w:hAnsi="宋体"/>
          <w:u w:val="single"/>
        </w:rPr>
        <w:t>5.2.2投标截止时间前未完成投标文件传输的或因投标人之外的原因造成投标文件未解密</w:t>
      </w:r>
      <w:r>
        <w:rPr>
          <w:rFonts w:hint="eastAsia" w:ascii="宋体" w:cs="宋体"/>
          <w:szCs w:val="21"/>
          <w:u w:val="single"/>
        </w:rPr>
        <w:t>且未递交电子光盘</w:t>
      </w:r>
      <w:r>
        <w:rPr>
          <w:rFonts w:hint="eastAsia" w:ascii="宋体" w:hAnsi="宋体"/>
          <w:u w:val="single"/>
        </w:rPr>
        <w:t>的，视为投标人其撤回投标文件。因投标人原因造成投标文件未解密的或未在投标截止时间后半小时解密的，视为撤销其投标文件。</w:t>
      </w:r>
    </w:p>
    <w:p>
      <w:pPr>
        <w:spacing w:line="360" w:lineRule="auto"/>
        <w:ind w:firstLine="426" w:firstLineChars="200"/>
        <w:rPr>
          <w:rFonts w:hint="eastAsia" w:ascii="宋体" w:hAnsi="宋体"/>
          <w:u w:val="single"/>
        </w:rPr>
      </w:pPr>
      <w:r>
        <w:rPr>
          <w:rFonts w:hint="eastAsia" w:ascii="宋体" w:hAnsi="宋体"/>
          <w:u w:val="single"/>
        </w:rPr>
        <w:t>5.2.3开标时，两个（含两个）以上的投标人加密打包投标文件电脑机器特征码一致的，不参与下一程序，并由评标委员会否决其投标。</w:t>
      </w:r>
    </w:p>
    <w:p>
      <w:pPr>
        <w:pStyle w:val="5"/>
        <w:spacing w:before="67" w:beforeLines="20" w:after="67" w:afterLines="20" w:line="360" w:lineRule="auto"/>
        <w:rPr>
          <w:rFonts w:hint="eastAsia" w:ascii="宋体" w:hAnsi="宋体"/>
        </w:rPr>
      </w:pPr>
      <w:bookmarkStart w:id="60" w:name="_Toc532744114"/>
      <w:r>
        <w:rPr>
          <w:rFonts w:hint="eastAsia" w:ascii="宋体" w:hAnsi="宋体"/>
        </w:rPr>
        <w:t>5.3 开标异议</w:t>
      </w:r>
      <w:bookmarkEnd w:id="60"/>
    </w:p>
    <w:p>
      <w:pPr>
        <w:spacing w:line="360" w:lineRule="auto"/>
        <w:ind w:firstLine="426" w:firstLineChars="200"/>
        <w:rPr>
          <w:rFonts w:hint="eastAsia" w:ascii="宋体" w:hAnsi="宋体"/>
        </w:rPr>
      </w:pPr>
      <w:r>
        <w:rPr>
          <w:rFonts w:hint="eastAsia" w:ascii="宋体" w:hAnsi="宋体"/>
        </w:rPr>
        <w:t>投标人对开标有异议的，应当在开标现场提出，招标人当场作出答复，并制作记录。</w:t>
      </w:r>
    </w:p>
    <w:p>
      <w:pPr>
        <w:pStyle w:val="4"/>
        <w:rPr>
          <w:rFonts w:hint="eastAsia" w:ascii="宋体" w:hAnsi="宋体" w:eastAsia="宋体"/>
        </w:rPr>
      </w:pPr>
      <w:bookmarkStart w:id="61" w:name="_Toc532744115"/>
      <w:r>
        <w:rPr>
          <w:rFonts w:hint="eastAsia" w:ascii="宋体" w:hAnsi="宋体" w:eastAsia="宋体"/>
        </w:rPr>
        <w:t>6. 评标</w:t>
      </w:r>
      <w:bookmarkEnd w:id="61"/>
    </w:p>
    <w:p>
      <w:pPr>
        <w:pStyle w:val="5"/>
        <w:spacing w:before="67" w:beforeLines="20" w:after="67" w:afterLines="20" w:line="360" w:lineRule="auto"/>
        <w:rPr>
          <w:rFonts w:hint="eastAsia" w:ascii="宋体" w:hAnsi="宋体"/>
        </w:rPr>
      </w:pPr>
      <w:bookmarkStart w:id="62" w:name="_Toc532744116"/>
      <w:r>
        <w:rPr>
          <w:rFonts w:hint="eastAsia" w:ascii="宋体" w:hAnsi="宋体"/>
        </w:rPr>
        <w:t>6.1 评标委员会</w:t>
      </w:r>
      <w:bookmarkEnd w:id="62"/>
    </w:p>
    <w:p>
      <w:pPr>
        <w:spacing w:line="360" w:lineRule="auto"/>
        <w:ind w:firstLine="426" w:firstLineChars="200"/>
        <w:rPr>
          <w:rFonts w:hint="eastAsia" w:ascii="宋体" w:hAnsi="宋体"/>
        </w:rPr>
      </w:pPr>
      <w:r>
        <w:rPr>
          <w:rFonts w:hint="eastAsia" w:ascii="宋体" w:hAnsi="宋体"/>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6" w:firstLineChars="200"/>
        <w:rPr>
          <w:rFonts w:hint="eastAsia" w:ascii="宋体" w:hAnsi="宋体"/>
        </w:rPr>
      </w:pPr>
      <w:r>
        <w:rPr>
          <w:rFonts w:hint="eastAsia" w:ascii="宋体" w:hAnsi="宋体"/>
        </w:rPr>
        <w:t>6.1.2 评标委员会成员有下列情形之一的，应当回避：</w:t>
      </w:r>
    </w:p>
    <w:p>
      <w:pPr>
        <w:spacing w:line="360" w:lineRule="auto"/>
        <w:ind w:firstLine="426" w:firstLineChars="200"/>
        <w:rPr>
          <w:rFonts w:hint="eastAsia" w:ascii="宋体" w:hAnsi="宋体"/>
        </w:rPr>
      </w:pPr>
      <w:r>
        <w:rPr>
          <w:rFonts w:hint="eastAsia" w:ascii="宋体" w:hAnsi="宋体"/>
        </w:rPr>
        <w:t>（1）投标人或投标人主要负责人的近亲属；</w:t>
      </w:r>
    </w:p>
    <w:p>
      <w:pPr>
        <w:spacing w:line="360" w:lineRule="auto"/>
        <w:ind w:firstLine="426" w:firstLineChars="200"/>
        <w:rPr>
          <w:rFonts w:hint="eastAsia" w:ascii="宋体" w:hAnsi="宋体"/>
        </w:rPr>
      </w:pPr>
      <w:r>
        <w:rPr>
          <w:rFonts w:hint="eastAsia" w:ascii="宋体" w:hAnsi="宋体"/>
        </w:rPr>
        <w:t>（2）项目主管部门或者行政监督部门的人员；</w:t>
      </w:r>
    </w:p>
    <w:p>
      <w:pPr>
        <w:spacing w:line="360" w:lineRule="auto"/>
        <w:ind w:firstLine="426" w:firstLineChars="200"/>
        <w:rPr>
          <w:rFonts w:hint="eastAsia" w:ascii="宋体" w:hAnsi="宋体"/>
        </w:rPr>
      </w:pPr>
      <w:r>
        <w:rPr>
          <w:rFonts w:hint="eastAsia" w:ascii="宋体" w:hAnsi="宋体"/>
        </w:rPr>
        <w:t>（3）与投标人有经济利益关系，可能影响对投标公正评审的；</w:t>
      </w:r>
    </w:p>
    <w:p>
      <w:pPr>
        <w:spacing w:line="360" w:lineRule="auto"/>
        <w:ind w:firstLine="426" w:firstLineChars="200"/>
        <w:rPr>
          <w:rFonts w:hint="eastAsia" w:ascii="宋体" w:hAnsi="宋体"/>
        </w:rPr>
      </w:pPr>
      <w:r>
        <w:rPr>
          <w:rFonts w:hint="eastAsia" w:ascii="宋体" w:hAnsi="宋体"/>
        </w:rPr>
        <w:t>（4）曾因在招标、评标以及其他与招标投标有关活动中从事违法行为而受过行政处罚 或刑事处罚的；</w:t>
      </w:r>
    </w:p>
    <w:p>
      <w:pPr>
        <w:spacing w:line="360" w:lineRule="auto"/>
        <w:ind w:firstLine="426" w:firstLineChars="200"/>
        <w:rPr>
          <w:rFonts w:hint="eastAsia" w:ascii="宋体" w:hAnsi="宋体"/>
        </w:rPr>
      </w:pPr>
      <w:r>
        <w:rPr>
          <w:rFonts w:hint="eastAsia" w:ascii="宋体" w:hAnsi="宋体"/>
        </w:rPr>
        <w:t>（5）与投标人有其他利害关系。</w:t>
      </w:r>
    </w:p>
    <w:p>
      <w:pPr>
        <w:spacing w:line="360" w:lineRule="auto"/>
        <w:ind w:firstLine="426" w:firstLineChars="200"/>
        <w:rPr>
          <w:rFonts w:hint="eastAsia" w:ascii="宋体" w:hAnsi="宋体"/>
        </w:rPr>
      </w:pPr>
      <w:r>
        <w:rPr>
          <w:rFonts w:hint="eastAsia" w:ascii="宋体" w:hAnsi="宋体"/>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spacing w:before="67" w:beforeLines="20" w:after="67" w:afterLines="20" w:line="360" w:lineRule="auto"/>
        <w:rPr>
          <w:rFonts w:hint="eastAsia" w:ascii="宋体" w:hAnsi="宋体"/>
        </w:rPr>
      </w:pPr>
      <w:bookmarkStart w:id="63" w:name="_Toc532744117"/>
      <w:r>
        <w:rPr>
          <w:rFonts w:hint="eastAsia" w:ascii="宋体" w:hAnsi="宋体"/>
        </w:rPr>
        <w:t>6.2 评标原则</w:t>
      </w:r>
      <w:bookmarkEnd w:id="63"/>
    </w:p>
    <w:p>
      <w:pPr>
        <w:spacing w:line="360" w:lineRule="auto"/>
        <w:ind w:firstLine="426" w:firstLineChars="200"/>
        <w:rPr>
          <w:rFonts w:hint="eastAsia" w:ascii="宋体" w:hAnsi="宋体"/>
        </w:rPr>
      </w:pPr>
      <w:r>
        <w:rPr>
          <w:rFonts w:hint="eastAsia" w:ascii="宋体" w:hAnsi="宋体"/>
        </w:rPr>
        <w:t>评标活动遵循公平、公正、科学和择优的原则。</w:t>
      </w:r>
    </w:p>
    <w:p>
      <w:pPr>
        <w:pStyle w:val="5"/>
        <w:spacing w:before="67" w:beforeLines="20" w:after="67" w:afterLines="20" w:line="360" w:lineRule="auto"/>
        <w:rPr>
          <w:rFonts w:hint="eastAsia" w:ascii="宋体" w:hAnsi="宋体"/>
        </w:rPr>
      </w:pPr>
      <w:bookmarkStart w:id="64" w:name="_Toc532744118"/>
      <w:r>
        <w:rPr>
          <w:rFonts w:hint="eastAsia" w:ascii="宋体" w:hAnsi="宋体"/>
        </w:rPr>
        <w:t>6.3 评标</w:t>
      </w:r>
      <w:bookmarkEnd w:id="64"/>
    </w:p>
    <w:p>
      <w:pPr>
        <w:spacing w:line="360" w:lineRule="auto"/>
        <w:ind w:firstLine="426" w:firstLineChars="200"/>
        <w:rPr>
          <w:rFonts w:hint="eastAsia" w:ascii="宋体" w:hAnsi="宋体"/>
        </w:rPr>
      </w:pPr>
      <w:r>
        <w:rPr>
          <w:rFonts w:hint="eastAsia" w:ascii="宋体" w:hAnsi="宋体"/>
        </w:rPr>
        <w:t>6.3.1 评标委员会按照第三章“评标办法”规定的方法、评审因素、标准和程序对投标文件进行评审。第三章“评标办法”没有规定的方法、评审因素和标准，不作为评标依据。</w:t>
      </w:r>
    </w:p>
    <w:p>
      <w:pPr>
        <w:spacing w:line="360" w:lineRule="auto"/>
        <w:ind w:firstLine="426" w:firstLineChars="200"/>
        <w:rPr>
          <w:rFonts w:hint="eastAsia" w:ascii="宋体" w:hAnsi="宋体"/>
        </w:rPr>
      </w:pPr>
      <w:r>
        <w:rPr>
          <w:rFonts w:hint="eastAsia" w:ascii="宋体" w:hAnsi="宋体"/>
        </w:rPr>
        <w:t>6.3.2 评标完成后，评标委员会应当向招标人提交书面评标报告和中标候选人名单。评标委员会推荐中标候选人的人数见投标人须知前附表。</w:t>
      </w:r>
    </w:p>
    <w:p>
      <w:pPr>
        <w:pStyle w:val="4"/>
        <w:rPr>
          <w:rFonts w:hint="eastAsia" w:ascii="宋体" w:hAnsi="宋体" w:eastAsia="宋体"/>
        </w:rPr>
      </w:pPr>
      <w:bookmarkStart w:id="65" w:name="_Toc532744119"/>
      <w:r>
        <w:rPr>
          <w:rFonts w:hint="eastAsia" w:ascii="宋体" w:hAnsi="宋体" w:eastAsia="宋体"/>
        </w:rPr>
        <w:t>7. 合同授予</w:t>
      </w:r>
      <w:bookmarkEnd w:id="65"/>
    </w:p>
    <w:p>
      <w:pPr>
        <w:pStyle w:val="5"/>
        <w:spacing w:before="67" w:beforeLines="20" w:after="67" w:afterLines="20" w:line="360" w:lineRule="auto"/>
        <w:rPr>
          <w:rFonts w:hint="eastAsia" w:ascii="宋体" w:hAnsi="宋体"/>
        </w:rPr>
      </w:pPr>
      <w:bookmarkStart w:id="66" w:name="_Toc532744120"/>
      <w:r>
        <w:rPr>
          <w:rFonts w:hint="eastAsia" w:ascii="宋体" w:hAnsi="宋体"/>
        </w:rPr>
        <w:t>7.1 中标候选人公示</w:t>
      </w:r>
      <w:bookmarkEnd w:id="66"/>
    </w:p>
    <w:p>
      <w:pPr>
        <w:spacing w:line="360" w:lineRule="auto"/>
        <w:ind w:firstLine="426" w:firstLineChars="200"/>
        <w:rPr>
          <w:rFonts w:hint="eastAsia" w:ascii="宋体" w:hAnsi="宋体"/>
        </w:rPr>
      </w:pPr>
      <w:r>
        <w:rPr>
          <w:rFonts w:hint="eastAsia" w:ascii="宋体" w:hAnsi="宋体"/>
        </w:rPr>
        <w:t>招标人在收到评标报告之日起 3 日内，按照投标人须知前附表规定的公示媒介和期限公示中标候选人，公示期不得少于 3 天。</w:t>
      </w:r>
    </w:p>
    <w:p>
      <w:pPr>
        <w:pStyle w:val="5"/>
        <w:spacing w:before="67" w:beforeLines="20" w:after="67" w:afterLines="20" w:line="360" w:lineRule="auto"/>
        <w:rPr>
          <w:rFonts w:hint="eastAsia" w:ascii="宋体" w:hAnsi="宋体"/>
        </w:rPr>
      </w:pPr>
      <w:bookmarkStart w:id="67" w:name="_Toc532744121"/>
      <w:r>
        <w:rPr>
          <w:rFonts w:hint="eastAsia" w:ascii="宋体" w:hAnsi="宋体"/>
        </w:rPr>
        <w:t>7.2 评标结果异议</w:t>
      </w:r>
      <w:bookmarkEnd w:id="67"/>
    </w:p>
    <w:p>
      <w:pPr>
        <w:spacing w:line="360" w:lineRule="auto"/>
        <w:ind w:firstLine="426" w:firstLineChars="200"/>
        <w:rPr>
          <w:rFonts w:hint="eastAsia" w:ascii="宋体" w:hAnsi="宋体"/>
        </w:rPr>
      </w:pPr>
      <w:r>
        <w:rPr>
          <w:rFonts w:hint="eastAsia" w:ascii="宋体" w:hAnsi="宋体"/>
        </w:rPr>
        <w:t>投标人或者其他利害关系人对评标结果有异议的，应当在中标候选人公示期间提出。招标人将在收到异议之日起 3 日内作出答复；作出答复前，将暂停招标投标活动。</w:t>
      </w:r>
    </w:p>
    <w:p>
      <w:pPr>
        <w:pStyle w:val="5"/>
        <w:spacing w:before="67" w:beforeLines="20" w:after="67" w:afterLines="20" w:line="360" w:lineRule="auto"/>
        <w:rPr>
          <w:rFonts w:hint="eastAsia" w:ascii="宋体" w:hAnsi="宋体"/>
        </w:rPr>
      </w:pPr>
      <w:bookmarkStart w:id="68" w:name="_Toc532744122"/>
      <w:r>
        <w:rPr>
          <w:rFonts w:hint="eastAsia" w:ascii="宋体" w:hAnsi="宋体"/>
        </w:rPr>
        <w:t>7.3 中标候选人履约能力审查</w:t>
      </w:r>
      <w:bookmarkEnd w:id="68"/>
    </w:p>
    <w:p>
      <w:pPr>
        <w:spacing w:line="360" w:lineRule="auto"/>
        <w:ind w:firstLine="426" w:firstLineChars="200"/>
        <w:rPr>
          <w:rFonts w:hint="eastAsia" w:ascii="宋体" w:hAnsi="宋体"/>
        </w:rPr>
      </w:pPr>
      <w:r>
        <w:rPr>
          <w:rFonts w:hint="eastAsia" w:ascii="宋体" w:hAnsi="宋体"/>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before="67" w:beforeLines="20" w:after="67" w:afterLines="20" w:line="360" w:lineRule="auto"/>
        <w:rPr>
          <w:rFonts w:hint="eastAsia" w:ascii="宋体" w:hAnsi="宋体"/>
        </w:rPr>
      </w:pPr>
      <w:bookmarkStart w:id="69" w:name="_Toc532744123"/>
      <w:r>
        <w:rPr>
          <w:rFonts w:hint="eastAsia" w:ascii="宋体" w:hAnsi="宋体"/>
        </w:rPr>
        <w:t>7.4 定标</w:t>
      </w:r>
      <w:bookmarkEnd w:id="69"/>
    </w:p>
    <w:p>
      <w:pPr>
        <w:spacing w:line="360" w:lineRule="auto"/>
        <w:ind w:firstLine="426" w:firstLineChars="200"/>
        <w:rPr>
          <w:rFonts w:hint="eastAsia" w:ascii="宋体" w:hAnsi="宋体"/>
        </w:rPr>
      </w:pPr>
      <w:r>
        <w:rPr>
          <w:rFonts w:hint="eastAsia" w:ascii="宋体" w:hAnsi="宋体"/>
        </w:rPr>
        <w:t>按照投标人须知前附表的规定，招标人或招标人授权的评标委员会依法确定中标人。</w:t>
      </w:r>
    </w:p>
    <w:p>
      <w:pPr>
        <w:pStyle w:val="5"/>
        <w:spacing w:before="67" w:beforeLines="20" w:after="67" w:afterLines="20" w:line="360" w:lineRule="auto"/>
        <w:rPr>
          <w:rFonts w:hint="eastAsia" w:ascii="宋体" w:hAnsi="宋体"/>
        </w:rPr>
      </w:pPr>
      <w:bookmarkStart w:id="70" w:name="_Toc532744124"/>
      <w:r>
        <w:rPr>
          <w:rFonts w:hint="eastAsia" w:ascii="宋体" w:hAnsi="宋体"/>
        </w:rPr>
        <w:t>7.5 中标通知</w:t>
      </w:r>
      <w:bookmarkEnd w:id="70"/>
    </w:p>
    <w:p>
      <w:pPr>
        <w:spacing w:line="360" w:lineRule="auto"/>
        <w:ind w:firstLine="426" w:firstLineChars="200"/>
        <w:rPr>
          <w:rFonts w:hint="eastAsia" w:ascii="宋体" w:hAnsi="宋体"/>
        </w:rPr>
      </w:pPr>
      <w:r>
        <w:rPr>
          <w:rFonts w:hint="eastAsia" w:ascii="宋体" w:hAnsi="宋体"/>
        </w:rPr>
        <w:t>在本章第 3.3 款规定的投标有效期内，招标人以书面形式向中标人发出中标通知书，同时将中标结果通知未中标的投标人。</w:t>
      </w:r>
    </w:p>
    <w:p>
      <w:pPr>
        <w:pStyle w:val="5"/>
        <w:spacing w:before="67" w:beforeLines="20" w:after="67" w:afterLines="20" w:line="360" w:lineRule="auto"/>
        <w:rPr>
          <w:rFonts w:hint="eastAsia" w:ascii="宋体" w:hAnsi="宋体"/>
        </w:rPr>
      </w:pPr>
      <w:bookmarkStart w:id="71" w:name="_Toc532744125"/>
      <w:r>
        <w:rPr>
          <w:rFonts w:hint="eastAsia" w:ascii="宋体" w:hAnsi="宋体"/>
        </w:rPr>
        <w:t>7.6 履约保证金</w:t>
      </w:r>
      <w:bookmarkEnd w:id="71"/>
    </w:p>
    <w:p>
      <w:pPr>
        <w:spacing w:line="360" w:lineRule="auto"/>
        <w:ind w:firstLine="426" w:firstLineChars="200"/>
        <w:rPr>
          <w:rFonts w:hint="eastAsia" w:ascii="宋体" w:hAnsi="宋体"/>
        </w:rPr>
      </w:pPr>
      <w:r>
        <w:rPr>
          <w:rFonts w:hint="eastAsia" w:ascii="宋体" w:hAnsi="宋体"/>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 10%。联合体中标的，其履约保证金以联合体各方或者联合体中牵头人（主办方）的名义提交。</w:t>
      </w:r>
    </w:p>
    <w:p>
      <w:pPr>
        <w:spacing w:line="360" w:lineRule="auto"/>
        <w:ind w:firstLine="426" w:firstLineChars="200"/>
        <w:rPr>
          <w:rFonts w:hint="eastAsia" w:ascii="宋体" w:hAnsi="宋体"/>
        </w:rPr>
      </w:pPr>
      <w:r>
        <w:rPr>
          <w:rFonts w:hint="eastAsia" w:ascii="宋体" w:hAnsi="宋体"/>
        </w:rPr>
        <w:t>7.6.2 中标人不能按本章第 7.6.1 项要求提交履约保证金的，视为放弃中标，</w:t>
      </w:r>
      <w:r>
        <w:rPr>
          <w:rFonts w:hint="eastAsia" w:ascii="宋体" w:hAnsi="宋体"/>
          <w:strike/>
          <w:dstrike w:val="0"/>
        </w:rPr>
        <w:t>其投标保证金不予退还，</w:t>
      </w:r>
      <w:r>
        <w:rPr>
          <w:rFonts w:hint="eastAsia" w:ascii="宋体" w:hAnsi="宋体"/>
        </w:rPr>
        <w:t>给招标人造成的损失</w:t>
      </w:r>
      <w:r>
        <w:rPr>
          <w:rFonts w:hint="eastAsia" w:ascii="宋体" w:hAnsi="宋体"/>
          <w:strike/>
          <w:dstrike w:val="0"/>
        </w:rPr>
        <w:t>超过投标保证金数额</w:t>
      </w:r>
      <w:r>
        <w:rPr>
          <w:rFonts w:hint="eastAsia" w:ascii="宋体" w:hAnsi="宋体"/>
        </w:rPr>
        <w:t>的，中标人还应当对</w:t>
      </w:r>
      <w:r>
        <w:rPr>
          <w:rFonts w:hint="eastAsia" w:ascii="宋体" w:hAnsi="宋体"/>
          <w:strike/>
          <w:dstrike w:val="0"/>
        </w:rPr>
        <w:t>超过部分</w:t>
      </w:r>
      <w:r>
        <w:rPr>
          <w:rFonts w:hint="eastAsia" w:ascii="宋体" w:hAnsi="宋体"/>
        </w:rPr>
        <w:t>予以赔偿。</w:t>
      </w:r>
    </w:p>
    <w:p>
      <w:pPr>
        <w:spacing w:line="360" w:lineRule="auto"/>
        <w:ind w:firstLine="426" w:firstLineChars="200"/>
        <w:rPr>
          <w:rFonts w:hint="eastAsia" w:ascii="宋体" w:hAnsi="宋体"/>
          <w:u w:val="single"/>
        </w:rPr>
      </w:pPr>
      <w:r>
        <w:rPr>
          <w:rFonts w:hint="eastAsia" w:ascii="宋体" w:hAnsi="宋体"/>
          <w:u w:val="single"/>
        </w:rPr>
        <w:t>7.6.3中标人需提供履约保证金为中标价的10％，中标通知书发放后15天内以中标人名义用银行履约保函方式提交，履约保证金有效期不小于1年；若在中标通知书发放后15天内，中标人未提交履约保证金且未征得招标人同意延期缴交的，招标人有权取消其中标资格</w:t>
      </w:r>
      <w:r>
        <w:rPr>
          <w:rFonts w:hint="eastAsia" w:ascii="宋体" w:hAnsi="宋体"/>
          <w:strike/>
          <w:dstrike w:val="0"/>
          <w:u w:val="single"/>
        </w:rPr>
        <w:t>并没收其投标保证金</w:t>
      </w:r>
      <w:r>
        <w:rPr>
          <w:rFonts w:hint="eastAsia" w:ascii="宋体" w:hAnsi="宋体"/>
          <w:u w:val="single"/>
        </w:rPr>
        <w:t>，并选取第二中标候选人替补。</w:t>
      </w:r>
    </w:p>
    <w:p>
      <w:pPr>
        <w:spacing w:line="360" w:lineRule="auto"/>
        <w:ind w:firstLine="426" w:firstLineChars="200"/>
        <w:rPr>
          <w:rFonts w:hint="eastAsia" w:ascii="宋体" w:hAnsi="宋体"/>
          <w:u w:val="single"/>
        </w:rPr>
      </w:pPr>
      <w:r>
        <w:rPr>
          <w:rFonts w:hint="eastAsia" w:ascii="宋体" w:hAnsi="宋体"/>
          <w:u w:val="single"/>
        </w:rPr>
        <w:t>7.6.4如果中标人不遵守本须知第7.6.3款的规定，招标人将有充分的理由取消其中标</w:t>
      </w:r>
      <w:r>
        <w:rPr>
          <w:rFonts w:hint="eastAsia" w:ascii="宋体" w:hAnsi="宋体"/>
          <w:strike/>
          <w:dstrike w:val="0"/>
          <w:u w:val="single"/>
        </w:rPr>
        <w:t>并没收其投标保证金</w:t>
      </w:r>
      <w:r>
        <w:rPr>
          <w:rFonts w:hint="eastAsia" w:ascii="宋体" w:hAnsi="宋体"/>
          <w:u w:val="single"/>
        </w:rPr>
        <w:t>。</w:t>
      </w:r>
    </w:p>
    <w:p>
      <w:pPr>
        <w:pStyle w:val="5"/>
        <w:spacing w:before="67" w:beforeLines="20" w:after="67" w:afterLines="20" w:line="360" w:lineRule="auto"/>
        <w:rPr>
          <w:rFonts w:hint="eastAsia" w:ascii="宋体" w:hAnsi="宋体"/>
        </w:rPr>
      </w:pPr>
      <w:bookmarkStart w:id="72" w:name="_Toc532744126"/>
      <w:r>
        <w:rPr>
          <w:rFonts w:hint="eastAsia" w:ascii="宋体" w:hAnsi="宋体"/>
        </w:rPr>
        <w:t>7.7 签订合同</w:t>
      </w:r>
      <w:bookmarkEnd w:id="72"/>
    </w:p>
    <w:p>
      <w:pPr>
        <w:spacing w:line="360" w:lineRule="auto"/>
        <w:ind w:firstLine="426" w:firstLineChars="200"/>
        <w:rPr>
          <w:rFonts w:hint="eastAsia" w:ascii="宋体" w:hAnsi="宋体"/>
        </w:rPr>
      </w:pPr>
      <w:r>
        <w:rPr>
          <w:rFonts w:hint="eastAsia" w:ascii="宋体" w:hAnsi="宋体"/>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w:t>
      </w:r>
      <w:r>
        <w:rPr>
          <w:rFonts w:hint="eastAsia" w:ascii="宋体" w:hAnsi="宋体"/>
          <w:strike/>
          <w:highlight w:val="none"/>
        </w:rPr>
        <w:t>其投标保证金不予退还</w:t>
      </w:r>
      <w:r>
        <w:rPr>
          <w:rFonts w:hint="eastAsia" w:ascii="宋体" w:hAnsi="宋体"/>
          <w:highlight w:val="none"/>
        </w:rPr>
        <w:t>；给招标人造成的损失</w:t>
      </w:r>
      <w:r>
        <w:rPr>
          <w:rFonts w:hint="eastAsia" w:ascii="宋体" w:hAnsi="宋体"/>
          <w:strike/>
          <w:highlight w:val="none"/>
        </w:rPr>
        <w:t>超过投标保证金数额的</w:t>
      </w:r>
      <w:r>
        <w:rPr>
          <w:rFonts w:hint="eastAsia" w:ascii="宋体" w:hAnsi="宋体"/>
          <w:highlight w:val="none"/>
        </w:rPr>
        <w:t>，中标人还应当</w:t>
      </w:r>
      <w:r>
        <w:rPr>
          <w:rFonts w:hint="eastAsia" w:ascii="宋体" w:hAnsi="宋体"/>
          <w:strike/>
          <w:highlight w:val="none"/>
        </w:rPr>
        <w:t>对超过部分</w:t>
      </w:r>
      <w:r>
        <w:rPr>
          <w:rFonts w:hint="eastAsia" w:ascii="宋体" w:hAnsi="宋体"/>
          <w:highlight w:val="none"/>
        </w:rPr>
        <w:t>予以赔偿</w:t>
      </w:r>
      <w:r>
        <w:rPr>
          <w:rFonts w:hint="eastAsia" w:ascii="宋体" w:hAnsi="宋体"/>
        </w:rPr>
        <w:t>。</w:t>
      </w:r>
    </w:p>
    <w:p>
      <w:pPr>
        <w:spacing w:line="360" w:lineRule="auto"/>
        <w:ind w:firstLine="426" w:firstLineChars="200"/>
        <w:rPr>
          <w:rFonts w:hint="eastAsia" w:ascii="宋体" w:hAnsi="宋体"/>
        </w:rPr>
      </w:pPr>
      <w:r>
        <w:rPr>
          <w:rFonts w:hint="eastAsia" w:ascii="宋体" w:hAnsi="宋体"/>
        </w:rPr>
        <w:t>7.7.2 发出中标通知书后，招标人无正当理由拒签合同，或者在签订合同时向中标人提出附加条件的，</w:t>
      </w:r>
      <w:r>
        <w:rPr>
          <w:rFonts w:hint="eastAsia" w:ascii="宋体" w:hAnsi="宋体"/>
          <w:strike/>
          <w:dstrike w:val="0"/>
        </w:rPr>
        <w:t>招标人向中标人退还投标保证金</w:t>
      </w:r>
      <w:r>
        <w:rPr>
          <w:rFonts w:hint="eastAsia" w:ascii="宋体" w:hAnsi="宋体"/>
        </w:rPr>
        <w:t>；给中标人造成损失的，还应当赔偿损失。</w:t>
      </w:r>
    </w:p>
    <w:p>
      <w:pPr>
        <w:spacing w:line="360" w:lineRule="auto"/>
        <w:ind w:firstLine="426" w:firstLineChars="200"/>
        <w:rPr>
          <w:rFonts w:hint="eastAsia" w:ascii="宋体" w:hAnsi="宋体"/>
        </w:rPr>
      </w:pPr>
      <w:r>
        <w:rPr>
          <w:rFonts w:hint="eastAsia" w:ascii="宋体" w:hAnsi="宋体"/>
        </w:rPr>
        <w:t>7.7.3 联合体中标的，联合体各方应当共同与招标人签订合同，就中标项目向招标人承担连带责任。</w:t>
      </w:r>
    </w:p>
    <w:p>
      <w:pPr>
        <w:pStyle w:val="4"/>
        <w:rPr>
          <w:rFonts w:hint="eastAsia" w:ascii="宋体" w:hAnsi="宋体" w:eastAsia="宋体"/>
        </w:rPr>
      </w:pPr>
      <w:bookmarkStart w:id="73" w:name="_Toc532744127"/>
      <w:r>
        <w:rPr>
          <w:rFonts w:hint="eastAsia" w:ascii="宋体" w:hAnsi="宋体" w:eastAsia="宋体"/>
        </w:rPr>
        <w:t>8. 纪律和监督</w:t>
      </w:r>
      <w:bookmarkEnd w:id="73"/>
    </w:p>
    <w:p>
      <w:pPr>
        <w:pStyle w:val="5"/>
        <w:spacing w:before="67" w:beforeLines="20" w:after="67" w:afterLines="20" w:line="360" w:lineRule="auto"/>
        <w:rPr>
          <w:rFonts w:hint="eastAsia" w:ascii="宋体" w:hAnsi="宋体"/>
        </w:rPr>
      </w:pPr>
      <w:bookmarkStart w:id="74" w:name="_Toc532744128"/>
      <w:r>
        <w:rPr>
          <w:rFonts w:hint="eastAsia" w:ascii="宋体" w:hAnsi="宋体"/>
        </w:rPr>
        <w:t>8.1 对招标人的纪律要求</w:t>
      </w:r>
      <w:bookmarkEnd w:id="74"/>
    </w:p>
    <w:p>
      <w:pPr>
        <w:spacing w:line="360" w:lineRule="auto"/>
        <w:ind w:firstLine="426" w:firstLineChars="200"/>
        <w:rPr>
          <w:rFonts w:hint="eastAsia" w:ascii="宋体" w:hAnsi="宋体"/>
        </w:rPr>
      </w:pPr>
      <w:r>
        <w:rPr>
          <w:rFonts w:hint="eastAsia" w:ascii="宋体" w:hAnsi="宋体"/>
        </w:rPr>
        <w:t>招标人不得泄露招标投标活动中应当保密的情况和资料，不得与投标人串通损害国家利益、社会公共利益或者他人合法权益。</w:t>
      </w:r>
    </w:p>
    <w:p>
      <w:pPr>
        <w:pStyle w:val="5"/>
        <w:spacing w:before="67" w:beforeLines="20" w:after="67" w:afterLines="20" w:line="360" w:lineRule="auto"/>
        <w:rPr>
          <w:rFonts w:hint="eastAsia" w:ascii="宋体" w:hAnsi="宋体"/>
        </w:rPr>
      </w:pPr>
      <w:bookmarkStart w:id="75" w:name="_Toc532744129"/>
      <w:r>
        <w:rPr>
          <w:rFonts w:hint="eastAsia" w:ascii="宋体" w:hAnsi="宋体"/>
        </w:rPr>
        <w:t>8.2 对投标人的纪律要求</w:t>
      </w:r>
      <w:bookmarkEnd w:id="75"/>
    </w:p>
    <w:p>
      <w:pPr>
        <w:spacing w:line="360" w:lineRule="auto"/>
        <w:ind w:firstLine="426" w:firstLineChars="200"/>
        <w:rPr>
          <w:rFonts w:hint="eastAsia" w:ascii="宋体" w:hAnsi="宋体"/>
        </w:rPr>
      </w:pPr>
      <w:r>
        <w:rPr>
          <w:rFonts w:hint="eastAsia"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67" w:beforeLines="20" w:after="67" w:afterLines="20" w:line="360" w:lineRule="auto"/>
        <w:rPr>
          <w:rFonts w:hint="eastAsia" w:ascii="宋体" w:hAnsi="宋体"/>
        </w:rPr>
      </w:pPr>
      <w:bookmarkStart w:id="76" w:name="_Toc532744130"/>
      <w:r>
        <w:rPr>
          <w:rFonts w:hint="eastAsia" w:ascii="宋体" w:hAnsi="宋体"/>
        </w:rPr>
        <w:t>8.3 对评标委员会成员的纪律要求</w:t>
      </w:r>
      <w:bookmarkEnd w:id="76"/>
    </w:p>
    <w:p>
      <w:pPr>
        <w:spacing w:line="360" w:lineRule="auto"/>
        <w:ind w:firstLine="426" w:firstLineChars="200"/>
        <w:rPr>
          <w:rFonts w:hint="eastAsia" w:ascii="宋体" w:hAnsi="宋体"/>
        </w:rPr>
      </w:pPr>
      <w:r>
        <w:rPr>
          <w:rFonts w:hint="eastAsia" w:ascii="宋体" w:hAnsi="宋体"/>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spacing w:before="67" w:beforeLines="20" w:after="67" w:afterLines="20" w:line="360" w:lineRule="auto"/>
        <w:rPr>
          <w:rFonts w:hint="eastAsia" w:ascii="宋体" w:hAnsi="宋体"/>
        </w:rPr>
      </w:pPr>
      <w:bookmarkStart w:id="77" w:name="_Toc532744131"/>
      <w:r>
        <w:rPr>
          <w:rFonts w:hint="eastAsia" w:ascii="宋体" w:hAnsi="宋体"/>
        </w:rPr>
        <w:t>8.4 对与评标活动有关的工作人员的纪律要求</w:t>
      </w:r>
      <w:bookmarkEnd w:id="77"/>
    </w:p>
    <w:p>
      <w:pPr>
        <w:spacing w:line="360" w:lineRule="auto"/>
        <w:ind w:firstLine="426" w:firstLineChars="200"/>
        <w:rPr>
          <w:rFonts w:hint="eastAsia" w:ascii="宋体" w:hAnsi="宋体"/>
        </w:rPr>
      </w:pPr>
      <w:r>
        <w:rPr>
          <w:rFonts w:hint="eastAsia" w:ascii="宋体" w:hAnsi="宋体"/>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spacing w:before="67" w:beforeLines="20" w:after="67" w:afterLines="20" w:line="360" w:lineRule="auto"/>
        <w:rPr>
          <w:rFonts w:hint="eastAsia" w:ascii="宋体" w:hAnsi="宋体"/>
        </w:rPr>
      </w:pPr>
      <w:bookmarkStart w:id="78" w:name="_Toc532744132"/>
      <w:r>
        <w:rPr>
          <w:rFonts w:hint="eastAsia" w:ascii="宋体" w:hAnsi="宋体"/>
        </w:rPr>
        <w:t>8.5 投诉</w:t>
      </w:r>
      <w:bookmarkEnd w:id="78"/>
    </w:p>
    <w:p>
      <w:pPr>
        <w:spacing w:line="360" w:lineRule="auto"/>
        <w:ind w:firstLine="426" w:firstLineChars="200"/>
        <w:rPr>
          <w:rFonts w:hint="eastAsia" w:ascii="宋体" w:hAnsi="宋体"/>
        </w:rPr>
      </w:pPr>
      <w:r>
        <w:rPr>
          <w:rFonts w:hint="eastAsia" w:ascii="宋体" w:hAnsi="宋体"/>
        </w:rPr>
        <w:t>8.5.1 投标人或者其他利害关系人认为招标投标活动不符合法律、行政法规规定的，可以自知道或者应当知道之日起 10 日内向有关行政监督部门投诉。投诉应当有明确的请求和必要的证明材料。</w:t>
      </w:r>
    </w:p>
    <w:p>
      <w:pPr>
        <w:spacing w:line="360" w:lineRule="auto"/>
        <w:ind w:firstLine="426" w:firstLineChars="200"/>
        <w:rPr>
          <w:rFonts w:hint="eastAsia" w:ascii="宋体" w:hAnsi="宋体"/>
        </w:rPr>
      </w:pPr>
      <w:r>
        <w:rPr>
          <w:rFonts w:hint="eastAsia" w:ascii="宋体" w:hAnsi="宋体"/>
        </w:rPr>
        <w:t>8.5.2 投标人或者其他利害关系人对招标文件、开标和评标结果提出投诉的，应当按照投标人须知第 2.4 款、第 5.3 款和第 7.2 款的规定先向招标人提出异议。异议答复期间不计算在第 8.5.1项规定的期限内。</w:t>
      </w:r>
    </w:p>
    <w:p>
      <w:pPr>
        <w:pStyle w:val="4"/>
        <w:rPr>
          <w:rFonts w:hint="eastAsia" w:ascii="宋体" w:hAnsi="宋体" w:eastAsia="宋体"/>
        </w:rPr>
      </w:pPr>
      <w:bookmarkStart w:id="79" w:name="_Toc532744133"/>
      <w:r>
        <w:rPr>
          <w:rFonts w:hint="eastAsia" w:ascii="宋体" w:hAnsi="宋体" w:eastAsia="宋体"/>
        </w:rPr>
        <w:t>9. 是否采用电子招标投标</w:t>
      </w:r>
      <w:bookmarkEnd w:id="79"/>
    </w:p>
    <w:p>
      <w:pPr>
        <w:spacing w:line="360" w:lineRule="auto"/>
        <w:ind w:firstLine="426" w:firstLineChars="200"/>
        <w:rPr>
          <w:rFonts w:hint="eastAsia" w:ascii="宋体" w:hAnsi="宋体"/>
        </w:rPr>
      </w:pPr>
      <w:r>
        <w:rPr>
          <w:rFonts w:hint="eastAsia" w:ascii="宋体" w:hAnsi="宋体"/>
        </w:rPr>
        <w:t>本招标项目是否采用电子招标投标方式，见投标人须知前附表。</w:t>
      </w:r>
    </w:p>
    <w:p>
      <w:pPr>
        <w:pStyle w:val="4"/>
        <w:rPr>
          <w:rFonts w:hint="eastAsia" w:ascii="宋体" w:hAnsi="宋体" w:eastAsia="宋体"/>
        </w:rPr>
      </w:pPr>
      <w:bookmarkStart w:id="80" w:name="_Toc532744134"/>
      <w:r>
        <w:rPr>
          <w:rFonts w:hint="eastAsia" w:ascii="宋体" w:hAnsi="宋体" w:eastAsia="宋体"/>
        </w:rPr>
        <w:t>10. 需要补充的其他内容</w:t>
      </w:r>
      <w:bookmarkEnd w:id="80"/>
    </w:p>
    <w:p>
      <w:pPr>
        <w:spacing w:line="360" w:lineRule="auto"/>
        <w:ind w:firstLine="426" w:firstLineChars="200"/>
        <w:rPr>
          <w:rFonts w:hint="eastAsia" w:ascii="宋体" w:hAnsi="宋体"/>
        </w:rPr>
      </w:pPr>
      <w:r>
        <w:rPr>
          <w:rFonts w:hint="eastAsia" w:ascii="宋体" w:hAnsi="宋体"/>
        </w:rPr>
        <w:t>需要补充的其他内容：见投标人须知前附表。</w:t>
      </w:r>
    </w:p>
    <w:p>
      <w:pPr>
        <w:rPr>
          <w:rFonts w:hint="eastAsia" w:ascii="宋体" w:hAnsi="宋体"/>
        </w:rPr>
      </w:pPr>
      <w:r>
        <w:rPr>
          <w:rFonts w:ascii="宋体" w:hAnsi="宋体"/>
        </w:rPr>
        <w:br w:type="page"/>
      </w:r>
      <w:bookmarkStart w:id="81" w:name="_Toc15937"/>
      <w:bookmarkStart w:id="82" w:name="_Toc31108"/>
      <w:bookmarkStart w:id="83" w:name="_Toc15498"/>
      <w:bookmarkStart w:id="84" w:name="_Toc532744135"/>
      <w:r>
        <w:rPr>
          <w:rFonts w:hint="eastAsia" w:ascii="宋体" w:hAnsi="宋体"/>
        </w:rPr>
        <w:t>附件一：开标记录表</w:t>
      </w:r>
      <w:bookmarkEnd w:id="81"/>
      <w:bookmarkEnd w:id="82"/>
      <w:bookmarkEnd w:id="83"/>
      <w:bookmarkEnd w:id="84"/>
    </w:p>
    <w:p>
      <w:pPr>
        <w:spacing w:line="360" w:lineRule="auto"/>
        <w:jc w:val="center"/>
        <w:rPr>
          <w:rFonts w:hint="eastAsia" w:ascii="宋体" w:hAnsi="宋体"/>
          <w:b/>
          <w:sz w:val="32"/>
          <w:szCs w:val="32"/>
        </w:rPr>
      </w:pPr>
      <w:r>
        <w:rPr>
          <w:rFonts w:hint="eastAsia" w:ascii="宋体" w:hAnsi="宋体"/>
          <w:b/>
          <w:sz w:val="32"/>
          <w:szCs w:val="32"/>
        </w:rPr>
        <w:t>开标记录表</w:t>
      </w:r>
    </w:p>
    <w:p>
      <w:pPr>
        <w:spacing w:line="360" w:lineRule="auto"/>
        <w:jc w:val="right"/>
        <w:rPr>
          <w:rFonts w:hint="eastAsia" w:ascii="宋体" w:hAnsi="宋体"/>
        </w:rPr>
      </w:pPr>
      <w:r>
        <w:rPr>
          <w:rFonts w:hint="eastAsia" w:ascii="宋体" w:hAnsi="宋体"/>
        </w:rPr>
        <w:t>开标时间：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rPr>
        <w:t xml:space="preserve">         </w:t>
      </w:r>
      <w:r>
        <w:rPr>
          <w:rFonts w:hint="eastAsia" w:ascii="宋体" w:hAnsi="宋体"/>
        </w:rPr>
        <w:t>时</w:t>
      </w:r>
      <w:r>
        <w:rPr>
          <w:rFonts w:hint="eastAsia" w:ascii="宋体" w:hAnsi="宋体"/>
          <w:u w:val="single"/>
        </w:rPr>
        <w:t xml:space="preserve">         </w:t>
      </w:r>
      <w:r>
        <w:rPr>
          <w:rFonts w:hint="eastAsia" w:ascii="宋体" w:hAnsi="宋体"/>
        </w:rPr>
        <w:t>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736"/>
        <w:gridCol w:w="903"/>
        <w:gridCol w:w="850"/>
        <w:gridCol w:w="1067"/>
        <w:gridCol w:w="1083"/>
        <w:gridCol w:w="1050"/>
        <w:gridCol w:w="1283"/>
        <w:gridCol w:w="734"/>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center"/>
          </w:tcPr>
          <w:p>
            <w:pPr>
              <w:jc w:val="center"/>
              <w:rPr>
                <w:rFonts w:hint="eastAsia" w:ascii="宋体" w:hAnsi="宋体"/>
              </w:rPr>
            </w:pPr>
            <w:r>
              <w:rPr>
                <w:rFonts w:hint="eastAsia" w:ascii="宋体" w:hAnsi="宋体"/>
              </w:rPr>
              <w:t>序号</w:t>
            </w:r>
          </w:p>
        </w:tc>
        <w:tc>
          <w:tcPr>
            <w:tcW w:w="736" w:type="dxa"/>
            <w:noWrap w:val="0"/>
            <w:vAlign w:val="center"/>
          </w:tcPr>
          <w:p>
            <w:pPr>
              <w:jc w:val="center"/>
              <w:rPr>
                <w:rFonts w:hint="eastAsia" w:ascii="宋体" w:hAnsi="宋体"/>
              </w:rPr>
            </w:pPr>
            <w:r>
              <w:rPr>
                <w:rFonts w:hint="eastAsia" w:ascii="宋体" w:hAnsi="宋体"/>
              </w:rPr>
              <w:t>投标人</w:t>
            </w:r>
          </w:p>
        </w:tc>
        <w:tc>
          <w:tcPr>
            <w:tcW w:w="903" w:type="dxa"/>
            <w:noWrap w:val="0"/>
            <w:vAlign w:val="center"/>
          </w:tcPr>
          <w:p>
            <w:pPr>
              <w:jc w:val="center"/>
              <w:rPr>
                <w:rFonts w:hint="eastAsia" w:ascii="宋体" w:hAnsi="宋体"/>
              </w:rPr>
            </w:pPr>
            <w:r>
              <w:rPr>
                <w:rFonts w:hint="eastAsia" w:ascii="宋体" w:hAnsi="宋体"/>
              </w:rPr>
              <w:t>投标文件递情况</w:t>
            </w:r>
          </w:p>
        </w:tc>
        <w:tc>
          <w:tcPr>
            <w:tcW w:w="850" w:type="dxa"/>
            <w:noWrap w:val="0"/>
            <w:vAlign w:val="center"/>
          </w:tcPr>
          <w:p>
            <w:pPr>
              <w:jc w:val="center"/>
              <w:rPr>
                <w:rFonts w:hint="eastAsia" w:ascii="宋体" w:hAnsi="宋体"/>
              </w:rPr>
            </w:pPr>
            <w:r>
              <w:rPr>
                <w:rFonts w:hint="eastAsia" w:ascii="宋体" w:hAnsi="宋体"/>
              </w:rPr>
              <w:t>密封情况</w:t>
            </w:r>
          </w:p>
        </w:tc>
        <w:tc>
          <w:tcPr>
            <w:tcW w:w="1067" w:type="dxa"/>
            <w:noWrap w:val="0"/>
            <w:vAlign w:val="center"/>
          </w:tcPr>
          <w:p>
            <w:pPr>
              <w:jc w:val="center"/>
              <w:rPr>
                <w:rFonts w:hint="eastAsia" w:ascii="宋体" w:hAnsi="宋体" w:eastAsia="宋体"/>
                <w:lang w:eastAsia="zh-CN"/>
              </w:rPr>
            </w:pPr>
            <w:r>
              <w:rPr>
                <w:rFonts w:hint="eastAsia" w:ascii="宋体" w:hAnsi="宋体"/>
                <w:lang w:eastAsia="zh-CN"/>
              </w:rPr>
              <w:t>投标有效期</w:t>
            </w:r>
          </w:p>
        </w:tc>
        <w:tc>
          <w:tcPr>
            <w:tcW w:w="1083" w:type="dxa"/>
            <w:noWrap w:val="0"/>
            <w:vAlign w:val="center"/>
          </w:tcPr>
          <w:p>
            <w:pPr>
              <w:jc w:val="center"/>
              <w:rPr>
                <w:rFonts w:hint="eastAsia" w:ascii="宋体" w:hAnsi="宋体"/>
              </w:rPr>
            </w:pPr>
            <w:r>
              <w:rPr>
                <w:rFonts w:hint="eastAsia" w:ascii="宋体" w:hAnsi="宋体"/>
              </w:rPr>
              <w:t>投标报价（元）</w:t>
            </w:r>
          </w:p>
        </w:tc>
        <w:tc>
          <w:tcPr>
            <w:tcW w:w="1050" w:type="dxa"/>
            <w:noWrap w:val="0"/>
            <w:vAlign w:val="center"/>
          </w:tcPr>
          <w:p>
            <w:pPr>
              <w:jc w:val="center"/>
              <w:rPr>
                <w:rFonts w:hint="eastAsia" w:ascii="宋体" w:hAnsi="宋体"/>
              </w:rPr>
            </w:pPr>
            <w:r>
              <w:rPr>
                <w:rFonts w:hint="eastAsia" w:ascii="宋体" w:hAnsi="宋体"/>
                <w:szCs w:val="21"/>
                <w:u w:val="single"/>
              </w:rPr>
              <w:t>项目负责人</w:t>
            </w:r>
          </w:p>
        </w:tc>
        <w:tc>
          <w:tcPr>
            <w:tcW w:w="1283" w:type="dxa"/>
            <w:noWrap w:val="0"/>
            <w:vAlign w:val="center"/>
          </w:tcPr>
          <w:p>
            <w:pPr>
              <w:jc w:val="center"/>
              <w:rPr>
                <w:rFonts w:hint="eastAsia" w:ascii="宋体" w:hAnsi="宋体"/>
              </w:rPr>
            </w:pPr>
            <w:r>
              <w:rPr>
                <w:rFonts w:hint="eastAsia" w:ascii="宋体" w:hAnsi="宋体"/>
              </w:rPr>
              <w:t>服务期限</w:t>
            </w:r>
          </w:p>
        </w:tc>
        <w:tc>
          <w:tcPr>
            <w:tcW w:w="734" w:type="dxa"/>
            <w:noWrap w:val="0"/>
            <w:vAlign w:val="center"/>
          </w:tcPr>
          <w:p>
            <w:pPr>
              <w:jc w:val="center"/>
              <w:rPr>
                <w:rFonts w:hint="eastAsia" w:ascii="宋体" w:hAnsi="宋体"/>
              </w:rPr>
            </w:pPr>
            <w:r>
              <w:rPr>
                <w:rFonts w:hint="eastAsia" w:ascii="宋体" w:hAnsi="宋体"/>
              </w:rPr>
              <w:t>备注</w:t>
            </w:r>
          </w:p>
        </w:tc>
        <w:tc>
          <w:tcPr>
            <w:tcW w:w="1219" w:type="dxa"/>
            <w:noWrap w:val="0"/>
            <w:vAlign w:val="center"/>
          </w:tcPr>
          <w:p>
            <w:pPr>
              <w:jc w:val="center"/>
              <w:rPr>
                <w:rFonts w:hint="eastAsia" w:ascii="宋体" w:hAnsi="宋体"/>
              </w:rPr>
            </w:pPr>
            <w:r>
              <w:rPr>
                <w:rFonts w:hint="eastAsia" w:ascii="宋体" w:hAnsi="宋体"/>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spacing w:line="360" w:lineRule="auto"/>
              <w:rPr>
                <w:rFonts w:hint="eastAsia" w:ascii="宋体" w:hAnsi="宋体"/>
              </w:rPr>
            </w:pPr>
          </w:p>
        </w:tc>
        <w:tc>
          <w:tcPr>
            <w:tcW w:w="736" w:type="dxa"/>
            <w:noWrap w:val="0"/>
            <w:vAlign w:val="top"/>
          </w:tcPr>
          <w:p>
            <w:pPr>
              <w:spacing w:line="360" w:lineRule="auto"/>
              <w:rPr>
                <w:rFonts w:hint="eastAsia" w:ascii="宋体" w:hAnsi="宋体"/>
              </w:rPr>
            </w:pPr>
          </w:p>
        </w:tc>
        <w:tc>
          <w:tcPr>
            <w:tcW w:w="903" w:type="dxa"/>
            <w:noWrap w:val="0"/>
            <w:vAlign w:val="top"/>
          </w:tcPr>
          <w:p>
            <w:pPr>
              <w:spacing w:line="360" w:lineRule="auto"/>
              <w:rPr>
                <w:rFonts w:hint="eastAsia" w:ascii="宋体" w:hAnsi="宋体"/>
              </w:rPr>
            </w:pPr>
          </w:p>
        </w:tc>
        <w:tc>
          <w:tcPr>
            <w:tcW w:w="850" w:type="dxa"/>
            <w:noWrap w:val="0"/>
            <w:vAlign w:val="top"/>
          </w:tcPr>
          <w:p>
            <w:pPr>
              <w:spacing w:line="360" w:lineRule="auto"/>
              <w:rPr>
                <w:rFonts w:hint="eastAsia" w:ascii="宋体" w:hAnsi="宋体"/>
              </w:rPr>
            </w:pPr>
          </w:p>
        </w:tc>
        <w:tc>
          <w:tcPr>
            <w:tcW w:w="1067" w:type="dxa"/>
            <w:noWrap w:val="0"/>
            <w:vAlign w:val="top"/>
          </w:tcPr>
          <w:p>
            <w:pPr>
              <w:spacing w:line="360" w:lineRule="auto"/>
              <w:rPr>
                <w:rFonts w:hint="eastAsia" w:ascii="宋体" w:hAnsi="宋体"/>
              </w:rPr>
            </w:pPr>
          </w:p>
        </w:tc>
        <w:tc>
          <w:tcPr>
            <w:tcW w:w="1083" w:type="dxa"/>
            <w:noWrap w:val="0"/>
            <w:vAlign w:val="top"/>
          </w:tcPr>
          <w:p>
            <w:pPr>
              <w:spacing w:line="360" w:lineRule="auto"/>
              <w:rPr>
                <w:rFonts w:hint="eastAsia" w:ascii="宋体" w:hAnsi="宋体"/>
              </w:rPr>
            </w:pPr>
          </w:p>
        </w:tc>
        <w:tc>
          <w:tcPr>
            <w:tcW w:w="1050" w:type="dxa"/>
            <w:noWrap w:val="0"/>
            <w:vAlign w:val="top"/>
          </w:tcPr>
          <w:p>
            <w:pPr>
              <w:spacing w:line="360" w:lineRule="auto"/>
              <w:rPr>
                <w:rFonts w:hint="eastAsia" w:ascii="宋体" w:hAnsi="宋体"/>
              </w:rPr>
            </w:pPr>
          </w:p>
        </w:tc>
        <w:tc>
          <w:tcPr>
            <w:tcW w:w="1283" w:type="dxa"/>
            <w:noWrap w:val="0"/>
            <w:vAlign w:val="top"/>
          </w:tcPr>
          <w:p>
            <w:pPr>
              <w:spacing w:line="360" w:lineRule="auto"/>
              <w:rPr>
                <w:rFonts w:hint="eastAsia" w:ascii="宋体" w:hAnsi="宋体"/>
              </w:rPr>
            </w:pPr>
          </w:p>
        </w:tc>
        <w:tc>
          <w:tcPr>
            <w:tcW w:w="734" w:type="dxa"/>
            <w:noWrap w:val="0"/>
            <w:vAlign w:val="top"/>
          </w:tcPr>
          <w:p>
            <w:pPr>
              <w:spacing w:line="360" w:lineRule="auto"/>
              <w:rPr>
                <w:rFonts w:hint="eastAsia" w:ascii="宋体" w:hAnsi="宋体"/>
              </w:rPr>
            </w:pPr>
          </w:p>
        </w:tc>
        <w:tc>
          <w:tcPr>
            <w:tcW w:w="1219" w:type="dxa"/>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spacing w:line="360" w:lineRule="auto"/>
              <w:rPr>
                <w:rFonts w:hint="eastAsia" w:ascii="宋体" w:hAnsi="宋体"/>
              </w:rPr>
            </w:pPr>
          </w:p>
        </w:tc>
        <w:tc>
          <w:tcPr>
            <w:tcW w:w="736" w:type="dxa"/>
            <w:noWrap w:val="0"/>
            <w:vAlign w:val="top"/>
          </w:tcPr>
          <w:p>
            <w:pPr>
              <w:spacing w:line="360" w:lineRule="auto"/>
              <w:rPr>
                <w:rFonts w:hint="eastAsia" w:ascii="宋体" w:hAnsi="宋体"/>
              </w:rPr>
            </w:pPr>
          </w:p>
        </w:tc>
        <w:tc>
          <w:tcPr>
            <w:tcW w:w="903" w:type="dxa"/>
            <w:noWrap w:val="0"/>
            <w:vAlign w:val="top"/>
          </w:tcPr>
          <w:p>
            <w:pPr>
              <w:spacing w:line="360" w:lineRule="auto"/>
              <w:rPr>
                <w:rFonts w:hint="eastAsia" w:ascii="宋体" w:hAnsi="宋体"/>
              </w:rPr>
            </w:pPr>
          </w:p>
        </w:tc>
        <w:tc>
          <w:tcPr>
            <w:tcW w:w="850" w:type="dxa"/>
            <w:noWrap w:val="0"/>
            <w:vAlign w:val="top"/>
          </w:tcPr>
          <w:p>
            <w:pPr>
              <w:spacing w:line="360" w:lineRule="auto"/>
              <w:rPr>
                <w:rFonts w:hint="eastAsia" w:ascii="宋体" w:hAnsi="宋体"/>
              </w:rPr>
            </w:pPr>
          </w:p>
        </w:tc>
        <w:tc>
          <w:tcPr>
            <w:tcW w:w="1067" w:type="dxa"/>
            <w:noWrap w:val="0"/>
            <w:vAlign w:val="top"/>
          </w:tcPr>
          <w:p>
            <w:pPr>
              <w:spacing w:line="360" w:lineRule="auto"/>
              <w:rPr>
                <w:rFonts w:hint="eastAsia" w:ascii="宋体" w:hAnsi="宋体"/>
              </w:rPr>
            </w:pPr>
          </w:p>
        </w:tc>
        <w:tc>
          <w:tcPr>
            <w:tcW w:w="1083" w:type="dxa"/>
            <w:noWrap w:val="0"/>
            <w:vAlign w:val="top"/>
          </w:tcPr>
          <w:p>
            <w:pPr>
              <w:spacing w:line="360" w:lineRule="auto"/>
              <w:rPr>
                <w:rFonts w:hint="eastAsia" w:ascii="宋体" w:hAnsi="宋体"/>
              </w:rPr>
            </w:pPr>
          </w:p>
        </w:tc>
        <w:tc>
          <w:tcPr>
            <w:tcW w:w="1050" w:type="dxa"/>
            <w:noWrap w:val="0"/>
            <w:vAlign w:val="top"/>
          </w:tcPr>
          <w:p>
            <w:pPr>
              <w:spacing w:line="360" w:lineRule="auto"/>
              <w:rPr>
                <w:rFonts w:hint="eastAsia" w:ascii="宋体" w:hAnsi="宋体"/>
              </w:rPr>
            </w:pPr>
          </w:p>
        </w:tc>
        <w:tc>
          <w:tcPr>
            <w:tcW w:w="1283" w:type="dxa"/>
            <w:noWrap w:val="0"/>
            <w:vAlign w:val="top"/>
          </w:tcPr>
          <w:p>
            <w:pPr>
              <w:spacing w:line="360" w:lineRule="auto"/>
              <w:rPr>
                <w:rFonts w:hint="eastAsia" w:ascii="宋体" w:hAnsi="宋体"/>
              </w:rPr>
            </w:pPr>
          </w:p>
        </w:tc>
        <w:tc>
          <w:tcPr>
            <w:tcW w:w="734" w:type="dxa"/>
            <w:noWrap w:val="0"/>
            <w:vAlign w:val="top"/>
          </w:tcPr>
          <w:p>
            <w:pPr>
              <w:spacing w:line="360" w:lineRule="auto"/>
              <w:rPr>
                <w:rFonts w:hint="eastAsia" w:ascii="宋体" w:hAnsi="宋体"/>
              </w:rPr>
            </w:pPr>
          </w:p>
        </w:tc>
        <w:tc>
          <w:tcPr>
            <w:tcW w:w="1219" w:type="dxa"/>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spacing w:line="360" w:lineRule="auto"/>
              <w:rPr>
                <w:rFonts w:hint="eastAsia" w:ascii="宋体" w:hAnsi="宋体"/>
              </w:rPr>
            </w:pPr>
          </w:p>
        </w:tc>
        <w:tc>
          <w:tcPr>
            <w:tcW w:w="736" w:type="dxa"/>
            <w:noWrap w:val="0"/>
            <w:vAlign w:val="top"/>
          </w:tcPr>
          <w:p>
            <w:pPr>
              <w:spacing w:line="360" w:lineRule="auto"/>
              <w:rPr>
                <w:rFonts w:hint="eastAsia" w:ascii="宋体" w:hAnsi="宋体"/>
              </w:rPr>
            </w:pPr>
          </w:p>
        </w:tc>
        <w:tc>
          <w:tcPr>
            <w:tcW w:w="903" w:type="dxa"/>
            <w:noWrap w:val="0"/>
            <w:vAlign w:val="top"/>
          </w:tcPr>
          <w:p>
            <w:pPr>
              <w:spacing w:line="360" w:lineRule="auto"/>
              <w:rPr>
                <w:rFonts w:hint="eastAsia" w:ascii="宋体" w:hAnsi="宋体"/>
              </w:rPr>
            </w:pPr>
          </w:p>
        </w:tc>
        <w:tc>
          <w:tcPr>
            <w:tcW w:w="850" w:type="dxa"/>
            <w:noWrap w:val="0"/>
            <w:vAlign w:val="top"/>
          </w:tcPr>
          <w:p>
            <w:pPr>
              <w:spacing w:line="360" w:lineRule="auto"/>
              <w:rPr>
                <w:rFonts w:hint="eastAsia" w:ascii="宋体" w:hAnsi="宋体"/>
              </w:rPr>
            </w:pPr>
          </w:p>
        </w:tc>
        <w:tc>
          <w:tcPr>
            <w:tcW w:w="1067" w:type="dxa"/>
            <w:noWrap w:val="0"/>
            <w:vAlign w:val="top"/>
          </w:tcPr>
          <w:p>
            <w:pPr>
              <w:spacing w:line="360" w:lineRule="auto"/>
              <w:rPr>
                <w:rFonts w:hint="eastAsia" w:ascii="宋体" w:hAnsi="宋体"/>
              </w:rPr>
            </w:pPr>
          </w:p>
        </w:tc>
        <w:tc>
          <w:tcPr>
            <w:tcW w:w="1083" w:type="dxa"/>
            <w:noWrap w:val="0"/>
            <w:vAlign w:val="top"/>
          </w:tcPr>
          <w:p>
            <w:pPr>
              <w:spacing w:line="360" w:lineRule="auto"/>
              <w:rPr>
                <w:rFonts w:hint="eastAsia" w:ascii="宋体" w:hAnsi="宋体"/>
              </w:rPr>
            </w:pPr>
          </w:p>
        </w:tc>
        <w:tc>
          <w:tcPr>
            <w:tcW w:w="1050" w:type="dxa"/>
            <w:noWrap w:val="0"/>
            <w:vAlign w:val="top"/>
          </w:tcPr>
          <w:p>
            <w:pPr>
              <w:spacing w:line="360" w:lineRule="auto"/>
              <w:rPr>
                <w:rFonts w:hint="eastAsia" w:ascii="宋体" w:hAnsi="宋体"/>
              </w:rPr>
            </w:pPr>
          </w:p>
        </w:tc>
        <w:tc>
          <w:tcPr>
            <w:tcW w:w="1283" w:type="dxa"/>
            <w:noWrap w:val="0"/>
            <w:vAlign w:val="top"/>
          </w:tcPr>
          <w:p>
            <w:pPr>
              <w:spacing w:line="360" w:lineRule="auto"/>
              <w:rPr>
                <w:rFonts w:hint="eastAsia" w:ascii="宋体" w:hAnsi="宋体"/>
              </w:rPr>
            </w:pPr>
          </w:p>
        </w:tc>
        <w:tc>
          <w:tcPr>
            <w:tcW w:w="734" w:type="dxa"/>
            <w:noWrap w:val="0"/>
            <w:vAlign w:val="top"/>
          </w:tcPr>
          <w:p>
            <w:pPr>
              <w:spacing w:line="360" w:lineRule="auto"/>
              <w:rPr>
                <w:rFonts w:hint="eastAsia" w:ascii="宋体" w:hAnsi="宋体"/>
              </w:rPr>
            </w:pPr>
          </w:p>
        </w:tc>
        <w:tc>
          <w:tcPr>
            <w:tcW w:w="1219" w:type="dxa"/>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spacing w:line="360" w:lineRule="auto"/>
              <w:rPr>
                <w:rFonts w:hint="eastAsia" w:ascii="宋体" w:hAnsi="宋体"/>
              </w:rPr>
            </w:pPr>
          </w:p>
        </w:tc>
        <w:tc>
          <w:tcPr>
            <w:tcW w:w="736" w:type="dxa"/>
            <w:noWrap w:val="0"/>
            <w:vAlign w:val="top"/>
          </w:tcPr>
          <w:p>
            <w:pPr>
              <w:spacing w:line="360" w:lineRule="auto"/>
              <w:rPr>
                <w:rFonts w:hint="eastAsia" w:ascii="宋体" w:hAnsi="宋体"/>
              </w:rPr>
            </w:pPr>
          </w:p>
        </w:tc>
        <w:tc>
          <w:tcPr>
            <w:tcW w:w="903" w:type="dxa"/>
            <w:noWrap w:val="0"/>
            <w:vAlign w:val="top"/>
          </w:tcPr>
          <w:p>
            <w:pPr>
              <w:spacing w:line="360" w:lineRule="auto"/>
              <w:rPr>
                <w:rFonts w:hint="eastAsia" w:ascii="宋体" w:hAnsi="宋体"/>
              </w:rPr>
            </w:pPr>
          </w:p>
        </w:tc>
        <w:tc>
          <w:tcPr>
            <w:tcW w:w="850" w:type="dxa"/>
            <w:noWrap w:val="0"/>
            <w:vAlign w:val="top"/>
          </w:tcPr>
          <w:p>
            <w:pPr>
              <w:spacing w:line="360" w:lineRule="auto"/>
              <w:rPr>
                <w:rFonts w:hint="eastAsia" w:ascii="宋体" w:hAnsi="宋体"/>
              </w:rPr>
            </w:pPr>
          </w:p>
        </w:tc>
        <w:tc>
          <w:tcPr>
            <w:tcW w:w="1067" w:type="dxa"/>
            <w:noWrap w:val="0"/>
            <w:vAlign w:val="top"/>
          </w:tcPr>
          <w:p>
            <w:pPr>
              <w:spacing w:line="360" w:lineRule="auto"/>
              <w:rPr>
                <w:rFonts w:hint="eastAsia" w:ascii="宋体" w:hAnsi="宋体"/>
              </w:rPr>
            </w:pPr>
          </w:p>
        </w:tc>
        <w:tc>
          <w:tcPr>
            <w:tcW w:w="1083" w:type="dxa"/>
            <w:noWrap w:val="0"/>
            <w:vAlign w:val="top"/>
          </w:tcPr>
          <w:p>
            <w:pPr>
              <w:spacing w:line="360" w:lineRule="auto"/>
              <w:rPr>
                <w:rFonts w:hint="eastAsia" w:ascii="宋体" w:hAnsi="宋体"/>
              </w:rPr>
            </w:pPr>
          </w:p>
        </w:tc>
        <w:tc>
          <w:tcPr>
            <w:tcW w:w="1050" w:type="dxa"/>
            <w:noWrap w:val="0"/>
            <w:vAlign w:val="top"/>
          </w:tcPr>
          <w:p>
            <w:pPr>
              <w:spacing w:line="360" w:lineRule="auto"/>
              <w:rPr>
                <w:rFonts w:hint="eastAsia" w:ascii="宋体" w:hAnsi="宋体"/>
              </w:rPr>
            </w:pPr>
          </w:p>
        </w:tc>
        <w:tc>
          <w:tcPr>
            <w:tcW w:w="1283" w:type="dxa"/>
            <w:noWrap w:val="0"/>
            <w:vAlign w:val="top"/>
          </w:tcPr>
          <w:p>
            <w:pPr>
              <w:spacing w:line="360" w:lineRule="auto"/>
              <w:rPr>
                <w:rFonts w:hint="eastAsia" w:ascii="宋体" w:hAnsi="宋体"/>
              </w:rPr>
            </w:pPr>
          </w:p>
        </w:tc>
        <w:tc>
          <w:tcPr>
            <w:tcW w:w="734" w:type="dxa"/>
            <w:noWrap w:val="0"/>
            <w:vAlign w:val="top"/>
          </w:tcPr>
          <w:p>
            <w:pPr>
              <w:spacing w:line="360" w:lineRule="auto"/>
              <w:rPr>
                <w:rFonts w:hint="eastAsia" w:ascii="宋体" w:hAnsi="宋体"/>
              </w:rPr>
            </w:pPr>
          </w:p>
        </w:tc>
        <w:tc>
          <w:tcPr>
            <w:tcW w:w="1219" w:type="dxa"/>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spacing w:line="360" w:lineRule="auto"/>
              <w:rPr>
                <w:rFonts w:hint="eastAsia" w:ascii="宋体" w:hAnsi="宋体"/>
              </w:rPr>
            </w:pPr>
          </w:p>
        </w:tc>
        <w:tc>
          <w:tcPr>
            <w:tcW w:w="736" w:type="dxa"/>
            <w:noWrap w:val="0"/>
            <w:vAlign w:val="top"/>
          </w:tcPr>
          <w:p>
            <w:pPr>
              <w:spacing w:line="360" w:lineRule="auto"/>
              <w:rPr>
                <w:rFonts w:hint="eastAsia" w:ascii="宋体" w:hAnsi="宋体"/>
              </w:rPr>
            </w:pPr>
          </w:p>
        </w:tc>
        <w:tc>
          <w:tcPr>
            <w:tcW w:w="903" w:type="dxa"/>
            <w:noWrap w:val="0"/>
            <w:vAlign w:val="top"/>
          </w:tcPr>
          <w:p>
            <w:pPr>
              <w:spacing w:line="360" w:lineRule="auto"/>
              <w:rPr>
                <w:rFonts w:hint="eastAsia" w:ascii="宋体" w:hAnsi="宋体"/>
              </w:rPr>
            </w:pPr>
          </w:p>
        </w:tc>
        <w:tc>
          <w:tcPr>
            <w:tcW w:w="850" w:type="dxa"/>
            <w:noWrap w:val="0"/>
            <w:vAlign w:val="top"/>
          </w:tcPr>
          <w:p>
            <w:pPr>
              <w:spacing w:line="360" w:lineRule="auto"/>
              <w:rPr>
                <w:rFonts w:hint="eastAsia" w:ascii="宋体" w:hAnsi="宋体"/>
              </w:rPr>
            </w:pPr>
          </w:p>
        </w:tc>
        <w:tc>
          <w:tcPr>
            <w:tcW w:w="1067" w:type="dxa"/>
            <w:noWrap w:val="0"/>
            <w:vAlign w:val="top"/>
          </w:tcPr>
          <w:p>
            <w:pPr>
              <w:spacing w:line="360" w:lineRule="auto"/>
              <w:rPr>
                <w:rFonts w:hint="eastAsia" w:ascii="宋体" w:hAnsi="宋体"/>
              </w:rPr>
            </w:pPr>
          </w:p>
        </w:tc>
        <w:tc>
          <w:tcPr>
            <w:tcW w:w="1083" w:type="dxa"/>
            <w:noWrap w:val="0"/>
            <w:vAlign w:val="top"/>
          </w:tcPr>
          <w:p>
            <w:pPr>
              <w:spacing w:line="360" w:lineRule="auto"/>
              <w:rPr>
                <w:rFonts w:hint="eastAsia" w:ascii="宋体" w:hAnsi="宋体"/>
              </w:rPr>
            </w:pPr>
          </w:p>
        </w:tc>
        <w:tc>
          <w:tcPr>
            <w:tcW w:w="1050" w:type="dxa"/>
            <w:noWrap w:val="0"/>
            <w:vAlign w:val="top"/>
          </w:tcPr>
          <w:p>
            <w:pPr>
              <w:spacing w:line="360" w:lineRule="auto"/>
              <w:rPr>
                <w:rFonts w:hint="eastAsia" w:ascii="宋体" w:hAnsi="宋体"/>
              </w:rPr>
            </w:pPr>
          </w:p>
        </w:tc>
        <w:tc>
          <w:tcPr>
            <w:tcW w:w="1283" w:type="dxa"/>
            <w:noWrap w:val="0"/>
            <w:vAlign w:val="top"/>
          </w:tcPr>
          <w:p>
            <w:pPr>
              <w:spacing w:line="360" w:lineRule="auto"/>
              <w:rPr>
                <w:rFonts w:hint="eastAsia" w:ascii="宋体" w:hAnsi="宋体"/>
              </w:rPr>
            </w:pPr>
          </w:p>
        </w:tc>
        <w:tc>
          <w:tcPr>
            <w:tcW w:w="734" w:type="dxa"/>
            <w:noWrap w:val="0"/>
            <w:vAlign w:val="top"/>
          </w:tcPr>
          <w:p>
            <w:pPr>
              <w:spacing w:line="360" w:lineRule="auto"/>
              <w:rPr>
                <w:rFonts w:hint="eastAsia" w:ascii="宋体" w:hAnsi="宋体"/>
              </w:rPr>
            </w:pPr>
          </w:p>
        </w:tc>
        <w:tc>
          <w:tcPr>
            <w:tcW w:w="1219" w:type="dxa"/>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spacing w:line="360" w:lineRule="auto"/>
              <w:rPr>
                <w:rFonts w:hint="eastAsia" w:ascii="宋体" w:hAnsi="宋体"/>
              </w:rPr>
            </w:pPr>
          </w:p>
        </w:tc>
        <w:tc>
          <w:tcPr>
            <w:tcW w:w="736" w:type="dxa"/>
            <w:noWrap w:val="0"/>
            <w:vAlign w:val="top"/>
          </w:tcPr>
          <w:p>
            <w:pPr>
              <w:spacing w:line="360" w:lineRule="auto"/>
              <w:rPr>
                <w:rFonts w:hint="eastAsia" w:ascii="宋体" w:hAnsi="宋体"/>
              </w:rPr>
            </w:pPr>
          </w:p>
        </w:tc>
        <w:tc>
          <w:tcPr>
            <w:tcW w:w="903" w:type="dxa"/>
            <w:noWrap w:val="0"/>
            <w:vAlign w:val="top"/>
          </w:tcPr>
          <w:p>
            <w:pPr>
              <w:spacing w:line="360" w:lineRule="auto"/>
              <w:rPr>
                <w:rFonts w:hint="eastAsia" w:ascii="宋体" w:hAnsi="宋体"/>
              </w:rPr>
            </w:pPr>
          </w:p>
        </w:tc>
        <w:tc>
          <w:tcPr>
            <w:tcW w:w="850" w:type="dxa"/>
            <w:noWrap w:val="0"/>
            <w:vAlign w:val="top"/>
          </w:tcPr>
          <w:p>
            <w:pPr>
              <w:spacing w:line="360" w:lineRule="auto"/>
              <w:rPr>
                <w:rFonts w:hint="eastAsia" w:ascii="宋体" w:hAnsi="宋体"/>
              </w:rPr>
            </w:pPr>
          </w:p>
        </w:tc>
        <w:tc>
          <w:tcPr>
            <w:tcW w:w="1067" w:type="dxa"/>
            <w:noWrap w:val="0"/>
            <w:vAlign w:val="top"/>
          </w:tcPr>
          <w:p>
            <w:pPr>
              <w:spacing w:line="360" w:lineRule="auto"/>
              <w:rPr>
                <w:rFonts w:hint="eastAsia" w:ascii="宋体" w:hAnsi="宋体"/>
              </w:rPr>
            </w:pPr>
          </w:p>
        </w:tc>
        <w:tc>
          <w:tcPr>
            <w:tcW w:w="1083" w:type="dxa"/>
            <w:noWrap w:val="0"/>
            <w:vAlign w:val="top"/>
          </w:tcPr>
          <w:p>
            <w:pPr>
              <w:spacing w:line="360" w:lineRule="auto"/>
              <w:rPr>
                <w:rFonts w:hint="eastAsia" w:ascii="宋体" w:hAnsi="宋体"/>
              </w:rPr>
            </w:pPr>
          </w:p>
        </w:tc>
        <w:tc>
          <w:tcPr>
            <w:tcW w:w="1050" w:type="dxa"/>
            <w:noWrap w:val="0"/>
            <w:vAlign w:val="top"/>
          </w:tcPr>
          <w:p>
            <w:pPr>
              <w:spacing w:line="360" w:lineRule="auto"/>
              <w:rPr>
                <w:rFonts w:hint="eastAsia" w:ascii="宋体" w:hAnsi="宋体"/>
              </w:rPr>
            </w:pPr>
          </w:p>
        </w:tc>
        <w:tc>
          <w:tcPr>
            <w:tcW w:w="1283" w:type="dxa"/>
            <w:noWrap w:val="0"/>
            <w:vAlign w:val="top"/>
          </w:tcPr>
          <w:p>
            <w:pPr>
              <w:spacing w:line="360" w:lineRule="auto"/>
              <w:rPr>
                <w:rFonts w:hint="eastAsia" w:ascii="宋体" w:hAnsi="宋体"/>
              </w:rPr>
            </w:pPr>
          </w:p>
        </w:tc>
        <w:tc>
          <w:tcPr>
            <w:tcW w:w="734" w:type="dxa"/>
            <w:noWrap w:val="0"/>
            <w:vAlign w:val="top"/>
          </w:tcPr>
          <w:p>
            <w:pPr>
              <w:spacing w:line="360" w:lineRule="auto"/>
              <w:rPr>
                <w:rFonts w:hint="eastAsia" w:ascii="宋体" w:hAnsi="宋体"/>
              </w:rPr>
            </w:pPr>
          </w:p>
        </w:tc>
        <w:tc>
          <w:tcPr>
            <w:tcW w:w="1219" w:type="dxa"/>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spacing w:line="360" w:lineRule="auto"/>
              <w:rPr>
                <w:rFonts w:hint="eastAsia" w:ascii="宋体" w:hAnsi="宋体"/>
              </w:rPr>
            </w:pPr>
          </w:p>
        </w:tc>
        <w:tc>
          <w:tcPr>
            <w:tcW w:w="736" w:type="dxa"/>
            <w:noWrap w:val="0"/>
            <w:vAlign w:val="top"/>
          </w:tcPr>
          <w:p>
            <w:pPr>
              <w:spacing w:line="360" w:lineRule="auto"/>
              <w:rPr>
                <w:rFonts w:hint="eastAsia" w:ascii="宋体" w:hAnsi="宋体"/>
              </w:rPr>
            </w:pPr>
          </w:p>
        </w:tc>
        <w:tc>
          <w:tcPr>
            <w:tcW w:w="903" w:type="dxa"/>
            <w:noWrap w:val="0"/>
            <w:vAlign w:val="top"/>
          </w:tcPr>
          <w:p>
            <w:pPr>
              <w:spacing w:line="360" w:lineRule="auto"/>
              <w:rPr>
                <w:rFonts w:hint="eastAsia" w:ascii="宋体" w:hAnsi="宋体"/>
              </w:rPr>
            </w:pPr>
          </w:p>
        </w:tc>
        <w:tc>
          <w:tcPr>
            <w:tcW w:w="850" w:type="dxa"/>
            <w:noWrap w:val="0"/>
            <w:vAlign w:val="top"/>
          </w:tcPr>
          <w:p>
            <w:pPr>
              <w:spacing w:line="360" w:lineRule="auto"/>
              <w:rPr>
                <w:rFonts w:hint="eastAsia" w:ascii="宋体" w:hAnsi="宋体"/>
              </w:rPr>
            </w:pPr>
          </w:p>
        </w:tc>
        <w:tc>
          <w:tcPr>
            <w:tcW w:w="1067" w:type="dxa"/>
            <w:noWrap w:val="0"/>
            <w:vAlign w:val="top"/>
          </w:tcPr>
          <w:p>
            <w:pPr>
              <w:spacing w:line="360" w:lineRule="auto"/>
              <w:rPr>
                <w:rFonts w:hint="eastAsia" w:ascii="宋体" w:hAnsi="宋体"/>
              </w:rPr>
            </w:pPr>
          </w:p>
        </w:tc>
        <w:tc>
          <w:tcPr>
            <w:tcW w:w="1083" w:type="dxa"/>
            <w:noWrap w:val="0"/>
            <w:vAlign w:val="top"/>
          </w:tcPr>
          <w:p>
            <w:pPr>
              <w:spacing w:line="360" w:lineRule="auto"/>
              <w:rPr>
                <w:rFonts w:hint="eastAsia" w:ascii="宋体" w:hAnsi="宋体"/>
              </w:rPr>
            </w:pPr>
          </w:p>
        </w:tc>
        <w:tc>
          <w:tcPr>
            <w:tcW w:w="1050" w:type="dxa"/>
            <w:noWrap w:val="0"/>
            <w:vAlign w:val="top"/>
          </w:tcPr>
          <w:p>
            <w:pPr>
              <w:spacing w:line="360" w:lineRule="auto"/>
              <w:rPr>
                <w:rFonts w:hint="eastAsia" w:ascii="宋体" w:hAnsi="宋体"/>
              </w:rPr>
            </w:pPr>
          </w:p>
        </w:tc>
        <w:tc>
          <w:tcPr>
            <w:tcW w:w="1283" w:type="dxa"/>
            <w:noWrap w:val="0"/>
            <w:vAlign w:val="top"/>
          </w:tcPr>
          <w:p>
            <w:pPr>
              <w:spacing w:line="360" w:lineRule="auto"/>
              <w:rPr>
                <w:rFonts w:hint="eastAsia" w:ascii="宋体" w:hAnsi="宋体"/>
              </w:rPr>
            </w:pPr>
          </w:p>
        </w:tc>
        <w:tc>
          <w:tcPr>
            <w:tcW w:w="734" w:type="dxa"/>
            <w:noWrap w:val="0"/>
            <w:vAlign w:val="top"/>
          </w:tcPr>
          <w:p>
            <w:pPr>
              <w:spacing w:line="360" w:lineRule="auto"/>
              <w:rPr>
                <w:rFonts w:hint="eastAsia" w:ascii="宋体" w:hAnsi="宋体"/>
              </w:rPr>
            </w:pPr>
          </w:p>
        </w:tc>
        <w:tc>
          <w:tcPr>
            <w:tcW w:w="1219" w:type="dxa"/>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spacing w:line="360" w:lineRule="auto"/>
              <w:rPr>
                <w:rFonts w:hint="eastAsia" w:ascii="宋体" w:hAnsi="宋体"/>
              </w:rPr>
            </w:pPr>
          </w:p>
        </w:tc>
        <w:tc>
          <w:tcPr>
            <w:tcW w:w="736" w:type="dxa"/>
            <w:noWrap w:val="0"/>
            <w:vAlign w:val="top"/>
          </w:tcPr>
          <w:p>
            <w:pPr>
              <w:spacing w:line="360" w:lineRule="auto"/>
              <w:rPr>
                <w:rFonts w:hint="eastAsia" w:ascii="宋体" w:hAnsi="宋体"/>
              </w:rPr>
            </w:pPr>
          </w:p>
        </w:tc>
        <w:tc>
          <w:tcPr>
            <w:tcW w:w="903" w:type="dxa"/>
            <w:noWrap w:val="0"/>
            <w:vAlign w:val="top"/>
          </w:tcPr>
          <w:p>
            <w:pPr>
              <w:spacing w:line="360" w:lineRule="auto"/>
              <w:rPr>
                <w:rFonts w:hint="eastAsia" w:ascii="宋体" w:hAnsi="宋体"/>
              </w:rPr>
            </w:pPr>
          </w:p>
        </w:tc>
        <w:tc>
          <w:tcPr>
            <w:tcW w:w="850" w:type="dxa"/>
            <w:noWrap w:val="0"/>
            <w:vAlign w:val="top"/>
          </w:tcPr>
          <w:p>
            <w:pPr>
              <w:spacing w:line="360" w:lineRule="auto"/>
              <w:rPr>
                <w:rFonts w:hint="eastAsia" w:ascii="宋体" w:hAnsi="宋体"/>
              </w:rPr>
            </w:pPr>
          </w:p>
        </w:tc>
        <w:tc>
          <w:tcPr>
            <w:tcW w:w="1067" w:type="dxa"/>
            <w:noWrap w:val="0"/>
            <w:vAlign w:val="top"/>
          </w:tcPr>
          <w:p>
            <w:pPr>
              <w:spacing w:line="360" w:lineRule="auto"/>
              <w:rPr>
                <w:rFonts w:hint="eastAsia" w:ascii="宋体" w:hAnsi="宋体"/>
              </w:rPr>
            </w:pPr>
          </w:p>
        </w:tc>
        <w:tc>
          <w:tcPr>
            <w:tcW w:w="1083" w:type="dxa"/>
            <w:noWrap w:val="0"/>
            <w:vAlign w:val="top"/>
          </w:tcPr>
          <w:p>
            <w:pPr>
              <w:spacing w:line="360" w:lineRule="auto"/>
              <w:rPr>
                <w:rFonts w:hint="eastAsia" w:ascii="宋体" w:hAnsi="宋体"/>
              </w:rPr>
            </w:pPr>
          </w:p>
        </w:tc>
        <w:tc>
          <w:tcPr>
            <w:tcW w:w="1050" w:type="dxa"/>
            <w:noWrap w:val="0"/>
            <w:vAlign w:val="top"/>
          </w:tcPr>
          <w:p>
            <w:pPr>
              <w:spacing w:line="360" w:lineRule="auto"/>
              <w:rPr>
                <w:rFonts w:hint="eastAsia" w:ascii="宋体" w:hAnsi="宋体"/>
              </w:rPr>
            </w:pPr>
          </w:p>
        </w:tc>
        <w:tc>
          <w:tcPr>
            <w:tcW w:w="1283" w:type="dxa"/>
            <w:noWrap w:val="0"/>
            <w:vAlign w:val="top"/>
          </w:tcPr>
          <w:p>
            <w:pPr>
              <w:spacing w:line="360" w:lineRule="auto"/>
              <w:rPr>
                <w:rFonts w:hint="eastAsia" w:ascii="宋体" w:hAnsi="宋体"/>
              </w:rPr>
            </w:pPr>
          </w:p>
        </w:tc>
        <w:tc>
          <w:tcPr>
            <w:tcW w:w="734" w:type="dxa"/>
            <w:noWrap w:val="0"/>
            <w:vAlign w:val="top"/>
          </w:tcPr>
          <w:p>
            <w:pPr>
              <w:spacing w:line="360" w:lineRule="auto"/>
              <w:rPr>
                <w:rFonts w:hint="eastAsia" w:ascii="宋体" w:hAnsi="宋体"/>
              </w:rPr>
            </w:pPr>
          </w:p>
        </w:tc>
        <w:tc>
          <w:tcPr>
            <w:tcW w:w="1219" w:type="dxa"/>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spacing w:line="360" w:lineRule="auto"/>
              <w:rPr>
                <w:rFonts w:hint="eastAsia" w:ascii="宋体" w:hAnsi="宋体"/>
              </w:rPr>
            </w:pPr>
          </w:p>
        </w:tc>
        <w:tc>
          <w:tcPr>
            <w:tcW w:w="736" w:type="dxa"/>
            <w:noWrap w:val="0"/>
            <w:vAlign w:val="top"/>
          </w:tcPr>
          <w:p>
            <w:pPr>
              <w:spacing w:line="360" w:lineRule="auto"/>
              <w:rPr>
                <w:rFonts w:hint="eastAsia" w:ascii="宋体" w:hAnsi="宋体"/>
              </w:rPr>
            </w:pPr>
          </w:p>
        </w:tc>
        <w:tc>
          <w:tcPr>
            <w:tcW w:w="903" w:type="dxa"/>
            <w:noWrap w:val="0"/>
            <w:vAlign w:val="top"/>
          </w:tcPr>
          <w:p>
            <w:pPr>
              <w:spacing w:line="360" w:lineRule="auto"/>
              <w:rPr>
                <w:rFonts w:hint="eastAsia" w:ascii="宋体" w:hAnsi="宋体"/>
              </w:rPr>
            </w:pPr>
          </w:p>
        </w:tc>
        <w:tc>
          <w:tcPr>
            <w:tcW w:w="850" w:type="dxa"/>
            <w:noWrap w:val="0"/>
            <w:vAlign w:val="top"/>
          </w:tcPr>
          <w:p>
            <w:pPr>
              <w:spacing w:line="360" w:lineRule="auto"/>
              <w:rPr>
                <w:rFonts w:hint="eastAsia" w:ascii="宋体" w:hAnsi="宋体"/>
              </w:rPr>
            </w:pPr>
          </w:p>
        </w:tc>
        <w:tc>
          <w:tcPr>
            <w:tcW w:w="1067" w:type="dxa"/>
            <w:noWrap w:val="0"/>
            <w:vAlign w:val="top"/>
          </w:tcPr>
          <w:p>
            <w:pPr>
              <w:spacing w:line="360" w:lineRule="auto"/>
              <w:rPr>
                <w:rFonts w:hint="eastAsia" w:ascii="宋体" w:hAnsi="宋体"/>
              </w:rPr>
            </w:pPr>
          </w:p>
        </w:tc>
        <w:tc>
          <w:tcPr>
            <w:tcW w:w="1083" w:type="dxa"/>
            <w:noWrap w:val="0"/>
            <w:vAlign w:val="top"/>
          </w:tcPr>
          <w:p>
            <w:pPr>
              <w:spacing w:line="360" w:lineRule="auto"/>
              <w:rPr>
                <w:rFonts w:hint="eastAsia" w:ascii="宋体" w:hAnsi="宋体"/>
              </w:rPr>
            </w:pPr>
          </w:p>
        </w:tc>
        <w:tc>
          <w:tcPr>
            <w:tcW w:w="1050" w:type="dxa"/>
            <w:noWrap w:val="0"/>
            <w:vAlign w:val="top"/>
          </w:tcPr>
          <w:p>
            <w:pPr>
              <w:spacing w:line="360" w:lineRule="auto"/>
              <w:rPr>
                <w:rFonts w:hint="eastAsia" w:ascii="宋体" w:hAnsi="宋体"/>
              </w:rPr>
            </w:pPr>
          </w:p>
        </w:tc>
        <w:tc>
          <w:tcPr>
            <w:tcW w:w="1283" w:type="dxa"/>
            <w:noWrap w:val="0"/>
            <w:vAlign w:val="top"/>
          </w:tcPr>
          <w:p>
            <w:pPr>
              <w:spacing w:line="360" w:lineRule="auto"/>
              <w:rPr>
                <w:rFonts w:hint="eastAsia" w:ascii="宋体" w:hAnsi="宋体"/>
              </w:rPr>
            </w:pPr>
          </w:p>
        </w:tc>
        <w:tc>
          <w:tcPr>
            <w:tcW w:w="734" w:type="dxa"/>
            <w:noWrap w:val="0"/>
            <w:vAlign w:val="top"/>
          </w:tcPr>
          <w:p>
            <w:pPr>
              <w:spacing w:line="360" w:lineRule="auto"/>
              <w:rPr>
                <w:rFonts w:hint="eastAsia" w:ascii="宋体" w:hAnsi="宋体"/>
              </w:rPr>
            </w:pPr>
          </w:p>
        </w:tc>
        <w:tc>
          <w:tcPr>
            <w:tcW w:w="1219" w:type="dxa"/>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spacing w:line="360" w:lineRule="auto"/>
              <w:rPr>
                <w:rFonts w:hint="eastAsia" w:ascii="宋体" w:hAnsi="宋体"/>
              </w:rPr>
            </w:pPr>
          </w:p>
        </w:tc>
        <w:tc>
          <w:tcPr>
            <w:tcW w:w="736" w:type="dxa"/>
            <w:noWrap w:val="0"/>
            <w:vAlign w:val="top"/>
          </w:tcPr>
          <w:p>
            <w:pPr>
              <w:spacing w:line="360" w:lineRule="auto"/>
              <w:rPr>
                <w:rFonts w:hint="eastAsia" w:ascii="宋体" w:hAnsi="宋体"/>
              </w:rPr>
            </w:pPr>
          </w:p>
        </w:tc>
        <w:tc>
          <w:tcPr>
            <w:tcW w:w="903" w:type="dxa"/>
            <w:noWrap w:val="0"/>
            <w:vAlign w:val="top"/>
          </w:tcPr>
          <w:p>
            <w:pPr>
              <w:spacing w:line="360" w:lineRule="auto"/>
              <w:rPr>
                <w:rFonts w:hint="eastAsia" w:ascii="宋体" w:hAnsi="宋体"/>
              </w:rPr>
            </w:pPr>
          </w:p>
        </w:tc>
        <w:tc>
          <w:tcPr>
            <w:tcW w:w="850" w:type="dxa"/>
            <w:noWrap w:val="0"/>
            <w:vAlign w:val="top"/>
          </w:tcPr>
          <w:p>
            <w:pPr>
              <w:spacing w:line="360" w:lineRule="auto"/>
              <w:rPr>
                <w:rFonts w:hint="eastAsia" w:ascii="宋体" w:hAnsi="宋体"/>
              </w:rPr>
            </w:pPr>
          </w:p>
        </w:tc>
        <w:tc>
          <w:tcPr>
            <w:tcW w:w="1067" w:type="dxa"/>
            <w:noWrap w:val="0"/>
            <w:vAlign w:val="top"/>
          </w:tcPr>
          <w:p>
            <w:pPr>
              <w:spacing w:line="360" w:lineRule="auto"/>
              <w:rPr>
                <w:rFonts w:hint="eastAsia" w:ascii="宋体" w:hAnsi="宋体"/>
              </w:rPr>
            </w:pPr>
          </w:p>
        </w:tc>
        <w:tc>
          <w:tcPr>
            <w:tcW w:w="1083" w:type="dxa"/>
            <w:noWrap w:val="0"/>
            <w:vAlign w:val="top"/>
          </w:tcPr>
          <w:p>
            <w:pPr>
              <w:spacing w:line="360" w:lineRule="auto"/>
              <w:rPr>
                <w:rFonts w:hint="eastAsia" w:ascii="宋体" w:hAnsi="宋体"/>
              </w:rPr>
            </w:pPr>
          </w:p>
        </w:tc>
        <w:tc>
          <w:tcPr>
            <w:tcW w:w="1050" w:type="dxa"/>
            <w:noWrap w:val="0"/>
            <w:vAlign w:val="top"/>
          </w:tcPr>
          <w:p>
            <w:pPr>
              <w:spacing w:line="360" w:lineRule="auto"/>
              <w:rPr>
                <w:rFonts w:hint="eastAsia" w:ascii="宋体" w:hAnsi="宋体"/>
              </w:rPr>
            </w:pPr>
          </w:p>
        </w:tc>
        <w:tc>
          <w:tcPr>
            <w:tcW w:w="1283" w:type="dxa"/>
            <w:noWrap w:val="0"/>
            <w:vAlign w:val="top"/>
          </w:tcPr>
          <w:p>
            <w:pPr>
              <w:spacing w:line="360" w:lineRule="auto"/>
              <w:rPr>
                <w:rFonts w:hint="eastAsia" w:ascii="宋体" w:hAnsi="宋体"/>
              </w:rPr>
            </w:pPr>
          </w:p>
        </w:tc>
        <w:tc>
          <w:tcPr>
            <w:tcW w:w="734" w:type="dxa"/>
            <w:noWrap w:val="0"/>
            <w:vAlign w:val="top"/>
          </w:tcPr>
          <w:p>
            <w:pPr>
              <w:spacing w:line="360" w:lineRule="auto"/>
              <w:rPr>
                <w:rFonts w:hint="eastAsia" w:ascii="宋体" w:hAnsi="宋体"/>
              </w:rPr>
            </w:pPr>
          </w:p>
        </w:tc>
        <w:tc>
          <w:tcPr>
            <w:tcW w:w="1219" w:type="dxa"/>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noWrap w:val="0"/>
            <w:vAlign w:val="top"/>
          </w:tcPr>
          <w:p>
            <w:pPr>
              <w:spacing w:line="360" w:lineRule="auto"/>
              <w:rPr>
                <w:rFonts w:hint="eastAsia" w:ascii="宋体" w:hAnsi="宋体"/>
              </w:rPr>
            </w:pPr>
          </w:p>
        </w:tc>
        <w:tc>
          <w:tcPr>
            <w:tcW w:w="736" w:type="dxa"/>
            <w:noWrap w:val="0"/>
            <w:vAlign w:val="top"/>
          </w:tcPr>
          <w:p>
            <w:pPr>
              <w:spacing w:line="360" w:lineRule="auto"/>
              <w:rPr>
                <w:rFonts w:hint="eastAsia" w:ascii="宋体" w:hAnsi="宋体"/>
              </w:rPr>
            </w:pPr>
          </w:p>
        </w:tc>
        <w:tc>
          <w:tcPr>
            <w:tcW w:w="903" w:type="dxa"/>
            <w:noWrap w:val="0"/>
            <w:vAlign w:val="top"/>
          </w:tcPr>
          <w:p>
            <w:pPr>
              <w:spacing w:line="360" w:lineRule="auto"/>
              <w:rPr>
                <w:rFonts w:hint="eastAsia" w:ascii="宋体" w:hAnsi="宋体"/>
              </w:rPr>
            </w:pPr>
          </w:p>
        </w:tc>
        <w:tc>
          <w:tcPr>
            <w:tcW w:w="850" w:type="dxa"/>
            <w:noWrap w:val="0"/>
            <w:vAlign w:val="top"/>
          </w:tcPr>
          <w:p>
            <w:pPr>
              <w:spacing w:line="360" w:lineRule="auto"/>
              <w:rPr>
                <w:rFonts w:hint="eastAsia" w:ascii="宋体" w:hAnsi="宋体"/>
              </w:rPr>
            </w:pPr>
          </w:p>
        </w:tc>
        <w:tc>
          <w:tcPr>
            <w:tcW w:w="1067" w:type="dxa"/>
            <w:noWrap w:val="0"/>
            <w:vAlign w:val="top"/>
          </w:tcPr>
          <w:p>
            <w:pPr>
              <w:spacing w:line="360" w:lineRule="auto"/>
              <w:rPr>
                <w:rFonts w:hint="eastAsia" w:ascii="宋体" w:hAnsi="宋体"/>
              </w:rPr>
            </w:pPr>
          </w:p>
        </w:tc>
        <w:tc>
          <w:tcPr>
            <w:tcW w:w="1083" w:type="dxa"/>
            <w:noWrap w:val="0"/>
            <w:vAlign w:val="top"/>
          </w:tcPr>
          <w:p>
            <w:pPr>
              <w:spacing w:line="360" w:lineRule="auto"/>
              <w:rPr>
                <w:rFonts w:hint="eastAsia" w:ascii="宋体" w:hAnsi="宋体"/>
              </w:rPr>
            </w:pPr>
          </w:p>
        </w:tc>
        <w:tc>
          <w:tcPr>
            <w:tcW w:w="1050" w:type="dxa"/>
            <w:noWrap w:val="0"/>
            <w:vAlign w:val="top"/>
          </w:tcPr>
          <w:p>
            <w:pPr>
              <w:spacing w:line="360" w:lineRule="auto"/>
              <w:rPr>
                <w:rFonts w:hint="eastAsia" w:ascii="宋体" w:hAnsi="宋体"/>
              </w:rPr>
            </w:pPr>
          </w:p>
        </w:tc>
        <w:tc>
          <w:tcPr>
            <w:tcW w:w="1283" w:type="dxa"/>
            <w:noWrap w:val="0"/>
            <w:vAlign w:val="top"/>
          </w:tcPr>
          <w:p>
            <w:pPr>
              <w:spacing w:line="360" w:lineRule="auto"/>
              <w:rPr>
                <w:rFonts w:hint="eastAsia" w:ascii="宋体" w:hAnsi="宋体"/>
              </w:rPr>
            </w:pPr>
          </w:p>
        </w:tc>
        <w:tc>
          <w:tcPr>
            <w:tcW w:w="734" w:type="dxa"/>
            <w:noWrap w:val="0"/>
            <w:vAlign w:val="top"/>
          </w:tcPr>
          <w:p>
            <w:pPr>
              <w:spacing w:line="360" w:lineRule="auto"/>
              <w:rPr>
                <w:rFonts w:hint="eastAsia" w:ascii="宋体" w:hAnsi="宋体"/>
              </w:rPr>
            </w:pPr>
          </w:p>
        </w:tc>
        <w:tc>
          <w:tcPr>
            <w:tcW w:w="1219" w:type="dxa"/>
            <w:noWrap w:val="0"/>
            <w:vAlign w:val="top"/>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1" w:type="dxa"/>
            <w:gridSpan w:val="3"/>
            <w:noWrap w:val="0"/>
            <w:vAlign w:val="top"/>
          </w:tcPr>
          <w:p>
            <w:pPr>
              <w:spacing w:line="360" w:lineRule="auto"/>
              <w:rPr>
                <w:rFonts w:hint="eastAsia" w:ascii="宋体" w:hAnsi="宋体"/>
              </w:rPr>
            </w:pPr>
            <w:r>
              <w:rPr>
                <w:rFonts w:hint="eastAsia" w:ascii="宋体" w:hAnsi="宋体"/>
              </w:rPr>
              <w:t>最高投标限价：</w:t>
            </w:r>
          </w:p>
        </w:tc>
        <w:tc>
          <w:tcPr>
            <w:tcW w:w="850" w:type="dxa"/>
            <w:noWrap w:val="0"/>
            <w:vAlign w:val="top"/>
          </w:tcPr>
          <w:p>
            <w:pPr>
              <w:spacing w:line="360" w:lineRule="auto"/>
              <w:rPr>
                <w:rFonts w:hint="eastAsia" w:ascii="宋体" w:hAnsi="宋体"/>
              </w:rPr>
            </w:pPr>
          </w:p>
        </w:tc>
        <w:tc>
          <w:tcPr>
            <w:tcW w:w="1067" w:type="dxa"/>
            <w:noWrap w:val="0"/>
            <w:vAlign w:val="top"/>
          </w:tcPr>
          <w:p>
            <w:pPr>
              <w:spacing w:line="360" w:lineRule="auto"/>
              <w:rPr>
                <w:rFonts w:hint="eastAsia" w:ascii="宋体" w:hAnsi="宋体"/>
              </w:rPr>
            </w:pPr>
          </w:p>
        </w:tc>
        <w:tc>
          <w:tcPr>
            <w:tcW w:w="1083" w:type="dxa"/>
            <w:noWrap w:val="0"/>
            <w:vAlign w:val="top"/>
          </w:tcPr>
          <w:p>
            <w:pPr>
              <w:spacing w:line="360" w:lineRule="auto"/>
              <w:rPr>
                <w:rFonts w:hint="eastAsia" w:ascii="宋体" w:hAnsi="宋体"/>
              </w:rPr>
            </w:pPr>
          </w:p>
        </w:tc>
        <w:tc>
          <w:tcPr>
            <w:tcW w:w="1050" w:type="dxa"/>
            <w:noWrap w:val="0"/>
            <w:vAlign w:val="top"/>
          </w:tcPr>
          <w:p>
            <w:pPr>
              <w:spacing w:line="360" w:lineRule="auto"/>
              <w:rPr>
                <w:rFonts w:hint="eastAsia" w:ascii="宋体" w:hAnsi="宋体"/>
              </w:rPr>
            </w:pPr>
          </w:p>
        </w:tc>
        <w:tc>
          <w:tcPr>
            <w:tcW w:w="1283" w:type="dxa"/>
            <w:noWrap w:val="0"/>
            <w:vAlign w:val="top"/>
          </w:tcPr>
          <w:p>
            <w:pPr>
              <w:spacing w:line="360" w:lineRule="auto"/>
              <w:rPr>
                <w:rFonts w:hint="eastAsia" w:ascii="宋体" w:hAnsi="宋体"/>
              </w:rPr>
            </w:pPr>
          </w:p>
        </w:tc>
        <w:tc>
          <w:tcPr>
            <w:tcW w:w="734" w:type="dxa"/>
            <w:noWrap w:val="0"/>
            <w:vAlign w:val="top"/>
          </w:tcPr>
          <w:p>
            <w:pPr>
              <w:spacing w:line="360" w:lineRule="auto"/>
              <w:rPr>
                <w:rFonts w:hint="eastAsia" w:ascii="宋体" w:hAnsi="宋体"/>
              </w:rPr>
            </w:pPr>
          </w:p>
        </w:tc>
        <w:tc>
          <w:tcPr>
            <w:tcW w:w="1219" w:type="dxa"/>
            <w:noWrap w:val="0"/>
            <w:vAlign w:val="top"/>
          </w:tcPr>
          <w:p>
            <w:pPr>
              <w:spacing w:line="360" w:lineRule="auto"/>
              <w:rPr>
                <w:rFonts w:hint="eastAsia" w:ascii="宋体" w:hAnsi="宋体"/>
              </w:rPr>
            </w:pPr>
          </w:p>
        </w:tc>
      </w:tr>
    </w:tbl>
    <w:p>
      <w:pPr>
        <w:spacing w:line="360" w:lineRule="auto"/>
        <w:rPr>
          <w:rFonts w:hint="eastAsia" w:ascii="宋体" w:hAnsi="宋体"/>
        </w:rPr>
      </w:pPr>
    </w:p>
    <w:p>
      <w:pPr>
        <w:spacing w:line="360" w:lineRule="auto"/>
        <w:rPr>
          <w:rFonts w:hint="eastAsia" w:ascii="宋体" w:hAnsi="宋体"/>
        </w:rPr>
      </w:pPr>
      <w:r>
        <w:rPr>
          <w:rFonts w:hint="eastAsia" w:ascii="宋体" w:hAnsi="宋体"/>
        </w:rPr>
        <w:t>招标人代表：</w:t>
      </w:r>
      <w:r>
        <w:rPr>
          <w:rFonts w:hint="eastAsia" w:ascii="宋体" w:hAnsi="宋体"/>
          <w:u w:val="single"/>
        </w:rPr>
        <w:t xml:space="preserve">          </w:t>
      </w:r>
      <w:r>
        <w:rPr>
          <w:rFonts w:hint="eastAsia" w:ascii="宋体" w:hAnsi="宋体"/>
        </w:rPr>
        <w:t xml:space="preserve">         记录人：</w:t>
      </w:r>
      <w:r>
        <w:rPr>
          <w:rFonts w:hint="eastAsia" w:ascii="宋体" w:hAnsi="宋体"/>
          <w:u w:val="single"/>
        </w:rPr>
        <w:t xml:space="preserve">          </w:t>
      </w:r>
      <w:r>
        <w:rPr>
          <w:rFonts w:hint="eastAsia" w:ascii="宋体" w:hAnsi="宋体"/>
        </w:rPr>
        <w:t xml:space="preserve">         监标人：</w:t>
      </w:r>
      <w:r>
        <w:rPr>
          <w:rFonts w:hint="eastAsia" w:ascii="宋体" w:hAnsi="宋体"/>
          <w:u w:val="single"/>
        </w:rPr>
        <w:t xml:space="preserve">          </w:t>
      </w:r>
    </w:p>
    <w:p>
      <w:pPr>
        <w:spacing w:line="360" w:lineRule="auto"/>
        <w:ind w:firstLine="426" w:firstLineChars="200"/>
        <w:jc w:val="right"/>
        <w:rPr>
          <w:rFonts w:hint="eastAsia" w:ascii="宋体" w:hAnsi="宋体"/>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ind w:right="210"/>
        <w:rPr>
          <w:rFonts w:hint="eastAsia" w:ascii="宋体" w:hAnsi="宋体"/>
        </w:rPr>
      </w:pPr>
      <w:r>
        <w:rPr>
          <w:rFonts w:hint="eastAsia" w:ascii="宋体" w:hAnsi="宋体" w:cs="宋体"/>
          <w:u w:val="single"/>
        </w:rPr>
        <w:t>本表仅供参考，具体以开标时的开标记录表为准。</w:t>
      </w:r>
    </w:p>
    <w:p>
      <w:pPr>
        <w:rPr>
          <w:rFonts w:hint="eastAsia" w:ascii="宋体" w:hAnsi="宋体"/>
        </w:rPr>
      </w:pPr>
      <w:r>
        <w:rPr>
          <w:rFonts w:ascii="宋体" w:hAnsi="宋体"/>
        </w:rPr>
        <w:br w:type="page"/>
      </w:r>
      <w:bookmarkStart w:id="85" w:name="_Toc532744136"/>
      <w:r>
        <w:rPr>
          <w:rFonts w:hint="eastAsia" w:ascii="宋体" w:hAnsi="宋体"/>
        </w:rPr>
        <w:t>附件二：问题澄清通知</w:t>
      </w:r>
      <w:bookmarkEnd w:id="85"/>
    </w:p>
    <w:p>
      <w:pPr>
        <w:spacing w:line="360" w:lineRule="auto"/>
        <w:jc w:val="center"/>
        <w:rPr>
          <w:rFonts w:hint="eastAsia" w:ascii="宋体" w:hAnsi="宋体"/>
          <w:b/>
          <w:sz w:val="32"/>
          <w:szCs w:val="32"/>
        </w:rPr>
      </w:pPr>
      <w:r>
        <w:rPr>
          <w:rFonts w:hint="eastAsia" w:ascii="宋体" w:hAnsi="宋体"/>
          <w:b/>
          <w:sz w:val="32"/>
          <w:szCs w:val="32"/>
        </w:rPr>
        <w:t>问题澄清通知</w:t>
      </w:r>
    </w:p>
    <w:p>
      <w:pPr>
        <w:spacing w:line="360" w:lineRule="auto"/>
        <w:jc w:val="center"/>
        <w:rPr>
          <w:rFonts w:hint="eastAsia" w:ascii="宋体" w:hAnsi="宋体"/>
          <w:b/>
          <w:sz w:val="32"/>
          <w:szCs w:val="32"/>
        </w:rPr>
      </w:pPr>
      <w:r>
        <w:rPr>
          <w:rFonts w:hint="eastAsia" w:ascii="宋体" w:hAnsi="宋体"/>
          <w:b/>
          <w:sz w:val="32"/>
          <w:szCs w:val="32"/>
        </w:rPr>
        <w:t>（按广州公共资源交易中心的版式为准）</w:t>
      </w:r>
    </w:p>
    <w:p>
      <w:pPr>
        <w:rPr>
          <w:rFonts w:hint="eastAsia"/>
        </w:rPr>
      </w:pPr>
    </w:p>
    <w:p>
      <w:pPr>
        <w:rPr>
          <w:rFonts w:hint="eastAsia" w:ascii="宋体" w:hAnsi="宋体"/>
        </w:rPr>
      </w:pPr>
      <w:r>
        <w:rPr>
          <w:rFonts w:ascii="宋体" w:hAnsi="宋体"/>
        </w:rPr>
        <w:br w:type="page"/>
      </w:r>
      <w:bookmarkStart w:id="86" w:name="_Toc532744137"/>
      <w:r>
        <w:rPr>
          <w:rFonts w:hint="eastAsia" w:ascii="宋体" w:hAnsi="宋体"/>
        </w:rPr>
        <w:t>附件三：问题的澄清</w:t>
      </w:r>
      <w:bookmarkEnd w:id="86"/>
    </w:p>
    <w:p>
      <w:pPr>
        <w:spacing w:line="360" w:lineRule="auto"/>
        <w:jc w:val="center"/>
        <w:rPr>
          <w:rFonts w:hint="eastAsia" w:ascii="宋体" w:hAnsi="宋体"/>
          <w:b/>
          <w:sz w:val="32"/>
          <w:szCs w:val="32"/>
        </w:rPr>
      </w:pPr>
      <w:r>
        <w:rPr>
          <w:rFonts w:hint="eastAsia" w:ascii="宋体" w:hAnsi="宋体"/>
          <w:b/>
          <w:sz w:val="32"/>
          <w:szCs w:val="32"/>
        </w:rPr>
        <w:t>问题的澄清</w:t>
      </w:r>
    </w:p>
    <w:p>
      <w:pPr>
        <w:spacing w:line="360" w:lineRule="auto"/>
        <w:jc w:val="center"/>
        <w:rPr>
          <w:rFonts w:hint="eastAsia" w:ascii="宋体" w:hAnsi="宋体"/>
          <w:b/>
          <w:sz w:val="32"/>
          <w:szCs w:val="32"/>
        </w:rPr>
      </w:pPr>
      <w:bookmarkStart w:id="87" w:name="OLE_LINK1"/>
      <w:r>
        <w:rPr>
          <w:rFonts w:hint="eastAsia" w:ascii="宋体" w:hAnsi="宋体"/>
          <w:b/>
          <w:sz w:val="32"/>
          <w:szCs w:val="32"/>
        </w:rPr>
        <w:t>（按广州公共资源交易中心的版式为准）</w:t>
      </w:r>
    </w:p>
    <w:bookmarkEnd w:id="87"/>
    <w:p>
      <w:pPr>
        <w:rPr>
          <w:rFonts w:hint="eastAsia"/>
        </w:rPr>
      </w:pPr>
    </w:p>
    <w:p>
      <w:pPr>
        <w:spacing w:line="360" w:lineRule="auto"/>
        <w:jc w:val="center"/>
        <w:outlineLvl w:val="0"/>
        <w:rPr>
          <w:rFonts w:hint="eastAsia" w:ascii="宋体" w:hAnsi="宋体" w:cs="宋体"/>
          <w:bCs/>
          <w:sz w:val="32"/>
          <w:szCs w:val="32"/>
        </w:rPr>
      </w:pPr>
      <w:r>
        <w:rPr>
          <w:rFonts w:ascii="宋体" w:hAnsi="宋体"/>
        </w:rPr>
        <w:br w:type="page"/>
      </w:r>
      <w:bookmarkStart w:id="88" w:name="_Toc18172"/>
      <w:bookmarkStart w:id="89" w:name="_Toc5015"/>
      <w:bookmarkStart w:id="90" w:name="_Toc5803"/>
      <w:bookmarkStart w:id="91" w:name="_Toc4925"/>
      <w:bookmarkStart w:id="92" w:name="_Toc179"/>
      <w:bookmarkStart w:id="93" w:name="_Toc13197"/>
      <w:bookmarkStart w:id="94" w:name="_Toc5772"/>
      <w:bookmarkStart w:id="95" w:name="_Toc15693"/>
      <w:bookmarkStart w:id="96" w:name="_Toc22177"/>
      <w:bookmarkStart w:id="97" w:name="_Toc18338"/>
      <w:bookmarkStart w:id="98" w:name="_Toc26978"/>
      <w:bookmarkStart w:id="99" w:name="_Toc21525"/>
      <w:bookmarkStart w:id="100" w:name="_Toc532744138"/>
      <w:bookmarkStart w:id="101" w:name="_Toc5049"/>
      <w:bookmarkStart w:id="102" w:name="_Toc24694"/>
      <w:bookmarkStart w:id="103" w:name="_Toc22030"/>
      <w:r>
        <w:rPr>
          <w:rFonts w:hint="eastAsia" w:ascii="宋体" w:hAnsi="宋体" w:cs="宋体"/>
          <w:bCs/>
          <w:sz w:val="32"/>
          <w:szCs w:val="32"/>
        </w:rPr>
        <w:t>第三章  评标办法（综合评估法）</w:t>
      </w:r>
      <w:bookmarkEnd w:id="88"/>
      <w:bookmarkEnd w:id="89"/>
      <w:bookmarkEnd w:id="90"/>
      <w:bookmarkEnd w:id="91"/>
      <w:bookmarkEnd w:id="92"/>
      <w:bookmarkEnd w:id="93"/>
    </w:p>
    <w:p>
      <w:pPr>
        <w:pStyle w:val="5"/>
        <w:jc w:val="center"/>
        <w:rPr>
          <w:rFonts w:hint="eastAsia" w:ascii="宋体" w:hAnsi="宋体" w:cs="宋体"/>
          <w:b w:val="0"/>
          <w:sz w:val="30"/>
          <w:szCs w:val="30"/>
        </w:rPr>
      </w:pPr>
      <w:bookmarkStart w:id="104" w:name="_Toc32266"/>
      <w:bookmarkEnd w:id="104"/>
      <w:bookmarkStart w:id="105" w:name="_Toc24228"/>
      <w:bookmarkEnd w:id="105"/>
      <w:bookmarkStart w:id="106" w:name="_Toc393961877"/>
      <w:bookmarkEnd w:id="106"/>
      <w:bookmarkStart w:id="107" w:name="_Toc514170132"/>
      <w:bookmarkEnd w:id="107"/>
      <w:bookmarkStart w:id="108" w:name="_Toc248"/>
      <w:bookmarkEnd w:id="108"/>
      <w:bookmarkStart w:id="109" w:name="_Toc28666"/>
      <w:bookmarkEnd w:id="109"/>
      <w:bookmarkStart w:id="110" w:name="_Toc16683"/>
      <w:bookmarkEnd w:id="110"/>
      <w:bookmarkStart w:id="111" w:name="_Toc5818"/>
      <w:r>
        <w:rPr>
          <w:rFonts w:hint="eastAsia" w:ascii="宋体" w:hAnsi="宋体" w:cs="宋体"/>
          <w:b w:val="0"/>
          <w:sz w:val="30"/>
          <w:szCs w:val="30"/>
        </w:rPr>
        <w:t>评标办法前附表</w:t>
      </w:r>
      <w:bookmarkEnd w:id="111"/>
    </w:p>
    <w:tbl>
      <w:tblPr>
        <w:tblStyle w:val="15"/>
        <w:tblW w:w="10144" w:type="dxa"/>
        <w:jc w:val="center"/>
        <w:tblLayout w:type="fixed"/>
        <w:tblCellMar>
          <w:top w:w="0" w:type="dxa"/>
          <w:left w:w="0" w:type="dxa"/>
          <w:bottom w:w="0" w:type="dxa"/>
          <w:right w:w="0" w:type="dxa"/>
        </w:tblCellMar>
      </w:tblPr>
      <w:tblGrid>
        <w:gridCol w:w="793"/>
        <w:gridCol w:w="1096"/>
        <w:gridCol w:w="1871"/>
        <w:gridCol w:w="6384"/>
      </w:tblGrid>
      <w:tr>
        <w:tblPrEx>
          <w:tblCellMar>
            <w:top w:w="0" w:type="dxa"/>
            <w:left w:w="0" w:type="dxa"/>
            <w:bottom w:w="0" w:type="dxa"/>
            <w:right w:w="0" w:type="dxa"/>
          </w:tblCellMar>
        </w:tblPrEx>
        <w:trPr>
          <w:trHeight w:val="449" w:hRule="exact"/>
          <w:tblHeader/>
          <w:jc w:val="center"/>
        </w:trPr>
        <w:tc>
          <w:tcPr>
            <w:tcW w:w="188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44" w:line="360" w:lineRule="exact"/>
              <w:ind w:right="116"/>
              <w:jc w:val="center"/>
              <w:rPr>
                <w:rFonts w:hint="eastAsia" w:ascii="宋体" w:hAnsi="宋体" w:cs="宋体"/>
                <w:b/>
              </w:rPr>
            </w:pPr>
            <w:bookmarkStart w:id="112" w:name="_Toc184635089"/>
            <w:bookmarkEnd w:id="112"/>
            <w:r>
              <w:rPr>
                <w:rFonts w:hint="eastAsia" w:ascii="宋体" w:hAnsi="宋体" w:cs="宋体"/>
                <w:b/>
              </w:rPr>
              <w:t>条款号</w:t>
            </w:r>
          </w:p>
        </w:tc>
        <w:tc>
          <w:tcPr>
            <w:tcW w:w="187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44" w:line="360" w:lineRule="exact"/>
              <w:ind w:right="-20"/>
              <w:jc w:val="center"/>
              <w:rPr>
                <w:rFonts w:hint="eastAsia" w:ascii="宋体" w:hAnsi="宋体" w:cs="宋体"/>
                <w:b/>
              </w:rPr>
            </w:pPr>
            <w:r>
              <w:rPr>
                <w:rFonts w:hint="eastAsia" w:ascii="宋体" w:hAnsi="宋体" w:cs="宋体"/>
                <w:b/>
              </w:rPr>
              <w:t>评审因素</w:t>
            </w:r>
          </w:p>
        </w:tc>
        <w:tc>
          <w:tcPr>
            <w:tcW w:w="638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spacing w:before="44" w:line="360" w:lineRule="exact"/>
              <w:ind w:right="1857"/>
              <w:jc w:val="center"/>
              <w:rPr>
                <w:rFonts w:hint="eastAsia" w:ascii="宋体" w:hAnsi="宋体" w:cs="宋体"/>
                <w:b/>
              </w:rPr>
            </w:pPr>
            <w:r>
              <w:rPr>
                <w:rFonts w:hint="eastAsia" w:ascii="宋体" w:hAnsi="宋体" w:cs="宋体"/>
                <w:b/>
              </w:rPr>
              <w:t xml:space="preserve">             评审标准</w:t>
            </w:r>
          </w:p>
        </w:tc>
      </w:tr>
      <w:tr>
        <w:tblPrEx>
          <w:tblCellMar>
            <w:top w:w="0" w:type="dxa"/>
            <w:left w:w="0" w:type="dxa"/>
            <w:bottom w:w="0" w:type="dxa"/>
            <w:right w:w="0" w:type="dxa"/>
          </w:tblCellMar>
        </w:tblPrEx>
        <w:trPr>
          <w:trHeight w:val="1881" w:hRule="exact"/>
          <w:jc w:val="center"/>
        </w:trPr>
        <w:tc>
          <w:tcPr>
            <w:tcW w:w="7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60" w:lineRule="exact"/>
              <w:ind w:left="354" w:right="337"/>
              <w:jc w:val="center"/>
              <w:rPr>
                <w:rFonts w:hint="eastAsia" w:ascii="宋体" w:hAnsi="宋体" w:cs="宋体"/>
              </w:rPr>
            </w:pPr>
            <w:r>
              <w:rPr>
                <w:rFonts w:hint="eastAsia" w:ascii="宋体" w:hAnsi="宋体" w:cs="宋体"/>
              </w:rPr>
              <w:t>1</w:t>
            </w:r>
          </w:p>
        </w:tc>
        <w:tc>
          <w:tcPr>
            <w:tcW w:w="109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77" w:line="360" w:lineRule="exact"/>
              <w:ind w:right="-20"/>
              <w:jc w:val="center"/>
              <w:rPr>
                <w:rFonts w:hint="eastAsia" w:ascii="宋体" w:hAnsi="宋体" w:cs="宋体"/>
              </w:rPr>
            </w:pPr>
            <w:r>
              <w:rPr>
                <w:rFonts w:hint="eastAsia" w:ascii="宋体" w:hAnsi="宋体" w:cs="宋体"/>
              </w:rPr>
              <w:t>评标</w:t>
            </w:r>
            <w:r>
              <w:rPr>
                <w:rFonts w:hint="eastAsia" w:ascii="宋体" w:hAnsi="宋体" w:cs="宋体"/>
                <w:spacing w:val="-2"/>
              </w:rPr>
              <w:t>方</w:t>
            </w:r>
            <w:r>
              <w:rPr>
                <w:rFonts w:hint="eastAsia" w:ascii="宋体" w:hAnsi="宋体" w:cs="宋体"/>
              </w:rPr>
              <w:t>法</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77" w:line="360" w:lineRule="exact"/>
              <w:ind w:left="-6" w:right="-20"/>
              <w:jc w:val="center"/>
              <w:rPr>
                <w:rFonts w:hint="eastAsia" w:ascii="宋体" w:hAnsi="宋体" w:cs="宋体"/>
                <w:spacing w:val="-2"/>
              </w:rPr>
            </w:pPr>
            <w:r>
              <w:rPr>
                <w:rFonts w:hint="eastAsia" w:ascii="宋体" w:hAnsi="宋体" w:cs="宋体"/>
              </w:rPr>
              <w:t>中标</w:t>
            </w:r>
            <w:r>
              <w:rPr>
                <w:rFonts w:hint="eastAsia" w:ascii="宋体" w:hAnsi="宋体" w:cs="宋体"/>
                <w:spacing w:val="-2"/>
              </w:rPr>
              <w:t>候</w:t>
            </w:r>
            <w:r>
              <w:rPr>
                <w:rFonts w:hint="eastAsia" w:ascii="宋体" w:hAnsi="宋体" w:cs="宋体"/>
              </w:rPr>
              <w:t>选</w:t>
            </w:r>
            <w:r>
              <w:rPr>
                <w:rFonts w:hint="eastAsia" w:ascii="宋体" w:hAnsi="宋体" w:cs="宋体"/>
                <w:spacing w:val="-2"/>
              </w:rPr>
              <w:t>人</w:t>
            </w:r>
          </w:p>
          <w:p>
            <w:pPr>
              <w:autoSpaceDE w:val="0"/>
              <w:autoSpaceDN w:val="0"/>
              <w:spacing w:before="77" w:line="360" w:lineRule="exact"/>
              <w:ind w:left="-6" w:right="-20"/>
              <w:jc w:val="center"/>
              <w:rPr>
                <w:rFonts w:hint="eastAsia" w:ascii="宋体" w:hAnsi="宋体" w:cs="宋体"/>
              </w:rPr>
            </w:pPr>
            <w:r>
              <w:rPr>
                <w:rFonts w:hint="eastAsia" w:ascii="宋体" w:hAnsi="宋体" w:cs="宋体"/>
              </w:rPr>
              <w:t>排</w:t>
            </w:r>
            <w:r>
              <w:rPr>
                <w:rFonts w:hint="eastAsia" w:ascii="宋体" w:hAnsi="宋体" w:cs="宋体"/>
                <w:spacing w:val="-2"/>
              </w:rPr>
              <w:t>序</w:t>
            </w:r>
            <w:r>
              <w:rPr>
                <w:rFonts w:hint="eastAsia" w:ascii="宋体" w:hAnsi="宋体" w:cs="宋体"/>
              </w:rPr>
              <w:t>方法</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exact"/>
              <w:ind w:left="68" w:leftChars="32"/>
              <w:rPr>
                <w:rFonts w:hint="eastAsia" w:ascii="宋体" w:hAnsi="宋体" w:cs="宋体"/>
              </w:rPr>
            </w:pPr>
            <w:r>
              <w:rPr>
                <w:rFonts w:hint="eastAsia" w:ascii="宋体" w:hAnsi="宋体" w:cs="宋体"/>
                <w:color w:val="auto"/>
                <w:highlight w:val="none"/>
                <w:u w:val="single"/>
              </w:rPr>
              <w:t>投标人总得分由高到低排序前3名作为第一、第二、第三中标候选人，总得分相等时，以投标报价低的优先；投标报价也相等的，以</w:t>
            </w:r>
            <w:r>
              <w:rPr>
                <w:rFonts w:hint="eastAsia" w:ascii="宋体" w:hAnsi="宋体" w:cs="宋体"/>
                <w:color w:val="auto"/>
                <w:highlight w:val="none"/>
                <w:u w:val="single"/>
                <w:lang w:val="en-US" w:eastAsia="zh-CN"/>
              </w:rPr>
              <w:t>探测</w:t>
            </w:r>
            <w:r>
              <w:rPr>
                <w:rFonts w:hint="eastAsia" w:ascii="宋体" w:hAnsi="宋体" w:cs="宋体"/>
                <w:color w:val="auto"/>
                <w:highlight w:val="none"/>
                <w:u w:val="single"/>
              </w:rPr>
              <w:t>技术方案得分高的优先。如仍存在相同情况，则对具有相同情况的投标人，按中标候选人数量规定，由评标委员会采用记名投票方式（不得弃权），确定中标候选人的排序。</w:t>
            </w:r>
          </w:p>
        </w:tc>
      </w:tr>
      <w:tr>
        <w:trPr>
          <w:trHeight w:val="438" w:hRule="exact"/>
          <w:jc w:val="center"/>
        </w:trPr>
        <w:tc>
          <w:tcPr>
            <w:tcW w:w="79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r>
              <w:rPr>
                <w:rFonts w:hint="eastAsia" w:ascii="宋体" w:hAnsi="宋体" w:cs="宋体"/>
              </w:rPr>
              <w:t>2.1.1</w:t>
            </w:r>
          </w:p>
        </w:tc>
        <w:tc>
          <w:tcPr>
            <w:tcW w:w="1096"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360" w:lineRule="exact"/>
              <w:ind w:right="59"/>
              <w:jc w:val="center"/>
              <w:rPr>
                <w:rFonts w:hint="eastAsia" w:ascii="宋体" w:hAnsi="宋体" w:cs="宋体"/>
              </w:rPr>
            </w:pPr>
            <w:r>
              <w:rPr>
                <w:rFonts w:hint="eastAsia" w:ascii="宋体" w:hAnsi="宋体" w:cs="宋体"/>
              </w:rPr>
              <w:t>形式</w:t>
            </w:r>
            <w:r>
              <w:rPr>
                <w:rFonts w:hint="eastAsia" w:ascii="宋体" w:hAnsi="宋体" w:cs="宋体"/>
                <w:spacing w:val="-2"/>
              </w:rPr>
              <w:t>评</w:t>
            </w:r>
            <w:r>
              <w:rPr>
                <w:rFonts w:hint="eastAsia" w:ascii="宋体" w:hAnsi="宋体" w:cs="宋体"/>
              </w:rPr>
              <w:t>审标准</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s="宋体"/>
              </w:rPr>
            </w:pPr>
            <w:r>
              <w:rPr>
                <w:rFonts w:hint="eastAsia" w:ascii="宋体" w:hAnsi="宋体" w:cs="宋体"/>
              </w:rPr>
              <w:t>投标人名称</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exact"/>
              <w:ind w:left="68" w:leftChars="32"/>
              <w:jc w:val="left"/>
              <w:rPr>
                <w:rFonts w:hint="eastAsia" w:ascii="宋体" w:hAnsi="宋体" w:cs="宋体"/>
              </w:rPr>
            </w:pPr>
            <w:r>
              <w:rPr>
                <w:rFonts w:hint="eastAsia" w:ascii="宋体" w:hAnsi="宋体" w:cs="宋体"/>
              </w:rPr>
              <w:t>与营业执照（或事业单位法人证书）、资质证书一致。</w:t>
            </w:r>
          </w:p>
        </w:tc>
      </w:tr>
      <w:tr>
        <w:tblPrEx>
          <w:tblCellMar>
            <w:top w:w="0" w:type="dxa"/>
            <w:left w:w="0" w:type="dxa"/>
            <w:bottom w:w="0" w:type="dxa"/>
            <w:right w:w="0" w:type="dxa"/>
          </w:tblCellMar>
        </w:tblPrEx>
        <w:trPr>
          <w:trHeight w:val="1503" w:hRule="exact"/>
          <w:jc w:val="center"/>
        </w:trPr>
        <w:tc>
          <w:tcPr>
            <w:tcW w:w="793" w:type="dxa"/>
            <w:vMerge w:val="continue"/>
            <w:tcBorders>
              <w:left w:val="single" w:color="000000"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left w:val="single" w:color="000000" w:sz="4" w:space="0"/>
              <w:right w:val="single" w:color="000000"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s="宋体"/>
              </w:rPr>
            </w:pPr>
            <w:r>
              <w:rPr>
                <w:rFonts w:hint="eastAsia" w:ascii="宋体" w:hAnsi="宋体" w:cs="宋体"/>
              </w:rPr>
              <w:t>投标函及相关</w:t>
            </w:r>
          </w:p>
          <w:p>
            <w:pPr>
              <w:spacing w:line="360" w:lineRule="exact"/>
              <w:jc w:val="center"/>
              <w:rPr>
                <w:rFonts w:hint="eastAsia" w:ascii="宋体" w:hAnsi="宋体" w:cs="宋体"/>
              </w:rPr>
            </w:pPr>
            <w:r>
              <w:rPr>
                <w:rFonts w:hint="eastAsia" w:ascii="宋体" w:hAnsi="宋体" w:cs="宋体"/>
              </w:rPr>
              <w:t>附表签字盖章</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exact"/>
              <w:ind w:left="68" w:leftChars="32"/>
              <w:jc w:val="left"/>
              <w:rPr>
                <w:rFonts w:hint="eastAsia" w:ascii="宋体" w:hAnsi="宋体" w:cs="宋体"/>
              </w:rPr>
            </w:pPr>
            <w:r>
              <w:rPr>
                <w:rFonts w:hint="eastAsia" w:ascii="宋体" w:hAnsi="宋体" w:cs="宋体"/>
              </w:rPr>
              <w:t>法定代表人或其委托代理人签字（或盖章）或加盖单位章。由法定代表人签字（或盖章）的，应附法定代表人身份证明，由代理人签字（或盖章）的，应附授权委托书，身份证明或授权委托书应符合第</w:t>
            </w:r>
            <w:r>
              <w:rPr>
                <w:rFonts w:hint="eastAsia" w:ascii="宋体" w:hAnsi="宋体" w:cs="宋体"/>
                <w:lang w:eastAsia="zh-CN"/>
              </w:rPr>
              <w:t>五</w:t>
            </w:r>
            <w:r>
              <w:rPr>
                <w:rFonts w:hint="eastAsia" w:ascii="宋体" w:hAnsi="宋体" w:cs="宋体"/>
              </w:rPr>
              <w:t>章“投标文件格式”的规定。</w:t>
            </w:r>
          </w:p>
        </w:tc>
      </w:tr>
      <w:tr>
        <w:tblPrEx>
          <w:tblCellMar>
            <w:top w:w="0" w:type="dxa"/>
            <w:left w:w="0" w:type="dxa"/>
            <w:bottom w:w="0" w:type="dxa"/>
            <w:right w:w="0" w:type="dxa"/>
          </w:tblCellMar>
        </w:tblPrEx>
        <w:trPr>
          <w:trHeight w:val="500" w:hRule="atLeast"/>
          <w:jc w:val="center"/>
        </w:trPr>
        <w:tc>
          <w:tcPr>
            <w:tcW w:w="793" w:type="dxa"/>
            <w:vMerge w:val="continue"/>
            <w:tcBorders>
              <w:left w:val="single" w:color="000000"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left w:val="single" w:color="000000" w:sz="4" w:space="0"/>
              <w:right w:val="single" w:color="000000"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s="宋体"/>
              </w:rPr>
            </w:pPr>
            <w:r>
              <w:rPr>
                <w:rFonts w:hint="eastAsia" w:ascii="宋体" w:hAnsi="宋体" w:cs="宋体"/>
              </w:rPr>
              <w:t>投标文件格式</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宋体" w:hAnsi="宋体" w:cs="宋体"/>
              </w:rPr>
            </w:pPr>
            <w:r>
              <w:rPr>
                <w:rFonts w:hint="eastAsia" w:ascii="宋体" w:hAnsi="宋体" w:cs="宋体"/>
              </w:rPr>
              <w:t>符合第</w:t>
            </w:r>
            <w:r>
              <w:rPr>
                <w:rFonts w:hint="eastAsia" w:ascii="宋体" w:hAnsi="宋体" w:cs="宋体"/>
                <w:lang w:eastAsia="zh-CN"/>
              </w:rPr>
              <w:t>五</w:t>
            </w:r>
            <w:r>
              <w:rPr>
                <w:rFonts w:hint="eastAsia" w:ascii="宋体" w:hAnsi="宋体" w:cs="宋体"/>
              </w:rPr>
              <w:t>章“投标文件格式”的规定</w:t>
            </w:r>
          </w:p>
        </w:tc>
      </w:tr>
      <w:tr>
        <w:tblPrEx>
          <w:tblCellMar>
            <w:top w:w="0" w:type="dxa"/>
            <w:left w:w="0" w:type="dxa"/>
            <w:bottom w:w="0" w:type="dxa"/>
            <w:right w:w="0" w:type="dxa"/>
          </w:tblCellMar>
        </w:tblPrEx>
        <w:trPr>
          <w:trHeight w:val="500" w:hRule="atLeast"/>
          <w:jc w:val="center"/>
        </w:trPr>
        <w:tc>
          <w:tcPr>
            <w:tcW w:w="793" w:type="dxa"/>
            <w:vMerge w:val="continue"/>
            <w:tcBorders>
              <w:left w:val="single" w:color="000000"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left w:val="single" w:color="000000" w:sz="4" w:space="0"/>
              <w:right w:val="single" w:color="000000"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360" w:lineRule="exact"/>
              <w:ind w:firstLine="426" w:firstLineChars="200"/>
              <w:jc w:val="left"/>
              <w:rPr>
                <w:rFonts w:hint="eastAsia" w:ascii="宋体" w:hAnsi="宋体" w:cs="宋体"/>
              </w:rPr>
            </w:pPr>
            <w:r>
              <w:rPr>
                <w:rFonts w:hint="eastAsia" w:ascii="宋体" w:hAnsi="宋体" w:cs="宋体"/>
              </w:rPr>
              <w:t>联合体投标人</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autoSpaceDE w:val="0"/>
              <w:spacing w:line="360" w:lineRule="exact"/>
              <w:jc w:val="left"/>
              <w:rPr>
                <w:rFonts w:hint="eastAsia" w:ascii="宋体" w:hAnsi="宋体" w:cs="宋体"/>
              </w:rPr>
            </w:pPr>
            <w:r>
              <w:rPr>
                <w:rFonts w:hint="eastAsia" w:ascii="宋体" w:hAnsi="宋体" w:cs="宋体"/>
              </w:rPr>
              <w:t>符合第二章“投标人须知”第 1.4.2 项规定</w:t>
            </w:r>
          </w:p>
        </w:tc>
      </w:tr>
      <w:tr>
        <w:tblPrEx>
          <w:tblCellMar>
            <w:top w:w="0" w:type="dxa"/>
            <w:left w:w="0" w:type="dxa"/>
            <w:bottom w:w="0" w:type="dxa"/>
            <w:right w:w="0" w:type="dxa"/>
          </w:tblCellMar>
        </w:tblPrEx>
        <w:trPr>
          <w:trHeight w:val="530" w:hRule="atLeast"/>
          <w:jc w:val="center"/>
        </w:trPr>
        <w:tc>
          <w:tcPr>
            <w:tcW w:w="793" w:type="dxa"/>
            <w:vMerge w:val="continue"/>
            <w:tcBorders>
              <w:left w:val="single" w:color="000000"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left w:val="single" w:color="000000" w:sz="4" w:space="0"/>
              <w:right w:val="single" w:color="000000"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s="宋体"/>
              </w:rPr>
            </w:pPr>
            <w:r>
              <w:rPr>
                <w:rFonts w:hint="eastAsia" w:ascii="宋体" w:hAnsi="宋体" w:cs="宋体"/>
              </w:rPr>
              <w:t>备选投标方案</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tabs>
                <w:tab w:val="left" w:pos="1507"/>
              </w:tabs>
              <w:spacing w:line="360" w:lineRule="exact"/>
              <w:jc w:val="left"/>
              <w:rPr>
                <w:rFonts w:hint="eastAsia" w:ascii="宋体" w:hAnsi="宋体" w:cs="宋体"/>
              </w:rPr>
            </w:pPr>
            <w:r>
              <w:rPr>
                <w:rFonts w:hint="eastAsia" w:ascii="宋体" w:hAnsi="宋体" w:cs="宋体"/>
              </w:rPr>
              <w:t>不允许。</w:t>
            </w:r>
          </w:p>
        </w:tc>
      </w:tr>
      <w:tr>
        <w:tblPrEx>
          <w:tblCellMar>
            <w:top w:w="0" w:type="dxa"/>
            <w:left w:w="0" w:type="dxa"/>
            <w:bottom w:w="0" w:type="dxa"/>
            <w:right w:w="0" w:type="dxa"/>
          </w:tblCellMar>
        </w:tblPrEx>
        <w:trPr>
          <w:trHeight w:val="655" w:hRule="exact"/>
          <w:jc w:val="center"/>
        </w:trPr>
        <w:tc>
          <w:tcPr>
            <w:tcW w:w="793" w:type="dxa"/>
            <w:vMerge w:val="continue"/>
            <w:tcBorders>
              <w:top w:val="single" w:color="000000" w:sz="4" w:space="0"/>
              <w:left w:val="single" w:color="000000" w:sz="4" w:space="0"/>
              <w:bottom w:val="single" w:color="auto" w:sz="4" w:space="0"/>
              <w:right w:val="single" w:color="000000" w:sz="4" w:space="0"/>
            </w:tcBorders>
            <w:noWrap w:val="0"/>
            <w:vAlign w:val="top"/>
          </w:tcPr>
          <w:p>
            <w:pPr>
              <w:autoSpaceDE w:val="0"/>
              <w:autoSpaceDN w:val="0"/>
              <w:spacing w:before="80" w:line="360" w:lineRule="exact"/>
              <w:ind w:left="102" w:right="-20"/>
              <w:rPr>
                <w:rFonts w:hint="eastAsia" w:ascii="宋体" w:hAnsi="宋体" w:cs="宋体"/>
              </w:rPr>
            </w:pPr>
          </w:p>
        </w:tc>
        <w:tc>
          <w:tcPr>
            <w:tcW w:w="1096" w:type="dxa"/>
            <w:vMerge w:val="continue"/>
            <w:tcBorders>
              <w:top w:val="single" w:color="000000" w:sz="4" w:space="0"/>
              <w:left w:val="single" w:color="000000" w:sz="4" w:space="0"/>
              <w:bottom w:val="single" w:color="auto" w:sz="4" w:space="0"/>
              <w:right w:val="single" w:color="000000" w:sz="4" w:space="0"/>
            </w:tcBorders>
            <w:noWrap w:val="0"/>
            <w:vAlign w:val="top"/>
          </w:tcPr>
          <w:p>
            <w:pPr>
              <w:autoSpaceDE w:val="0"/>
              <w:autoSpaceDN w:val="0"/>
              <w:spacing w:before="80" w:line="360" w:lineRule="exact"/>
              <w:ind w:left="102" w:right="-20"/>
              <w:rPr>
                <w:rFonts w:hint="eastAsia" w:ascii="宋体" w:hAnsi="宋体" w:cs="宋体"/>
              </w:rPr>
            </w:pP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rPr>
            </w:pPr>
            <w:r>
              <w:rPr>
                <w:rFonts w:hint="eastAsia" w:ascii="宋体" w:hAnsi="宋体" w:cs="宋体"/>
              </w:rPr>
              <w:t>投标人机器码</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ind w:left="68" w:leftChars="32"/>
              <w:jc w:val="left"/>
              <w:rPr>
                <w:rFonts w:hint="eastAsia" w:ascii="宋体" w:hAnsi="宋体" w:cs="宋体"/>
              </w:rPr>
            </w:pPr>
            <w:r>
              <w:rPr>
                <w:rFonts w:hint="eastAsia" w:ascii="宋体" w:hAnsi="宋体" w:cs="宋体"/>
              </w:rPr>
              <w:t>投标人与其他投标人加密打包投标文件电脑机器特征码一致的(以广州公共资源交易中心评标系统的检索信息为准),其投标将被否决。</w:t>
            </w:r>
          </w:p>
        </w:tc>
      </w:tr>
      <w:tr>
        <w:tblPrEx>
          <w:tblCellMar>
            <w:top w:w="0" w:type="dxa"/>
            <w:left w:w="0" w:type="dxa"/>
            <w:bottom w:w="0" w:type="dxa"/>
            <w:right w:w="0" w:type="dxa"/>
          </w:tblCellMar>
        </w:tblPrEx>
        <w:trPr>
          <w:trHeight w:val="685" w:hRule="exact"/>
          <w:jc w:val="center"/>
        </w:trPr>
        <w:tc>
          <w:tcPr>
            <w:tcW w:w="793" w:type="dxa"/>
            <w:vMerge w:val="restart"/>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r>
              <w:rPr>
                <w:rFonts w:hint="eastAsia" w:ascii="宋体" w:hAnsi="宋体" w:cs="宋体"/>
              </w:rPr>
              <w:t>2.1.2</w:t>
            </w:r>
          </w:p>
        </w:tc>
        <w:tc>
          <w:tcPr>
            <w:tcW w:w="1096" w:type="dxa"/>
            <w:vMerge w:val="restart"/>
            <w:tcBorders>
              <w:top w:val="single" w:color="auto" w:sz="4" w:space="0"/>
              <w:left w:val="single" w:color="000000" w:sz="4" w:space="0"/>
              <w:bottom w:val="single" w:color="auto" w:sz="4" w:space="0"/>
              <w:right w:val="single" w:color="auto" w:sz="4" w:space="0"/>
            </w:tcBorders>
            <w:noWrap w:val="0"/>
            <w:vAlign w:val="center"/>
          </w:tcPr>
          <w:p>
            <w:pPr>
              <w:autoSpaceDE w:val="0"/>
              <w:autoSpaceDN w:val="0"/>
              <w:spacing w:line="360" w:lineRule="exact"/>
              <w:ind w:right="59"/>
              <w:jc w:val="center"/>
              <w:rPr>
                <w:rFonts w:hint="eastAsia" w:ascii="宋体" w:hAnsi="宋体" w:cs="宋体"/>
              </w:rPr>
            </w:pPr>
            <w:r>
              <w:rPr>
                <w:rFonts w:hint="eastAsia" w:ascii="宋体" w:hAnsi="宋体" w:cs="宋体"/>
              </w:rPr>
              <w:t>资格</w:t>
            </w:r>
            <w:r>
              <w:rPr>
                <w:rFonts w:hint="eastAsia" w:ascii="宋体" w:hAnsi="宋体" w:cs="宋体"/>
                <w:spacing w:val="-2"/>
              </w:rPr>
              <w:t>评</w:t>
            </w:r>
            <w:r>
              <w:rPr>
                <w:rFonts w:hint="eastAsia" w:ascii="宋体" w:hAnsi="宋体" w:cs="宋体"/>
              </w:rPr>
              <w:t>审标准</w:t>
            </w:r>
          </w:p>
        </w:tc>
        <w:tc>
          <w:tcPr>
            <w:tcW w:w="1871"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ind w:right="-20"/>
              <w:jc w:val="center"/>
              <w:rPr>
                <w:rFonts w:hint="eastAsia" w:ascii="宋体" w:hAnsi="宋体" w:cs="宋体"/>
                <w:u w:val="single"/>
              </w:rPr>
            </w:pPr>
            <w:r>
              <w:rPr>
                <w:rFonts w:hint="eastAsia" w:ascii="宋体" w:hAnsi="宋体" w:cs="宋体"/>
              </w:rPr>
              <w:t>营业执照</w:t>
            </w:r>
            <w:r>
              <w:rPr>
                <w:rFonts w:hint="eastAsia" w:ascii="宋体" w:hAnsi="宋体" w:cs="宋体"/>
                <w:u w:val="single"/>
              </w:rPr>
              <w:t>或事业</w:t>
            </w:r>
          </w:p>
          <w:p>
            <w:pPr>
              <w:autoSpaceDE w:val="0"/>
              <w:autoSpaceDN w:val="0"/>
              <w:ind w:right="-20"/>
              <w:jc w:val="center"/>
              <w:rPr>
                <w:rFonts w:hint="eastAsia" w:ascii="宋体" w:hAnsi="宋体" w:cs="宋体"/>
              </w:rPr>
            </w:pPr>
            <w:r>
              <w:rPr>
                <w:rFonts w:hint="eastAsia" w:ascii="宋体" w:hAnsi="宋体" w:cs="宋体"/>
                <w:u w:val="single"/>
              </w:rPr>
              <w:t>单位法人证书</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rPr>
                <w:rFonts w:hint="eastAsia" w:ascii="宋体" w:hAnsi="宋体" w:cs="宋体"/>
              </w:rPr>
            </w:pPr>
            <w:r>
              <w:rPr>
                <w:rFonts w:hint="eastAsia" w:ascii="宋体" w:hAnsi="宋体" w:cs="宋体"/>
              </w:rPr>
              <w:t>符合第二章“投标人须知”第</w:t>
            </w:r>
            <w:r>
              <w:rPr>
                <w:rFonts w:hint="eastAsia" w:ascii="宋体" w:hAnsi="宋体" w:cs="宋体"/>
                <w:u w:val="single"/>
              </w:rPr>
              <w:t xml:space="preserve"> 3.5.1</w:t>
            </w:r>
            <w:r>
              <w:rPr>
                <w:rFonts w:hint="eastAsia" w:ascii="宋体" w:hAnsi="宋体" w:cs="宋体"/>
              </w:rPr>
              <w:t>项规定</w:t>
            </w:r>
          </w:p>
        </w:tc>
      </w:tr>
      <w:tr>
        <w:tblPrEx>
          <w:tblCellMar>
            <w:top w:w="0" w:type="dxa"/>
            <w:left w:w="0" w:type="dxa"/>
            <w:bottom w:w="0" w:type="dxa"/>
            <w:right w:w="0" w:type="dxa"/>
          </w:tblCellMar>
        </w:tblPrEx>
        <w:trPr>
          <w:trHeight w:val="433" w:hRule="atLeast"/>
          <w:jc w:val="center"/>
        </w:trPr>
        <w:tc>
          <w:tcPr>
            <w:tcW w:w="793" w:type="dxa"/>
            <w:vMerge w:val="continue"/>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auto"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rPr>
            </w:pPr>
            <w:r>
              <w:rPr>
                <w:rFonts w:hint="eastAsia" w:ascii="宋体" w:hAnsi="宋体" w:cs="宋体"/>
              </w:rPr>
              <w:t>资质要求</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r>
              <w:rPr>
                <w:rFonts w:hint="eastAsia" w:ascii="宋体" w:hAnsi="宋体" w:cs="宋体"/>
              </w:rPr>
              <w:t>符合第二章“投标人须知”第 1.4.1 项规定</w:t>
            </w:r>
          </w:p>
        </w:tc>
      </w:tr>
      <w:tr>
        <w:tblPrEx>
          <w:tblCellMar>
            <w:top w:w="0" w:type="dxa"/>
            <w:left w:w="0" w:type="dxa"/>
            <w:bottom w:w="0" w:type="dxa"/>
            <w:right w:w="0" w:type="dxa"/>
          </w:tblCellMar>
        </w:tblPrEx>
        <w:trPr>
          <w:trHeight w:val="433" w:hRule="atLeast"/>
          <w:jc w:val="center"/>
        </w:trPr>
        <w:tc>
          <w:tcPr>
            <w:tcW w:w="793" w:type="dxa"/>
            <w:vMerge w:val="continue"/>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auto"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rPr>
            </w:pPr>
            <w:r>
              <w:rPr>
                <w:rFonts w:hint="eastAsia" w:ascii="宋体" w:hAnsi="宋体" w:cs="宋体"/>
              </w:rPr>
              <w:t>财务要求</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r>
              <w:rPr>
                <w:rFonts w:hint="eastAsia" w:ascii="宋体" w:hAnsi="宋体" w:cs="宋体"/>
                <w:u w:val="single"/>
              </w:rPr>
              <w:t xml:space="preserve">  /  </w:t>
            </w:r>
          </w:p>
        </w:tc>
      </w:tr>
      <w:tr>
        <w:tblPrEx>
          <w:tblCellMar>
            <w:top w:w="0" w:type="dxa"/>
            <w:left w:w="0" w:type="dxa"/>
            <w:bottom w:w="0" w:type="dxa"/>
            <w:right w:w="0" w:type="dxa"/>
          </w:tblCellMar>
        </w:tblPrEx>
        <w:trPr>
          <w:trHeight w:val="433" w:hRule="atLeast"/>
          <w:jc w:val="center"/>
        </w:trPr>
        <w:tc>
          <w:tcPr>
            <w:tcW w:w="793" w:type="dxa"/>
            <w:vMerge w:val="continue"/>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auto"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rPr>
            </w:pPr>
            <w:r>
              <w:rPr>
                <w:rFonts w:hint="eastAsia" w:ascii="宋体" w:hAnsi="宋体" w:cs="宋体"/>
              </w:rPr>
              <w:t>业绩要求</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r>
              <w:rPr>
                <w:rFonts w:hint="eastAsia" w:ascii="宋体" w:hAnsi="宋体" w:cs="宋体"/>
                <w:u w:val="single"/>
              </w:rPr>
              <w:t xml:space="preserve">  /  </w:t>
            </w:r>
          </w:p>
        </w:tc>
      </w:tr>
      <w:tr>
        <w:tblPrEx>
          <w:tblCellMar>
            <w:top w:w="0" w:type="dxa"/>
            <w:left w:w="0" w:type="dxa"/>
            <w:bottom w:w="0" w:type="dxa"/>
            <w:right w:w="0" w:type="dxa"/>
          </w:tblCellMar>
        </w:tblPrEx>
        <w:trPr>
          <w:trHeight w:val="433" w:hRule="atLeast"/>
          <w:jc w:val="center"/>
        </w:trPr>
        <w:tc>
          <w:tcPr>
            <w:tcW w:w="793" w:type="dxa"/>
            <w:vMerge w:val="continue"/>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auto"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rPr>
            </w:pPr>
            <w:r>
              <w:rPr>
                <w:rFonts w:hint="eastAsia" w:ascii="宋体" w:hAnsi="宋体" w:cs="宋体"/>
              </w:rPr>
              <w:t>信誉要求</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r>
              <w:rPr>
                <w:rFonts w:hint="eastAsia" w:ascii="宋体" w:hAnsi="宋体" w:cs="宋体"/>
                <w:u w:val="single"/>
              </w:rPr>
              <w:t xml:space="preserve">  /  </w:t>
            </w:r>
          </w:p>
        </w:tc>
      </w:tr>
      <w:tr>
        <w:tblPrEx>
          <w:tblCellMar>
            <w:top w:w="0" w:type="dxa"/>
            <w:left w:w="0" w:type="dxa"/>
            <w:bottom w:w="0" w:type="dxa"/>
            <w:right w:w="0" w:type="dxa"/>
          </w:tblCellMar>
        </w:tblPrEx>
        <w:trPr>
          <w:trHeight w:val="433" w:hRule="atLeast"/>
          <w:jc w:val="center"/>
        </w:trPr>
        <w:tc>
          <w:tcPr>
            <w:tcW w:w="793" w:type="dxa"/>
            <w:vMerge w:val="continue"/>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auto"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rPr>
            </w:pPr>
            <w:r>
              <w:rPr>
                <w:rFonts w:hint="eastAsia" w:ascii="宋体" w:hAnsi="宋体" w:cs="宋体"/>
                <w:u w:val="single"/>
              </w:rPr>
              <w:t>项目负责人</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r>
              <w:rPr>
                <w:rFonts w:hint="eastAsia" w:ascii="宋体" w:hAnsi="宋体" w:cs="宋体"/>
              </w:rPr>
              <w:t>符合第二章“投标人须知”第 1.4.1 项规定</w:t>
            </w:r>
          </w:p>
        </w:tc>
      </w:tr>
      <w:tr>
        <w:tblPrEx>
          <w:tblCellMar>
            <w:top w:w="0" w:type="dxa"/>
            <w:left w:w="0" w:type="dxa"/>
            <w:bottom w:w="0" w:type="dxa"/>
            <w:right w:w="0" w:type="dxa"/>
          </w:tblCellMar>
        </w:tblPrEx>
        <w:trPr>
          <w:trHeight w:val="433" w:hRule="atLeast"/>
          <w:jc w:val="center"/>
        </w:trPr>
        <w:tc>
          <w:tcPr>
            <w:tcW w:w="793" w:type="dxa"/>
            <w:vMerge w:val="continue"/>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auto"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rPr>
            </w:pPr>
            <w:r>
              <w:rPr>
                <w:rFonts w:hint="eastAsia" w:ascii="宋体" w:hAnsi="宋体" w:cs="宋体"/>
              </w:rPr>
              <w:t>其他主要人员</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r>
              <w:rPr>
                <w:rFonts w:hint="eastAsia" w:ascii="宋体" w:hAnsi="宋体" w:cs="宋体"/>
                <w:u w:val="single"/>
              </w:rPr>
              <w:t xml:space="preserve">  /  </w:t>
            </w:r>
          </w:p>
        </w:tc>
      </w:tr>
      <w:tr>
        <w:tblPrEx>
          <w:tblCellMar>
            <w:top w:w="0" w:type="dxa"/>
            <w:left w:w="0" w:type="dxa"/>
            <w:bottom w:w="0" w:type="dxa"/>
            <w:right w:w="0" w:type="dxa"/>
          </w:tblCellMar>
        </w:tblPrEx>
        <w:trPr>
          <w:trHeight w:val="433" w:hRule="atLeast"/>
          <w:jc w:val="center"/>
        </w:trPr>
        <w:tc>
          <w:tcPr>
            <w:tcW w:w="793" w:type="dxa"/>
            <w:vMerge w:val="continue"/>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auto"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hint="eastAsia" w:ascii="宋体" w:hAnsi="宋体" w:cs="宋体"/>
              </w:rPr>
            </w:pPr>
            <w:r>
              <w:rPr>
                <w:rFonts w:hint="eastAsia" w:ascii="宋体" w:hAnsi="宋体" w:cs="宋体"/>
              </w:rPr>
              <w:t>试验</w:t>
            </w:r>
            <w:r>
              <w:rPr>
                <w:rFonts w:hint="eastAsia" w:ascii="宋体" w:hAnsi="宋体" w:cs="宋体"/>
                <w:lang w:eastAsia="zh-CN"/>
              </w:rPr>
              <w:t>探测</w:t>
            </w:r>
            <w:r>
              <w:rPr>
                <w:rFonts w:hint="eastAsia" w:ascii="宋体" w:hAnsi="宋体" w:cs="宋体"/>
              </w:rPr>
              <w:t>仪器设备</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rPr>
            </w:pPr>
            <w:r>
              <w:rPr>
                <w:rFonts w:hint="eastAsia" w:ascii="宋体" w:hAnsi="宋体" w:cs="宋体"/>
                <w:u w:val="single"/>
              </w:rPr>
              <w:t xml:space="preserve">  /  </w:t>
            </w:r>
          </w:p>
        </w:tc>
      </w:tr>
      <w:tr>
        <w:tblPrEx>
          <w:tblCellMar>
            <w:top w:w="0" w:type="dxa"/>
            <w:left w:w="0" w:type="dxa"/>
            <w:bottom w:w="0" w:type="dxa"/>
            <w:right w:w="0" w:type="dxa"/>
          </w:tblCellMar>
        </w:tblPrEx>
        <w:trPr>
          <w:trHeight w:val="433" w:hRule="atLeast"/>
          <w:jc w:val="center"/>
        </w:trPr>
        <w:tc>
          <w:tcPr>
            <w:tcW w:w="793" w:type="dxa"/>
            <w:vMerge w:val="continue"/>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auto"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rPr>
            </w:pPr>
            <w:r>
              <w:rPr>
                <w:rFonts w:hint="eastAsia" w:ascii="宋体" w:hAnsi="宋体" w:cs="宋体"/>
              </w:rPr>
              <w:t>其他要求</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rPr>
            </w:pPr>
            <w:r>
              <w:rPr>
                <w:rFonts w:hint="eastAsia" w:ascii="宋体" w:hAnsi="宋体" w:cs="宋体"/>
              </w:rPr>
              <w:t>符合第二章“投标人须知”第 1.4.1 项规定</w:t>
            </w:r>
          </w:p>
        </w:tc>
      </w:tr>
      <w:tr>
        <w:trPr>
          <w:trHeight w:val="433" w:hRule="atLeast"/>
          <w:jc w:val="center"/>
        </w:trPr>
        <w:tc>
          <w:tcPr>
            <w:tcW w:w="793" w:type="dxa"/>
            <w:vMerge w:val="continue"/>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auto"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auto" w:sz="4" w:space="0"/>
              <w:bottom w:val="single" w:color="000000" w:sz="4" w:space="0"/>
              <w:right w:val="single" w:color="000000" w:sz="4" w:space="0"/>
            </w:tcBorders>
            <w:noWrap w:val="0"/>
            <w:vAlign w:val="center"/>
          </w:tcPr>
          <w:p>
            <w:pPr>
              <w:autoSpaceDE w:val="0"/>
              <w:ind w:firstLine="426" w:firstLineChars="200"/>
              <w:jc w:val="left"/>
              <w:rPr>
                <w:rFonts w:hint="eastAsia" w:ascii="宋体" w:hAnsi="宋体" w:cs="宋体"/>
              </w:rPr>
            </w:pPr>
            <w:r>
              <w:rPr>
                <w:rFonts w:hint="eastAsia" w:ascii="宋体" w:hAnsi="宋体" w:cs="宋体"/>
              </w:rPr>
              <w:t>联合体投标人</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autoSpaceDE w:val="0"/>
              <w:jc w:val="left"/>
              <w:rPr>
                <w:rFonts w:hint="eastAsia" w:ascii="宋体" w:hAnsi="宋体" w:cs="宋体"/>
              </w:rPr>
            </w:pPr>
            <w:r>
              <w:rPr>
                <w:rFonts w:hint="eastAsia" w:ascii="宋体" w:hAnsi="宋体" w:cs="宋体"/>
              </w:rPr>
              <w:t>符合第二章“投标人须知”第 1.4.2 项规定</w:t>
            </w:r>
          </w:p>
        </w:tc>
      </w:tr>
      <w:tr>
        <w:tblPrEx>
          <w:tblCellMar>
            <w:top w:w="0" w:type="dxa"/>
            <w:left w:w="0" w:type="dxa"/>
            <w:bottom w:w="0" w:type="dxa"/>
            <w:right w:w="0" w:type="dxa"/>
          </w:tblCellMar>
        </w:tblPrEx>
        <w:trPr>
          <w:trHeight w:val="626" w:hRule="atLeast"/>
          <w:jc w:val="center"/>
        </w:trPr>
        <w:tc>
          <w:tcPr>
            <w:tcW w:w="793" w:type="dxa"/>
            <w:vMerge w:val="continue"/>
            <w:tcBorders>
              <w:top w:val="single" w:color="auto" w:sz="4" w:space="0"/>
              <w:left w:val="single" w:color="auto" w:sz="4" w:space="0"/>
              <w:bottom w:val="single" w:color="auto"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auto" w:sz="4" w:space="0"/>
            </w:tcBorders>
            <w:noWrap w:val="0"/>
            <w:vAlign w:val="center"/>
          </w:tcPr>
          <w:p>
            <w:pPr>
              <w:autoSpaceDE w:val="0"/>
              <w:autoSpaceDN w:val="0"/>
              <w:spacing w:line="360" w:lineRule="exact"/>
              <w:ind w:right="59"/>
              <w:jc w:val="center"/>
              <w:rPr>
                <w:rFonts w:hint="eastAsia" w:ascii="宋体" w:hAnsi="宋体" w:cs="宋体"/>
              </w:rPr>
            </w:pPr>
          </w:p>
        </w:tc>
        <w:tc>
          <w:tcPr>
            <w:tcW w:w="1871" w:type="dxa"/>
            <w:tcBorders>
              <w:top w:val="single" w:color="000000" w:sz="4" w:space="0"/>
              <w:left w:val="single" w:color="auto" w:sz="4" w:space="0"/>
              <w:bottom w:val="single" w:color="000000" w:sz="4" w:space="0"/>
              <w:right w:val="single" w:color="000000" w:sz="4" w:space="0"/>
            </w:tcBorders>
            <w:noWrap w:val="0"/>
            <w:vAlign w:val="center"/>
          </w:tcPr>
          <w:p>
            <w:pPr>
              <w:snapToGrid w:val="0"/>
              <w:jc w:val="center"/>
              <w:rPr>
                <w:rFonts w:hint="eastAsia" w:ascii="宋体" w:hAnsi="宋体" w:cs="宋体"/>
              </w:rPr>
            </w:pPr>
            <w:r>
              <w:rPr>
                <w:rFonts w:hint="eastAsia" w:ascii="宋体" w:hAnsi="宋体" w:cs="宋体"/>
              </w:rPr>
              <w:t>不存在禁止投标</w:t>
            </w:r>
          </w:p>
          <w:p>
            <w:pPr>
              <w:snapToGrid w:val="0"/>
              <w:jc w:val="center"/>
              <w:rPr>
                <w:rFonts w:hint="eastAsia" w:ascii="宋体" w:hAnsi="宋体" w:cs="宋体"/>
              </w:rPr>
            </w:pPr>
            <w:r>
              <w:rPr>
                <w:rFonts w:hint="eastAsia" w:ascii="宋体" w:hAnsi="宋体" w:cs="宋体"/>
              </w:rPr>
              <w:t>的情形</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snapToGrid w:val="0"/>
              <w:rPr>
                <w:rFonts w:hint="eastAsia" w:ascii="宋体" w:hAnsi="宋体" w:cs="宋体"/>
              </w:rPr>
            </w:pPr>
            <w:r>
              <w:rPr>
                <w:rFonts w:hint="eastAsia" w:ascii="宋体" w:hAnsi="宋体" w:cs="宋体"/>
              </w:rPr>
              <w:t>不存在第二章“投标人须知”第 1.4.3 项规定的任何一种情形（以《投标人声明》为准）</w:t>
            </w:r>
          </w:p>
        </w:tc>
      </w:tr>
      <w:tr>
        <w:tblPrEx>
          <w:tblCellMar>
            <w:top w:w="0" w:type="dxa"/>
            <w:left w:w="0" w:type="dxa"/>
            <w:bottom w:w="0" w:type="dxa"/>
            <w:right w:w="0" w:type="dxa"/>
          </w:tblCellMar>
        </w:tblPrEx>
        <w:trPr>
          <w:trHeight w:val="720" w:hRule="atLeast"/>
          <w:jc w:val="center"/>
        </w:trPr>
        <w:tc>
          <w:tcPr>
            <w:tcW w:w="793" w:type="dxa"/>
            <w:vMerge w:val="restart"/>
            <w:tcBorders>
              <w:top w:val="single" w:color="auto" w:sz="4" w:space="0"/>
              <w:left w:val="single" w:color="000000" w:sz="4" w:space="0"/>
              <w:bottom w:val="single" w:color="auto" w:sz="4" w:space="0"/>
              <w:right w:val="single" w:color="000000" w:sz="4" w:space="0"/>
            </w:tcBorders>
            <w:noWrap w:val="0"/>
            <w:vAlign w:val="center"/>
          </w:tcPr>
          <w:p>
            <w:pPr>
              <w:autoSpaceDE w:val="0"/>
              <w:autoSpaceDN w:val="0"/>
              <w:spacing w:line="360" w:lineRule="exact"/>
              <w:ind w:right="-20"/>
              <w:jc w:val="center"/>
              <w:rPr>
                <w:rFonts w:hint="eastAsia" w:ascii="宋体" w:hAnsi="宋体" w:cs="宋体"/>
              </w:rPr>
            </w:pPr>
            <w:r>
              <w:rPr>
                <w:rFonts w:hint="eastAsia" w:ascii="宋体" w:hAnsi="宋体" w:cs="宋体"/>
              </w:rPr>
              <w:t>2.1.3</w:t>
            </w:r>
          </w:p>
        </w:tc>
        <w:tc>
          <w:tcPr>
            <w:tcW w:w="1096" w:type="dxa"/>
            <w:vMerge w:val="restart"/>
            <w:tcBorders>
              <w:top w:val="single" w:color="auto" w:sz="4" w:space="0"/>
              <w:left w:val="single" w:color="000000" w:sz="4" w:space="0"/>
              <w:bottom w:val="single" w:color="auto" w:sz="4" w:space="0"/>
              <w:right w:val="single" w:color="000000" w:sz="4" w:space="0"/>
            </w:tcBorders>
            <w:noWrap w:val="0"/>
            <w:vAlign w:val="center"/>
          </w:tcPr>
          <w:p>
            <w:pPr>
              <w:autoSpaceDE w:val="0"/>
              <w:autoSpaceDN w:val="0"/>
              <w:spacing w:line="360" w:lineRule="exact"/>
              <w:ind w:right="6"/>
              <w:jc w:val="center"/>
              <w:rPr>
                <w:rFonts w:hint="eastAsia" w:ascii="宋体" w:hAnsi="宋体" w:cs="宋体"/>
              </w:rPr>
            </w:pPr>
            <w:r>
              <w:rPr>
                <w:rFonts w:hint="eastAsia" w:ascii="宋体" w:hAnsi="宋体" w:cs="宋体"/>
              </w:rPr>
              <w:t>响应</w:t>
            </w:r>
            <w:r>
              <w:rPr>
                <w:rFonts w:hint="eastAsia" w:ascii="宋体" w:hAnsi="宋体" w:cs="宋体"/>
                <w:spacing w:val="-2"/>
              </w:rPr>
              <w:t>性</w:t>
            </w:r>
            <w:r>
              <w:rPr>
                <w:rFonts w:hint="eastAsia" w:ascii="宋体" w:hAnsi="宋体" w:cs="宋体"/>
              </w:rPr>
              <w:t>评审标准</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s="宋体"/>
              </w:rPr>
            </w:pPr>
            <w:r>
              <w:rPr>
                <w:rFonts w:hint="eastAsia" w:ascii="宋体" w:hAnsi="宋体" w:cs="宋体"/>
              </w:rPr>
              <w:t>投标报价</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rPr>
            </w:pPr>
            <w:r>
              <w:rPr>
                <w:rFonts w:hint="eastAsia" w:ascii="宋体" w:hAnsi="宋体" w:cs="宋体"/>
              </w:rPr>
              <w:t>符合第二章“投标人须知”第 3.2 款规定；对同一招标项目没有出现两个或以上的投标报价，且修正无依据</w:t>
            </w:r>
          </w:p>
        </w:tc>
      </w:tr>
      <w:tr>
        <w:tblPrEx>
          <w:tblCellMar>
            <w:top w:w="0" w:type="dxa"/>
            <w:left w:w="0" w:type="dxa"/>
            <w:bottom w:w="0" w:type="dxa"/>
            <w:right w:w="0" w:type="dxa"/>
          </w:tblCellMar>
        </w:tblPrEx>
        <w:trPr>
          <w:trHeight w:val="720" w:hRule="atLeast"/>
          <w:jc w:val="center"/>
        </w:trPr>
        <w:tc>
          <w:tcPr>
            <w:tcW w:w="793" w:type="dxa"/>
            <w:vMerge w:val="continue"/>
            <w:tcBorders>
              <w:top w:val="single" w:color="auto" w:sz="4" w:space="0"/>
              <w:left w:val="single" w:color="000000" w:sz="4" w:space="0"/>
              <w:bottom w:val="single" w:color="auto" w:sz="4" w:space="0"/>
              <w:right w:val="single" w:color="000000" w:sz="4" w:space="0"/>
            </w:tcBorders>
            <w:noWrap w:val="0"/>
            <w:vAlign w:val="top"/>
          </w:tcPr>
          <w:p>
            <w:pPr>
              <w:autoSpaceDE w:val="0"/>
              <w:autoSpaceDN w:val="0"/>
              <w:spacing w:before="44" w:line="360" w:lineRule="exact"/>
              <w:ind w:left="102" w:right="-20"/>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000000" w:sz="4" w:space="0"/>
            </w:tcBorders>
            <w:noWrap w:val="0"/>
            <w:vAlign w:val="top"/>
          </w:tcPr>
          <w:p>
            <w:pPr>
              <w:autoSpaceDE w:val="0"/>
              <w:autoSpaceDN w:val="0"/>
              <w:spacing w:before="44" w:line="360" w:lineRule="exact"/>
              <w:ind w:left="102" w:right="-20"/>
              <w:rPr>
                <w:rFonts w:hint="eastAsia" w:ascii="宋体" w:hAnsi="宋体" w:cs="宋体"/>
              </w:rPr>
            </w:pP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s="宋体"/>
              </w:rPr>
            </w:pPr>
            <w:r>
              <w:rPr>
                <w:rFonts w:hint="eastAsia" w:ascii="宋体" w:hAnsi="宋体" w:cs="宋体"/>
              </w:rPr>
              <w:t>投标内容</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rPr>
            </w:pPr>
            <w:r>
              <w:rPr>
                <w:rFonts w:hint="eastAsia" w:ascii="宋体" w:hAnsi="宋体" w:cs="宋体"/>
              </w:rPr>
              <w:t>符合第二章“投标人须知”第 1.3.1 项规定；投标文件按规定的格式填写，内容齐全或关键字迹清晰、容易辩认</w:t>
            </w:r>
          </w:p>
        </w:tc>
      </w:tr>
      <w:tr>
        <w:tblPrEx>
          <w:tblCellMar>
            <w:top w:w="0" w:type="dxa"/>
            <w:left w:w="0" w:type="dxa"/>
            <w:bottom w:w="0" w:type="dxa"/>
            <w:right w:w="0" w:type="dxa"/>
          </w:tblCellMar>
        </w:tblPrEx>
        <w:trPr>
          <w:trHeight w:val="720" w:hRule="atLeast"/>
          <w:jc w:val="center"/>
        </w:trPr>
        <w:tc>
          <w:tcPr>
            <w:tcW w:w="793" w:type="dxa"/>
            <w:vMerge w:val="continue"/>
            <w:tcBorders>
              <w:top w:val="single" w:color="auto" w:sz="4" w:space="0"/>
              <w:left w:val="single" w:color="000000" w:sz="4" w:space="0"/>
              <w:bottom w:val="single" w:color="auto" w:sz="4" w:space="0"/>
              <w:right w:val="single" w:color="000000" w:sz="4" w:space="0"/>
            </w:tcBorders>
            <w:noWrap w:val="0"/>
            <w:vAlign w:val="top"/>
          </w:tcPr>
          <w:p>
            <w:pPr>
              <w:autoSpaceDE w:val="0"/>
              <w:autoSpaceDN w:val="0"/>
              <w:spacing w:before="44" w:line="360" w:lineRule="exact"/>
              <w:ind w:left="102" w:right="-20"/>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000000" w:sz="4" w:space="0"/>
            </w:tcBorders>
            <w:noWrap w:val="0"/>
            <w:vAlign w:val="top"/>
          </w:tcPr>
          <w:p>
            <w:pPr>
              <w:autoSpaceDE w:val="0"/>
              <w:autoSpaceDN w:val="0"/>
              <w:spacing w:before="44" w:line="360" w:lineRule="exact"/>
              <w:ind w:left="102" w:right="-20"/>
              <w:rPr>
                <w:rFonts w:hint="eastAsia" w:ascii="宋体" w:hAnsi="宋体" w:cs="宋体"/>
              </w:rPr>
            </w:pP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s="宋体"/>
              </w:rPr>
            </w:pPr>
            <w:r>
              <w:rPr>
                <w:rFonts w:hint="eastAsia" w:ascii="宋体" w:hAnsi="宋体" w:cs="宋体"/>
              </w:rPr>
              <w:t>服务期限</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rPr>
            </w:pPr>
            <w:r>
              <w:rPr>
                <w:rFonts w:hint="eastAsia" w:ascii="宋体" w:hAnsi="宋体" w:cs="宋体"/>
              </w:rPr>
              <w:t>符合第二章“投标人须知”第 1.3.2 项规定</w:t>
            </w:r>
          </w:p>
        </w:tc>
      </w:tr>
      <w:tr>
        <w:tblPrEx>
          <w:tblCellMar>
            <w:top w:w="0" w:type="dxa"/>
            <w:left w:w="0" w:type="dxa"/>
            <w:bottom w:w="0" w:type="dxa"/>
            <w:right w:w="0" w:type="dxa"/>
          </w:tblCellMar>
        </w:tblPrEx>
        <w:trPr>
          <w:trHeight w:val="720" w:hRule="atLeast"/>
          <w:jc w:val="center"/>
        </w:trPr>
        <w:tc>
          <w:tcPr>
            <w:tcW w:w="793" w:type="dxa"/>
            <w:vMerge w:val="continue"/>
            <w:tcBorders>
              <w:top w:val="single" w:color="auto" w:sz="4" w:space="0"/>
              <w:left w:val="single" w:color="000000" w:sz="4" w:space="0"/>
              <w:bottom w:val="single" w:color="auto" w:sz="4" w:space="0"/>
              <w:right w:val="single" w:color="000000" w:sz="4" w:space="0"/>
            </w:tcBorders>
            <w:noWrap w:val="0"/>
            <w:vAlign w:val="top"/>
          </w:tcPr>
          <w:p>
            <w:pPr>
              <w:autoSpaceDE w:val="0"/>
              <w:autoSpaceDN w:val="0"/>
              <w:spacing w:before="44" w:line="360" w:lineRule="exact"/>
              <w:ind w:left="102" w:right="-20"/>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000000" w:sz="4" w:space="0"/>
            </w:tcBorders>
            <w:noWrap w:val="0"/>
            <w:vAlign w:val="top"/>
          </w:tcPr>
          <w:p>
            <w:pPr>
              <w:autoSpaceDE w:val="0"/>
              <w:autoSpaceDN w:val="0"/>
              <w:spacing w:before="44" w:line="360" w:lineRule="exact"/>
              <w:ind w:left="102" w:right="-20"/>
              <w:rPr>
                <w:rFonts w:hint="eastAsia" w:ascii="宋体" w:hAnsi="宋体" w:cs="宋体"/>
              </w:rPr>
            </w:pP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s="宋体"/>
              </w:rPr>
            </w:pPr>
            <w:r>
              <w:rPr>
                <w:rFonts w:hint="eastAsia" w:ascii="宋体" w:hAnsi="宋体" w:cs="宋体"/>
              </w:rPr>
              <w:t>质量标准</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rPr>
            </w:pPr>
            <w:r>
              <w:rPr>
                <w:rFonts w:hint="eastAsia" w:ascii="宋体" w:hAnsi="宋体" w:cs="宋体"/>
              </w:rPr>
              <w:t>符合第二章“投标人须知”第 1.3.3 项规定</w:t>
            </w:r>
          </w:p>
        </w:tc>
      </w:tr>
      <w:tr>
        <w:tblPrEx>
          <w:tblCellMar>
            <w:top w:w="0" w:type="dxa"/>
            <w:left w:w="0" w:type="dxa"/>
            <w:bottom w:w="0" w:type="dxa"/>
            <w:right w:w="0" w:type="dxa"/>
          </w:tblCellMar>
        </w:tblPrEx>
        <w:trPr>
          <w:trHeight w:val="720" w:hRule="atLeast"/>
          <w:jc w:val="center"/>
        </w:trPr>
        <w:tc>
          <w:tcPr>
            <w:tcW w:w="793" w:type="dxa"/>
            <w:vMerge w:val="continue"/>
            <w:tcBorders>
              <w:top w:val="single" w:color="auto" w:sz="4" w:space="0"/>
              <w:left w:val="single" w:color="000000" w:sz="4" w:space="0"/>
              <w:bottom w:val="single" w:color="auto" w:sz="4" w:space="0"/>
              <w:right w:val="single" w:color="000000" w:sz="4" w:space="0"/>
            </w:tcBorders>
            <w:noWrap w:val="0"/>
            <w:vAlign w:val="top"/>
          </w:tcPr>
          <w:p>
            <w:pPr>
              <w:autoSpaceDE w:val="0"/>
              <w:autoSpaceDN w:val="0"/>
              <w:spacing w:before="44" w:line="360" w:lineRule="exact"/>
              <w:ind w:left="102" w:right="-20"/>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000000" w:sz="4" w:space="0"/>
            </w:tcBorders>
            <w:noWrap w:val="0"/>
            <w:vAlign w:val="top"/>
          </w:tcPr>
          <w:p>
            <w:pPr>
              <w:autoSpaceDE w:val="0"/>
              <w:autoSpaceDN w:val="0"/>
              <w:spacing w:before="44" w:line="360" w:lineRule="exact"/>
              <w:ind w:left="102" w:right="-20"/>
              <w:rPr>
                <w:rFonts w:hint="eastAsia" w:ascii="宋体" w:hAnsi="宋体" w:cs="宋体"/>
              </w:rPr>
            </w:pP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s="宋体"/>
              </w:rPr>
            </w:pPr>
            <w:r>
              <w:rPr>
                <w:rFonts w:hint="eastAsia" w:ascii="宋体" w:hAnsi="宋体" w:cs="宋体"/>
              </w:rPr>
              <w:t>投标有效期</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rPr>
            </w:pPr>
            <w:r>
              <w:rPr>
                <w:rFonts w:hint="eastAsia" w:ascii="宋体" w:hAnsi="宋体" w:cs="宋体"/>
              </w:rPr>
              <w:t>符合第二章“投标人须知”第 3.3.1 项规定</w:t>
            </w:r>
          </w:p>
        </w:tc>
      </w:tr>
      <w:tr>
        <w:tblPrEx>
          <w:tblCellMar>
            <w:top w:w="0" w:type="dxa"/>
            <w:left w:w="0" w:type="dxa"/>
            <w:bottom w:w="0" w:type="dxa"/>
            <w:right w:w="0" w:type="dxa"/>
          </w:tblCellMar>
        </w:tblPrEx>
        <w:trPr>
          <w:trHeight w:val="720" w:hRule="atLeast"/>
          <w:jc w:val="center"/>
        </w:trPr>
        <w:tc>
          <w:tcPr>
            <w:tcW w:w="793" w:type="dxa"/>
            <w:vMerge w:val="continue"/>
            <w:tcBorders>
              <w:top w:val="single" w:color="auto" w:sz="4" w:space="0"/>
              <w:left w:val="single" w:color="000000" w:sz="4" w:space="0"/>
              <w:bottom w:val="single" w:color="auto" w:sz="4" w:space="0"/>
              <w:right w:val="single" w:color="000000" w:sz="4" w:space="0"/>
            </w:tcBorders>
            <w:noWrap w:val="0"/>
            <w:vAlign w:val="top"/>
          </w:tcPr>
          <w:p>
            <w:pPr>
              <w:autoSpaceDE w:val="0"/>
              <w:autoSpaceDN w:val="0"/>
              <w:spacing w:before="44" w:line="360" w:lineRule="exact"/>
              <w:ind w:left="102" w:right="-20"/>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000000" w:sz="4" w:space="0"/>
            </w:tcBorders>
            <w:noWrap w:val="0"/>
            <w:vAlign w:val="top"/>
          </w:tcPr>
          <w:p>
            <w:pPr>
              <w:autoSpaceDE w:val="0"/>
              <w:autoSpaceDN w:val="0"/>
              <w:spacing w:before="44" w:line="360" w:lineRule="exact"/>
              <w:ind w:left="102" w:right="-20"/>
              <w:rPr>
                <w:rFonts w:hint="eastAsia" w:ascii="宋体" w:hAnsi="宋体" w:cs="宋体"/>
              </w:rPr>
            </w:pP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s="宋体"/>
              </w:rPr>
            </w:pPr>
            <w:r>
              <w:rPr>
                <w:rFonts w:hint="eastAsia" w:ascii="宋体" w:hAnsi="宋体" w:cs="宋体"/>
              </w:rPr>
              <w:t>投标保证金</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rPr>
            </w:pPr>
            <w:r>
              <w:rPr>
                <w:rFonts w:hint="eastAsia" w:ascii="宋体" w:hAnsi="宋体" w:cs="宋体"/>
              </w:rPr>
              <w:t>符合第二章“投标人须知”第 3.4.1 项规定</w:t>
            </w:r>
          </w:p>
        </w:tc>
      </w:tr>
      <w:tr>
        <w:tblPrEx>
          <w:tblCellMar>
            <w:top w:w="0" w:type="dxa"/>
            <w:left w:w="0" w:type="dxa"/>
            <w:bottom w:w="0" w:type="dxa"/>
            <w:right w:w="0" w:type="dxa"/>
          </w:tblCellMar>
        </w:tblPrEx>
        <w:trPr>
          <w:trHeight w:val="720" w:hRule="atLeast"/>
          <w:jc w:val="center"/>
        </w:trPr>
        <w:tc>
          <w:tcPr>
            <w:tcW w:w="793" w:type="dxa"/>
            <w:vMerge w:val="continue"/>
            <w:tcBorders>
              <w:top w:val="single" w:color="auto" w:sz="4" w:space="0"/>
              <w:left w:val="single" w:color="000000" w:sz="4" w:space="0"/>
              <w:bottom w:val="single" w:color="auto" w:sz="4" w:space="0"/>
              <w:right w:val="single" w:color="000000" w:sz="4" w:space="0"/>
            </w:tcBorders>
            <w:noWrap w:val="0"/>
            <w:vAlign w:val="top"/>
          </w:tcPr>
          <w:p>
            <w:pPr>
              <w:autoSpaceDE w:val="0"/>
              <w:autoSpaceDN w:val="0"/>
              <w:spacing w:before="46" w:line="360" w:lineRule="exact"/>
              <w:ind w:left="102" w:right="-20"/>
              <w:rPr>
                <w:rFonts w:hint="eastAsia" w:ascii="宋体" w:hAnsi="宋体" w:cs="宋体"/>
              </w:rPr>
            </w:pPr>
          </w:p>
        </w:tc>
        <w:tc>
          <w:tcPr>
            <w:tcW w:w="1096" w:type="dxa"/>
            <w:vMerge w:val="continue"/>
            <w:tcBorders>
              <w:top w:val="single" w:color="auto" w:sz="4" w:space="0"/>
              <w:left w:val="single" w:color="000000" w:sz="4" w:space="0"/>
              <w:bottom w:val="single" w:color="auto" w:sz="4" w:space="0"/>
              <w:right w:val="single" w:color="000000" w:sz="4" w:space="0"/>
            </w:tcBorders>
            <w:noWrap w:val="0"/>
            <w:vAlign w:val="top"/>
          </w:tcPr>
          <w:p>
            <w:pPr>
              <w:autoSpaceDE w:val="0"/>
              <w:autoSpaceDN w:val="0"/>
              <w:spacing w:before="46" w:line="360" w:lineRule="exact"/>
              <w:ind w:left="102" w:right="-20"/>
              <w:rPr>
                <w:rFonts w:hint="eastAsia" w:ascii="宋体" w:hAnsi="宋体" w:cs="宋体"/>
              </w:rPr>
            </w:pP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4" w:line="360" w:lineRule="exact"/>
              <w:ind w:left="-4" w:leftChars="-2" w:right="-20"/>
              <w:jc w:val="center"/>
              <w:rPr>
                <w:rFonts w:hint="eastAsia" w:ascii="宋体" w:hAnsi="宋体" w:cs="宋体"/>
              </w:rPr>
            </w:pPr>
            <w:r>
              <w:rPr>
                <w:rFonts w:hint="eastAsia" w:ascii="宋体" w:hAnsi="宋体" w:cs="宋体"/>
              </w:rPr>
              <w:t>串通投标</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hint="eastAsia" w:ascii="宋体" w:hAnsi="宋体" w:cs="宋体"/>
              </w:rPr>
            </w:pPr>
            <w:r>
              <w:rPr>
                <w:rFonts w:hint="eastAsia" w:ascii="宋体" w:hAnsi="宋体" w:cs="宋体"/>
              </w:rPr>
              <w:t>不存在串通投标情形（串通投标情形以《中华人民共和国招标投标法实施条例》第四十条为准）。</w:t>
            </w:r>
          </w:p>
        </w:tc>
      </w:tr>
      <w:tr>
        <w:tblPrEx>
          <w:tblCellMar>
            <w:top w:w="0" w:type="dxa"/>
            <w:left w:w="0" w:type="dxa"/>
            <w:bottom w:w="0" w:type="dxa"/>
            <w:right w:w="0" w:type="dxa"/>
          </w:tblCellMar>
        </w:tblPrEx>
        <w:trPr>
          <w:trHeight w:val="846" w:hRule="exact"/>
          <w:jc w:val="center"/>
        </w:trPr>
        <w:tc>
          <w:tcPr>
            <w:tcW w:w="1889" w:type="dxa"/>
            <w:gridSpan w:val="2"/>
            <w:tcBorders>
              <w:top w:val="single" w:color="auto" w:sz="4" w:space="0"/>
              <w:left w:val="single" w:color="000000" w:sz="4" w:space="0"/>
              <w:bottom w:val="single" w:color="000000" w:sz="4" w:space="0"/>
              <w:right w:val="single" w:color="000000" w:sz="4" w:space="0"/>
            </w:tcBorders>
            <w:noWrap w:val="0"/>
            <w:vAlign w:val="center"/>
          </w:tcPr>
          <w:p>
            <w:pPr>
              <w:autoSpaceDE w:val="0"/>
              <w:autoSpaceDN w:val="0"/>
              <w:spacing w:before="44" w:line="360" w:lineRule="exact"/>
              <w:ind w:right="116"/>
              <w:jc w:val="center"/>
              <w:rPr>
                <w:rFonts w:hint="eastAsia" w:ascii="宋体" w:hAnsi="宋体" w:cs="宋体"/>
                <w:b/>
                <w:color w:val="auto"/>
              </w:rPr>
            </w:pPr>
            <w:r>
              <w:rPr>
                <w:rFonts w:hint="eastAsia" w:ascii="宋体" w:hAnsi="宋体" w:cs="宋体"/>
                <w:b/>
                <w:color w:val="auto"/>
              </w:rPr>
              <w:t>条款号</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4" w:line="360" w:lineRule="exact"/>
              <w:ind w:right="116"/>
              <w:jc w:val="center"/>
              <w:rPr>
                <w:rFonts w:hint="eastAsia" w:ascii="宋体" w:hAnsi="宋体" w:cs="宋体"/>
                <w:b/>
                <w:color w:val="auto"/>
              </w:rPr>
            </w:pPr>
            <w:r>
              <w:rPr>
                <w:rFonts w:hint="eastAsia" w:ascii="宋体" w:hAnsi="宋体" w:cs="宋体"/>
                <w:b/>
                <w:color w:val="auto"/>
              </w:rPr>
              <w:t>条款内容</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4" w:line="360" w:lineRule="exact"/>
              <w:ind w:right="116"/>
              <w:jc w:val="center"/>
              <w:rPr>
                <w:rFonts w:hint="eastAsia" w:ascii="宋体" w:hAnsi="宋体" w:cs="宋体"/>
                <w:b/>
                <w:color w:val="auto"/>
              </w:rPr>
            </w:pPr>
            <w:r>
              <w:rPr>
                <w:rFonts w:hint="eastAsia" w:ascii="宋体" w:hAnsi="宋体" w:cs="宋体"/>
                <w:b/>
                <w:color w:val="auto"/>
              </w:rPr>
              <w:t>编列内容</w:t>
            </w:r>
          </w:p>
        </w:tc>
      </w:tr>
      <w:tr>
        <w:tblPrEx>
          <w:tblCellMar>
            <w:top w:w="0" w:type="dxa"/>
            <w:left w:w="0" w:type="dxa"/>
            <w:bottom w:w="0" w:type="dxa"/>
            <w:right w:w="0" w:type="dxa"/>
          </w:tblCellMar>
        </w:tblPrEx>
        <w:trPr>
          <w:trHeight w:val="1495" w:hRule="exact"/>
          <w:jc w:val="center"/>
        </w:trPr>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4" w:line="360" w:lineRule="exact"/>
              <w:ind w:right="116"/>
              <w:jc w:val="center"/>
              <w:rPr>
                <w:rFonts w:hint="eastAsia" w:ascii="宋体" w:hAnsi="宋体" w:cs="宋体"/>
                <w:b/>
                <w:color w:val="auto"/>
              </w:rPr>
            </w:pPr>
            <w:bookmarkStart w:id="113" w:name="_Toc24248"/>
            <w:bookmarkEnd w:id="113"/>
            <w:bookmarkStart w:id="114" w:name="_Toc514170133"/>
            <w:bookmarkEnd w:id="114"/>
            <w:bookmarkStart w:id="115" w:name="_Toc22155"/>
            <w:bookmarkEnd w:id="115"/>
            <w:bookmarkStart w:id="116" w:name="_Toc13470"/>
            <w:bookmarkEnd w:id="116"/>
            <w:bookmarkStart w:id="117" w:name="_Toc12886"/>
            <w:bookmarkEnd w:id="117"/>
            <w:bookmarkStart w:id="118" w:name="_Toc19290"/>
            <w:bookmarkEnd w:id="118"/>
            <w:bookmarkStart w:id="119" w:name="_Toc2468"/>
            <w:r>
              <w:rPr>
                <w:rFonts w:hint="eastAsia" w:ascii="宋体" w:hAnsi="宋体" w:cs="宋体"/>
                <w:b/>
                <w:color w:val="auto"/>
              </w:rPr>
              <w:t>2.2.1</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rPr>
              <w:t>分值构成</w:t>
            </w:r>
          </w:p>
          <w:p>
            <w:pPr>
              <w:spacing w:line="360" w:lineRule="exact"/>
              <w:jc w:val="center"/>
              <w:rPr>
                <w:rFonts w:hint="eastAsia" w:ascii="宋体" w:hAnsi="宋体" w:cs="宋体"/>
                <w:b/>
                <w:color w:val="auto"/>
              </w:rPr>
            </w:pPr>
            <w:r>
              <w:rPr>
                <w:rFonts w:hint="eastAsia" w:ascii="宋体" w:hAnsi="宋体" w:cs="宋体"/>
                <w:color w:val="auto"/>
              </w:rPr>
              <w:t>(总分 100 分)</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Fonts w:ascii="宋体" w:hAnsi="宋体" w:cs="宋体"/>
                <w:color w:val="auto"/>
              </w:rPr>
            </w:pPr>
            <w:r>
              <w:rPr>
                <w:rFonts w:hint="eastAsia" w:ascii="宋体" w:hAnsi="宋体" w:cs="宋体"/>
                <w:color w:val="auto"/>
              </w:rPr>
              <w:t>1、资信业绩部分：</w:t>
            </w:r>
            <w:r>
              <w:rPr>
                <w:rFonts w:hint="eastAsia" w:ascii="宋体" w:hAnsi="宋体" w:cs="宋体"/>
                <w:color w:val="auto"/>
                <w:u w:val="single"/>
              </w:rPr>
              <w:t>50分</w:t>
            </w:r>
          </w:p>
          <w:p>
            <w:pPr>
              <w:spacing w:line="360" w:lineRule="exact"/>
              <w:rPr>
                <w:rFonts w:ascii="宋体" w:hAnsi="宋体" w:cs="宋体"/>
                <w:color w:val="auto"/>
              </w:rPr>
            </w:pPr>
            <w:r>
              <w:rPr>
                <w:rFonts w:hint="eastAsia" w:ascii="宋体" w:hAnsi="宋体" w:cs="宋体"/>
                <w:color w:val="auto"/>
              </w:rPr>
              <w:t>2、</w:t>
            </w:r>
            <w:r>
              <w:rPr>
                <w:rFonts w:hint="eastAsia" w:ascii="宋体" w:hAnsi="宋体" w:cs="宋体"/>
                <w:color w:val="auto"/>
                <w:lang w:eastAsia="zh-CN"/>
              </w:rPr>
              <w:t>探测</w:t>
            </w:r>
            <w:r>
              <w:rPr>
                <w:rFonts w:hint="eastAsia" w:ascii="宋体" w:hAnsi="宋体" w:cs="宋体"/>
                <w:color w:val="auto"/>
              </w:rPr>
              <w:t>方案部分：</w:t>
            </w:r>
            <w:r>
              <w:rPr>
                <w:rFonts w:hint="eastAsia" w:ascii="宋体" w:hAnsi="宋体" w:cs="宋体"/>
                <w:color w:val="auto"/>
                <w:u w:val="single"/>
              </w:rPr>
              <w:t>30分</w:t>
            </w:r>
          </w:p>
          <w:p>
            <w:pPr>
              <w:spacing w:line="360" w:lineRule="exact"/>
              <w:rPr>
                <w:rFonts w:hint="eastAsia" w:ascii="宋体" w:hAnsi="宋体" w:cs="宋体"/>
                <w:b/>
                <w:color w:val="auto"/>
              </w:rPr>
            </w:pPr>
            <w:r>
              <w:rPr>
                <w:rFonts w:hint="eastAsia" w:ascii="宋体" w:hAnsi="宋体" w:cs="宋体"/>
                <w:color w:val="auto"/>
              </w:rPr>
              <w:t>3、投标报价：</w:t>
            </w:r>
            <w:r>
              <w:rPr>
                <w:rFonts w:hint="eastAsia" w:ascii="宋体" w:hAnsi="宋体" w:cs="宋体"/>
                <w:color w:val="auto"/>
                <w:u w:val="single"/>
              </w:rPr>
              <w:t>20分</w:t>
            </w:r>
          </w:p>
        </w:tc>
      </w:tr>
      <w:tr>
        <w:tblPrEx>
          <w:tblCellMar>
            <w:top w:w="0" w:type="dxa"/>
            <w:left w:w="0" w:type="dxa"/>
            <w:bottom w:w="0" w:type="dxa"/>
            <w:right w:w="0" w:type="dxa"/>
          </w:tblCellMar>
        </w:tblPrEx>
        <w:trPr>
          <w:trHeight w:val="3489" w:hRule="atLeast"/>
          <w:jc w:val="center"/>
        </w:trPr>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4" w:line="360" w:lineRule="exact"/>
              <w:ind w:right="116"/>
              <w:jc w:val="center"/>
              <w:rPr>
                <w:rFonts w:hint="eastAsia" w:ascii="宋体" w:hAnsi="宋体" w:cs="宋体"/>
                <w:b/>
                <w:color w:val="auto"/>
              </w:rPr>
            </w:pPr>
            <w:r>
              <w:rPr>
                <w:rFonts w:hint="eastAsia" w:ascii="宋体" w:hAnsi="宋体" w:cs="宋体"/>
                <w:b/>
                <w:color w:val="auto"/>
              </w:rPr>
              <w:t>2.2.2</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rPr>
              <w:t>评标基准价</w:t>
            </w:r>
          </w:p>
          <w:p>
            <w:pPr>
              <w:spacing w:line="360" w:lineRule="exact"/>
              <w:jc w:val="center"/>
              <w:rPr>
                <w:rFonts w:hint="eastAsia" w:ascii="宋体" w:hAnsi="宋体" w:cs="宋体"/>
                <w:color w:val="auto"/>
              </w:rPr>
            </w:pPr>
            <w:r>
              <w:rPr>
                <w:rFonts w:hint="eastAsia" w:ascii="宋体" w:hAnsi="宋体" w:cs="宋体"/>
                <w:color w:val="auto"/>
              </w:rPr>
              <w:t>计算方法</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26" w:firstLineChars="200"/>
              <w:rPr>
                <w:rFonts w:hint="eastAsia" w:ascii="宋体" w:hAnsi="宋体" w:cs="宋体"/>
                <w:color w:val="auto"/>
              </w:rPr>
            </w:pPr>
            <w:r>
              <w:rPr>
                <w:rFonts w:hint="eastAsia" w:ascii="宋体" w:hAnsi="宋体" w:cs="宋体"/>
                <w:color w:val="auto"/>
                <w:highlight w:val="none"/>
              </w:rPr>
              <w:t>当通过初步评审的投标人的投标报价位于[最高投标限价×80%，最高投标限价]区间的投标人大于5名时，去掉位于[最高投标限价×80%，最高投标限价]区间一个最高价和一个最低价的投标报价后，取余下投标报价的算术平均值的作为评标基准价。当通过初步评审的投标人的投标报价位于[最高投标限价×80%，最高投标限价]区间的投标人小于或等于5名时，取所有位于[最高投标限价×80%，最高投标限价]区间的投标报价的算术平均值作为评标基准价。当通过初步评审的投标人的投标报价均不在[最高投标限价×80%，最高投标限价]区间时，取最高投标限价的80%作为评标基准价。</w:t>
            </w:r>
          </w:p>
        </w:tc>
      </w:tr>
      <w:tr>
        <w:tblPrEx>
          <w:tblCellMar>
            <w:top w:w="0" w:type="dxa"/>
            <w:left w:w="0" w:type="dxa"/>
            <w:bottom w:w="0" w:type="dxa"/>
            <w:right w:w="0" w:type="dxa"/>
          </w:tblCellMar>
        </w:tblPrEx>
        <w:trPr>
          <w:trHeight w:val="1288" w:hRule="exact"/>
          <w:jc w:val="center"/>
        </w:trPr>
        <w:tc>
          <w:tcPr>
            <w:tcW w:w="188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before="44" w:line="360" w:lineRule="exact"/>
              <w:ind w:right="116"/>
              <w:jc w:val="center"/>
              <w:rPr>
                <w:rFonts w:hint="eastAsia" w:ascii="宋体" w:hAnsi="宋体" w:cs="宋体"/>
                <w:b/>
                <w:color w:val="auto"/>
              </w:rPr>
            </w:pPr>
            <w:r>
              <w:rPr>
                <w:rFonts w:hint="eastAsia" w:ascii="宋体" w:hAnsi="宋体" w:cs="宋体"/>
                <w:b/>
                <w:color w:val="auto"/>
              </w:rPr>
              <w:t>2.2.3</w:t>
            </w:r>
          </w:p>
        </w:tc>
        <w:tc>
          <w:tcPr>
            <w:tcW w:w="187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rPr>
              <w:t>投标报价的</w:t>
            </w:r>
          </w:p>
          <w:p>
            <w:pPr>
              <w:spacing w:line="360" w:lineRule="exact"/>
              <w:jc w:val="center"/>
              <w:rPr>
                <w:rFonts w:hint="eastAsia" w:ascii="宋体" w:hAnsi="宋体" w:cs="宋体"/>
                <w:color w:val="auto"/>
              </w:rPr>
            </w:pPr>
            <w:r>
              <w:rPr>
                <w:rFonts w:hint="eastAsia" w:ascii="宋体" w:hAnsi="宋体" w:cs="宋体"/>
                <w:color w:val="auto"/>
              </w:rPr>
              <w:t>偏差率计算公式</w:t>
            </w:r>
          </w:p>
        </w:tc>
        <w:tc>
          <w:tcPr>
            <w:tcW w:w="638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color w:val="auto"/>
              </w:rPr>
            </w:pPr>
            <w:r>
              <w:rPr>
                <w:color w:val="auto"/>
              </w:rPr>
              <w:t>投标报价的偏差率=|（投标报价-评标基准价）|/评标基准价×100%</w:t>
            </w:r>
          </w:p>
          <w:p>
            <w:pPr>
              <w:jc w:val="center"/>
              <w:rPr>
                <w:color w:val="auto"/>
              </w:rPr>
            </w:pPr>
            <w:r>
              <w:rPr>
                <w:color w:val="auto"/>
              </w:rPr>
              <w:t>（偏差率出现小数点时，保留小数点后2位，第三位小数四舍五入）。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20" w:hRule="atLeast"/>
          <w:jc w:val="center"/>
        </w:trPr>
        <w:tc>
          <w:tcPr>
            <w:tcW w:w="793" w:type="dxa"/>
            <w:vMerge w:val="restart"/>
            <w:tcBorders>
              <w:top w:val="single" w:color="auto" w:sz="4" w:space="0"/>
              <w:right w:val="single" w:color="auto" w:sz="4" w:space="0"/>
            </w:tcBorders>
            <w:noWrap w:val="0"/>
            <w:vAlign w:val="center"/>
          </w:tcPr>
          <w:p>
            <w:pPr>
              <w:spacing w:line="360" w:lineRule="exact"/>
              <w:jc w:val="center"/>
              <w:rPr>
                <w:rFonts w:ascii="宋体" w:hAnsi="宋体" w:cs="宋体"/>
                <w:color w:val="auto"/>
              </w:rPr>
            </w:pPr>
            <w:r>
              <w:rPr>
                <w:rFonts w:hint="eastAsia" w:ascii="宋体" w:hAnsi="宋体" w:cs="宋体"/>
                <w:color w:val="auto"/>
              </w:rPr>
              <w:t>2.2.4（1）</w:t>
            </w:r>
          </w:p>
        </w:tc>
        <w:tc>
          <w:tcPr>
            <w:tcW w:w="1096" w:type="dxa"/>
            <w:vMerge w:val="restart"/>
            <w:tcBorders>
              <w:top w:val="single" w:color="auto" w:sz="4" w:space="0"/>
              <w:right w:val="single" w:color="auto" w:sz="4" w:space="0"/>
            </w:tcBorders>
            <w:noWrap w:val="0"/>
            <w:vAlign w:val="center"/>
          </w:tcPr>
          <w:p>
            <w:pPr>
              <w:spacing w:line="360" w:lineRule="exact"/>
              <w:jc w:val="center"/>
              <w:rPr>
                <w:rFonts w:ascii="宋体" w:hAnsi="宋体" w:cs="宋体"/>
                <w:color w:val="auto"/>
              </w:rPr>
            </w:pPr>
          </w:p>
          <w:p>
            <w:pPr>
              <w:spacing w:line="360" w:lineRule="exact"/>
              <w:jc w:val="center"/>
              <w:rPr>
                <w:rFonts w:ascii="宋体" w:hAnsi="宋体" w:cs="宋体"/>
                <w:color w:val="auto"/>
              </w:rPr>
            </w:pPr>
          </w:p>
          <w:p>
            <w:pPr>
              <w:spacing w:line="360" w:lineRule="exact"/>
              <w:jc w:val="center"/>
              <w:rPr>
                <w:rFonts w:ascii="宋体" w:hAnsi="宋体" w:cs="宋体"/>
                <w:color w:val="auto"/>
              </w:rPr>
            </w:pPr>
          </w:p>
          <w:p>
            <w:pPr>
              <w:spacing w:line="360" w:lineRule="exact"/>
              <w:jc w:val="center"/>
              <w:rPr>
                <w:rFonts w:ascii="宋体" w:hAnsi="宋体" w:cs="宋体"/>
                <w:color w:val="auto"/>
              </w:rPr>
            </w:pPr>
          </w:p>
          <w:p>
            <w:pPr>
              <w:spacing w:line="360" w:lineRule="exact"/>
              <w:jc w:val="center"/>
              <w:rPr>
                <w:rFonts w:ascii="宋体" w:hAnsi="宋体" w:cs="宋体"/>
                <w:color w:val="auto"/>
              </w:rPr>
            </w:pPr>
          </w:p>
          <w:p>
            <w:pPr>
              <w:spacing w:line="360" w:lineRule="exact"/>
              <w:jc w:val="center"/>
              <w:rPr>
                <w:rFonts w:ascii="宋体" w:hAnsi="宋体" w:cs="宋体"/>
                <w:color w:val="auto"/>
              </w:rPr>
            </w:pPr>
          </w:p>
          <w:p>
            <w:pPr>
              <w:spacing w:line="360" w:lineRule="exact"/>
              <w:jc w:val="center"/>
              <w:rPr>
                <w:rFonts w:ascii="宋体" w:hAnsi="宋体" w:cs="宋体"/>
                <w:color w:val="auto"/>
              </w:rPr>
            </w:pPr>
          </w:p>
          <w:p>
            <w:pPr>
              <w:spacing w:line="360" w:lineRule="exact"/>
              <w:jc w:val="center"/>
              <w:rPr>
                <w:rFonts w:ascii="宋体" w:hAnsi="宋体" w:cs="宋体"/>
                <w:color w:val="auto"/>
              </w:rPr>
            </w:pPr>
          </w:p>
          <w:p>
            <w:pPr>
              <w:spacing w:line="360" w:lineRule="exact"/>
              <w:jc w:val="center"/>
              <w:rPr>
                <w:rFonts w:ascii="宋体" w:hAnsi="宋体" w:cs="宋体"/>
                <w:color w:val="auto"/>
              </w:rPr>
            </w:pPr>
          </w:p>
          <w:p>
            <w:pPr>
              <w:spacing w:line="360" w:lineRule="exact"/>
              <w:jc w:val="center"/>
              <w:rPr>
                <w:rFonts w:ascii="宋体" w:hAnsi="宋体" w:cs="宋体"/>
                <w:color w:val="auto"/>
              </w:rPr>
            </w:pPr>
          </w:p>
          <w:p>
            <w:pPr>
              <w:spacing w:line="360" w:lineRule="exact"/>
              <w:jc w:val="center"/>
              <w:rPr>
                <w:rFonts w:ascii="宋体" w:hAnsi="宋体" w:cs="宋体"/>
                <w:color w:val="auto"/>
              </w:rPr>
            </w:pPr>
          </w:p>
          <w:p>
            <w:pPr>
              <w:spacing w:line="360" w:lineRule="exact"/>
              <w:jc w:val="center"/>
              <w:rPr>
                <w:rFonts w:ascii="宋体" w:hAnsi="宋体" w:cs="宋体"/>
                <w:color w:val="auto"/>
              </w:rPr>
            </w:pPr>
          </w:p>
          <w:p>
            <w:pPr>
              <w:spacing w:line="360" w:lineRule="exact"/>
              <w:jc w:val="center"/>
              <w:rPr>
                <w:rFonts w:ascii="宋体" w:hAnsi="宋体" w:cs="宋体"/>
                <w:color w:val="auto"/>
              </w:rPr>
            </w:pPr>
          </w:p>
          <w:p>
            <w:pPr>
              <w:spacing w:line="360" w:lineRule="exact"/>
              <w:jc w:val="center"/>
              <w:rPr>
                <w:rFonts w:ascii="宋体" w:hAnsi="宋体" w:cs="宋体"/>
                <w:color w:val="auto"/>
              </w:rPr>
            </w:pPr>
            <w:r>
              <w:rPr>
                <w:rFonts w:hint="eastAsia" w:ascii="宋体" w:hAnsi="宋体" w:cs="宋体"/>
                <w:color w:val="auto"/>
              </w:rPr>
              <w:t>资信业绩评分标准（50分）</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cs="宋体"/>
                <w:color w:val="auto"/>
              </w:rPr>
            </w:pPr>
            <w:r>
              <w:rPr>
                <w:rFonts w:hint="eastAsia" w:ascii="宋体" w:hAnsi="宋体" w:cs="宋体"/>
                <w:color w:val="auto"/>
              </w:rPr>
              <w:t>企业类似业绩</w:t>
            </w:r>
          </w:p>
          <w:p>
            <w:pPr>
              <w:widowControl/>
              <w:spacing w:line="360" w:lineRule="exact"/>
              <w:jc w:val="center"/>
              <w:rPr>
                <w:rFonts w:ascii="宋体" w:hAnsi="宋体" w:cs="宋体"/>
                <w:color w:val="auto"/>
              </w:rPr>
            </w:pPr>
            <w:r>
              <w:rPr>
                <w:rFonts w:hint="eastAsia" w:ascii="宋体" w:hAnsi="宋体" w:cs="宋体"/>
                <w:color w:val="auto"/>
              </w:rPr>
              <w:t>（1</w:t>
            </w:r>
            <w:r>
              <w:rPr>
                <w:rFonts w:hint="eastAsia" w:ascii="宋体" w:hAnsi="宋体" w:cs="宋体"/>
                <w:color w:val="auto"/>
                <w:lang w:val="en-US" w:eastAsia="zh-CN"/>
              </w:rPr>
              <w:t>2</w:t>
            </w:r>
            <w:r>
              <w:rPr>
                <w:rFonts w:hint="eastAsia" w:ascii="宋体" w:hAnsi="宋体" w:cs="宋体"/>
                <w:color w:val="auto"/>
              </w:rPr>
              <w:t>分）</w:t>
            </w:r>
          </w:p>
        </w:tc>
        <w:tc>
          <w:tcPr>
            <w:tcW w:w="6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50" w:firstLineChars="200"/>
              <w:jc w:val="left"/>
              <w:rPr>
                <w:rFonts w:ascii="宋体" w:hAnsi="宋体" w:cs="宋体"/>
                <w:color w:val="auto"/>
                <w:spacing w:val="6"/>
              </w:rPr>
            </w:pPr>
            <w:r>
              <w:rPr>
                <w:rFonts w:hint="eastAsia" w:ascii="宋体" w:hAnsi="宋体" w:cs="宋体"/>
                <w:color w:val="auto"/>
                <w:spacing w:val="6"/>
              </w:rPr>
              <w:t>（1）投标人提供2020年1月1日至今类似</w:t>
            </w:r>
            <w:r>
              <w:rPr>
                <w:rFonts w:hint="eastAsia" w:ascii="宋体" w:hAnsi="宋体" w:cs="宋体"/>
                <w:color w:val="auto"/>
                <w:spacing w:val="6"/>
                <w:lang w:val="en-US" w:eastAsia="zh-CN"/>
              </w:rPr>
              <w:t>城市道路地下病害体探测</w:t>
            </w:r>
            <w:r>
              <w:rPr>
                <w:rFonts w:hint="eastAsia" w:ascii="宋体" w:hAnsi="宋体" w:cs="宋体"/>
                <w:color w:val="auto"/>
                <w:spacing w:val="6"/>
              </w:rPr>
              <w:t>（</w:t>
            </w:r>
            <w:r>
              <w:rPr>
                <w:rFonts w:hint="eastAsia" w:ascii="宋体" w:hAnsi="宋体" w:cs="宋体"/>
                <w:color w:val="auto"/>
                <w:spacing w:val="6"/>
                <w:lang w:eastAsia="zh-CN"/>
              </w:rPr>
              <w:t>检测</w:t>
            </w:r>
            <w:r>
              <w:rPr>
                <w:rFonts w:hint="eastAsia" w:ascii="宋体" w:hAnsi="宋体" w:cs="宋体"/>
                <w:color w:val="auto"/>
                <w:spacing w:val="6"/>
              </w:rPr>
              <w:t>）项目业绩</w:t>
            </w:r>
            <w:r>
              <w:rPr>
                <w:rFonts w:hint="eastAsia" w:ascii="宋体" w:hAnsi="宋体" w:cs="宋体"/>
                <w:color w:val="auto"/>
                <w:spacing w:val="6"/>
                <w:lang w:eastAsia="zh-CN"/>
              </w:rPr>
              <w:t>（</w:t>
            </w:r>
            <w:r>
              <w:rPr>
                <w:rFonts w:hint="eastAsia" w:ascii="宋体" w:hAnsi="宋体" w:cs="宋体"/>
                <w:color w:val="auto"/>
                <w:spacing w:val="6"/>
                <w:lang w:val="en-US" w:eastAsia="zh-CN"/>
              </w:rPr>
              <w:t>中标价＞200万元</w:t>
            </w:r>
            <w:r>
              <w:rPr>
                <w:rFonts w:hint="eastAsia" w:ascii="宋体" w:hAnsi="宋体" w:cs="宋体"/>
                <w:color w:val="auto"/>
                <w:spacing w:val="6"/>
                <w:lang w:eastAsia="zh-CN"/>
              </w:rPr>
              <w:t>）</w:t>
            </w:r>
            <w:r>
              <w:rPr>
                <w:rFonts w:hint="eastAsia" w:ascii="宋体" w:hAnsi="宋体" w:cs="宋体"/>
                <w:color w:val="auto"/>
                <w:spacing w:val="6"/>
              </w:rPr>
              <w:t>证明材料，</w:t>
            </w:r>
            <w:r>
              <w:rPr>
                <w:rFonts w:hint="eastAsia" w:ascii="宋体" w:hAnsi="宋体" w:cs="宋体"/>
                <w:color w:val="auto"/>
                <w:spacing w:val="6"/>
                <w:highlight w:val="none"/>
              </w:rPr>
              <w:t>每提供一项得</w:t>
            </w:r>
            <w:r>
              <w:rPr>
                <w:rFonts w:hint="eastAsia" w:ascii="宋体" w:hAnsi="宋体" w:cs="宋体"/>
                <w:color w:val="auto"/>
                <w:spacing w:val="6"/>
                <w:highlight w:val="none"/>
                <w:lang w:val="en-US" w:eastAsia="zh-CN"/>
              </w:rPr>
              <w:t>1</w:t>
            </w:r>
            <w:r>
              <w:rPr>
                <w:rFonts w:hint="eastAsia" w:ascii="宋体" w:hAnsi="宋体" w:cs="宋体"/>
                <w:color w:val="auto"/>
                <w:spacing w:val="6"/>
                <w:highlight w:val="none"/>
              </w:rPr>
              <w:t>分，</w:t>
            </w:r>
            <w:r>
              <w:rPr>
                <w:rFonts w:hint="eastAsia" w:ascii="宋体" w:hAnsi="宋体" w:cs="宋体"/>
                <w:color w:val="auto"/>
                <w:spacing w:val="6"/>
                <w:highlight w:val="none"/>
                <w:lang w:eastAsia="zh-CN"/>
              </w:rPr>
              <w:t>本小项</w:t>
            </w:r>
            <w:r>
              <w:rPr>
                <w:rFonts w:hint="eastAsia" w:ascii="宋体" w:hAnsi="宋体" w:cs="宋体"/>
                <w:color w:val="auto"/>
                <w:spacing w:val="6"/>
                <w:highlight w:val="none"/>
              </w:rPr>
              <w:t>最高得</w:t>
            </w:r>
            <w:r>
              <w:rPr>
                <w:rFonts w:hint="eastAsia" w:ascii="宋体" w:hAnsi="宋体" w:cs="宋体"/>
                <w:color w:val="auto"/>
                <w:spacing w:val="6"/>
                <w:highlight w:val="none"/>
                <w:lang w:val="en-US" w:eastAsia="zh-CN"/>
              </w:rPr>
              <w:t>4</w:t>
            </w:r>
            <w:r>
              <w:rPr>
                <w:rFonts w:hint="eastAsia" w:ascii="宋体" w:hAnsi="宋体" w:cs="宋体"/>
                <w:color w:val="auto"/>
                <w:spacing w:val="6"/>
                <w:highlight w:val="none"/>
              </w:rPr>
              <w:t>分</w:t>
            </w:r>
            <w:r>
              <w:rPr>
                <w:rFonts w:hint="eastAsia" w:ascii="宋体" w:hAnsi="宋体" w:cs="宋体"/>
                <w:color w:val="auto"/>
                <w:spacing w:val="6"/>
              </w:rPr>
              <w:t>；</w:t>
            </w:r>
          </w:p>
          <w:p>
            <w:pPr>
              <w:spacing w:line="360" w:lineRule="exact"/>
              <w:ind w:firstLine="450" w:firstLineChars="200"/>
              <w:jc w:val="left"/>
              <w:rPr>
                <w:rFonts w:ascii="宋体" w:hAnsi="宋体" w:cs="宋体"/>
                <w:color w:val="auto"/>
                <w:spacing w:val="6"/>
              </w:rPr>
            </w:pPr>
            <w:r>
              <w:rPr>
                <w:rFonts w:hint="eastAsia" w:ascii="宋体" w:hAnsi="宋体" w:cs="宋体"/>
                <w:color w:val="auto"/>
                <w:spacing w:val="6"/>
              </w:rPr>
              <w:t>（2）投标人提供2020年1月1日至今市政工程（含城市轨道交通工程）施工安全风险管理（或技术）咨询服务业绩</w:t>
            </w:r>
            <w:r>
              <w:rPr>
                <w:rFonts w:hint="eastAsia" w:ascii="宋体" w:hAnsi="宋体" w:cs="宋体"/>
                <w:color w:val="auto"/>
                <w:spacing w:val="6"/>
                <w:lang w:eastAsia="zh-CN"/>
              </w:rPr>
              <w:t>（</w:t>
            </w:r>
            <w:r>
              <w:rPr>
                <w:rFonts w:hint="eastAsia" w:ascii="宋体" w:hAnsi="宋体" w:cs="宋体"/>
                <w:color w:val="auto"/>
                <w:spacing w:val="6"/>
                <w:lang w:val="en-US" w:eastAsia="zh-CN"/>
              </w:rPr>
              <w:t>中标价＞200万元</w:t>
            </w:r>
            <w:r>
              <w:rPr>
                <w:rFonts w:hint="eastAsia" w:ascii="宋体" w:hAnsi="宋体" w:cs="宋体"/>
                <w:color w:val="auto"/>
                <w:spacing w:val="6"/>
                <w:lang w:eastAsia="zh-CN"/>
              </w:rPr>
              <w:t>）</w:t>
            </w:r>
            <w:r>
              <w:rPr>
                <w:rFonts w:hint="eastAsia" w:ascii="宋体" w:hAnsi="宋体" w:cs="宋体"/>
                <w:color w:val="auto"/>
                <w:spacing w:val="6"/>
              </w:rPr>
              <w:t>证明材料，</w:t>
            </w:r>
            <w:r>
              <w:rPr>
                <w:rFonts w:hint="eastAsia" w:ascii="宋体" w:hAnsi="宋体" w:cs="宋体"/>
                <w:color w:val="auto"/>
                <w:spacing w:val="6"/>
                <w:highlight w:val="none"/>
              </w:rPr>
              <w:t>每提供一项得</w:t>
            </w:r>
            <w:r>
              <w:rPr>
                <w:rFonts w:hint="eastAsia" w:ascii="宋体" w:hAnsi="宋体" w:cs="宋体"/>
                <w:color w:val="auto"/>
                <w:spacing w:val="6"/>
                <w:highlight w:val="none"/>
                <w:lang w:val="en-US" w:eastAsia="zh-CN"/>
              </w:rPr>
              <w:t>2</w:t>
            </w:r>
            <w:r>
              <w:rPr>
                <w:rFonts w:hint="eastAsia" w:ascii="宋体" w:hAnsi="宋体" w:cs="宋体"/>
                <w:color w:val="auto"/>
                <w:spacing w:val="6"/>
                <w:highlight w:val="none"/>
              </w:rPr>
              <w:t>分，</w:t>
            </w:r>
            <w:r>
              <w:rPr>
                <w:rFonts w:hint="eastAsia" w:ascii="宋体" w:hAnsi="宋体" w:cs="宋体"/>
                <w:color w:val="auto"/>
                <w:spacing w:val="6"/>
                <w:highlight w:val="none"/>
                <w:lang w:eastAsia="zh-CN"/>
              </w:rPr>
              <w:t>本小项</w:t>
            </w:r>
            <w:r>
              <w:rPr>
                <w:rFonts w:hint="eastAsia" w:ascii="宋体" w:hAnsi="宋体" w:cs="宋体"/>
                <w:color w:val="auto"/>
                <w:spacing w:val="6"/>
                <w:highlight w:val="none"/>
              </w:rPr>
              <w:t>最高得</w:t>
            </w:r>
            <w:r>
              <w:rPr>
                <w:rFonts w:hint="eastAsia" w:ascii="宋体" w:hAnsi="宋体" w:cs="宋体"/>
                <w:color w:val="auto"/>
                <w:spacing w:val="6"/>
                <w:highlight w:val="none"/>
                <w:lang w:eastAsia="zh-CN"/>
              </w:rPr>
              <w:t>8</w:t>
            </w:r>
            <w:r>
              <w:rPr>
                <w:rFonts w:hint="eastAsia" w:ascii="宋体" w:hAnsi="宋体" w:cs="宋体"/>
                <w:color w:val="auto"/>
                <w:spacing w:val="6"/>
                <w:highlight w:val="none"/>
              </w:rPr>
              <w:t>分</w:t>
            </w:r>
            <w:r>
              <w:rPr>
                <w:rFonts w:hint="eastAsia" w:ascii="宋体" w:hAnsi="宋体" w:cs="宋体"/>
                <w:color w:val="auto"/>
                <w:spacing w:val="6"/>
              </w:rPr>
              <w:t>。</w:t>
            </w:r>
          </w:p>
          <w:p>
            <w:pPr>
              <w:spacing w:line="360" w:lineRule="exact"/>
              <w:ind w:firstLine="450" w:firstLineChars="200"/>
              <w:jc w:val="left"/>
              <w:rPr>
                <w:rFonts w:ascii="宋体" w:hAnsi="宋体" w:cs="宋体"/>
                <w:color w:val="auto"/>
              </w:rPr>
            </w:pPr>
            <w:r>
              <w:rPr>
                <w:rFonts w:hint="eastAsia" w:ascii="宋体" w:hAnsi="宋体" w:cs="宋体"/>
                <w:color w:val="auto"/>
                <w:spacing w:val="6"/>
              </w:rPr>
              <w:t>注：</w:t>
            </w:r>
            <w:r>
              <w:rPr>
                <w:rFonts w:hint="eastAsia" w:ascii="宋体" w:hAnsi="宋体" w:cs="宋体"/>
                <w:color w:val="auto"/>
              </w:rPr>
              <w:t>本项满分为1</w:t>
            </w:r>
            <w:r>
              <w:rPr>
                <w:rFonts w:hint="eastAsia" w:ascii="宋体" w:hAnsi="宋体" w:cs="宋体"/>
                <w:color w:val="auto"/>
                <w:lang w:val="en-US" w:eastAsia="zh-CN"/>
              </w:rPr>
              <w:t>2</w:t>
            </w:r>
            <w:r>
              <w:rPr>
                <w:rFonts w:hint="eastAsia" w:ascii="宋体" w:hAnsi="宋体" w:cs="宋体"/>
                <w:color w:val="auto"/>
              </w:rPr>
              <w:t>分，</w:t>
            </w:r>
            <w:r>
              <w:rPr>
                <w:rFonts w:hint="eastAsia" w:ascii="宋体" w:hAnsi="宋体" w:cs="宋体"/>
                <w:color w:val="auto"/>
                <w:szCs w:val="21"/>
              </w:rPr>
              <w:t>分别按最高得分项计算</w:t>
            </w:r>
            <w:r>
              <w:rPr>
                <w:rFonts w:hint="eastAsia" w:ascii="宋体" w:hAnsi="宋体" w:cs="宋体"/>
                <w:color w:val="auto"/>
                <w:szCs w:val="21"/>
                <w:lang w:eastAsia="zh-CN"/>
              </w:rPr>
              <w:t>。</w:t>
            </w:r>
            <w:r>
              <w:rPr>
                <w:rFonts w:hint="eastAsia" w:ascii="宋体" w:hAnsi="宋体" w:cs="宋体"/>
                <w:color w:val="auto"/>
              </w:rPr>
              <w:t>需提供中标通知书和合同</w:t>
            </w:r>
            <w:r>
              <w:rPr>
                <w:rFonts w:hint="eastAsia" w:ascii="宋体" w:hAnsi="宋体" w:cs="宋体"/>
                <w:color w:val="auto"/>
                <w:lang w:eastAsia="zh-CN"/>
              </w:rPr>
              <w:t>扫描件</w:t>
            </w:r>
            <w:r>
              <w:rPr>
                <w:rFonts w:hint="eastAsia" w:ascii="宋体" w:hAnsi="宋体" w:cs="宋体"/>
                <w:color w:val="auto"/>
              </w:rPr>
              <w:t>，</w:t>
            </w:r>
            <w:r>
              <w:rPr>
                <w:rFonts w:hint="eastAsia" w:ascii="宋体" w:hAnsi="宋体" w:cs="宋体"/>
                <w:color w:val="auto"/>
                <w:lang w:val="en-US" w:eastAsia="zh-CN"/>
              </w:rPr>
              <w:t>业绩</w:t>
            </w:r>
            <w:r>
              <w:rPr>
                <w:rFonts w:hint="eastAsia" w:ascii="宋体" w:hAnsi="宋体" w:cs="宋体"/>
                <w:color w:val="auto"/>
              </w:rPr>
              <w:t>时间以合同签订时间为准，</w:t>
            </w:r>
            <w:r>
              <w:rPr>
                <w:rFonts w:hint="eastAsia" w:ascii="宋体" w:hAnsi="宋体" w:cs="宋体"/>
                <w:color w:val="auto"/>
                <w:lang w:val="en-US" w:eastAsia="zh-CN"/>
              </w:rPr>
              <w:t>中标价以中标通知书列明的金额为准，</w:t>
            </w:r>
            <w:r>
              <w:rPr>
                <w:rFonts w:hint="eastAsia" w:ascii="宋体" w:hAnsi="宋体" w:cs="宋体"/>
                <w:color w:val="auto"/>
              </w:rPr>
              <w:t>未提供的不得分</w:t>
            </w:r>
            <w:r>
              <w:rPr>
                <w:rFonts w:hint="eastAsia" w:ascii="宋体" w:hAnsi="宋体" w:cs="宋体"/>
                <w:color w:val="auto"/>
                <w:highlight w:val="none"/>
              </w:rPr>
              <w:t>（企业类似业绩与项目负责人类似经历业绩为同一项目的，可各自独立计算得分，不视为重复）。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11" w:hRule="atLeast"/>
          <w:jc w:val="center"/>
        </w:trPr>
        <w:tc>
          <w:tcPr>
            <w:tcW w:w="793" w:type="dxa"/>
            <w:vMerge w:val="continue"/>
            <w:tcBorders>
              <w:right w:val="single" w:color="auto" w:sz="4" w:space="0"/>
            </w:tcBorders>
            <w:noWrap w:val="0"/>
            <w:vAlign w:val="top"/>
          </w:tcPr>
          <w:p>
            <w:pPr>
              <w:spacing w:line="360" w:lineRule="exact"/>
              <w:rPr>
                <w:rFonts w:ascii="宋体" w:hAnsi="宋体" w:cs="宋体"/>
                <w:color w:val="auto"/>
              </w:rPr>
            </w:pPr>
          </w:p>
        </w:tc>
        <w:tc>
          <w:tcPr>
            <w:tcW w:w="1096" w:type="dxa"/>
            <w:vMerge w:val="continue"/>
            <w:tcBorders>
              <w:right w:val="single" w:color="auto" w:sz="4" w:space="0"/>
            </w:tcBorders>
            <w:noWrap w:val="0"/>
            <w:vAlign w:val="top"/>
          </w:tcPr>
          <w:p>
            <w:pPr>
              <w:spacing w:line="360" w:lineRule="exact"/>
              <w:rPr>
                <w:rFonts w:ascii="宋体" w:hAnsi="宋体" w:cs="宋体"/>
                <w:color w:val="auto"/>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rPr>
            </w:pPr>
            <w:r>
              <w:rPr>
                <w:rFonts w:hint="eastAsia" w:ascii="宋体" w:hAnsi="宋体" w:cs="宋体"/>
                <w:color w:val="auto"/>
              </w:rPr>
              <w:t>企业资信实力</w:t>
            </w:r>
          </w:p>
          <w:p>
            <w:pPr>
              <w:spacing w:line="360" w:lineRule="exact"/>
              <w:jc w:val="center"/>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8</w:t>
            </w:r>
            <w:r>
              <w:rPr>
                <w:rFonts w:hint="eastAsia" w:ascii="宋体" w:hAnsi="宋体" w:cs="宋体"/>
                <w:color w:val="auto"/>
              </w:rPr>
              <w:t>分）</w:t>
            </w:r>
          </w:p>
        </w:tc>
        <w:tc>
          <w:tcPr>
            <w:tcW w:w="6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50" w:firstLineChars="200"/>
              <w:jc w:val="left"/>
              <w:rPr>
                <w:rFonts w:hint="eastAsia" w:ascii="宋体" w:hAnsi="宋体" w:cs="宋体"/>
                <w:color w:val="auto"/>
                <w:spacing w:val="6"/>
                <w:highlight w:val="none"/>
              </w:rPr>
            </w:pPr>
            <w:r>
              <w:rPr>
                <w:rFonts w:hint="eastAsia" w:ascii="宋体" w:hAnsi="宋体" w:cs="宋体"/>
                <w:color w:val="auto"/>
                <w:spacing w:val="6"/>
              </w:rPr>
              <w:t>（1）投标人自2020年1月1日至今获得过</w:t>
            </w:r>
            <w:r>
              <w:rPr>
                <w:rFonts w:hint="eastAsia" w:ascii="宋体" w:hAnsi="宋体" w:cs="宋体"/>
                <w:color w:val="auto"/>
                <w:spacing w:val="6"/>
                <w:lang w:eastAsia="zh-CN"/>
              </w:rPr>
              <w:t>国务院颁发的国家科学技术进步奖</w:t>
            </w:r>
            <w:r>
              <w:rPr>
                <w:rFonts w:hint="eastAsia" w:ascii="宋体" w:hAnsi="宋体" w:cs="宋体"/>
                <w:color w:val="auto"/>
                <w:spacing w:val="6"/>
              </w:rPr>
              <w:t>（获奖时间以证书落款时间为准），每提供一项得1</w:t>
            </w:r>
            <w:r>
              <w:rPr>
                <w:rFonts w:hint="eastAsia" w:ascii="宋体" w:hAnsi="宋体" w:cs="宋体"/>
                <w:color w:val="auto"/>
                <w:spacing w:val="6"/>
                <w:lang w:val="en-US" w:eastAsia="zh-CN"/>
              </w:rPr>
              <w:t>.5</w:t>
            </w:r>
            <w:r>
              <w:rPr>
                <w:rFonts w:hint="eastAsia" w:ascii="宋体" w:hAnsi="宋体" w:cs="宋体"/>
                <w:color w:val="auto"/>
                <w:spacing w:val="6"/>
              </w:rPr>
              <w:t>分</w:t>
            </w:r>
            <w:r>
              <w:rPr>
                <w:rFonts w:hint="eastAsia" w:ascii="宋体" w:hAnsi="宋体" w:cs="宋体"/>
                <w:color w:val="auto"/>
                <w:spacing w:val="6"/>
                <w:lang w:eastAsia="zh-CN"/>
              </w:rPr>
              <w:t>；</w:t>
            </w:r>
            <w:r>
              <w:rPr>
                <w:rFonts w:hint="eastAsia" w:ascii="宋体" w:hAnsi="宋体" w:cs="宋体"/>
                <w:color w:val="auto"/>
                <w:spacing w:val="6"/>
              </w:rPr>
              <w:t>获得过省级及以上人民政府颁发的科技进步奖（获奖时间以证书落款时间为准），每提供一项得1分；获得过市级人民政府颁发的科技进步奖（获奖时间以证书落款时间为准），每提供一项得0.5分，本小项最高得</w:t>
            </w:r>
            <w:r>
              <w:rPr>
                <w:rFonts w:hint="eastAsia" w:ascii="宋体" w:hAnsi="宋体" w:cs="宋体"/>
                <w:color w:val="auto"/>
                <w:spacing w:val="6"/>
                <w:lang w:val="en-US" w:eastAsia="zh-CN"/>
              </w:rPr>
              <w:t>6</w:t>
            </w:r>
            <w:r>
              <w:rPr>
                <w:rFonts w:hint="eastAsia" w:ascii="宋体" w:hAnsi="宋体" w:cs="宋体"/>
                <w:color w:val="auto"/>
                <w:spacing w:val="6"/>
              </w:rPr>
              <w:t>分</w:t>
            </w:r>
            <w:r>
              <w:rPr>
                <w:rFonts w:hint="eastAsia" w:ascii="宋体" w:hAnsi="宋体" w:cs="宋体"/>
                <w:color w:val="auto"/>
                <w:spacing w:val="6"/>
                <w:highlight w:val="none"/>
              </w:rPr>
              <w:t>；</w:t>
            </w:r>
          </w:p>
          <w:p>
            <w:pPr>
              <w:spacing w:line="360" w:lineRule="exact"/>
              <w:ind w:firstLine="450" w:firstLineChars="200"/>
              <w:jc w:val="left"/>
              <w:rPr>
                <w:rFonts w:hint="eastAsia" w:ascii="宋体" w:hAnsi="宋体" w:eastAsia="宋体" w:cs="宋体"/>
                <w:color w:val="auto"/>
                <w:spacing w:val="6"/>
                <w:lang w:eastAsia="zh-CN"/>
              </w:rPr>
            </w:pPr>
            <w:r>
              <w:rPr>
                <w:rFonts w:hint="eastAsia" w:ascii="宋体" w:hAnsi="宋体" w:cs="宋体"/>
                <w:color w:val="auto"/>
                <w:spacing w:val="6"/>
                <w:highlight w:val="none"/>
              </w:rPr>
              <w:t>（2）投标人具有</w:t>
            </w:r>
            <w:r>
              <w:rPr>
                <w:rFonts w:hint="eastAsia" w:ascii="宋体" w:hAnsi="宋体" w:cs="宋体"/>
                <w:color w:val="auto"/>
                <w:spacing w:val="6"/>
                <w:highlight w:val="none"/>
                <w:lang w:eastAsia="zh-CN"/>
              </w:rPr>
              <w:t>有效期内的</w:t>
            </w:r>
            <w:r>
              <w:rPr>
                <w:rFonts w:hint="eastAsia" w:ascii="宋体" w:hAnsi="宋体" w:cs="宋体"/>
                <w:color w:val="auto"/>
                <w:spacing w:val="6"/>
                <w:highlight w:val="none"/>
              </w:rPr>
              <w:t>质量管理体系认证证书、环境管理体系认证证书、职业健康安全管理体系认证证书的，每提供一项得</w:t>
            </w:r>
            <w:r>
              <w:rPr>
                <w:rFonts w:hint="eastAsia" w:ascii="宋体" w:hAnsi="宋体" w:cs="宋体"/>
                <w:color w:val="auto"/>
                <w:spacing w:val="6"/>
                <w:highlight w:val="none"/>
                <w:lang w:eastAsia="zh-CN"/>
              </w:rPr>
              <w:t>0</w:t>
            </w:r>
            <w:r>
              <w:rPr>
                <w:rFonts w:hint="eastAsia" w:ascii="宋体" w:hAnsi="宋体" w:cs="宋体"/>
                <w:color w:val="auto"/>
                <w:spacing w:val="6"/>
                <w:highlight w:val="none"/>
                <w:lang w:val="en-US" w:eastAsia="zh-CN"/>
              </w:rPr>
              <w:t>.5</w:t>
            </w:r>
            <w:r>
              <w:rPr>
                <w:rFonts w:hint="eastAsia" w:ascii="宋体" w:hAnsi="宋体" w:cs="宋体"/>
                <w:color w:val="auto"/>
                <w:spacing w:val="6"/>
                <w:highlight w:val="none"/>
              </w:rPr>
              <w:t>分，</w:t>
            </w:r>
            <w:r>
              <w:rPr>
                <w:rFonts w:hint="eastAsia" w:ascii="宋体" w:hAnsi="宋体" w:cs="宋体"/>
                <w:color w:val="auto"/>
                <w:spacing w:val="6"/>
                <w:highlight w:val="none"/>
                <w:lang w:eastAsia="zh-CN"/>
              </w:rPr>
              <w:t>同时提供三项证书的得</w:t>
            </w:r>
            <w:r>
              <w:rPr>
                <w:rFonts w:hint="eastAsia" w:ascii="宋体" w:hAnsi="宋体" w:cs="宋体"/>
                <w:color w:val="auto"/>
                <w:spacing w:val="6"/>
                <w:highlight w:val="none"/>
                <w:lang w:val="en-US" w:eastAsia="zh-CN"/>
              </w:rPr>
              <w:t>2</w:t>
            </w:r>
            <w:r>
              <w:rPr>
                <w:rFonts w:hint="eastAsia" w:ascii="宋体" w:hAnsi="宋体" w:cs="宋体"/>
                <w:color w:val="auto"/>
                <w:spacing w:val="6"/>
                <w:highlight w:val="none"/>
                <w:lang w:eastAsia="zh-CN"/>
              </w:rPr>
              <w:t>分，本小项</w:t>
            </w:r>
            <w:r>
              <w:rPr>
                <w:rFonts w:hint="eastAsia" w:ascii="宋体" w:hAnsi="宋体" w:cs="宋体"/>
                <w:color w:val="auto"/>
                <w:spacing w:val="6"/>
                <w:highlight w:val="none"/>
              </w:rPr>
              <w:t>最高</w:t>
            </w:r>
            <w:r>
              <w:rPr>
                <w:rFonts w:hint="eastAsia" w:ascii="宋体" w:hAnsi="宋体" w:cs="宋体"/>
                <w:color w:val="auto"/>
                <w:spacing w:val="6"/>
              </w:rPr>
              <w:t>得</w:t>
            </w:r>
            <w:r>
              <w:rPr>
                <w:rFonts w:hint="eastAsia" w:ascii="宋体" w:hAnsi="宋体" w:cs="宋体"/>
                <w:color w:val="auto"/>
                <w:spacing w:val="6"/>
                <w:lang w:val="en-US" w:eastAsia="zh-CN"/>
              </w:rPr>
              <w:t>2</w:t>
            </w:r>
            <w:r>
              <w:rPr>
                <w:rFonts w:hint="eastAsia" w:ascii="宋体" w:hAnsi="宋体" w:cs="宋体"/>
                <w:color w:val="auto"/>
                <w:spacing w:val="6"/>
              </w:rPr>
              <w:t>分</w:t>
            </w:r>
            <w:r>
              <w:rPr>
                <w:rFonts w:hint="eastAsia" w:ascii="宋体" w:hAnsi="宋体" w:cs="宋体"/>
                <w:color w:val="auto"/>
                <w:spacing w:val="6"/>
                <w:lang w:eastAsia="zh-CN"/>
              </w:rPr>
              <w:t>。</w:t>
            </w:r>
          </w:p>
          <w:p>
            <w:pPr>
              <w:spacing w:line="360" w:lineRule="exact"/>
              <w:ind w:firstLine="450" w:firstLineChars="200"/>
              <w:jc w:val="left"/>
              <w:rPr>
                <w:rFonts w:hint="eastAsia" w:ascii="宋体" w:hAnsi="宋体" w:cs="宋体"/>
                <w:b/>
                <w:bCs/>
                <w:color w:val="auto"/>
                <w:spacing w:val="6"/>
                <w:lang w:eastAsia="zh-CN"/>
              </w:rPr>
            </w:pPr>
            <w:r>
              <w:rPr>
                <w:rFonts w:hint="eastAsia" w:ascii="宋体" w:hAnsi="宋体" w:cs="宋体"/>
                <w:b/>
                <w:bCs/>
                <w:color w:val="auto"/>
                <w:spacing w:val="6"/>
              </w:rPr>
              <w:t>注：本项满分为</w:t>
            </w:r>
            <w:r>
              <w:rPr>
                <w:rFonts w:hint="eastAsia" w:ascii="宋体" w:hAnsi="宋体" w:cs="宋体"/>
                <w:b/>
                <w:bCs/>
                <w:color w:val="auto"/>
                <w:spacing w:val="6"/>
                <w:lang w:val="en-US" w:eastAsia="zh-CN"/>
              </w:rPr>
              <w:t>8</w:t>
            </w:r>
            <w:r>
              <w:rPr>
                <w:rFonts w:hint="eastAsia" w:ascii="宋体" w:hAnsi="宋体" w:cs="宋体"/>
                <w:b/>
                <w:bCs/>
                <w:color w:val="auto"/>
                <w:spacing w:val="6"/>
              </w:rPr>
              <w:t>分，分别按最高得分项计算</w:t>
            </w:r>
            <w:r>
              <w:rPr>
                <w:rFonts w:hint="eastAsia" w:ascii="宋体" w:hAnsi="宋体" w:cs="宋体"/>
                <w:b/>
                <w:bCs/>
                <w:color w:val="auto"/>
                <w:spacing w:val="6"/>
                <w:lang w:eastAsia="zh-CN"/>
              </w:rPr>
              <w:t>。</w:t>
            </w:r>
          </w:p>
          <w:p>
            <w:pPr>
              <w:spacing w:line="360" w:lineRule="exact"/>
              <w:ind w:firstLine="450" w:firstLineChars="200"/>
              <w:jc w:val="left"/>
              <w:rPr>
                <w:rFonts w:hint="eastAsia" w:ascii="宋体" w:hAnsi="宋体" w:cs="宋体"/>
                <w:color w:val="auto"/>
                <w:szCs w:val="21"/>
                <w:highlight w:val="none"/>
                <w:lang w:val="en-US" w:eastAsia="zh-CN"/>
              </w:rPr>
            </w:pPr>
            <w:r>
              <w:rPr>
                <w:rFonts w:hint="eastAsia" w:ascii="宋体" w:hAnsi="宋体" w:cs="宋体"/>
                <w:color w:val="auto"/>
                <w:spacing w:val="6"/>
                <w:lang w:eastAsia="zh-CN"/>
              </w:rPr>
              <w:t>①</w:t>
            </w:r>
            <w:r>
              <w:rPr>
                <w:rFonts w:hint="eastAsia" w:ascii="宋体" w:hAnsi="宋体" w:cs="宋体"/>
                <w:color w:val="auto"/>
                <w:spacing w:val="6"/>
              </w:rPr>
              <w:t>需提供</w:t>
            </w:r>
            <w:r>
              <w:rPr>
                <w:rFonts w:hint="eastAsia" w:ascii="宋体" w:hAnsi="宋体" w:cs="宋体"/>
                <w:color w:val="auto"/>
                <w:spacing w:val="6"/>
                <w:lang w:val="en-US" w:eastAsia="zh-CN"/>
              </w:rPr>
              <w:t>投标人相关证书</w:t>
            </w:r>
            <w:r>
              <w:rPr>
                <w:rFonts w:hint="eastAsia" w:ascii="宋体" w:hAnsi="宋体" w:cs="宋体"/>
                <w:color w:val="auto"/>
                <w:spacing w:val="6"/>
                <w:lang w:eastAsia="zh-CN"/>
              </w:rPr>
              <w:t>扫描件</w:t>
            </w:r>
            <w:r>
              <w:rPr>
                <w:rFonts w:hint="eastAsia" w:ascii="宋体" w:hAnsi="宋体" w:cs="宋体"/>
                <w:color w:val="auto"/>
                <w:spacing w:val="6"/>
              </w:rPr>
              <w:t>，未提供的不得分</w:t>
            </w:r>
            <w:r>
              <w:rPr>
                <w:rFonts w:hint="eastAsia" w:ascii="宋体" w:hAnsi="宋体" w:cs="宋体"/>
                <w:color w:val="auto"/>
                <w:spacing w:val="6"/>
                <w:lang w:eastAsia="zh-CN"/>
              </w:rPr>
              <w:t>（</w:t>
            </w:r>
            <w:r>
              <w:rPr>
                <w:rFonts w:hint="eastAsia" w:ascii="宋体" w:hAnsi="宋体" w:cs="宋体"/>
                <w:color w:val="auto"/>
                <w:szCs w:val="21"/>
                <w:highlight w:val="none"/>
                <w:lang w:val="en-US" w:eastAsia="zh-CN"/>
              </w:rPr>
              <w:t>投标人获得的科技进步奖与技术负责人获得的科技进步奖为同一项目名称的，可各自独立计算得分，不视为重复）。</w:t>
            </w:r>
          </w:p>
          <w:p>
            <w:pPr>
              <w:spacing w:line="360" w:lineRule="exact"/>
              <w:ind w:firstLine="426" w:firstLineChars="200"/>
              <w:jc w:val="left"/>
              <w:rPr>
                <w:rFonts w:hint="eastAsia" w:ascii="宋体" w:hAnsi="宋体" w:eastAsia="宋体" w:cs="宋体"/>
                <w:color w:val="auto"/>
                <w:lang w:eastAsia="zh-CN"/>
              </w:rPr>
            </w:pPr>
            <w:r>
              <w:rPr>
                <w:rFonts w:hint="eastAsia" w:ascii="宋体" w:hAnsi="宋体" w:cs="宋体"/>
                <w:color w:val="auto"/>
                <w:szCs w:val="21"/>
                <w:highlight w:val="none"/>
                <w:lang w:val="en-US" w:eastAsia="zh-CN"/>
              </w:rPr>
              <w:t>②提供有效期内的</w:t>
            </w:r>
            <w:r>
              <w:rPr>
                <w:rFonts w:hint="eastAsia" w:ascii="宋体" w:hAnsi="宋体" w:cs="宋体"/>
                <w:color w:val="auto"/>
                <w:spacing w:val="6"/>
                <w:highlight w:val="none"/>
              </w:rPr>
              <w:t>管理体系认证证书</w:t>
            </w:r>
            <w:r>
              <w:rPr>
                <w:rFonts w:hint="eastAsia" w:ascii="宋体" w:hAnsi="宋体" w:cs="宋体"/>
                <w:color w:val="auto"/>
                <w:szCs w:val="21"/>
                <w:highlight w:val="none"/>
                <w:lang w:val="en-US" w:eastAsia="zh-CN"/>
              </w:rPr>
              <w:t>扫描件以及国家市场监督管理总局全国认证认可信息公共服务平台（http://cx.cnca.cn）查询结果截图。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8" w:hRule="atLeast"/>
          <w:jc w:val="center"/>
        </w:trPr>
        <w:tc>
          <w:tcPr>
            <w:tcW w:w="793" w:type="dxa"/>
            <w:vMerge w:val="continue"/>
            <w:tcBorders>
              <w:right w:val="single" w:color="auto" w:sz="4" w:space="0"/>
            </w:tcBorders>
            <w:noWrap w:val="0"/>
            <w:vAlign w:val="top"/>
          </w:tcPr>
          <w:p>
            <w:pPr>
              <w:spacing w:line="360" w:lineRule="exact"/>
              <w:rPr>
                <w:rFonts w:ascii="宋体" w:hAnsi="宋体" w:cs="宋体"/>
                <w:color w:val="auto"/>
              </w:rPr>
            </w:pPr>
          </w:p>
        </w:tc>
        <w:tc>
          <w:tcPr>
            <w:tcW w:w="1096" w:type="dxa"/>
            <w:vMerge w:val="continue"/>
            <w:tcBorders>
              <w:right w:val="single" w:color="auto" w:sz="4" w:space="0"/>
            </w:tcBorders>
            <w:noWrap w:val="0"/>
            <w:vAlign w:val="top"/>
          </w:tcPr>
          <w:p>
            <w:pPr>
              <w:spacing w:line="360" w:lineRule="exact"/>
              <w:rPr>
                <w:rFonts w:ascii="宋体" w:hAnsi="宋体" w:cs="宋体"/>
                <w:color w:val="auto"/>
              </w:rPr>
            </w:pPr>
          </w:p>
        </w:tc>
        <w:tc>
          <w:tcPr>
            <w:tcW w:w="187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rPr>
              <w:t>拟投入本项目人员的技术水平</w:t>
            </w:r>
          </w:p>
          <w:p>
            <w:pPr>
              <w:spacing w:line="360" w:lineRule="exact"/>
              <w:jc w:val="center"/>
              <w:rPr>
                <w:rFonts w:ascii="宋体" w:hAnsi="宋体" w:cs="宋体"/>
                <w:color w:val="auto"/>
              </w:rPr>
            </w:pPr>
            <w:r>
              <w:rPr>
                <w:rFonts w:hint="eastAsia" w:ascii="宋体" w:hAnsi="宋体" w:cs="宋体"/>
                <w:color w:val="auto"/>
              </w:rPr>
              <w:t>（2</w:t>
            </w:r>
            <w:r>
              <w:rPr>
                <w:rFonts w:hint="eastAsia" w:ascii="宋体" w:hAnsi="宋体" w:cs="宋体"/>
                <w:color w:val="auto"/>
                <w:lang w:val="en-US" w:eastAsia="zh-CN"/>
              </w:rPr>
              <w:t>6</w:t>
            </w:r>
            <w:r>
              <w:rPr>
                <w:rFonts w:hint="eastAsia" w:ascii="宋体" w:hAnsi="宋体" w:cs="宋体"/>
                <w:color w:val="auto"/>
              </w:rPr>
              <w:t>分）</w:t>
            </w:r>
          </w:p>
        </w:tc>
        <w:tc>
          <w:tcPr>
            <w:tcW w:w="6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宋体"/>
                <w:color w:val="auto"/>
              </w:rPr>
            </w:pPr>
            <w:r>
              <w:rPr>
                <w:rFonts w:hint="eastAsia" w:ascii="宋体" w:hAnsi="宋体" w:cs="宋体"/>
                <w:b/>
                <w:bCs/>
                <w:color w:val="auto"/>
              </w:rPr>
              <w:t>项目负责人（</w:t>
            </w:r>
            <w:r>
              <w:rPr>
                <w:rFonts w:hint="eastAsia" w:ascii="宋体" w:hAnsi="宋体" w:cs="宋体"/>
                <w:b/>
                <w:bCs/>
                <w:color w:val="auto"/>
                <w:lang w:val="en-US" w:eastAsia="zh-CN"/>
              </w:rPr>
              <w:t>8</w:t>
            </w:r>
            <w:r>
              <w:rPr>
                <w:rFonts w:hint="eastAsia" w:ascii="宋体" w:hAnsi="宋体" w:cs="宋体"/>
                <w:b/>
                <w:bCs/>
                <w:color w:val="auto"/>
              </w:rPr>
              <w:t>分）</w:t>
            </w:r>
            <w:r>
              <w:rPr>
                <w:rFonts w:hint="eastAsia" w:ascii="宋体" w:hAnsi="宋体" w:cs="宋体"/>
                <w:color w:val="auto"/>
              </w:rPr>
              <w:t>：</w:t>
            </w:r>
          </w:p>
          <w:p>
            <w:pPr>
              <w:pStyle w:val="2"/>
              <w:ind w:firstLine="426" w:firstLineChars="200"/>
              <w:rPr>
                <w:rFonts w:hint="eastAsia" w:eastAsia="宋体"/>
                <w:color w:val="auto"/>
                <w:lang w:eastAsia="zh-CN"/>
              </w:rPr>
            </w:pPr>
            <w:r>
              <w:rPr>
                <w:rFonts w:hint="eastAsia" w:ascii="宋体" w:hAnsi="宋体" w:cs="宋体"/>
                <w:color w:val="auto"/>
              </w:rPr>
              <w:t>（1）</w:t>
            </w:r>
            <w:r>
              <w:rPr>
                <w:rFonts w:hint="eastAsia" w:ascii="宋体" w:hAnsi="宋体"/>
                <w:color w:val="auto"/>
              </w:rPr>
              <w:t>具备</w:t>
            </w:r>
            <w:r>
              <w:rPr>
                <w:rFonts w:hint="eastAsia" w:ascii="宋体" w:hAnsi="宋体" w:cs="宋体"/>
                <w:color w:val="auto"/>
              </w:rPr>
              <w:t>“岩土工程”专业高级（或以上）工程师职称</w:t>
            </w:r>
            <w:r>
              <w:rPr>
                <w:rFonts w:hint="eastAsia" w:ascii="宋体" w:hAnsi="宋体"/>
                <w:color w:val="auto"/>
              </w:rPr>
              <w:t>的，得</w:t>
            </w:r>
            <w:r>
              <w:rPr>
                <w:rFonts w:hint="eastAsia" w:ascii="宋体" w:hAnsi="宋体"/>
                <w:color w:val="auto"/>
                <w:lang w:val="en-US" w:eastAsia="zh-CN"/>
              </w:rPr>
              <w:t>3</w:t>
            </w:r>
            <w:r>
              <w:rPr>
                <w:rFonts w:hint="eastAsia" w:ascii="宋体" w:hAnsi="宋体"/>
                <w:color w:val="auto"/>
              </w:rPr>
              <w:t>分；具备注册土木工程师（岩土）执业资格的，得</w:t>
            </w:r>
            <w:r>
              <w:rPr>
                <w:rFonts w:hint="eastAsia" w:ascii="宋体" w:hAnsi="宋体"/>
                <w:color w:val="auto"/>
                <w:lang w:val="en-US" w:eastAsia="zh-CN"/>
              </w:rPr>
              <w:t>2</w:t>
            </w:r>
            <w:r>
              <w:rPr>
                <w:rFonts w:hint="eastAsia" w:ascii="宋体" w:hAnsi="宋体"/>
                <w:color w:val="auto"/>
              </w:rPr>
              <w:t>分；其他则不得</w:t>
            </w:r>
            <w:r>
              <w:rPr>
                <w:rFonts w:hint="eastAsia" w:ascii="宋体" w:hAnsi="宋体"/>
                <w:color w:val="auto"/>
                <w:highlight w:val="none"/>
              </w:rPr>
              <w:t>分；</w:t>
            </w:r>
            <w:r>
              <w:rPr>
                <w:rFonts w:hint="eastAsia" w:ascii="宋体" w:hAnsi="宋体" w:cs="宋体"/>
                <w:color w:val="auto"/>
                <w:spacing w:val="6"/>
                <w:highlight w:val="none"/>
                <w:lang w:eastAsia="zh-CN"/>
              </w:rPr>
              <w:t>本小项</w:t>
            </w:r>
            <w:r>
              <w:rPr>
                <w:rFonts w:hint="eastAsia" w:ascii="宋体" w:hAnsi="宋体" w:cs="宋体"/>
                <w:color w:val="auto"/>
                <w:spacing w:val="6"/>
              </w:rPr>
              <w:t>最高得</w:t>
            </w:r>
            <w:r>
              <w:rPr>
                <w:rFonts w:hint="eastAsia" w:ascii="宋体" w:hAnsi="宋体" w:cs="宋体"/>
                <w:color w:val="auto"/>
                <w:spacing w:val="6"/>
                <w:lang w:val="en-US" w:eastAsia="zh-CN"/>
              </w:rPr>
              <w:t>5</w:t>
            </w:r>
            <w:r>
              <w:rPr>
                <w:rFonts w:hint="eastAsia" w:ascii="宋体" w:hAnsi="宋体" w:cs="宋体"/>
                <w:color w:val="auto"/>
                <w:spacing w:val="6"/>
              </w:rPr>
              <w:t>分</w:t>
            </w:r>
            <w:r>
              <w:rPr>
                <w:rFonts w:hint="eastAsia" w:ascii="宋体" w:hAnsi="宋体" w:cs="宋体"/>
                <w:color w:val="auto"/>
                <w:spacing w:val="6"/>
                <w:lang w:eastAsia="zh-CN"/>
              </w:rPr>
              <w:t>。</w:t>
            </w:r>
          </w:p>
          <w:p>
            <w:pPr>
              <w:spacing w:line="360" w:lineRule="exact"/>
              <w:ind w:firstLine="426" w:firstLineChars="200"/>
              <w:rPr>
                <w:rFonts w:ascii="宋体" w:hAnsi="宋体" w:cs="宋体"/>
                <w:color w:val="auto"/>
                <w:spacing w:val="6"/>
              </w:rPr>
            </w:pPr>
            <w:r>
              <w:rPr>
                <w:rFonts w:hint="eastAsia" w:ascii="宋体" w:hAnsi="宋体" w:cs="宋体"/>
                <w:color w:val="auto"/>
              </w:rPr>
              <w:t>（2）项目负责人具备</w:t>
            </w:r>
            <w:r>
              <w:rPr>
                <w:rFonts w:hint="eastAsia" w:ascii="宋体" w:hAnsi="宋体" w:cs="宋体"/>
                <w:color w:val="auto"/>
                <w:spacing w:val="6"/>
              </w:rPr>
              <w:t>在以往（2020年1月1日至今，时间以合同签订时间为准）类似城市道路地下病害体探测（</w:t>
            </w:r>
            <w:r>
              <w:rPr>
                <w:rFonts w:hint="eastAsia" w:ascii="宋体" w:hAnsi="宋体" w:cs="宋体"/>
                <w:color w:val="auto"/>
                <w:spacing w:val="6"/>
                <w:lang w:eastAsia="zh-CN"/>
              </w:rPr>
              <w:t>检测</w:t>
            </w:r>
            <w:r>
              <w:rPr>
                <w:rFonts w:hint="eastAsia" w:ascii="宋体" w:hAnsi="宋体" w:cs="宋体"/>
                <w:color w:val="auto"/>
                <w:spacing w:val="6"/>
              </w:rPr>
              <w:t>）项目</w:t>
            </w:r>
            <w:r>
              <w:rPr>
                <w:rFonts w:hint="eastAsia" w:ascii="宋体" w:hAnsi="宋体" w:cs="宋体"/>
                <w:color w:val="auto"/>
                <w:spacing w:val="6"/>
                <w:lang w:eastAsia="zh-CN"/>
              </w:rPr>
              <w:t>（</w:t>
            </w:r>
            <w:r>
              <w:rPr>
                <w:rFonts w:hint="eastAsia" w:ascii="宋体" w:hAnsi="宋体" w:cs="宋体"/>
                <w:color w:val="auto"/>
                <w:spacing w:val="6"/>
                <w:lang w:val="en-US" w:eastAsia="zh-CN"/>
              </w:rPr>
              <w:t>中标价＞200万元</w:t>
            </w:r>
            <w:r>
              <w:rPr>
                <w:rFonts w:hint="eastAsia" w:ascii="宋体" w:hAnsi="宋体" w:cs="宋体"/>
                <w:color w:val="auto"/>
                <w:spacing w:val="6"/>
                <w:lang w:eastAsia="zh-CN"/>
              </w:rPr>
              <w:t>）</w:t>
            </w:r>
            <w:r>
              <w:rPr>
                <w:rFonts w:hint="eastAsia" w:ascii="宋体" w:hAnsi="宋体" w:cs="宋体"/>
                <w:color w:val="auto"/>
                <w:spacing w:val="6"/>
              </w:rPr>
              <w:t>中担任项目负责人经历的，每具备一项得1分，没有则不得分</w:t>
            </w:r>
            <w:r>
              <w:rPr>
                <w:rFonts w:hint="eastAsia" w:ascii="宋体" w:hAnsi="宋体" w:cs="宋体"/>
                <w:color w:val="auto"/>
                <w:spacing w:val="6"/>
                <w:highlight w:val="none"/>
                <w:lang w:eastAsia="zh-CN"/>
              </w:rPr>
              <w:t>，本小项</w:t>
            </w:r>
            <w:r>
              <w:rPr>
                <w:rFonts w:hint="eastAsia" w:ascii="宋体" w:hAnsi="宋体" w:cs="宋体"/>
                <w:color w:val="auto"/>
                <w:spacing w:val="6"/>
              </w:rPr>
              <w:t>最高得</w:t>
            </w:r>
            <w:r>
              <w:rPr>
                <w:rFonts w:hint="eastAsia" w:ascii="宋体" w:hAnsi="宋体" w:cs="宋体"/>
                <w:color w:val="auto"/>
                <w:spacing w:val="6"/>
                <w:lang w:val="en-US" w:eastAsia="zh-CN"/>
              </w:rPr>
              <w:t>3</w:t>
            </w:r>
            <w:r>
              <w:rPr>
                <w:rFonts w:hint="eastAsia" w:ascii="宋体" w:hAnsi="宋体" w:cs="宋体"/>
                <w:color w:val="auto"/>
                <w:spacing w:val="6"/>
              </w:rPr>
              <w:t>分。</w:t>
            </w:r>
          </w:p>
          <w:p>
            <w:pPr>
              <w:spacing w:line="360" w:lineRule="exact"/>
              <w:ind w:firstLine="426" w:firstLineChars="200"/>
              <w:rPr>
                <w:rFonts w:hint="eastAsia" w:ascii="宋体" w:hAnsi="宋体" w:cs="宋体"/>
                <w:b/>
                <w:bCs/>
                <w:color w:val="auto"/>
                <w:lang w:eastAsia="zh-CN"/>
              </w:rPr>
            </w:pPr>
            <w:r>
              <w:rPr>
                <w:rFonts w:hint="eastAsia" w:ascii="宋体" w:hAnsi="宋体" w:cs="宋体"/>
                <w:b/>
                <w:bCs/>
                <w:color w:val="auto"/>
              </w:rPr>
              <w:t>注：本项满分为</w:t>
            </w:r>
            <w:r>
              <w:rPr>
                <w:rFonts w:hint="eastAsia" w:ascii="宋体" w:hAnsi="宋体" w:cs="宋体"/>
                <w:b/>
                <w:bCs/>
                <w:color w:val="auto"/>
                <w:lang w:val="en-US" w:eastAsia="zh-CN"/>
              </w:rPr>
              <w:t>8</w:t>
            </w:r>
            <w:r>
              <w:rPr>
                <w:rFonts w:hint="eastAsia" w:ascii="宋体" w:hAnsi="宋体" w:cs="宋体"/>
                <w:b/>
                <w:bCs/>
                <w:color w:val="auto"/>
              </w:rPr>
              <w:t>分</w:t>
            </w:r>
            <w:r>
              <w:rPr>
                <w:rFonts w:hint="eastAsia" w:ascii="宋体" w:hAnsi="宋体" w:cs="宋体"/>
                <w:b/>
                <w:bCs/>
                <w:color w:val="auto"/>
                <w:lang w:eastAsia="zh-CN"/>
              </w:rPr>
              <w:t>，</w:t>
            </w:r>
            <w:r>
              <w:rPr>
                <w:rFonts w:hint="eastAsia" w:ascii="宋体" w:hAnsi="宋体" w:cs="宋体"/>
                <w:b/>
                <w:bCs/>
                <w:color w:val="auto"/>
              </w:rPr>
              <w:t>分别按最高得分项计算</w:t>
            </w:r>
            <w:r>
              <w:rPr>
                <w:rFonts w:hint="eastAsia" w:ascii="宋体" w:hAnsi="宋体" w:cs="宋体"/>
                <w:b/>
                <w:bCs/>
                <w:color w:val="auto"/>
                <w:lang w:eastAsia="zh-CN"/>
              </w:rPr>
              <w:t>。</w:t>
            </w:r>
          </w:p>
          <w:p>
            <w:pPr>
              <w:spacing w:line="360" w:lineRule="exact"/>
              <w:ind w:firstLine="426" w:firstLineChars="200"/>
              <w:rPr>
                <w:rFonts w:hint="eastAsia" w:ascii="宋体" w:hAnsi="宋体" w:cs="宋体"/>
                <w:color w:val="auto"/>
              </w:rPr>
            </w:pPr>
            <w:r>
              <w:rPr>
                <w:rFonts w:hint="eastAsia" w:ascii="宋体" w:hAnsi="宋体" w:cs="宋体"/>
                <w:b/>
                <w:bCs/>
                <w:color w:val="auto"/>
                <w:lang w:eastAsia="zh-CN"/>
              </w:rPr>
              <w:t>①</w:t>
            </w:r>
            <w:r>
              <w:rPr>
                <w:rFonts w:hint="eastAsia" w:ascii="宋体" w:hAnsi="宋体" w:cs="宋体"/>
                <w:color w:val="auto"/>
              </w:rPr>
              <w:t>需提供相应的职称证、身份证、注册执业证</w:t>
            </w:r>
            <w:r>
              <w:rPr>
                <w:rFonts w:hint="eastAsia" w:ascii="宋体" w:hAnsi="宋体" w:cs="宋体"/>
                <w:color w:val="auto"/>
                <w:szCs w:val="21"/>
              </w:rPr>
              <w:t>（注册单位与投标单位一致，并需提供“全国建筑市场监管公共服务平台”对应的注册单位查询截图予以证明）</w:t>
            </w:r>
            <w:r>
              <w:rPr>
                <w:rFonts w:hint="eastAsia" w:ascii="宋体" w:hAnsi="宋体" w:cs="宋体"/>
                <w:color w:val="auto"/>
              </w:rPr>
              <w:t>，</w:t>
            </w:r>
            <w:r>
              <w:rPr>
                <w:rFonts w:hint="eastAsia" w:ascii="宋体" w:hAnsi="宋体" w:cs="宋体"/>
                <w:color w:val="auto"/>
                <w:lang w:eastAsia="zh-CN"/>
              </w:rPr>
              <w:t>并出具投标单位为其购买的截止投标前1个月或以上有效的（必须包含2024年8月）社保证明等证明材料扫描件</w:t>
            </w:r>
            <w:r>
              <w:rPr>
                <w:rFonts w:hint="eastAsia" w:ascii="宋体" w:hAnsi="宋体" w:cs="宋体"/>
                <w:color w:val="auto"/>
              </w:rPr>
              <w:t>；</w:t>
            </w:r>
          </w:p>
          <w:p>
            <w:pPr>
              <w:spacing w:line="360" w:lineRule="exact"/>
              <w:ind w:firstLine="426" w:firstLineChars="200"/>
              <w:rPr>
                <w:rFonts w:ascii="宋体" w:hAnsi="宋体" w:cs="宋体"/>
                <w:color w:val="auto"/>
              </w:rPr>
            </w:pPr>
            <w:r>
              <w:rPr>
                <w:rFonts w:hint="eastAsia" w:ascii="宋体" w:hAnsi="宋体" w:cs="宋体"/>
                <w:color w:val="auto"/>
                <w:lang w:eastAsia="zh-CN"/>
              </w:rPr>
              <w:t>②</w:t>
            </w:r>
            <w:r>
              <w:rPr>
                <w:rFonts w:hint="eastAsia" w:ascii="宋体" w:hAnsi="宋体" w:cs="宋体"/>
                <w:color w:val="auto"/>
              </w:rPr>
              <w:t>项目负责人类似经历业绩需提供中标通知书和合同</w:t>
            </w:r>
            <w:r>
              <w:rPr>
                <w:rFonts w:hint="eastAsia" w:ascii="宋体" w:hAnsi="宋体" w:cs="宋体"/>
                <w:color w:val="auto"/>
                <w:lang w:eastAsia="zh-CN"/>
              </w:rPr>
              <w:t>扫描件</w:t>
            </w:r>
            <w:r>
              <w:rPr>
                <w:rFonts w:hint="eastAsia" w:ascii="宋体" w:hAnsi="宋体" w:cs="宋体"/>
                <w:color w:val="auto"/>
              </w:rPr>
              <w:t>予以证明（若中标通知书或合同</w:t>
            </w:r>
            <w:r>
              <w:rPr>
                <w:rFonts w:hint="eastAsia" w:ascii="宋体" w:hAnsi="宋体" w:cs="宋体"/>
                <w:color w:val="auto"/>
                <w:lang w:eastAsia="zh-CN"/>
              </w:rPr>
              <w:t>扫描件</w:t>
            </w:r>
            <w:r>
              <w:rPr>
                <w:rFonts w:hint="eastAsia" w:ascii="宋体" w:hAnsi="宋体" w:cs="宋体"/>
                <w:color w:val="auto"/>
                <w:lang w:val="en-US" w:eastAsia="zh-CN"/>
              </w:rPr>
              <w:t>均</w:t>
            </w:r>
            <w:r>
              <w:rPr>
                <w:rFonts w:hint="eastAsia" w:ascii="宋体" w:hAnsi="宋体" w:cs="宋体"/>
                <w:color w:val="auto"/>
              </w:rPr>
              <w:t>未明确项目负责人的，需补充提供业主证明材料）；项目负责人类似经历业绩时间以合同签订时间为准，</w:t>
            </w:r>
            <w:r>
              <w:rPr>
                <w:rFonts w:hint="eastAsia" w:ascii="宋体" w:hAnsi="宋体" w:cs="宋体"/>
                <w:color w:val="auto"/>
                <w:lang w:val="en-US" w:eastAsia="zh-CN"/>
              </w:rPr>
              <w:t>中标价以中标通知书列明的金额为准；</w:t>
            </w:r>
            <w:r>
              <w:rPr>
                <w:rFonts w:hint="eastAsia" w:ascii="宋体" w:hAnsi="宋体" w:cs="宋体"/>
                <w:color w:val="auto"/>
              </w:rPr>
              <w:t>项目负责人类似经历业绩与企业类似业绩为同一项目的，可各自独立计算得分，不视为重复。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22" w:hRule="atLeast"/>
          <w:jc w:val="center"/>
        </w:trPr>
        <w:tc>
          <w:tcPr>
            <w:tcW w:w="793" w:type="dxa"/>
            <w:vMerge w:val="continue"/>
            <w:tcBorders>
              <w:right w:val="single" w:color="auto" w:sz="4" w:space="0"/>
            </w:tcBorders>
            <w:noWrap w:val="0"/>
            <w:vAlign w:val="top"/>
          </w:tcPr>
          <w:p>
            <w:pPr>
              <w:spacing w:line="360" w:lineRule="exact"/>
              <w:rPr>
                <w:rFonts w:ascii="宋体" w:hAnsi="宋体" w:cs="宋体"/>
                <w:color w:val="auto"/>
              </w:rPr>
            </w:pPr>
          </w:p>
        </w:tc>
        <w:tc>
          <w:tcPr>
            <w:tcW w:w="1096" w:type="dxa"/>
            <w:vMerge w:val="continue"/>
            <w:tcBorders>
              <w:right w:val="single" w:color="auto" w:sz="4" w:space="0"/>
            </w:tcBorders>
            <w:noWrap w:val="0"/>
            <w:vAlign w:val="top"/>
          </w:tcPr>
          <w:p>
            <w:pPr>
              <w:spacing w:line="360" w:lineRule="exact"/>
              <w:rPr>
                <w:rFonts w:ascii="宋体" w:hAnsi="宋体" w:cs="宋体"/>
                <w:color w:val="auto"/>
              </w:rPr>
            </w:pPr>
          </w:p>
        </w:tc>
        <w:tc>
          <w:tcPr>
            <w:tcW w:w="1871" w:type="dxa"/>
            <w:vMerge w:val="continue"/>
            <w:tcBorders>
              <w:left w:val="single" w:color="auto" w:sz="4" w:space="0"/>
              <w:right w:val="single" w:color="auto" w:sz="4" w:space="0"/>
            </w:tcBorders>
            <w:noWrap w:val="0"/>
            <w:vAlign w:val="center"/>
          </w:tcPr>
          <w:p>
            <w:pPr>
              <w:spacing w:line="360" w:lineRule="exact"/>
              <w:jc w:val="center"/>
              <w:rPr>
                <w:rFonts w:ascii="宋体" w:hAnsi="宋体" w:cs="宋体"/>
                <w:color w:val="auto"/>
              </w:rPr>
            </w:pPr>
          </w:p>
        </w:tc>
        <w:tc>
          <w:tcPr>
            <w:tcW w:w="6384" w:type="dxa"/>
            <w:tcBorders>
              <w:top w:val="single" w:color="auto" w:sz="4" w:space="0"/>
              <w:left w:val="single" w:color="auto" w:sz="4" w:space="0"/>
              <w:right w:val="single" w:color="auto" w:sz="4" w:space="0"/>
            </w:tcBorders>
            <w:noWrap w:val="0"/>
            <w:vAlign w:val="center"/>
          </w:tcPr>
          <w:p>
            <w:pPr>
              <w:spacing w:line="360" w:lineRule="exact"/>
              <w:rPr>
                <w:rFonts w:ascii="宋体" w:hAnsi="宋体"/>
                <w:b/>
                <w:bCs/>
                <w:color w:val="auto"/>
              </w:rPr>
            </w:pPr>
            <w:r>
              <w:rPr>
                <w:rFonts w:hint="eastAsia" w:ascii="宋体" w:hAnsi="宋体"/>
                <w:b/>
                <w:bCs/>
                <w:color w:val="auto"/>
              </w:rPr>
              <w:t>技术负责人（</w:t>
            </w:r>
            <w:r>
              <w:rPr>
                <w:rFonts w:hint="eastAsia" w:ascii="宋体" w:hAnsi="宋体"/>
                <w:b/>
                <w:bCs/>
                <w:color w:val="auto"/>
                <w:lang w:val="en-US" w:eastAsia="zh-CN"/>
              </w:rPr>
              <w:t>8</w:t>
            </w:r>
            <w:r>
              <w:rPr>
                <w:rFonts w:hint="eastAsia" w:ascii="宋体" w:hAnsi="宋体"/>
                <w:b/>
                <w:bCs/>
                <w:color w:val="auto"/>
              </w:rPr>
              <w:t>分）：</w:t>
            </w:r>
          </w:p>
          <w:p>
            <w:pPr>
              <w:numPr>
                <w:ilvl w:val="0"/>
                <w:numId w:val="3"/>
              </w:numPr>
              <w:spacing w:line="360" w:lineRule="exact"/>
              <w:ind w:firstLine="426" w:firstLineChars="200"/>
              <w:rPr>
                <w:rFonts w:hint="eastAsia" w:ascii="宋体" w:hAnsi="宋体"/>
                <w:color w:val="auto"/>
                <w:highlight w:val="none"/>
                <w:lang w:eastAsia="zh-CN"/>
              </w:rPr>
            </w:pPr>
            <w:r>
              <w:rPr>
                <w:rFonts w:hint="eastAsia" w:ascii="宋体" w:hAnsi="宋体"/>
                <w:color w:val="auto"/>
              </w:rPr>
              <w:t>具备“岩土工程”专业正高级工程师（教授级高级工程师）职称的，得</w:t>
            </w:r>
            <w:r>
              <w:rPr>
                <w:rFonts w:hint="eastAsia" w:ascii="宋体" w:hAnsi="宋体"/>
                <w:color w:val="auto"/>
                <w:lang w:val="en-US" w:eastAsia="zh-CN"/>
              </w:rPr>
              <w:t>3</w:t>
            </w:r>
            <w:r>
              <w:rPr>
                <w:rFonts w:hint="eastAsia" w:ascii="宋体" w:hAnsi="宋体"/>
                <w:color w:val="auto"/>
              </w:rPr>
              <w:t>分；</w:t>
            </w:r>
            <w:r>
              <w:rPr>
                <w:rFonts w:hint="eastAsia" w:ascii="宋体" w:hAnsi="宋体"/>
                <w:color w:val="auto"/>
                <w:lang w:eastAsia="zh-CN"/>
              </w:rPr>
              <w:t>只</w:t>
            </w:r>
            <w:r>
              <w:rPr>
                <w:rFonts w:hint="eastAsia" w:ascii="宋体" w:hAnsi="宋体"/>
                <w:color w:val="auto"/>
                <w:highlight w:val="none"/>
              </w:rPr>
              <w:t>具备“岩土工程”专业高级工程师职称的，得</w:t>
            </w:r>
            <w:r>
              <w:rPr>
                <w:rFonts w:hint="eastAsia" w:ascii="宋体" w:hAnsi="宋体"/>
                <w:color w:val="auto"/>
                <w:highlight w:val="none"/>
                <w:lang w:val="en-US" w:eastAsia="zh-CN"/>
              </w:rPr>
              <w:t>1</w:t>
            </w:r>
            <w:r>
              <w:rPr>
                <w:rFonts w:hint="eastAsia" w:ascii="宋体" w:hAnsi="宋体"/>
                <w:color w:val="auto"/>
                <w:highlight w:val="none"/>
              </w:rPr>
              <w:t>分</w:t>
            </w:r>
            <w:r>
              <w:rPr>
                <w:rFonts w:hint="eastAsia" w:ascii="宋体" w:hAnsi="宋体"/>
                <w:color w:val="auto"/>
                <w:highlight w:val="none"/>
                <w:lang w:eastAsia="zh-CN"/>
              </w:rPr>
              <w:t>；</w:t>
            </w:r>
            <w:r>
              <w:rPr>
                <w:rFonts w:hint="eastAsia" w:ascii="宋体" w:hAnsi="宋体"/>
                <w:color w:val="auto"/>
                <w:highlight w:val="none"/>
              </w:rPr>
              <w:t>其他则不得分</w:t>
            </w:r>
            <w:r>
              <w:rPr>
                <w:rFonts w:hint="eastAsia" w:ascii="宋体" w:hAnsi="宋体" w:cs="宋体"/>
                <w:color w:val="auto"/>
                <w:spacing w:val="6"/>
                <w:highlight w:val="none"/>
                <w:lang w:eastAsia="zh-CN"/>
              </w:rPr>
              <w:t>，本小项</w:t>
            </w:r>
            <w:r>
              <w:rPr>
                <w:rFonts w:hint="eastAsia" w:ascii="宋体" w:hAnsi="宋体" w:cs="宋体"/>
                <w:color w:val="auto"/>
                <w:spacing w:val="6"/>
                <w:highlight w:val="none"/>
              </w:rPr>
              <w:t>最</w:t>
            </w:r>
            <w:r>
              <w:rPr>
                <w:rFonts w:hint="eastAsia" w:ascii="宋体" w:hAnsi="宋体" w:cs="宋体"/>
                <w:color w:val="auto"/>
                <w:spacing w:val="6"/>
              </w:rPr>
              <w:t>高得</w:t>
            </w:r>
            <w:r>
              <w:rPr>
                <w:rFonts w:hint="eastAsia" w:ascii="宋体" w:hAnsi="宋体" w:cs="宋体"/>
                <w:color w:val="auto"/>
                <w:spacing w:val="6"/>
                <w:lang w:val="en-US" w:eastAsia="zh-CN"/>
              </w:rPr>
              <w:t>3</w:t>
            </w:r>
            <w:r>
              <w:rPr>
                <w:rFonts w:hint="eastAsia" w:ascii="宋体" w:hAnsi="宋体" w:cs="宋体"/>
                <w:color w:val="auto"/>
                <w:spacing w:val="6"/>
              </w:rPr>
              <w:t>分</w:t>
            </w:r>
            <w:r>
              <w:rPr>
                <w:rFonts w:hint="eastAsia" w:ascii="宋体" w:hAnsi="宋体"/>
                <w:color w:val="auto"/>
                <w:highlight w:val="none"/>
                <w:lang w:eastAsia="zh-CN"/>
              </w:rPr>
              <w:t>。</w:t>
            </w:r>
          </w:p>
          <w:p>
            <w:pPr>
              <w:numPr>
                <w:ilvl w:val="0"/>
                <w:numId w:val="3"/>
              </w:numPr>
              <w:spacing w:line="360" w:lineRule="exact"/>
              <w:ind w:firstLine="426" w:firstLineChars="200"/>
              <w:rPr>
                <w:rFonts w:ascii="宋体" w:hAnsi="宋体"/>
                <w:color w:val="auto"/>
              </w:rPr>
            </w:pPr>
            <w:r>
              <w:rPr>
                <w:rFonts w:hint="eastAsia" w:ascii="宋体" w:hAnsi="宋体"/>
                <w:color w:val="auto"/>
                <w:highlight w:val="none"/>
              </w:rPr>
              <w:t>具备注册土木工程师（岩土）执业资格的，得</w:t>
            </w:r>
            <w:r>
              <w:rPr>
                <w:rFonts w:hint="eastAsia" w:ascii="宋体" w:hAnsi="宋体"/>
                <w:color w:val="auto"/>
                <w:highlight w:val="none"/>
                <w:lang w:val="en-US" w:eastAsia="zh-CN"/>
              </w:rPr>
              <w:t>2</w:t>
            </w:r>
            <w:r>
              <w:rPr>
                <w:rFonts w:hint="eastAsia" w:ascii="宋体" w:hAnsi="宋体"/>
                <w:color w:val="auto"/>
                <w:highlight w:val="none"/>
              </w:rPr>
              <w:t>分；其他则不得分</w:t>
            </w:r>
            <w:r>
              <w:rPr>
                <w:rFonts w:hint="eastAsia" w:ascii="宋体" w:hAnsi="宋体" w:cs="宋体"/>
                <w:color w:val="auto"/>
                <w:spacing w:val="6"/>
                <w:highlight w:val="none"/>
                <w:lang w:eastAsia="zh-CN"/>
              </w:rPr>
              <w:t>，本小项</w:t>
            </w:r>
            <w:r>
              <w:rPr>
                <w:rFonts w:hint="eastAsia" w:ascii="宋体" w:hAnsi="宋体" w:cs="宋体"/>
                <w:color w:val="auto"/>
                <w:spacing w:val="6"/>
                <w:highlight w:val="none"/>
              </w:rPr>
              <w:t>最</w:t>
            </w:r>
            <w:r>
              <w:rPr>
                <w:rFonts w:hint="eastAsia" w:ascii="宋体" w:hAnsi="宋体" w:cs="宋体"/>
                <w:color w:val="auto"/>
                <w:spacing w:val="6"/>
              </w:rPr>
              <w:t>高得</w:t>
            </w:r>
            <w:r>
              <w:rPr>
                <w:rFonts w:hint="eastAsia" w:ascii="宋体" w:hAnsi="宋体" w:cs="宋体"/>
                <w:color w:val="auto"/>
                <w:spacing w:val="6"/>
                <w:lang w:val="en-US" w:eastAsia="zh-CN"/>
              </w:rPr>
              <w:t>2</w:t>
            </w:r>
            <w:r>
              <w:rPr>
                <w:rFonts w:hint="eastAsia" w:ascii="宋体" w:hAnsi="宋体" w:cs="宋体"/>
                <w:color w:val="auto"/>
                <w:spacing w:val="6"/>
              </w:rPr>
              <w:t>分。</w:t>
            </w:r>
          </w:p>
          <w:p>
            <w:pPr>
              <w:spacing w:line="360" w:lineRule="exact"/>
              <w:ind w:firstLine="426" w:firstLineChars="200"/>
              <w:rPr>
                <w:rFonts w:ascii="宋体" w:hAnsi="宋体"/>
                <w:color w:val="auto"/>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）技术负责人自2020年1月1日至今，获得过省级及以上人民政府颁发的科技进步奖（获奖时间以证书落款时间为准）的，得</w:t>
            </w:r>
            <w:r>
              <w:rPr>
                <w:rFonts w:hint="eastAsia" w:ascii="宋体" w:hAnsi="宋体"/>
                <w:color w:val="auto"/>
                <w:lang w:val="en-US" w:eastAsia="zh-CN"/>
              </w:rPr>
              <w:t>3</w:t>
            </w:r>
            <w:r>
              <w:rPr>
                <w:rFonts w:hint="eastAsia" w:ascii="宋体" w:hAnsi="宋体"/>
                <w:color w:val="auto"/>
              </w:rPr>
              <w:t>分；获得过市级人民政府颁发的科技进步奖（获奖时间以证书落款时间为准）的，得</w:t>
            </w:r>
            <w:r>
              <w:rPr>
                <w:rFonts w:hint="eastAsia" w:ascii="宋体" w:hAnsi="宋体"/>
                <w:color w:val="auto"/>
                <w:lang w:val="en-US" w:eastAsia="zh-CN"/>
              </w:rPr>
              <w:t>1</w:t>
            </w:r>
            <w:r>
              <w:rPr>
                <w:rFonts w:hint="eastAsia" w:ascii="宋体" w:hAnsi="宋体"/>
                <w:color w:val="auto"/>
              </w:rPr>
              <w:t>分；没有则不得分，本小项最高得</w:t>
            </w:r>
            <w:r>
              <w:rPr>
                <w:rFonts w:hint="eastAsia" w:ascii="宋体" w:hAnsi="宋体"/>
                <w:color w:val="auto"/>
                <w:lang w:val="en-US" w:eastAsia="zh-CN"/>
              </w:rPr>
              <w:t>3</w:t>
            </w:r>
            <w:r>
              <w:rPr>
                <w:rFonts w:hint="eastAsia" w:ascii="宋体" w:hAnsi="宋体"/>
                <w:color w:val="auto"/>
              </w:rPr>
              <w:t>分。</w:t>
            </w:r>
          </w:p>
          <w:p>
            <w:pPr>
              <w:pStyle w:val="13"/>
              <w:spacing w:line="360" w:lineRule="exact"/>
              <w:ind w:firstLine="426" w:firstLineChars="200"/>
              <w:rPr>
                <w:rFonts w:hint="eastAsia" w:ascii="宋体" w:hAnsi="宋体" w:cs="宋体"/>
                <w:b/>
                <w:bCs/>
                <w:color w:val="auto"/>
                <w:szCs w:val="21"/>
                <w:lang w:eastAsia="zh-CN"/>
              </w:rPr>
            </w:pPr>
            <w:r>
              <w:rPr>
                <w:rFonts w:hint="eastAsia" w:ascii="宋体" w:hAnsi="宋体" w:cs="宋体"/>
                <w:b/>
                <w:bCs/>
                <w:color w:val="auto"/>
                <w:szCs w:val="21"/>
              </w:rPr>
              <w:t>注：本项满分为</w:t>
            </w:r>
            <w:r>
              <w:rPr>
                <w:rFonts w:hint="eastAsia" w:ascii="宋体" w:hAnsi="宋体" w:cs="宋体"/>
                <w:b/>
                <w:bCs/>
                <w:color w:val="auto"/>
                <w:szCs w:val="21"/>
                <w:lang w:val="en-US" w:eastAsia="zh-CN"/>
              </w:rPr>
              <w:t>8</w:t>
            </w:r>
            <w:r>
              <w:rPr>
                <w:rFonts w:hint="eastAsia" w:ascii="宋体" w:hAnsi="宋体" w:cs="宋体"/>
                <w:b/>
                <w:bCs/>
                <w:color w:val="auto"/>
                <w:szCs w:val="21"/>
              </w:rPr>
              <w:t>分</w:t>
            </w:r>
            <w:r>
              <w:rPr>
                <w:rFonts w:hint="eastAsia" w:ascii="宋体" w:hAnsi="宋体" w:cs="宋体"/>
                <w:b/>
                <w:bCs/>
                <w:color w:val="auto"/>
                <w:szCs w:val="21"/>
                <w:lang w:eastAsia="zh-CN"/>
              </w:rPr>
              <w:t>，</w:t>
            </w:r>
            <w:r>
              <w:rPr>
                <w:rFonts w:hint="eastAsia" w:ascii="宋体" w:hAnsi="宋体" w:cs="宋体"/>
                <w:b/>
                <w:bCs/>
                <w:color w:val="auto"/>
                <w:szCs w:val="21"/>
              </w:rPr>
              <w:t>分别按最高得分项计算</w:t>
            </w:r>
            <w:r>
              <w:rPr>
                <w:rFonts w:hint="eastAsia" w:ascii="宋体" w:hAnsi="宋体" w:cs="宋体"/>
                <w:b/>
                <w:bCs/>
                <w:color w:val="auto"/>
                <w:szCs w:val="21"/>
                <w:lang w:eastAsia="zh-CN"/>
              </w:rPr>
              <w:t>。</w:t>
            </w:r>
          </w:p>
          <w:p>
            <w:pPr>
              <w:pStyle w:val="13"/>
              <w:spacing w:line="360" w:lineRule="exact"/>
              <w:ind w:firstLine="426" w:firstLineChars="200"/>
              <w:rPr>
                <w:rFonts w:hint="eastAsia" w:ascii="宋体" w:hAnsi="宋体" w:cs="宋体"/>
                <w:color w:val="auto"/>
                <w:szCs w:val="21"/>
                <w:lang w:eastAsia="zh-CN"/>
              </w:rPr>
            </w:pPr>
            <w:r>
              <w:rPr>
                <w:rFonts w:hint="eastAsia" w:ascii="宋体" w:hAnsi="宋体" w:cs="宋体"/>
                <w:b/>
                <w:bCs/>
                <w:color w:val="auto"/>
                <w:szCs w:val="21"/>
                <w:lang w:eastAsia="zh-CN"/>
              </w:rPr>
              <w:t>①</w:t>
            </w:r>
            <w:r>
              <w:rPr>
                <w:rFonts w:hint="eastAsia" w:ascii="宋体" w:hAnsi="宋体" w:cs="宋体"/>
                <w:color w:val="auto"/>
                <w:szCs w:val="21"/>
              </w:rPr>
              <w:t>需提供相应的职称证、身份证、</w:t>
            </w:r>
            <w:r>
              <w:rPr>
                <w:rFonts w:hint="eastAsia" w:ascii="宋体" w:hAnsi="宋体" w:cs="宋体"/>
                <w:color w:val="auto"/>
              </w:rPr>
              <w:t>注册执业证</w:t>
            </w:r>
            <w:r>
              <w:rPr>
                <w:rFonts w:hint="eastAsia" w:ascii="宋体" w:hAnsi="宋体" w:cs="宋体"/>
                <w:color w:val="auto"/>
                <w:szCs w:val="21"/>
              </w:rPr>
              <w:t>（注册单位与投标单位一致，并需提供“全国建筑市场监管公共服务平台”对应的注册单位查询截图予以证明）</w:t>
            </w:r>
            <w:r>
              <w:rPr>
                <w:rFonts w:hint="eastAsia" w:ascii="宋体" w:hAnsi="宋体" w:cs="宋体"/>
                <w:color w:val="auto"/>
              </w:rPr>
              <w:t>及</w:t>
            </w:r>
            <w:r>
              <w:rPr>
                <w:rFonts w:hint="eastAsia" w:ascii="宋体" w:hAnsi="宋体" w:cs="宋体"/>
                <w:color w:val="auto"/>
                <w:lang w:val="en-US" w:eastAsia="zh-CN"/>
              </w:rPr>
              <w:t>个人</w:t>
            </w:r>
            <w:r>
              <w:rPr>
                <w:rFonts w:hint="eastAsia" w:ascii="宋体" w:hAnsi="宋体" w:cs="宋体"/>
                <w:color w:val="auto"/>
              </w:rPr>
              <w:t>相关获奖证书</w:t>
            </w:r>
            <w:r>
              <w:rPr>
                <w:rFonts w:hint="eastAsia" w:ascii="宋体" w:hAnsi="宋体" w:cs="宋体"/>
                <w:color w:val="auto"/>
                <w:szCs w:val="21"/>
              </w:rPr>
              <w:t>，</w:t>
            </w:r>
            <w:r>
              <w:rPr>
                <w:rFonts w:hint="eastAsia" w:ascii="宋体" w:hAnsi="宋体" w:cs="宋体"/>
                <w:color w:val="auto"/>
                <w:szCs w:val="21"/>
                <w:lang w:eastAsia="zh-CN"/>
              </w:rPr>
              <w:t>并出具投标单位为其购买的截止投标前1个月或以上有效的（必须包含2024年8月）社保证明等证明材料扫描件；</w:t>
            </w:r>
          </w:p>
          <w:p>
            <w:pPr>
              <w:pStyle w:val="13"/>
              <w:spacing w:line="360" w:lineRule="exact"/>
              <w:ind w:firstLine="426" w:firstLineChars="200"/>
              <w:rPr>
                <w:rFonts w:hint="default" w:ascii="宋体" w:hAnsi="宋体" w:eastAsia="宋体" w:cs="宋体"/>
                <w:color w:val="auto"/>
                <w:szCs w:val="21"/>
                <w:lang w:val="en-US" w:eastAsia="zh-CN"/>
              </w:rPr>
            </w:pPr>
            <w:r>
              <w:rPr>
                <w:rFonts w:hint="eastAsia" w:ascii="宋体" w:hAnsi="宋体" w:cs="宋体"/>
                <w:color w:val="auto"/>
                <w:szCs w:val="21"/>
                <w:lang w:eastAsia="zh-CN"/>
              </w:rPr>
              <w:t>②</w:t>
            </w:r>
            <w:r>
              <w:rPr>
                <w:rFonts w:hint="eastAsia" w:ascii="宋体" w:hAnsi="宋体" w:cs="宋体"/>
                <w:color w:val="auto"/>
                <w:szCs w:val="21"/>
                <w:highlight w:val="none"/>
                <w:lang w:val="en-US" w:eastAsia="zh-CN"/>
              </w:rPr>
              <w:t>技术负责人获得的科技进步奖与投标人获得的科技进步奖为同一项目名称的，可各自独立计算得分，不视为重复。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3" w:hRule="atLeast"/>
          <w:jc w:val="center"/>
        </w:trPr>
        <w:tc>
          <w:tcPr>
            <w:tcW w:w="793" w:type="dxa"/>
            <w:vMerge w:val="continue"/>
            <w:tcBorders>
              <w:right w:val="single" w:color="auto" w:sz="4" w:space="0"/>
            </w:tcBorders>
            <w:noWrap w:val="0"/>
            <w:vAlign w:val="top"/>
          </w:tcPr>
          <w:p>
            <w:pPr>
              <w:spacing w:line="360" w:lineRule="exact"/>
              <w:jc w:val="left"/>
              <w:rPr>
                <w:rFonts w:ascii="宋体" w:hAnsi="宋体" w:cs="宋体"/>
                <w:color w:val="auto"/>
              </w:rPr>
            </w:pPr>
          </w:p>
        </w:tc>
        <w:tc>
          <w:tcPr>
            <w:tcW w:w="1096" w:type="dxa"/>
            <w:vMerge w:val="continue"/>
            <w:tcBorders>
              <w:right w:val="single" w:color="auto" w:sz="4" w:space="0"/>
            </w:tcBorders>
            <w:noWrap w:val="0"/>
            <w:vAlign w:val="top"/>
          </w:tcPr>
          <w:p>
            <w:pPr>
              <w:spacing w:line="360" w:lineRule="exact"/>
              <w:jc w:val="left"/>
              <w:rPr>
                <w:rFonts w:ascii="宋体" w:hAnsi="宋体" w:cs="宋体"/>
                <w:color w:val="auto"/>
              </w:rPr>
            </w:pPr>
          </w:p>
        </w:tc>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rPr>
            </w:pPr>
          </w:p>
        </w:tc>
        <w:tc>
          <w:tcPr>
            <w:tcW w:w="6384" w:type="dxa"/>
            <w:tcBorders>
              <w:top w:val="single" w:color="auto" w:sz="4" w:space="0"/>
              <w:left w:val="single" w:color="auto" w:sz="4" w:space="0"/>
              <w:right w:val="single" w:color="auto" w:sz="4" w:space="0"/>
            </w:tcBorders>
            <w:noWrap w:val="0"/>
            <w:vAlign w:val="center"/>
          </w:tcPr>
          <w:p>
            <w:pPr>
              <w:widowControl/>
              <w:spacing w:line="360" w:lineRule="exact"/>
              <w:jc w:val="left"/>
              <w:rPr>
                <w:rFonts w:ascii="宋体" w:hAnsi="宋体" w:cs="宋体"/>
                <w:b/>
                <w:bCs/>
                <w:color w:val="auto"/>
                <w:kern w:val="0"/>
              </w:rPr>
            </w:pPr>
            <w:r>
              <w:rPr>
                <w:rFonts w:hint="eastAsia" w:ascii="宋体" w:hAnsi="宋体" w:cs="宋体"/>
                <w:b/>
                <w:bCs/>
                <w:color w:val="auto"/>
                <w:kern w:val="0"/>
              </w:rPr>
              <w:t>主要技术人员资格（</w:t>
            </w:r>
            <w:r>
              <w:rPr>
                <w:rFonts w:hint="eastAsia" w:ascii="宋体" w:hAnsi="宋体" w:cs="宋体"/>
                <w:b/>
                <w:bCs/>
                <w:color w:val="auto"/>
                <w:kern w:val="0"/>
                <w:lang w:eastAsia="zh-CN"/>
              </w:rPr>
              <w:t>除</w:t>
            </w:r>
            <w:r>
              <w:rPr>
                <w:rFonts w:hint="eastAsia" w:ascii="宋体" w:hAnsi="宋体" w:cs="宋体"/>
                <w:b/>
                <w:bCs/>
                <w:color w:val="auto"/>
                <w:kern w:val="0"/>
              </w:rPr>
              <w:t>项目负责人、技术负责人</w:t>
            </w:r>
            <w:r>
              <w:rPr>
                <w:rFonts w:hint="eastAsia" w:ascii="宋体" w:hAnsi="宋体" w:cs="宋体"/>
                <w:b/>
                <w:bCs/>
                <w:color w:val="auto"/>
                <w:kern w:val="0"/>
                <w:lang w:eastAsia="zh-CN"/>
              </w:rPr>
              <w:t>外</w:t>
            </w:r>
            <w:r>
              <w:rPr>
                <w:rFonts w:hint="eastAsia" w:ascii="宋体" w:hAnsi="宋体" w:cs="宋体"/>
                <w:b/>
                <w:bCs/>
                <w:color w:val="auto"/>
                <w:kern w:val="0"/>
              </w:rPr>
              <w:t>）（</w:t>
            </w:r>
            <w:r>
              <w:rPr>
                <w:rFonts w:hint="eastAsia" w:ascii="宋体" w:hAnsi="宋体" w:cs="宋体"/>
                <w:b/>
                <w:bCs/>
                <w:color w:val="auto"/>
                <w:kern w:val="0"/>
                <w:lang w:val="en-US" w:eastAsia="zh-CN"/>
              </w:rPr>
              <w:t>10</w:t>
            </w:r>
            <w:r>
              <w:rPr>
                <w:rFonts w:hint="eastAsia" w:ascii="宋体" w:hAnsi="宋体" w:cs="宋体"/>
                <w:b/>
                <w:bCs/>
                <w:color w:val="auto"/>
                <w:kern w:val="0"/>
              </w:rPr>
              <w:t>分）：</w:t>
            </w:r>
          </w:p>
          <w:p>
            <w:pPr>
              <w:pStyle w:val="13"/>
              <w:spacing w:line="360" w:lineRule="exact"/>
              <w:ind w:firstLine="426" w:firstLineChars="200"/>
              <w:rPr>
                <w:rFonts w:hint="eastAsia" w:ascii="宋体" w:hAnsi="宋体" w:cs="宋体"/>
                <w:color w:val="auto"/>
                <w:szCs w:val="21"/>
                <w:lang w:val="en-US" w:eastAsia="zh-CN"/>
              </w:rPr>
            </w:pPr>
            <w:r>
              <w:rPr>
                <w:rFonts w:hint="eastAsia" w:ascii="宋体" w:hAnsi="宋体"/>
                <w:color w:val="auto"/>
              </w:rPr>
              <w:t>（</w:t>
            </w:r>
            <w:r>
              <w:rPr>
                <w:rFonts w:hint="eastAsia" w:ascii="宋体" w:hAnsi="宋体"/>
                <w:color w:val="auto"/>
                <w:lang w:val="en-US" w:eastAsia="zh-CN"/>
              </w:rPr>
              <w:t>1</w:t>
            </w:r>
            <w:r>
              <w:rPr>
                <w:rFonts w:hint="eastAsia" w:ascii="宋体" w:hAnsi="宋体"/>
                <w:color w:val="auto"/>
              </w:rPr>
              <w:t>）</w:t>
            </w:r>
            <w:r>
              <w:rPr>
                <w:rFonts w:hint="eastAsia" w:ascii="宋体" w:hAnsi="宋体" w:cs="宋体"/>
                <w:color w:val="auto"/>
                <w:szCs w:val="21"/>
              </w:rPr>
              <w:t>投标人配备的主要技术人员具备“岩土工程”专业高级工程师（</w:t>
            </w:r>
            <w:r>
              <w:rPr>
                <w:rFonts w:hint="eastAsia" w:ascii="宋体" w:hAnsi="宋体" w:cs="宋体"/>
                <w:color w:val="auto"/>
                <w:szCs w:val="21"/>
                <w:lang w:eastAsia="zh-CN"/>
              </w:rPr>
              <w:t>或以上</w:t>
            </w:r>
            <w:r>
              <w:rPr>
                <w:rFonts w:hint="eastAsia" w:ascii="宋体" w:hAnsi="宋体" w:cs="宋体"/>
                <w:color w:val="auto"/>
                <w:szCs w:val="21"/>
              </w:rPr>
              <w:t>）职称</w:t>
            </w:r>
            <w:r>
              <w:rPr>
                <w:rFonts w:hint="eastAsia" w:ascii="宋体" w:hAnsi="宋体" w:cs="宋体"/>
                <w:color w:val="auto"/>
                <w:szCs w:val="21"/>
                <w:lang w:val="en-US" w:eastAsia="zh-CN"/>
              </w:rPr>
              <w:t>的，每满足一人得1分</w:t>
            </w:r>
            <w:r>
              <w:rPr>
                <w:rFonts w:hint="eastAsia" w:ascii="宋体" w:hAnsi="宋体" w:cs="宋体"/>
                <w:color w:val="auto"/>
                <w:szCs w:val="21"/>
                <w:highlight w:val="none"/>
                <w:lang w:val="en-US" w:eastAsia="zh-CN"/>
              </w:rPr>
              <w:t>，</w:t>
            </w:r>
            <w:r>
              <w:rPr>
                <w:rFonts w:hint="eastAsia" w:ascii="宋体" w:hAnsi="宋体" w:cs="宋体"/>
                <w:color w:val="auto"/>
                <w:spacing w:val="6"/>
                <w:highlight w:val="none"/>
                <w:lang w:eastAsia="zh-CN"/>
              </w:rPr>
              <w:t>本小项</w:t>
            </w:r>
            <w:r>
              <w:rPr>
                <w:rFonts w:hint="eastAsia" w:ascii="宋体" w:hAnsi="宋体" w:cs="宋体"/>
                <w:color w:val="auto"/>
                <w:szCs w:val="21"/>
                <w:lang w:val="en-US" w:eastAsia="zh-CN"/>
              </w:rPr>
              <w:t>最高得6分。</w:t>
            </w:r>
          </w:p>
          <w:p>
            <w:pPr>
              <w:pStyle w:val="13"/>
              <w:spacing w:line="360" w:lineRule="exact"/>
              <w:ind w:firstLine="426" w:firstLineChars="200"/>
              <w:rPr>
                <w:rFonts w:hint="default" w:ascii="宋体" w:hAnsi="宋体" w:eastAsia="宋体" w:cs="宋体"/>
                <w:color w:val="auto"/>
                <w:szCs w:val="21"/>
                <w:lang w:val="en-US" w:eastAsia="zh-CN"/>
              </w:rPr>
            </w:pPr>
            <w:r>
              <w:rPr>
                <w:rFonts w:hint="eastAsia" w:ascii="宋体" w:hAnsi="宋体"/>
                <w:color w:val="auto"/>
              </w:rPr>
              <w:t>（</w:t>
            </w:r>
            <w:r>
              <w:rPr>
                <w:rFonts w:hint="eastAsia" w:ascii="宋体" w:hAnsi="宋体"/>
                <w:color w:val="auto"/>
                <w:lang w:val="en-US" w:eastAsia="zh-CN"/>
              </w:rPr>
              <w:t>2</w:t>
            </w:r>
            <w:r>
              <w:rPr>
                <w:rFonts w:hint="eastAsia" w:ascii="宋体" w:hAnsi="宋体"/>
                <w:color w:val="auto"/>
              </w:rPr>
              <w:t>）</w:t>
            </w:r>
            <w:r>
              <w:rPr>
                <w:rFonts w:hint="eastAsia" w:ascii="宋体" w:hAnsi="宋体" w:cs="宋体"/>
                <w:color w:val="auto"/>
                <w:szCs w:val="21"/>
              </w:rPr>
              <w:t>投标人配备的主要技术人员具备注册土木工程师（岩土）执业资格的，每满足一人</w:t>
            </w:r>
            <w:r>
              <w:rPr>
                <w:rFonts w:hint="eastAsia" w:ascii="宋体" w:hAnsi="宋体" w:cs="宋体"/>
                <w:color w:val="auto"/>
                <w:szCs w:val="21"/>
                <w:lang w:eastAsia="zh-CN"/>
              </w:rPr>
              <w:t>得0</w:t>
            </w:r>
            <w:r>
              <w:rPr>
                <w:rFonts w:hint="eastAsia" w:ascii="宋体" w:hAnsi="宋体" w:cs="宋体"/>
                <w:color w:val="auto"/>
                <w:szCs w:val="21"/>
                <w:lang w:val="en-US" w:eastAsia="zh-CN"/>
              </w:rPr>
              <w:t>.5</w:t>
            </w:r>
            <w:r>
              <w:rPr>
                <w:rFonts w:hint="eastAsia" w:ascii="宋体" w:hAnsi="宋体" w:cs="宋体"/>
                <w:color w:val="auto"/>
                <w:szCs w:val="21"/>
              </w:rPr>
              <w:t>分，本小项最高得4分</w:t>
            </w:r>
            <w:r>
              <w:rPr>
                <w:rFonts w:hint="eastAsia" w:ascii="宋体" w:hAnsi="宋体" w:cs="宋体"/>
                <w:color w:val="auto"/>
                <w:szCs w:val="21"/>
                <w:lang w:val="en-US" w:eastAsia="zh-CN"/>
              </w:rPr>
              <w:t>。</w:t>
            </w:r>
          </w:p>
          <w:p>
            <w:pPr>
              <w:pStyle w:val="13"/>
              <w:spacing w:line="360" w:lineRule="exact"/>
              <w:ind w:firstLine="426" w:firstLineChars="200"/>
              <w:rPr>
                <w:rFonts w:ascii="宋体" w:hAnsi="宋体" w:cs="宋体"/>
                <w:color w:val="auto"/>
              </w:rPr>
            </w:pPr>
            <w:r>
              <w:rPr>
                <w:rFonts w:hint="eastAsia" w:ascii="宋体" w:hAnsi="宋体" w:cs="宋体"/>
                <w:b/>
                <w:bCs/>
                <w:color w:val="auto"/>
                <w:szCs w:val="21"/>
              </w:rPr>
              <w:t>注：本项满分为</w:t>
            </w:r>
            <w:r>
              <w:rPr>
                <w:rFonts w:hint="eastAsia" w:ascii="宋体" w:hAnsi="宋体" w:cs="宋体"/>
                <w:b/>
                <w:bCs/>
                <w:color w:val="auto"/>
                <w:szCs w:val="21"/>
                <w:lang w:val="en-US" w:eastAsia="zh-CN"/>
              </w:rPr>
              <w:t>10</w:t>
            </w:r>
            <w:r>
              <w:rPr>
                <w:rFonts w:hint="eastAsia" w:ascii="宋体" w:hAnsi="宋体" w:cs="宋体"/>
                <w:b/>
                <w:bCs/>
                <w:color w:val="auto"/>
                <w:szCs w:val="21"/>
              </w:rPr>
              <w:t>分</w:t>
            </w:r>
            <w:r>
              <w:rPr>
                <w:rFonts w:hint="eastAsia" w:ascii="宋体" w:hAnsi="宋体" w:cs="宋体"/>
                <w:b/>
                <w:bCs/>
                <w:color w:val="auto"/>
                <w:szCs w:val="21"/>
                <w:lang w:eastAsia="zh-CN"/>
              </w:rPr>
              <w:t>，同一人员不重复计算得分</w:t>
            </w:r>
            <w:r>
              <w:rPr>
                <w:rFonts w:hint="eastAsia" w:ascii="宋体" w:hAnsi="宋体" w:cs="宋体"/>
                <w:color w:val="auto"/>
                <w:szCs w:val="21"/>
                <w:lang w:eastAsia="zh-CN"/>
              </w:rPr>
              <w:t>。</w:t>
            </w:r>
            <w:r>
              <w:rPr>
                <w:rFonts w:hint="eastAsia" w:ascii="宋体" w:hAnsi="宋体" w:cs="宋体"/>
                <w:color w:val="auto"/>
                <w:szCs w:val="21"/>
              </w:rPr>
              <w:t>需提供相应的职称证、身份证及注册执业证（注册单位与投标单位一致，并需提供“全国建筑市场监管公共服务平台”对应的注册单位查询截图予以证明），</w:t>
            </w:r>
            <w:r>
              <w:rPr>
                <w:rFonts w:hint="eastAsia" w:ascii="宋体" w:hAnsi="宋体" w:cs="宋体"/>
                <w:color w:val="auto"/>
                <w:szCs w:val="21"/>
                <w:lang w:eastAsia="zh-CN"/>
              </w:rPr>
              <w:t>并出具投标单位为其购买的截止投标前1个月或以上有效的（必须包含2024年8月）社保证明等证明材料扫描件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77" w:hRule="atLeast"/>
          <w:jc w:val="center"/>
        </w:trPr>
        <w:tc>
          <w:tcPr>
            <w:tcW w:w="793" w:type="dxa"/>
            <w:vMerge w:val="continue"/>
            <w:tcBorders>
              <w:right w:val="single" w:color="auto" w:sz="4" w:space="0"/>
            </w:tcBorders>
            <w:noWrap w:val="0"/>
            <w:vAlign w:val="top"/>
          </w:tcPr>
          <w:p>
            <w:pPr>
              <w:spacing w:line="360" w:lineRule="exact"/>
              <w:jc w:val="left"/>
              <w:rPr>
                <w:rFonts w:ascii="宋体" w:hAnsi="宋体" w:cs="宋体"/>
                <w:color w:val="auto"/>
              </w:rPr>
            </w:pPr>
          </w:p>
        </w:tc>
        <w:tc>
          <w:tcPr>
            <w:tcW w:w="1096" w:type="dxa"/>
            <w:vMerge w:val="continue"/>
            <w:tcBorders>
              <w:right w:val="single" w:color="auto" w:sz="4" w:space="0"/>
            </w:tcBorders>
            <w:noWrap w:val="0"/>
            <w:vAlign w:val="top"/>
          </w:tcPr>
          <w:p>
            <w:pPr>
              <w:spacing w:line="360" w:lineRule="exact"/>
              <w:jc w:val="left"/>
              <w:rPr>
                <w:rFonts w:ascii="宋体" w:hAnsi="宋体" w:cs="宋体"/>
                <w:color w:val="auto"/>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rPr>
              <w:t>拟投入本项目的</w:t>
            </w:r>
            <w:r>
              <w:rPr>
                <w:rFonts w:hint="eastAsia" w:ascii="宋体" w:hAnsi="宋体" w:cs="宋体"/>
                <w:color w:val="auto"/>
                <w:lang w:eastAsia="zh-CN"/>
              </w:rPr>
              <w:t>探测</w:t>
            </w:r>
            <w:r>
              <w:rPr>
                <w:rFonts w:hint="eastAsia" w:ascii="宋体" w:hAnsi="宋体" w:cs="宋体"/>
                <w:color w:val="auto"/>
              </w:rPr>
              <w:t>设备</w:t>
            </w:r>
          </w:p>
          <w:p>
            <w:pPr>
              <w:spacing w:line="360" w:lineRule="exact"/>
              <w:jc w:val="center"/>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4</w:t>
            </w:r>
            <w:r>
              <w:rPr>
                <w:rFonts w:hint="eastAsia" w:ascii="宋体" w:hAnsi="宋体" w:cs="宋体"/>
                <w:color w:val="auto"/>
              </w:rPr>
              <w:t>分）</w:t>
            </w:r>
          </w:p>
        </w:tc>
        <w:tc>
          <w:tcPr>
            <w:tcW w:w="6384" w:type="dxa"/>
            <w:tcBorders>
              <w:top w:val="single" w:color="auto" w:sz="4" w:space="0"/>
              <w:left w:val="single" w:color="auto" w:sz="4" w:space="0"/>
              <w:right w:val="single" w:color="auto" w:sz="4" w:space="0"/>
            </w:tcBorders>
            <w:noWrap w:val="0"/>
            <w:vAlign w:val="center"/>
          </w:tcPr>
          <w:p>
            <w:pPr>
              <w:widowControl/>
              <w:spacing w:line="360" w:lineRule="exact"/>
              <w:jc w:val="left"/>
              <w:rPr>
                <w:rFonts w:hint="eastAsia" w:ascii="宋体" w:hAnsi="宋体"/>
                <w:b/>
                <w:bCs/>
                <w:color w:val="auto"/>
              </w:rPr>
            </w:pPr>
            <w:r>
              <w:rPr>
                <w:rFonts w:hint="eastAsia" w:ascii="宋体" w:hAnsi="宋体"/>
                <w:b/>
                <w:bCs/>
                <w:color w:val="auto"/>
              </w:rPr>
              <w:t>投标人具有适合本工程的配套设备（</w:t>
            </w:r>
            <w:r>
              <w:rPr>
                <w:rFonts w:hint="eastAsia" w:ascii="宋体" w:hAnsi="宋体"/>
                <w:b/>
                <w:bCs/>
                <w:color w:val="auto"/>
                <w:lang w:val="en-US" w:eastAsia="zh-CN"/>
              </w:rPr>
              <w:t>4</w:t>
            </w:r>
            <w:r>
              <w:rPr>
                <w:rFonts w:hint="eastAsia" w:ascii="宋体" w:hAnsi="宋体"/>
                <w:b/>
                <w:bCs/>
                <w:color w:val="auto"/>
              </w:rPr>
              <w:t>分）：</w:t>
            </w:r>
          </w:p>
          <w:p>
            <w:pPr>
              <w:spacing w:line="360" w:lineRule="exact"/>
              <w:ind w:firstLine="426" w:firstLineChars="200"/>
              <w:rPr>
                <w:rFonts w:hint="eastAsia" w:ascii="宋体" w:hAnsi="宋体"/>
                <w:color w:val="auto"/>
              </w:rPr>
            </w:pPr>
            <w:r>
              <w:rPr>
                <w:rFonts w:hint="eastAsia" w:ascii="宋体" w:hAnsi="宋体"/>
                <w:color w:val="auto"/>
              </w:rPr>
              <w:t>（1）投标人具有三维车载探地雷达</w:t>
            </w:r>
            <w:r>
              <w:rPr>
                <w:rFonts w:hint="eastAsia" w:ascii="宋体" w:hAnsi="宋体"/>
                <w:color w:val="auto"/>
                <w:lang w:eastAsia="zh-CN"/>
              </w:rPr>
              <w:t>和</w:t>
            </w:r>
            <w:r>
              <w:rPr>
                <w:rFonts w:hint="eastAsia" w:ascii="宋体" w:hAnsi="宋体"/>
                <w:color w:val="auto"/>
              </w:rPr>
              <w:t>二维探地雷达（地质透视仪）</w:t>
            </w:r>
            <w:r>
              <w:rPr>
                <w:rFonts w:hint="eastAsia" w:ascii="宋体" w:hAnsi="宋体"/>
                <w:color w:val="auto"/>
                <w:lang w:eastAsia="zh-CN"/>
              </w:rPr>
              <w:t>的</w:t>
            </w:r>
            <w:r>
              <w:rPr>
                <w:rFonts w:hint="eastAsia" w:ascii="宋体" w:hAnsi="宋体"/>
                <w:color w:val="auto"/>
              </w:rPr>
              <w:t>，得</w:t>
            </w:r>
            <w:r>
              <w:rPr>
                <w:rFonts w:hint="eastAsia" w:ascii="宋体" w:hAnsi="宋体"/>
                <w:color w:val="auto"/>
                <w:lang w:val="en-US" w:eastAsia="zh-CN"/>
              </w:rPr>
              <w:t>4</w:t>
            </w:r>
            <w:r>
              <w:rPr>
                <w:rFonts w:hint="eastAsia" w:ascii="宋体" w:hAnsi="宋体"/>
                <w:color w:val="auto"/>
              </w:rPr>
              <w:t>分；</w:t>
            </w:r>
          </w:p>
          <w:p>
            <w:pPr>
              <w:spacing w:line="360" w:lineRule="exact"/>
              <w:ind w:firstLine="426" w:firstLineChars="200"/>
              <w:rPr>
                <w:rFonts w:hint="eastAsia" w:ascii="宋体" w:hAnsi="宋体"/>
                <w:color w:val="auto"/>
              </w:rPr>
            </w:pPr>
            <w:r>
              <w:rPr>
                <w:rFonts w:hint="eastAsia" w:ascii="宋体" w:hAnsi="宋体"/>
                <w:color w:val="auto"/>
              </w:rPr>
              <w:t>（2）投标人具有三维车载探地雷达</w:t>
            </w:r>
            <w:r>
              <w:rPr>
                <w:rFonts w:hint="eastAsia" w:ascii="宋体" w:hAnsi="宋体"/>
                <w:color w:val="auto"/>
                <w:lang w:eastAsia="zh-CN"/>
              </w:rPr>
              <w:t>的</w:t>
            </w:r>
            <w:r>
              <w:rPr>
                <w:rFonts w:hint="eastAsia" w:ascii="宋体" w:hAnsi="宋体"/>
                <w:color w:val="auto"/>
              </w:rPr>
              <w:t>，得</w:t>
            </w:r>
            <w:r>
              <w:rPr>
                <w:rFonts w:hint="eastAsia" w:ascii="宋体" w:hAnsi="宋体"/>
                <w:color w:val="auto"/>
                <w:lang w:val="en-US" w:eastAsia="zh-CN"/>
              </w:rPr>
              <w:t>3</w:t>
            </w:r>
            <w:r>
              <w:rPr>
                <w:rFonts w:hint="eastAsia" w:ascii="宋体" w:hAnsi="宋体"/>
                <w:color w:val="auto"/>
              </w:rPr>
              <w:t>分。</w:t>
            </w:r>
          </w:p>
          <w:p>
            <w:pPr>
              <w:pStyle w:val="2"/>
              <w:rPr>
                <w:rFonts w:hint="eastAsia"/>
              </w:rPr>
            </w:pP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）投标人具有二维探地雷达</w:t>
            </w:r>
            <w:r>
              <w:rPr>
                <w:rFonts w:hint="eastAsia" w:ascii="宋体" w:hAnsi="宋体"/>
                <w:color w:val="auto"/>
                <w:lang w:eastAsia="zh-CN"/>
              </w:rPr>
              <w:t>的</w:t>
            </w:r>
            <w:r>
              <w:rPr>
                <w:rFonts w:hint="eastAsia" w:ascii="宋体" w:hAnsi="宋体"/>
                <w:color w:val="auto"/>
              </w:rPr>
              <w:t>，得</w:t>
            </w:r>
            <w:r>
              <w:rPr>
                <w:rFonts w:hint="eastAsia" w:ascii="宋体" w:hAnsi="宋体"/>
                <w:color w:val="auto"/>
                <w:lang w:val="en-US" w:eastAsia="zh-CN"/>
              </w:rPr>
              <w:t>2</w:t>
            </w:r>
            <w:r>
              <w:rPr>
                <w:rFonts w:hint="eastAsia" w:ascii="宋体" w:hAnsi="宋体"/>
                <w:color w:val="auto"/>
              </w:rPr>
              <w:t>分</w:t>
            </w:r>
          </w:p>
          <w:p>
            <w:pPr>
              <w:pStyle w:val="2"/>
              <w:rPr>
                <w:rFonts w:ascii="宋体" w:hAnsi="宋体"/>
                <w:b/>
                <w:bCs/>
                <w:color w:val="auto"/>
              </w:rPr>
            </w:pPr>
            <w:r>
              <w:rPr>
                <w:rFonts w:hint="eastAsia" w:ascii="宋体" w:hAnsi="宋体"/>
                <w:color w:val="auto"/>
              </w:rPr>
              <w:t>注：</w:t>
            </w:r>
            <w:r>
              <w:rPr>
                <w:rFonts w:hint="eastAsia" w:ascii="宋体" w:hAnsi="宋体"/>
                <w:b/>
                <w:bCs/>
                <w:color w:val="auto"/>
              </w:rPr>
              <w:t>本项满分为</w:t>
            </w:r>
            <w:r>
              <w:rPr>
                <w:rFonts w:hint="eastAsia" w:ascii="宋体" w:hAnsi="宋体"/>
                <w:b/>
                <w:bCs/>
                <w:color w:val="auto"/>
                <w:lang w:val="en-US" w:eastAsia="zh-CN"/>
              </w:rPr>
              <w:t>4</w:t>
            </w:r>
            <w:r>
              <w:rPr>
                <w:rFonts w:hint="eastAsia" w:ascii="宋体" w:hAnsi="宋体"/>
                <w:b/>
                <w:bCs/>
                <w:color w:val="auto"/>
              </w:rPr>
              <w:t>分</w:t>
            </w:r>
            <w:r>
              <w:rPr>
                <w:rFonts w:hint="eastAsia" w:ascii="宋体" w:hAnsi="宋体"/>
                <w:b/>
                <w:bCs/>
                <w:color w:val="auto"/>
                <w:lang w:eastAsia="zh-CN"/>
              </w:rPr>
              <w:t>，</w:t>
            </w:r>
            <w:r>
              <w:rPr>
                <w:rFonts w:hint="eastAsia" w:ascii="宋体" w:hAnsi="宋体"/>
                <w:b/>
                <w:bCs/>
                <w:color w:val="auto"/>
              </w:rPr>
              <w:t>按最高得分项计算，不重复得分；</w:t>
            </w:r>
          </w:p>
          <w:p>
            <w:pPr>
              <w:spacing w:line="360" w:lineRule="exact"/>
              <w:ind w:firstLine="426" w:firstLineChars="200"/>
              <w:rPr>
                <w:rFonts w:ascii="宋体" w:hAnsi="宋体"/>
                <w:color w:val="auto"/>
              </w:rPr>
            </w:pPr>
            <w:r>
              <w:rPr>
                <w:rFonts w:hint="eastAsia" w:ascii="宋体" w:hAnsi="宋体"/>
                <w:color w:val="auto"/>
                <w:lang w:eastAsia="zh-CN"/>
              </w:rPr>
              <w:t>①</w:t>
            </w:r>
            <w:r>
              <w:rPr>
                <w:rFonts w:hint="eastAsia" w:ascii="宋体" w:hAnsi="宋体"/>
                <w:color w:val="auto"/>
              </w:rPr>
              <w:t>自有设备需提供发票和设备校准（检定）证书</w:t>
            </w:r>
            <w:r>
              <w:rPr>
                <w:rFonts w:hint="eastAsia" w:ascii="宋体" w:hAnsi="宋体"/>
                <w:color w:val="auto"/>
                <w:lang w:eastAsia="zh-CN"/>
              </w:rPr>
              <w:t>扫描件</w:t>
            </w:r>
            <w:r>
              <w:rPr>
                <w:rFonts w:hint="eastAsia" w:ascii="宋体" w:hAnsi="宋体"/>
                <w:color w:val="auto"/>
              </w:rPr>
              <w:t>；</w:t>
            </w:r>
          </w:p>
          <w:p>
            <w:pPr>
              <w:spacing w:line="360" w:lineRule="exact"/>
              <w:ind w:firstLine="426" w:firstLineChars="200"/>
              <w:rPr>
                <w:rFonts w:ascii="宋体" w:hAnsi="宋体"/>
                <w:color w:val="auto"/>
              </w:rPr>
            </w:pPr>
            <w:r>
              <w:rPr>
                <w:rFonts w:hint="eastAsia" w:ascii="宋体" w:hAnsi="宋体"/>
                <w:color w:val="auto"/>
                <w:lang w:eastAsia="zh-CN"/>
              </w:rPr>
              <w:t>②</w:t>
            </w:r>
            <w:r>
              <w:rPr>
                <w:rFonts w:hint="eastAsia" w:ascii="宋体" w:hAnsi="宋体"/>
                <w:color w:val="auto"/>
              </w:rPr>
              <w:t>租赁设备须提供包含本次项目服务期限的租赁合同</w:t>
            </w:r>
            <w:r>
              <w:rPr>
                <w:rFonts w:hint="eastAsia" w:ascii="宋体" w:hAnsi="宋体"/>
                <w:color w:val="auto"/>
                <w:lang w:eastAsia="zh-CN"/>
              </w:rPr>
              <w:t>扫描件</w:t>
            </w:r>
            <w:r>
              <w:rPr>
                <w:rFonts w:hint="eastAsia" w:ascii="宋体" w:hAnsi="宋体"/>
                <w:color w:val="auto"/>
              </w:rPr>
              <w:t>、租赁方发票或权属证明</w:t>
            </w:r>
            <w:r>
              <w:rPr>
                <w:rFonts w:hint="eastAsia" w:ascii="宋体" w:hAnsi="宋体"/>
                <w:color w:val="auto"/>
                <w:lang w:eastAsia="zh-CN"/>
              </w:rPr>
              <w:t>扫描件</w:t>
            </w:r>
            <w:r>
              <w:rPr>
                <w:rFonts w:hint="eastAsia" w:ascii="宋体" w:hAnsi="宋体"/>
                <w:color w:val="auto"/>
              </w:rPr>
              <w:t>、设备校准（检定）证书</w:t>
            </w:r>
            <w:r>
              <w:rPr>
                <w:rFonts w:hint="eastAsia" w:ascii="宋体" w:hAnsi="宋体"/>
                <w:color w:val="auto"/>
                <w:lang w:eastAsia="zh-CN"/>
              </w:rPr>
              <w:t>扫描件</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9" w:hRule="atLeast"/>
          <w:jc w:val="center"/>
        </w:trPr>
        <w:tc>
          <w:tcPr>
            <w:tcW w:w="793" w:type="dxa"/>
            <w:vMerge w:val="restart"/>
            <w:tcBorders>
              <w:top w:val="single" w:color="auto" w:sz="4" w:space="0"/>
              <w:right w:val="single" w:color="auto" w:sz="4" w:space="0"/>
            </w:tcBorders>
            <w:noWrap w:val="0"/>
            <w:vAlign w:val="center"/>
          </w:tcPr>
          <w:p>
            <w:pPr>
              <w:spacing w:line="360" w:lineRule="exact"/>
              <w:jc w:val="center"/>
              <w:rPr>
                <w:rFonts w:ascii="宋体" w:hAnsi="宋体" w:cs="宋体"/>
                <w:color w:val="auto"/>
              </w:rPr>
            </w:pPr>
            <w:r>
              <w:rPr>
                <w:rFonts w:hint="eastAsia" w:ascii="宋体" w:hAnsi="宋体" w:cs="宋体"/>
                <w:color w:val="auto"/>
              </w:rPr>
              <w:t>2.2.4（2）</w:t>
            </w:r>
          </w:p>
        </w:tc>
        <w:tc>
          <w:tcPr>
            <w:tcW w:w="1096" w:type="dxa"/>
            <w:vMerge w:val="restart"/>
            <w:tcBorders>
              <w:top w:val="single" w:color="auto" w:sz="4" w:space="0"/>
              <w:right w:val="single" w:color="auto" w:sz="4" w:space="0"/>
            </w:tcBorders>
            <w:noWrap w:val="0"/>
            <w:vAlign w:val="center"/>
          </w:tcPr>
          <w:p>
            <w:pPr>
              <w:spacing w:line="360" w:lineRule="exact"/>
              <w:jc w:val="center"/>
              <w:rPr>
                <w:rFonts w:ascii="宋体" w:hAnsi="宋体" w:cs="宋体"/>
                <w:color w:val="auto"/>
              </w:rPr>
            </w:pPr>
            <w:r>
              <w:rPr>
                <w:rFonts w:hint="eastAsia" w:ascii="宋体" w:hAnsi="宋体" w:cs="宋体"/>
                <w:color w:val="auto"/>
                <w:lang w:eastAsia="zh-CN"/>
              </w:rPr>
              <w:t>探测</w:t>
            </w:r>
            <w:r>
              <w:rPr>
                <w:rFonts w:hint="eastAsia" w:ascii="宋体" w:hAnsi="宋体" w:cs="宋体"/>
                <w:color w:val="auto"/>
              </w:rPr>
              <w:t>方案评分标准</w:t>
            </w:r>
          </w:p>
          <w:p>
            <w:pPr>
              <w:spacing w:line="360" w:lineRule="exact"/>
              <w:jc w:val="center"/>
              <w:rPr>
                <w:rFonts w:ascii="宋体" w:hAnsi="宋体" w:cs="宋体"/>
                <w:color w:val="auto"/>
              </w:rPr>
            </w:pPr>
            <w:r>
              <w:rPr>
                <w:rFonts w:hint="eastAsia" w:ascii="宋体" w:hAnsi="宋体" w:cs="宋体"/>
                <w:color w:val="auto"/>
              </w:rPr>
              <w:t>（30分）</w:t>
            </w:r>
          </w:p>
        </w:tc>
        <w:tc>
          <w:tcPr>
            <w:tcW w:w="187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cs="宋体"/>
                <w:color w:val="auto"/>
              </w:rPr>
            </w:pPr>
            <w:r>
              <w:rPr>
                <w:rFonts w:hint="eastAsia" w:ascii="宋体" w:hAnsi="宋体" w:cs="宋体"/>
                <w:color w:val="auto"/>
                <w:lang w:eastAsia="zh-CN"/>
              </w:rPr>
              <w:t>探测</w:t>
            </w:r>
            <w:r>
              <w:rPr>
                <w:rFonts w:hint="eastAsia" w:ascii="宋体" w:hAnsi="宋体" w:cs="宋体"/>
                <w:color w:val="auto"/>
              </w:rPr>
              <w:t>方案</w:t>
            </w:r>
          </w:p>
          <w:p>
            <w:pPr>
              <w:spacing w:line="360" w:lineRule="exact"/>
              <w:jc w:val="center"/>
              <w:rPr>
                <w:rFonts w:ascii="宋体" w:hAnsi="宋体" w:cs="宋体"/>
                <w:color w:val="auto"/>
              </w:rPr>
            </w:pPr>
            <w:r>
              <w:rPr>
                <w:rFonts w:hint="eastAsia" w:ascii="宋体" w:hAnsi="宋体" w:cs="宋体"/>
                <w:color w:val="auto"/>
              </w:rPr>
              <w:t>（30分）</w:t>
            </w:r>
          </w:p>
        </w:tc>
        <w:tc>
          <w:tcPr>
            <w:tcW w:w="63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b/>
                <w:bCs/>
                <w:color w:val="auto"/>
              </w:rPr>
            </w:pPr>
            <w:r>
              <w:rPr>
                <w:rFonts w:hint="eastAsia" w:ascii="宋体" w:hAnsi="宋体" w:cs="宋体"/>
                <w:b/>
                <w:bCs/>
                <w:color w:val="auto"/>
                <w:lang w:eastAsia="zh-CN"/>
              </w:rPr>
              <w:t>探测</w:t>
            </w:r>
            <w:r>
              <w:rPr>
                <w:rFonts w:hint="eastAsia" w:ascii="宋体" w:hAnsi="宋体" w:cs="宋体"/>
                <w:b/>
                <w:bCs/>
                <w:color w:val="auto"/>
              </w:rPr>
              <w:t>方案内容完整性和编制水平（10分）：</w:t>
            </w:r>
          </w:p>
          <w:p>
            <w:pPr>
              <w:spacing w:line="360" w:lineRule="exact"/>
              <w:ind w:firstLine="426" w:firstLineChars="200"/>
              <w:jc w:val="left"/>
              <w:rPr>
                <w:rFonts w:ascii="宋体" w:hAnsi="宋体" w:cs="宋体"/>
                <w:color w:val="auto"/>
              </w:rPr>
            </w:pPr>
            <w:r>
              <w:rPr>
                <w:rFonts w:hint="eastAsia" w:ascii="宋体" w:hAnsi="宋体" w:cs="宋体"/>
                <w:color w:val="auto"/>
              </w:rPr>
              <w:t>（1）本项目的总体</w:t>
            </w:r>
            <w:r>
              <w:rPr>
                <w:rFonts w:hint="eastAsia" w:ascii="宋体" w:hAnsi="宋体" w:cs="宋体"/>
                <w:color w:val="auto"/>
                <w:lang w:eastAsia="zh-CN"/>
              </w:rPr>
              <w:t>探测</w:t>
            </w:r>
            <w:r>
              <w:rPr>
                <w:rFonts w:hint="eastAsia" w:ascii="宋体" w:hAnsi="宋体" w:cs="宋体"/>
                <w:color w:val="auto"/>
              </w:rPr>
              <w:t>服务方案（</w:t>
            </w:r>
            <w:r>
              <w:rPr>
                <w:rFonts w:hint="eastAsia" w:ascii="宋体" w:hAnsi="宋体" w:cs="宋体"/>
                <w:color w:val="auto"/>
                <w:lang w:eastAsia="zh-CN"/>
              </w:rPr>
              <w:t>探测</w:t>
            </w:r>
            <w:r>
              <w:rPr>
                <w:rFonts w:hint="eastAsia" w:ascii="宋体" w:hAnsi="宋体" w:cs="宋体"/>
                <w:color w:val="auto"/>
              </w:rPr>
              <w:t>工作大纲）与技术措施非常先进、合理、全面、可行，得10分；</w:t>
            </w:r>
          </w:p>
          <w:p>
            <w:pPr>
              <w:spacing w:line="360" w:lineRule="exact"/>
              <w:ind w:firstLine="426" w:firstLineChars="200"/>
              <w:jc w:val="left"/>
              <w:rPr>
                <w:rFonts w:ascii="宋体" w:hAnsi="宋体" w:cs="宋体"/>
                <w:color w:val="auto"/>
              </w:rPr>
            </w:pPr>
            <w:r>
              <w:rPr>
                <w:rFonts w:hint="eastAsia" w:ascii="宋体" w:hAnsi="宋体" w:cs="宋体"/>
                <w:color w:val="auto"/>
              </w:rPr>
              <w:t>（2）本项目的总体</w:t>
            </w:r>
            <w:r>
              <w:rPr>
                <w:rFonts w:hint="eastAsia" w:ascii="宋体" w:hAnsi="宋体" w:cs="宋体"/>
                <w:color w:val="auto"/>
                <w:lang w:eastAsia="zh-CN"/>
              </w:rPr>
              <w:t>探测</w:t>
            </w:r>
            <w:r>
              <w:rPr>
                <w:rFonts w:hint="eastAsia" w:ascii="宋体" w:hAnsi="宋体" w:cs="宋体"/>
                <w:color w:val="auto"/>
              </w:rPr>
              <w:t>服务方案（</w:t>
            </w:r>
            <w:r>
              <w:rPr>
                <w:rFonts w:hint="eastAsia" w:ascii="宋体" w:hAnsi="宋体" w:cs="宋体"/>
                <w:color w:val="auto"/>
                <w:lang w:eastAsia="zh-CN"/>
              </w:rPr>
              <w:t>探测</w:t>
            </w:r>
            <w:r>
              <w:rPr>
                <w:rFonts w:hint="eastAsia" w:ascii="宋体" w:hAnsi="宋体" w:cs="宋体"/>
                <w:color w:val="auto"/>
              </w:rPr>
              <w:t>工作大纲）与技术措施比较先进、合理、全面、可行，</w:t>
            </w:r>
            <w:r>
              <w:rPr>
                <w:rFonts w:hint="eastAsia" w:ascii="宋体" w:hAnsi="宋体" w:cs="宋体"/>
                <w:color w:val="auto"/>
                <w:highlight w:val="none"/>
              </w:rPr>
              <w:t>得</w:t>
            </w:r>
            <w:r>
              <w:rPr>
                <w:rFonts w:hint="eastAsia" w:ascii="宋体" w:hAnsi="宋体" w:cs="宋体"/>
                <w:color w:val="auto"/>
                <w:highlight w:val="none"/>
                <w:lang w:val="en-US" w:eastAsia="zh-CN"/>
              </w:rPr>
              <w:t>8</w:t>
            </w:r>
            <w:r>
              <w:rPr>
                <w:rFonts w:hint="eastAsia" w:ascii="宋体" w:hAnsi="宋体" w:cs="宋体"/>
                <w:color w:val="auto"/>
                <w:highlight w:val="none"/>
              </w:rPr>
              <w:t>分</w:t>
            </w:r>
            <w:r>
              <w:rPr>
                <w:rFonts w:hint="eastAsia" w:ascii="宋体" w:hAnsi="宋体" w:cs="宋体"/>
                <w:color w:val="auto"/>
              </w:rPr>
              <w:t>；</w:t>
            </w:r>
          </w:p>
          <w:p>
            <w:pPr>
              <w:spacing w:line="360" w:lineRule="exact"/>
              <w:ind w:firstLine="426" w:firstLineChars="200"/>
              <w:jc w:val="left"/>
              <w:rPr>
                <w:rFonts w:ascii="宋体" w:hAnsi="宋体" w:cs="宋体"/>
                <w:color w:val="auto"/>
              </w:rPr>
            </w:pPr>
            <w:r>
              <w:rPr>
                <w:rFonts w:hint="eastAsia" w:ascii="宋体" w:hAnsi="宋体" w:cs="宋体"/>
                <w:color w:val="auto"/>
              </w:rPr>
              <w:t>（3）本项目的总体</w:t>
            </w:r>
            <w:r>
              <w:rPr>
                <w:rFonts w:hint="eastAsia" w:ascii="宋体" w:hAnsi="宋体" w:cs="宋体"/>
                <w:color w:val="auto"/>
                <w:lang w:eastAsia="zh-CN"/>
              </w:rPr>
              <w:t>探测</w:t>
            </w:r>
            <w:r>
              <w:rPr>
                <w:rFonts w:hint="eastAsia" w:ascii="宋体" w:hAnsi="宋体" w:cs="宋体"/>
                <w:color w:val="auto"/>
              </w:rPr>
              <w:t>服务方案（</w:t>
            </w:r>
            <w:r>
              <w:rPr>
                <w:rFonts w:hint="eastAsia" w:ascii="宋体" w:hAnsi="宋体" w:cs="宋体"/>
                <w:color w:val="auto"/>
                <w:lang w:eastAsia="zh-CN"/>
              </w:rPr>
              <w:t>探测</w:t>
            </w:r>
            <w:r>
              <w:rPr>
                <w:rFonts w:hint="eastAsia" w:ascii="宋体" w:hAnsi="宋体" w:cs="宋体"/>
                <w:color w:val="auto"/>
              </w:rPr>
              <w:t>工作大纲）与技术措施一般、但切实可行</w:t>
            </w:r>
            <w:r>
              <w:rPr>
                <w:rFonts w:hint="eastAsia" w:ascii="宋体" w:hAnsi="宋体" w:cs="宋体"/>
                <w:color w:val="auto"/>
                <w:highlight w:val="none"/>
              </w:rPr>
              <w:t>，得</w:t>
            </w:r>
            <w:r>
              <w:rPr>
                <w:rFonts w:hint="eastAsia" w:ascii="宋体" w:hAnsi="宋体" w:cs="宋体"/>
                <w:color w:val="auto"/>
                <w:highlight w:val="none"/>
                <w:lang w:val="en-US" w:eastAsia="zh-CN"/>
              </w:rPr>
              <w:t>6</w:t>
            </w:r>
            <w:r>
              <w:rPr>
                <w:rFonts w:hint="eastAsia" w:ascii="宋体" w:hAnsi="宋体" w:cs="宋体"/>
                <w:color w:val="auto"/>
                <w:highlight w:val="none"/>
              </w:rPr>
              <w:t>分；</w:t>
            </w:r>
          </w:p>
          <w:p>
            <w:pPr>
              <w:spacing w:line="360" w:lineRule="exact"/>
              <w:ind w:firstLine="426" w:firstLineChars="200"/>
              <w:jc w:val="left"/>
              <w:rPr>
                <w:rFonts w:ascii="宋体" w:hAnsi="宋体" w:cs="宋体"/>
                <w:color w:val="auto"/>
              </w:rPr>
            </w:pPr>
            <w:r>
              <w:rPr>
                <w:rFonts w:hint="eastAsia" w:ascii="宋体" w:hAnsi="宋体" w:cs="宋体"/>
                <w:color w:val="auto"/>
              </w:rPr>
              <w:t>（4）未提供得0分。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5" w:hRule="atLeast"/>
          <w:jc w:val="center"/>
        </w:trPr>
        <w:tc>
          <w:tcPr>
            <w:tcW w:w="793" w:type="dxa"/>
            <w:vMerge w:val="continue"/>
            <w:tcBorders>
              <w:right w:val="single" w:color="auto" w:sz="4" w:space="0"/>
            </w:tcBorders>
            <w:noWrap w:val="0"/>
            <w:vAlign w:val="center"/>
          </w:tcPr>
          <w:p>
            <w:pPr>
              <w:spacing w:line="360" w:lineRule="exact"/>
              <w:jc w:val="center"/>
              <w:rPr>
                <w:rFonts w:ascii="宋体" w:hAnsi="宋体" w:cs="宋体"/>
                <w:color w:val="auto"/>
              </w:rPr>
            </w:pPr>
          </w:p>
        </w:tc>
        <w:tc>
          <w:tcPr>
            <w:tcW w:w="1096" w:type="dxa"/>
            <w:vMerge w:val="continue"/>
            <w:tcBorders>
              <w:right w:val="single" w:color="auto" w:sz="4" w:space="0"/>
            </w:tcBorders>
            <w:noWrap w:val="0"/>
            <w:vAlign w:val="center"/>
          </w:tcPr>
          <w:p>
            <w:pPr>
              <w:spacing w:line="360" w:lineRule="exact"/>
              <w:jc w:val="center"/>
              <w:rPr>
                <w:rFonts w:ascii="宋体" w:hAnsi="宋体" w:cs="宋体"/>
                <w:color w:val="auto"/>
              </w:rPr>
            </w:pPr>
          </w:p>
        </w:tc>
        <w:tc>
          <w:tcPr>
            <w:tcW w:w="1871"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rPr>
            </w:pPr>
          </w:p>
        </w:tc>
        <w:tc>
          <w:tcPr>
            <w:tcW w:w="63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b/>
                <w:bCs/>
                <w:color w:val="auto"/>
              </w:rPr>
            </w:pPr>
            <w:r>
              <w:rPr>
                <w:rFonts w:hint="eastAsia" w:ascii="宋体" w:hAnsi="宋体" w:cs="宋体"/>
                <w:b/>
                <w:bCs/>
                <w:color w:val="auto"/>
              </w:rPr>
              <w:t>进度保证措施（10分）：</w:t>
            </w:r>
          </w:p>
          <w:p>
            <w:pPr>
              <w:spacing w:line="360" w:lineRule="exact"/>
              <w:ind w:firstLine="426" w:firstLineChars="200"/>
              <w:jc w:val="left"/>
              <w:rPr>
                <w:rFonts w:ascii="宋体" w:hAnsi="宋体" w:cs="宋体"/>
                <w:color w:val="auto"/>
              </w:rPr>
            </w:pPr>
            <w:r>
              <w:rPr>
                <w:rFonts w:hint="eastAsia" w:ascii="宋体" w:hAnsi="宋体" w:cs="宋体"/>
                <w:color w:val="auto"/>
              </w:rPr>
              <w:t>（1）总进度计划及定期检查进度保证措施和</w:t>
            </w:r>
            <w:r>
              <w:rPr>
                <w:rFonts w:hint="eastAsia" w:ascii="宋体" w:hAnsi="宋体" w:cs="宋体"/>
                <w:color w:val="auto"/>
                <w:lang w:eastAsia="zh-CN"/>
              </w:rPr>
              <w:t>探测</w:t>
            </w:r>
            <w:r>
              <w:rPr>
                <w:rFonts w:hint="eastAsia" w:ascii="宋体" w:hAnsi="宋体" w:cs="宋体"/>
                <w:color w:val="auto"/>
              </w:rPr>
              <w:t>进度计划与措施非常合理、全面，得10分；</w:t>
            </w:r>
          </w:p>
          <w:p>
            <w:pPr>
              <w:spacing w:line="360" w:lineRule="exact"/>
              <w:ind w:firstLine="426" w:firstLineChars="200"/>
              <w:jc w:val="left"/>
              <w:rPr>
                <w:rFonts w:ascii="宋体" w:hAnsi="宋体" w:cs="宋体"/>
                <w:color w:val="auto"/>
              </w:rPr>
            </w:pPr>
            <w:r>
              <w:rPr>
                <w:rFonts w:hint="eastAsia" w:ascii="宋体" w:hAnsi="宋体" w:cs="宋体"/>
                <w:color w:val="auto"/>
              </w:rPr>
              <w:t>（2）总进度计划及定期检查进度保证措施和</w:t>
            </w:r>
            <w:r>
              <w:rPr>
                <w:rFonts w:hint="eastAsia" w:ascii="宋体" w:hAnsi="宋体" w:cs="宋体"/>
                <w:color w:val="auto"/>
                <w:lang w:eastAsia="zh-CN"/>
              </w:rPr>
              <w:t>探测</w:t>
            </w:r>
            <w:r>
              <w:rPr>
                <w:rFonts w:hint="eastAsia" w:ascii="宋体" w:hAnsi="宋体" w:cs="宋体"/>
                <w:color w:val="auto"/>
              </w:rPr>
              <w:t>进度计划与措施比较合理、全面，</w:t>
            </w:r>
            <w:r>
              <w:rPr>
                <w:rFonts w:hint="eastAsia" w:ascii="宋体" w:hAnsi="宋体" w:cs="宋体"/>
                <w:color w:val="auto"/>
                <w:highlight w:val="none"/>
              </w:rPr>
              <w:t>得</w:t>
            </w:r>
            <w:r>
              <w:rPr>
                <w:rFonts w:hint="eastAsia" w:ascii="宋体" w:hAnsi="宋体" w:cs="宋体"/>
                <w:color w:val="auto"/>
                <w:highlight w:val="none"/>
                <w:lang w:val="en-US" w:eastAsia="zh-CN"/>
              </w:rPr>
              <w:t>8</w:t>
            </w:r>
            <w:r>
              <w:rPr>
                <w:rFonts w:hint="eastAsia" w:ascii="宋体" w:hAnsi="宋体" w:cs="宋体"/>
                <w:color w:val="auto"/>
                <w:highlight w:val="none"/>
              </w:rPr>
              <w:t>分；</w:t>
            </w:r>
          </w:p>
          <w:p>
            <w:pPr>
              <w:spacing w:line="360" w:lineRule="exact"/>
              <w:ind w:firstLine="426" w:firstLineChars="200"/>
              <w:jc w:val="left"/>
              <w:rPr>
                <w:rFonts w:ascii="宋体" w:hAnsi="宋体" w:cs="宋体"/>
                <w:color w:val="auto"/>
              </w:rPr>
            </w:pPr>
            <w:r>
              <w:rPr>
                <w:rFonts w:hint="eastAsia" w:ascii="宋体" w:hAnsi="宋体" w:cs="宋体"/>
                <w:color w:val="auto"/>
              </w:rPr>
              <w:t>（3）总进度计划及定期检查进度保证措施和</w:t>
            </w:r>
            <w:r>
              <w:rPr>
                <w:rFonts w:hint="eastAsia" w:ascii="宋体" w:hAnsi="宋体" w:cs="宋体"/>
                <w:color w:val="auto"/>
                <w:lang w:eastAsia="zh-CN"/>
              </w:rPr>
              <w:t>探测</w:t>
            </w:r>
            <w:r>
              <w:rPr>
                <w:rFonts w:hint="eastAsia" w:ascii="宋体" w:hAnsi="宋体" w:cs="宋体"/>
                <w:color w:val="auto"/>
              </w:rPr>
              <w:t>进度计划与措施一般、可行，</w:t>
            </w:r>
            <w:r>
              <w:rPr>
                <w:rFonts w:hint="eastAsia" w:ascii="宋体" w:hAnsi="宋体" w:cs="宋体"/>
                <w:color w:val="auto"/>
                <w:highlight w:val="none"/>
              </w:rPr>
              <w:t>得</w:t>
            </w:r>
            <w:r>
              <w:rPr>
                <w:rFonts w:hint="eastAsia" w:ascii="宋体" w:hAnsi="宋体" w:cs="宋体"/>
                <w:color w:val="auto"/>
                <w:highlight w:val="none"/>
                <w:lang w:val="en-US" w:eastAsia="zh-CN"/>
              </w:rPr>
              <w:t>6</w:t>
            </w:r>
            <w:r>
              <w:rPr>
                <w:rFonts w:hint="eastAsia" w:ascii="宋体" w:hAnsi="宋体" w:cs="宋体"/>
                <w:color w:val="auto"/>
                <w:highlight w:val="none"/>
              </w:rPr>
              <w:t>分；</w:t>
            </w:r>
          </w:p>
          <w:p>
            <w:pPr>
              <w:spacing w:line="360" w:lineRule="exact"/>
              <w:ind w:firstLine="426" w:firstLineChars="200"/>
              <w:jc w:val="left"/>
              <w:rPr>
                <w:rFonts w:ascii="宋体" w:hAnsi="宋体" w:cs="宋体"/>
                <w:color w:val="auto"/>
              </w:rPr>
            </w:pPr>
            <w:r>
              <w:rPr>
                <w:rFonts w:hint="eastAsia" w:ascii="宋体" w:hAnsi="宋体" w:cs="宋体"/>
                <w:color w:val="auto"/>
              </w:rPr>
              <w:t>（4）未提供得0分。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1" w:hRule="atLeast"/>
          <w:jc w:val="center"/>
        </w:trPr>
        <w:tc>
          <w:tcPr>
            <w:tcW w:w="793" w:type="dxa"/>
            <w:vMerge w:val="continue"/>
            <w:tcBorders>
              <w:right w:val="single" w:color="auto" w:sz="4" w:space="0"/>
            </w:tcBorders>
            <w:noWrap w:val="0"/>
            <w:vAlign w:val="center"/>
          </w:tcPr>
          <w:p>
            <w:pPr>
              <w:spacing w:line="360" w:lineRule="exact"/>
              <w:jc w:val="center"/>
              <w:rPr>
                <w:rFonts w:ascii="宋体" w:hAnsi="宋体" w:cs="宋体"/>
                <w:color w:val="auto"/>
              </w:rPr>
            </w:pPr>
          </w:p>
        </w:tc>
        <w:tc>
          <w:tcPr>
            <w:tcW w:w="1096" w:type="dxa"/>
            <w:vMerge w:val="continue"/>
            <w:tcBorders>
              <w:right w:val="single" w:color="auto" w:sz="4" w:space="0"/>
            </w:tcBorders>
            <w:noWrap w:val="0"/>
            <w:vAlign w:val="center"/>
          </w:tcPr>
          <w:p>
            <w:pPr>
              <w:spacing w:line="360" w:lineRule="exact"/>
              <w:jc w:val="center"/>
              <w:rPr>
                <w:rFonts w:ascii="宋体" w:hAnsi="宋体" w:cs="宋体"/>
                <w:color w:val="auto"/>
              </w:rPr>
            </w:pPr>
          </w:p>
        </w:tc>
        <w:tc>
          <w:tcPr>
            <w:tcW w:w="1871" w:type="dxa"/>
            <w:vMerge w:val="continue"/>
            <w:tcBorders>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rPr>
            </w:pPr>
          </w:p>
        </w:tc>
        <w:tc>
          <w:tcPr>
            <w:tcW w:w="638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宋体" w:hAnsi="宋体" w:cs="宋体"/>
                <w:b/>
                <w:bCs/>
                <w:color w:val="auto"/>
              </w:rPr>
            </w:pPr>
            <w:r>
              <w:rPr>
                <w:rFonts w:hint="eastAsia" w:ascii="宋体" w:hAnsi="宋体" w:cs="宋体"/>
                <w:b/>
                <w:bCs/>
                <w:color w:val="auto"/>
              </w:rPr>
              <w:t>安全文明体系与措施（10分）：</w:t>
            </w:r>
          </w:p>
          <w:p>
            <w:pPr>
              <w:spacing w:line="360" w:lineRule="exact"/>
              <w:ind w:firstLine="426" w:firstLineChars="200"/>
              <w:jc w:val="left"/>
              <w:rPr>
                <w:rFonts w:ascii="宋体" w:hAnsi="宋体" w:cs="宋体"/>
                <w:color w:val="auto"/>
              </w:rPr>
            </w:pPr>
            <w:r>
              <w:rPr>
                <w:rFonts w:hint="eastAsia" w:ascii="宋体" w:hAnsi="宋体" w:cs="宋体"/>
                <w:color w:val="auto"/>
              </w:rPr>
              <w:t>（1）安全文明</w:t>
            </w:r>
            <w:r>
              <w:rPr>
                <w:rFonts w:hint="eastAsia" w:ascii="宋体" w:hAnsi="宋体" w:cs="宋体"/>
                <w:color w:val="auto"/>
                <w:lang w:eastAsia="zh-CN"/>
              </w:rPr>
              <w:t>探测</w:t>
            </w:r>
            <w:r>
              <w:rPr>
                <w:rFonts w:hint="eastAsia" w:ascii="宋体" w:hAnsi="宋体" w:cs="宋体"/>
                <w:color w:val="auto"/>
              </w:rPr>
              <w:t>及保证措施环保节能措施非常完善可行，安全、文明施工有保障可行的，得10分；</w:t>
            </w:r>
          </w:p>
          <w:p>
            <w:pPr>
              <w:spacing w:line="360" w:lineRule="exact"/>
              <w:ind w:firstLine="426" w:firstLineChars="200"/>
              <w:jc w:val="left"/>
              <w:rPr>
                <w:rFonts w:ascii="宋体" w:hAnsi="宋体" w:cs="宋体"/>
                <w:color w:val="auto"/>
              </w:rPr>
            </w:pPr>
            <w:r>
              <w:rPr>
                <w:rFonts w:hint="eastAsia" w:ascii="宋体" w:hAnsi="宋体" w:cs="宋体"/>
                <w:color w:val="auto"/>
              </w:rPr>
              <w:t>（2）安全文明</w:t>
            </w:r>
            <w:r>
              <w:rPr>
                <w:rFonts w:hint="eastAsia" w:ascii="宋体" w:hAnsi="宋体" w:cs="宋体"/>
                <w:color w:val="auto"/>
                <w:lang w:eastAsia="zh-CN"/>
              </w:rPr>
              <w:t>探测</w:t>
            </w:r>
            <w:r>
              <w:rPr>
                <w:rFonts w:hint="eastAsia" w:ascii="宋体" w:hAnsi="宋体" w:cs="宋体"/>
                <w:color w:val="auto"/>
              </w:rPr>
              <w:t>及保证措施环保节能措施比较完善可行，安全、文明施工有保障可行的，</w:t>
            </w:r>
            <w:r>
              <w:rPr>
                <w:rFonts w:hint="eastAsia" w:ascii="宋体" w:hAnsi="宋体" w:cs="宋体"/>
                <w:color w:val="auto"/>
                <w:highlight w:val="none"/>
              </w:rPr>
              <w:t>得</w:t>
            </w:r>
            <w:r>
              <w:rPr>
                <w:rFonts w:hint="eastAsia" w:ascii="宋体" w:hAnsi="宋体" w:cs="宋体"/>
                <w:color w:val="auto"/>
                <w:highlight w:val="none"/>
                <w:lang w:val="en-US" w:eastAsia="zh-CN"/>
              </w:rPr>
              <w:t>8</w:t>
            </w:r>
            <w:r>
              <w:rPr>
                <w:rFonts w:hint="eastAsia" w:ascii="宋体" w:hAnsi="宋体" w:cs="宋体"/>
                <w:color w:val="auto"/>
                <w:highlight w:val="none"/>
              </w:rPr>
              <w:t>分；</w:t>
            </w:r>
          </w:p>
          <w:p>
            <w:pPr>
              <w:spacing w:line="360" w:lineRule="exact"/>
              <w:ind w:firstLine="426" w:firstLineChars="200"/>
              <w:jc w:val="left"/>
              <w:rPr>
                <w:rFonts w:ascii="宋体" w:hAnsi="宋体" w:cs="宋体"/>
                <w:color w:val="auto"/>
              </w:rPr>
            </w:pPr>
            <w:r>
              <w:rPr>
                <w:rFonts w:hint="eastAsia" w:ascii="宋体" w:hAnsi="宋体" w:cs="宋体"/>
                <w:color w:val="auto"/>
              </w:rPr>
              <w:t>（3）安全文明</w:t>
            </w:r>
            <w:r>
              <w:rPr>
                <w:rFonts w:hint="eastAsia" w:ascii="宋体" w:hAnsi="宋体" w:cs="宋体"/>
                <w:color w:val="auto"/>
                <w:lang w:eastAsia="zh-CN"/>
              </w:rPr>
              <w:t>探测</w:t>
            </w:r>
            <w:r>
              <w:rPr>
                <w:rFonts w:hint="eastAsia" w:ascii="宋体" w:hAnsi="宋体" w:cs="宋体"/>
                <w:color w:val="auto"/>
              </w:rPr>
              <w:t>及保证措施环保节能措施一般、可行</w:t>
            </w:r>
            <w:r>
              <w:rPr>
                <w:rFonts w:hint="eastAsia" w:ascii="宋体" w:hAnsi="宋体" w:cs="宋体"/>
                <w:color w:val="auto"/>
                <w:highlight w:val="none"/>
              </w:rPr>
              <w:t>，得</w:t>
            </w:r>
            <w:r>
              <w:rPr>
                <w:rFonts w:hint="eastAsia" w:ascii="宋体" w:hAnsi="宋体" w:cs="宋体"/>
                <w:color w:val="auto"/>
                <w:highlight w:val="none"/>
                <w:lang w:val="en-US" w:eastAsia="zh-CN"/>
              </w:rPr>
              <w:t>6</w:t>
            </w:r>
            <w:r>
              <w:rPr>
                <w:rFonts w:hint="eastAsia" w:ascii="宋体" w:hAnsi="宋体" w:cs="宋体"/>
                <w:color w:val="auto"/>
                <w:highlight w:val="none"/>
              </w:rPr>
              <w:t>分；</w:t>
            </w:r>
          </w:p>
          <w:p>
            <w:pPr>
              <w:spacing w:line="360" w:lineRule="exact"/>
              <w:ind w:firstLine="426" w:firstLineChars="200"/>
              <w:jc w:val="left"/>
              <w:rPr>
                <w:rFonts w:ascii="宋体" w:hAnsi="宋体" w:cs="宋体"/>
                <w:color w:val="auto"/>
              </w:rPr>
            </w:pPr>
            <w:r>
              <w:rPr>
                <w:rFonts w:hint="eastAsia" w:ascii="宋体" w:hAnsi="宋体" w:cs="宋体"/>
                <w:color w:val="auto"/>
              </w:rPr>
              <w:t>（4）未提供得0分。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81"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rPr>
            </w:pPr>
            <w:r>
              <w:rPr>
                <w:rFonts w:hint="eastAsia" w:ascii="宋体" w:hAnsi="宋体" w:cs="宋体"/>
                <w:color w:val="auto"/>
              </w:rPr>
              <w:t>2.2.4（3）</w:t>
            </w:r>
          </w:p>
        </w:tc>
        <w:tc>
          <w:tcPr>
            <w:tcW w:w="29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宋体"/>
                <w:color w:val="auto"/>
              </w:rPr>
            </w:pPr>
            <w:r>
              <w:rPr>
                <w:rFonts w:hint="eastAsia" w:ascii="宋体" w:hAnsi="宋体" w:cs="宋体"/>
                <w:color w:val="auto"/>
              </w:rPr>
              <w:t>投标报价评分标准</w:t>
            </w:r>
          </w:p>
          <w:p>
            <w:pPr>
              <w:spacing w:line="360" w:lineRule="exact"/>
              <w:jc w:val="center"/>
              <w:rPr>
                <w:rFonts w:ascii="宋体" w:hAnsi="宋体" w:cs="宋体"/>
                <w:color w:val="auto"/>
              </w:rPr>
            </w:pPr>
            <w:r>
              <w:rPr>
                <w:rFonts w:hint="eastAsia" w:ascii="宋体" w:hAnsi="宋体" w:cs="宋体"/>
                <w:color w:val="auto"/>
              </w:rPr>
              <w:t>(20分)</w:t>
            </w:r>
          </w:p>
        </w:tc>
        <w:tc>
          <w:tcPr>
            <w:tcW w:w="638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6" w:firstLineChars="200"/>
              <w:jc w:val="left"/>
              <w:rPr>
                <w:rFonts w:ascii="宋体" w:hAnsi="宋体" w:cs="宋体"/>
                <w:color w:val="auto"/>
              </w:rPr>
            </w:pPr>
            <w:r>
              <w:rPr>
                <w:rFonts w:hint="eastAsia" w:ascii="宋体" w:hAnsi="宋体" w:cs="宋体"/>
                <w:color w:val="auto"/>
              </w:rPr>
              <w:t>1、当投标总报价等于评标基准价时，得满分20分；</w:t>
            </w:r>
          </w:p>
          <w:p>
            <w:pPr>
              <w:spacing w:line="360" w:lineRule="exact"/>
              <w:ind w:firstLine="426" w:firstLineChars="200"/>
              <w:jc w:val="left"/>
              <w:rPr>
                <w:rFonts w:ascii="宋体" w:hAnsi="宋体" w:cs="宋体"/>
                <w:color w:val="auto"/>
              </w:rPr>
            </w:pPr>
            <w:r>
              <w:rPr>
                <w:rFonts w:hint="eastAsia" w:ascii="宋体" w:hAnsi="宋体" w:cs="宋体"/>
                <w:color w:val="auto"/>
              </w:rPr>
              <w:t>2、当投标人报价比评标基准价高时，每相差1%扣1分，扣至0分为止，得分精确到小数点后两位，第三位四舍五入；</w:t>
            </w:r>
          </w:p>
          <w:p>
            <w:pPr>
              <w:spacing w:line="360" w:lineRule="exact"/>
              <w:ind w:firstLine="426" w:firstLineChars="200"/>
              <w:jc w:val="left"/>
              <w:rPr>
                <w:rFonts w:ascii="宋体" w:hAnsi="宋体" w:cs="宋体"/>
                <w:color w:val="auto"/>
              </w:rPr>
            </w:pPr>
            <w:r>
              <w:rPr>
                <w:rFonts w:hint="eastAsia" w:ascii="宋体" w:hAnsi="宋体" w:cs="宋体"/>
                <w:color w:val="auto"/>
              </w:rPr>
              <w:t>3、当投标人报价比评标基准价低时，每相差1%扣0.8分，扣至0分为止，得分精确到小数点后两位，第三位四舍五入。</w:t>
            </w:r>
          </w:p>
        </w:tc>
      </w:tr>
    </w:tbl>
    <w:p>
      <w:pPr>
        <w:pStyle w:val="2"/>
        <w:spacing w:line="360" w:lineRule="auto"/>
        <w:rPr>
          <w:rFonts w:hint="eastAsia" w:ascii="宋体" w:hAnsi="宋体" w:cs="宋体"/>
        </w:rPr>
      </w:pPr>
      <w:r>
        <w:rPr>
          <w:rFonts w:hint="eastAsia" w:ascii="宋体" w:hAnsi="宋体" w:cs="宋体"/>
        </w:rPr>
        <w:t>备注：</w:t>
      </w:r>
    </w:p>
    <w:p>
      <w:pPr>
        <w:pStyle w:val="2"/>
        <w:spacing w:line="360" w:lineRule="auto"/>
        <w:ind w:firstLine="426" w:firstLineChars="200"/>
        <w:rPr>
          <w:rFonts w:hint="eastAsia" w:ascii="宋体" w:hAnsi="宋体" w:cs="宋体"/>
        </w:rPr>
      </w:pPr>
      <w:r>
        <w:rPr>
          <w:rFonts w:hint="eastAsia" w:ascii="宋体" w:hAnsi="宋体" w:cs="宋体"/>
        </w:rPr>
        <w:t>1.评标委员会成员对各投标人进行评分，投标人得分为评标委员会各成员对其评分合计的算术平均值，分数保留精确到小数点后两位、第三位四舍五入。</w:t>
      </w:r>
    </w:p>
    <w:p>
      <w:pPr>
        <w:pStyle w:val="2"/>
        <w:spacing w:line="360" w:lineRule="auto"/>
        <w:ind w:firstLine="426" w:firstLineChars="200"/>
        <w:rPr>
          <w:rFonts w:ascii="宋体" w:hAnsi="宋体" w:cs="宋体"/>
          <w:b/>
          <w:bCs/>
        </w:rPr>
      </w:pPr>
      <w:r>
        <w:rPr>
          <w:rFonts w:hint="eastAsia" w:ascii="宋体" w:hAnsi="宋体" w:cs="宋体"/>
        </w:rPr>
        <w:t>2.本评分表投标人需按要求提供相关证明材料，方可得分，所提交资料需满足评审要求。</w:t>
      </w:r>
      <w:r>
        <w:rPr>
          <w:rFonts w:hint="eastAsia" w:ascii="宋体" w:hAnsi="宋体" w:cs="宋体"/>
          <w:b/>
          <w:bCs/>
        </w:rPr>
        <w:t>如联合体投标的，上表所述2.2.4（1）条款所列“</w:t>
      </w:r>
      <w:r>
        <w:rPr>
          <w:rFonts w:hint="eastAsia" w:ascii="宋体" w:hAnsi="宋体" w:cs="宋体"/>
          <w:b/>
          <w:bCs/>
          <w:szCs w:val="21"/>
        </w:rPr>
        <w:t>资信业绩评分标准</w:t>
      </w:r>
      <w:r>
        <w:rPr>
          <w:rFonts w:hint="eastAsia" w:ascii="宋体" w:hAnsi="宋体" w:cs="宋体"/>
          <w:b/>
          <w:bCs/>
          <w:lang w:eastAsia="zh-CN"/>
        </w:rPr>
        <w:t>（</w:t>
      </w:r>
      <w:r>
        <w:rPr>
          <w:rFonts w:hint="eastAsia" w:ascii="宋体" w:hAnsi="宋体" w:cs="宋体"/>
          <w:b/>
          <w:bCs/>
          <w:lang w:val="en-US" w:eastAsia="zh-CN"/>
        </w:rPr>
        <w:t>50分</w:t>
      </w:r>
      <w:r>
        <w:rPr>
          <w:rFonts w:hint="eastAsia" w:ascii="宋体" w:hAnsi="宋体" w:cs="宋体"/>
          <w:b/>
          <w:bCs/>
          <w:lang w:eastAsia="zh-CN"/>
        </w:rPr>
        <w:t>）</w:t>
      </w:r>
      <w:r>
        <w:rPr>
          <w:rFonts w:hint="eastAsia" w:ascii="宋体" w:hAnsi="宋体" w:cs="宋体"/>
          <w:b/>
          <w:bCs/>
        </w:rPr>
        <w:t>”中，“企业类似业绩（1</w:t>
      </w:r>
      <w:r>
        <w:rPr>
          <w:rFonts w:hint="eastAsia" w:ascii="宋体" w:hAnsi="宋体" w:cs="宋体"/>
          <w:b/>
          <w:bCs/>
          <w:lang w:val="en-US" w:eastAsia="zh-CN"/>
        </w:rPr>
        <w:t>2</w:t>
      </w:r>
      <w:r>
        <w:rPr>
          <w:rFonts w:hint="eastAsia" w:ascii="宋体" w:hAnsi="宋体" w:cs="宋体"/>
          <w:b/>
          <w:bCs/>
        </w:rPr>
        <w:t>分）”及拟投入本项目的“项目负责人（</w:t>
      </w:r>
      <w:r>
        <w:rPr>
          <w:rFonts w:hint="eastAsia" w:ascii="宋体" w:hAnsi="宋体" w:cs="宋体"/>
          <w:b/>
          <w:bCs/>
          <w:lang w:val="en-US" w:eastAsia="zh-CN"/>
        </w:rPr>
        <w:t>8</w:t>
      </w:r>
      <w:r>
        <w:rPr>
          <w:rFonts w:hint="eastAsia" w:ascii="宋体" w:hAnsi="宋体" w:cs="宋体"/>
          <w:b/>
          <w:bCs/>
        </w:rPr>
        <w:t>分）”需以联合体牵头人（主办方）提供资料为准，其余条款内容可以联合体各方资料累计得分。</w:t>
      </w:r>
    </w:p>
    <w:p>
      <w:pPr>
        <w:pStyle w:val="2"/>
        <w:spacing w:line="360" w:lineRule="auto"/>
        <w:ind w:firstLine="426" w:firstLineChars="200"/>
        <w:rPr>
          <w:rFonts w:hint="eastAsia" w:ascii="宋体" w:hAnsi="宋体" w:cs="宋体"/>
        </w:rPr>
      </w:pPr>
      <w:r>
        <w:rPr>
          <w:rFonts w:hint="eastAsia" w:ascii="宋体" w:hAnsi="宋体" w:cs="宋体"/>
        </w:rPr>
        <w:t>3.所提供的投入人员必须为投标单位人员，提供投标单位为其购买的截止投标前1个月或以上有效的（必须包含2024年8月）社保证明等证明材料扫描件。</w:t>
      </w:r>
    </w:p>
    <w:p>
      <w:pPr>
        <w:spacing w:line="240" w:lineRule="auto"/>
        <w:ind w:firstLine="0" w:firstLineChars="0"/>
        <w:rPr>
          <w:rFonts w:hint="eastAsia" w:ascii="宋体" w:hAnsi="宋体" w:cs="宋体"/>
          <w:b/>
          <w:bCs/>
          <w:sz w:val="28"/>
          <w:szCs w:val="28"/>
        </w:rPr>
      </w:pPr>
      <w:r>
        <w:rPr>
          <w:rFonts w:hint="eastAsia" w:ascii="宋体" w:hAnsi="宋体" w:cs="宋体"/>
          <w:b/>
          <w:bCs/>
          <w:sz w:val="28"/>
          <w:szCs w:val="28"/>
        </w:rPr>
        <w:br w:type="page"/>
      </w:r>
    </w:p>
    <w:p>
      <w:pPr>
        <w:pStyle w:val="2"/>
        <w:rPr>
          <w:rFonts w:hint="eastAsia"/>
        </w:rPr>
      </w:pPr>
    </w:p>
    <w:p>
      <w:pPr>
        <w:spacing w:before="1" w:line="360" w:lineRule="auto"/>
        <w:jc w:val="left"/>
        <w:rPr>
          <w:rFonts w:hint="eastAsia" w:ascii="宋体" w:hAnsi="宋体" w:cs="宋体"/>
          <w:b/>
          <w:bCs/>
          <w:sz w:val="28"/>
          <w:szCs w:val="28"/>
        </w:rPr>
      </w:pPr>
      <w:r>
        <w:rPr>
          <w:rFonts w:hint="eastAsia" w:ascii="宋体" w:hAnsi="宋体" w:cs="宋体"/>
          <w:b/>
          <w:bCs/>
          <w:sz w:val="28"/>
          <w:szCs w:val="28"/>
        </w:rPr>
        <w:t>1</w:t>
      </w:r>
      <w:bookmarkEnd w:id="119"/>
      <w:r>
        <w:rPr>
          <w:rFonts w:hint="eastAsia" w:ascii="宋体" w:hAnsi="宋体" w:cs="宋体"/>
          <w:b/>
          <w:bCs/>
          <w:sz w:val="28"/>
          <w:szCs w:val="28"/>
        </w:rPr>
        <w:t>. 评标方法</w:t>
      </w:r>
    </w:p>
    <w:p>
      <w:pPr>
        <w:autoSpaceDE w:val="0"/>
        <w:spacing w:line="360" w:lineRule="auto"/>
        <w:ind w:firstLine="426" w:firstLineChars="200"/>
        <w:jc w:val="left"/>
        <w:rPr>
          <w:rFonts w:hint="eastAsia" w:ascii="宋体" w:hAnsi="宋体" w:eastAsia="宋体" w:cs="宋体"/>
        </w:rPr>
      </w:pPr>
      <w:bookmarkStart w:id="120" w:name="_Toc14929"/>
      <w:bookmarkStart w:id="121" w:name="_Toc1300"/>
      <w:bookmarkStart w:id="122" w:name="_Toc8350"/>
      <w:r>
        <w:rPr>
          <w:rFonts w:hint="eastAsia" w:ascii="宋体" w:hAnsi="宋体" w:eastAsia="宋体" w:cs="宋体"/>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总得分相等时，以投标报价低的优先；投标报价也相等的，按照评标办法前附表的规定确定中标候选人顺序。</w:t>
      </w:r>
      <w:bookmarkEnd w:id="120"/>
      <w:bookmarkEnd w:id="121"/>
      <w:bookmarkEnd w:id="122"/>
    </w:p>
    <w:p>
      <w:pPr>
        <w:autoSpaceDE w:val="0"/>
        <w:spacing w:line="360" w:lineRule="auto"/>
        <w:ind w:firstLine="426" w:firstLineChars="200"/>
        <w:jc w:val="left"/>
        <w:rPr>
          <w:rFonts w:ascii="宋体" w:hAnsi="宋体" w:cs="宋体"/>
        </w:rPr>
      </w:pPr>
    </w:p>
    <w:p>
      <w:pPr>
        <w:spacing w:before="1" w:line="360" w:lineRule="auto"/>
        <w:jc w:val="left"/>
        <w:rPr>
          <w:rFonts w:hint="eastAsia" w:ascii="宋体" w:hAnsi="宋体" w:cs="宋体"/>
          <w:b/>
          <w:bCs/>
          <w:sz w:val="28"/>
          <w:szCs w:val="28"/>
        </w:rPr>
      </w:pPr>
      <w:r>
        <w:rPr>
          <w:rFonts w:hint="eastAsia" w:ascii="宋体" w:hAnsi="宋体" w:cs="宋体"/>
          <w:b/>
          <w:bCs/>
          <w:sz w:val="28"/>
          <w:szCs w:val="28"/>
        </w:rPr>
        <w:t>2. 评审标准</w:t>
      </w:r>
    </w:p>
    <w:p>
      <w:pPr>
        <w:autoSpaceDE w:val="0"/>
        <w:spacing w:line="360" w:lineRule="auto"/>
        <w:jc w:val="left"/>
        <w:rPr>
          <w:rFonts w:hint="eastAsia" w:ascii="宋体" w:hAnsi="宋体" w:cs="宋体"/>
        </w:rPr>
      </w:pPr>
      <w:r>
        <w:rPr>
          <w:rFonts w:hint="eastAsia" w:ascii="宋体" w:hAnsi="宋体" w:cs="宋体"/>
          <w:sz w:val="28"/>
          <w:szCs w:val="28"/>
        </w:rPr>
        <w:t>2.1 初步评审标准</w:t>
      </w:r>
    </w:p>
    <w:p>
      <w:pPr>
        <w:autoSpaceDE w:val="0"/>
        <w:spacing w:line="360" w:lineRule="auto"/>
        <w:ind w:firstLine="426" w:firstLineChars="200"/>
        <w:jc w:val="left"/>
        <w:rPr>
          <w:rFonts w:hint="eastAsia" w:ascii="宋体" w:hAnsi="宋体" w:cs="宋体"/>
        </w:rPr>
      </w:pPr>
      <w:r>
        <w:rPr>
          <w:rFonts w:hint="eastAsia" w:ascii="宋体" w:hAnsi="宋体" w:cs="宋体"/>
        </w:rPr>
        <w:t>2.1.1 形式评审标准：见评标办法前附表。</w:t>
      </w:r>
    </w:p>
    <w:p>
      <w:pPr>
        <w:autoSpaceDE w:val="0"/>
        <w:spacing w:line="360" w:lineRule="auto"/>
        <w:ind w:firstLine="426" w:firstLineChars="200"/>
        <w:jc w:val="left"/>
        <w:rPr>
          <w:rFonts w:hint="eastAsia" w:ascii="宋体" w:hAnsi="宋体" w:cs="宋体"/>
        </w:rPr>
      </w:pPr>
      <w:r>
        <w:rPr>
          <w:rFonts w:hint="eastAsia" w:ascii="宋体" w:hAnsi="宋体" w:cs="宋体"/>
        </w:rPr>
        <w:t>2.1.2 资格评审标准：见评标办法前附表。</w:t>
      </w:r>
    </w:p>
    <w:p>
      <w:pPr>
        <w:autoSpaceDE w:val="0"/>
        <w:spacing w:line="360" w:lineRule="auto"/>
        <w:ind w:firstLine="426" w:firstLineChars="200"/>
        <w:jc w:val="left"/>
        <w:rPr>
          <w:rFonts w:hint="eastAsia" w:ascii="宋体" w:hAnsi="宋体" w:cs="宋体"/>
        </w:rPr>
      </w:pPr>
      <w:r>
        <w:rPr>
          <w:rFonts w:hint="eastAsia" w:ascii="宋体" w:hAnsi="宋体" w:cs="宋体"/>
        </w:rPr>
        <w:t>2.1.3 响应性评审标准：见评标办法前附表。</w:t>
      </w:r>
    </w:p>
    <w:p>
      <w:pPr>
        <w:autoSpaceDE w:val="0"/>
        <w:spacing w:line="360" w:lineRule="auto"/>
        <w:rPr>
          <w:rFonts w:hint="eastAsia" w:ascii="宋体" w:hAnsi="宋体" w:cs="宋体"/>
          <w:sz w:val="24"/>
        </w:rPr>
      </w:pPr>
      <w:r>
        <w:rPr>
          <w:rFonts w:hint="eastAsia" w:ascii="宋体" w:hAnsi="宋体" w:cs="宋体"/>
          <w:sz w:val="24"/>
        </w:rPr>
        <w:t>2.2 分值构成与评分标准</w:t>
      </w:r>
    </w:p>
    <w:p>
      <w:pPr>
        <w:autoSpaceDE w:val="0"/>
        <w:spacing w:line="360" w:lineRule="auto"/>
        <w:ind w:firstLine="426" w:firstLineChars="200"/>
        <w:rPr>
          <w:rFonts w:hint="eastAsia" w:ascii="宋体" w:hAnsi="宋体" w:cs="宋体"/>
          <w:sz w:val="24"/>
        </w:rPr>
      </w:pPr>
      <w:r>
        <w:rPr>
          <w:rFonts w:hint="eastAsia" w:ascii="宋体" w:hAnsi="宋体" w:cs="宋体"/>
        </w:rPr>
        <w:t>2.2.1 分值构成</w:t>
      </w:r>
    </w:p>
    <w:p>
      <w:pPr>
        <w:autoSpaceDE w:val="0"/>
        <w:spacing w:line="360" w:lineRule="auto"/>
        <w:ind w:firstLine="426" w:firstLineChars="200"/>
        <w:jc w:val="left"/>
        <w:rPr>
          <w:rFonts w:hint="eastAsia" w:ascii="宋体" w:hAnsi="宋体" w:cs="宋体"/>
        </w:rPr>
      </w:pPr>
      <w:r>
        <w:rPr>
          <w:rFonts w:hint="eastAsia" w:ascii="宋体" w:hAnsi="宋体" w:cs="宋体"/>
        </w:rPr>
        <w:t>见评标办法前附表。</w:t>
      </w:r>
    </w:p>
    <w:p>
      <w:pPr>
        <w:spacing w:line="400" w:lineRule="exact"/>
        <w:ind w:firstLine="426" w:firstLineChars="200"/>
        <w:rPr>
          <w:rFonts w:hint="eastAsia" w:ascii="宋体" w:hAnsi="宋体" w:cs="宋体"/>
        </w:rPr>
      </w:pPr>
      <w:r>
        <w:rPr>
          <w:rFonts w:hint="eastAsia" w:ascii="宋体" w:hAnsi="宋体" w:cs="宋体"/>
        </w:rPr>
        <w:t>2.2.2 评标基准价计算</w:t>
      </w:r>
    </w:p>
    <w:p>
      <w:pPr>
        <w:spacing w:line="400" w:lineRule="exact"/>
        <w:ind w:firstLine="426" w:firstLineChars="200"/>
        <w:rPr>
          <w:rFonts w:hint="eastAsia" w:ascii="宋体" w:hAnsi="宋体" w:cs="宋体"/>
        </w:rPr>
      </w:pPr>
      <w:r>
        <w:rPr>
          <w:rFonts w:hint="eastAsia" w:ascii="宋体" w:hAnsi="宋体" w:cs="宋体"/>
        </w:rPr>
        <w:t>评标基准价计算方法：见评标办法前附表。</w:t>
      </w:r>
    </w:p>
    <w:p>
      <w:pPr>
        <w:spacing w:line="400" w:lineRule="exact"/>
        <w:ind w:firstLine="426" w:firstLineChars="200"/>
        <w:rPr>
          <w:rFonts w:hint="eastAsia" w:ascii="宋体" w:hAnsi="宋体" w:cs="宋体"/>
        </w:rPr>
      </w:pPr>
      <w:r>
        <w:rPr>
          <w:rFonts w:hint="eastAsia" w:ascii="宋体" w:hAnsi="宋体" w:cs="宋体"/>
        </w:rPr>
        <w:t>2.2.3 评分标准</w:t>
      </w:r>
    </w:p>
    <w:p>
      <w:pPr>
        <w:spacing w:line="400" w:lineRule="exact"/>
        <w:ind w:firstLine="426" w:firstLineChars="200"/>
        <w:rPr>
          <w:rFonts w:hint="eastAsia" w:ascii="宋体" w:hAnsi="宋体" w:cs="宋体"/>
        </w:rPr>
      </w:pPr>
      <w:r>
        <w:rPr>
          <w:rFonts w:hint="eastAsia" w:ascii="宋体" w:hAnsi="宋体" w:cs="宋体"/>
        </w:rPr>
        <w:t>见综合评分标准表。</w:t>
      </w:r>
    </w:p>
    <w:p>
      <w:pPr>
        <w:spacing w:before="1" w:line="360" w:lineRule="auto"/>
        <w:jc w:val="left"/>
        <w:rPr>
          <w:rFonts w:hint="eastAsia" w:ascii="宋体" w:hAnsi="宋体" w:cs="宋体"/>
          <w:b/>
          <w:bCs/>
          <w:sz w:val="28"/>
          <w:szCs w:val="28"/>
        </w:rPr>
      </w:pPr>
    </w:p>
    <w:p>
      <w:pPr>
        <w:spacing w:before="1" w:line="360" w:lineRule="auto"/>
        <w:jc w:val="left"/>
        <w:rPr>
          <w:rFonts w:hint="eastAsia" w:ascii="宋体" w:hAnsi="宋体" w:cs="宋体"/>
          <w:b/>
          <w:bCs/>
          <w:sz w:val="28"/>
          <w:szCs w:val="28"/>
        </w:rPr>
      </w:pPr>
      <w:r>
        <w:rPr>
          <w:rFonts w:hint="eastAsia" w:ascii="宋体" w:hAnsi="宋体" w:cs="宋体"/>
          <w:b/>
          <w:bCs/>
          <w:sz w:val="28"/>
          <w:szCs w:val="28"/>
        </w:rPr>
        <w:t>3. 评标程序</w:t>
      </w:r>
    </w:p>
    <w:p>
      <w:pPr>
        <w:autoSpaceDE w:val="0"/>
        <w:spacing w:line="360" w:lineRule="auto"/>
        <w:ind w:firstLine="426" w:firstLineChars="200"/>
        <w:jc w:val="left"/>
        <w:rPr>
          <w:rFonts w:hint="eastAsia" w:ascii="宋体" w:hAnsi="宋体" w:cs="宋体"/>
        </w:rPr>
      </w:pPr>
      <w:r>
        <w:rPr>
          <w:rFonts w:hint="eastAsia" w:ascii="宋体" w:hAnsi="宋体" w:cs="宋体"/>
        </w:rPr>
        <w:t>3.1 初步评审</w:t>
      </w:r>
    </w:p>
    <w:p>
      <w:pPr>
        <w:autoSpaceDE w:val="0"/>
        <w:spacing w:line="360" w:lineRule="auto"/>
        <w:ind w:firstLine="426" w:firstLineChars="200"/>
        <w:jc w:val="left"/>
        <w:rPr>
          <w:rFonts w:hint="eastAsia" w:ascii="宋体" w:hAnsi="宋体" w:cs="宋体"/>
        </w:rPr>
      </w:pPr>
      <w:r>
        <w:rPr>
          <w:rFonts w:hint="eastAsia" w:ascii="宋体" w:hAnsi="宋体" w:cs="宋体"/>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pPr>
        <w:autoSpaceDE w:val="0"/>
        <w:spacing w:line="360" w:lineRule="auto"/>
        <w:ind w:firstLine="426" w:firstLineChars="200"/>
        <w:jc w:val="left"/>
        <w:rPr>
          <w:rFonts w:hint="eastAsia" w:ascii="宋体" w:hAnsi="宋体" w:cs="宋体"/>
        </w:rPr>
      </w:pPr>
      <w:r>
        <w:rPr>
          <w:rFonts w:hint="eastAsia" w:ascii="宋体" w:hAnsi="宋体" w:cs="宋体"/>
        </w:rPr>
        <w:t>3.1.2 投标人有以下情形之一的，评标委员会应当否决其投标：</w:t>
      </w:r>
    </w:p>
    <w:p>
      <w:pPr>
        <w:autoSpaceDE w:val="0"/>
        <w:spacing w:line="360" w:lineRule="auto"/>
        <w:ind w:firstLine="426" w:firstLineChars="200"/>
        <w:jc w:val="left"/>
        <w:rPr>
          <w:rFonts w:hint="eastAsia" w:ascii="宋体" w:hAnsi="宋体" w:cs="宋体"/>
        </w:rPr>
      </w:pPr>
      <w:r>
        <w:rPr>
          <w:rFonts w:hint="eastAsia" w:ascii="宋体" w:hAnsi="宋体" w:cs="宋体"/>
        </w:rPr>
        <w:t>（1）投标文件没有对招标文件的实质性要求和条件作出响应，或者对招标文件的偏差超出招标文件规定的偏差范围或最高项数；</w:t>
      </w:r>
    </w:p>
    <w:p>
      <w:pPr>
        <w:autoSpaceDE w:val="0"/>
        <w:spacing w:line="360" w:lineRule="auto"/>
        <w:ind w:firstLine="426" w:firstLineChars="200"/>
        <w:jc w:val="left"/>
        <w:rPr>
          <w:rFonts w:hint="eastAsia" w:ascii="宋体" w:hAnsi="宋体" w:cs="宋体"/>
        </w:rPr>
      </w:pPr>
      <w:r>
        <w:rPr>
          <w:rFonts w:hint="eastAsia" w:ascii="宋体" w:hAnsi="宋体" w:cs="宋体"/>
        </w:rPr>
        <w:t>（2）有串通投标、弄虚作假、行贿等违法行为。</w:t>
      </w:r>
    </w:p>
    <w:p>
      <w:pPr>
        <w:autoSpaceDE w:val="0"/>
        <w:spacing w:line="360" w:lineRule="auto"/>
        <w:ind w:firstLine="426" w:firstLineChars="200"/>
        <w:jc w:val="left"/>
        <w:rPr>
          <w:rFonts w:hint="eastAsia" w:ascii="宋体" w:hAnsi="宋体" w:cs="宋体"/>
        </w:rPr>
      </w:pPr>
      <w:r>
        <w:rPr>
          <w:rFonts w:hint="eastAsia" w:ascii="宋体" w:hAnsi="宋体" w:cs="宋体"/>
        </w:rPr>
        <w:t>3.1.3 投标报价有算术错误及其他错误的，评标委员会按以下原则要求投标人对投标报价进行修正，并要求投标人书面澄清确认。投标人拒不澄清确认的，评标委员会应当否决其投标：</w:t>
      </w:r>
    </w:p>
    <w:p>
      <w:pPr>
        <w:autoSpaceDE w:val="0"/>
        <w:spacing w:line="360" w:lineRule="auto"/>
        <w:ind w:firstLine="426" w:firstLineChars="200"/>
        <w:jc w:val="left"/>
        <w:rPr>
          <w:rFonts w:hint="eastAsia" w:ascii="宋体" w:hAnsi="宋体" w:cs="宋体"/>
        </w:rPr>
      </w:pPr>
      <w:r>
        <w:rPr>
          <w:rFonts w:hint="eastAsia" w:ascii="宋体" w:hAnsi="宋体" w:cs="宋体"/>
        </w:rPr>
        <w:t>（1）投标文件中的大写金额与小写金额不一致的，以大写金额为准；</w:t>
      </w:r>
    </w:p>
    <w:p>
      <w:pPr>
        <w:autoSpaceDE w:val="0"/>
        <w:spacing w:line="360" w:lineRule="auto"/>
        <w:ind w:firstLine="426" w:firstLineChars="200"/>
        <w:jc w:val="left"/>
        <w:rPr>
          <w:rFonts w:hint="eastAsia" w:ascii="宋体" w:hAnsi="宋体" w:cs="宋体"/>
        </w:rPr>
      </w:pPr>
      <w:r>
        <w:rPr>
          <w:rFonts w:hint="eastAsia" w:ascii="宋体" w:hAnsi="宋体" w:cs="宋体"/>
        </w:rPr>
        <w:t>（2）总价金额与单价金额不一致的，以单价金额为准，但单价金额小数点有明显错误的除外。</w:t>
      </w:r>
    </w:p>
    <w:p>
      <w:pPr>
        <w:autoSpaceDE w:val="0"/>
        <w:spacing w:line="360" w:lineRule="auto"/>
        <w:ind w:firstLine="426" w:firstLineChars="200"/>
        <w:jc w:val="left"/>
        <w:rPr>
          <w:rFonts w:hint="eastAsia" w:ascii="宋体" w:hAnsi="宋体" w:cs="宋体"/>
        </w:rPr>
      </w:pPr>
      <w:r>
        <w:rPr>
          <w:rFonts w:hint="eastAsia" w:ascii="宋体" w:hAnsi="宋体" w:cs="宋体"/>
        </w:rPr>
        <w:t>3.2 详细评审</w:t>
      </w:r>
    </w:p>
    <w:p>
      <w:pPr>
        <w:spacing w:line="400" w:lineRule="exact"/>
        <w:ind w:firstLine="426" w:firstLineChars="200"/>
        <w:rPr>
          <w:rFonts w:hint="eastAsia" w:ascii="宋体" w:hAnsi="宋体" w:cs="宋体"/>
        </w:rPr>
      </w:pPr>
      <w:r>
        <w:rPr>
          <w:rFonts w:hint="eastAsia" w:ascii="宋体" w:hAnsi="宋体" w:cs="宋体"/>
        </w:rPr>
        <w:t>3.2.1 评标委员会按本章第2.2款规定的量化因素和分值进行打分，并计算出综合评估得分。</w:t>
      </w:r>
    </w:p>
    <w:p>
      <w:pPr>
        <w:autoSpaceDE w:val="0"/>
        <w:spacing w:line="360" w:lineRule="auto"/>
        <w:ind w:firstLine="426" w:firstLineChars="200"/>
        <w:jc w:val="left"/>
        <w:rPr>
          <w:rFonts w:hint="eastAsia" w:ascii="宋体" w:hAnsi="宋体" w:cs="宋体"/>
        </w:rPr>
      </w:pPr>
      <w:r>
        <w:rPr>
          <w:rFonts w:hint="eastAsia" w:ascii="宋体" w:hAnsi="宋体" w:cs="宋体"/>
        </w:rPr>
        <w:t>3.2.2 评分分值计算保留小数点后两位，小数点后第三位“四舍五入”。</w:t>
      </w:r>
    </w:p>
    <w:p>
      <w:pPr>
        <w:autoSpaceDE w:val="0"/>
        <w:spacing w:line="360" w:lineRule="auto"/>
        <w:ind w:firstLine="426" w:firstLineChars="200"/>
        <w:jc w:val="left"/>
        <w:rPr>
          <w:rFonts w:hint="eastAsia" w:ascii="宋体" w:hAnsi="宋体" w:cs="宋体"/>
        </w:rPr>
      </w:pPr>
      <w:r>
        <w:rPr>
          <w:rFonts w:hint="eastAsia" w:ascii="宋体" w:hAnsi="宋体" w:cs="宋体"/>
        </w:rPr>
        <w:t>3.2.3 投标人总得分=资信业绩得分+</w:t>
      </w:r>
      <w:r>
        <w:rPr>
          <w:rFonts w:hint="eastAsia" w:ascii="宋体" w:hAnsi="宋体" w:cs="宋体"/>
          <w:lang w:eastAsia="zh-CN"/>
        </w:rPr>
        <w:t>探测</w:t>
      </w:r>
      <w:r>
        <w:rPr>
          <w:rFonts w:hint="eastAsia" w:ascii="宋体" w:hAnsi="宋体" w:cs="宋体"/>
        </w:rPr>
        <w:t>方案得分+投标报价得分。</w:t>
      </w:r>
    </w:p>
    <w:p>
      <w:pPr>
        <w:autoSpaceDE w:val="0"/>
        <w:spacing w:line="360" w:lineRule="auto"/>
        <w:ind w:firstLine="426" w:firstLineChars="200"/>
        <w:jc w:val="left"/>
        <w:rPr>
          <w:rFonts w:hint="eastAsia" w:ascii="宋体" w:hAnsi="宋体" w:cs="宋体"/>
        </w:rPr>
      </w:pPr>
      <w:r>
        <w:rPr>
          <w:rFonts w:hint="eastAsia" w:ascii="宋体" w:hAnsi="宋体" w:cs="宋体"/>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autoSpaceDE w:val="0"/>
        <w:spacing w:line="360" w:lineRule="auto"/>
        <w:ind w:firstLine="426" w:firstLineChars="200"/>
        <w:jc w:val="left"/>
        <w:rPr>
          <w:rFonts w:hint="eastAsia" w:ascii="宋体" w:hAnsi="宋体" w:cs="宋体"/>
        </w:rPr>
      </w:pPr>
      <w:r>
        <w:rPr>
          <w:rFonts w:hint="eastAsia" w:ascii="宋体" w:hAnsi="宋体" w:cs="宋体"/>
        </w:rPr>
        <w:t>3.3 投标文件的澄清</w:t>
      </w:r>
    </w:p>
    <w:p>
      <w:pPr>
        <w:autoSpaceDE w:val="0"/>
        <w:spacing w:line="360" w:lineRule="auto"/>
        <w:ind w:firstLine="426" w:firstLineChars="200"/>
        <w:jc w:val="left"/>
        <w:rPr>
          <w:rFonts w:hint="eastAsia" w:ascii="宋体" w:hAnsi="宋体" w:cs="宋体"/>
        </w:rPr>
      </w:pPr>
      <w:r>
        <w:rPr>
          <w:rFonts w:hint="eastAsia" w:ascii="宋体" w:hAnsi="宋体" w:cs="宋体"/>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autoSpaceDE w:val="0"/>
        <w:spacing w:line="360" w:lineRule="auto"/>
        <w:ind w:firstLine="426" w:firstLineChars="200"/>
        <w:jc w:val="left"/>
        <w:rPr>
          <w:rFonts w:hint="eastAsia" w:ascii="宋体" w:hAnsi="宋体" w:cs="宋体"/>
        </w:rPr>
      </w:pPr>
      <w:r>
        <w:rPr>
          <w:rFonts w:hint="eastAsia" w:ascii="宋体" w:hAnsi="宋体" w:cs="宋体"/>
        </w:rPr>
        <w:t>3.3.2 澄清、说明或补正不得超出投标文件的范围且不得改变投标文件的实质性内容，并构成投标文件的组成部分。</w:t>
      </w:r>
    </w:p>
    <w:p>
      <w:pPr>
        <w:autoSpaceDE w:val="0"/>
        <w:spacing w:line="360" w:lineRule="auto"/>
        <w:ind w:firstLine="426" w:firstLineChars="200"/>
        <w:jc w:val="left"/>
        <w:rPr>
          <w:rFonts w:hint="eastAsia" w:ascii="宋体" w:hAnsi="宋体" w:cs="宋体"/>
        </w:rPr>
      </w:pPr>
      <w:r>
        <w:rPr>
          <w:rFonts w:hint="eastAsia" w:ascii="宋体" w:hAnsi="宋体" w:cs="宋体"/>
        </w:rPr>
        <w:t>3.3.3 评标委员会对投标人提交的澄清、说明或补正有疑问的，可以要求投标人进一步澄清、说明或补正，直至满足评标委员会的要求。</w:t>
      </w:r>
    </w:p>
    <w:p>
      <w:pPr>
        <w:autoSpaceDE w:val="0"/>
        <w:spacing w:line="360" w:lineRule="auto"/>
        <w:ind w:firstLine="426" w:firstLineChars="200"/>
        <w:jc w:val="left"/>
        <w:rPr>
          <w:rFonts w:hint="eastAsia" w:ascii="宋体" w:hAnsi="宋体" w:cs="宋体"/>
        </w:rPr>
      </w:pPr>
      <w:r>
        <w:rPr>
          <w:rFonts w:hint="eastAsia" w:ascii="宋体" w:hAnsi="宋体" w:cs="宋体"/>
        </w:rPr>
        <w:t>3.4 评标结果</w:t>
      </w:r>
    </w:p>
    <w:p>
      <w:pPr>
        <w:autoSpaceDE w:val="0"/>
        <w:spacing w:line="360" w:lineRule="auto"/>
        <w:ind w:firstLine="426" w:firstLineChars="200"/>
        <w:jc w:val="left"/>
        <w:rPr>
          <w:rFonts w:hint="eastAsia" w:ascii="宋体" w:hAnsi="宋体" w:cs="宋体"/>
        </w:rPr>
      </w:pPr>
      <w:r>
        <w:rPr>
          <w:rFonts w:hint="eastAsia" w:ascii="宋体" w:hAnsi="宋体" w:cs="宋体"/>
        </w:rPr>
        <w:t>3.4.1 除第二章“投标人须知”前附表授权直接确定中标人外，评标委员会按照得分由高到低的顺序推荐中标候选人，并标明排序。</w:t>
      </w:r>
    </w:p>
    <w:p>
      <w:pPr>
        <w:autoSpaceDE w:val="0"/>
        <w:spacing w:line="360" w:lineRule="auto"/>
        <w:ind w:firstLine="426" w:firstLineChars="200"/>
        <w:jc w:val="left"/>
        <w:rPr>
          <w:rFonts w:hint="eastAsia" w:ascii="宋体" w:hAnsi="宋体" w:cs="宋体"/>
        </w:rPr>
      </w:pPr>
      <w:r>
        <w:rPr>
          <w:rFonts w:hint="eastAsia" w:ascii="宋体" w:hAnsi="宋体" w:cs="宋体"/>
        </w:rPr>
        <w:t>3.4.2 评标委员会完成评标后，应当向招标人提交书面评标报告和中标候选人名单。</w:t>
      </w:r>
    </w:p>
    <w:bookmarkEnd w:id="94"/>
    <w:bookmarkEnd w:id="95"/>
    <w:bookmarkEnd w:id="96"/>
    <w:bookmarkEnd w:id="97"/>
    <w:bookmarkEnd w:id="98"/>
    <w:bookmarkEnd w:id="99"/>
    <w:bookmarkEnd w:id="100"/>
    <w:bookmarkEnd w:id="101"/>
    <w:bookmarkEnd w:id="102"/>
    <w:bookmarkEnd w:id="103"/>
    <w:p>
      <w:pPr>
        <w:spacing w:line="360" w:lineRule="auto"/>
        <w:ind w:firstLine="426" w:firstLineChars="200"/>
        <w:rPr>
          <w:rFonts w:hint="eastAsia" w:ascii="宋体" w:hAnsi="宋体"/>
        </w:rPr>
      </w:pPr>
    </w:p>
    <w:p>
      <w:pPr>
        <w:pStyle w:val="3"/>
        <w:spacing w:before="67" w:beforeLines="20" w:after="67" w:afterLines="20" w:line="360" w:lineRule="auto"/>
        <w:jc w:val="center"/>
        <w:rPr>
          <w:rFonts w:ascii="宋体" w:hAnsi="宋体"/>
        </w:rPr>
      </w:pPr>
      <w:r>
        <w:rPr>
          <w:rFonts w:ascii="宋体" w:hAnsi="宋体"/>
        </w:rPr>
        <w:br w:type="page"/>
      </w:r>
      <w:r>
        <w:rPr>
          <w:rFonts w:hint="eastAsia"/>
        </w:rPr>
        <w:t xml:space="preserve">     </w:t>
      </w:r>
      <w:bookmarkStart w:id="123" w:name="_Toc31805"/>
      <w:bookmarkStart w:id="124" w:name="_Toc532744151"/>
      <w:bookmarkStart w:id="125" w:name="_Toc17498"/>
      <w:bookmarkStart w:id="126" w:name="_Toc17209"/>
      <w:bookmarkStart w:id="127" w:name="_Toc15006"/>
      <w:bookmarkStart w:id="128" w:name="_Toc7095"/>
      <w:bookmarkStart w:id="129" w:name="_Toc4420"/>
      <w:bookmarkStart w:id="130" w:name="_Toc9384"/>
      <w:bookmarkStart w:id="131" w:name="_Toc15813"/>
      <w:bookmarkStart w:id="132" w:name="_Toc20589"/>
      <w:bookmarkStart w:id="133" w:name="_Toc27188"/>
      <w:bookmarkStart w:id="134" w:name="_Toc12587"/>
      <w:bookmarkStart w:id="135" w:name="_Toc25980"/>
      <w:r>
        <w:rPr>
          <w:rFonts w:hint="eastAsia" w:ascii="宋体" w:hAnsi="宋体"/>
        </w:rPr>
        <w:t>第四章 合同条款及格式</w:t>
      </w:r>
      <w:bookmarkEnd w:id="123"/>
      <w:bookmarkEnd w:id="124"/>
      <w:bookmarkEnd w:id="125"/>
      <w:bookmarkEnd w:id="126"/>
      <w:bookmarkEnd w:id="127"/>
      <w:bookmarkEnd w:id="128"/>
      <w:bookmarkEnd w:id="129"/>
      <w:bookmarkEnd w:id="130"/>
      <w:bookmarkEnd w:id="131"/>
      <w:bookmarkEnd w:id="132"/>
      <w:bookmarkEnd w:id="133"/>
      <w:bookmarkEnd w:id="134"/>
      <w:bookmarkEnd w:id="135"/>
    </w:p>
    <w:p>
      <w:pPr>
        <w:spacing w:line="360" w:lineRule="auto"/>
        <w:rPr>
          <w:rFonts w:hint="eastAsia" w:ascii="宋体" w:hAnsi="宋体"/>
          <w:sz w:val="24"/>
        </w:rPr>
      </w:pPr>
    </w:p>
    <w:p>
      <w:pPr>
        <w:spacing w:line="360" w:lineRule="auto"/>
        <w:rPr>
          <w:rFonts w:hint="eastAsia" w:ascii="宋体" w:hAnsi="宋体"/>
          <w:sz w:val="24"/>
        </w:rPr>
        <w:sectPr>
          <w:footerReference r:id="rId8" w:type="default"/>
          <w:pgSz w:w="11906" w:h="16838"/>
          <w:pgMar w:top="1440" w:right="1800" w:bottom="1440" w:left="1800" w:header="851" w:footer="907" w:gutter="0"/>
          <w:pgNumType w:fmt="decimal"/>
          <w:cols w:space="720" w:num="1"/>
          <w:docGrid w:type="linesAndChars" w:linePitch="339" w:charSpace="709"/>
        </w:sectPr>
      </w:pPr>
    </w:p>
    <w:p>
      <w:pPr>
        <w:spacing w:line="360" w:lineRule="auto"/>
        <w:jc w:val="center"/>
        <w:rPr>
          <w:rFonts w:ascii="宋体" w:hAnsi="宋体"/>
          <w:sz w:val="24"/>
        </w:rPr>
      </w:pPr>
      <w:r>
        <w:rPr>
          <w:rFonts w:hint="eastAsia" w:ascii="宋体" w:hAnsi="宋体"/>
          <w:sz w:val="24"/>
        </w:rPr>
        <w:t>（参考格式，可按实际情况完善）</w:t>
      </w:r>
    </w:p>
    <w:p>
      <w:pPr>
        <w:spacing w:line="360" w:lineRule="auto"/>
        <w:jc w:val="center"/>
        <w:rPr>
          <w:rFonts w:hint="eastAsia" w:ascii="宋体" w:hAnsi="宋体" w:cs="宋体"/>
          <w:b/>
          <w:sz w:val="36"/>
          <w:szCs w:val="36"/>
        </w:rPr>
      </w:pPr>
    </w:p>
    <w:p>
      <w:pPr>
        <w:spacing w:line="360" w:lineRule="auto"/>
        <w:jc w:val="center"/>
        <w:rPr>
          <w:rFonts w:hint="eastAsia" w:ascii="宋体" w:hAnsi="宋体" w:cs="宋体"/>
          <w:b/>
          <w:sz w:val="36"/>
          <w:szCs w:val="36"/>
        </w:rPr>
      </w:pPr>
    </w:p>
    <w:p>
      <w:pPr>
        <w:tabs>
          <w:tab w:val="left" w:pos="1200"/>
          <w:tab w:val="left" w:pos="4200"/>
          <w:tab w:val="left" w:pos="4800"/>
          <w:tab w:val="left" w:pos="5400"/>
        </w:tabs>
        <w:spacing w:line="360" w:lineRule="auto"/>
        <w:ind w:right="-277" w:rightChars="-132"/>
        <w:jc w:val="center"/>
        <w:rPr>
          <w:rFonts w:hint="eastAsia" w:ascii="宋体" w:hAnsi="宋体" w:cs="宋体"/>
          <w:b/>
          <w:spacing w:val="10"/>
          <w:sz w:val="52"/>
        </w:rPr>
      </w:pPr>
      <w:r>
        <w:rPr>
          <w:rFonts w:hint="eastAsia" w:ascii="宋体" w:hAnsi="宋体" w:cs="宋体"/>
          <w:b/>
          <w:spacing w:val="10"/>
          <w:sz w:val="52"/>
        </w:rPr>
        <w:t>南沙区2024年城市道路地下病害体探测项目</w:t>
      </w:r>
    </w:p>
    <w:p>
      <w:pPr>
        <w:tabs>
          <w:tab w:val="left" w:pos="1200"/>
          <w:tab w:val="left" w:pos="4200"/>
          <w:tab w:val="left" w:pos="4800"/>
          <w:tab w:val="left" w:pos="5400"/>
        </w:tabs>
        <w:ind w:right="-277" w:rightChars="-132"/>
        <w:jc w:val="center"/>
        <w:rPr>
          <w:rFonts w:hint="eastAsia" w:ascii="宋体" w:hAnsi="宋体" w:cs="宋体"/>
          <w:b/>
          <w:spacing w:val="10"/>
          <w:sz w:val="32"/>
          <w:szCs w:val="32"/>
        </w:rPr>
      </w:pPr>
    </w:p>
    <w:p>
      <w:pPr>
        <w:tabs>
          <w:tab w:val="left" w:pos="1200"/>
          <w:tab w:val="left" w:pos="4200"/>
          <w:tab w:val="left" w:pos="4800"/>
          <w:tab w:val="left" w:pos="5400"/>
        </w:tabs>
        <w:ind w:right="-277" w:rightChars="-132"/>
        <w:jc w:val="center"/>
        <w:rPr>
          <w:rFonts w:hint="eastAsia" w:ascii="宋体" w:hAnsi="宋体" w:cs="宋体"/>
          <w:b/>
          <w:spacing w:val="10"/>
          <w:sz w:val="52"/>
        </w:rPr>
      </w:pPr>
    </w:p>
    <w:p>
      <w:pPr>
        <w:tabs>
          <w:tab w:val="left" w:pos="1200"/>
          <w:tab w:val="left" w:pos="4200"/>
          <w:tab w:val="left" w:pos="4800"/>
          <w:tab w:val="left" w:pos="5400"/>
        </w:tabs>
        <w:ind w:right="-277" w:rightChars="-132"/>
        <w:jc w:val="center"/>
        <w:rPr>
          <w:rFonts w:hint="eastAsia" w:ascii="宋体" w:hAnsi="宋体" w:cs="宋体"/>
          <w:b/>
          <w:spacing w:val="10"/>
          <w:sz w:val="52"/>
        </w:rPr>
      </w:pPr>
      <w:r>
        <w:rPr>
          <w:rFonts w:hint="eastAsia" w:ascii="宋体" w:hAnsi="宋体" w:cs="宋体"/>
          <w:b/>
          <w:spacing w:val="10"/>
          <w:sz w:val="52"/>
        </w:rPr>
        <w:t>合 同 文 件</w:t>
      </w:r>
    </w:p>
    <w:p>
      <w:pPr>
        <w:spacing w:line="460" w:lineRule="exact"/>
        <w:ind w:left="-70"/>
        <w:rPr>
          <w:rFonts w:hint="eastAsia" w:ascii="宋体" w:hAnsi="宋体" w:cs="宋体"/>
          <w:spacing w:val="10"/>
          <w:sz w:val="72"/>
        </w:rPr>
      </w:pPr>
    </w:p>
    <w:p>
      <w:pPr>
        <w:ind w:firstLine="1400" w:firstLineChars="500"/>
        <w:rPr>
          <w:rFonts w:hint="eastAsia" w:ascii="宋体" w:hAnsi="宋体" w:cs="宋体"/>
          <w:sz w:val="28"/>
        </w:rPr>
      </w:pPr>
    </w:p>
    <w:p>
      <w:pPr>
        <w:ind w:firstLine="2240" w:firstLineChars="800"/>
        <w:rPr>
          <w:rFonts w:hint="eastAsia" w:ascii="宋体" w:hAnsi="宋体" w:cs="宋体"/>
          <w:sz w:val="28"/>
        </w:rPr>
      </w:pPr>
      <w:r>
        <w:rPr>
          <w:rFonts w:hint="eastAsia" w:ascii="宋体" w:hAnsi="宋体" w:cs="宋体"/>
          <w:sz w:val="28"/>
        </w:rPr>
        <w:t xml:space="preserve">合同编号： </w:t>
      </w:r>
    </w:p>
    <w:p>
      <w:pPr>
        <w:jc w:val="center"/>
        <w:rPr>
          <w:rFonts w:hint="eastAsia" w:ascii="宋体" w:hAnsi="宋体" w:cs="宋体"/>
          <w:spacing w:val="6"/>
          <w:sz w:val="28"/>
        </w:rPr>
      </w:pPr>
    </w:p>
    <w:p>
      <w:pPr>
        <w:jc w:val="center"/>
        <w:rPr>
          <w:rFonts w:hint="eastAsia" w:ascii="宋体" w:hAnsi="宋体" w:cs="宋体"/>
          <w:spacing w:val="6"/>
          <w:sz w:val="28"/>
        </w:rPr>
      </w:pPr>
    </w:p>
    <w:p>
      <w:pPr>
        <w:jc w:val="center"/>
        <w:rPr>
          <w:rFonts w:hint="eastAsia" w:ascii="宋体" w:hAnsi="宋体" w:cs="宋体"/>
          <w:sz w:val="32"/>
        </w:rPr>
      </w:pPr>
    </w:p>
    <w:p>
      <w:pPr>
        <w:rPr>
          <w:rFonts w:hint="eastAsia" w:ascii="宋体" w:hAnsi="宋体" w:cs="宋体"/>
          <w:sz w:val="32"/>
        </w:rPr>
      </w:pPr>
    </w:p>
    <w:p>
      <w:pPr>
        <w:rPr>
          <w:rFonts w:hint="eastAsia" w:ascii="宋体" w:hAnsi="宋体" w:cs="宋体"/>
          <w:sz w:val="32"/>
        </w:rPr>
      </w:pPr>
    </w:p>
    <w:p>
      <w:pPr>
        <w:rPr>
          <w:rFonts w:hint="eastAsia" w:ascii="宋体" w:hAnsi="宋体" w:cs="宋体"/>
          <w:sz w:val="32"/>
        </w:rPr>
      </w:pPr>
    </w:p>
    <w:p>
      <w:pPr>
        <w:rPr>
          <w:rFonts w:hint="eastAsia" w:ascii="宋体" w:hAnsi="宋体" w:cs="宋体"/>
          <w:sz w:val="32"/>
        </w:rPr>
      </w:pPr>
    </w:p>
    <w:tbl>
      <w:tblPr>
        <w:tblStyle w:val="15"/>
        <w:tblW w:w="0" w:type="auto"/>
        <w:jc w:val="center"/>
        <w:tblLayout w:type="fixed"/>
        <w:tblCellMar>
          <w:top w:w="0" w:type="dxa"/>
          <w:left w:w="108" w:type="dxa"/>
          <w:bottom w:w="0" w:type="dxa"/>
          <w:right w:w="108" w:type="dxa"/>
        </w:tblCellMar>
      </w:tblPr>
      <w:tblGrid>
        <w:gridCol w:w="2268"/>
        <w:gridCol w:w="5602"/>
      </w:tblGrid>
      <w:tr>
        <w:tblPrEx>
          <w:tblCellMar>
            <w:top w:w="0" w:type="dxa"/>
            <w:left w:w="108" w:type="dxa"/>
            <w:bottom w:w="0" w:type="dxa"/>
            <w:right w:w="108" w:type="dxa"/>
          </w:tblCellMar>
        </w:tblPrEx>
        <w:trPr>
          <w:trHeight w:val="567" w:hRule="atLeast"/>
          <w:jc w:val="center"/>
        </w:trPr>
        <w:tc>
          <w:tcPr>
            <w:tcW w:w="2268" w:type="dxa"/>
            <w:noWrap w:val="0"/>
            <w:vAlign w:val="top"/>
          </w:tcPr>
          <w:p>
            <w:pPr>
              <w:rPr>
                <w:rFonts w:hint="eastAsia" w:ascii="宋体" w:hAnsi="宋体" w:cs="宋体"/>
                <w:b/>
                <w:sz w:val="30"/>
                <w:szCs w:val="30"/>
              </w:rPr>
            </w:pPr>
            <w:r>
              <w:rPr>
                <w:rFonts w:hint="eastAsia" w:ascii="宋体" w:hAnsi="宋体" w:cs="宋体"/>
                <w:b/>
                <w:sz w:val="30"/>
                <w:szCs w:val="30"/>
              </w:rPr>
              <w:t>发  包  人：</w:t>
            </w:r>
          </w:p>
        </w:tc>
        <w:tc>
          <w:tcPr>
            <w:tcW w:w="5602" w:type="dxa"/>
            <w:noWrap w:val="0"/>
            <w:vAlign w:val="top"/>
          </w:tcPr>
          <w:p>
            <w:pPr>
              <w:rPr>
                <w:rFonts w:hint="eastAsia" w:ascii="宋体" w:hAnsi="宋体" w:cs="宋体"/>
                <w:b/>
                <w:sz w:val="30"/>
                <w:szCs w:val="30"/>
              </w:rPr>
            </w:pPr>
            <w:r>
              <w:rPr>
                <w:rFonts w:hint="eastAsia" w:ascii="宋体" w:hAnsi="宋体" w:cs="宋体"/>
                <w:b/>
                <w:sz w:val="30"/>
                <w:szCs w:val="30"/>
              </w:rPr>
              <w:t>广州南沙经济技术开发区建设和交通局</w:t>
            </w:r>
          </w:p>
        </w:tc>
      </w:tr>
      <w:tr>
        <w:tblPrEx>
          <w:tblCellMar>
            <w:top w:w="0" w:type="dxa"/>
            <w:left w:w="108" w:type="dxa"/>
            <w:bottom w:w="0" w:type="dxa"/>
            <w:right w:w="108" w:type="dxa"/>
          </w:tblCellMar>
        </w:tblPrEx>
        <w:trPr>
          <w:trHeight w:val="567" w:hRule="atLeast"/>
          <w:jc w:val="center"/>
        </w:trPr>
        <w:tc>
          <w:tcPr>
            <w:tcW w:w="2268" w:type="dxa"/>
            <w:noWrap w:val="0"/>
            <w:vAlign w:val="top"/>
          </w:tcPr>
          <w:p>
            <w:pPr>
              <w:rPr>
                <w:rFonts w:hint="eastAsia" w:ascii="宋体" w:hAnsi="宋体" w:cs="宋体"/>
                <w:b/>
                <w:sz w:val="30"/>
                <w:szCs w:val="30"/>
              </w:rPr>
            </w:pPr>
          </w:p>
        </w:tc>
        <w:tc>
          <w:tcPr>
            <w:tcW w:w="5602" w:type="dxa"/>
            <w:noWrap w:val="0"/>
            <w:vAlign w:val="top"/>
          </w:tcPr>
          <w:p>
            <w:pPr>
              <w:rPr>
                <w:rFonts w:hint="eastAsia" w:ascii="宋体" w:hAnsi="宋体" w:cs="宋体"/>
                <w:b/>
                <w:sz w:val="30"/>
                <w:szCs w:val="30"/>
              </w:rPr>
            </w:pPr>
          </w:p>
        </w:tc>
      </w:tr>
      <w:tr>
        <w:tblPrEx>
          <w:tblCellMar>
            <w:top w:w="0" w:type="dxa"/>
            <w:left w:w="108" w:type="dxa"/>
            <w:bottom w:w="0" w:type="dxa"/>
            <w:right w:w="108" w:type="dxa"/>
          </w:tblCellMar>
        </w:tblPrEx>
        <w:trPr>
          <w:trHeight w:val="567" w:hRule="atLeast"/>
          <w:jc w:val="center"/>
        </w:trPr>
        <w:tc>
          <w:tcPr>
            <w:tcW w:w="2268" w:type="dxa"/>
            <w:noWrap w:val="0"/>
            <w:vAlign w:val="top"/>
          </w:tcPr>
          <w:p>
            <w:pPr>
              <w:rPr>
                <w:rFonts w:hint="eastAsia" w:ascii="宋体" w:hAnsi="宋体" w:cs="宋体"/>
                <w:b/>
                <w:sz w:val="30"/>
                <w:szCs w:val="30"/>
              </w:rPr>
            </w:pPr>
          </w:p>
        </w:tc>
        <w:tc>
          <w:tcPr>
            <w:tcW w:w="5602" w:type="dxa"/>
            <w:noWrap w:val="0"/>
            <w:vAlign w:val="top"/>
          </w:tcPr>
          <w:p>
            <w:pPr>
              <w:rPr>
                <w:rFonts w:hint="eastAsia" w:ascii="宋体" w:hAnsi="宋体" w:cs="宋体"/>
                <w:b/>
                <w:sz w:val="30"/>
                <w:szCs w:val="30"/>
              </w:rPr>
            </w:pPr>
          </w:p>
        </w:tc>
      </w:tr>
      <w:tr>
        <w:tblPrEx>
          <w:tblCellMar>
            <w:top w:w="0" w:type="dxa"/>
            <w:left w:w="108" w:type="dxa"/>
            <w:bottom w:w="0" w:type="dxa"/>
            <w:right w:w="108" w:type="dxa"/>
          </w:tblCellMar>
        </w:tblPrEx>
        <w:trPr>
          <w:trHeight w:val="567" w:hRule="atLeast"/>
          <w:jc w:val="center"/>
        </w:trPr>
        <w:tc>
          <w:tcPr>
            <w:tcW w:w="2268" w:type="dxa"/>
            <w:noWrap w:val="0"/>
            <w:vAlign w:val="top"/>
          </w:tcPr>
          <w:p>
            <w:pPr>
              <w:rPr>
                <w:rFonts w:hint="eastAsia" w:ascii="宋体" w:hAnsi="宋体" w:cs="宋体"/>
                <w:b/>
                <w:sz w:val="30"/>
                <w:szCs w:val="30"/>
              </w:rPr>
            </w:pPr>
            <w:r>
              <w:rPr>
                <w:rFonts w:hint="eastAsia" w:ascii="宋体" w:hAnsi="宋体" w:cs="宋体"/>
                <w:b/>
                <w:sz w:val="30"/>
                <w:szCs w:val="30"/>
              </w:rPr>
              <w:t>承  包  人：</w:t>
            </w:r>
          </w:p>
        </w:tc>
        <w:tc>
          <w:tcPr>
            <w:tcW w:w="5602" w:type="dxa"/>
            <w:noWrap w:val="0"/>
            <w:vAlign w:val="top"/>
          </w:tcPr>
          <w:p>
            <w:pPr>
              <w:rPr>
                <w:rFonts w:hint="eastAsia" w:ascii="宋体" w:hAnsi="宋体" w:cs="宋体"/>
                <w:b/>
                <w:sz w:val="30"/>
                <w:szCs w:val="30"/>
              </w:rPr>
            </w:pPr>
          </w:p>
        </w:tc>
      </w:tr>
    </w:tbl>
    <w:p>
      <w:pPr>
        <w:spacing w:line="360" w:lineRule="auto"/>
        <w:ind w:firstLine="894" w:firstLineChars="297"/>
        <w:rPr>
          <w:rFonts w:hint="eastAsia" w:ascii="宋体" w:hAnsi="宋体" w:cs="宋体"/>
          <w:b/>
          <w:sz w:val="30"/>
          <w:szCs w:val="30"/>
        </w:rPr>
      </w:pPr>
    </w:p>
    <w:p>
      <w:pPr>
        <w:jc w:val="center"/>
        <w:rPr>
          <w:rFonts w:hint="eastAsia" w:ascii="宋体" w:hAnsi="宋体" w:cs="宋体"/>
          <w:b/>
          <w:bCs/>
          <w:sz w:val="24"/>
        </w:rPr>
      </w:pPr>
      <w:r>
        <w:rPr>
          <w:rFonts w:hint="eastAsia" w:ascii="宋体" w:hAnsi="宋体" w:cs="宋体"/>
          <w:b/>
          <w:bCs/>
          <w:sz w:val="28"/>
        </w:rPr>
        <w:t xml:space="preserve">                   </w:t>
      </w:r>
    </w:p>
    <w:p>
      <w:pPr>
        <w:spacing w:line="480" w:lineRule="auto"/>
        <w:ind w:left="-44" w:leftChars="-21" w:firstLine="548" w:firstLineChars="303"/>
        <w:rPr>
          <w:rFonts w:hint="eastAsia" w:ascii="宋体" w:hAnsi="宋体" w:cs="宋体"/>
          <w:b/>
          <w:sz w:val="18"/>
          <w:szCs w:val="18"/>
        </w:rPr>
      </w:pPr>
    </w:p>
    <w:p>
      <w:pPr>
        <w:spacing w:line="360" w:lineRule="auto"/>
        <w:jc w:val="center"/>
        <w:rPr>
          <w:rFonts w:hint="eastAsia" w:ascii="宋体" w:hAnsi="宋体" w:cs="宋体"/>
          <w:spacing w:val="10"/>
          <w:sz w:val="44"/>
        </w:rPr>
        <w:sectPr>
          <w:headerReference r:id="rId11" w:type="first"/>
          <w:footerReference r:id="rId14" w:type="first"/>
          <w:headerReference r:id="rId9" w:type="default"/>
          <w:footerReference r:id="rId12" w:type="default"/>
          <w:headerReference r:id="rId10" w:type="even"/>
          <w:footerReference r:id="rId13" w:type="even"/>
          <w:pgSz w:w="11907" w:h="16840"/>
          <w:pgMar w:top="1440" w:right="1797" w:bottom="1440" w:left="1797" w:header="720" w:footer="720" w:gutter="0"/>
          <w:pgNumType w:fmt="decimal"/>
          <w:cols w:space="720" w:num="1"/>
          <w:titlePg/>
        </w:sectPr>
      </w:pPr>
      <w:r>
        <w:rPr>
          <w:rFonts w:hint="eastAsia" w:ascii="宋体" w:hAnsi="宋体" w:cs="宋体"/>
          <w:b/>
          <w:sz w:val="30"/>
          <w:szCs w:val="30"/>
        </w:rPr>
        <w:t>二〇二   年  月</w:t>
      </w:r>
    </w:p>
    <w:p>
      <w:pPr>
        <w:spacing w:line="620" w:lineRule="atLeast"/>
        <w:rPr>
          <w:rFonts w:hint="eastAsia" w:ascii="宋体" w:hAnsi="宋体" w:cs="宋体"/>
          <w:sz w:val="24"/>
          <w:u w:val="single"/>
        </w:rPr>
      </w:pPr>
      <w:r>
        <w:rPr>
          <w:rFonts w:hint="eastAsia" w:ascii="宋体" w:hAnsi="宋体" w:cs="宋体"/>
          <w:sz w:val="24"/>
        </w:rPr>
        <w:t>发包人（甲方）：</w:t>
      </w:r>
      <w:r>
        <w:rPr>
          <w:rFonts w:hint="eastAsia" w:ascii="宋体" w:hAnsi="宋体" w:cs="宋体"/>
          <w:sz w:val="24"/>
          <w:u w:val="single"/>
        </w:rPr>
        <w:t>广州南沙经济技术开发区建设和交通局</w:t>
      </w:r>
    </w:p>
    <w:p>
      <w:pPr>
        <w:spacing w:line="620" w:lineRule="atLeast"/>
        <w:rPr>
          <w:rFonts w:hint="eastAsia" w:ascii="宋体" w:hAnsi="宋体" w:cs="宋体"/>
          <w:sz w:val="24"/>
          <w:u w:val="single"/>
        </w:rPr>
      </w:pPr>
      <w:r>
        <w:rPr>
          <w:rFonts w:hint="eastAsia" w:ascii="宋体" w:hAnsi="宋体" w:cs="宋体"/>
          <w:sz w:val="24"/>
        </w:rPr>
        <w:t>承包人（乙方）：</w:t>
      </w:r>
      <w:r>
        <w:rPr>
          <w:rFonts w:hint="eastAsia" w:ascii="宋体" w:hAnsi="宋体" w:cs="宋体"/>
          <w:sz w:val="24"/>
          <w:u w:val="single"/>
        </w:rPr>
        <w:t xml:space="preserve">                           </w:t>
      </w:r>
    </w:p>
    <w:p>
      <w:pPr>
        <w:spacing w:line="620" w:lineRule="atLeast"/>
        <w:ind w:firstLine="607" w:firstLineChars="250"/>
        <w:rPr>
          <w:rFonts w:hint="eastAsia" w:ascii="宋体" w:hAnsi="宋体" w:cs="宋体"/>
          <w:sz w:val="24"/>
        </w:rPr>
      </w:pPr>
    </w:p>
    <w:p>
      <w:pPr>
        <w:spacing w:line="620" w:lineRule="atLeast"/>
        <w:ind w:firstLine="607" w:firstLineChars="250"/>
        <w:rPr>
          <w:rFonts w:hint="eastAsia" w:ascii="宋体" w:hAnsi="宋体" w:cs="宋体"/>
          <w:sz w:val="24"/>
        </w:rPr>
      </w:pPr>
      <w:r>
        <w:rPr>
          <w:rFonts w:hint="eastAsia" w:ascii="宋体" w:hAnsi="宋体" w:cs="宋体"/>
          <w:sz w:val="24"/>
        </w:rPr>
        <w:t xml:space="preserve">经公开 </w:t>
      </w:r>
      <w:r>
        <w:rPr>
          <w:rFonts w:hint="eastAsia" w:ascii="宋体" w:hAnsi="宋体" w:cs="宋体"/>
          <w:sz w:val="24"/>
          <w:u w:val="single"/>
        </w:rPr>
        <w:t xml:space="preserve"> （中标通知书编号：                  ）</w:t>
      </w:r>
      <w:r>
        <w:rPr>
          <w:rFonts w:hint="eastAsia" w:ascii="宋体" w:hAnsi="宋体" w:cs="宋体"/>
          <w:sz w:val="24"/>
        </w:rPr>
        <w:t>确定，甲方接受乙方承担</w:t>
      </w:r>
      <w:r>
        <w:rPr>
          <w:rFonts w:hint="eastAsia" w:ascii="宋体" w:hAnsi="宋体" w:cs="宋体"/>
          <w:sz w:val="24"/>
          <w:u w:val="single"/>
        </w:rPr>
        <w:t xml:space="preserve">  南沙区2024年城市道路地下病害体探测项目 </w:t>
      </w:r>
      <w:r>
        <w:rPr>
          <w:rFonts w:hint="eastAsia" w:ascii="宋体" w:hAnsi="宋体" w:cs="宋体"/>
          <w:sz w:val="24"/>
        </w:rPr>
        <w:t>工作，根据《中华人民共和国民法典》、《中华人民共和国建筑法》的有关规定，经双方协商，达成如下条款，共同遵守执行。</w:t>
      </w:r>
    </w:p>
    <w:p>
      <w:pPr>
        <w:numPr>
          <w:ilvl w:val="0"/>
          <w:numId w:val="4"/>
        </w:numPr>
        <w:tabs>
          <w:tab w:val="left" w:pos="735"/>
          <w:tab w:val="clear" w:pos="1120"/>
        </w:tabs>
        <w:spacing w:line="620" w:lineRule="atLeast"/>
        <w:ind w:hanging="910"/>
        <w:rPr>
          <w:rFonts w:hint="eastAsia" w:ascii="宋体" w:hAnsi="宋体" w:cs="宋体"/>
          <w:b/>
          <w:sz w:val="24"/>
        </w:rPr>
      </w:pPr>
      <w:r>
        <w:rPr>
          <w:rFonts w:hint="eastAsia" w:ascii="宋体" w:hAnsi="宋体" w:cs="宋体"/>
          <w:b/>
          <w:sz w:val="24"/>
        </w:rPr>
        <w:t>工程概况：</w:t>
      </w:r>
    </w:p>
    <w:p>
      <w:pPr>
        <w:numPr>
          <w:ilvl w:val="1"/>
          <w:numId w:val="4"/>
        </w:numPr>
        <w:tabs>
          <w:tab w:val="clear" w:pos="1540"/>
        </w:tabs>
        <w:spacing w:line="620" w:lineRule="atLeast"/>
        <w:ind w:left="2100" w:hanging="1575"/>
        <w:rPr>
          <w:rFonts w:hint="eastAsia" w:ascii="宋体" w:hAnsi="宋体" w:cs="宋体"/>
          <w:sz w:val="24"/>
        </w:rPr>
      </w:pPr>
      <w:r>
        <w:rPr>
          <w:rFonts w:hint="eastAsia" w:ascii="宋体" w:hAnsi="宋体" w:cs="宋体"/>
          <w:sz w:val="24"/>
        </w:rPr>
        <w:t xml:space="preserve"> 工程名称：</w:t>
      </w:r>
      <w:r>
        <w:rPr>
          <w:rFonts w:hint="eastAsia" w:ascii="宋体" w:hAnsi="宋体" w:cs="宋体"/>
          <w:sz w:val="24"/>
          <w:u w:val="single"/>
        </w:rPr>
        <w:t>南沙区2024年城市道路地下病害体探测项目</w:t>
      </w:r>
    </w:p>
    <w:p>
      <w:pPr>
        <w:numPr>
          <w:ilvl w:val="0"/>
          <w:numId w:val="4"/>
        </w:numPr>
        <w:tabs>
          <w:tab w:val="left" w:pos="735"/>
          <w:tab w:val="clear" w:pos="1120"/>
        </w:tabs>
        <w:spacing w:line="620" w:lineRule="atLeast"/>
        <w:ind w:hanging="910"/>
        <w:rPr>
          <w:rFonts w:hint="eastAsia" w:ascii="宋体" w:hAnsi="宋体" w:cs="宋体"/>
          <w:b/>
          <w:sz w:val="24"/>
        </w:rPr>
      </w:pPr>
      <w:r>
        <w:rPr>
          <w:rFonts w:hint="eastAsia" w:ascii="宋体" w:hAnsi="宋体" w:cs="宋体"/>
          <w:b/>
          <w:sz w:val="24"/>
          <w:lang w:eastAsia="zh-CN"/>
        </w:rPr>
        <w:t>探测</w:t>
      </w:r>
      <w:r>
        <w:rPr>
          <w:rFonts w:hint="eastAsia" w:ascii="宋体" w:hAnsi="宋体" w:cs="宋体"/>
          <w:b/>
          <w:sz w:val="24"/>
        </w:rPr>
        <w:t>内容及要求：</w:t>
      </w:r>
    </w:p>
    <w:p>
      <w:pPr>
        <w:rPr>
          <w:rFonts w:hint="eastAsia" w:ascii="宋体" w:hAnsi="宋体" w:cs="宋体"/>
        </w:rPr>
      </w:pPr>
    </w:p>
    <w:p>
      <w:pPr>
        <w:adjustRightInd w:val="0"/>
        <w:snapToGrid w:val="0"/>
        <w:spacing w:line="360" w:lineRule="auto"/>
        <w:ind w:firstLine="486" w:firstLineChars="200"/>
        <w:rPr>
          <w:rFonts w:hint="eastAsia" w:ascii="宋体" w:hAnsi="宋体" w:cs="宋体"/>
          <w:sz w:val="24"/>
        </w:rPr>
      </w:pPr>
      <w:r>
        <w:rPr>
          <w:rFonts w:hint="eastAsia" w:ascii="宋体" w:hAnsi="宋体" w:cs="宋体"/>
          <w:sz w:val="24"/>
          <w:lang w:eastAsia="zh-CN"/>
        </w:rPr>
        <w:t>探测</w:t>
      </w:r>
      <w:r>
        <w:rPr>
          <w:rFonts w:hint="eastAsia" w:ascii="宋体" w:hAnsi="宋体" w:cs="宋体"/>
          <w:sz w:val="24"/>
        </w:rPr>
        <w:t>内容：</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486" w:firstLineChars="200"/>
        <w:rPr>
          <w:rFonts w:hint="eastAsia" w:ascii="宋体" w:hAnsi="宋体" w:cs="宋体"/>
          <w:sz w:val="24"/>
        </w:rPr>
      </w:pPr>
      <w:r>
        <w:rPr>
          <w:rFonts w:hint="eastAsia" w:ascii="宋体" w:hAnsi="宋体" w:cs="宋体"/>
          <w:sz w:val="24"/>
          <w:lang w:eastAsia="zh-CN"/>
        </w:rPr>
        <w:t>探测</w:t>
      </w:r>
      <w:r>
        <w:rPr>
          <w:rFonts w:hint="eastAsia" w:ascii="宋体" w:hAnsi="宋体" w:cs="宋体"/>
          <w:sz w:val="24"/>
        </w:rPr>
        <w:t>要求：</w:t>
      </w:r>
      <w:r>
        <w:rPr>
          <w:rFonts w:hint="eastAsia" w:ascii="宋体" w:hAnsi="宋体" w:cs="宋体"/>
          <w:sz w:val="24"/>
          <w:lang w:eastAsia="zh-CN"/>
        </w:rPr>
        <w:t>探测</w:t>
      </w:r>
      <w:r>
        <w:rPr>
          <w:rFonts w:hint="eastAsia" w:ascii="宋体" w:hAnsi="宋体" w:cs="宋体"/>
          <w:sz w:val="24"/>
        </w:rPr>
        <w:t>必须符合国家、省、市有关规范规程和规定的要求。</w:t>
      </w:r>
    </w:p>
    <w:p>
      <w:pPr>
        <w:numPr>
          <w:ilvl w:val="0"/>
          <w:numId w:val="4"/>
        </w:numPr>
        <w:tabs>
          <w:tab w:val="left" w:pos="735"/>
          <w:tab w:val="clear" w:pos="1120"/>
        </w:tabs>
        <w:spacing w:line="620" w:lineRule="atLeast"/>
        <w:ind w:hanging="910"/>
        <w:rPr>
          <w:rFonts w:hint="eastAsia" w:ascii="宋体" w:hAnsi="宋体" w:cs="宋体"/>
          <w:b/>
          <w:sz w:val="24"/>
        </w:rPr>
      </w:pPr>
      <w:r>
        <w:rPr>
          <w:rFonts w:hint="eastAsia" w:ascii="宋体" w:hAnsi="宋体" w:cs="宋体"/>
          <w:b/>
          <w:sz w:val="24"/>
          <w:lang w:eastAsia="zh-CN"/>
        </w:rPr>
        <w:t>探测</w:t>
      </w:r>
      <w:r>
        <w:rPr>
          <w:rFonts w:hint="eastAsia" w:ascii="宋体" w:hAnsi="宋体" w:cs="宋体"/>
          <w:b/>
          <w:sz w:val="24"/>
        </w:rPr>
        <w:t>标准和方法：</w:t>
      </w:r>
    </w:p>
    <w:p>
      <w:pPr>
        <w:spacing w:line="620" w:lineRule="atLeast"/>
        <w:ind w:left="210" w:firstLine="486" w:firstLineChars="200"/>
        <w:rPr>
          <w:rFonts w:hint="eastAsia" w:ascii="宋体" w:hAnsi="宋体" w:cs="宋体"/>
          <w:sz w:val="24"/>
        </w:rPr>
      </w:pPr>
      <w:r>
        <w:rPr>
          <w:rFonts w:hint="eastAsia" w:ascii="宋体" w:hAnsi="宋体" w:cs="宋体"/>
          <w:sz w:val="24"/>
        </w:rPr>
        <w:t>按照中华人民共和国行业标准及其它相关等规范进行</w:t>
      </w:r>
      <w:r>
        <w:rPr>
          <w:rFonts w:hint="eastAsia" w:ascii="宋体" w:hAnsi="宋体" w:cs="宋体"/>
          <w:sz w:val="24"/>
          <w:lang w:eastAsia="zh-CN"/>
        </w:rPr>
        <w:t>探测</w:t>
      </w:r>
      <w:r>
        <w:rPr>
          <w:rFonts w:hint="eastAsia" w:ascii="宋体" w:hAnsi="宋体" w:cs="宋体"/>
          <w:sz w:val="24"/>
        </w:rPr>
        <w:t>和判定，出具完整</w:t>
      </w:r>
      <w:r>
        <w:rPr>
          <w:rFonts w:hint="eastAsia" w:ascii="宋体" w:hAnsi="宋体" w:cs="宋体"/>
          <w:sz w:val="24"/>
          <w:lang w:eastAsia="zh-CN"/>
        </w:rPr>
        <w:t>探测</w:t>
      </w:r>
      <w:r>
        <w:rPr>
          <w:rFonts w:hint="eastAsia" w:ascii="宋体" w:hAnsi="宋体" w:cs="宋体"/>
          <w:sz w:val="24"/>
        </w:rPr>
        <w:t>报告及安全风险技术评估报告。</w:t>
      </w:r>
    </w:p>
    <w:p>
      <w:pPr>
        <w:numPr>
          <w:ilvl w:val="0"/>
          <w:numId w:val="4"/>
        </w:numPr>
        <w:tabs>
          <w:tab w:val="left" w:pos="735"/>
          <w:tab w:val="clear" w:pos="1120"/>
        </w:tabs>
        <w:spacing w:line="620" w:lineRule="atLeast"/>
        <w:ind w:hanging="910"/>
        <w:rPr>
          <w:rFonts w:hint="eastAsia" w:ascii="宋体" w:hAnsi="宋体" w:cs="宋体"/>
          <w:b/>
          <w:sz w:val="24"/>
        </w:rPr>
      </w:pPr>
      <w:r>
        <w:rPr>
          <w:rFonts w:hint="eastAsia" w:ascii="宋体" w:hAnsi="宋体" w:cs="宋体"/>
          <w:b/>
          <w:sz w:val="24"/>
        </w:rPr>
        <w:t>合同工期</w:t>
      </w:r>
    </w:p>
    <w:p>
      <w:pPr>
        <w:spacing w:line="620" w:lineRule="atLeast"/>
        <w:ind w:left="210" w:firstLine="486" w:firstLineChars="200"/>
        <w:rPr>
          <w:rFonts w:hint="eastAsia" w:ascii="宋体" w:hAnsi="宋体" w:cs="宋体"/>
          <w:sz w:val="24"/>
          <w:highlight w:val="none"/>
        </w:rPr>
      </w:pPr>
      <w:r>
        <w:rPr>
          <w:rFonts w:hint="eastAsia" w:ascii="宋体" w:hAnsi="宋体" w:cs="宋体"/>
          <w:sz w:val="24"/>
          <w:highlight w:val="none"/>
        </w:rPr>
        <w:t>具体开工日期为中标通知书发放之日，</w:t>
      </w:r>
      <w:r>
        <w:rPr>
          <w:rFonts w:hint="eastAsia" w:ascii="宋体" w:hAnsi="宋体" w:cs="宋体"/>
          <w:sz w:val="24"/>
          <w:highlight w:val="none"/>
          <w:lang w:eastAsia="zh-CN"/>
        </w:rPr>
        <w:t>探测</w:t>
      </w:r>
      <w:r>
        <w:rPr>
          <w:rFonts w:hint="eastAsia" w:ascii="宋体" w:hAnsi="宋体" w:cs="宋体"/>
          <w:sz w:val="24"/>
          <w:highlight w:val="none"/>
        </w:rPr>
        <w:t>工期为</w:t>
      </w:r>
      <w:r>
        <w:rPr>
          <w:rFonts w:hint="eastAsia" w:ascii="宋体" w:hAnsi="宋体" w:cs="宋体"/>
          <w:sz w:val="24"/>
          <w:highlight w:val="none"/>
          <w:u w:val="single"/>
        </w:rPr>
        <w:t>按施工进度要求，控制在90个工作日内</w:t>
      </w:r>
      <w:r>
        <w:rPr>
          <w:rFonts w:hint="eastAsia" w:ascii="宋体" w:hAnsi="宋体" w:cs="宋体"/>
          <w:sz w:val="24"/>
          <w:highlight w:val="none"/>
        </w:rPr>
        <w:t>，现场</w:t>
      </w:r>
      <w:r>
        <w:rPr>
          <w:rFonts w:hint="eastAsia" w:ascii="宋体" w:hAnsi="宋体" w:cs="宋体"/>
          <w:sz w:val="24"/>
          <w:highlight w:val="none"/>
          <w:lang w:eastAsia="zh-CN"/>
        </w:rPr>
        <w:t>探测</w:t>
      </w:r>
      <w:r>
        <w:rPr>
          <w:rFonts w:hint="eastAsia" w:ascii="宋体" w:hAnsi="宋体" w:cs="宋体"/>
          <w:sz w:val="24"/>
          <w:highlight w:val="none"/>
        </w:rPr>
        <w:t>完成后</w:t>
      </w:r>
      <w:r>
        <w:rPr>
          <w:rFonts w:hint="eastAsia" w:ascii="宋体" w:hAnsi="宋体" w:cs="宋体"/>
          <w:sz w:val="24"/>
          <w:highlight w:val="none"/>
          <w:u w:val="single"/>
        </w:rPr>
        <w:t xml:space="preserve">      </w:t>
      </w:r>
      <w:r>
        <w:rPr>
          <w:rFonts w:hint="eastAsia" w:ascii="宋体" w:hAnsi="宋体" w:cs="宋体"/>
          <w:sz w:val="24"/>
          <w:highlight w:val="none"/>
        </w:rPr>
        <w:t>个工作日内提交正式</w:t>
      </w:r>
      <w:r>
        <w:rPr>
          <w:rFonts w:hint="eastAsia" w:ascii="宋体" w:hAnsi="宋体" w:cs="宋体"/>
          <w:sz w:val="24"/>
          <w:highlight w:val="none"/>
          <w:lang w:eastAsia="zh-CN"/>
        </w:rPr>
        <w:t>探测</w:t>
      </w:r>
      <w:r>
        <w:rPr>
          <w:rFonts w:hint="eastAsia" w:ascii="宋体" w:hAnsi="宋体" w:cs="宋体"/>
          <w:sz w:val="24"/>
          <w:highlight w:val="none"/>
        </w:rPr>
        <w:t>报告，共提供一式</w:t>
      </w:r>
      <w:r>
        <w:rPr>
          <w:rFonts w:hint="eastAsia" w:ascii="宋体" w:hAnsi="宋体" w:cs="宋体"/>
          <w:sz w:val="24"/>
          <w:highlight w:val="none"/>
          <w:u w:val="single"/>
        </w:rPr>
        <w:t xml:space="preserve">     </w:t>
      </w:r>
      <w:r>
        <w:rPr>
          <w:rFonts w:hint="eastAsia" w:ascii="宋体" w:hAnsi="宋体" w:cs="宋体"/>
          <w:sz w:val="24"/>
          <w:highlight w:val="none"/>
        </w:rPr>
        <w:t>份。</w:t>
      </w:r>
    </w:p>
    <w:p>
      <w:pPr>
        <w:numPr>
          <w:ilvl w:val="0"/>
          <w:numId w:val="4"/>
        </w:numPr>
        <w:tabs>
          <w:tab w:val="left" w:pos="735"/>
          <w:tab w:val="clear" w:pos="1120"/>
        </w:tabs>
        <w:spacing w:line="620" w:lineRule="atLeast"/>
        <w:ind w:hanging="910"/>
        <w:rPr>
          <w:rFonts w:hint="eastAsia" w:ascii="宋体" w:hAnsi="宋体" w:cs="宋体"/>
          <w:b/>
          <w:sz w:val="24"/>
        </w:rPr>
      </w:pPr>
      <w:r>
        <w:rPr>
          <w:rFonts w:hint="eastAsia" w:ascii="宋体" w:hAnsi="宋体" w:cs="宋体"/>
          <w:b/>
          <w:sz w:val="24"/>
        </w:rPr>
        <w:t>合同金额、结算及付款方式</w:t>
      </w:r>
    </w:p>
    <w:p>
      <w:pPr>
        <w:spacing w:line="620" w:lineRule="atLeast"/>
        <w:ind w:firstLine="486" w:firstLineChars="200"/>
        <w:rPr>
          <w:rFonts w:hint="eastAsia" w:ascii="宋体" w:hAnsi="宋体" w:cs="宋体"/>
          <w:sz w:val="24"/>
        </w:rPr>
      </w:pPr>
      <w:r>
        <w:rPr>
          <w:rFonts w:hint="eastAsia" w:ascii="宋体" w:hAnsi="宋体" w:cs="宋体"/>
          <w:sz w:val="24"/>
        </w:rPr>
        <w:t>1、合同金额</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本工程暂定合同价款人民币大写：</w:t>
      </w:r>
      <w:r>
        <w:rPr>
          <w:rFonts w:hint="eastAsia" w:ascii="宋体" w:hAnsi="宋体" w:cs="宋体"/>
          <w:sz w:val="24"/>
          <w:u w:val="single"/>
        </w:rPr>
        <w:t xml:space="preserve">       </w:t>
      </w:r>
      <w:r>
        <w:rPr>
          <w:rFonts w:hint="eastAsia" w:ascii="宋体" w:hAnsi="宋体" w:cs="宋体"/>
          <w:sz w:val="24"/>
        </w:rPr>
        <w:t>元整（¥</w:t>
      </w:r>
      <w:r>
        <w:rPr>
          <w:rFonts w:hint="eastAsia" w:ascii="宋体" w:hAnsi="宋体" w:cs="宋体"/>
          <w:sz w:val="24"/>
          <w:u w:val="single"/>
        </w:rPr>
        <w:t xml:space="preserve">      </w:t>
      </w:r>
      <w:r>
        <w:rPr>
          <w:rFonts w:hint="eastAsia" w:ascii="宋体" w:hAnsi="宋体" w:cs="宋体"/>
          <w:sz w:val="24"/>
        </w:rPr>
        <w:t>元），最终以实际完成工程量为准。</w:t>
      </w:r>
    </w:p>
    <w:p>
      <w:pPr>
        <w:spacing w:line="620" w:lineRule="atLeast"/>
        <w:ind w:firstLine="486" w:firstLineChars="200"/>
        <w:rPr>
          <w:rFonts w:hint="eastAsia" w:ascii="宋体" w:hAnsi="宋体" w:cs="宋体"/>
          <w:sz w:val="24"/>
        </w:rPr>
      </w:pPr>
      <w:r>
        <w:rPr>
          <w:rFonts w:hint="eastAsia" w:ascii="宋体" w:hAnsi="宋体" w:cs="宋体"/>
          <w:sz w:val="24"/>
        </w:rPr>
        <w:t>2、计费方式：</w:t>
      </w:r>
    </w:p>
    <w:p>
      <w:pPr>
        <w:spacing w:line="620" w:lineRule="atLeast"/>
        <w:ind w:firstLine="486" w:firstLineChars="200"/>
        <w:rPr>
          <w:rFonts w:hint="eastAsia" w:ascii="宋体" w:hAnsi="宋体" w:cs="宋体"/>
          <w:sz w:val="24"/>
        </w:rPr>
      </w:pPr>
      <w:r>
        <w:rPr>
          <w:rFonts w:hint="eastAsia" w:ascii="宋体" w:hAnsi="宋体" w:cs="宋体"/>
          <w:sz w:val="24"/>
        </w:rPr>
        <w:t>按《省物价局关于交通建设工程现场</w:t>
      </w:r>
      <w:r>
        <w:rPr>
          <w:rFonts w:hint="eastAsia" w:ascii="宋体" w:hAnsi="宋体" w:cs="宋体"/>
          <w:sz w:val="24"/>
          <w:lang w:eastAsia="zh-CN"/>
        </w:rPr>
        <w:t>探测</w:t>
      </w:r>
      <w:r>
        <w:rPr>
          <w:rFonts w:hint="eastAsia" w:ascii="宋体" w:hAnsi="宋体" w:cs="宋体"/>
          <w:sz w:val="24"/>
        </w:rPr>
        <w:t>和工程材料试（检）验收费问题的复函》（粤价函[2012]1490号）及《关于印发《广东省房屋建筑和市政工程质量安全</w:t>
      </w:r>
      <w:r>
        <w:rPr>
          <w:rFonts w:hint="eastAsia" w:ascii="宋体" w:hAnsi="宋体" w:cs="宋体"/>
          <w:sz w:val="24"/>
          <w:lang w:eastAsia="zh-CN"/>
        </w:rPr>
        <w:t>探测</w:t>
      </w:r>
      <w:r>
        <w:rPr>
          <w:rFonts w:hint="eastAsia" w:ascii="宋体" w:hAnsi="宋体" w:cs="宋体"/>
          <w:sz w:val="24"/>
        </w:rPr>
        <w:t>收费指导价（第一批）》和《广东省既有房屋建筑安全性鉴定收费指导价》的通知》（粤建检协[2015]8号）的标准计费。</w:t>
      </w:r>
    </w:p>
    <w:p>
      <w:pPr>
        <w:spacing w:line="620" w:lineRule="atLeast"/>
        <w:ind w:firstLine="486" w:firstLineChars="200"/>
        <w:rPr>
          <w:rFonts w:hint="eastAsia" w:ascii="宋体" w:hAnsi="宋体" w:cs="宋体"/>
          <w:sz w:val="24"/>
        </w:rPr>
      </w:pPr>
      <w:r>
        <w:rPr>
          <w:rFonts w:hint="eastAsia" w:ascii="宋体" w:hAnsi="宋体" w:cs="宋体"/>
          <w:sz w:val="24"/>
        </w:rPr>
        <w:t>3、付款方式：</w:t>
      </w:r>
    </w:p>
    <w:p>
      <w:pPr>
        <w:spacing w:line="620" w:lineRule="atLeast"/>
        <w:ind w:firstLine="573" w:firstLineChars="236"/>
        <w:rPr>
          <w:rFonts w:hint="eastAsia" w:ascii="宋体" w:hAnsi="宋体" w:cs="宋体"/>
          <w:sz w:val="24"/>
        </w:rPr>
      </w:pPr>
      <w:r>
        <w:rPr>
          <w:rFonts w:hint="eastAsia" w:ascii="宋体" w:hAnsi="宋体" w:cs="宋体"/>
          <w:sz w:val="24"/>
        </w:rPr>
        <w:t>1.自合同签订，且项目人员进场后一个月内，向乙方支付项目合同金额的</w:t>
      </w:r>
      <w:r>
        <w:rPr>
          <w:rFonts w:hint="eastAsia" w:ascii="宋体" w:hAnsi="宋体" w:cs="宋体"/>
          <w:sz w:val="24"/>
          <w:lang w:val="en-US" w:eastAsia="zh-CN"/>
        </w:rPr>
        <w:t>5</w:t>
      </w:r>
      <w:r>
        <w:rPr>
          <w:rFonts w:hint="eastAsia" w:ascii="宋体" w:hAnsi="宋体" w:cs="宋体"/>
          <w:sz w:val="24"/>
        </w:rPr>
        <w:t>%；</w:t>
      </w:r>
    </w:p>
    <w:p>
      <w:pPr>
        <w:numPr>
          <w:ilvl w:val="0"/>
          <w:numId w:val="5"/>
        </w:numPr>
        <w:spacing w:line="620" w:lineRule="atLeast"/>
        <w:ind w:firstLine="573" w:firstLineChars="236"/>
        <w:rPr>
          <w:rFonts w:hint="eastAsia" w:ascii="宋体" w:hAnsi="宋体" w:cs="宋体"/>
          <w:sz w:val="24"/>
        </w:rPr>
      </w:pPr>
      <w:r>
        <w:rPr>
          <w:rFonts w:hint="eastAsia" w:ascii="宋体" w:hAnsi="宋体" w:cs="宋体"/>
          <w:sz w:val="24"/>
        </w:rPr>
        <w:t>完成外业探测后，支付至合同金额的60%；</w:t>
      </w:r>
    </w:p>
    <w:p>
      <w:pPr>
        <w:spacing w:line="620" w:lineRule="atLeast"/>
        <w:ind w:firstLine="573" w:firstLineChars="236"/>
        <w:rPr>
          <w:rFonts w:hint="eastAsia" w:ascii="宋体" w:hAnsi="宋体" w:cs="宋体"/>
          <w:sz w:val="24"/>
        </w:rPr>
      </w:pPr>
      <w:r>
        <w:rPr>
          <w:rFonts w:hint="eastAsia" w:ascii="宋体" w:hAnsi="宋体" w:cs="宋体"/>
          <w:sz w:val="24"/>
        </w:rPr>
        <w:t>3.提交合格</w:t>
      </w:r>
      <w:r>
        <w:rPr>
          <w:rFonts w:hint="eastAsia" w:ascii="宋体" w:hAnsi="宋体" w:cs="宋体"/>
          <w:sz w:val="24"/>
          <w:lang w:eastAsia="zh-CN"/>
        </w:rPr>
        <w:t>探测</w:t>
      </w:r>
      <w:r>
        <w:rPr>
          <w:rFonts w:hint="eastAsia" w:ascii="宋体" w:hAnsi="宋体" w:cs="宋体"/>
          <w:sz w:val="24"/>
        </w:rPr>
        <w:t>报告</w:t>
      </w:r>
      <w:r>
        <w:rPr>
          <w:rFonts w:hint="eastAsia" w:ascii="宋体" w:hAnsi="宋体" w:cs="宋体"/>
          <w:sz w:val="24"/>
          <w:lang w:eastAsia="zh-CN"/>
        </w:rPr>
        <w:t>及完成合同约定内容</w:t>
      </w:r>
      <w:r>
        <w:rPr>
          <w:rFonts w:hint="eastAsia" w:ascii="宋体" w:hAnsi="宋体" w:cs="宋体"/>
          <w:sz w:val="24"/>
        </w:rPr>
        <w:t>并完成结算后，结清余款，最终费用以评审审定价格为准。</w:t>
      </w:r>
    </w:p>
    <w:p>
      <w:pPr>
        <w:spacing w:line="620" w:lineRule="atLeast"/>
        <w:ind w:firstLine="573" w:firstLineChars="236"/>
        <w:rPr>
          <w:rFonts w:hint="eastAsia" w:ascii="宋体" w:hAnsi="宋体" w:cs="宋体"/>
          <w:sz w:val="24"/>
        </w:rPr>
      </w:pPr>
      <w:r>
        <w:rPr>
          <w:rFonts w:hint="eastAsia" w:ascii="宋体" w:hAnsi="宋体" w:cs="宋体"/>
          <w:sz w:val="24"/>
        </w:rPr>
        <w:t>乙方须提供合同履行地所在地税务部认可的等值、合法、有效的发票，否则甲方拒绝付款。</w:t>
      </w:r>
    </w:p>
    <w:p>
      <w:pPr>
        <w:numPr>
          <w:ilvl w:val="0"/>
          <w:numId w:val="4"/>
        </w:numPr>
        <w:tabs>
          <w:tab w:val="left" w:pos="735"/>
          <w:tab w:val="clear" w:pos="1120"/>
        </w:tabs>
        <w:spacing w:line="620" w:lineRule="atLeast"/>
        <w:ind w:hanging="910"/>
        <w:rPr>
          <w:rFonts w:hint="eastAsia" w:ascii="宋体" w:hAnsi="宋体" w:cs="宋体"/>
          <w:b/>
          <w:bCs/>
          <w:sz w:val="24"/>
        </w:rPr>
      </w:pPr>
      <w:r>
        <w:rPr>
          <w:rFonts w:hint="eastAsia" w:ascii="宋体" w:hAnsi="宋体" w:cs="宋体"/>
          <w:b/>
          <w:sz w:val="24"/>
        </w:rPr>
        <w:t>甲乙双方责任和义务</w:t>
      </w:r>
    </w:p>
    <w:p>
      <w:pPr>
        <w:numPr>
          <w:ilvl w:val="1"/>
          <w:numId w:val="4"/>
        </w:numPr>
        <w:tabs>
          <w:tab w:val="left" w:pos="945"/>
          <w:tab w:val="clear" w:pos="1540"/>
        </w:tabs>
        <w:adjustRightInd w:val="0"/>
        <w:snapToGrid w:val="0"/>
        <w:spacing w:before="169" w:beforeLines="50" w:line="360" w:lineRule="auto"/>
        <w:ind w:left="0" w:firstLine="486" w:firstLineChars="200"/>
        <w:rPr>
          <w:rFonts w:hint="eastAsia" w:ascii="宋体" w:hAnsi="宋体" w:cs="宋体"/>
          <w:sz w:val="24"/>
        </w:rPr>
      </w:pPr>
      <w:r>
        <w:rPr>
          <w:rFonts w:hint="eastAsia" w:ascii="宋体" w:hAnsi="宋体" w:cs="宋体"/>
          <w:sz w:val="24"/>
        </w:rPr>
        <w:t>甲方</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1）向乙方明确</w:t>
      </w:r>
      <w:r>
        <w:rPr>
          <w:rFonts w:hint="eastAsia" w:ascii="宋体" w:hAnsi="宋体" w:cs="宋体"/>
          <w:sz w:val="24"/>
          <w:lang w:eastAsia="zh-CN"/>
        </w:rPr>
        <w:t>探测</w:t>
      </w:r>
      <w:r>
        <w:rPr>
          <w:rFonts w:hint="eastAsia" w:ascii="宋体" w:hAnsi="宋体" w:cs="宋体"/>
          <w:sz w:val="24"/>
        </w:rPr>
        <w:t>具体</w:t>
      </w:r>
      <w:r>
        <w:rPr>
          <w:rFonts w:hint="eastAsia" w:ascii="宋体" w:hAnsi="宋体" w:cs="宋体"/>
          <w:sz w:val="24"/>
          <w:lang w:eastAsia="zh-CN"/>
        </w:rPr>
        <w:t>探测</w:t>
      </w:r>
      <w:r>
        <w:rPr>
          <w:rFonts w:hint="eastAsia" w:ascii="宋体" w:hAnsi="宋体" w:cs="宋体"/>
          <w:sz w:val="24"/>
        </w:rPr>
        <w:t>内容。</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2）甲方负责向乙方提供以下资料：</w:t>
      </w:r>
      <w:r>
        <w:rPr>
          <w:rFonts w:hint="eastAsia" w:ascii="宋体" w:hAnsi="宋体" w:cs="宋体"/>
          <w:sz w:val="24"/>
          <w:u w:val="single"/>
        </w:rPr>
        <w:t xml:space="preserve"> 提供待</w:t>
      </w:r>
      <w:r>
        <w:rPr>
          <w:rFonts w:hint="eastAsia" w:ascii="宋体" w:hAnsi="宋体" w:cs="宋体"/>
          <w:sz w:val="24"/>
          <w:u w:val="single"/>
          <w:lang w:eastAsia="zh-CN"/>
        </w:rPr>
        <w:t>探测</w:t>
      </w:r>
      <w:r>
        <w:rPr>
          <w:rFonts w:hint="eastAsia" w:ascii="宋体" w:hAnsi="宋体" w:cs="宋体"/>
          <w:sz w:val="24"/>
          <w:u w:val="single"/>
        </w:rPr>
        <w:t>材料基本信息</w:t>
      </w:r>
      <w:r>
        <w:rPr>
          <w:rFonts w:hint="eastAsia" w:ascii="宋体" w:hAnsi="宋体" w:cs="宋体"/>
          <w:sz w:val="24"/>
        </w:rPr>
        <w:t>。</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3）按乙方要求做好试验前的准备工作。</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4）甲方按上述付款方式支付本合同费用。</w:t>
      </w:r>
    </w:p>
    <w:p>
      <w:pPr>
        <w:numPr>
          <w:ilvl w:val="1"/>
          <w:numId w:val="4"/>
        </w:numPr>
        <w:tabs>
          <w:tab w:val="left" w:pos="945"/>
          <w:tab w:val="clear" w:pos="1540"/>
        </w:tabs>
        <w:adjustRightInd w:val="0"/>
        <w:snapToGrid w:val="0"/>
        <w:spacing w:before="169" w:beforeLines="50" w:line="360" w:lineRule="auto"/>
        <w:ind w:left="0" w:firstLine="486" w:firstLineChars="200"/>
        <w:rPr>
          <w:rFonts w:hint="eastAsia" w:ascii="宋体" w:hAnsi="宋体" w:cs="宋体"/>
          <w:sz w:val="24"/>
        </w:rPr>
      </w:pPr>
      <w:r>
        <w:rPr>
          <w:rFonts w:hint="eastAsia" w:ascii="宋体" w:hAnsi="宋体" w:cs="宋体"/>
          <w:sz w:val="24"/>
        </w:rPr>
        <w:t>乙方</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1）按合同约定的工作项目和要求进行工作，向甲方提供探测前准备工作的技术咨询。</w:t>
      </w:r>
    </w:p>
    <w:p>
      <w:pPr>
        <w:snapToGrid w:val="0"/>
        <w:spacing w:before="169" w:beforeLines="50" w:line="360" w:lineRule="auto"/>
        <w:ind w:firstLine="486" w:firstLineChars="200"/>
        <w:rPr>
          <w:rFonts w:hint="eastAsia" w:ascii="宋体" w:hAnsi="宋体" w:cs="宋体"/>
          <w:strike/>
          <w:sz w:val="24"/>
        </w:rPr>
      </w:pPr>
      <w:r>
        <w:rPr>
          <w:rFonts w:hint="eastAsia" w:ascii="宋体" w:hAnsi="宋体" w:cs="宋体"/>
          <w:sz w:val="24"/>
        </w:rPr>
        <w:t>2）应组织技术人员，按合同要求及国家技术规范、标准、规程和甲方的任务委托书、技术要求按期进行地下病害体探测。</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3）委派代表</w:t>
      </w:r>
      <w:r>
        <w:rPr>
          <w:rFonts w:hint="eastAsia" w:ascii="宋体" w:hAnsi="宋体" w:cs="宋体"/>
          <w:sz w:val="24"/>
          <w:u w:val="single"/>
        </w:rPr>
        <w:t xml:space="preserve">     </w:t>
      </w:r>
      <w:r>
        <w:rPr>
          <w:rFonts w:hint="eastAsia" w:ascii="宋体" w:hAnsi="宋体" w:cs="宋体"/>
          <w:sz w:val="24"/>
        </w:rPr>
        <w:t>负责探测期间的全面管理。现场代表须持有与本探测项目相适应的资格证书，如变更现场代表应事先经甲方书面同意。</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4）在探测过程中，发现初步探测结果异常时，需通知甲方到场见证；当场无法得出初步结论时，待分析得出结果异常时，应在当日探测结束后的</w:t>
      </w:r>
      <w:r>
        <w:rPr>
          <w:rFonts w:hint="eastAsia" w:ascii="宋体" w:hAnsi="宋体" w:cs="宋体"/>
          <w:sz w:val="24"/>
          <w:u w:val="single"/>
        </w:rPr>
        <w:t>2</w:t>
      </w:r>
      <w:r>
        <w:rPr>
          <w:rFonts w:hint="eastAsia" w:ascii="宋体" w:hAnsi="宋体" w:cs="宋体"/>
          <w:sz w:val="24"/>
        </w:rPr>
        <w:t>个工作日内，通知甲方。</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5）在现场工作的乙方的人员，应遵甲方的安全保卫及其它有关的规章制度，承担其有关资料保密义务。在探测过程中乙方人员发生人身安全事故，由乙方负责。</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6）每次探测后，单项探测完成后十个工作日内提交正式探测报告（一式</w:t>
      </w:r>
      <w:r>
        <w:rPr>
          <w:rFonts w:hint="eastAsia" w:ascii="宋体" w:hAnsi="宋体" w:cs="宋体"/>
          <w:sz w:val="24"/>
          <w:u w:val="single"/>
        </w:rPr>
        <w:t>四</w:t>
      </w:r>
      <w:r>
        <w:rPr>
          <w:rFonts w:hint="eastAsia" w:ascii="宋体" w:hAnsi="宋体" w:cs="宋体"/>
          <w:sz w:val="24"/>
        </w:rPr>
        <w:t>份）。</w:t>
      </w:r>
    </w:p>
    <w:p>
      <w:pPr>
        <w:snapToGrid w:val="0"/>
        <w:spacing w:before="169" w:beforeLines="50" w:line="360" w:lineRule="auto"/>
        <w:ind w:firstLine="486" w:firstLineChars="200"/>
        <w:rPr>
          <w:rFonts w:hint="eastAsia" w:ascii="宋体" w:hAnsi="宋体" w:cs="宋体"/>
          <w:strike/>
          <w:sz w:val="24"/>
        </w:rPr>
      </w:pPr>
      <w:r>
        <w:rPr>
          <w:rFonts w:hint="eastAsia" w:ascii="宋体" w:hAnsi="宋体" w:cs="宋体"/>
          <w:sz w:val="24"/>
        </w:rPr>
        <w:t>7）乙方应按国家相关技术规范、规程要求开展探测工作，并对该项目探测成果资料质量负责。</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8）乙方在探测作业期间应对自己员工行为负责。</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9）合同生效后，乙方应履行合同义务及参建单位职责，并视为接受及认同甲方各项相关建设管理规定。如乙方若未达到甲方相关建设管理要求，甲方有权依据相关管理办法要求乙方承担违约责任及赔偿损失。</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10） 甲方根据项目服务情况要求约谈乙方法人的，乙方法人应积极配合。</w:t>
      </w:r>
    </w:p>
    <w:p>
      <w:pPr>
        <w:snapToGrid w:val="0"/>
        <w:spacing w:before="169" w:beforeLines="50" w:line="360" w:lineRule="auto"/>
        <w:ind w:firstLine="486" w:firstLineChars="200"/>
        <w:rPr>
          <w:rFonts w:hint="eastAsia" w:ascii="宋体" w:hAnsi="宋体" w:cs="宋体"/>
          <w:sz w:val="24"/>
          <w:lang w:eastAsia="zh-CN"/>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eastAsia="zh-CN"/>
        </w:rPr>
        <w:t>乙方需派驻两名现场办公人员至甲方配合做好其他相关内页工作。</w:t>
      </w:r>
    </w:p>
    <w:p>
      <w:pPr>
        <w:snapToGrid w:val="0"/>
        <w:spacing w:before="169" w:beforeLines="50" w:line="360" w:lineRule="auto"/>
        <w:ind w:firstLine="486" w:firstLineChars="200"/>
        <w:rPr>
          <w:rFonts w:hint="eastAsia" w:ascii="宋体" w:hAnsi="宋体" w:cs="宋体"/>
          <w:sz w:val="24"/>
          <w:lang w:val="en-US" w:eastAsia="zh-CN"/>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val="en-US" w:eastAsia="zh-CN"/>
        </w:rPr>
        <w:t>乙方技术服务内容包含协助甲方对南沙区范围内区管道路进行全面排查，并出具巡查报告。</w:t>
      </w:r>
    </w:p>
    <w:p>
      <w:pPr>
        <w:pStyle w:val="2"/>
        <w:numPr>
          <w:ilvl w:val="0"/>
          <w:numId w:val="0"/>
        </w:numPr>
        <w:ind w:leftChars="200"/>
        <w:rPr>
          <w:rFonts w:hint="default" w:ascii="宋体" w:hAnsi="宋体" w:cs="宋体"/>
          <w:sz w:val="24"/>
          <w:lang w:val="en-US" w:eastAsia="zh-CN"/>
        </w:rPr>
      </w:pPr>
    </w:p>
    <w:p>
      <w:pPr>
        <w:numPr>
          <w:ilvl w:val="0"/>
          <w:numId w:val="4"/>
        </w:numPr>
        <w:tabs>
          <w:tab w:val="left" w:pos="735"/>
          <w:tab w:val="clear" w:pos="1120"/>
        </w:tabs>
        <w:spacing w:line="620" w:lineRule="atLeast"/>
        <w:ind w:hanging="910"/>
        <w:rPr>
          <w:rFonts w:hint="eastAsia" w:ascii="宋体" w:hAnsi="宋体" w:cs="宋体"/>
          <w:b/>
          <w:sz w:val="24"/>
        </w:rPr>
      </w:pPr>
      <w:r>
        <w:rPr>
          <w:rFonts w:hint="eastAsia" w:ascii="宋体" w:hAnsi="宋体" w:cs="宋体"/>
          <w:b/>
          <w:sz w:val="24"/>
        </w:rPr>
        <w:t>违约</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1、乙方提供客观准确的质量合格、符合要求的探测成果资料，并对探测成果资料负责。如需返工，乙方必须在甲方要求的时间内返工，并符合约定条件，否则，甲方有权解除合同、追回全部已付款，并追究乙方的违约责任或赔偿责任。</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2、甲方未按规定时间向乙方支付探测费用，每延误一天，应向乙方偿付合同价款的</w:t>
      </w:r>
      <w:r>
        <w:rPr>
          <w:rFonts w:hint="eastAsia" w:ascii="宋体" w:hAnsi="宋体" w:cs="宋体"/>
          <w:sz w:val="24"/>
          <w:u w:val="single"/>
        </w:rPr>
        <w:t>千</w:t>
      </w:r>
      <w:r>
        <w:rPr>
          <w:rFonts w:hint="eastAsia" w:ascii="宋体" w:hAnsi="宋体" w:cs="宋体"/>
          <w:sz w:val="24"/>
        </w:rPr>
        <w:t>分之一作为逾期违约金。</w:t>
      </w:r>
    </w:p>
    <w:p>
      <w:pPr>
        <w:snapToGrid w:val="0"/>
        <w:spacing w:before="169" w:beforeLines="50" w:line="360" w:lineRule="auto"/>
        <w:ind w:firstLine="486" w:firstLineChars="200"/>
        <w:rPr>
          <w:rFonts w:hint="eastAsia" w:ascii="宋体" w:hAnsi="宋体" w:cs="宋体"/>
          <w:sz w:val="24"/>
        </w:rPr>
      </w:pPr>
      <w:r>
        <w:rPr>
          <w:rFonts w:hint="eastAsia" w:ascii="宋体" w:hAnsi="宋体" w:cs="宋体"/>
          <w:sz w:val="24"/>
        </w:rPr>
        <w:t>3、乙方未按合同规定日期提交探测成果，每超过一日，应按合同价款的</w:t>
      </w:r>
      <w:r>
        <w:rPr>
          <w:rFonts w:hint="eastAsia" w:ascii="宋体" w:hAnsi="宋体" w:cs="宋体"/>
          <w:sz w:val="24"/>
          <w:u w:val="single"/>
        </w:rPr>
        <w:t>千</w:t>
      </w:r>
      <w:r>
        <w:rPr>
          <w:rFonts w:hint="eastAsia" w:ascii="宋体" w:hAnsi="宋体" w:cs="宋体"/>
          <w:sz w:val="24"/>
        </w:rPr>
        <w:t>分之一作为逾期违约金支付给甲方，或者由甲方在合同价款中予以扣除，但违约金不能超过合同额。</w:t>
      </w:r>
    </w:p>
    <w:p>
      <w:pPr>
        <w:numPr>
          <w:ilvl w:val="0"/>
          <w:numId w:val="4"/>
        </w:numPr>
        <w:tabs>
          <w:tab w:val="left" w:pos="735"/>
          <w:tab w:val="clear" w:pos="1120"/>
        </w:tabs>
        <w:spacing w:line="620" w:lineRule="atLeast"/>
        <w:ind w:hanging="910"/>
        <w:rPr>
          <w:rFonts w:hint="eastAsia" w:ascii="宋体" w:hAnsi="宋体" w:cs="宋体"/>
          <w:b/>
          <w:sz w:val="24"/>
        </w:rPr>
      </w:pPr>
      <w:r>
        <w:rPr>
          <w:rFonts w:hint="eastAsia" w:ascii="宋体" w:hAnsi="宋体" w:cs="宋体"/>
          <w:b/>
          <w:sz w:val="24"/>
        </w:rPr>
        <w:t>争议的解决</w:t>
      </w:r>
    </w:p>
    <w:p>
      <w:pPr>
        <w:numPr>
          <w:ilvl w:val="1"/>
          <w:numId w:val="4"/>
        </w:numPr>
        <w:tabs>
          <w:tab w:val="left" w:pos="1050"/>
          <w:tab w:val="clear" w:pos="1540"/>
        </w:tabs>
        <w:spacing w:line="620" w:lineRule="atLeast"/>
        <w:ind w:left="1054" w:hanging="527"/>
        <w:rPr>
          <w:rFonts w:hint="eastAsia" w:ascii="宋体" w:hAnsi="宋体" w:cs="宋体"/>
          <w:sz w:val="24"/>
        </w:rPr>
      </w:pPr>
      <w:r>
        <w:rPr>
          <w:rFonts w:hint="eastAsia" w:ascii="宋体" w:hAnsi="宋体" w:cs="宋体"/>
          <w:sz w:val="24"/>
        </w:rPr>
        <w:t>本合同发生争议时，发包人、承包人应及时协商解决，也可由当地建设行政主管部门调解，协商或调解不成时，任何一方均有权向项目所在地人民法院起诉或申请仲裁。</w:t>
      </w:r>
    </w:p>
    <w:p>
      <w:pPr>
        <w:numPr>
          <w:ilvl w:val="0"/>
          <w:numId w:val="4"/>
        </w:numPr>
        <w:tabs>
          <w:tab w:val="left" w:pos="735"/>
          <w:tab w:val="clear" w:pos="1120"/>
        </w:tabs>
        <w:spacing w:line="620" w:lineRule="atLeast"/>
        <w:ind w:left="840" w:hanging="630"/>
        <w:rPr>
          <w:rFonts w:hint="eastAsia" w:ascii="宋体" w:hAnsi="宋体" w:cs="宋体"/>
          <w:b/>
          <w:sz w:val="24"/>
        </w:rPr>
      </w:pPr>
      <w:r>
        <w:rPr>
          <w:rFonts w:hint="eastAsia" w:ascii="宋体" w:hAnsi="宋体" w:cs="宋体"/>
          <w:b/>
          <w:sz w:val="24"/>
        </w:rPr>
        <w:t>其他</w:t>
      </w:r>
    </w:p>
    <w:p>
      <w:pPr>
        <w:numPr>
          <w:ilvl w:val="1"/>
          <w:numId w:val="4"/>
        </w:numPr>
        <w:tabs>
          <w:tab w:val="left" w:pos="1050"/>
          <w:tab w:val="clear" w:pos="1540"/>
        </w:tabs>
        <w:spacing w:line="620" w:lineRule="atLeast"/>
        <w:ind w:left="1054" w:hanging="527"/>
        <w:rPr>
          <w:rFonts w:hint="eastAsia" w:ascii="宋体" w:hAnsi="宋体" w:cs="宋体"/>
          <w:sz w:val="24"/>
        </w:rPr>
      </w:pPr>
      <w:r>
        <w:rPr>
          <w:rFonts w:hint="eastAsia" w:ascii="宋体" w:hAnsi="宋体" w:cs="宋体"/>
          <w:sz w:val="24"/>
        </w:rPr>
        <w:t>本合同如有未尽事宜，双方协商解决，必要时可签定与本合同具同等法律效力的补充协议。</w:t>
      </w:r>
    </w:p>
    <w:p>
      <w:pPr>
        <w:numPr>
          <w:ilvl w:val="1"/>
          <w:numId w:val="4"/>
        </w:numPr>
        <w:tabs>
          <w:tab w:val="left" w:pos="1050"/>
          <w:tab w:val="clear" w:pos="1540"/>
        </w:tabs>
        <w:spacing w:line="620" w:lineRule="atLeast"/>
        <w:ind w:left="1054" w:hanging="527"/>
        <w:rPr>
          <w:rFonts w:hint="eastAsia" w:ascii="宋体" w:hAnsi="宋体" w:cs="宋体"/>
          <w:sz w:val="24"/>
        </w:rPr>
      </w:pPr>
      <w:r>
        <w:rPr>
          <w:rFonts w:hint="eastAsia" w:ascii="宋体" w:hAnsi="宋体" w:cs="宋体"/>
          <w:sz w:val="24"/>
        </w:rPr>
        <w:t>合同各方代表在此签字并加盖公章后，本合同即生效，正本一式</w:t>
      </w:r>
      <w:r>
        <w:rPr>
          <w:rFonts w:hint="eastAsia" w:ascii="宋体" w:hAnsi="宋体" w:cs="宋体"/>
          <w:sz w:val="24"/>
          <w:u w:val="single"/>
        </w:rPr>
        <w:t xml:space="preserve">  </w:t>
      </w:r>
      <w:r>
        <w:rPr>
          <w:rFonts w:hint="eastAsia" w:ascii="宋体" w:hAnsi="宋体" w:cs="宋体"/>
          <w:sz w:val="24"/>
        </w:rPr>
        <w:t>份，各方各执壹份，副本一式</w:t>
      </w:r>
      <w:r>
        <w:rPr>
          <w:rFonts w:hint="eastAsia" w:ascii="宋体" w:hAnsi="宋体" w:cs="宋体"/>
          <w:sz w:val="24"/>
          <w:u w:val="single"/>
        </w:rPr>
        <w:t xml:space="preserve">  </w:t>
      </w:r>
      <w:r>
        <w:rPr>
          <w:rFonts w:hint="eastAsia" w:ascii="宋体" w:hAnsi="宋体" w:cs="宋体"/>
          <w:sz w:val="24"/>
        </w:rPr>
        <w:t>份，业主执</w:t>
      </w:r>
      <w:r>
        <w:rPr>
          <w:rFonts w:hint="eastAsia" w:ascii="宋体" w:hAnsi="宋体" w:cs="宋体"/>
          <w:sz w:val="24"/>
          <w:u w:val="single"/>
        </w:rPr>
        <w:t xml:space="preserve">  </w:t>
      </w:r>
      <w:r>
        <w:rPr>
          <w:rFonts w:hint="eastAsia" w:ascii="宋体" w:hAnsi="宋体" w:cs="宋体"/>
          <w:sz w:val="24"/>
        </w:rPr>
        <w:t>份，承包单位执</w:t>
      </w:r>
      <w:r>
        <w:rPr>
          <w:rFonts w:hint="eastAsia" w:ascii="宋体" w:hAnsi="宋体" w:cs="宋体"/>
          <w:sz w:val="24"/>
          <w:u w:val="single"/>
        </w:rPr>
        <w:t xml:space="preserve">  </w:t>
      </w:r>
      <w:r>
        <w:rPr>
          <w:rFonts w:hint="eastAsia" w:ascii="宋体" w:hAnsi="宋体" w:cs="宋体"/>
          <w:sz w:val="24"/>
        </w:rPr>
        <w:t>份，正副本具同等法律效力。</w:t>
      </w:r>
    </w:p>
    <w:p>
      <w:pPr>
        <w:numPr>
          <w:ilvl w:val="1"/>
          <w:numId w:val="4"/>
        </w:numPr>
        <w:tabs>
          <w:tab w:val="left" w:pos="1050"/>
          <w:tab w:val="clear" w:pos="1540"/>
        </w:tabs>
        <w:spacing w:line="620" w:lineRule="atLeast"/>
        <w:ind w:left="1054" w:hanging="527"/>
        <w:rPr>
          <w:rFonts w:hint="eastAsia" w:ascii="宋体" w:hAnsi="宋体" w:cs="宋体"/>
          <w:sz w:val="24"/>
        </w:rPr>
      </w:pPr>
      <w:r>
        <w:rPr>
          <w:rFonts w:hint="eastAsia" w:ascii="宋体" w:hAnsi="宋体" w:cs="宋体"/>
          <w:sz w:val="24"/>
        </w:rPr>
        <w:t>附件：。</w:t>
      </w:r>
    </w:p>
    <w:p>
      <w:pPr>
        <w:spacing w:line="620" w:lineRule="atLeast"/>
        <w:rPr>
          <w:rFonts w:hint="eastAsia" w:ascii="宋体" w:hAnsi="宋体" w:cs="宋体"/>
          <w:sz w:val="24"/>
          <w:szCs w:val="18"/>
        </w:rPr>
      </w:pPr>
      <w:r>
        <w:rPr>
          <w:rFonts w:hint="eastAsia" w:ascii="宋体" w:hAnsi="宋体" w:cs="宋体"/>
          <w:sz w:val="24"/>
        </w:rPr>
        <w:t>（此页以下无正文）</w:t>
      </w:r>
      <w:r>
        <w:rPr>
          <w:rFonts w:hint="eastAsia" w:ascii="宋体" w:hAnsi="宋体" w:cs="宋体"/>
          <w:sz w:val="24"/>
        </w:rPr>
        <w:br w:type="page"/>
      </w:r>
      <w:r>
        <w:rPr>
          <w:rFonts w:hint="eastAsia" w:ascii="宋体" w:hAnsi="宋体" w:cs="宋体"/>
          <w:sz w:val="24"/>
        </w:rPr>
        <w:t>发包人</w:t>
      </w:r>
      <w:r>
        <w:rPr>
          <w:rFonts w:hint="eastAsia" w:ascii="宋体" w:hAnsi="宋体" w:cs="宋体"/>
          <w:sz w:val="24"/>
          <w:szCs w:val="18"/>
        </w:rPr>
        <w:t>：广州南沙经济技术开发区建设和交通局</w:t>
      </w:r>
    </w:p>
    <w:p>
      <w:pPr>
        <w:snapToGrid w:val="0"/>
        <w:spacing w:line="440" w:lineRule="exact"/>
        <w:ind w:left="6240" w:hanging="4920"/>
        <w:rPr>
          <w:rFonts w:hint="eastAsia" w:ascii="宋体" w:hAnsi="宋体" w:cs="宋体"/>
          <w:sz w:val="24"/>
        </w:rPr>
      </w:pPr>
      <w:r>
        <w:rPr>
          <w:rFonts w:hint="eastAsia" w:ascii="宋体" w:hAnsi="宋体" w:cs="宋体"/>
          <w:sz w:val="24"/>
        </w:rPr>
        <w:t xml:space="preserve">（盖章） </w:t>
      </w:r>
    </w:p>
    <w:p>
      <w:pPr>
        <w:snapToGrid w:val="0"/>
        <w:spacing w:line="440" w:lineRule="exact"/>
        <w:rPr>
          <w:rFonts w:hint="eastAsia" w:ascii="宋体" w:hAnsi="宋体" w:cs="宋体"/>
          <w:sz w:val="24"/>
        </w:rPr>
      </w:pPr>
    </w:p>
    <w:p>
      <w:pPr>
        <w:snapToGrid w:val="0"/>
        <w:spacing w:line="440" w:lineRule="exact"/>
        <w:ind w:left="592" w:leftChars="10" w:right="-215" w:rightChars="-101" w:hanging="571" w:hangingChars="235"/>
        <w:rPr>
          <w:rFonts w:hint="eastAsia" w:ascii="宋体" w:hAnsi="宋体" w:cs="宋体"/>
          <w:sz w:val="24"/>
          <w:szCs w:val="18"/>
        </w:rPr>
      </w:pPr>
      <w:r>
        <w:rPr>
          <w:rFonts w:hint="eastAsia" w:ascii="宋体" w:hAnsi="宋体" w:cs="宋体"/>
          <w:sz w:val="24"/>
          <w:szCs w:val="18"/>
        </w:rPr>
        <w:t>负责人：</w:t>
      </w:r>
    </w:p>
    <w:p>
      <w:pPr>
        <w:snapToGrid w:val="0"/>
        <w:spacing w:line="440" w:lineRule="exact"/>
        <w:ind w:left="592" w:leftChars="10" w:right="-215" w:rightChars="-101" w:hanging="571" w:hangingChars="235"/>
        <w:rPr>
          <w:rFonts w:hint="eastAsia" w:ascii="宋体" w:hAnsi="宋体" w:cs="宋体"/>
          <w:sz w:val="24"/>
          <w:szCs w:val="18"/>
        </w:rPr>
      </w:pPr>
    </w:p>
    <w:p>
      <w:pPr>
        <w:snapToGrid w:val="0"/>
        <w:spacing w:line="440" w:lineRule="exact"/>
        <w:ind w:left="592" w:leftChars="10" w:right="-215" w:rightChars="-101" w:hanging="571" w:hangingChars="235"/>
        <w:rPr>
          <w:rFonts w:hint="eastAsia" w:ascii="宋体" w:hAnsi="宋体" w:cs="宋体"/>
          <w:sz w:val="24"/>
          <w:szCs w:val="18"/>
        </w:rPr>
      </w:pPr>
      <w:r>
        <w:rPr>
          <w:rFonts w:hint="eastAsia" w:ascii="宋体" w:hAnsi="宋体" w:cs="宋体"/>
          <w:sz w:val="24"/>
        </w:rPr>
        <w:t>联系人：</w:t>
      </w:r>
      <w:r>
        <w:rPr>
          <w:rFonts w:hint="eastAsia" w:ascii="宋体" w:hAnsi="宋体" w:cs="宋体"/>
          <w:sz w:val="24"/>
          <w:szCs w:val="18"/>
        </w:rPr>
        <w:t xml:space="preserve"> </w:t>
      </w:r>
    </w:p>
    <w:p>
      <w:pPr>
        <w:snapToGrid w:val="0"/>
        <w:spacing w:line="440" w:lineRule="exact"/>
        <w:ind w:left="592" w:leftChars="10" w:right="-215" w:rightChars="-101" w:hanging="571" w:hangingChars="235"/>
        <w:rPr>
          <w:rFonts w:hint="eastAsia" w:ascii="宋体" w:hAnsi="宋体" w:cs="宋体"/>
          <w:sz w:val="24"/>
          <w:szCs w:val="18"/>
        </w:rPr>
      </w:pPr>
      <w:r>
        <w:rPr>
          <w:rFonts w:hint="eastAsia" w:ascii="宋体" w:hAnsi="宋体" w:cs="宋体"/>
          <w:sz w:val="24"/>
          <w:szCs w:val="18"/>
        </w:rPr>
        <w:t xml:space="preserve">地    址：广州市南沙区凤凰大道1号 </w:t>
      </w:r>
    </w:p>
    <w:p>
      <w:pPr>
        <w:snapToGrid w:val="0"/>
        <w:spacing w:line="440" w:lineRule="exact"/>
        <w:ind w:left="592" w:leftChars="10" w:right="-215" w:rightChars="-101" w:hanging="571" w:hangingChars="235"/>
        <w:rPr>
          <w:rFonts w:hint="eastAsia" w:ascii="宋体" w:hAnsi="宋体" w:cs="宋体"/>
          <w:sz w:val="24"/>
          <w:szCs w:val="18"/>
        </w:rPr>
      </w:pPr>
      <w:r>
        <w:rPr>
          <w:rFonts w:hint="eastAsia" w:ascii="宋体" w:hAnsi="宋体" w:cs="宋体"/>
          <w:sz w:val="24"/>
          <w:szCs w:val="18"/>
        </w:rPr>
        <w:t>邮政编码：</w:t>
      </w:r>
    </w:p>
    <w:p>
      <w:pPr>
        <w:snapToGrid w:val="0"/>
        <w:spacing w:line="440" w:lineRule="exact"/>
        <w:ind w:left="592" w:leftChars="10" w:right="-215" w:rightChars="-101" w:hanging="571" w:hangingChars="235"/>
        <w:rPr>
          <w:rFonts w:hint="eastAsia" w:ascii="宋体" w:hAnsi="宋体" w:cs="宋体"/>
          <w:sz w:val="24"/>
          <w:szCs w:val="18"/>
        </w:rPr>
      </w:pPr>
      <w:r>
        <w:rPr>
          <w:rFonts w:hint="eastAsia" w:ascii="宋体" w:hAnsi="宋体" w:cs="宋体"/>
          <w:sz w:val="24"/>
          <w:szCs w:val="18"/>
        </w:rPr>
        <w:t xml:space="preserve">电    话： </w:t>
      </w:r>
    </w:p>
    <w:p>
      <w:pPr>
        <w:snapToGrid w:val="0"/>
        <w:spacing w:line="440" w:lineRule="exact"/>
        <w:ind w:left="592" w:leftChars="10" w:right="-215" w:rightChars="-101" w:hanging="571" w:hangingChars="235"/>
        <w:rPr>
          <w:rFonts w:hint="eastAsia" w:ascii="宋体" w:hAnsi="宋体" w:cs="宋体"/>
          <w:sz w:val="24"/>
          <w:szCs w:val="18"/>
        </w:rPr>
      </w:pPr>
      <w:r>
        <w:rPr>
          <w:rFonts w:hint="eastAsia" w:ascii="宋体" w:hAnsi="宋体" w:cs="宋体"/>
          <w:sz w:val="24"/>
          <w:szCs w:val="18"/>
        </w:rPr>
        <w:t xml:space="preserve">传    真： </w:t>
      </w:r>
    </w:p>
    <w:p>
      <w:pPr>
        <w:snapToGrid w:val="0"/>
        <w:spacing w:line="360" w:lineRule="auto"/>
        <w:ind w:right="-97" w:rightChars="-46"/>
        <w:rPr>
          <w:rFonts w:hint="eastAsia" w:ascii="宋体" w:hAnsi="宋体" w:cs="宋体"/>
          <w:sz w:val="24"/>
        </w:rPr>
      </w:pPr>
    </w:p>
    <w:p>
      <w:pPr>
        <w:snapToGrid w:val="0"/>
        <w:spacing w:line="360" w:lineRule="auto"/>
        <w:ind w:right="-97" w:rightChars="-46"/>
        <w:rPr>
          <w:rFonts w:hint="eastAsia" w:ascii="宋体" w:hAnsi="宋体" w:cs="宋体"/>
          <w:sz w:val="24"/>
        </w:rPr>
      </w:pPr>
    </w:p>
    <w:p>
      <w:pPr>
        <w:snapToGrid w:val="0"/>
        <w:spacing w:line="360" w:lineRule="auto"/>
        <w:ind w:right="-97" w:rightChars="-46"/>
        <w:rPr>
          <w:rFonts w:hint="eastAsia" w:ascii="宋体" w:hAnsi="宋体" w:cs="宋体"/>
          <w:sz w:val="24"/>
        </w:rPr>
      </w:pPr>
    </w:p>
    <w:p>
      <w:pPr>
        <w:snapToGrid w:val="0"/>
        <w:spacing w:line="360" w:lineRule="auto"/>
        <w:ind w:right="-97" w:rightChars="-46"/>
        <w:rPr>
          <w:rFonts w:hint="eastAsia" w:ascii="宋体" w:hAnsi="宋体" w:cs="宋体"/>
          <w:sz w:val="24"/>
        </w:rPr>
      </w:pPr>
      <w:r>
        <w:rPr>
          <w:rFonts w:hint="eastAsia" w:ascii="宋体" w:hAnsi="宋体" w:cs="宋体"/>
          <w:sz w:val="24"/>
        </w:rPr>
        <w:t xml:space="preserve">承包人： </w:t>
      </w:r>
    </w:p>
    <w:p>
      <w:pPr>
        <w:snapToGrid w:val="0"/>
        <w:spacing w:line="360" w:lineRule="auto"/>
        <w:ind w:right="-97" w:rightChars="-46" w:firstLine="486" w:firstLineChars="200"/>
        <w:rPr>
          <w:rFonts w:hint="eastAsia" w:ascii="宋体" w:hAnsi="宋体" w:cs="宋体"/>
          <w:sz w:val="24"/>
        </w:rPr>
      </w:pPr>
      <w:bookmarkStart w:id="136" w:name="_Toc2956"/>
      <w:bookmarkStart w:id="137" w:name="_Toc29743"/>
      <w:bookmarkStart w:id="138" w:name="_Toc7005"/>
      <w:bookmarkStart w:id="139" w:name="_Toc14725"/>
      <w:r>
        <w:rPr>
          <w:rFonts w:hint="eastAsia" w:ascii="宋体" w:hAnsi="宋体" w:cs="宋体"/>
          <w:sz w:val="24"/>
        </w:rPr>
        <w:t>（盖章）</w:t>
      </w:r>
      <w:bookmarkEnd w:id="136"/>
      <w:bookmarkEnd w:id="137"/>
      <w:bookmarkEnd w:id="138"/>
      <w:bookmarkEnd w:id="139"/>
    </w:p>
    <w:p>
      <w:pPr>
        <w:spacing w:line="360" w:lineRule="auto"/>
        <w:rPr>
          <w:rFonts w:hint="eastAsia" w:ascii="宋体" w:hAnsi="宋体" w:cs="宋体"/>
          <w:sz w:val="24"/>
        </w:rPr>
      </w:pPr>
      <w:r>
        <w:rPr>
          <w:rFonts w:hint="eastAsia" w:ascii="宋体" w:hAnsi="宋体" w:cs="宋体"/>
          <w:sz w:val="24"/>
        </w:rPr>
        <w:t xml:space="preserve">法定代表人：          </w:t>
      </w:r>
    </w:p>
    <w:p>
      <w:pPr>
        <w:spacing w:line="360" w:lineRule="auto"/>
        <w:rPr>
          <w:rFonts w:hint="eastAsia" w:ascii="宋体" w:hAnsi="宋体" w:cs="宋体"/>
          <w:sz w:val="24"/>
        </w:rPr>
      </w:pPr>
    </w:p>
    <w:p>
      <w:pPr>
        <w:spacing w:line="360" w:lineRule="auto"/>
        <w:rPr>
          <w:rFonts w:hint="eastAsia" w:ascii="宋体" w:hAnsi="宋体" w:cs="宋体"/>
          <w:sz w:val="24"/>
          <w:szCs w:val="18"/>
        </w:rPr>
      </w:pPr>
      <w:r>
        <w:rPr>
          <w:rFonts w:hint="eastAsia" w:ascii="宋体" w:hAnsi="宋体" w:cs="宋体"/>
          <w:sz w:val="24"/>
          <w:szCs w:val="18"/>
        </w:rPr>
        <w:t xml:space="preserve">委托代理人： </w:t>
      </w:r>
    </w:p>
    <w:p>
      <w:pPr>
        <w:spacing w:line="360" w:lineRule="auto"/>
        <w:rPr>
          <w:rFonts w:hint="eastAsia" w:ascii="宋体" w:hAnsi="宋体" w:cs="宋体"/>
          <w:sz w:val="24"/>
        </w:rPr>
      </w:pPr>
      <w:r>
        <w:rPr>
          <w:rFonts w:hint="eastAsia" w:ascii="宋体" w:hAnsi="宋体" w:cs="宋体"/>
          <w:sz w:val="24"/>
          <w:szCs w:val="18"/>
        </w:rPr>
        <w:t>联系人：</w:t>
      </w:r>
    </w:p>
    <w:p>
      <w:pPr>
        <w:spacing w:line="360" w:lineRule="auto"/>
        <w:ind w:left="1217" w:hanging="1215" w:hangingChars="500"/>
        <w:rPr>
          <w:rFonts w:hint="eastAsia" w:ascii="宋体" w:hAnsi="宋体" w:cs="宋体"/>
          <w:sz w:val="24"/>
        </w:rPr>
      </w:pPr>
      <w:r>
        <w:rPr>
          <w:rFonts w:hint="eastAsia" w:ascii="宋体" w:hAnsi="宋体" w:cs="宋体"/>
          <w:sz w:val="24"/>
          <w:szCs w:val="18"/>
        </w:rPr>
        <w:t xml:space="preserve">地    址：   </w:t>
      </w:r>
      <w:r>
        <w:rPr>
          <w:rFonts w:hint="eastAsia" w:ascii="宋体" w:hAnsi="宋体" w:cs="宋体"/>
          <w:sz w:val="24"/>
        </w:rPr>
        <w:t xml:space="preserve">   </w:t>
      </w:r>
    </w:p>
    <w:p>
      <w:pPr>
        <w:spacing w:line="360" w:lineRule="auto"/>
        <w:ind w:left="720" w:hanging="720"/>
        <w:rPr>
          <w:rFonts w:hint="eastAsia" w:ascii="宋体" w:hAnsi="宋体" w:cs="宋体"/>
          <w:sz w:val="24"/>
          <w:szCs w:val="18"/>
        </w:rPr>
      </w:pPr>
      <w:r>
        <w:rPr>
          <w:rFonts w:hint="eastAsia" w:ascii="宋体" w:hAnsi="宋体" w:cs="宋体"/>
          <w:sz w:val="24"/>
          <w:szCs w:val="18"/>
        </w:rPr>
        <w:t xml:space="preserve">邮政编码： </w:t>
      </w:r>
    </w:p>
    <w:p>
      <w:pPr>
        <w:spacing w:line="360" w:lineRule="auto"/>
        <w:ind w:left="720" w:hanging="720"/>
        <w:rPr>
          <w:rFonts w:hint="eastAsia" w:ascii="宋体" w:hAnsi="宋体" w:cs="宋体"/>
          <w:sz w:val="24"/>
        </w:rPr>
      </w:pPr>
      <w:r>
        <w:rPr>
          <w:rFonts w:hint="eastAsia" w:ascii="宋体" w:hAnsi="宋体" w:cs="宋体"/>
          <w:sz w:val="24"/>
        </w:rPr>
        <w:t xml:space="preserve">电    话： </w:t>
      </w:r>
    </w:p>
    <w:p>
      <w:pPr>
        <w:spacing w:line="360" w:lineRule="auto"/>
        <w:ind w:left="720" w:hanging="720"/>
        <w:rPr>
          <w:rFonts w:hint="eastAsia" w:ascii="宋体" w:hAnsi="宋体" w:cs="宋体"/>
          <w:sz w:val="24"/>
          <w:u w:val="single"/>
        </w:rPr>
      </w:pPr>
      <w:r>
        <w:rPr>
          <w:rFonts w:hint="eastAsia" w:ascii="宋体" w:hAnsi="宋体" w:cs="宋体"/>
          <w:sz w:val="24"/>
        </w:rPr>
        <w:t xml:space="preserve">传    真：  </w:t>
      </w:r>
    </w:p>
    <w:p>
      <w:pPr>
        <w:spacing w:line="360" w:lineRule="auto"/>
        <w:rPr>
          <w:rFonts w:hint="eastAsia" w:ascii="宋体" w:hAnsi="宋体" w:cs="宋体"/>
          <w:sz w:val="24"/>
        </w:rPr>
      </w:pPr>
      <w:r>
        <w:rPr>
          <w:rFonts w:hint="eastAsia" w:ascii="宋体" w:hAnsi="宋体" w:cs="宋体"/>
          <w:sz w:val="24"/>
        </w:rPr>
        <w:t xml:space="preserve">开户银行： </w:t>
      </w:r>
    </w:p>
    <w:p>
      <w:pPr>
        <w:spacing w:line="360" w:lineRule="auto"/>
        <w:rPr>
          <w:rFonts w:hint="eastAsia" w:ascii="宋体" w:hAnsi="宋体" w:cs="宋体"/>
          <w:sz w:val="24"/>
        </w:rPr>
      </w:pPr>
      <w:r>
        <w:rPr>
          <w:rFonts w:hint="eastAsia" w:ascii="宋体" w:hAnsi="宋体" w:cs="宋体"/>
          <w:sz w:val="24"/>
        </w:rPr>
        <w:t xml:space="preserve">账户名称： </w:t>
      </w:r>
    </w:p>
    <w:p>
      <w:pPr>
        <w:spacing w:line="360" w:lineRule="auto"/>
        <w:rPr>
          <w:rFonts w:hint="eastAsia" w:ascii="宋体" w:hAnsi="宋体" w:cs="宋体"/>
          <w:sz w:val="24"/>
        </w:rPr>
      </w:pPr>
      <w:r>
        <w:rPr>
          <w:rFonts w:hint="eastAsia" w:ascii="宋体" w:hAnsi="宋体" w:cs="宋体"/>
          <w:sz w:val="24"/>
        </w:rPr>
        <w:t xml:space="preserve">银行账户： </w:t>
      </w:r>
    </w:p>
    <w:p>
      <w:pPr>
        <w:spacing w:line="360" w:lineRule="auto"/>
        <w:ind w:firstLine="1944" w:firstLineChars="800"/>
        <w:rPr>
          <w:rFonts w:hint="eastAsia" w:ascii="宋体" w:hAnsi="宋体"/>
          <w:sz w:val="24"/>
        </w:rPr>
      </w:pPr>
    </w:p>
    <w:p>
      <w:pPr>
        <w:spacing w:line="560" w:lineRule="exact"/>
        <w:jc w:val="left"/>
        <w:rPr>
          <w:rFonts w:hint="eastAsia" w:ascii="宋体" w:hAnsi="宋体"/>
          <w:sz w:val="24"/>
        </w:rPr>
      </w:pPr>
      <w:r>
        <w:rPr>
          <w:rFonts w:hint="eastAsia" w:ascii="宋体" w:hAnsi="宋体"/>
          <w:sz w:val="24"/>
        </w:rPr>
        <w:t>签订日期：     年    月    日</w:t>
      </w:r>
    </w:p>
    <w:p>
      <w:pPr>
        <w:spacing w:line="560" w:lineRule="exact"/>
        <w:jc w:val="left"/>
        <w:rPr>
          <w:rFonts w:hint="eastAsia" w:ascii="宋体" w:hAnsi="宋体"/>
          <w:sz w:val="24"/>
        </w:rPr>
      </w:pPr>
      <w:r>
        <w:rPr>
          <w:rFonts w:hint="eastAsia" w:ascii="宋体" w:hAnsi="宋体"/>
          <w:sz w:val="24"/>
        </w:rPr>
        <w:t>中标通知书</w:t>
      </w:r>
    </w:p>
    <w:p>
      <w:pPr>
        <w:spacing w:line="560" w:lineRule="exact"/>
        <w:rPr>
          <w:rFonts w:eastAsia="方正小标宋简体"/>
          <w:bCs/>
          <w:sz w:val="44"/>
          <w:szCs w:val="44"/>
        </w:rPr>
      </w:pPr>
      <w:r>
        <w:rPr>
          <w:rFonts w:hint="eastAsia" w:ascii="宋体" w:hAnsi="宋体"/>
          <w:sz w:val="24"/>
        </w:rPr>
        <w:br w:type="page"/>
      </w:r>
      <w:r>
        <w:rPr>
          <w:rFonts w:hint="eastAsia" w:ascii="宋体" w:hAnsi="宋体"/>
          <w:sz w:val="24"/>
        </w:rPr>
        <w:t>履约保函</w:t>
      </w:r>
      <w:r>
        <w:rPr>
          <w:rFonts w:ascii="宋体" w:hAnsi="宋体"/>
        </w:rPr>
        <w:br w:type="page"/>
      </w:r>
      <w:r>
        <w:rPr>
          <w:rFonts w:eastAsia="方正小标宋简体"/>
          <w:bCs/>
          <w:sz w:val="44"/>
          <w:szCs w:val="44"/>
        </w:rPr>
        <w:t>南沙区建设工程项目廉</w:t>
      </w:r>
      <w:r>
        <w:rPr>
          <w:rFonts w:hint="eastAsia" w:eastAsia="方正小标宋简体"/>
          <w:bCs/>
          <w:sz w:val="44"/>
          <w:szCs w:val="44"/>
        </w:rPr>
        <w:t>洁责任</w:t>
      </w:r>
      <w:r>
        <w:rPr>
          <w:rFonts w:eastAsia="方正小标宋简体"/>
          <w:bCs/>
          <w:sz w:val="44"/>
          <w:szCs w:val="44"/>
        </w:rPr>
        <w:t>合同</w:t>
      </w:r>
    </w:p>
    <w:p>
      <w:pPr>
        <w:spacing w:line="560" w:lineRule="exact"/>
        <w:jc w:val="center"/>
        <w:rPr>
          <w:rFonts w:eastAsia="楷体_GB2312"/>
          <w:bCs/>
          <w:szCs w:val="32"/>
        </w:rPr>
      </w:pPr>
      <w:r>
        <w:rPr>
          <w:rFonts w:eastAsia="楷体_GB2312"/>
          <w:bCs/>
          <w:szCs w:val="32"/>
        </w:rPr>
        <w:t>（</w:t>
      </w:r>
      <w:r>
        <w:rPr>
          <w:rFonts w:hint="eastAsia" w:eastAsia="楷体_GB2312"/>
          <w:bCs/>
          <w:szCs w:val="32"/>
        </w:rPr>
        <w:t>示范性合同文本</w:t>
      </w:r>
      <w:r>
        <w:rPr>
          <w:rFonts w:eastAsia="楷体_GB2312"/>
          <w:bCs/>
          <w:szCs w:val="32"/>
        </w:rPr>
        <w:t>）</w:t>
      </w:r>
    </w:p>
    <w:p>
      <w:pPr>
        <w:spacing w:line="560" w:lineRule="exact"/>
      </w:pPr>
    </w:p>
    <w:p>
      <w:pPr>
        <w:spacing w:line="560" w:lineRule="exact"/>
        <w:rPr>
          <w:szCs w:val="32"/>
        </w:rPr>
      </w:pPr>
      <w:r>
        <w:rPr>
          <w:szCs w:val="32"/>
        </w:rPr>
        <w:t>发包人（委托人）：</w:t>
      </w:r>
    </w:p>
    <w:p>
      <w:pPr>
        <w:spacing w:line="560" w:lineRule="exact"/>
        <w:rPr>
          <w:szCs w:val="32"/>
        </w:rPr>
      </w:pPr>
      <w:r>
        <w:rPr>
          <w:szCs w:val="32"/>
        </w:rPr>
        <w:t>承包人（受托人）：</w:t>
      </w:r>
    </w:p>
    <w:p>
      <w:pPr>
        <w:spacing w:line="560" w:lineRule="exact"/>
        <w:rPr>
          <w:szCs w:val="32"/>
          <w:u w:val="single"/>
        </w:rPr>
      </w:pPr>
      <w:r>
        <w:rPr>
          <w:szCs w:val="32"/>
        </w:rPr>
        <w:t>建设工程项目：</w:t>
      </w:r>
    </w:p>
    <w:p>
      <w:pPr>
        <w:spacing w:line="560" w:lineRule="exact"/>
        <w:rPr>
          <w:szCs w:val="32"/>
          <w:u w:val="single"/>
        </w:rPr>
      </w:pPr>
      <w:r>
        <w:rPr>
          <w:szCs w:val="32"/>
        </w:rPr>
        <w:t>建设工程地点：</w:t>
      </w:r>
      <w:r>
        <w:rPr>
          <w:szCs w:val="32"/>
          <w:u w:val="single"/>
        </w:rPr>
        <w:t>广州市南沙区</w:t>
      </w:r>
    </w:p>
    <w:p>
      <w:pPr>
        <w:spacing w:line="560" w:lineRule="exact"/>
        <w:ind w:firstLine="532" w:firstLineChars="250"/>
        <w:rPr>
          <w:szCs w:val="32"/>
        </w:rPr>
      </w:pPr>
    </w:p>
    <w:p>
      <w:pPr>
        <w:spacing w:line="560" w:lineRule="exact"/>
        <w:ind w:firstLine="426" w:firstLineChars="200"/>
        <w:rPr>
          <w:szCs w:val="32"/>
        </w:rPr>
      </w:pPr>
      <w:r>
        <w:rPr>
          <w:szCs w:val="32"/>
        </w:rPr>
        <w:t>为贯彻落实国家、省、市有关</w:t>
      </w:r>
      <w:r>
        <w:rPr>
          <w:rFonts w:hint="eastAsia"/>
          <w:szCs w:val="32"/>
        </w:rPr>
        <w:t>廉洁</w:t>
      </w:r>
      <w:r>
        <w:rPr>
          <w:szCs w:val="32"/>
        </w:rPr>
        <w:t>规定，</w:t>
      </w:r>
      <w:r>
        <w:rPr>
          <w:rFonts w:hint="eastAsia"/>
          <w:szCs w:val="32"/>
        </w:rPr>
        <w:t>深化</w:t>
      </w:r>
      <w:r>
        <w:rPr>
          <w:szCs w:val="32"/>
        </w:rPr>
        <w:t>廉洁南沙自贸试验区建设，加强工程建设领域廉洁风险防控，</w:t>
      </w:r>
      <w:r>
        <w:rPr>
          <w:rFonts w:hint="eastAsia"/>
          <w:szCs w:val="32"/>
        </w:rPr>
        <w:t>构建亲清政商关系，</w:t>
      </w:r>
      <w:r>
        <w:rPr>
          <w:szCs w:val="32"/>
        </w:rPr>
        <w:t>营造风清气正的市场环境，根据《</w:t>
      </w:r>
      <w:r>
        <w:rPr>
          <w:rFonts w:hint="eastAsia"/>
          <w:szCs w:val="32"/>
        </w:rPr>
        <w:t>中华人民共和国</w:t>
      </w:r>
      <w:r>
        <w:rPr>
          <w:szCs w:val="32"/>
        </w:rPr>
        <w:t>反不正当竞争法》《</w:t>
      </w:r>
      <w:r>
        <w:rPr>
          <w:rFonts w:hint="eastAsia"/>
          <w:szCs w:val="32"/>
        </w:rPr>
        <w:t>中华人民共和国</w:t>
      </w:r>
      <w:r>
        <w:rPr>
          <w:szCs w:val="32"/>
        </w:rPr>
        <w:t>招标投标法》及其实施条例等法律法规及政策的规定，双方同意签订本合同。</w:t>
      </w:r>
    </w:p>
    <w:p>
      <w:pPr>
        <w:spacing w:line="560" w:lineRule="exact"/>
        <w:ind w:firstLine="426" w:firstLineChars="200"/>
        <w:rPr>
          <w:b/>
          <w:szCs w:val="32"/>
        </w:rPr>
      </w:pPr>
      <w:r>
        <w:rPr>
          <w:b/>
          <w:szCs w:val="32"/>
        </w:rPr>
        <w:t>第一条  本合同适用于南沙区政府财政资金和国有资金占控股</w:t>
      </w:r>
      <w:r>
        <w:rPr>
          <w:rFonts w:hint="eastAsia"/>
          <w:b/>
          <w:szCs w:val="32"/>
        </w:rPr>
        <w:t>或</w:t>
      </w:r>
      <w:r>
        <w:rPr>
          <w:b/>
          <w:szCs w:val="32"/>
        </w:rPr>
        <w:t>主导地位的公开招标类建设工程项目，涵盖工程施工类及服务类合同。辖区范围内其他工程项目可参照执行。</w:t>
      </w:r>
    </w:p>
    <w:p>
      <w:pPr>
        <w:spacing w:line="560" w:lineRule="exact"/>
        <w:ind w:firstLine="426" w:firstLineChars="200"/>
        <w:rPr>
          <w:b/>
          <w:szCs w:val="32"/>
        </w:rPr>
      </w:pPr>
      <w:r>
        <w:rPr>
          <w:b/>
          <w:szCs w:val="32"/>
        </w:rPr>
        <w:t>第二条  发包人及其</w:t>
      </w:r>
      <w:r>
        <w:rPr>
          <w:rFonts w:hint="eastAsia"/>
          <w:b/>
          <w:szCs w:val="32"/>
        </w:rPr>
        <w:t>工作人员不得</w:t>
      </w:r>
      <w:r>
        <w:rPr>
          <w:b/>
          <w:szCs w:val="32"/>
        </w:rPr>
        <w:t>利用项目或职权</w:t>
      </w:r>
      <w:r>
        <w:rPr>
          <w:rFonts w:hint="eastAsia"/>
          <w:b/>
          <w:szCs w:val="32"/>
        </w:rPr>
        <w:t>为本人及亲属</w:t>
      </w:r>
      <w:r>
        <w:rPr>
          <w:b/>
          <w:szCs w:val="32"/>
        </w:rPr>
        <w:t>谋取不正当利益</w:t>
      </w:r>
      <w:r>
        <w:rPr>
          <w:rFonts w:hint="eastAsia"/>
          <w:b/>
          <w:szCs w:val="32"/>
        </w:rPr>
        <w:t>，包括下列行为：</w:t>
      </w:r>
    </w:p>
    <w:p>
      <w:pPr>
        <w:spacing w:line="560" w:lineRule="exact"/>
        <w:ind w:firstLine="426" w:firstLineChars="200"/>
        <w:rPr>
          <w:szCs w:val="32"/>
        </w:rPr>
      </w:pPr>
      <w:r>
        <w:rPr>
          <w:szCs w:val="32"/>
        </w:rPr>
        <w:t>2.1  索取、接受或者以借为名占用承包人的财物</w:t>
      </w:r>
      <w:r>
        <w:rPr>
          <w:rFonts w:hint="eastAsia"/>
          <w:szCs w:val="32"/>
        </w:rPr>
        <w:t>，</w:t>
      </w:r>
      <w:r>
        <w:rPr>
          <w:szCs w:val="32"/>
        </w:rPr>
        <w:t>包括但不限于任何形式的礼品礼金、</w:t>
      </w:r>
      <w:r>
        <w:rPr>
          <w:rFonts w:hint="eastAsia"/>
          <w:szCs w:val="32"/>
        </w:rPr>
        <w:t>好处费</w:t>
      </w:r>
      <w:r>
        <w:rPr>
          <w:szCs w:val="32"/>
        </w:rPr>
        <w:t>、回扣</w:t>
      </w:r>
      <w:r>
        <w:rPr>
          <w:rFonts w:hint="eastAsia"/>
          <w:szCs w:val="32"/>
        </w:rPr>
        <w:t>、</w:t>
      </w:r>
      <w:r>
        <w:rPr>
          <w:szCs w:val="32"/>
        </w:rPr>
        <w:t>各种有价证券、</w:t>
      </w:r>
      <w:r>
        <w:rPr>
          <w:rFonts w:hint="eastAsia"/>
          <w:szCs w:val="32"/>
        </w:rPr>
        <w:t>购物</w:t>
      </w:r>
      <w:r>
        <w:rPr>
          <w:szCs w:val="32"/>
        </w:rPr>
        <w:t>卡及其他支付凭证</w:t>
      </w:r>
      <w:r>
        <w:rPr>
          <w:rFonts w:hint="eastAsia"/>
          <w:szCs w:val="32"/>
        </w:rPr>
        <w:t>、房产、车辆、贵重物品等</w:t>
      </w:r>
      <w:r>
        <w:rPr>
          <w:szCs w:val="32"/>
        </w:rPr>
        <w:t>；</w:t>
      </w:r>
    </w:p>
    <w:p>
      <w:pPr>
        <w:spacing w:line="560" w:lineRule="exact"/>
        <w:ind w:firstLine="426" w:firstLineChars="200"/>
        <w:rPr>
          <w:szCs w:val="32"/>
        </w:rPr>
      </w:pPr>
      <w:r>
        <w:rPr>
          <w:szCs w:val="32"/>
        </w:rPr>
        <w:t>2.2  接受承包人宴请</w:t>
      </w:r>
      <w:r>
        <w:rPr>
          <w:rFonts w:hint="eastAsia"/>
          <w:szCs w:val="32"/>
        </w:rPr>
        <w:t>（工作餐除外）</w:t>
      </w:r>
      <w:r>
        <w:rPr>
          <w:szCs w:val="32"/>
        </w:rPr>
        <w:t>及旅游、健身、娱乐等活动安排；</w:t>
      </w:r>
    </w:p>
    <w:p>
      <w:pPr>
        <w:spacing w:line="560" w:lineRule="exact"/>
        <w:ind w:firstLine="426" w:firstLineChars="200"/>
        <w:rPr>
          <w:szCs w:val="32"/>
        </w:rPr>
      </w:pPr>
      <w:r>
        <w:rPr>
          <w:szCs w:val="32"/>
        </w:rPr>
        <w:t>2.3  向承包人报销任何应由自身承担、支付的费用；</w:t>
      </w:r>
    </w:p>
    <w:p>
      <w:pPr>
        <w:spacing w:line="560" w:lineRule="exact"/>
        <w:ind w:firstLine="426" w:firstLineChars="200"/>
        <w:rPr>
          <w:szCs w:val="32"/>
        </w:rPr>
      </w:pPr>
      <w:r>
        <w:rPr>
          <w:szCs w:val="32"/>
        </w:rPr>
        <w:t>2.4  向承包人推荐分包</w:t>
      </w:r>
      <w:r>
        <w:rPr>
          <w:rFonts w:hint="eastAsia"/>
          <w:szCs w:val="32"/>
        </w:rPr>
        <w:t>人，推销材料和设备，</w:t>
      </w:r>
      <w:r>
        <w:rPr>
          <w:szCs w:val="32"/>
        </w:rPr>
        <w:t>要求承包人购买</w:t>
      </w:r>
      <w:r>
        <w:rPr>
          <w:rFonts w:hint="eastAsia"/>
          <w:szCs w:val="32"/>
        </w:rPr>
        <w:t>指定</w:t>
      </w:r>
      <w:r>
        <w:rPr>
          <w:szCs w:val="32"/>
        </w:rPr>
        <w:t>的材料和设备；</w:t>
      </w:r>
    </w:p>
    <w:p>
      <w:pPr>
        <w:spacing w:line="560" w:lineRule="exact"/>
        <w:ind w:firstLine="426" w:firstLineChars="200"/>
        <w:rPr>
          <w:szCs w:val="32"/>
        </w:rPr>
      </w:pPr>
      <w:r>
        <w:rPr>
          <w:szCs w:val="32"/>
        </w:rPr>
        <w:t xml:space="preserve">2.5  </w:t>
      </w:r>
      <w:r>
        <w:rPr>
          <w:rFonts w:hint="eastAsia"/>
          <w:szCs w:val="32"/>
        </w:rPr>
        <w:t>私自为建设工程安排施工队伍，从事与建设工程有关的各种有偿中介服务</w:t>
      </w:r>
      <w:r>
        <w:rPr>
          <w:szCs w:val="32"/>
        </w:rPr>
        <w:t>；</w:t>
      </w:r>
    </w:p>
    <w:p>
      <w:pPr>
        <w:spacing w:line="560" w:lineRule="exact"/>
        <w:ind w:firstLine="426" w:firstLineChars="200"/>
        <w:rPr>
          <w:szCs w:val="32"/>
        </w:rPr>
      </w:pPr>
      <w:r>
        <w:rPr>
          <w:szCs w:val="32"/>
        </w:rPr>
        <w:t>2.6  要求或者暗示承包人</w:t>
      </w:r>
      <w:r>
        <w:rPr>
          <w:rFonts w:hint="eastAsia"/>
          <w:szCs w:val="32"/>
        </w:rPr>
        <w:t>为本人或亲属的工作安排、职务晋升、经商办企业、出国出境、旅游、留学、探亲、定居等提供资助或便利；</w:t>
      </w:r>
    </w:p>
    <w:p>
      <w:pPr>
        <w:spacing w:line="560" w:lineRule="exact"/>
        <w:ind w:firstLine="426" w:firstLineChars="200"/>
        <w:rPr>
          <w:szCs w:val="32"/>
        </w:rPr>
      </w:pPr>
      <w:r>
        <w:rPr>
          <w:rFonts w:hint="eastAsia"/>
          <w:szCs w:val="32"/>
        </w:rPr>
        <w:t xml:space="preserve">2.7  </w:t>
      </w:r>
      <w:r>
        <w:rPr>
          <w:szCs w:val="32"/>
        </w:rPr>
        <w:t>默许、纵容、授意亲属收受承包人财物</w:t>
      </w:r>
      <w:r>
        <w:rPr>
          <w:rFonts w:hint="eastAsia"/>
          <w:szCs w:val="32"/>
        </w:rPr>
        <w:t>，或从事与建设工程有关的材料和设备供应、工程分包、劳务等经济活动</w:t>
      </w:r>
      <w:r>
        <w:rPr>
          <w:szCs w:val="32"/>
        </w:rPr>
        <w:t>；</w:t>
      </w:r>
    </w:p>
    <w:p>
      <w:pPr>
        <w:spacing w:line="560" w:lineRule="exact"/>
        <w:ind w:firstLine="426" w:firstLineChars="200"/>
        <w:rPr>
          <w:szCs w:val="32"/>
        </w:rPr>
      </w:pPr>
      <w:r>
        <w:rPr>
          <w:rFonts w:hint="eastAsia"/>
          <w:szCs w:val="32"/>
        </w:rPr>
        <w:t xml:space="preserve">2.8  </w:t>
      </w:r>
      <w:r>
        <w:rPr>
          <w:szCs w:val="32"/>
        </w:rPr>
        <w:t>其他利用项目或职权谋取不正当利益的行为。</w:t>
      </w:r>
    </w:p>
    <w:p>
      <w:pPr>
        <w:spacing w:line="560" w:lineRule="exact"/>
        <w:ind w:firstLine="426" w:firstLineChars="200"/>
        <w:rPr>
          <w:b/>
          <w:szCs w:val="32"/>
        </w:rPr>
      </w:pPr>
      <w:r>
        <w:rPr>
          <w:b/>
          <w:szCs w:val="32"/>
        </w:rPr>
        <w:t>第三条  承包人及其</w:t>
      </w:r>
      <w:r>
        <w:rPr>
          <w:rFonts w:hint="eastAsia"/>
          <w:b/>
          <w:szCs w:val="32"/>
        </w:rPr>
        <w:t>工作人员不得通过</w:t>
      </w:r>
      <w:r>
        <w:rPr>
          <w:b/>
          <w:szCs w:val="32"/>
        </w:rPr>
        <w:t>商业贿赂</w:t>
      </w:r>
      <w:r>
        <w:rPr>
          <w:rFonts w:hint="eastAsia"/>
          <w:b/>
          <w:szCs w:val="32"/>
        </w:rPr>
        <w:t>等不正当手段谋取利益，包括下列</w:t>
      </w:r>
      <w:r>
        <w:rPr>
          <w:b/>
          <w:szCs w:val="32"/>
        </w:rPr>
        <w:t>行为</w:t>
      </w:r>
      <w:r>
        <w:rPr>
          <w:rFonts w:hint="eastAsia"/>
          <w:b/>
          <w:szCs w:val="32"/>
        </w:rPr>
        <w:t>：</w:t>
      </w:r>
    </w:p>
    <w:p>
      <w:pPr>
        <w:spacing w:line="560" w:lineRule="exact"/>
        <w:ind w:firstLine="426" w:firstLineChars="200"/>
        <w:rPr>
          <w:szCs w:val="32"/>
        </w:rPr>
      </w:pPr>
      <w:r>
        <w:rPr>
          <w:rFonts w:hint="eastAsia"/>
          <w:szCs w:val="32"/>
        </w:rPr>
        <w:t>3</w:t>
      </w:r>
      <w:r>
        <w:rPr>
          <w:szCs w:val="32"/>
        </w:rPr>
        <w:t>.1  同意或主动</w:t>
      </w:r>
      <w:r>
        <w:rPr>
          <w:rFonts w:hint="eastAsia"/>
          <w:szCs w:val="32"/>
        </w:rPr>
        <w:t>向</w:t>
      </w:r>
      <w:r>
        <w:rPr>
          <w:szCs w:val="32"/>
        </w:rPr>
        <w:t>发包人及其</w:t>
      </w:r>
      <w:r>
        <w:rPr>
          <w:rFonts w:hint="eastAsia"/>
          <w:szCs w:val="32"/>
        </w:rPr>
        <w:t>工作人员</w:t>
      </w:r>
      <w:r>
        <w:rPr>
          <w:szCs w:val="32"/>
        </w:rPr>
        <w:t>提供第二条</w:t>
      </w:r>
      <w:r>
        <w:rPr>
          <w:rFonts w:hint="eastAsia"/>
          <w:szCs w:val="32"/>
        </w:rPr>
        <w:t>约</w:t>
      </w:r>
      <w:r>
        <w:rPr>
          <w:szCs w:val="32"/>
        </w:rPr>
        <w:t>定的</w:t>
      </w:r>
      <w:r>
        <w:rPr>
          <w:rFonts w:hint="eastAsia"/>
          <w:szCs w:val="32"/>
        </w:rPr>
        <w:t>禁止性</w:t>
      </w:r>
      <w:r>
        <w:rPr>
          <w:szCs w:val="32"/>
        </w:rPr>
        <w:t>行为；</w:t>
      </w:r>
    </w:p>
    <w:p>
      <w:pPr>
        <w:spacing w:line="560" w:lineRule="exact"/>
        <w:ind w:firstLine="426" w:firstLineChars="200"/>
        <w:rPr>
          <w:szCs w:val="32"/>
        </w:rPr>
      </w:pPr>
      <w:r>
        <w:rPr>
          <w:rFonts w:hint="eastAsia"/>
          <w:szCs w:val="32"/>
        </w:rPr>
        <w:t>3</w:t>
      </w:r>
      <w:r>
        <w:rPr>
          <w:szCs w:val="32"/>
        </w:rPr>
        <w:t>.2  向与建设工程相关的代建、施工、监理（项目管理）、勘察、设计、咨询等有关单位及其</w:t>
      </w:r>
      <w:r>
        <w:rPr>
          <w:rFonts w:hint="eastAsia"/>
          <w:szCs w:val="32"/>
        </w:rPr>
        <w:t>工作人员进行</w:t>
      </w:r>
      <w:r>
        <w:rPr>
          <w:szCs w:val="32"/>
        </w:rPr>
        <w:t>商业贿赂，包括但不限于任何形式的礼品礼金、有价证券、购物</w:t>
      </w:r>
      <w:r>
        <w:rPr>
          <w:rFonts w:hint="eastAsia"/>
          <w:szCs w:val="32"/>
        </w:rPr>
        <w:t>卡</w:t>
      </w:r>
      <w:r>
        <w:rPr>
          <w:szCs w:val="32"/>
        </w:rPr>
        <w:t>、回扣、佣金、咨询费、劳务费、赞助费、宣传费，以及支付旅游费用、报销各种消费凭证等。</w:t>
      </w:r>
    </w:p>
    <w:p>
      <w:pPr>
        <w:spacing w:line="560" w:lineRule="exact"/>
        <w:ind w:firstLine="426" w:firstLineChars="200"/>
        <w:rPr>
          <w:szCs w:val="32"/>
        </w:rPr>
      </w:pPr>
      <w:r>
        <w:rPr>
          <w:rFonts w:hint="eastAsia"/>
          <w:szCs w:val="32"/>
        </w:rPr>
        <w:t>3</w:t>
      </w:r>
      <w:r>
        <w:rPr>
          <w:szCs w:val="32"/>
        </w:rPr>
        <w:t>.</w:t>
      </w:r>
      <w:r>
        <w:rPr>
          <w:rFonts w:hint="eastAsia"/>
          <w:szCs w:val="32"/>
        </w:rPr>
        <w:t>3</w:t>
      </w:r>
      <w:r>
        <w:rPr>
          <w:szCs w:val="32"/>
        </w:rPr>
        <w:t xml:space="preserve">  接受与建设工程相关的代建、施工、监理（项目管理）、勘察、设计、咨询等有关单位及其</w:t>
      </w:r>
      <w:r>
        <w:rPr>
          <w:rFonts w:hint="eastAsia"/>
          <w:szCs w:val="32"/>
        </w:rPr>
        <w:t>工作人员</w:t>
      </w:r>
      <w:r>
        <w:rPr>
          <w:szCs w:val="32"/>
        </w:rPr>
        <w:t>的商业贿赂。</w:t>
      </w:r>
    </w:p>
    <w:p>
      <w:pPr>
        <w:spacing w:line="560" w:lineRule="exact"/>
        <w:ind w:firstLine="426" w:firstLineChars="200"/>
        <w:rPr>
          <w:szCs w:val="32"/>
        </w:rPr>
      </w:pPr>
      <w:r>
        <w:rPr>
          <w:rFonts w:hint="eastAsia"/>
          <w:szCs w:val="32"/>
        </w:rPr>
        <w:t>3</w:t>
      </w:r>
      <w:r>
        <w:rPr>
          <w:szCs w:val="32"/>
        </w:rPr>
        <w:t>.</w:t>
      </w:r>
      <w:r>
        <w:rPr>
          <w:rFonts w:hint="eastAsia"/>
          <w:szCs w:val="32"/>
        </w:rPr>
        <w:t>4</w:t>
      </w:r>
      <w:r>
        <w:rPr>
          <w:szCs w:val="32"/>
        </w:rPr>
        <w:t xml:space="preserve">  接受分包（工程分包、劳务分包等）单位、材料设备供应单位等单位及其</w:t>
      </w:r>
      <w:r>
        <w:rPr>
          <w:rFonts w:hint="eastAsia"/>
          <w:szCs w:val="32"/>
        </w:rPr>
        <w:t>工作人员</w:t>
      </w:r>
      <w:r>
        <w:rPr>
          <w:szCs w:val="32"/>
        </w:rPr>
        <w:t>的商业贿赂。</w:t>
      </w:r>
    </w:p>
    <w:p>
      <w:pPr>
        <w:spacing w:line="560" w:lineRule="exact"/>
        <w:ind w:firstLine="426" w:firstLineChars="200"/>
        <w:rPr>
          <w:szCs w:val="32"/>
        </w:rPr>
      </w:pPr>
      <w:r>
        <w:rPr>
          <w:rFonts w:hint="eastAsia"/>
          <w:szCs w:val="32"/>
        </w:rPr>
        <w:t xml:space="preserve">3.5  </w:t>
      </w:r>
      <w:r>
        <w:rPr>
          <w:szCs w:val="32"/>
        </w:rPr>
        <w:t>其他</w:t>
      </w:r>
      <w:r>
        <w:rPr>
          <w:rFonts w:hint="eastAsia"/>
          <w:szCs w:val="32"/>
        </w:rPr>
        <w:t>通过不正当手段谋取利益的</w:t>
      </w:r>
      <w:r>
        <w:rPr>
          <w:szCs w:val="32"/>
        </w:rPr>
        <w:t>行为。</w:t>
      </w:r>
    </w:p>
    <w:p>
      <w:pPr>
        <w:spacing w:line="560" w:lineRule="exact"/>
        <w:ind w:firstLine="426" w:firstLineChars="200"/>
        <w:rPr>
          <w:b/>
          <w:szCs w:val="32"/>
        </w:rPr>
      </w:pPr>
      <w:r>
        <w:rPr>
          <w:b/>
          <w:szCs w:val="32"/>
        </w:rPr>
        <w:t>第</w:t>
      </w:r>
      <w:r>
        <w:rPr>
          <w:rFonts w:hint="eastAsia"/>
          <w:b/>
          <w:szCs w:val="32"/>
        </w:rPr>
        <w:t>四</w:t>
      </w:r>
      <w:r>
        <w:rPr>
          <w:b/>
          <w:szCs w:val="32"/>
        </w:rPr>
        <w:t xml:space="preserve">条  </w:t>
      </w:r>
      <w:r>
        <w:rPr>
          <w:rFonts w:hint="eastAsia"/>
          <w:b/>
          <w:szCs w:val="32"/>
        </w:rPr>
        <w:t>发包人、</w:t>
      </w:r>
      <w:r>
        <w:rPr>
          <w:b/>
          <w:szCs w:val="32"/>
        </w:rPr>
        <w:t>承包人及</w:t>
      </w:r>
      <w:r>
        <w:rPr>
          <w:rFonts w:hint="eastAsia"/>
          <w:b/>
          <w:szCs w:val="32"/>
        </w:rPr>
        <w:t>双方工作人员不得</w:t>
      </w:r>
      <w:r>
        <w:rPr>
          <w:b/>
          <w:szCs w:val="32"/>
        </w:rPr>
        <w:t>违规干预或插手建设工程招投标活动</w:t>
      </w:r>
      <w:r>
        <w:rPr>
          <w:rFonts w:hint="eastAsia"/>
          <w:b/>
          <w:szCs w:val="32"/>
        </w:rPr>
        <w:t>，禁止</w:t>
      </w:r>
      <w:r>
        <w:rPr>
          <w:b/>
          <w:szCs w:val="32"/>
        </w:rPr>
        <w:t>串通投标（围标）</w:t>
      </w:r>
      <w:r>
        <w:rPr>
          <w:rFonts w:hint="eastAsia"/>
          <w:b/>
          <w:szCs w:val="32"/>
        </w:rPr>
        <w:t>等不正当竞争</w:t>
      </w:r>
      <w:r>
        <w:rPr>
          <w:b/>
          <w:szCs w:val="32"/>
        </w:rPr>
        <w:t>行为。</w:t>
      </w:r>
    </w:p>
    <w:p>
      <w:pPr>
        <w:spacing w:line="560" w:lineRule="exact"/>
        <w:ind w:firstLine="426" w:firstLineChars="200"/>
        <w:rPr>
          <w:b/>
          <w:szCs w:val="32"/>
        </w:rPr>
      </w:pPr>
      <w:r>
        <w:rPr>
          <w:b/>
          <w:szCs w:val="32"/>
        </w:rPr>
        <w:t>第</w:t>
      </w:r>
      <w:r>
        <w:rPr>
          <w:rFonts w:hint="eastAsia"/>
          <w:b/>
          <w:szCs w:val="32"/>
        </w:rPr>
        <w:t>五</w:t>
      </w:r>
      <w:r>
        <w:rPr>
          <w:b/>
          <w:szCs w:val="32"/>
        </w:rPr>
        <w:t xml:space="preserve">条  </w:t>
      </w:r>
      <w:r>
        <w:rPr>
          <w:rFonts w:hint="eastAsia"/>
          <w:b/>
          <w:szCs w:val="32"/>
        </w:rPr>
        <w:t>廉洁风险防控机制</w:t>
      </w:r>
    </w:p>
    <w:p>
      <w:pPr>
        <w:spacing w:line="560" w:lineRule="exact"/>
        <w:ind w:firstLine="426" w:firstLineChars="200"/>
        <w:rPr>
          <w:szCs w:val="32"/>
        </w:rPr>
      </w:pPr>
      <w:r>
        <w:rPr>
          <w:szCs w:val="32"/>
        </w:rPr>
        <w:t>发包人、承包人双方</w:t>
      </w:r>
      <w:r>
        <w:rPr>
          <w:rFonts w:hint="eastAsia"/>
          <w:szCs w:val="32"/>
        </w:rPr>
        <w:t>均有义务建立健全廉洁风险防控机制，排查、</w:t>
      </w:r>
      <w:r>
        <w:rPr>
          <w:szCs w:val="32"/>
        </w:rPr>
        <w:t>梳理</w:t>
      </w:r>
      <w:r>
        <w:rPr>
          <w:rFonts w:hint="eastAsia"/>
          <w:szCs w:val="32"/>
        </w:rPr>
        <w:t>建设工程</w:t>
      </w:r>
      <w:r>
        <w:rPr>
          <w:szCs w:val="32"/>
        </w:rPr>
        <w:t>业务流程及关键工作岗位涉及的廉洁风险</w:t>
      </w:r>
      <w:r>
        <w:rPr>
          <w:rFonts w:hint="eastAsia"/>
          <w:szCs w:val="32"/>
        </w:rPr>
        <w:t>点，有针对性地逐项制定防控措施，加强对单位工作人员的廉洁教育，预警在先、防范在前，风险定到岗、制度建到位、责任落到人</w:t>
      </w:r>
      <w:r>
        <w:rPr>
          <w:szCs w:val="32"/>
        </w:rPr>
        <w:t>。</w:t>
      </w:r>
      <w:r>
        <w:rPr>
          <w:rFonts w:hint="eastAsia"/>
          <w:szCs w:val="32"/>
        </w:rPr>
        <w:t>发现对方在业务活动中有违反廉洁规定的行为，应及时给予提醒和纠正。</w:t>
      </w:r>
    </w:p>
    <w:p>
      <w:pPr>
        <w:spacing w:line="560" w:lineRule="exact"/>
        <w:ind w:firstLine="426" w:firstLineChars="200"/>
        <w:rPr>
          <w:b/>
          <w:szCs w:val="32"/>
        </w:rPr>
      </w:pPr>
      <w:r>
        <w:rPr>
          <w:b/>
          <w:szCs w:val="32"/>
        </w:rPr>
        <w:t>第</w:t>
      </w:r>
      <w:r>
        <w:rPr>
          <w:rFonts w:hint="eastAsia"/>
          <w:b/>
          <w:szCs w:val="32"/>
        </w:rPr>
        <w:t>六</w:t>
      </w:r>
      <w:r>
        <w:rPr>
          <w:b/>
          <w:szCs w:val="32"/>
        </w:rPr>
        <w:t xml:space="preserve">条  </w:t>
      </w:r>
      <w:r>
        <w:rPr>
          <w:rFonts w:hint="eastAsia"/>
          <w:b/>
          <w:szCs w:val="32"/>
        </w:rPr>
        <w:t>廉洁违约责任</w:t>
      </w:r>
    </w:p>
    <w:p>
      <w:pPr>
        <w:spacing w:line="560" w:lineRule="exact"/>
        <w:ind w:firstLine="426" w:firstLineChars="200"/>
        <w:rPr>
          <w:szCs w:val="32"/>
        </w:rPr>
      </w:pPr>
      <w:r>
        <w:rPr>
          <w:rFonts w:hint="eastAsia"/>
          <w:szCs w:val="32"/>
        </w:rPr>
        <w:t>6</w:t>
      </w:r>
      <w:r>
        <w:rPr>
          <w:szCs w:val="32"/>
        </w:rPr>
        <w:t>.1  发包人</w:t>
      </w:r>
      <w:r>
        <w:rPr>
          <w:rFonts w:hint="eastAsia"/>
          <w:szCs w:val="32"/>
        </w:rPr>
        <w:t>及其工作人员</w:t>
      </w:r>
      <w:r>
        <w:rPr>
          <w:szCs w:val="32"/>
        </w:rPr>
        <w:t>违反本合同</w:t>
      </w:r>
      <w:r>
        <w:rPr>
          <w:rFonts w:hint="eastAsia"/>
          <w:szCs w:val="32"/>
        </w:rPr>
        <w:t>第二条和第四条规定</w:t>
      </w:r>
      <w:r>
        <w:rPr>
          <w:szCs w:val="32"/>
        </w:rPr>
        <w:t>，相关责任人应受到相应的党纪政务（纪）处分，</w:t>
      </w:r>
      <w:r>
        <w:rPr>
          <w:rFonts w:hint="eastAsia"/>
          <w:szCs w:val="32"/>
        </w:rPr>
        <w:t>涉嫌</w:t>
      </w:r>
      <w:r>
        <w:rPr>
          <w:szCs w:val="32"/>
        </w:rPr>
        <w:t>犯罪的</w:t>
      </w:r>
      <w:r>
        <w:rPr>
          <w:rFonts w:hint="eastAsia"/>
          <w:szCs w:val="32"/>
        </w:rPr>
        <w:t>，</w:t>
      </w:r>
      <w:r>
        <w:rPr>
          <w:szCs w:val="32"/>
        </w:rPr>
        <w:t>移送司法机关</w:t>
      </w:r>
      <w:r>
        <w:rPr>
          <w:rFonts w:hint="eastAsia"/>
          <w:szCs w:val="32"/>
        </w:rPr>
        <w:t>依法</w:t>
      </w:r>
      <w:r>
        <w:rPr>
          <w:szCs w:val="32"/>
        </w:rPr>
        <w:t>处理；</w:t>
      </w:r>
      <w:r>
        <w:rPr>
          <w:rFonts w:hint="eastAsia"/>
          <w:szCs w:val="32"/>
        </w:rPr>
        <w:t>给</w:t>
      </w:r>
      <w:r>
        <w:rPr>
          <w:szCs w:val="32"/>
        </w:rPr>
        <w:t>承包人造成经济损失的，应承担相应的赔偿责任。</w:t>
      </w:r>
    </w:p>
    <w:p>
      <w:pPr>
        <w:spacing w:line="560" w:lineRule="exact"/>
        <w:ind w:firstLine="426" w:firstLineChars="200"/>
        <w:rPr>
          <w:szCs w:val="32"/>
        </w:rPr>
      </w:pPr>
      <w:r>
        <w:rPr>
          <w:rFonts w:hint="eastAsia"/>
          <w:szCs w:val="32"/>
        </w:rPr>
        <w:t>6</w:t>
      </w:r>
      <w:r>
        <w:rPr>
          <w:szCs w:val="32"/>
        </w:rPr>
        <w:t xml:space="preserve">.2  </w:t>
      </w:r>
      <w:r>
        <w:rPr>
          <w:rFonts w:hint="eastAsia"/>
          <w:szCs w:val="32"/>
        </w:rPr>
        <w:t>承包人</w:t>
      </w:r>
      <w:r>
        <w:rPr>
          <w:bCs/>
          <w:szCs w:val="32"/>
        </w:rPr>
        <w:t>及其</w:t>
      </w:r>
      <w:r>
        <w:rPr>
          <w:rFonts w:hint="eastAsia"/>
          <w:bCs/>
          <w:szCs w:val="32"/>
        </w:rPr>
        <w:t>工作人员</w:t>
      </w:r>
      <w:r>
        <w:rPr>
          <w:rFonts w:hint="eastAsia"/>
          <w:szCs w:val="32"/>
        </w:rPr>
        <w:t>违反本合同第三条和第四条规定，经有关主管部门查证属实或者经纪检监察机关认定违纪、经司法机关依法确定构成违法犯罪的，承包人应按次向发包人支付廉洁违约金（施工类建设项目合同价款</w:t>
      </w:r>
      <w:r>
        <w:rPr>
          <w:szCs w:val="32"/>
        </w:rPr>
        <w:t>2%且不超过100万元人民币，服务类建设项目合同价款5%且不超过50万元人民币）；</w:t>
      </w:r>
      <w:r>
        <w:rPr>
          <w:rFonts w:hint="eastAsia"/>
          <w:szCs w:val="32"/>
        </w:rPr>
        <w:t>给发包人造成经济损失的，还应承担相应的赔偿责任。</w:t>
      </w:r>
      <w:r>
        <w:rPr>
          <w:szCs w:val="32"/>
        </w:rPr>
        <w:t>同时，发包人有权：（1）</w:t>
      </w:r>
      <w:r>
        <w:rPr>
          <w:rFonts w:hint="eastAsia"/>
          <w:szCs w:val="32"/>
        </w:rPr>
        <w:t>如承包人的行为严重影响合同的履行或者严重干扰市场公平竞争营商环境，可</w:t>
      </w:r>
      <w:r>
        <w:rPr>
          <w:szCs w:val="32"/>
        </w:rPr>
        <w:t>单方解除</w:t>
      </w:r>
      <w:r>
        <w:rPr>
          <w:rFonts w:hint="eastAsia"/>
          <w:szCs w:val="32"/>
        </w:rPr>
        <w:t>主</w:t>
      </w:r>
      <w:r>
        <w:rPr>
          <w:szCs w:val="32"/>
        </w:rPr>
        <w:t>合同；（2）</w:t>
      </w:r>
      <w:r>
        <w:rPr>
          <w:rFonts w:hint="eastAsia"/>
          <w:szCs w:val="32"/>
        </w:rPr>
        <w:t>将</w:t>
      </w:r>
      <w:r>
        <w:rPr>
          <w:szCs w:val="32"/>
        </w:rPr>
        <w:t>承包人的履约评价评为不合格，并拒绝</w:t>
      </w:r>
      <w:r>
        <w:rPr>
          <w:rFonts w:hint="eastAsia"/>
          <w:szCs w:val="32"/>
        </w:rPr>
        <w:t>其</w:t>
      </w:r>
      <w:r>
        <w:rPr>
          <w:szCs w:val="32"/>
        </w:rPr>
        <w:t>参与发包人负责实施项目的投标或摇珠；（3）将有关情况报相关主管部门</w:t>
      </w:r>
      <w:r>
        <w:rPr>
          <w:rFonts w:hint="eastAsia"/>
          <w:szCs w:val="32"/>
        </w:rPr>
        <w:t>记录</w:t>
      </w:r>
      <w:r>
        <w:rPr>
          <w:szCs w:val="32"/>
        </w:rPr>
        <w:t>，</w:t>
      </w:r>
      <w:r>
        <w:rPr>
          <w:rFonts w:hint="eastAsia"/>
          <w:szCs w:val="32"/>
        </w:rPr>
        <w:t>作为企业诚信评分考核，</w:t>
      </w:r>
      <w:r>
        <w:rPr>
          <w:szCs w:val="32"/>
        </w:rPr>
        <w:t>建议</w:t>
      </w:r>
      <w:r>
        <w:rPr>
          <w:rFonts w:hint="eastAsia"/>
          <w:szCs w:val="32"/>
        </w:rPr>
        <w:t>给予</w:t>
      </w:r>
      <w:r>
        <w:rPr>
          <w:szCs w:val="32"/>
        </w:rPr>
        <w:t>通报</w:t>
      </w:r>
      <w:r>
        <w:rPr>
          <w:rFonts w:hint="eastAsia"/>
          <w:szCs w:val="32"/>
        </w:rPr>
        <w:t>并向社会进行公示。</w:t>
      </w:r>
    </w:p>
    <w:p>
      <w:pPr>
        <w:spacing w:line="560" w:lineRule="exact"/>
        <w:ind w:firstLine="426" w:firstLineChars="200"/>
        <w:rPr>
          <w:b/>
          <w:szCs w:val="32"/>
        </w:rPr>
      </w:pPr>
      <w:r>
        <w:rPr>
          <w:b/>
          <w:szCs w:val="32"/>
        </w:rPr>
        <w:t>第</w:t>
      </w:r>
      <w:r>
        <w:rPr>
          <w:rFonts w:hint="eastAsia"/>
          <w:b/>
          <w:szCs w:val="32"/>
        </w:rPr>
        <w:t>七</w:t>
      </w:r>
      <w:r>
        <w:rPr>
          <w:b/>
          <w:szCs w:val="32"/>
        </w:rPr>
        <w:t xml:space="preserve">条  </w:t>
      </w:r>
      <w:r>
        <w:rPr>
          <w:rFonts w:hint="eastAsia"/>
          <w:b/>
          <w:szCs w:val="32"/>
        </w:rPr>
        <w:t>监督</w:t>
      </w:r>
      <w:r>
        <w:rPr>
          <w:b/>
          <w:szCs w:val="32"/>
        </w:rPr>
        <w:t>举报</w:t>
      </w:r>
    </w:p>
    <w:p>
      <w:pPr>
        <w:spacing w:line="560" w:lineRule="exact"/>
        <w:ind w:firstLine="426" w:firstLineChars="200"/>
        <w:rPr>
          <w:szCs w:val="32"/>
        </w:rPr>
      </w:pPr>
      <w:r>
        <w:rPr>
          <w:szCs w:val="32"/>
        </w:rPr>
        <w:t>发包人、承包人</w:t>
      </w:r>
      <w:r>
        <w:rPr>
          <w:rFonts w:hint="eastAsia"/>
          <w:szCs w:val="32"/>
        </w:rPr>
        <w:t>均有监督举报的权利和义务，</w:t>
      </w:r>
      <w:r>
        <w:rPr>
          <w:szCs w:val="32"/>
        </w:rPr>
        <w:t>发现对方有违反本合同的行为，可向南沙区纪委监委举报</w:t>
      </w:r>
      <w:r>
        <w:rPr>
          <w:rFonts w:hint="eastAsia"/>
          <w:szCs w:val="32"/>
        </w:rPr>
        <w:t>。南沙</w:t>
      </w:r>
      <w:r>
        <w:rPr>
          <w:szCs w:val="32"/>
        </w:rPr>
        <w:t>区纪委监委</w:t>
      </w:r>
      <w:r>
        <w:rPr>
          <w:rFonts w:hint="eastAsia"/>
          <w:szCs w:val="32"/>
        </w:rPr>
        <w:t>将按照相关规定予以受理，鼓励实名举报，严查诬告陷害，对实名举报有功人员给予一定的现金奖励，对诬告陷害的依规依纪依法给予处理。</w:t>
      </w:r>
    </w:p>
    <w:p>
      <w:pPr>
        <w:spacing w:line="560" w:lineRule="exact"/>
        <w:ind w:firstLine="426" w:firstLineChars="200"/>
        <w:rPr>
          <w:szCs w:val="32"/>
        </w:rPr>
      </w:pPr>
      <w:r>
        <w:rPr>
          <w:b/>
          <w:bCs/>
          <w:szCs w:val="32"/>
        </w:rPr>
        <w:t>南沙区纪委监委</w:t>
      </w:r>
      <w:r>
        <w:rPr>
          <w:rFonts w:hint="eastAsia"/>
          <w:b/>
          <w:bCs/>
          <w:szCs w:val="32"/>
        </w:rPr>
        <w:t>举报方式</w:t>
      </w:r>
      <w:r>
        <w:rPr>
          <w:rFonts w:hint="eastAsia"/>
          <w:szCs w:val="32"/>
        </w:rPr>
        <w:t>：</w:t>
      </w:r>
    </w:p>
    <w:p>
      <w:pPr>
        <w:spacing w:line="560" w:lineRule="exact"/>
        <w:ind w:firstLine="426" w:firstLineChars="200"/>
        <w:rPr>
          <w:szCs w:val="32"/>
        </w:rPr>
      </w:pPr>
      <w:r>
        <w:rPr>
          <w:szCs w:val="32"/>
        </w:rPr>
        <w:t>来信举报：广州市南沙区凤凰大道一号南沙区纪委监委信访室，邮编511455；</w:t>
      </w:r>
    </w:p>
    <w:p>
      <w:pPr>
        <w:spacing w:line="560" w:lineRule="exact"/>
        <w:ind w:firstLine="426" w:firstLineChars="200"/>
        <w:rPr>
          <w:szCs w:val="32"/>
        </w:rPr>
      </w:pPr>
      <w:r>
        <w:rPr>
          <w:szCs w:val="32"/>
        </w:rPr>
        <w:t>电话举报：020-84986949</w:t>
      </w:r>
      <w:r>
        <w:rPr>
          <w:rFonts w:hint="eastAsia"/>
          <w:szCs w:val="32"/>
        </w:rPr>
        <w:t>，</w:t>
      </w:r>
      <w:r>
        <w:rPr>
          <w:szCs w:val="32"/>
        </w:rPr>
        <w:t>020-12388</w:t>
      </w:r>
      <w:r>
        <w:rPr>
          <w:rFonts w:hint="eastAsia"/>
          <w:szCs w:val="32"/>
        </w:rPr>
        <w:t>；</w:t>
      </w:r>
    </w:p>
    <w:p>
      <w:pPr>
        <w:spacing w:line="560" w:lineRule="exact"/>
        <w:ind w:firstLine="426" w:firstLineChars="200"/>
        <w:rPr>
          <w:szCs w:val="32"/>
        </w:rPr>
      </w:pPr>
      <w:r>
        <w:rPr>
          <w:szCs w:val="32"/>
        </w:rPr>
        <w:t>网络举报：</w:t>
      </w:r>
      <w:r>
        <w:fldChar w:fldCharType="begin"/>
      </w:r>
      <w:r>
        <w:instrText xml:space="preserve"> HYPERLINK "http://guangdong.12388.gov.cn；" </w:instrText>
      </w:r>
      <w:r>
        <w:fldChar w:fldCharType="separate"/>
      </w:r>
      <w:r>
        <w:rPr>
          <w:rFonts w:hint="eastAsia"/>
          <w:szCs w:val="32"/>
        </w:rPr>
        <w:t>http://guangdong.12388.gov.cn；</w:t>
      </w:r>
      <w:r>
        <w:rPr>
          <w:rFonts w:hint="eastAsia"/>
          <w:szCs w:val="32"/>
        </w:rPr>
        <w:fldChar w:fldCharType="end"/>
      </w:r>
    </w:p>
    <w:p>
      <w:pPr>
        <w:spacing w:line="560" w:lineRule="exact"/>
        <w:ind w:firstLine="426" w:firstLineChars="200"/>
        <w:rPr>
          <w:szCs w:val="32"/>
        </w:rPr>
      </w:pPr>
      <w:r>
        <w:rPr>
          <w:rFonts w:hint="eastAsia"/>
          <w:szCs w:val="32"/>
        </w:rPr>
        <w:drawing>
          <wp:anchor distT="0" distB="0" distL="114300" distR="114300" simplePos="0" relativeHeight="251661312"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5"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 descr="1603424669(1)"/>
                    <pic:cNvPicPr>
                      <a:picLocks noChangeAspect="1"/>
                    </pic:cNvPicPr>
                  </pic:nvPicPr>
                  <pic:blipFill>
                    <a:blip r:embed="rId17"/>
                    <a:stretch>
                      <a:fillRect/>
                    </a:stretch>
                  </pic:blipFill>
                  <pic:spPr>
                    <a:xfrm>
                      <a:off x="0" y="0"/>
                      <a:ext cx="1991360" cy="2440940"/>
                    </a:xfrm>
                    <a:prstGeom prst="rect">
                      <a:avLst/>
                    </a:prstGeom>
                    <a:noFill/>
                    <a:ln>
                      <a:noFill/>
                    </a:ln>
                  </pic:spPr>
                </pic:pic>
              </a:graphicData>
            </a:graphic>
          </wp:anchor>
        </w:drawing>
      </w:r>
      <w:r>
        <w:rPr>
          <w:rFonts w:hint="eastAsia"/>
          <w:szCs w:val="32"/>
        </w:rPr>
        <w:t>二维码举报：</w:t>
      </w:r>
    </w:p>
    <w:p>
      <w:pPr>
        <w:spacing w:line="560" w:lineRule="exact"/>
        <w:ind w:firstLine="426" w:firstLineChars="200"/>
        <w:rPr>
          <w:b/>
          <w:szCs w:val="32"/>
        </w:rPr>
      </w:pPr>
      <w:r>
        <w:rPr>
          <w:b/>
          <w:szCs w:val="32"/>
        </w:rPr>
        <w:t>第</w:t>
      </w:r>
      <w:r>
        <w:rPr>
          <w:rFonts w:hint="eastAsia"/>
          <w:b/>
          <w:szCs w:val="32"/>
        </w:rPr>
        <w:t>八</w:t>
      </w:r>
      <w:r>
        <w:rPr>
          <w:b/>
          <w:szCs w:val="32"/>
        </w:rPr>
        <w:t>条  其他约定</w:t>
      </w:r>
    </w:p>
    <w:p>
      <w:pPr>
        <w:spacing w:line="560" w:lineRule="exact"/>
        <w:ind w:firstLine="426" w:firstLineChars="200"/>
        <w:rPr>
          <w:szCs w:val="32"/>
        </w:rPr>
      </w:pPr>
      <w:r>
        <w:rPr>
          <w:szCs w:val="32"/>
        </w:rPr>
        <w:t>本合同作为双方所签署主合同的附件，与</w:t>
      </w:r>
      <w:r>
        <w:rPr>
          <w:rFonts w:hint="eastAsia"/>
          <w:szCs w:val="32"/>
        </w:rPr>
        <w:t>主合同</w:t>
      </w:r>
      <w:r>
        <w:rPr>
          <w:szCs w:val="32"/>
        </w:rPr>
        <w:t>具有同等法律效力</w:t>
      </w:r>
      <w:r>
        <w:rPr>
          <w:rFonts w:hint="eastAsia"/>
          <w:szCs w:val="32"/>
        </w:rPr>
        <w:t>。对项目涉及的廉洁问题，不受项目竣工验收、工作人员离职或退休等原因影响，发包人、承包人仍应按合同约定承担相应的违约责任。</w:t>
      </w:r>
    </w:p>
    <w:p>
      <w:pPr>
        <w:spacing w:line="560" w:lineRule="exact"/>
        <w:ind w:firstLine="426" w:firstLineChars="200"/>
        <w:rPr>
          <w:szCs w:val="32"/>
        </w:rPr>
      </w:pPr>
      <w:r>
        <w:rPr>
          <w:szCs w:val="32"/>
        </w:rPr>
        <w:t>本合同</w:t>
      </w:r>
      <w:r>
        <w:rPr>
          <w:rFonts w:hint="eastAsia"/>
          <w:szCs w:val="32"/>
        </w:rPr>
        <w:t>一式____份，双方各执____份，经双方签署后生效。</w:t>
      </w:r>
    </w:p>
    <w:p>
      <w:pPr>
        <w:spacing w:line="560" w:lineRule="exact"/>
        <w:rPr>
          <w:szCs w:val="32"/>
        </w:rPr>
      </w:pPr>
    </w:p>
    <w:p>
      <w:pPr>
        <w:spacing w:line="560" w:lineRule="exact"/>
        <w:rPr>
          <w:szCs w:val="32"/>
        </w:rPr>
      </w:pPr>
    </w:p>
    <w:tbl>
      <w:tblPr>
        <w:tblStyle w:val="15"/>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noWrap w:val="0"/>
            <w:vAlign w:val="top"/>
          </w:tcPr>
          <w:p>
            <w:pPr>
              <w:spacing w:line="560" w:lineRule="exact"/>
              <w:rPr>
                <w:szCs w:val="32"/>
              </w:rPr>
            </w:pPr>
            <w:r>
              <w:rPr>
                <w:szCs w:val="32"/>
              </w:rPr>
              <w:t>发包人（公章）：</w:t>
            </w:r>
          </w:p>
          <w:p>
            <w:pPr>
              <w:spacing w:line="560" w:lineRule="exact"/>
              <w:rPr>
                <w:szCs w:val="32"/>
              </w:rPr>
            </w:pPr>
          </w:p>
          <w:p>
            <w:pPr>
              <w:spacing w:line="560" w:lineRule="exact"/>
              <w:rPr>
                <w:szCs w:val="32"/>
              </w:rPr>
            </w:pPr>
            <w:r>
              <w:rPr>
                <w:szCs w:val="32"/>
              </w:rPr>
              <w:t>法定代表人/授权代理人</w:t>
            </w:r>
          </w:p>
          <w:p>
            <w:pPr>
              <w:spacing w:line="560" w:lineRule="exact"/>
              <w:rPr>
                <w:szCs w:val="32"/>
              </w:rPr>
            </w:pPr>
            <w:r>
              <w:rPr>
                <w:szCs w:val="32"/>
              </w:rPr>
              <w:t>（签字）：</w:t>
            </w:r>
          </w:p>
          <w:p>
            <w:pPr>
              <w:spacing w:line="560" w:lineRule="exact"/>
              <w:rPr>
                <w:szCs w:val="32"/>
              </w:rPr>
            </w:pPr>
          </w:p>
          <w:p>
            <w:pPr>
              <w:spacing w:line="560" w:lineRule="exact"/>
              <w:rPr>
                <w:szCs w:val="32"/>
              </w:rPr>
            </w:pPr>
            <w:r>
              <w:rPr>
                <w:szCs w:val="32"/>
              </w:rPr>
              <w:t>或党委书记/纪委书记</w:t>
            </w:r>
          </w:p>
          <w:p>
            <w:pPr>
              <w:spacing w:line="560" w:lineRule="exact"/>
              <w:rPr>
                <w:szCs w:val="32"/>
              </w:rPr>
            </w:pPr>
            <w:r>
              <w:rPr>
                <w:szCs w:val="32"/>
              </w:rPr>
              <w:t>（签字）</w:t>
            </w:r>
          </w:p>
        </w:tc>
        <w:tc>
          <w:tcPr>
            <w:tcW w:w="4530" w:type="dxa"/>
            <w:noWrap w:val="0"/>
            <w:vAlign w:val="top"/>
          </w:tcPr>
          <w:p>
            <w:pPr>
              <w:spacing w:line="560" w:lineRule="exact"/>
              <w:rPr>
                <w:szCs w:val="32"/>
              </w:rPr>
            </w:pPr>
            <w:r>
              <w:rPr>
                <w:szCs w:val="32"/>
              </w:rPr>
              <w:t>承包人（公章）：</w:t>
            </w:r>
          </w:p>
          <w:p>
            <w:pPr>
              <w:spacing w:line="560" w:lineRule="exact"/>
              <w:rPr>
                <w:szCs w:val="32"/>
              </w:rPr>
            </w:pPr>
          </w:p>
          <w:p>
            <w:pPr>
              <w:spacing w:line="560" w:lineRule="exact"/>
              <w:rPr>
                <w:szCs w:val="32"/>
              </w:rPr>
            </w:pPr>
            <w:r>
              <w:rPr>
                <w:szCs w:val="32"/>
              </w:rPr>
              <w:t>法定代表人/授权代理人</w:t>
            </w:r>
          </w:p>
          <w:p>
            <w:pPr>
              <w:spacing w:line="560" w:lineRule="exact"/>
              <w:rPr>
                <w:szCs w:val="32"/>
              </w:rPr>
            </w:pPr>
            <w:r>
              <w:rPr>
                <w:szCs w:val="32"/>
              </w:rPr>
              <w:t>（签字）：</w:t>
            </w:r>
          </w:p>
          <w:p>
            <w:pPr>
              <w:spacing w:line="560" w:lineRule="exact"/>
              <w:rPr>
                <w:szCs w:val="32"/>
              </w:rPr>
            </w:pPr>
          </w:p>
          <w:p>
            <w:pPr>
              <w:spacing w:line="560" w:lineRule="exact"/>
              <w:rPr>
                <w:szCs w:val="32"/>
              </w:rPr>
            </w:pPr>
            <w:r>
              <w:rPr>
                <w:szCs w:val="32"/>
              </w:rPr>
              <w:t>或党委书记/纪委书记</w:t>
            </w:r>
          </w:p>
          <w:p>
            <w:pPr>
              <w:spacing w:line="560" w:lineRule="exact"/>
              <w:rPr>
                <w:szCs w:val="32"/>
              </w:rPr>
            </w:pPr>
            <w:r>
              <w:rPr>
                <w:szCs w:val="32"/>
              </w:rPr>
              <w:t>（签字）</w:t>
            </w:r>
          </w:p>
        </w:tc>
      </w:tr>
    </w:tbl>
    <w:p/>
    <w:p>
      <w:pPr>
        <w:pStyle w:val="13"/>
        <w:ind w:firstLine="0"/>
        <w:rPr>
          <w:rFonts w:hint="eastAsia" w:eastAsia="仿宋_GB2312"/>
          <w:sz w:val="44"/>
        </w:rPr>
      </w:pPr>
    </w:p>
    <w:p>
      <w:pPr>
        <w:spacing w:line="500" w:lineRule="exact"/>
        <w:jc w:val="center"/>
        <w:rPr>
          <w:rFonts w:hint="eastAsia" w:ascii="Times New Roman" w:hAnsi="Times New Roman" w:eastAsia="仿宋" w:cs="仿宋"/>
          <w:b/>
          <w:bCs/>
          <w:sz w:val="44"/>
          <w:szCs w:val="44"/>
          <w:highlight w:val="none"/>
        </w:rPr>
      </w:pPr>
      <w:r>
        <w:rPr>
          <w:rFonts w:hint="eastAsia" w:ascii="Times New Roman" w:hAnsi="Times New Roman" w:eastAsia="仿宋" w:cs="仿宋"/>
          <w:highlight w:val="none"/>
          <w:lang w:val="en-US" w:eastAsia="zh-CN"/>
        </w:rPr>
        <w:t xml:space="preserve"> </w:t>
      </w:r>
      <w:r>
        <w:rPr>
          <w:rFonts w:hint="eastAsia" w:ascii="Times New Roman" w:hAnsi="Times New Roman" w:eastAsia="仿宋" w:cs="仿宋"/>
          <w:b/>
          <w:bCs/>
          <w:sz w:val="44"/>
          <w:szCs w:val="44"/>
          <w:highlight w:val="none"/>
        </w:rPr>
        <w:t>保 密 协 议</w:t>
      </w:r>
    </w:p>
    <w:p>
      <w:pPr>
        <w:spacing w:line="500" w:lineRule="exact"/>
        <w:rPr>
          <w:rFonts w:hint="eastAsia" w:ascii="Times New Roman" w:hAnsi="Times New Roman" w:eastAsia="仿宋" w:cs="仿宋"/>
          <w:sz w:val="24"/>
          <w:szCs w:val="32"/>
          <w:highlight w:val="none"/>
        </w:rPr>
      </w:pPr>
    </w:p>
    <w:p>
      <w:pPr>
        <w:spacing w:line="500" w:lineRule="exact"/>
        <w:rPr>
          <w:rFonts w:hint="eastAsia" w:ascii="Times New Roman" w:hAnsi="Times New Roman" w:eastAsia="仿宋" w:cs="仿宋"/>
          <w:sz w:val="24"/>
          <w:szCs w:val="32"/>
          <w:highlight w:val="none"/>
          <w:u w:val="single"/>
        </w:rPr>
      </w:pPr>
      <w:r>
        <w:rPr>
          <w:rFonts w:hint="eastAsia" w:ascii="Times New Roman" w:hAnsi="Times New Roman" w:eastAsia="仿宋" w:cs="仿宋"/>
          <w:sz w:val="24"/>
          <w:szCs w:val="32"/>
          <w:highlight w:val="none"/>
        </w:rPr>
        <w:t>项目：</w:t>
      </w:r>
      <w:r>
        <w:rPr>
          <w:rFonts w:hint="eastAsia" w:ascii="Times New Roman" w:hAnsi="Times New Roman" w:eastAsia="仿宋" w:cs="仿宋"/>
          <w:sz w:val="24"/>
          <w:szCs w:val="32"/>
          <w:highlight w:val="none"/>
          <w:u w:val="single"/>
        </w:rPr>
        <w:t xml:space="preserve">                                    </w:t>
      </w:r>
    </w:p>
    <w:p>
      <w:pPr>
        <w:spacing w:line="500" w:lineRule="exact"/>
        <w:rPr>
          <w:rFonts w:hint="eastAsia" w:ascii="Times New Roman" w:hAnsi="Times New Roman" w:eastAsia="仿宋" w:cs="仿宋"/>
          <w:sz w:val="24"/>
          <w:szCs w:val="32"/>
          <w:highlight w:val="none"/>
          <w:lang w:val="en-US" w:eastAsia="zh-CN"/>
        </w:rPr>
      </w:pPr>
      <w:r>
        <w:rPr>
          <w:rFonts w:hint="eastAsia" w:ascii="Times New Roman" w:hAnsi="Times New Roman" w:eastAsia="仿宋" w:cs="仿宋"/>
          <w:sz w:val="24"/>
          <w:szCs w:val="32"/>
          <w:highlight w:val="none"/>
          <w:lang w:eastAsia="zh-CN"/>
        </w:rPr>
        <w:t>发包人（</w:t>
      </w:r>
      <w:r>
        <w:rPr>
          <w:rFonts w:hint="eastAsia" w:ascii="Times New Roman" w:hAnsi="Times New Roman" w:eastAsia="仿宋" w:cs="仿宋"/>
          <w:sz w:val="24"/>
          <w:szCs w:val="32"/>
          <w:highlight w:val="none"/>
        </w:rPr>
        <w:t>甲方</w:t>
      </w:r>
      <w:r>
        <w:rPr>
          <w:rFonts w:hint="eastAsia" w:ascii="Times New Roman" w:hAnsi="Times New Roman" w:eastAsia="仿宋" w:cs="仿宋"/>
          <w:sz w:val="24"/>
          <w:szCs w:val="32"/>
          <w:highlight w:val="none"/>
          <w:lang w:eastAsia="zh-CN"/>
        </w:rPr>
        <w:t>）</w:t>
      </w:r>
      <w:r>
        <w:rPr>
          <w:rFonts w:hint="eastAsia" w:ascii="Times New Roman" w:hAnsi="Times New Roman" w:eastAsia="仿宋" w:cs="仿宋"/>
          <w:sz w:val="24"/>
          <w:szCs w:val="32"/>
          <w:highlight w:val="none"/>
        </w:rPr>
        <w:t>：</w:t>
      </w:r>
      <w:r>
        <w:rPr>
          <w:rFonts w:hint="eastAsia" w:ascii="Times New Roman" w:hAnsi="Times New Roman" w:eastAsia="仿宋" w:cs="仿宋"/>
          <w:sz w:val="24"/>
          <w:szCs w:val="32"/>
          <w:highlight w:val="none"/>
          <w:lang w:val="en-US" w:eastAsia="zh-CN"/>
        </w:rPr>
        <w:t xml:space="preserve"> </w:t>
      </w:r>
      <w:r>
        <w:rPr>
          <w:rFonts w:hint="eastAsia" w:ascii="Times New Roman" w:hAnsi="Times New Roman" w:eastAsia="仿宋" w:cs="仿宋"/>
          <w:sz w:val="24"/>
          <w:szCs w:val="32"/>
          <w:highlight w:val="none"/>
          <w:u w:val="single"/>
        </w:rPr>
        <w:t xml:space="preserve">                                    </w:t>
      </w:r>
    </w:p>
    <w:p>
      <w:pPr>
        <w:spacing w:line="500" w:lineRule="exact"/>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lang w:eastAsia="zh-CN"/>
        </w:rPr>
        <w:t>承包人（</w:t>
      </w:r>
      <w:r>
        <w:rPr>
          <w:rFonts w:hint="eastAsia" w:ascii="Times New Roman" w:hAnsi="Times New Roman" w:eastAsia="仿宋" w:cs="仿宋"/>
          <w:sz w:val="24"/>
          <w:szCs w:val="32"/>
          <w:highlight w:val="none"/>
        </w:rPr>
        <w:t>乙方</w:t>
      </w:r>
      <w:r>
        <w:rPr>
          <w:rFonts w:hint="eastAsia" w:ascii="Times New Roman" w:hAnsi="Times New Roman" w:eastAsia="仿宋" w:cs="仿宋"/>
          <w:sz w:val="24"/>
          <w:szCs w:val="32"/>
          <w:highlight w:val="none"/>
          <w:lang w:eastAsia="zh-CN"/>
        </w:rPr>
        <w:t>）</w:t>
      </w:r>
      <w:r>
        <w:rPr>
          <w:rFonts w:hint="eastAsia" w:ascii="Times New Roman" w:hAnsi="Times New Roman" w:eastAsia="仿宋" w:cs="仿宋"/>
          <w:sz w:val="24"/>
          <w:szCs w:val="32"/>
          <w:highlight w:val="none"/>
        </w:rPr>
        <w:t>：</w:t>
      </w:r>
      <w:r>
        <w:rPr>
          <w:rFonts w:hint="eastAsia" w:ascii="Times New Roman" w:hAnsi="Times New Roman" w:eastAsia="仿宋" w:cs="仿宋"/>
          <w:sz w:val="24"/>
          <w:szCs w:val="32"/>
          <w:highlight w:val="none"/>
          <w:u w:val="single"/>
        </w:rPr>
        <w:t xml:space="preserve">                                    </w:t>
      </w:r>
    </w:p>
    <w:p>
      <w:pPr>
        <w:spacing w:line="500" w:lineRule="exact"/>
        <w:rPr>
          <w:rFonts w:hint="eastAsia" w:ascii="Times New Roman" w:hAnsi="Times New Roman" w:eastAsia="仿宋" w:cs="仿宋"/>
          <w:sz w:val="24"/>
          <w:szCs w:val="32"/>
          <w:highlight w:val="none"/>
        </w:rPr>
      </w:pP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为了保护乙方在提供</w:t>
      </w:r>
      <w:r>
        <w:rPr>
          <w:rFonts w:hint="eastAsia" w:ascii="Times New Roman" w:hAnsi="Times New Roman" w:eastAsia="仿宋" w:cs="仿宋"/>
          <w:sz w:val="24"/>
          <w:szCs w:val="32"/>
          <w:highlight w:val="none"/>
          <w:u w:val="single"/>
        </w:rPr>
        <w:t xml:space="preserve">                        </w:t>
      </w:r>
      <w:r>
        <w:rPr>
          <w:rFonts w:hint="eastAsia" w:ascii="Times New Roman" w:hAnsi="Times New Roman" w:eastAsia="仿宋" w:cs="仿宋"/>
          <w:sz w:val="24"/>
          <w:szCs w:val="32"/>
          <w:highlight w:val="none"/>
        </w:rPr>
        <w:t>（以下简称“本项目”）</w:t>
      </w:r>
      <w:r>
        <w:rPr>
          <w:rFonts w:hint="eastAsia" w:ascii="Times New Roman" w:hAnsi="Times New Roman" w:eastAsia="仿宋" w:cs="仿宋"/>
          <w:sz w:val="24"/>
          <w:szCs w:val="32"/>
          <w:highlight w:val="none"/>
          <w:lang w:eastAsia="zh-CN"/>
        </w:rPr>
        <w:t>工作</w:t>
      </w:r>
      <w:r>
        <w:rPr>
          <w:rFonts w:hint="eastAsia" w:ascii="Times New Roman" w:hAnsi="Times New Roman" w:eastAsia="仿宋" w:cs="仿宋"/>
          <w:sz w:val="24"/>
          <w:szCs w:val="32"/>
          <w:highlight w:val="none"/>
        </w:rPr>
        <w:t>过程中涉及的甲方保密信息，经友好协商，甲乙双方签订如下协议：</w:t>
      </w:r>
    </w:p>
    <w:p>
      <w:pPr>
        <w:numPr>
          <w:ilvl w:val="0"/>
          <w:numId w:val="6"/>
        </w:numPr>
        <w:spacing w:line="500" w:lineRule="exact"/>
        <w:ind w:firstLine="486" w:firstLineChars="200"/>
        <w:rPr>
          <w:rFonts w:hint="eastAsia" w:ascii="Times New Roman" w:hAnsi="Times New Roman" w:eastAsia="仿宋" w:cs="仿宋"/>
          <w:b/>
          <w:bCs/>
          <w:sz w:val="24"/>
          <w:szCs w:val="32"/>
          <w:highlight w:val="none"/>
          <w:u w:val="single"/>
        </w:rPr>
      </w:pPr>
      <w:r>
        <w:rPr>
          <w:rFonts w:hint="eastAsia" w:ascii="Times New Roman" w:hAnsi="Times New Roman" w:eastAsia="仿宋" w:cs="仿宋"/>
          <w:b/>
          <w:bCs/>
          <w:sz w:val="24"/>
          <w:szCs w:val="32"/>
          <w:highlight w:val="none"/>
        </w:rPr>
        <w:t>保密信息所有人：</w:t>
      </w:r>
      <w:r>
        <w:rPr>
          <w:rFonts w:hint="eastAsia" w:ascii="Times New Roman" w:hAnsi="Times New Roman" w:eastAsia="仿宋" w:cs="仿宋"/>
          <w:b/>
          <w:bCs/>
          <w:sz w:val="24"/>
          <w:szCs w:val="32"/>
          <w:highlight w:val="none"/>
          <w:u w:val="single"/>
          <w:lang w:val="en-US" w:eastAsia="zh-CN"/>
        </w:rPr>
        <w:t xml:space="preserve">                         </w:t>
      </w:r>
    </w:p>
    <w:p>
      <w:pPr>
        <w:spacing w:line="500" w:lineRule="exact"/>
        <w:ind w:firstLine="486" w:firstLineChars="200"/>
        <w:rPr>
          <w:rFonts w:hint="eastAsia" w:ascii="Times New Roman" w:hAnsi="Times New Roman" w:eastAsia="仿宋" w:cs="仿宋"/>
          <w:b/>
          <w:bCs/>
          <w:sz w:val="24"/>
          <w:szCs w:val="32"/>
          <w:highlight w:val="none"/>
        </w:rPr>
      </w:pPr>
      <w:r>
        <w:rPr>
          <w:rFonts w:hint="eastAsia" w:ascii="Times New Roman" w:hAnsi="Times New Roman" w:eastAsia="仿宋" w:cs="仿宋"/>
          <w:b/>
          <w:bCs/>
          <w:sz w:val="24"/>
          <w:szCs w:val="32"/>
          <w:highlight w:val="none"/>
        </w:rPr>
        <w:t>二、保密信息的定义</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本协议所称的“保密信息”是指所有与本项目有关、并由甲方提供给乙方的资料和信息，无论是书面的、口头的、图形的、电子版的、磁盘的或其他形式的信息，上述信息必须以如下形式确定：</w:t>
      </w:r>
    </w:p>
    <w:p>
      <w:pPr>
        <w:numPr>
          <w:ilvl w:val="0"/>
          <w:numId w:val="7"/>
        </w:num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对于书面或其它有形的信息，在交付乙方时必须表明为保密信息。</w:t>
      </w:r>
    </w:p>
    <w:p>
      <w:pPr>
        <w:numPr>
          <w:ilvl w:val="0"/>
          <w:numId w:val="7"/>
        </w:num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对于口头信息，在透露给乙方前必须声明是保密信息，并进行书面记录。</w:t>
      </w:r>
    </w:p>
    <w:p>
      <w:pPr>
        <w:spacing w:line="500" w:lineRule="exact"/>
        <w:ind w:firstLine="486" w:firstLineChars="200"/>
        <w:rPr>
          <w:rFonts w:hint="eastAsia" w:ascii="Times New Roman" w:hAnsi="Times New Roman" w:eastAsia="仿宋" w:cs="仿宋"/>
          <w:b/>
          <w:bCs/>
          <w:sz w:val="24"/>
          <w:szCs w:val="32"/>
          <w:highlight w:val="none"/>
        </w:rPr>
      </w:pPr>
      <w:r>
        <w:rPr>
          <w:rFonts w:hint="eastAsia" w:ascii="Times New Roman" w:hAnsi="Times New Roman" w:eastAsia="仿宋" w:cs="仿宋"/>
          <w:b/>
          <w:bCs/>
          <w:sz w:val="24"/>
          <w:szCs w:val="32"/>
          <w:highlight w:val="none"/>
        </w:rPr>
        <w:t>三、保密义务</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1.乙方应严格保护甲方向其透露的保密信息，且保护程度不得低于保护己方保密信息之程度。除相关保密信息已被公布或公开外，乙方人员对甲方提供之保密信息负有严格的保密责任。</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2.乙方保证机构内部的其他人员不得向第三方泄露所接触到的甲方交付给乙方的保密信息。</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3.乙方不得复制、仿造或修改甲方提供之保密信息作为己用或提供于他人。</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4.如因涉及材料保密而又影响本项目事务的及时办理时，乙方应以书面形式提出明确要求，甲方应明确作出文字表态，即甲方可选择是否继续进行本项目。</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5.双方在交接保密信息时应当遵循规范的工作流程，若由于有关经办人过错造成泄密的，应由责任方承担相关的违约责任。</w:t>
      </w:r>
    </w:p>
    <w:p>
      <w:pPr>
        <w:spacing w:line="500" w:lineRule="exact"/>
        <w:ind w:firstLine="486" w:firstLineChars="200"/>
        <w:rPr>
          <w:rFonts w:hint="eastAsia" w:ascii="Times New Roman" w:hAnsi="Times New Roman" w:eastAsia="仿宋" w:cs="仿宋"/>
          <w:b/>
          <w:bCs/>
          <w:sz w:val="24"/>
          <w:szCs w:val="32"/>
          <w:highlight w:val="none"/>
        </w:rPr>
      </w:pPr>
      <w:r>
        <w:rPr>
          <w:rFonts w:hint="eastAsia" w:ascii="Times New Roman" w:hAnsi="Times New Roman" w:eastAsia="仿宋" w:cs="仿宋"/>
          <w:b/>
          <w:bCs/>
          <w:sz w:val="24"/>
          <w:szCs w:val="32"/>
          <w:highlight w:val="none"/>
        </w:rPr>
        <w:t>四、使用方式</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乙方提供本项目</w:t>
      </w:r>
      <w:r>
        <w:rPr>
          <w:rFonts w:hint="eastAsia" w:ascii="Times New Roman" w:hAnsi="Times New Roman" w:eastAsia="仿宋" w:cs="仿宋"/>
          <w:sz w:val="24"/>
          <w:szCs w:val="32"/>
          <w:highlight w:val="none"/>
          <w:lang w:eastAsia="zh-CN"/>
        </w:rPr>
        <w:t>工作</w:t>
      </w:r>
      <w:r>
        <w:rPr>
          <w:rFonts w:hint="eastAsia" w:ascii="Times New Roman" w:hAnsi="Times New Roman" w:eastAsia="仿宋" w:cs="仿宋"/>
          <w:sz w:val="24"/>
          <w:szCs w:val="32"/>
          <w:highlight w:val="none"/>
        </w:rPr>
        <w:t>过程中，乙方应当告知并以适当方式要求其参与本项目之雇员遵守本协议规定，若由于参与本项目之雇员违反本协议的规定，乙方应承担连带责任（该损失以因泄密而造成被损害的本项目具体实际损失为限，并需经法院最终确定）。</w:t>
      </w:r>
    </w:p>
    <w:p>
      <w:pPr>
        <w:spacing w:line="500" w:lineRule="exact"/>
        <w:ind w:firstLine="486" w:firstLineChars="200"/>
        <w:rPr>
          <w:rFonts w:hint="eastAsia" w:ascii="Times New Roman" w:hAnsi="Times New Roman" w:eastAsia="仿宋" w:cs="仿宋"/>
          <w:b/>
          <w:bCs/>
          <w:sz w:val="24"/>
          <w:szCs w:val="32"/>
          <w:highlight w:val="none"/>
        </w:rPr>
      </w:pPr>
      <w:r>
        <w:rPr>
          <w:rFonts w:hint="eastAsia" w:ascii="Times New Roman" w:hAnsi="Times New Roman" w:eastAsia="仿宋" w:cs="仿宋"/>
          <w:b/>
          <w:bCs/>
          <w:sz w:val="24"/>
          <w:szCs w:val="32"/>
          <w:highlight w:val="none"/>
        </w:rPr>
        <w:t>五、乙方不承担保密责任的例外情况</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1.甲方已公开或泄露的保密信息。</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2.该保密信息已经被乙方之外的第三方公开。</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3.乙方对保密信息的透露是由于法律、法规、有关政府部门审查、判决、裁定（包括按照传票、法院或政府处理程序）的要求发生的，乙方应当尽快通知甲方，甲方应明确书面指示乙方如何操作，其操作后果由甲方承担一切责任，同时，乙方应当尽最大的努力帮助甲方有效地防止或限制该保密信息的泄露。</w:t>
      </w:r>
    </w:p>
    <w:p>
      <w:pPr>
        <w:spacing w:line="500" w:lineRule="exact"/>
        <w:ind w:firstLine="486" w:firstLineChars="200"/>
        <w:rPr>
          <w:rFonts w:hint="eastAsia" w:ascii="Times New Roman" w:hAnsi="Times New Roman" w:eastAsia="仿宋" w:cs="仿宋"/>
          <w:b/>
          <w:bCs/>
          <w:sz w:val="24"/>
          <w:szCs w:val="32"/>
          <w:highlight w:val="none"/>
        </w:rPr>
      </w:pPr>
      <w:r>
        <w:rPr>
          <w:rFonts w:hint="eastAsia" w:ascii="Times New Roman" w:hAnsi="Times New Roman" w:eastAsia="仿宋" w:cs="仿宋"/>
          <w:b/>
          <w:bCs/>
          <w:sz w:val="24"/>
          <w:szCs w:val="32"/>
          <w:highlight w:val="none"/>
        </w:rPr>
        <w:t>六、保密信息的交回</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1.乙方在本项目完毕后，除法律法规规定可以保留的资料外，应将甲方提供的其它相关保密信息资料（包括所有书面或其它有形的保密信息以及所有描述和概括该保密信息的书面、图形、电子版和磁盘等资料）交回甲方。</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2.没有甲方的许可，乙方不得擅自丢弃和处理任何书面的或其它有形的保密信息资料。</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3.在保密期限内若发生乙方违约而引致甲方保密信息的泄露，乙方除应及时通知甲方，还应积极采取有关的措施对甲方之保密信息进行保密，并应赔偿甲方由此而造成的经济损失（该损失以因泄密而造成被损害的上述事务实际具体损失为限，并需经法院最终确定）。</w:t>
      </w:r>
    </w:p>
    <w:p>
      <w:pPr>
        <w:spacing w:line="500" w:lineRule="exact"/>
        <w:ind w:firstLine="486" w:firstLineChars="200"/>
        <w:rPr>
          <w:rFonts w:hint="eastAsia" w:ascii="Times New Roman" w:hAnsi="Times New Roman" w:eastAsia="仿宋" w:cs="仿宋"/>
          <w:b/>
          <w:bCs/>
          <w:sz w:val="24"/>
          <w:szCs w:val="32"/>
          <w:highlight w:val="none"/>
        </w:rPr>
      </w:pPr>
      <w:r>
        <w:rPr>
          <w:rFonts w:hint="eastAsia" w:ascii="Times New Roman" w:hAnsi="Times New Roman" w:eastAsia="仿宋" w:cs="仿宋"/>
          <w:b/>
          <w:bCs/>
          <w:sz w:val="24"/>
          <w:szCs w:val="32"/>
          <w:highlight w:val="none"/>
        </w:rPr>
        <w:t>七、保密期限</w:t>
      </w:r>
    </w:p>
    <w:p>
      <w:pPr>
        <w:spacing w:line="500" w:lineRule="exact"/>
        <w:ind w:firstLine="486" w:firstLineChars="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本协议规定的保密期限，自本项目所需之各项材料交付之日起至相关保密信息被正式公开之日止。</w:t>
      </w:r>
    </w:p>
    <w:p>
      <w:pPr>
        <w:spacing w:line="500" w:lineRule="exact"/>
        <w:ind w:firstLine="486" w:firstLineChars="200"/>
        <w:rPr>
          <w:rFonts w:hint="eastAsia" w:ascii="Times New Roman" w:hAnsi="Times New Roman" w:eastAsia="仿宋" w:cs="仿宋"/>
          <w:b/>
          <w:bCs/>
          <w:sz w:val="24"/>
          <w:szCs w:val="32"/>
          <w:highlight w:val="none"/>
        </w:rPr>
      </w:pPr>
      <w:r>
        <w:rPr>
          <w:rFonts w:hint="eastAsia" w:ascii="Times New Roman" w:hAnsi="Times New Roman" w:eastAsia="仿宋" w:cs="仿宋"/>
          <w:b/>
          <w:bCs/>
          <w:sz w:val="24"/>
          <w:szCs w:val="32"/>
          <w:highlight w:val="none"/>
        </w:rPr>
        <w:t>八、其他</w:t>
      </w:r>
    </w:p>
    <w:p>
      <w:pPr>
        <w:numPr>
          <w:ilvl w:val="0"/>
          <w:numId w:val="0"/>
        </w:numPr>
        <w:spacing w:line="500" w:lineRule="exact"/>
        <w:ind w:left="480" w:leftChars="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lang w:val="en-US" w:eastAsia="zh-CN"/>
        </w:rPr>
        <w:t>1.</w:t>
      </w:r>
      <w:r>
        <w:rPr>
          <w:rFonts w:hint="eastAsia" w:ascii="Times New Roman" w:hAnsi="Times New Roman" w:eastAsia="仿宋" w:cs="仿宋"/>
          <w:sz w:val="24"/>
          <w:szCs w:val="32"/>
          <w:highlight w:val="none"/>
        </w:rPr>
        <w:t>本协议自双方签字、盖章之日起生效。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6" w:firstLineChars="200"/>
        <w:textAlignment w:val="auto"/>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lang w:val="en-US" w:eastAsia="zh-CN"/>
        </w:rPr>
        <w:t>2.</w:t>
      </w:r>
      <w:r>
        <w:rPr>
          <w:rFonts w:hint="eastAsia" w:ascii="Times New Roman" w:hAnsi="Times New Roman" w:eastAsia="仿宋" w:cs="仿宋"/>
          <w:sz w:val="24"/>
          <w:szCs w:val="32"/>
          <w:highlight w:val="none"/>
        </w:rPr>
        <w:t>本协议作为《</w:t>
      </w:r>
      <w:r>
        <w:rPr>
          <w:rFonts w:hint="eastAsia" w:ascii="Times New Roman" w:hAnsi="Times New Roman" w:eastAsia="仿宋" w:cs="仿宋"/>
          <w:sz w:val="24"/>
          <w:szCs w:val="32"/>
          <w:highlight w:val="none"/>
          <w:lang w:eastAsia="zh-CN"/>
        </w:rPr>
        <w:t>南沙区2024年城市道路地下病害体探测项目合同</w:t>
      </w:r>
      <w:r>
        <w:rPr>
          <w:rFonts w:hint="eastAsia" w:ascii="Times New Roman" w:hAnsi="Times New Roman" w:eastAsia="仿宋" w:cs="仿宋"/>
          <w:sz w:val="24"/>
          <w:szCs w:val="32"/>
          <w:highlight w:val="none"/>
        </w:rPr>
        <w:t>》的附件，与《</w:t>
      </w:r>
      <w:r>
        <w:rPr>
          <w:rFonts w:hint="eastAsia" w:ascii="Times New Roman" w:hAnsi="Times New Roman" w:eastAsia="仿宋" w:cs="仿宋"/>
          <w:sz w:val="24"/>
          <w:szCs w:val="32"/>
          <w:highlight w:val="none"/>
          <w:lang w:eastAsia="zh-CN"/>
        </w:rPr>
        <w:t>南沙区2024年城市道路地下病害体探测项目合同</w:t>
      </w:r>
      <w:r>
        <w:rPr>
          <w:rFonts w:hint="eastAsia" w:ascii="Times New Roman" w:hAnsi="Times New Roman" w:eastAsia="仿宋" w:cs="仿宋"/>
          <w:sz w:val="24"/>
          <w:szCs w:val="32"/>
          <w:highlight w:val="none"/>
        </w:rPr>
        <w:t>》具有同等法律效力。</w:t>
      </w:r>
    </w:p>
    <w:p>
      <w:pPr>
        <w:pStyle w:val="7"/>
        <w:rPr>
          <w:rFonts w:hint="eastAsia" w:ascii="Times New Roman" w:hAnsi="Times New Roman" w:eastAsia="仿宋" w:cs="仿宋"/>
          <w:highlight w:val="none"/>
        </w:rPr>
      </w:pPr>
    </w:p>
    <w:p>
      <w:pPr>
        <w:pStyle w:val="7"/>
        <w:rPr>
          <w:rFonts w:hint="eastAsia" w:ascii="Times New Roman" w:hAnsi="Times New Roman" w:eastAsia="仿宋" w:cs="仿宋"/>
          <w:highlight w:val="none"/>
        </w:rPr>
      </w:pPr>
    </w:p>
    <w:tbl>
      <w:tblPr>
        <w:tblStyle w:val="15"/>
        <w:tblW w:w="9256" w:type="dxa"/>
        <w:jc w:val="center"/>
        <w:tblLayout w:type="autofit"/>
        <w:tblCellMar>
          <w:top w:w="0" w:type="dxa"/>
          <w:left w:w="108" w:type="dxa"/>
          <w:bottom w:w="0" w:type="dxa"/>
          <w:right w:w="108" w:type="dxa"/>
        </w:tblCellMar>
      </w:tblPr>
      <w:tblGrid>
        <w:gridCol w:w="4621"/>
        <w:gridCol w:w="4635"/>
      </w:tblGrid>
      <w:tr>
        <w:tblPrEx>
          <w:tblCellMar>
            <w:top w:w="0" w:type="dxa"/>
            <w:left w:w="108" w:type="dxa"/>
            <w:bottom w:w="0" w:type="dxa"/>
            <w:right w:w="108" w:type="dxa"/>
          </w:tblCellMar>
        </w:tblPrEx>
        <w:trPr>
          <w:trHeight w:val="1176" w:hRule="atLeast"/>
          <w:jc w:val="center"/>
        </w:trPr>
        <w:tc>
          <w:tcPr>
            <w:tcW w:w="4621" w:type="dxa"/>
            <w:noWrap w:val="0"/>
            <w:vAlign w:val="top"/>
          </w:tcPr>
          <w:p>
            <w:pPr>
              <w:pStyle w:val="14"/>
              <w:ind w:left="0" w:leftChars="0" w:firstLine="0" w:firstLineChars="0"/>
              <w:rPr>
                <w:rFonts w:hint="eastAsia" w:ascii="Times New Roman" w:hAnsi="Times New Roman" w:eastAsia="仿宋" w:cs="仿宋"/>
                <w:color w:val="000000"/>
                <w:sz w:val="24"/>
                <w:highlight w:val="none"/>
              </w:rPr>
            </w:pPr>
            <w:r>
              <w:rPr>
                <w:rFonts w:hint="eastAsia" w:ascii="Times New Roman" w:hAnsi="Times New Roman" w:eastAsia="仿宋" w:cs="仿宋"/>
                <w:sz w:val="24"/>
                <w:szCs w:val="32"/>
                <w:highlight w:val="none"/>
                <w:lang w:eastAsia="zh-CN"/>
              </w:rPr>
              <w:t>发包人（甲方）</w:t>
            </w:r>
            <w:r>
              <w:rPr>
                <w:rFonts w:hint="eastAsia" w:ascii="Times New Roman" w:hAnsi="Times New Roman" w:eastAsia="仿宋" w:cs="仿宋"/>
                <w:sz w:val="24"/>
                <w:szCs w:val="32"/>
                <w:highlight w:val="none"/>
              </w:rPr>
              <w:t>：</w:t>
            </w:r>
          </w:p>
          <w:p>
            <w:pPr>
              <w:pStyle w:val="14"/>
              <w:ind w:left="0" w:leftChars="0" w:firstLine="2916" w:firstLineChars="12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（盖章）</w:t>
            </w:r>
          </w:p>
        </w:tc>
        <w:tc>
          <w:tcPr>
            <w:tcW w:w="4635" w:type="dxa"/>
            <w:noWrap w:val="0"/>
            <w:vAlign w:val="top"/>
          </w:tcPr>
          <w:p>
            <w:pPr>
              <w:pStyle w:val="14"/>
              <w:ind w:left="0" w:leftChars="0" w:firstLine="0" w:firstLineChars="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lang w:eastAsia="zh-CN"/>
              </w:rPr>
              <w:t>承包人（乙方）</w:t>
            </w:r>
            <w:r>
              <w:rPr>
                <w:rFonts w:hint="eastAsia" w:ascii="Times New Roman" w:hAnsi="Times New Roman" w:eastAsia="仿宋" w:cs="仿宋"/>
                <w:sz w:val="24"/>
                <w:szCs w:val="32"/>
                <w:highlight w:val="none"/>
              </w:rPr>
              <w:t>：</w:t>
            </w:r>
          </w:p>
          <w:p>
            <w:pPr>
              <w:pStyle w:val="14"/>
              <w:ind w:left="0" w:leftChars="0" w:firstLine="3402" w:firstLineChars="140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（盖章）</w:t>
            </w:r>
          </w:p>
          <w:p>
            <w:pPr>
              <w:pStyle w:val="14"/>
              <w:ind w:left="0" w:leftChars="0" w:firstLine="3402" w:firstLineChars="1400"/>
              <w:rPr>
                <w:rFonts w:hint="eastAsia" w:ascii="Times New Roman" w:hAnsi="Times New Roman" w:eastAsia="仿宋" w:cs="仿宋"/>
                <w:sz w:val="24"/>
                <w:szCs w:val="32"/>
                <w:highlight w:val="none"/>
              </w:rPr>
            </w:pPr>
          </w:p>
          <w:p>
            <w:pPr>
              <w:pStyle w:val="14"/>
              <w:ind w:left="0" w:leftChars="0" w:firstLine="3402" w:firstLineChars="1400"/>
              <w:rPr>
                <w:rFonts w:hint="eastAsia" w:ascii="Times New Roman" w:hAnsi="Times New Roman" w:eastAsia="仿宋" w:cs="仿宋"/>
                <w:sz w:val="24"/>
                <w:szCs w:val="32"/>
                <w:highlight w:val="none"/>
              </w:rPr>
            </w:pPr>
          </w:p>
        </w:tc>
      </w:tr>
      <w:tr>
        <w:tblPrEx>
          <w:tblCellMar>
            <w:top w:w="0" w:type="dxa"/>
            <w:left w:w="108" w:type="dxa"/>
            <w:bottom w:w="0" w:type="dxa"/>
            <w:right w:w="108" w:type="dxa"/>
          </w:tblCellMar>
        </w:tblPrEx>
        <w:trPr>
          <w:trHeight w:val="1764" w:hRule="atLeast"/>
          <w:jc w:val="center"/>
        </w:trPr>
        <w:tc>
          <w:tcPr>
            <w:tcW w:w="4621" w:type="dxa"/>
            <w:noWrap w:val="0"/>
            <w:vAlign w:val="top"/>
          </w:tcPr>
          <w:p>
            <w:pPr>
              <w:pStyle w:val="14"/>
              <w:ind w:left="0" w:leftChars="0" w:firstLine="0" w:firstLineChars="0"/>
              <w:rPr>
                <w:rFonts w:hint="eastAsia" w:ascii="Times New Roman" w:hAnsi="Times New Roman" w:eastAsia="仿宋" w:cs="仿宋"/>
                <w:sz w:val="24"/>
                <w:szCs w:val="32"/>
                <w:highlight w:val="none"/>
              </w:rPr>
            </w:pPr>
            <w:r>
              <w:rPr>
                <w:rFonts w:hint="eastAsia" w:ascii="Times New Roman" w:hAnsi="Times New Roman" w:eastAsia="仿宋" w:cs="仿宋"/>
                <w:color w:val="000000"/>
                <w:sz w:val="24"/>
                <w:highlight w:val="none"/>
              </w:rPr>
              <w:t>法定代表人：</w:t>
            </w:r>
          </w:p>
          <w:p>
            <w:pPr>
              <w:pStyle w:val="14"/>
              <w:ind w:left="0" w:leftChars="0" w:firstLine="0" w:firstLineChars="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（或授权代理人）</w:t>
            </w:r>
          </w:p>
        </w:tc>
        <w:tc>
          <w:tcPr>
            <w:tcW w:w="4635" w:type="dxa"/>
            <w:noWrap w:val="0"/>
            <w:vAlign w:val="top"/>
          </w:tcPr>
          <w:p>
            <w:pPr>
              <w:pStyle w:val="14"/>
              <w:ind w:left="0" w:leftChars="0" w:firstLine="0" w:firstLineChars="0"/>
              <w:rPr>
                <w:rFonts w:hint="eastAsia" w:ascii="Times New Roman" w:hAnsi="Times New Roman" w:eastAsia="仿宋" w:cs="仿宋"/>
                <w:sz w:val="24"/>
                <w:szCs w:val="32"/>
                <w:highlight w:val="none"/>
              </w:rPr>
            </w:pPr>
            <w:r>
              <w:rPr>
                <w:rFonts w:hint="eastAsia" w:ascii="Times New Roman" w:hAnsi="Times New Roman" w:eastAsia="仿宋" w:cs="仿宋"/>
                <w:color w:val="000000"/>
                <w:sz w:val="24"/>
                <w:highlight w:val="none"/>
              </w:rPr>
              <w:t>法定代表人：</w:t>
            </w:r>
          </w:p>
          <w:p>
            <w:pPr>
              <w:pStyle w:val="14"/>
              <w:ind w:left="0" w:leftChars="0" w:firstLine="0" w:firstLineChars="0"/>
              <w:rPr>
                <w:rFonts w:hint="eastAsia" w:ascii="Times New Roman" w:hAnsi="Times New Roman" w:eastAsia="仿宋" w:cs="仿宋"/>
                <w:sz w:val="24"/>
                <w:szCs w:val="32"/>
                <w:highlight w:val="none"/>
              </w:rPr>
            </w:pPr>
            <w:r>
              <w:rPr>
                <w:rFonts w:hint="eastAsia" w:ascii="Times New Roman" w:hAnsi="Times New Roman" w:eastAsia="仿宋" w:cs="仿宋"/>
                <w:sz w:val="24"/>
                <w:szCs w:val="32"/>
                <w:highlight w:val="none"/>
              </w:rPr>
              <w:t>（或授权代理人）</w:t>
            </w:r>
          </w:p>
        </w:tc>
      </w:tr>
    </w:tbl>
    <w:p>
      <w:pPr>
        <w:rPr>
          <w:rFonts w:hint="eastAsia"/>
        </w:rPr>
      </w:pPr>
    </w:p>
    <w:p>
      <w:pPr>
        <w:jc w:val="left"/>
        <w:rPr>
          <w:rFonts w:hint="eastAsia"/>
        </w:rPr>
      </w:pPr>
      <w:bookmarkStart w:id="140" w:name="_Hlk515239577"/>
      <w:bookmarkEnd w:id="140"/>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b/>
          <w:bCs/>
          <w:kern w:val="44"/>
          <w:sz w:val="44"/>
          <w:szCs w:val="44"/>
        </w:rPr>
      </w:pPr>
      <w:bookmarkStart w:id="141" w:name="_Toc17819"/>
      <w:bookmarkStart w:id="142" w:name="_Toc2844"/>
      <w:bookmarkStart w:id="143" w:name="_Toc19270"/>
      <w:bookmarkStart w:id="144" w:name="_Toc6525"/>
      <w:bookmarkStart w:id="145" w:name="_Toc532744166"/>
      <w:bookmarkStart w:id="146" w:name="_Toc4364"/>
      <w:bookmarkStart w:id="147" w:name="_Toc30022"/>
      <w:bookmarkStart w:id="148" w:name="_Toc24306"/>
      <w:bookmarkStart w:id="149" w:name="_Toc18054"/>
      <w:bookmarkStart w:id="150" w:name="_Toc310"/>
      <w:bookmarkStart w:id="151" w:name="_Toc22886"/>
      <w:bookmarkStart w:id="152" w:name="_Toc2945"/>
      <w:bookmarkStart w:id="153" w:name="_Toc5220"/>
      <w:r>
        <w:rPr>
          <w:rFonts w:hint="eastAsia" w:ascii="宋体" w:hAnsi="宋体"/>
          <w:b/>
          <w:bCs/>
          <w:kern w:val="44"/>
          <w:sz w:val="44"/>
          <w:szCs w:val="44"/>
        </w:rPr>
        <w:br w:type="page"/>
      </w:r>
    </w:p>
    <w:p>
      <w:pPr>
        <w:jc w:val="center"/>
        <w:rPr>
          <w:rFonts w:hint="eastAsia" w:ascii="宋体" w:hAnsi="宋体"/>
          <w:b/>
          <w:bCs/>
          <w:kern w:val="44"/>
          <w:sz w:val="44"/>
          <w:szCs w:val="44"/>
        </w:rPr>
      </w:pPr>
      <w:r>
        <w:rPr>
          <w:rFonts w:hint="eastAsia" w:ascii="宋体" w:hAnsi="宋体"/>
          <w:b/>
          <w:bCs/>
          <w:kern w:val="44"/>
          <w:sz w:val="44"/>
          <w:szCs w:val="44"/>
        </w:rPr>
        <w:t>第五章 投标文件格式</w:t>
      </w:r>
      <w:bookmarkEnd w:id="141"/>
      <w:bookmarkEnd w:id="142"/>
      <w:bookmarkEnd w:id="143"/>
      <w:bookmarkEnd w:id="144"/>
      <w:bookmarkEnd w:id="145"/>
      <w:bookmarkEnd w:id="146"/>
      <w:bookmarkEnd w:id="147"/>
      <w:bookmarkEnd w:id="148"/>
      <w:bookmarkEnd w:id="149"/>
      <w:bookmarkEnd w:id="150"/>
      <w:bookmarkEnd w:id="151"/>
      <w:bookmarkEnd w:id="152"/>
      <w:bookmarkEnd w:id="153"/>
    </w:p>
    <w:p>
      <w:pPr>
        <w:pStyle w:val="13"/>
        <w:spacing w:after="0" w:line="360" w:lineRule="auto"/>
        <w:ind w:firstLine="0"/>
        <w:jc w:val="left"/>
        <w:rPr>
          <w:rFonts w:hint="eastAsia" w:ascii="宋体" w:hAnsi="宋体"/>
          <w:b/>
          <w:sz w:val="24"/>
          <w:szCs w:val="24"/>
        </w:rPr>
      </w:pPr>
      <w:r>
        <w:rPr>
          <w:rFonts w:ascii="宋体" w:hAnsi="宋体"/>
          <w:sz w:val="36"/>
          <w:szCs w:val="36"/>
        </w:rPr>
        <w:br w:type="page"/>
      </w:r>
      <w:bookmarkStart w:id="154" w:name="_Toc413933295"/>
      <w:bookmarkStart w:id="155" w:name="_Toc413933188"/>
      <w:bookmarkStart w:id="156" w:name="_Toc359572274"/>
      <w:bookmarkStart w:id="157" w:name="_Toc346895296"/>
      <w:bookmarkStart w:id="158" w:name="_Toc532744167"/>
      <w:r>
        <w:rPr>
          <w:rFonts w:hint="eastAsia" w:ascii="宋体" w:hAnsi="宋体"/>
          <w:b/>
          <w:sz w:val="24"/>
          <w:szCs w:val="24"/>
        </w:rPr>
        <w:t>附件1：</w:t>
      </w:r>
      <w:bookmarkEnd w:id="154"/>
      <w:bookmarkEnd w:id="155"/>
      <w:bookmarkEnd w:id="156"/>
      <w:bookmarkEnd w:id="157"/>
      <w:bookmarkEnd w:id="158"/>
      <w:r>
        <w:rPr>
          <w:rFonts w:hint="eastAsia" w:ascii="宋体" w:hAnsi="宋体"/>
          <w:b/>
          <w:sz w:val="24"/>
          <w:szCs w:val="24"/>
        </w:rPr>
        <w:t>技术部分投标函、经济标投标函格式</w:t>
      </w:r>
    </w:p>
    <w:p>
      <w:pPr>
        <w:jc w:val="center"/>
        <w:rPr>
          <w:rFonts w:hint="eastAsia" w:ascii="宋体" w:hAnsi="宋体"/>
          <w:b/>
          <w:sz w:val="28"/>
        </w:rPr>
      </w:pPr>
      <w:r>
        <w:rPr>
          <w:rFonts w:hint="eastAsia" w:ascii="宋体" w:hAnsi="宋体"/>
          <w:b/>
          <w:sz w:val="28"/>
        </w:rPr>
        <w:t>技术部分投标函</w:t>
      </w:r>
    </w:p>
    <w:p>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 xml:space="preserve">    广州南沙经济技术开发区建设和交通局    </w:t>
      </w:r>
    </w:p>
    <w:p>
      <w:pPr>
        <w:spacing w:line="380" w:lineRule="exact"/>
        <w:ind w:firstLine="540"/>
        <w:rPr>
          <w:rFonts w:hint="eastAsia" w:ascii="宋体" w:hAnsi="宋体"/>
          <w:sz w:val="24"/>
        </w:rPr>
      </w:pPr>
      <w:r>
        <w:rPr>
          <w:rFonts w:hint="eastAsia" w:ascii="宋体" w:hAnsi="宋体"/>
          <w:sz w:val="24"/>
        </w:rPr>
        <w:t>经考察现场并研究上述招标文件条款、合同条款、技术条件和</w:t>
      </w:r>
      <w:r>
        <w:rPr>
          <w:rFonts w:hint="eastAsia" w:ascii="宋体" w:hAnsi="宋体"/>
          <w:sz w:val="24"/>
          <w:lang w:eastAsia="zh-CN"/>
        </w:rPr>
        <w:t>探测</w:t>
      </w:r>
      <w:r>
        <w:rPr>
          <w:rFonts w:hint="eastAsia" w:ascii="宋体" w:hAnsi="宋体"/>
          <w:sz w:val="24"/>
        </w:rPr>
        <w:t>清单后，我方愿按上述合同条款确定的分部分项工程的综合单价和上述招标文件条款、合同条款、技术条件以及</w:t>
      </w:r>
      <w:r>
        <w:rPr>
          <w:rFonts w:hint="eastAsia" w:ascii="宋体" w:hAnsi="宋体"/>
          <w:sz w:val="24"/>
          <w:lang w:eastAsia="zh-CN"/>
        </w:rPr>
        <w:t>探测</w:t>
      </w:r>
      <w:r>
        <w:rPr>
          <w:rFonts w:hint="eastAsia" w:ascii="宋体" w:hAnsi="宋体"/>
          <w:sz w:val="24"/>
        </w:rPr>
        <w:t>清单的条件要求承包上述项目的</w:t>
      </w:r>
      <w:r>
        <w:rPr>
          <w:rFonts w:hint="eastAsia" w:ascii="宋体" w:hAnsi="宋体"/>
          <w:sz w:val="24"/>
          <w:lang w:eastAsia="zh-CN"/>
        </w:rPr>
        <w:t>探测</w:t>
      </w:r>
      <w:r>
        <w:rPr>
          <w:rFonts w:hint="eastAsia" w:ascii="宋体" w:hAnsi="宋体"/>
          <w:sz w:val="24"/>
        </w:rPr>
        <w:t>技术服务。</w:t>
      </w:r>
    </w:p>
    <w:p>
      <w:pPr>
        <w:spacing w:line="380" w:lineRule="exact"/>
        <w:ind w:firstLine="540"/>
        <w:rPr>
          <w:rFonts w:hint="eastAsia" w:ascii="宋体" w:hAnsi="宋体"/>
          <w:sz w:val="24"/>
        </w:rPr>
      </w:pPr>
      <w:r>
        <w:rPr>
          <w:rFonts w:hint="eastAsia" w:ascii="宋体" w:hAnsi="宋体"/>
          <w:sz w:val="24"/>
        </w:rPr>
        <w:t>一旦我方中标，我方将按规定日期及金额（中标价的0.9‰）向广州交易集团有限公司交纳交易服务费。</w:t>
      </w:r>
    </w:p>
    <w:p>
      <w:pPr>
        <w:spacing w:line="380" w:lineRule="exact"/>
        <w:ind w:firstLine="540"/>
        <w:rPr>
          <w:rFonts w:hint="eastAsia" w:ascii="宋体" w:hAnsi="宋体"/>
          <w:sz w:val="24"/>
        </w:rPr>
      </w:pPr>
      <w:r>
        <w:rPr>
          <w:rFonts w:hint="eastAsia" w:ascii="宋体" w:hAnsi="宋体"/>
          <w:sz w:val="24"/>
        </w:rPr>
        <w:t>如果我方中标，我方保证按照合同条款中规定的开工日期展开工作，在合同条款中规定的日期完成和交付全部服务报告资料。</w:t>
      </w:r>
    </w:p>
    <w:p>
      <w:pPr>
        <w:spacing w:line="380" w:lineRule="exact"/>
        <w:ind w:firstLine="486" w:firstLineChars="200"/>
        <w:rPr>
          <w:rFonts w:hint="eastAsia" w:ascii="宋体" w:hAnsi="宋体"/>
          <w:sz w:val="24"/>
        </w:rPr>
      </w:pPr>
      <w:r>
        <w:rPr>
          <w:rFonts w:hint="eastAsia" w:ascii="宋体" w:hAnsi="宋体"/>
          <w:sz w:val="24"/>
        </w:rPr>
        <w:t>如果我方中标，我方将积极为本项目提供优质服务；</w:t>
      </w:r>
    </w:p>
    <w:p>
      <w:pPr>
        <w:spacing w:line="380" w:lineRule="exact"/>
        <w:ind w:firstLine="540"/>
        <w:rPr>
          <w:rFonts w:hint="eastAsia" w:ascii="宋体" w:hAnsi="宋体"/>
          <w:sz w:val="24"/>
        </w:rPr>
      </w:pPr>
      <w:r>
        <w:rPr>
          <w:rFonts w:hint="eastAsia" w:ascii="宋体" w:hAnsi="宋体"/>
          <w:sz w:val="24"/>
        </w:rPr>
        <w:t>我方同意投标文件自投标人须知规定的投标截止日期开始对我方有约束力，并自投标人须知规定的投标有效截止期前一直对我方有约束力且随时可能按此投标书中标。</w:t>
      </w:r>
    </w:p>
    <w:p>
      <w:pPr>
        <w:spacing w:line="380" w:lineRule="exact"/>
        <w:ind w:firstLine="540"/>
        <w:rPr>
          <w:rFonts w:hint="eastAsia" w:ascii="宋体" w:hAnsi="宋体"/>
          <w:sz w:val="24"/>
        </w:rPr>
      </w:pPr>
      <w:r>
        <w:rPr>
          <w:rFonts w:hint="eastAsia" w:ascii="宋体" w:hAnsi="宋体"/>
          <w:sz w:val="24"/>
        </w:rPr>
        <w:t>在签署合同协议书之前，你方的中标通知书和本投标文件将构成约束我们双方的契约。</w:t>
      </w:r>
    </w:p>
    <w:p>
      <w:pPr>
        <w:jc w:val="center"/>
        <w:rPr>
          <w:rFonts w:hint="eastAsia" w:ascii="宋体" w:hAnsi="宋体"/>
          <w:b/>
          <w:sz w:val="24"/>
        </w:rPr>
      </w:pPr>
      <w:r>
        <w:rPr>
          <w:rFonts w:hint="eastAsia" w:ascii="宋体" w:hAnsi="宋体"/>
          <w:b/>
          <w:sz w:val="24"/>
        </w:rPr>
        <w:t>投标函附表</w:t>
      </w:r>
    </w:p>
    <w:tbl>
      <w:tblPr>
        <w:tblStyle w:val="15"/>
        <w:tblW w:w="89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38"/>
        <w:gridCol w:w="3357"/>
        <w:gridCol w:w="1920"/>
        <w:gridCol w:w="27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5" w:hRule="atLeast"/>
        </w:trPr>
        <w:tc>
          <w:tcPr>
            <w:tcW w:w="838" w:type="dxa"/>
            <w:tcBorders>
              <w:top w:val="single" w:color="auto" w:sz="12" w:space="0"/>
              <w:left w:val="single" w:color="auto" w:sz="12" w:space="0"/>
              <w:righ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序 号</w:t>
            </w:r>
          </w:p>
        </w:tc>
        <w:tc>
          <w:tcPr>
            <w:tcW w:w="3357" w:type="dxa"/>
            <w:tcBorders>
              <w:top w:val="single" w:color="auto" w:sz="12" w:space="0"/>
              <w:left w:val="single" w:color="auto" w:sz="4" w:space="0"/>
            </w:tcBorders>
            <w:noWrap w:val="0"/>
            <w:vAlign w:val="center"/>
          </w:tcPr>
          <w:p>
            <w:pPr>
              <w:spacing w:line="360" w:lineRule="auto"/>
              <w:jc w:val="center"/>
              <w:rPr>
                <w:rFonts w:hint="eastAsia" w:ascii="宋体" w:hAnsi="宋体"/>
                <w:b/>
                <w:sz w:val="24"/>
              </w:rPr>
            </w:pPr>
            <w:r>
              <w:rPr>
                <w:rFonts w:hint="eastAsia" w:ascii="宋体" w:hAnsi="宋体"/>
                <w:b/>
                <w:sz w:val="24"/>
              </w:rPr>
              <w:t>项        目</w:t>
            </w:r>
          </w:p>
        </w:tc>
        <w:tc>
          <w:tcPr>
            <w:tcW w:w="4711" w:type="dxa"/>
            <w:gridSpan w:val="2"/>
            <w:tcBorders>
              <w:top w:val="single" w:color="auto" w:sz="12" w:space="0"/>
              <w:right w:val="single" w:color="auto" w:sz="12" w:space="0"/>
            </w:tcBorders>
            <w:noWrap w:val="0"/>
            <w:vAlign w:val="center"/>
          </w:tcPr>
          <w:p>
            <w:pPr>
              <w:spacing w:line="360" w:lineRule="auto"/>
              <w:jc w:val="center"/>
              <w:rPr>
                <w:rFonts w:hint="eastAsia" w:ascii="宋体" w:hAnsi="宋体"/>
                <w:b/>
                <w:sz w:val="24"/>
              </w:rPr>
            </w:pPr>
            <w:r>
              <w:rPr>
                <w:rFonts w:hint="eastAsia" w:ascii="宋体" w:hAnsi="宋体"/>
                <w:b/>
                <w:sz w:val="24"/>
              </w:rPr>
              <w:t>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5" w:hRule="atLeast"/>
        </w:trPr>
        <w:tc>
          <w:tcPr>
            <w:tcW w:w="838" w:type="dxa"/>
            <w:tcBorders>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1</w:t>
            </w:r>
          </w:p>
        </w:tc>
        <w:tc>
          <w:tcPr>
            <w:tcW w:w="3357" w:type="dxa"/>
            <w:tcBorders>
              <w:left w:val="single" w:color="auto" w:sz="4" w:space="0"/>
              <w:bottom w:val="single" w:color="auto" w:sz="4" w:space="0"/>
            </w:tcBorders>
            <w:noWrap w:val="0"/>
            <w:vAlign w:val="center"/>
          </w:tcPr>
          <w:p>
            <w:pPr>
              <w:spacing w:line="360" w:lineRule="auto"/>
              <w:rPr>
                <w:rFonts w:hint="eastAsia" w:ascii="宋体" w:hAnsi="宋体"/>
                <w:sz w:val="24"/>
              </w:rPr>
            </w:pPr>
            <w:r>
              <w:rPr>
                <w:rFonts w:hint="eastAsia" w:ascii="宋体" w:hAnsi="宋体"/>
                <w:sz w:val="24"/>
              </w:rPr>
              <w:t>服务周期</w:t>
            </w:r>
          </w:p>
        </w:tc>
        <w:tc>
          <w:tcPr>
            <w:tcW w:w="4711" w:type="dxa"/>
            <w:gridSpan w:val="2"/>
            <w:tcBorders>
              <w:bottom w:val="single" w:color="auto" w:sz="4" w:space="0"/>
              <w:right w:val="single" w:color="auto" w:sz="12" w:space="0"/>
            </w:tcBorders>
            <w:noWrap w:val="0"/>
            <w:vAlign w:val="center"/>
          </w:tcPr>
          <w:p>
            <w:pPr>
              <w:spacing w:line="360" w:lineRule="auto"/>
              <w:jc w:val="center"/>
              <w:rPr>
                <w:rFonts w:hint="eastAsia" w:ascii="宋体" w:hAnsi="宋体"/>
                <w:sz w:val="24"/>
              </w:rPr>
            </w:pPr>
            <w:r>
              <w:rPr>
                <w:rFonts w:hint="eastAsia" w:ascii="宋体" w:hAnsi="宋体"/>
                <w:sz w:val="24"/>
              </w:rPr>
              <w:t>按招标文件要求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5" w:hRule="atLeast"/>
        </w:trPr>
        <w:tc>
          <w:tcPr>
            <w:tcW w:w="838" w:type="dxa"/>
            <w:tcBorders>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sz w:val="24"/>
                <w:lang w:val="en-US" w:eastAsia="zh-CN"/>
              </w:rPr>
            </w:pPr>
            <w:r>
              <w:rPr>
                <w:rFonts w:hint="eastAsia" w:ascii="宋体" w:hAnsi="宋体"/>
                <w:sz w:val="24"/>
                <w:lang w:val="en-US" w:eastAsia="zh-CN"/>
              </w:rPr>
              <w:t>2</w:t>
            </w:r>
          </w:p>
        </w:tc>
        <w:tc>
          <w:tcPr>
            <w:tcW w:w="3357" w:type="dxa"/>
            <w:tcBorders>
              <w:left w:val="single" w:color="auto" w:sz="4" w:space="0"/>
              <w:bottom w:val="single" w:color="auto" w:sz="4" w:space="0"/>
            </w:tcBorders>
            <w:noWrap w:val="0"/>
            <w:vAlign w:val="center"/>
          </w:tcPr>
          <w:p>
            <w:pPr>
              <w:spacing w:line="360" w:lineRule="auto"/>
              <w:rPr>
                <w:rFonts w:hint="eastAsia" w:ascii="宋体" w:hAnsi="宋体" w:eastAsia="宋体"/>
                <w:sz w:val="24"/>
                <w:lang w:eastAsia="zh-CN"/>
              </w:rPr>
            </w:pPr>
            <w:r>
              <w:rPr>
                <w:rFonts w:hint="eastAsia" w:ascii="宋体" w:hAnsi="宋体"/>
                <w:sz w:val="24"/>
                <w:lang w:eastAsia="zh-CN"/>
              </w:rPr>
              <w:t>质量标准</w:t>
            </w:r>
          </w:p>
        </w:tc>
        <w:tc>
          <w:tcPr>
            <w:tcW w:w="4711" w:type="dxa"/>
            <w:gridSpan w:val="2"/>
            <w:tcBorders>
              <w:bottom w:val="single" w:color="auto" w:sz="4" w:space="0"/>
              <w:right w:val="single" w:color="auto" w:sz="12" w:space="0"/>
            </w:tcBorders>
            <w:noWrap w:val="0"/>
            <w:vAlign w:val="center"/>
          </w:tcPr>
          <w:p>
            <w:pPr>
              <w:spacing w:line="360" w:lineRule="auto"/>
              <w:jc w:val="center"/>
              <w:rPr>
                <w:rFonts w:hint="eastAsia" w:ascii="宋体" w:hAnsi="宋体"/>
                <w:sz w:val="24"/>
              </w:rPr>
            </w:pPr>
            <w:r>
              <w:rPr>
                <w:rFonts w:hint="eastAsia" w:ascii="宋体" w:hAnsi="宋体"/>
                <w:sz w:val="24"/>
              </w:rPr>
              <w:t>按招标文件要求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3" w:hRule="atLeast"/>
        </w:trPr>
        <w:tc>
          <w:tcPr>
            <w:tcW w:w="838"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sz w:val="24"/>
                <w:lang w:eastAsia="zh-CN"/>
              </w:rPr>
            </w:pPr>
            <w:r>
              <w:rPr>
                <w:rFonts w:hint="eastAsia" w:ascii="宋体" w:hAnsi="宋体"/>
                <w:sz w:val="24"/>
                <w:lang w:val="en-US" w:eastAsia="zh-CN"/>
              </w:rPr>
              <w:t>3</w:t>
            </w:r>
          </w:p>
        </w:tc>
        <w:tc>
          <w:tcPr>
            <w:tcW w:w="3357" w:type="dxa"/>
            <w:tcBorders>
              <w:top w:val="single" w:color="auto" w:sz="4" w:space="0"/>
              <w:left w:val="single" w:color="auto" w:sz="4" w:space="0"/>
              <w:bottom w:val="single" w:color="auto" w:sz="4" w:space="0"/>
            </w:tcBorders>
            <w:noWrap w:val="0"/>
            <w:vAlign w:val="center"/>
          </w:tcPr>
          <w:p>
            <w:pPr>
              <w:spacing w:line="360" w:lineRule="auto"/>
              <w:rPr>
                <w:rFonts w:hint="eastAsia" w:ascii="宋体" w:hAnsi="宋体" w:eastAsia="宋体"/>
                <w:sz w:val="24"/>
                <w:lang w:eastAsia="zh-CN"/>
              </w:rPr>
            </w:pPr>
            <w:r>
              <w:rPr>
                <w:rFonts w:hint="eastAsia" w:ascii="宋体" w:hAnsi="宋体"/>
                <w:sz w:val="24"/>
                <w:lang w:eastAsia="zh-CN"/>
              </w:rPr>
              <w:t>投标有效期</w:t>
            </w:r>
          </w:p>
        </w:tc>
        <w:tc>
          <w:tcPr>
            <w:tcW w:w="4711" w:type="dxa"/>
            <w:gridSpan w:val="2"/>
            <w:tcBorders>
              <w:top w:val="single" w:color="auto" w:sz="4" w:space="0"/>
              <w:bottom w:val="single" w:color="auto" w:sz="4" w:space="0"/>
              <w:right w:val="single" w:color="auto" w:sz="12" w:space="0"/>
            </w:tcBorders>
            <w:noWrap w:val="0"/>
            <w:vAlign w:val="top"/>
          </w:tcPr>
          <w:p>
            <w:pPr>
              <w:spacing w:line="360" w:lineRule="auto"/>
              <w:jc w:val="center"/>
              <w:rPr>
                <w:rFonts w:hint="eastAsia" w:ascii="宋体" w:hAnsi="宋体"/>
                <w:sz w:val="24"/>
              </w:rPr>
            </w:pPr>
            <w:r>
              <w:rPr>
                <w:rFonts w:hint="eastAsia" w:ascii="宋体" w:hAnsi="宋体"/>
                <w:sz w:val="24"/>
              </w:rPr>
              <w:t>按招标文件要求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7" w:hRule="atLeast"/>
        </w:trPr>
        <w:tc>
          <w:tcPr>
            <w:tcW w:w="838" w:type="dxa"/>
            <w:vMerge w:val="restart"/>
            <w:tcBorders>
              <w:top w:val="single" w:color="auto" w:sz="4" w:space="0"/>
              <w:left w:val="single" w:color="auto" w:sz="12" w:space="0"/>
              <w:right w:val="single" w:color="auto" w:sz="4" w:space="0"/>
            </w:tcBorders>
            <w:noWrap w:val="0"/>
            <w:vAlign w:val="center"/>
          </w:tcPr>
          <w:p>
            <w:pPr>
              <w:spacing w:line="360" w:lineRule="auto"/>
              <w:jc w:val="center"/>
              <w:rPr>
                <w:rFonts w:hint="eastAsia" w:ascii="宋体" w:hAnsi="宋体" w:eastAsia="宋体"/>
                <w:sz w:val="24"/>
                <w:lang w:eastAsia="zh-CN"/>
              </w:rPr>
            </w:pPr>
            <w:r>
              <w:rPr>
                <w:rFonts w:hint="eastAsia" w:ascii="宋体" w:hAnsi="宋体"/>
                <w:sz w:val="24"/>
                <w:lang w:val="en-US" w:eastAsia="zh-CN"/>
              </w:rPr>
              <w:t>4</w:t>
            </w:r>
          </w:p>
        </w:tc>
        <w:tc>
          <w:tcPr>
            <w:tcW w:w="3357" w:type="dxa"/>
            <w:vMerge w:val="restart"/>
            <w:tcBorders>
              <w:top w:val="single" w:color="auto" w:sz="4" w:space="0"/>
              <w:left w:val="single" w:color="auto" w:sz="4" w:space="0"/>
            </w:tcBorders>
            <w:noWrap w:val="0"/>
            <w:vAlign w:val="center"/>
          </w:tcPr>
          <w:p>
            <w:pPr>
              <w:spacing w:line="360" w:lineRule="auto"/>
              <w:rPr>
                <w:rFonts w:hint="eastAsia" w:ascii="宋体" w:hAnsi="宋体"/>
                <w:sz w:val="24"/>
              </w:rPr>
            </w:pPr>
            <w:r>
              <w:rPr>
                <w:rFonts w:hint="eastAsia" w:ascii="宋体" w:hAnsi="宋体"/>
                <w:sz w:val="24"/>
              </w:rPr>
              <w:t>项目负责人姓名、技术职称等</w:t>
            </w:r>
          </w:p>
        </w:tc>
        <w:tc>
          <w:tcPr>
            <w:tcW w:w="1920" w:type="dxa"/>
            <w:tcBorders>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姓 名</w:t>
            </w:r>
          </w:p>
        </w:tc>
        <w:tc>
          <w:tcPr>
            <w:tcW w:w="2791" w:type="dxa"/>
            <w:tcBorders>
              <w:left w:val="single" w:color="auto" w:sz="4" w:space="0"/>
              <w:bottom w:val="single" w:color="auto" w:sz="4" w:space="0"/>
              <w:right w:val="single" w:color="auto" w:sz="12" w:space="0"/>
            </w:tcBorders>
            <w:noWrap w:val="0"/>
            <w:vAlign w:val="top"/>
          </w:tcPr>
          <w:p>
            <w:pPr>
              <w:spacing w:line="360" w:lineRule="auto"/>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1" w:hRule="atLeast"/>
        </w:trPr>
        <w:tc>
          <w:tcPr>
            <w:tcW w:w="838"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sz w:val="24"/>
              </w:rPr>
            </w:pPr>
          </w:p>
        </w:tc>
        <w:tc>
          <w:tcPr>
            <w:tcW w:w="3357" w:type="dxa"/>
            <w:vMerge w:val="continue"/>
            <w:tcBorders>
              <w:left w:val="single" w:color="auto" w:sz="4" w:space="0"/>
            </w:tcBorders>
            <w:noWrap w:val="0"/>
            <w:vAlign w:val="center"/>
          </w:tcPr>
          <w:p>
            <w:pPr>
              <w:spacing w:line="360" w:lineRule="auto"/>
              <w:rPr>
                <w:rFonts w:hint="eastAsia" w:ascii="宋体" w:hAnsi="宋体"/>
                <w:sz w:val="24"/>
              </w:rPr>
            </w:pPr>
          </w:p>
        </w:tc>
        <w:tc>
          <w:tcPr>
            <w:tcW w:w="192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技术职称</w:t>
            </w:r>
          </w:p>
        </w:tc>
        <w:tc>
          <w:tcPr>
            <w:tcW w:w="2791" w:type="dxa"/>
            <w:tcBorders>
              <w:top w:val="single" w:color="auto" w:sz="4" w:space="0"/>
              <w:left w:val="single" w:color="auto" w:sz="4" w:space="0"/>
              <w:bottom w:val="single" w:color="auto" w:sz="4" w:space="0"/>
              <w:right w:val="single" w:color="auto" w:sz="12" w:space="0"/>
            </w:tcBorders>
            <w:noWrap w:val="0"/>
            <w:vAlign w:val="top"/>
          </w:tcPr>
          <w:p>
            <w:pPr>
              <w:spacing w:line="360" w:lineRule="auto"/>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838" w:type="dxa"/>
            <w:vMerge w:val="continue"/>
            <w:tcBorders>
              <w:left w:val="single" w:color="auto" w:sz="12" w:space="0"/>
              <w:right w:val="single" w:color="auto" w:sz="4" w:space="0"/>
            </w:tcBorders>
            <w:noWrap w:val="0"/>
            <w:vAlign w:val="center"/>
          </w:tcPr>
          <w:p>
            <w:pPr>
              <w:spacing w:line="360" w:lineRule="auto"/>
              <w:jc w:val="center"/>
              <w:rPr>
                <w:rFonts w:hint="eastAsia" w:ascii="宋体" w:hAnsi="宋体"/>
                <w:sz w:val="24"/>
              </w:rPr>
            </w:pPr>
          </w:p>
        </w:tc>
        <w:tc>
          <w:tcPr>
            <w:tcW w:w="3357" w:type="dxa"/>
            <w:vMerge w:val="continue"/>
            <w:tcBorders>
              <w:left w:val="single" w:color="auto" w:sz="4" w:space="0"/>
            </w:tcBorders>
            <w:noWrap w:val="0"/>
            <w:vAlign w:val="center"/>
          </w:tcPr>
          <w:p>
            <w:pPr>
              <w:spacing w:line="360" w:lineRule="auto"/>
              <w:rPr>
                <w:rFonts w:hint="eastAsia" w:ascii="宋体" w:hAnsi="宋体"/>
                <w:sz w:val="24"/>
              </w:rPr>
            </w:pPr>
          </w:p>
        </w:tc>
        <w:tc>
          <w:tcPr>
            <w:tcW w:w="1920" w:type="dxa"/>
            <w:tcBorders>
              <w:top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职称证号</w:t>
            </w:r>
          </w:p>
        </w:tc>
        <w:tc>
          <w:tcPr>
            <w:tcW w:w="2791" w:type="dxa"/>
            <w:tcBorders>
              <w:top w:val="single" w:color="auto" w:sz="4" w:space="0"/>
              <w:left w:val="single" w:color="auto" w:sz="4" w:space="0"/>
              <w:bottom w:val="single" w:color="auto" w:sz="4" w:space="0"/>
              <w:right w:val="single" w:color="auto" w:sz="12" w:space="0"/>
            </w:tcBorders>
            <w:noWrap w:val="0"/>
            <w:vAlign w:val="top"/>
          </w:tcPr>
          <w:p>
            <w:pPr>
              <w:spacing w:line="360" w:lineRule="auto"/>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5" w:hRule="atLeast"/>
        </w:trPr>
        <w:tc>
          <w:tcPr>
            <w:tcW w:w="838" w:type="dxa"/>
            <w:vMerge w:val="continue"/>
            <w:tcBorders>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sz w:val="24"/>
              </w:rPr>
            </w:pPr>
          </w:p>
        </w:tc>
        <w:tc>
          <w:tcPr>
            <w:tcW w:w="3357" w:type="dxa"/>
            <w:vMerge w:val="continue"/>
            <w:tcBorders>
              <w:left w:val="single" w:color="auto" w:sz="4" w:space="0"/>
              <w:bottom w:val="single" w:color="auto" w:sz="12" w:space="0"/>
            </w:tcBorders>
            <w:noWrap w:val="0"/>
            <w:vAlign w:val="center"/>
          </w:tcPr>
          <w:p>
            <w:pPr>
              <w:spacing w:line="360" w:lineRule="auto"/>
              <w:rPr>
                <w:rFonts w:hint="eastAsia" w:ascii="宋体" w:hAnsi="宋体"/>
                <w:sz w:val="24"/>
              </w:rPr>
            </w:pPr>
          </w:p>
        </w:tc>
        <w:tc>
          <w:tcPr>
            <w:tcW w:w="1920" w:type="dxa"/>
            <w:tcBorders>
              <w:top w:val="single" w:color="auto" w:sz="4" w:space="0"/>
              <w:bottom w:val="single" w:color="auto" w:sz="12"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身份证号码</w:t>
            </w:r>
          </w:p>
        </w:tc>
        <w:tc>
          <w:tcPr>
            <w:tcW w:w="2791" w:type="dxa"/>
            <w:tcBorders>
              <w:top w:val="single" w:color="auto" w:sz="4" w:space="0"/>
              <w:left w:val="single" w:color="auto" w:sz="4" w:space="0"/>
              <w:bottom w:val="single" w:color="auto" w:sz="12" w:space="0"/>
              <w:right w:val="single" w:color="auto" w:sz="12" w:space="0"/>
            </w:tcBorders>
            <w:noWrap w:val="0"/>
            <w:vAlign w:val="top"/>
          </w:tcPr>
          <w:p>
            <w:pPr>
              <w:spacing w:line="360" w:lineRule="auto"/>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 w:hRule="exact"/>
        </w:trPr>
        <w:tc>
          <w:tcPr>
            <w:tcW w:w="6115" w:type="dxa"/>
            <w:gridSpan w:val="3"/>
            <w:tcBorders>
              <w:top w:val="nil"/>
              <w:bottom w:val="single" w:color="auto" w:sz="6" w:space="0"/>
              <w:right w:val="single" w:color="auto" w:sz="4" w:space="0"/>
            </w:tcBorders>
            <w:noWrap w:val="0"/>
            <w:vAlign w:val="top"/>
          </w:tcPr>
          <w:p>
            <w:pPr>
              <w:spacing w:line="360" w:lineRule="auto"/>
              <w:rPr>
                <w:rFonts w:hint="eastAsia" w:ascii="宋体" w:hAnsi="宋体"/>
                <w:sz w:val="24"/>
              </w:rPr>
            </w:pPr>
          </w:p>
        </w:tc>
        <w:tc>
          <w:tcPr>
            <w:tcW w:w="2791" w:type="dxa"/>
            <w:tcBorders>
              <w:top w:val="nil"/>
              <w:left w:val="single" w:color="auto" w:sz="4" w:space="0"/>
              <w:bottom w:val="single" w:color="auto" w:sz="6" w:space="0"/>
            </w:tcBorders>
            <w:noWrap w:val="0"/>
            <w:vAlign w:val="top"/>
          </w:tcPr>
          <w:p>
            <w:pPr>
              <w:spacing w:line="360" w:lineRule="auto"/>
              <w:rPr>
                <w:rFonts w:hint="eastAsia" w:ascii="宋体" w:hAnsi="宋体"/>
                <w:sz w:val="24"/>
              </w:rPr>
            </w:pPr>
          </w:p>
        </w:tc>
      </w:tr>
    </w:tbl>
    <w:p>
      <w:pPr>
        <w:spacing w:line="360" w:lineRule="auto"/>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（盖公章）</w:t>
      </w:r>
    </w:p>
    <w:p>
      <w:pPr>
        <w:spacing w:line="360" w:lineRule="auto"/>
        <w:rPr>
          <w:rFonts w:hint="eastAsia" w:ascii="宋体" w:hAnsi="宋体"/>
          <w:sz w:val="24"/>
          <w:u w:val="single"/>
        </w:rPr>
      </w:pPr>
      <w:r>
        <w:rPr>
          <w:rFonts w:hint="eastAsia" w:ascii="宋体" w:hAnsi="宋体"/>
          <w:sz w:val="24"/>
        </w:rPr>
        <w:t>法定代表人或其授权代理人：（签字或盖章）</w:t>
      </w:r>
      <w:r>
        <w:rPr>
          <w:rFonts w:hint="eastAsia" w:ascii="宋体" w:hAnsi="宋体"/>
          <w:sz w:val="24"/>
          <w:u w:val="single"/>
        </w:rPr>
        <w:t xml:space="preserve">              </w:t>
      </w:r>
    </w:p>
    <w:p>
      <w:pPr>
        <w:rPr>
          <w:rFonts w:hint="eastAsia"/>
        </w:rPr>
      </w:pPr>
      <w:r>
        <w:rPr>
          <w:rFonts w:hint="eastAsia"/>
        </w:rPr>
        <w:t>日   期：       年       月       日</w:t>
      </w:r>
    </w:p>
    <w:p>
      <w:pPr>
        <w:pStyle w:val="9"/>
        <w:spacing w:line="360" w:lineRule="auto"/>
        <w:rPr>
          <w:rFonts w:hint="eastAsia" w:hAnsi="宋体"/>
          <w:b/>
          <w:sz w:val="24"/>
          <w:szCs w:val="24"/>
        </w:rPr>
      </w:pPr>
    </w:p>
    <w:p>
      <w:pPr>
        <w:jc w:val="center"/>
        <w:rPr>
          <w:rFonts w:hint="eastAsia" w:ascii="宋体" w:hAnsi="宋体"/>
          <w:b/>
          <w:sz w:val="30"/>
        </w:rPr>
      </w:pPr>
    </w:p>
    <w:p>
      <w:pPr>
        <w:jc w:val="center"/>
        <w:rPr>
          <w:rFonts w:hint="eastAsia" w:ascii="宋体" w:hAnsi="宋体"/>
          <w:b/>
          <w:sz w:val="30"/>
        </w:rPr>
      </w:pPr>
      <w:r>
        <w:rPr>
          <w:rFonts w:hint="eastAsia" w:ascii="宋体" w:hAnsi="宋体"/>
          <w:b/>
          <w:sz w:val="30"/>
        </w:rPr>
        <w:t>经济部分投标函</w:t>
      </w:r>
    </w:p>
    <w:p>
      <w:pPr>
        <w:spacing w:line="360" w:lineRule="auto"/>
        <w:rPr>
          <w:rFonts w:hint="eastAsia" w:ascii="宋体" w:hAnsi="宋体"/>
          <w:sz w:val="24"/>
        </w:rPr>
      </w:pPr>
    </w:p>
    <w:p>
      <w:pPr>
        <w:spacing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广州南沙经济技术开发区建设和交通局</w:t>
      </w:r>
    </w:p>
    <w:p>
      <w:pPr>
        <w:spacing w:line="360" w:lineRule="auto"/>
        <w:ind w:firstLine="486" w:firstLineChars="200"/>
        <w:rPr>
          <w:rFonts w:hint="eastAsia" w:ascii="宋体" w:hAnsi="宋体"/>
          <w:sz w:val="24"/>
        </w:rPr>
      </w:pPr>
    </w:p>
    <w:p>
      <w:pPr>
        <w:spacing w:line="360" w:lineRule="auto"/>
        <w:ind w:firstLine="486" w:firstLineChars="200"/>
        <w:rPr>
          <w:rFonts w:hint="eastAsia" w:ascii="宋体" w:hAnsi="宋体"/>
          <w:sz w:val="24"/>
        </w:rPr>
      </w:pPr>
      <w:r>
        <w:rPr>
          <w:rFonts w:hint="eastAsia" w:ascii="宋体" w:hAnsi="宋体"/>
          <w:sz w:val="24"/>
        </w:rPr>
        <w:t>经考察现场并研究上述招标文件条款、合同条款、技术条件和</w:t>
      </w:r>
      <w:r>
        <w:rPr>
          <w:rFonts w:hint="eastAsia" w:ascii="宋体" w:hAnsi="宋体"/>
          <w:sz w:val="24"/>
          <w:lang w:eastAsia="zh-CN"/>
        </w:rPr>
        <w:t>探测</w:t>
      </w:r>
      <w:r>
        <w:rPr>
          <w:rFonts w:hint="eastAsia" w:ascii="宋体" w:hAnsi="宋体"/>
          <w:sz w:val="24"/>
        </w:rPr>
        <w:t>清单后，我方愿以人民币</w:t>
      </w:r>
      <w:r>
        <w:rPr>
          <w:rFonts w:hint="eastAsia" w:ascii="宋体" w:hAnsi="宋体"/>
          <w:sz w:val="24"/>
          <w:u w:val="single"/>
        </w:rPr>
        <w:t xml:space="preserve">      </w:t>
      </w:r>
      <w:r>
        <w:rPr>
          <w:rFonts w:hint="eastAsia" w:ascii="宋体" w:hAnsi="宋体"/>
          <w:sz w:val="24"/>
        </w:rPr>
        <w:t>元(大写金额</w:t>
      </w:r>
      <w:r>
        <w:rPr>
          <w:rFonts w:hint="eastAsia" w:ascii="宋体" w:hAnsi="宋体"/>
          <w:sz w:val="24"/>
          <w:u w:val="single"/>
        </w:rPr>
        <w:t xml:space="preserve">                       </w:t>
      </w:r>
      <w:r>
        <w:rPr>
          <w:rFonts w:hint="eastAsia" w:ascii="宋体" w:hAnsi="宋体"/>
          <w:sz w:val="24"/>
        </w:rPr>
        <w:t>)的最终总价或按上述合同条款确定的分部分项工程的综合单价和招标文件（含补充公告、答疑及澄清）条款、合同条款、技术条件以及</w:t>
      </w:r>
      <w:r>
        <w:rPr>
          <w:rFonts w:hint="eastAsia" w:ascii="宋体" w:hAnsi="宋体"/>
          <w:sz w:val="24"/>
          <w:lang w:eastAsia="zh-CN"/>
        </w:rPr>
        <w:t>探测</w:t>
      </w:r>
      <w:r>
        <w:rPr>
          <w:rFonts w:hint="eastAsia" w:ascii="宋体" w:hAnsi="宋体"/>
          <w:sz w:val="24"/>
        </w:rPr>
        <w:t>清单的条件要求承包上述项目的</w:t>
      </w:r>
      <w:r>
        <w:rPr>
          <w:rFonts w:hint="eastAsia" w:ascii="宋体" w:hAnsi="宋体"/>
          <w:sz w:val="24"/>
          <w:lang w:eastAsia="zh-CN"/>
        </w:rPr>
        <w:t>探测</w:t>
      </w:r>
      <w:r>
        <w:rPr>
          <w:rFonts w:hint="eastAsia" w:ascii="宋体" w:hAnsi="宋体"/>
          <w:sz w:val="24"/>
        </w:rPr>
        <w:t>技术服务。</w:t>
      </w:r>
    </w:p>
    <w:p>
      <w:pPr>
        <w:spacing w:line="360" w:lineRule="auto"/>
        <w:ind w:firstLine="486" w:firstLineChars="200"/>
        <w:rPr>
          <w:rFonts w:hint="eastAsia" w:ascii="宋体" w:hAnsi="宋体"/>
          <w:sz w:val="24"/>
        </w:rPr>
      </w:pPr>
      <w:r>
        <w:rPr>
          <w:rFonts w:hint="eastAsia" w:ascii="宋体" w:hAnsi="宋体"/>
          <w:sz w:val="24"/>
        </w:rPr>
        <w:t>我方理解你们将不必接受最低标价的约束。</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投标人：                           （盖公章）</w:t>
      </w:r>
    </w:p>
    <w:p>
      <w:pPr>
        <w:spacing w:line="360" w:lineRule="auto"/>
        <w:rPr>
          <w:rFonts w:hint="eastAsia" w:ascii="宋体" w:hAnsi="宋体"/>
          <w:sz w:val="24"/>
        </w:rPr>
      </w:pPr>
      <w:r>
        <w:rPr>
          <w:rFonts w:hint="eastAsia" w:ascii="宋体" w:hAnsi="宋体"/>
          <w:sz w:val="24"/>
        </w:rPr>
        <w:t xml:space="preserve">单位地址：                         </w:t>
      </w:r>
    </w:p>
    <w:p>
      <w:pPr>
        <w:spacing w:line="360" w:lineRule="auto"/>
        <w:rPr>
          <w:rFonts w:hint="eastAsia" w:ascii="宋体" w:hAnsi="宋体"/>
          <w:sz w:val="24"/>
        </w:rPr>
      </w:pPr>
      <w:r>
        <w:rPr>
          <w:rFonts w:hint="eastAsia" w:ascii="宋体" w:hAnsi="宋体"/>
          <w:sz w:val="24"/>
        </w:rPr>
        <w:t xml:space="preserve">法定代表人或其授权代理人：（签字或盖章）              </w:t>
      </w:r>
    </w:p>
    <w:p>
      <w:pPr>
        <w:pStyle w:val="9"/>
        <w:spacing w:line="360" w:lineRule="auto"/>
        <w:rPr>
          <w:rFonts w:hint="eastAsia" w:hAnsi="宋体"/>
          <w:sz w:val="24"/>
        </w:rPr>
      </w:pPr>
      <w:r>
        <w:rPr>
          <w:rFonts w:hint="eastAsia" w:hAnsi="宋体"/>
          <w:sz w:val="24"/>
        </w:rPr>
        <w:t>日  期：       年       月       日</w:t>
      </w:r>
    </w:p>
    <w:p>
      <w:pPr>
        <w:pStyle w:val="9"/>
        <w:spacing w:line="360" w:lineRule="auto"/>
        <w:rPr>
          <w:rFonts w:hint="eastAsia" w:hAnsi="宋体"/>
          <w:sz w:val="24"/>
        </w:rPr>
      </w:pPr>
    </w:p>
    <w:p>
      <w:pPr>
        <w:pStyle w:val="9"/>
        <w:spacing w:line="360" w:lineRule="auto"/>
        <w:rPr>
          <w:rFonts w:hint="eastAsia" w:hAnsi="宋体"/>
          <w:sz w:val="24"/>
        </w:rPr>
      </w:pPr>
    </w:p>
    <w:p>
      <w:pPr>
        <w:pStyle w:val="9"/>
        <w:spacing w:line="360" w:lineRule="auto"/>
        <w:rPr>
          <w:rFonts w:hint="eastAsia" w:hAnsi="宋体"/>
          <w:sz w:val="24"/>
        </w:rPr>
      </w:pPr>
    </w:p>
    <w:p>
      <w:pPr>
        <w:pStyle w:val="9"/>
        <w:spacing w:line="360" w:lineRule="auto"/>
        <w:rPr>
          <w:rFonts w:hint="eastAsia" w:hAnsi="宋体"/>
          <w:sz w:val="24"/>
        </w:rPr>
      </w:pPr>
    </w:p>
    <w:p>
      <w:pPr>
        <w:pStyle w:val="9"/>
        <w:spacing w:line="360" w:lineRule="auto"/>
        <w:rPr>
          <w:rFonts w:hint="eastAsia" w:hAnsi="宋体"/>
          <w:sz w:val="24"/>
        </w:rPr>
      </w:pPr>
    </w:p>
    <w:p>
      <w:pPr>
        <w:pStyle w:val="9"/>
        <w:spacing w:line="360" w:lineRule="auto"/>
        <w:rPr>
          <w:rFonts w:hint="eastAsia" w:hAnsi="宋体"/>
          <w:sz w:val="24"/>
        </w:rPr>
      </w:pPr>
    </w:p>
    <w:p>
      <w:pPr>
        <w:pStyle w:val="9"/>
        <w:spacing w:line="360" w:lineRule="auto"/>
        <w:rPr>
          <w:rFonts w:hint="eastAsia" w:hAnsi="宋体"/>
          <w:b/>
          <w:sz w:val="24"/>
          <w:szCs w:val="24"/>
        </w:rPr>
      </w:pPr>
      <w:r>
        <w:rPr>
          <w:rFonts w:hint="eastAsia" w:hAnsi="宋体"/>
          <w:b/>
          <w:sz w:val="24"/>
          <w:szCs w:val="24"/>
        </w:rPr>
        <w:t>附件2：投标人情况介绍格式</w:t>
      </w:r>
    </w:p>
    <w:p>
      <w:pPr>
        <w:pStyle w:val="9"/>
        <w:spacing w:line="360" w:lineRule="auto"/>
        <w:jc w:val="center"/>
        <w:rPr>
          <w:rFonts w:hint="eastAsia" w:hAnsi="宋体"/>
          <w:b/>
          <w:sz w:val="24"/>
        </w:rPr>
      </w:pPr>
      <w:r>
        <w:rPr>
          <w:rFonts w:hint="eastAsia" w:hAnsi="宋体"/>
          <w:b/>
          <w:sz w:val="24"/>
        </w:rPr>
        <w:t>（1）一般情况表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802"/>
        <w:gridCol w:w="618"/>
        <w:gridCol w:w="1244"/>
        <w:gridCol w:w="478"/>
        <w:gridCol w:w="766"/>
        <w:gridCol w:w="352"/>
        <w:gridCol w:w="1402"/>
        <w:gridCol w:w="226"/>
        <w:gridCol w:w="54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288" w:type="dxa"/>
            <w:gridSpan w:val="11"/>
            <w:noWrap w:val="0"/>
            <w:vAlign w:val="center"/>
          </w:tcPr>
          <w:p>
            <w:pPr>
              <w:ind w:firstLine="4105" w:firstLineChars="1928"/>
              <w:rPr>
                <w:rFonts w:hint="eastAsia" w:ascii="宋体" w:hAnsi="宋体"/>
                <w:b/>
              </w:rPr>
            </w:pPr>
            <w:r>
              <w:rPr>
                <w:rFonts w:hint="eastAsia" w:ascii="宋体" w:hAnsi="宋体"/>
                <w:b/>
              </w:rPr>
              <w:t>1.简   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0" w:type="dxa"/>
            <w:noWrap w:val="0"/>
            <w:vAlign w:val="center"/>
          </w:tcPr>
          <w:p>
            <w:pPr>
              <w:jc w:val="center"/>
              <w:rPr>
                <w:rFonts w:hint="eastAsia" w:ascii="宋体" w:hAnsi="宋体"/>
              </w:rPr>
            </w:pPr>
            <w:r>
              <w:rPr>
                <w:rFonts w:hint="eastAsia" w:ascii="宋体" w:hAnsi="宋体"/>
              </w:rPr>
              <w:t>单位名称</w:t>
            </w:r>
          </w:p>
        </w:tc>
        <w:tc>
          <w:tcPr>
            <w:tcW w:w="7868" w:type="dxa"/>
            <w:gridSpan w:val="10"/>
            <w:noWrap w:val="0"/>
            <w:vAlign w:val="center"/>
          </w:tcPr>
          <w:p>
            <w:pPr>
              <w:ind w:firstLine="42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420" w:type="dxa"/>
            <w:noWrap w:val="0"/>
            <w:vAlign w:val="center"/>
          </w:tcPr>
          <w:p>
            <w:pPr>
              <w:jc w:val="center"/>
              <w:rPr>
                <w:rFonts w:hint="eastAsia" w:ascii="宋体" w:hAnsi="宋体"/>
              </w:rPr>
            </w:pPr>
            <w:r>
              <w:rPr>
                <w:rFonts w:hint="eastAsia" w:ascii="宋体" w:hAnsi="宋体"/>
              </w:rPr>
              <w:t>具备资质</w:t>
            </w:r>
          </w:p>
        </w:tc>
        <w:tc>
          <w:tcPr>
            <w:tcW w:w="4260" w:type="dxa"/>
            <w:gridSpan w:val="6"/>
            <w:noWrap w:val="0"/>
            <w:vAlign w:val="center"/>
          </w:tcPr>
          <w:p>
            <w:pPr>
              <w:jc w:val="center"/>
              <w:rPr>
                <w:rFonts w:hint="eastAsia" w:ascii="宋体" w:hAnsi="宋体"/>
              </w:rPr>
            </w:pPr>
          </w:p>
        </w:tc>
        <w:tc>
          <w:tcPr>
            <w:tcW w:w="2168" w:type="dxa"/>
            <w:gridSpan w:val="3"/>
            <w:noWrap w:val="0"/>
            <w:vAlign w:val="center"/>
          </w:tcPr>
          <w:p>
            <w:pPr>
              <w:jc w:val="center"/>
              <w:rPr>
                <w:rFonts w:hint="eastAsia" w:ascii="宋体" w:hAnsi="宋体"/>
              </w:rPr>
            </w:pPr>
            <w:r>
              <w:rPr>
                <w:rFonts w:hint="eastAsia" w:ascii="宋体" w:hAnsi="宋体"/>
              </w:rPr>
              <w:t>证书编号</w:t>
            </w:r>
          </w:p>
        </w:tc>
        <w:tc>
          <w:tcPr>
            <w:tcW w:w="1440" w:type="dxa"/>
            <w:noWrap w:val="0"/>
            <w:vAlign w:val="center"/>
          </w:tcPr>
          <w:p>
            <w:pPr>
              <w:ind w:firstLine="42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9288" w:type="dxa"/>
            <w:gridSpan w:val="11"/>
            <w:noWrap w:val="0"/>
            <w:vAlign w:val="center"/>
          </w:tcPr>
          <w:p>
            <w:pPr>
              <w:ind w:firstLine="42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288" w:type="dxa"/>
            <w:gridSpan w:val="11"/>
            <w:noWrap w:val="0"/>
            <w:vAlign w:val="center"/>
          </w:tcPr>
          <w:p>
            <w:pPr>
              <w:jc w:val="center"/>
              <w:rPr>
                <w:rFonts w:hint="eastAsia" w:ascii="宋体" w:hAnsi="宋体"/>
                <w:b/>
              </w:rPr>
            </w:pPr>
            <w:r>
              <w:rPr>
                <w:rFonts w:hint="eastAsia" w:ascii="宋体" w:hAnsi="宋体"/>
                <w:b/>
              </w:rPr>
              <w:t>2.、人员架构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420" w:type="dxa"/>
            <w:noWrap w:val="0"/>
            <w:vAlign w:val="center"/>
          </w:tcPr>
          <w:p>
            <w:pPr>
              <w:jc w:val="center"/>
              <w:rPr>
                <w:rFonts w:hint="eastAsia" w:ascii="宋体" w:hAnsi="宋体"/>
              </w:rPr>
            </w:pPr>
            <w:r>
              <w:rPr>
                <w:rFonts w:hint="eastAsia" w:ascii="宋体" w:hAnsi="宋体"/>
              </w:rPr>
              <w:t>职工总数</w:t>
            </w:r>
          </w:p>
        </w:tc>
        <w:tc>
          <w:tcPr>
            <w:tcW w:w="1420" w:type="dxa"/>
            <w:gridSpan w:val="2"/>
            <w:noWrap w:val="0"/>
            <w:vAlign w:val="center"/>
          </w:tcPr>
          <w:p>
            <w:pPr>
              <w:jc w:val="center"/>
              <w:rPr>
                <w:rFonts w:hint="eastAsia" w:ascii="宋体" w:hAnsi="宋体"/>
              </w:rPr>
            </w:pPr>
          </w:p>
        </w:tc>
        <w:tc>
          <w:tcPr>
            <w:tcW w:w="1244" w:type="dxa"/>
            <w:noWrap w:val="0"/>
            <w:vAlign w:val="center"/>
          </w:tcPr>
          <w:p>
            <w:pPr>
              <w:jc w:val="center"/>
              <w:rPr>
                <w:rFonts w:hint="eastAsia" w:ascii="宋体" w:hAnsi="宋体"/>
              </w:rPr>
            </w:pPr>
            <w:r>
              <w:rPr>
                <w:rFonts w:hint="eastAsia" w:ascii="宋体" w:hAnsi="宋体"/>
              </w:rPr>
              <w:t>专业人数</w:t>
            </w:r>
          </w:p>
        </w:tc>
        <w:tc>
          <w:tcPr>
            <w:tcW w:w="1244" w:type="dxa"/>
            <w:gridSpan w:val="2"/>
            <w:noWrap w:val="0"/>
            <w:vAlign w:val="center"/>
          </w:tcPr>
          <w:p>
            <w:pPr>
              <w:jc w:val="center"/>
              <w:rPr>
                <w:rFonts w:hint="eastAsia" w:ascii="宋体" w:hAnsi="宋体"/>
              </w:rPr>
            </w:pPr>
          </w:p>
        </w:tc>
        <w:tc>
          <w:tcPr>
            <w:tcW w:w="1980" w:type="dxa"/>
            <w:gridSpan w:val="3"/>
            <w:noWrap w:val="0"/>
            <w:vAlign w:val="center"/>
          </w:tcPr>
          <w:p>
            <w:pPr>
              <w:jc w:val="center"/>
              <w:rPr>
                <w:rFonts w:hint="eastAsia" w:ascii="宋体" w:hAnsi="宋体"/>
              </w:rPr>
            </w:pPr>
            <w:r>
              <w:rPr>
                <w:rFonts w:hint="eastAsia" w:ascii="宋体" w:hAnsi="宋体"/>
              </w:rPr>
              <w:t>中级以上职称人数</w:t>
            </w:r>
          </w:p>
        </w:tc>
        <w:tc>
          <w:tcPr>
            <w:tcW w:w="1980" w:type="dxa"/>
            <w:gridSpan w:val="2"/>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840" w:type="dxa"/>
            <w:gridSpan w:val="3"/>
            <w:noWrap w:val="0"/>
            <w:vAlign w:val="center"/>
          </w:tcPr>
          <w:p>
            <w:pPr>
              <w:jc w:val="center"/>
              <w:rPr>
                <w:rFonts w:hint="eastAsia" w:ascii="宋体" w:hAnsi="宋体"/>
              </w:rPr>
            </w:pPr>
            <w:r>
              <w:rPr>
                <w:rFonts w:hint="eastAsia" w:ascii="宋体" w:hAnsi="宋体"/>
              </w:rPr>
              <w:t>从事试验</w:t>
            </w:r>
            <w:r>
              <w:rPr>
                <w:rFonts w:hint="eastAsia" w:ascii="宋体" w:hAnsi="宋体"/>
                <w:lang w:eastAsia="zh-CN"/>
              </w:rPr>
              <w:t>探测</w:t>
            </w:r>
            <w:r>
              <w:rPr>
                <w:rFonts w:hint="eastAsia" w:ascii="宋体" w:hAnsi="宋体"/>
              </w:rPr>
              <w:t>工作</w:t>
            </w:r>
          </w:p>
          <w:p>
            <w:pPr>
              <w:jc w:val="center"/>
              <w:rPr>
                <w:rFonts w:hint="eastAsia" w:ascii="宋体" w:hAnsi="宋体"/>
              </w:rPr>
            </w:pPr>
            <w:r>
              <w:rPr>
                <w:rFonts w:hint="eastAsia" w:ascii="宋体" w:hAnsi="宋体"/>
              </w:rPr>
              <w:t>10年以上人数</w:t>
            </w:r>
          </w:p>
        </w:tc>
        <w:tc>
          <w:tcPr>
            <w:tcW w:w="2488" w:type="dxa"/>
            <w:gridSpan w:val="3"/>
            <w:noWrap w:val="0"/>
            <w:vAlign w:val="center"/>
          </w:tcPr>
          <w:p>
            <w:pPr>
              <w:jc w:val="center"/>
              <w:rPr>
                <w:rFonts w:hint="eastAsia" w:ascii="宋体" w:hAnsi="宋体"/>
              </w:rPr>
            </w:pPr>
          </w:p>
        </w:tc>
        <w:tc>
          <w:tcPr>
            <w:tcW w:w="1980" w:type="dxa"/>
            <w:gridSpan w:val="3"/>
            <w:noWrap w:val="0"/>
            <w:vAlign w:val="center"/>
          </w:tcPr>
          <w:p>
            <w:pPr>
              <w:jc w:val="center"/>
              <w:rPr>
                <w:rFonts w:hint="eastAsia" w:ascii="宋体" w:hAnsi="宋体"/>
              </w:rPr>
            </w:pPr>
            <w:r>
              <w:rPr>
                <w:rFonts w:hint="eastAsia" w:ascii="宋体" w:hAnsi="宋体"/>
              </w:rPr>
              <w:t>从事试验</w:t>
            </w:r>
            <w:r>
              <w:rPr>
                <w:rFonts w:hint="eastAsia" w:ascii="宋体" w:hAnsi="宋体"/>
                <w:lang w:eastAsia="zh-CN"/>
              </w:rPr>
              <w:t>探测</w:t>
            </w:r>
            <w:r>
              <w:rPr>
                <w:rFonts w:hint="eastAsia" w:ascii="宋体" w:hAnsi="宋体"/>
              </w:rPr>
              <w:t>工作3-10年人数</w:t>
            </w:r>
          </w:p>
        </w:tc>
        <w:tc>
          <w:tcPr>
            <w:tcW w:w="1980" w:type="dxa"/>
            <w:gridSpan w:val="2"/>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9288" w:type="dxa"/>
            <w:gridSpan w:val="11"/>
            <w:noWrap w:val="0"/>
            <w:vAlign w:val="center"/>
          </w:tcPr>
          <w:p>
            <w:pPr>
              <w:jc w:val="center"/>
              <w:rPr>
                <w:rFonts w:hint="eastAsia" w:ascii="宋体" w:hAnsi="宋体"/>
                <w:b/>
              </w:rPr>
            </w:pPr>
            <w:r>
              <w:rPr>
                <w:rFonts w:hint="eastAsia" w:ascii="宋体" w:hAnsi="宋体"/>
                <w:b/>
              </w:rPr>
              <w:t>3、领导人名单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2222" w:type="dxa"/>
            <w:gridSpan w:val="2"/>
            <w:noWrap w:val="0"/>
            <w:vAlign w:val="center"/>
          </w:tcPr>
          <w:p>
            <w:pPr>
              <w:jc w:val="center"/>
              <w:rPr>
                <w:rFonts w:hint="eastAsia" w:ascii="宋体" w:hAnsi="宋体"/>
              </w:rPr>
            </w:pPr>
            <w:r>
              <w:rPr>
                <w:rFonts w:hint="eastAsia" w:ascii="宋体" w:hAnsi="宋体"/>
              </w:rPr>
              <w:t>职务</w:t>
            </w:r>
          </w:p>
        </w:tc>
        <w:tc>
          <w:tcPr>
            <w:tcW w:w="2340" w:type="dxa"/>
            <w:gridSpan w:val="3"/>
            <w:noWrap w:val="0"/>
            <w:vAlign w:val="center"/>
          </w:tcPr>
          <w:p>
            <w:pPr>
              <w:jc w:val="center"/>
              <w:rPr>
                <w:rFonts w:hint="eastAsia" w:ascii="宋体" w:hAnsi="宋体"/>
              </w:rPr>
            </w:pPr>
            <w:r>
              <w:rPr>
                <w:rFonts w:hint="eastAsia" w:ascii="宋体" w:hAnsi="宋体"/>
              </w:rPr>
              <w:t>姓名</w:t>
            </w:r>
          </w:p>
        </w:tc>
        <w:tc>
          <w:tcPr>
            <w:tcW w:w="2520" w:type="dxa"/>
            <w:gridSpan w:val="3"/>
            <w:noWrap w:val="0"/>
            <w:vAlign w:val="center"/>
          </w:tcPr>
          <w:p>
            <w:pPr>
              <w:jc w:val="center"/>
              <w:rPr>
                <w:rFonts w:hint="eastAsia" w:ascii="宋体" w:hAnsi="宋体"/>
              </w:rPr>
            </w:pPr>
            <w:r>
              <w:rPr>
                <w:rFonts w:hint="eastAsia" w:ascii="宋体" w:hAnsi="宋体"/>
              </w:rPr>
              <w:t>职称</w:t>
            </w:r>
          </w:p>
        </w:tc>
        <w:tc>
          <w:tcPr>
            <w:tcW w:w="2206" w:type="dxa"/>
            <w:gridSpan w:val="3"/>
            <w:noWrap w:val="0"/>
            <w:vAlign w:val="center"/>
          </w:tcPr>
          <w:p>
            <w:pPr>
              <w:jc w:val="center"/>
              <w:rPr>
                <w:rFonts w:hint="eastAsia" w:ascii="宋体" w:hAnsi="宋体"/>
              </w:rPr>
            </w:pPr>
            <w:r>
              <w:rPr>
                <w:rFonts w:hint="eastAsia" w:ascii="宋体" w:hAnsi="宋体"/>
              </w:rPr>
              <w:t>从事岗位业务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222" w:type="dxa"/>
            <w:gridSpan w:val="2"/>
            <w:noWrap w:val="0"/>
            <w:vAlign w:val="top"/>
          </w:tcPr>
          <w:p>
            <w:pPr>
              <w:ind w:firstLine="480"/>
              <w:rPr>
                <w:rFonts w:hint="eastAsia" w:ascii="宋体" w:hAnsi="宋体"/>
              </w:rPr>
            </w:pPr>
          </w:p>
        </w:tc>
        <w:tc>
          <w:tcPr>
            <w:tcW w:w="2340" w:type="dxa"/>
            <w:gridSpan w:val="3"/>
            <w:noWrap w:val="0"/>
            <w:vAlign w:val="top"/>
          </w:tcPr>
          <w:p>
            <w:pPr>
              <w:ind w:firstLine="480"/>
              <w:rPr>
                <w:rFonts w:hint="eastAsia" w:ascii="宋体" w:hAnsi="宋体"/>
              </w:rPr>
            </w:pPr>
          </w:p>
        </w:tc>
        <w:tc>
          <w:tcPr>
            <w:tcW w:w="2520" w:type="dxa"/>
            <w:gridSpan w:val="3"/>
            <w:noWrap w:val="0"/>
            <w:vAlign w:val="top"/>
          </w:tcPr>
          <w:p>
            <w:pPr>
              <w:ind w:firstLine="480"/>
              <w:rPr>
                <w:rFonts w:hint="eastAsia" w:ascii="宋体" w:hAnsi="宋体"/>
              </w:rPr>
            </w:pPr>
          </w:p>
        </w:tc>
        <w:tc>
          <w:tcPr>
            <w:tcW w:w="2206" w:type="dxa"/>
            <w:gridSpan w:val="3"/>
            <w:noWrap w:val="0"/>
            <w:vAlign w:val="top"/>
          </w:tcPr>
          <w:p>
            <w:pPr>
              <w:ind w:firstLine="48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2222" w:type="dxa"/>
            <w:gridSpan w:val="2"/>
            <w:noWrap w:val="0"/>
            <w:vAlign w:val="top"/>
          </w:tcPr>
          <w:p>
            <w:pPr>
              <w:ind w:firstLine="480"/>
              <w:rPr>
                <w:rFonts w:hint="eastAsia" w:ascii="宋体" w:hAnsi="宋体"/>
              </w:rPr>
            </w:pPr>
          </w:p>
        </w:tc>
        <w:tc>
          <w:tcPr>
            <w:tcW w:w="2340" w:type="dxa"/>
            <w:gridSpan w:val="3"/>
            <w:noWrap w:val="0"/>
            <w:vAlign w:val="top"/>
          </w:tcPr>
          <w:p>
            <w:pPr>
              <w:ind w:firstLine="480"/>
              <w:rPr>
                <w:rFonts w:hint="eastAsia" w:ascii="宋体" w:hAnsi="宋体"/>
              </w:rPr>
            </w:pPr>
          </w:p>
        </w:tc>
        <w:tc>
          <w:tcPr>
            <w:tcW w:w="2520" w:type="dxa"/>
            <w:gridSpan w:val="3"/>
            <w:noWrap w:val="0"/>
            <w:vAlign w:val="top"/>
          </w:tcPr>
          <w:p>
            <w:pPr>
              <w:ind w:firstLine="480"/>
              <w:rPr>
                <w:rFonts w:hint="eastAsia" w:ascii="宋体" w:hAnsi="宋体"/>
              </w:rPr>
            </w:pPr>
          </w:p>
        </w:tc>
        <w:tc>
          <w:tcPr>
            <w:tcW w:w="2206" w:type="dxa"/>
            <w:gridSpan w:val="3"/>
            <w:noWrap w:val="0"/>
            <w:vAlign w:val="top"/>
          </w:tcPr>
          <w:p>
            <w:pPr>
              <w:ind w:firstLine="48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9288" w:type="dxa"/>
            <w:gridSpan w:val="11"/>
            <w:noWrap w:val="0"/>
            <w:vAlign w:val="center"/>
          </w:tcPr>
          <w:p>
            <w:pPr>
              <w:ind w:firstLine="4055" w:firstLineChars="1904"/>
              <w:rPr>
                <w:rFonts w:hint="eastAsia" w:ascii="宋体" w:hAnsi="宋体"/>
                <w:b/>
              </w:rPr>
            </w:pPr>
            <w:r>
              <w:rPr>
                <w:rFonts w:hint="eastAsia" w:ascii="宋体" w:hAnsi="宋体"/>
                <w:b/>
              </w:rPr>
              <w:t>4、联系方式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2222" w:type="dxa"/>
            <w:gridSpan w:val="2"/>
            <w:noWrap w:val="0"/>
            <w:vAlign w:val="center"/>
          </w:tcPr>
          <w:p>
            <w:pPr>
              <w:ind w:firstLine="480"/>
              <w:jc w:val="center"/>
              <w:rPr>
                <w:rFonts w:hint="eastAsia" w:ascii="宋体" w:hAnsi="宋体"/>
              </w:rPr>
            </w:pPr>
            <w:r>
              <w:rPr>
                <w:rFonts w:hint="eastAsia" w:ascii="宋体" w:hAnsi="宋体"/>
              </w:rPr>
              <w:t>联系人</w:t>
            </w:r>
          </w:p>
        </w:tc>
        <w:tc>
          <w:tcPr>
            <w:tcW w:w="2340" w:type="dxa"/>
            <w:gridSpan w:val="3"/>
            <w:noWrap w:val="0"/>
            <w:vAlign w:val="center"/>
          </w:tcPr>
          <w:p>
            <w:pPr>
              <w:ind w:firstLine="480"/>
              <w:jc w:val="center"/>
              <w:rPr>
                <w:rFonts w:hint="eastAsia" w:ascii="宋体" w:hAnsi="宋体"/>
              </w:rPr>
            </w:pPr>
            <w:r>
              <w:rPr>
                <w:rFonts w:hint="eastAsia" w:ascii="宋体" w:hAnsi="宋体"/>
              </w:rPr>
              <w:t>电话</w:t>
            </w:r>
          </w:p>
        </w:tc>
        <w:tc>
          <w:tcPr>
            <w:tcW w:w="2520" w:type="dxa"/>
            <w:gridSpan w:val="3"/>
            <w:noWrap w:val="0"/>
            <w:vAlign w:val="center"/>
          </w:tcPr>
          <w:p>
            <w:pPr>
              <w:ind w:firstLine="480"/>
              <w:jc w:val="center"/>
              <w:rPr>
                <w:rFonts w:hint="eastAsia" w:ascii="宋体" w:hAnsi="宋体"/>
              </w:rPr>
            </w:pPr>
            <w:r>
              <w:rPr>
                <w:rFonts w:hint="eastAsia" w:ascii="宋体" w:hAnsi="宋体"/>
              </w:rPr>
              <w:t>手机</w:t>
            </w:r>
          </w:p>
        </w:tc>
        <w:tc>
          <w:tcPr>
            <w:tcW w:w="2206" w:type="dxa"/>
            <w:gridSpan w:val="3"/>
            <w:noWrap w:val="0"/>
            <w:vAlign w:val="center"/>
          </w:tcPr>
          <w:p>
            <w:pPr>
              <w:ind w:firstLine="480"/>
              <w:jc w:val="center"/>
              <w:rPr>
                <w:rFonts w:hint="eastAsia" w:ascii="宋体" w:hAnsi="宋体"/>
              </w:rPr>
            </w:pPr>
            <w:r>
              <w:rPr>
                <w:rFonts w:hint="eastAsia" w:ascii="宋体" w:hAnsi="宋体"/>
              </w:rPr>
              <w:t>传真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2222" w:type="dxa"/>
            <w:gridSpan w:val="2"/>
            <w:noWrap w:val="0"/>
            <w:vAlign w:val="top"/>
          </w:tcPr>
          <w:p>
            <w:pPr>
              <w:ind w:firstLine="480"/>
              <w:rPr>
                <w:rFonts w:hint="eastAsia" w:ascii="宋体" w:hAnsi="宋体"/>
              </w:rPr>
            </w:pPr>
          </w:p>
        </w:tc>
        <w:tc>
          <w:tcPr>
            <w:tcW w:w="2340" w:type="dxa"/>
            <w:gridSpan w:val="3"/>
            <w:noWrap w:val="0"/>
            <w:vAlign w:val="top"/>
          </w:tcPr>
          <w:p>
            <w:pPr>
              <w:ind w:firstLine="480"/>
              <w:rPr>
                <w:rFonts w:hint="eastAsia" w:ascii="宋体" w:hAnsi="宋体"/>
              </w:rPr>
            </w:pPr>
          </w:p>
        </w:tc>
        <w:tc>
          <w:tcPr>
            <w:tcW w:w="2520" w:type="dxa"/>
            <w:gridSpan w:val="3"/>
            <w:noWrap w:val="0"/>
            <w:vAlign w:val="top"/>
          </w:tcPr>
          <w:p>
            <w:pPr>
              <w:ind w:firstLine="480"/>
              <w:rPr>
                <w:rFonts w:hint="eastAsia" w:ascii="宋体" w:hAnsi="宋体"/>
              </w:rPr>
            </w:pPr>
          </w:p>
        </w:tc>
        <w:tc>
          <w:tcPr>
            <w:tcW w:w="2206" w:type="dxa"/>
            <w:gridSpan w:val="3"/>
            <w:noWrap w:val="0"/>
            <w:vAlign w:val="top"/>
          </w:tcPr>
          <w:p>
            <w:pPr>
              <w:ind w:firstLine="48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2222" w:type="dxa"/>
            <w:gridSpan w:val="2"/>
            <w:noWrap w:val="0"/>
            <w:vAlign w:val="top"/>
          </w:tcPr>
          <w:p>
            <w:pPr>
              <w:ind w:firstLine="480"/>
              <w:rPr>
                <w:rFonts w:hint="eastAsia" w:ascii="宋体" w:hAnsi="宋体"/>
              </w:rPr>
            </w:pPr>
          </w:p>
        </w:tc>
        <w:tc>
          <w:tcPr>
            <w:tcW w:w="2340" w:type="dxa"/>
            <w:gridSpan w:val="3"/>
            <w:noWrap w:val="0"/>
            <w:vAlign w:val="top"/>
          </w:tcPr>
          <w:p>
            <w:pPr>
              <w:ind w:firstLine="480"/>
              <w:rPr>
                <w:rFonts w:hint="eastAsia" w:ascii="宋体" w:hAnsi="宋体"/>
              </w:rPr>
            </w:pPr>
          </w:p>
        </w:tc>
        <w:tc>
          <w:tcPr>
            <w:tcW w:w="2520" w:type="dxa"/>
            <w:gridSpan w:val="3"/>
            <w:noWrap w:val="0"/>
            <w:vAlign w:val="top"/>
          </w:tcPr>
          <w:p>
            <w:pPr>
              <w:ind w:firstLine="480"/>
              <w:rPr>
                <w:rFonts w:hint="eastAsia" w:ascii="宋体" w:hAnsi="宋体"/>
              </w:rPr>
            </w:pPr>
          </w:p>
        </w:tc>
        <w:tc>
          <w:tcPr>
            <w:tcW w:w="2206" w:type="dxa"/>
            <w:gridSpan w:val="3"/>
            <w:noWrap w:val="0"/>
            <w:vAlign w:val="top"/>
          </w:tcPr>
          <w:p>
            <w:pPr>
              <w:ind w:firstLine="480"/>
              <w:rPr>
                <w:rFonts w:hint="eastAsia" w:ascii="宋体" w:hAnsi="宋体"/>
              </w:rPr>
            </w:pPr>
          </w:p>
        </w:tc>
      </w:tr>
    </w:tbl>
    <w:p>
      <w:pPr>
        <w:ind w:firstLine="426" w:firstLineChars="200"/>
        <w:jc w:val="left"/>
        <w:rPr>
          <w:rFonts w:hint="eastAsia" w:ascii="宋体" w:hAnsi="宋体"/>
        </w:rPr>
      </w:pPr>
      <w:r>
        <w:rPr>
          <w:rFonts w:hint="eastAsia" w:ascii="宋体" w:hAnsi="宋体"/>
        </w:rPr>
        <w:t>注：1.联系人栏应填写两个人的联系方式以便联系；</w:t>
      </w:r>
    </w:p>
    <w:p>
      <w:pPr>
        <w:ind w:firstLine="426" w:firstLineChars="200"/>
        <w:jc w:val="left"/>
        <w:rPr>
          <w:rFonts w:hint="eastAsia" w:ascii="宋体" w:hAnsi="宋体"/>
        </w:rPr>
      </w:pPr>
      <w:r>
        <w:rPr>
          <w:rFonts w:hint="eastAsia" w:ascii="宋体" w:hAnsi="宋体"/>
        </w:rPr>
        <w:t>2.须同时附上投标人法人营业执照或事业单位登记机构核发的事业单位法人证书、检验检测机构资质认定证书（CMA证书）。</w:t>
      </w:r>
    </w:p>
    <w:p>
      <w:pPr>
        <w:ind w:firstLine="486" w:firstLineChars="200"/>
        <w:jc w:val="center"/>
        <w:rPr>
          <w:rFonts w:hint="eastAsia" w:ascii="宋体" w:hAnsi="宋体"/>
          <w:b/>
          <w:sz w:val="24"/>
        </w:rPr>
      </w:pPr>
      <w:r>
        <w:rPr>
          <w:rFonts w:ascii="宋体" w:hAnsi="宋体"/>
          <w:b/>
          <w:sz w:val="24"/>
        </w:rPr>
        <w:br w:type="page"/>
      </w:r>
      <w:r>
        <w:rPr>
          <w:rFonts w:hint="eastAsia" w:ascii="宋体" w:hAnsi="宋体"/>
          <w:b/>
          <w:sz w:val="24"/>
        </w:rPr>
        <w:t>（2）投标单位简历表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6" w:hRule="atLeast"/>
          <w:jc w:val="center"/>
        </w:trPr>
        <w:tc>
          <w:tcPr>
            <w:tcW w:w="8414" w:type="dxa"/>
            <w:tcBorders>
              <w:bottom w:val="single" w:color="auto" w:sz="4" w:space="0"/>
            </w:tcBorders>
            <w:noWrap w:val="0"/>
            <w:vAlign w:val="top"/>
          </w:tcPr>
          <w:p>
            <w:pPr>
              <w:rPr>
                <w:rFonts w:hint="eastAsia" w:ascii="宋体" w:hAnsi="宋体"/>
                <w:b/>
              </w:rPr>
            </w:pPr>
          </w:p>
          <w:p>
            <w:pPr>
              <w:rPr>
                <w:rFonts w:hint="eastAsia" w:ascii="宋体" w:hAnsi="宋体"/>
                <w:b/>
              </w:rPr>
            </w:pPr>
          </w:p>
          <w:p>
            <w:pPr>
              <w:rPr>
                <w:rFonts w:hint="eastAsia" w:ascii="宋体" w:hAnsi="宋体"/>
                <w:b/>
              </w:rPr>
            </w:pPr>
          </w:p>
          <w:p>
            <w:pPr>
              <w:rPr>
                <w:rFonts w:hint="eastAsia" w:ascii="宋体" w:hAnsi="宋体"/>
                <w:b/>
              </w:rPr>
            </w:pPr>
          </w:p>
          <w:p>
            <w:pPr>
              <w:ind w:firstLine="243" w:firstLineChars="100"/>
              <w:rPr>
                <w:rFonts w:hint="eastAsia" w:ascii="宋体" w:hAnsi="宋体"/>
                <w:b/>
                <w:sz w:val="24"/>
              </w:rPr>
            </w:pPr>
          </w:p>
        </w:tc>
      </w:tr>
    </w:tbl>
    <w:p>
      <w:pPr>
        <w:pStyle w:val="9"/>
        <w:spacing w:line="360" w:lineRule="auto"/>
        <w:rPr>
          <w:rFonts w:hint="eastAsia" w:hAnsi="宋体"/>
        </w:rPr>
      </w:pPr>
      <w:r>
        <w:rPr>
          <w:rFonts w:hint="eastAsia" w:hAnsi="宋体"/>
        </w:rPr>
        <w:t>注：本表中应简述投标单位成立时间、主要人员结构、单位业绩、</w:t>
      </w:r>
      <w:r>
        <w:rPr>
          <w:rFonts w:hint="eastAsia" w:hAnsi="宋体"/>
          <w:lang w:eastAsia="zh-CN"/>
        </w:rPr>
        <w:t>探测</w:t>
      </w:r>
      <w:r>
        <w:rPr>
          <w:rFonts w:hint="eastAsia" w:hAnsi="宋体"/>
        </w:rPr>
        <w:t>业务能力、与本项目类似的</w:t>
      </w:r>
      <w:r>
        <w:rPr>
          <w:rFonts w:hint="eastAsia" w:hAnsi="宋体"/>
          <w:lang w:eastAsia="zh-CN"/>
        </w:rPr>
        <w:t>探测</w:t>
      </w:r>
      <w:r>
        <w:rPr>
          <w:rFonts w:hint="eastAsia" w:hAnsi="宋体"/>
        </w:rPr>
        <w:t>业绩。</w:t>
      </w:r>
    </w:p>
    <w:p>
      <w:pPr>
        <w:rPr>
          <w:rFonts w:hint="eastAsia" w:ascii="宋体" w:hAnsi="宋体"/>
          <w:b/>
          <w:sz w:val="28"/>
        </w:rPr>
      </w:pPr>
    </w:p>
    <w:p>
      <w:pPr>
        <w:rPr>
          <w:rFonts w:hint="eastAsia" w:ascii="宋体" w:hAnsi="宋体"/>
          <w:b/>
          <w:sz w:val="28"/>
        </w:rPr>
      </w:pPr>
    </w:p>
    <w:p>
      <w:pPr>
        <w:jc w:val="center"/>
        <w:rPr>
          <w:rFonts w:hint="eastAsia" w:ascii="宋体" w:hAnsi="宋体"/>
          <w:b/>
          <w:sz w:val="24"/>
        </w:rPr>
      </w:pPr>
      <w:r>
        <w:rPr>
          <w:rFonts w:hint="eastAsia" w:ascii="宋体" w:hAnsi="宋体"/>
          <w:b/>
          <w:sz w:val="24"/>
        </w:rPr>
        <w:t>（3）拟委派的项目负责人、技术负责人及投入本项目的主要技术人员一览表</w:t>
      </w:r>
    </w:p>
    <w:p>
      <w:pPr>
        <w:pStyle w:val="9"/>
        <w:adjustRightInd w:val="0"/>
        <w:snapToGrid w:val="0"/>
        <w:spacing w:line="240" w:lineRule="exact"/>
        <w:jc w:val="center"/>
        <w:rPr>
          <w:rFonts w:hint="eastAsia" w:hAnsi="宋体"/>
          <w:b/>
          <w:sz w:val="30"/>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420"/>
        <w:gridCol w:w="1080"/>
        <w:gridCol w:w="1080"/>
        <w:gridCol w:w="149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40" w:type="dxa"/>
            <w:noWrap w:val="0"/>
            <w:vAlign w:val="center"/>
          </w:tcPr>
          <w:p>
            <w:pPr>
              <w:jc w:val="center"/>
              <w:rPr>
                <w:rFonts w:hint="eastAsia" w:ascii="宋体" w:hAnsi="宋体"/>
                <w:b/>
              </w:rPr>
            </w:pPr>
            <w:r>
              <w:rPr>
                <w:rFonts w:hint="eastAsia" w:ascii="宋体" w:hAnsi="宋体"/>
                <w:b/>
              </w:rPr>
              <w:t>序号</w:t>
            </w:r>
          </w:p>
        </w:tc>
        <w:tc>
          <w:tcPr>
            <w:tcW w:w="1420" w:type="dxa"/>
            <w:noWrap w:val="0"/>
            <w:vAlign w:val="center"/>
          </w:tcPr>
          <w:p>
            <w:pPr>
              <w:jc w:val="center"/>
              <w:rPr>
                <w:rFonts w:hint="eastAsia" w:ascii="宋体" w:hAnsi="宋体"/>
                <w:b/>
              </w:rPr>
            </w:pPr>
            <w:r>
              <w:rPr>
                <w:rFonts w:hint="eastAsia" w:ascii="宋体" w:hAnsi="宋体"/>
                <w:b/>
              </w:rPr>
              <w:t>姓名</w:t>
            </w:r>
          </w:p>
        </w:tc>
        <w:tc>
          <w:tcPr>
            <w:tcW w:w="1080" w:type="dxa"/>
            <w:noWrap w:val="0"/>
            <w:vAlign w:val="center"/>
          </w:tcPr>
          <w:p>
            <w:pPr>
              <w:jc w:val="center"/>
              <w:rPr>
                <w:rFonts w:hint="eastAsia" w:ascii="宋体" w:hAnsi="宋体"/>
                <w:b/>
              </w:rPr>
            </w:pPr>
            <w:r>
              <w:rPr>
                <w:rFonts w:hint="eastAsia" w:ascii="宋体" w:hAnsi="宋体"/>
                <w:b/>
              </w:rPr>
              <w:t>专业</w:t>
            </w:r>
          </w:p>
        </w:tc>
        <w:tc>
          <w:tcPr>
            <w:tcW w:w="1080" w:type="dxa"/>
            <w:noWrap w:val="0"/>
            <w:vAlign w:val="center"/>
          </w:tcPr>
          <w:p>
            <w:pPr>
              <w:jc w:val="center"/>
              <w:rPr>
                <w:rFonts w:hint="eastAsia" w:ascii="宋体" w:hAnsi="宋体"/>
                <w:b/>
              </w:rPr>
            </w:pPr>
            <w:r>
              <w:rPr>
                <w:rFonts w:hint="eastAsia" w:ascii="宋体" w:hAnsi="宋体"/>
                <w:b/>
              </w:rPr>
              <w:t>职称</w:t>
            </w:r>
          </w:p>
        </w:tc>
        <w:tc>
          <w:tcPr>
            <w:tcW w:w="1492" w:type="dxa"/>
            <w:noWrap w:val="0"/>
            <w:vAlign w:val="center"/>
          </w:tcPr>
          <w:p>
            <w:pPr>
              <w:jc w:val="center"/>
              <w:rPr>
                <w:rFonts w:hint="eastAsia" w:ascii="宋体" w:hAnsi="宋体"/>
                <w:b/>
              </w:rPr>
            </w:pPr>
            <w:r>
              <w:rPr>
                <w:rFonts w:hint="eastAsia" w:ascii="宋体" w:hAnsi="宋体"/>
                <w:b/>
              </w:rPr>
              <w:t>在本项目拟担任职务</w:t>
            </w:r>
          </w:p>
        </w:tc>
        <w:tc>
          <w:tcPr>
            <w:tcW w:w="2835" w:type="dxa"/>
            <w:noWrap w:val="0"/>
            <w:vAlign w:val="center"/>
          </w:tcPr>
          <w:p>
            <w:pPr>
              <w:jc w:val="center"/>
              <w:rPr>
                <w:rFonts w:hint="eastAsia" w:ascii="宋体" w:hAnsi="宋体"/>
                <w:b/>
              </w:rPr>
            </w:pPr>
            <w:r>
              <w:rPr>
                <w:rFonts w:hint="eastAsia" w:ascii="宋体" w:hAnsi="宋体"/>
                <w:b/>
              </w:rPr>
              <w:t>备注</w:t>
            </w:r>
          </w:p>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noWrap w:val="0"/>
            <w:vAlign w:val="center"/>
          </w:tcPr>
          <w:p>
            <w:pPr>
              <w:jc w:val="center"/>
              <w:rPr>
                <w:rFonts w:hint="eastAsia" w:ascii="宋体" w:hAnsi="宋体"/>
              </w:rPr>
            </w:pPr>
            <w:r>
              <w:rPr>
                <w:rFonts w:hint="eastAsia" w:ascii="宋体" w:hAnsi="宋体"/>
              </w:rPr>
              <w:t>1</w:t>
            </w:r>
          </w:p>
        </w:tc>
        <w:tc>
          <w:tcPr>
            <w:tcW w:w="1420" w:type="dxa"/>
            <w:noWrap w:val="0"/>
            <w:vAlign w:val="center"/>
          </w:tcPr>
          <w:p>
            <w:pPr>
              <w:jc w:val="center"/>
              <w:rPr>
                <w:rFonts w:hint="eastAsia" w:ascii="宋体" w:hAnsi="宋体"/>
                <w:b/>
              </w:rPr>
            </w:pPr>
          </w:p>
        </w:tc>
        <w:tc>
          <w:tcPr>
            <w:tcW w:w="1080" w:type="dxa"/>
            <w:noWrap w:val="0"/>
            <w:vAlign w:val="center"/>
          </w:tcPr>
          <w:p>
            <w:pPr>
              <w:jc w:val="center"/>
              <w:rPr>
                <w:rFonts w:hint="eastAsia" w:ascii="宋体" w:hAnsi="宋体"/>
                <w:b/>
              </w:rPr>
            </w:pPr>
          </w:p>
        </w:tc>
        <w:tc>
          <w:tcPr>
            <w:tcW w:w="1080" w:type="dxa"/>
            <w:noWrap w:val="0"/>
            <w:vAlign w:val="center"/>
          </w:tcPr>
          <w:p>
            <w:pPr>
              <w:jc w:val="center"/>
              <w:rPr>
                <w:rFonts w:hint="eastAsia" w:ascii="宋体" w:hAnsi="宋体"/>
                <w:b/>
              </w:rPr>
            </w:pPr>
          </w:p>
        </w:tc>
        <w:tc>
          <w:tcPr>
            <w:tcW w:w="1492" w:type="dxa"/>
            <w:noWrap w:val="0"/>
            <w:vAlign w:val="center"/>
          </w:tcPr>
          <w:p>
            <w:pPr>
              <w:jc w:val="center"/>
              <w:rPr>
                <w:rFonts w:hint="eastAsia" w:ascii="宋体" w:hAnsi="宋体"/>
                <w:b/>
              </w:rPr>
            </w:pPr>
          </w:p>
        </w:tc>
        <w:tc>
          <w:tcPr>
            <w:tcW w:w="2835"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noWrap w:val="0"/>
            <w:vAlign w:val="center"/>
          </w:tcPr>
          <w:p>
            <w:pPr>
              <w:jc w:val="center"/>
              <w:rPr>
                <w:rFonts w:hint="eastAsia" w:ascii="宋体" w:hAnsi="宋体"/>
              </w:rPr>
            </w:pPr>
            <w:r>
              <w:rPr>
                <w:rFonts w:hint="eastAsia" w:ascii="宋体" w:hAnsi="宋体"/>
              </w:rPr>
              <w:t>2</w:t>
            </w:r>
          </w:p>
        </w:tc>
        <w:tc>
          <w:tcPr>
            <w:tcW w:w="1420" w:type="dxa"/>
            <w:noWrap w:val="0"/>
            <w:vAlign w:val="center"/>
          </w:tcPr>
          <w:p>
            <w:pPr>
              <w:jc w:val="center"/>
              <w:rPr>
                <w:rFonts w:hint="eastAsia" w:ascii="宋体" w:hAnsi="宋体"/>
                <w:b/>
              </w:rPr>
            </w:pPr>
          </w:p>
        </w:tc>
        <w:tc>
          <w:tcPr>
            <w:tcW w:w="1080" w:type="dxa"/>
            <w:noWrap w:val="0"/>
            <w:vAlign w:val="center"/>
          </w:tcPr>
          <w:p>
            <w:pPr>
              <w:jc w:val="center"/>
              <w:rPr>
                <w:rFonts w:hint="eastAsia" w:ascii="宋体" w:hAnsi="宋体"/>
                <w:b/>
              </w:rPr>
            </w:pPr>
          </w:p>
        </w:tc>
        <w:tc>
          <w:tcPr>
            <w:tcW w:w="1080" w:type="dxa"/>
            <w:noWrap w:val="0"/>
            <w:vAlign w:val="center"/>
          </w:tcPr>
          <w:p>
            <w:pPr>
              <w:jc w:val="center"/>
              <w:rPr>
                <w:rFonts w:hint="eastAsia" w:ascii="宋体" w:hAnsi="宋体"/>
                <w:b/>
              </w:rPr>
            </w:pPr>
          </w:p>
        </w:tc>
        <w:tc>
          <w:tcPr>
            <w:tcW w:w="1492" w:type="dxa"/>
            <w:noWrap w:val="0"/>
            <w:vAlign w:val="center"/>
          </w:tcPr>
          <w:p>
            <w:pPr>
              <w:jc w:val="center"/>
              <w:rPr>
                <w:rFonts w:hint="eastAsia" w:ascii="宋体" w:hAnsi="宋体"/>
                <w:b/>
              </w:rPr>
            </w:pPr>
          </w:p>
        </w:tc>
        <w:tc>
          <w:tcPr>
            <w:tcW w:w="2835"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3</w:t>
            </w:r>
          </w:p>
        </w:tc>
        <w:tc>
          <w:tcPr>
            <w:tcW w:w="1420" w:type="dxa"/>
            <w:tcBorders>
              <w:top w:val="single" w:color="auto" w:sz="4" w:space="0"/>
              <w:left w:val="single" w:color="auto" w:sz="4" w:space="0"/>
              <w:bottom w:val="single" w:color="auto" w:sz="4" w:space="0"/>
            </w:tcBorders>
            <w:noWrap w:val="0"/>
            <w:vAlign w:val="center"/>
          </w:tcPr>
          <w:p>
            <w:pPr>
              <w:jc w:val="center"/>
              <w:rPr>
                <w:rFonts w:hint="eastAsia" w:ascii="宋体" w:hAnsi="宋体"/>
                <w:b/>
              </w:rPr>
            </w:pPr>
          </w:p>
        </w:tc>
        <w:tc>
          <w:tcPr>
            <w:tcW w:w="1080" w:type="dxa"/>
            <w:noWrap w:val="0"/>
            <w:vAlign w:val="center"/>
          </w:tcPr>
          <w:p>
            <w:pPr>
              <w:jc w:val="center"/>
              <w:rPr>
                <w:rFonts w:hint="eastAsia" w:ascii="宋体" w:hAnsi="宋体"/>
                <w:b/>
              </w:rPr>
            </w:pPr>
          </w:p>
        </w:tc>
        <w:tc>
          <w:tcPr>
            <w:tcW w:w="1080" w:type="dxa"/>
            <w:noWrap w:val="0"/>
            <w:vAlign w:val="center"/>
          </w:tcPr>
          <w:p>
            <w:pPr>
              <w:jc w:val="center"/>
              <w:rPr>
                <w:rFonts w:hint="eastAsia" w:ascii="宋体" w:hAnsi="宋体"/>
                <w:b/>
              </w:rPr>
            </w:pPr>
          </w:p>
        </w:tc>
        <w:tc>
          <w:tcPr>
            <w:tcW w:w="1492" w:type="dxa"/>
            <w:noWrap w:val="0"/>
            <w:vAlign w:val="center"/>
          </w:tcPr>
          <w:p>
            <w:pPr>
              <w:jc w:val="center"/>
              <w:rPr>
                <w:rFonts w:hint="eastAsia" w:ascii="宋体" w:hAnsi="宋体"/>
                <w:b/>
              </w:rPr>
            </w:pPr>
          </w:p>
        </w:tc>
        <w:tc>
          <w:tcPr>
            <w:tcW w:w="2835"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4</w:t>
            </w:r>
          </w:p>
        </w:tc>
        <w:tc>
          <w:tcPr>
            <w:tcW w:w="1420" w:type="dxa"/>
            <w:tcBorders>
              <w:top w:val="single" w:color="auto" w:sz="4" w:space="0"/>
              <w:left w:val="single" w:color="auto" w:sz="4" w:space="0"/>
              <w:bottom w:val="single" w:color="auto" w:sz="4" w:space="0"/>
            </w:tcBorders>
            <w:noWrap w:val="0"/>
            <w:vAlign w:val="center"/>
          </w:tcPr>
          <w:p>
            <w:pPr>
              <w:jc w:val="center"/>
              <w:rPr>
                <w:rFonts w:hint="eastAsia" w:ascii="宋体" w:hAnsi="宋体"/>
                <w:b/>
              </w:rPr>
            </w:pPr>
          </w:p>
        </w:tc>
        <w:tc>
          <w:tcPr>
            <w:tcW w:w="1080" w:type="dxa"/>
            <w:noWrap w:val="0"/>
            <w:vAlign w:val="center"/>
          </w:tcPr>
          <w:p>
            <w:pPr>
              <w:jc w:val="center"/>
              <w:rPr>
                <w:rFonts w:hint="eastAsia" w:ascii="宋体" w:hAnsi="宋体"/>
                <w:b/>
              </w:rPr>
            </w:pPr>
          </w:p>
        </w:tc>
        <w:tc>
          <w:tcPr>
            <w:tcW w:w="1080" w:type="dxa"/>
            <w:noWrap w:val="0"/>
            <w:vAlign w:val="center"/>
          </w:tcPr>
          <w:p>
            <w:pPr>
              <w:jc w:val="center"/>
              <w:rPr>
                <w:rFonts w:hint="eastAsia" w:ascii="宋体" w:hAnsi="宋体"/>
                <w:b/>
              </w:rPr>
            </w:pPr>
          </w:p>
        </w:tc>
        <w:tc>
          <w:tcPr>
            <w:tcW w:w="1492" w:type="dxa"/>
            <w:noWrap w:val="0"/>
            <w:vAlign w:val="center"/>
          </w:tcPr>
          <w:p>
            <w:pPr>
              <w:jc w:val="center"/>
              <w:rPr>
                <w:rFonts w:hint="eastAsia" w:ascii="宋体" w:hAnsi="宋体"/>
                <w:b/>
              </w:rPr>
            </w:pPr>
          </w:p>
        </w:tc>
        <w:tc>
          <w:tcPr>
            <w:tcW w:w="2835"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5</w:t>
            </w:r>
          </w:p>
        </w:tc>
        <w:tc>
          <w:tcPr>
            <w:tcW w:w="1420" w:type="dxa"/>
            <w:tcBorders>
              <w:top w:val="single" w:color="auto" w:sz="4" w:space="0"/>
              <w:left w:val="single" w:color="auto" w:sz="4" w:space="0"/>
              <w:bottom w:val="single" w:color="auto" w:sz="4" w:space="0"/>
            </w:tcBorders>
            <w:noWrap w:val="0"/>
            <w:vAlign w:val="center"/>
          </w:tcPr>
          <w:p>
            <w:pPr>
              <w:jc w:val="center"/>
              <w:rPr>
                <w:rFonts w:hint="eastAsia" w:ascii="宋体" w:hAnsi="宋体"/>
                <w:b/>
              </w:rPr>
            </w:pPr>
          </w:p>
        </w:tc>
        <w:tc>
          <w:tcPr>
            <w:tcW w:w="1080" w:type="dxa"/>
            <w:noWrap w:val="0"/>
            <w:vAlign w:val="center"/>
          </w:tcPr>
          <w:p>
            <w:pPr>
              <w:jc w:val="center"/>
              <w:rPr>
                <w:rFonts w:hint="eastAsia" w:ascii="宋体" w:hAnsi="宋体"/>
                <w:b/>
              </w:rPr>
            </w:pPr>
          </w:p>
        </w:tc>
        <w:tc>
          <w:tcPr>
            <w:tcW w:w="1080" w:type="dxa"/>
            <w:noWrap w:val="0"/>
            <w:vAlign w:val="center"/>
          </w:tcPr>
          <w:p>
            <w:pPr>
              <w:jc w:val="center"/>
              <w:rPr>
                <w:rFonts w:hint="eastAsia" w:ascii="宋体" w:hAnsi="宋体"/>
                <w:b/>
              </w:rPr>
            </w:pPr>
          </w:p>
        </w:tc>
        <w:tc>
          <w:tcPr>
            <w:tcW w:w="1492" w:type="dxa"/>
            <w:noWrap w:val="0"/>
            <w:vAlign w:val="center"/>
          </w:tcPr>
          <w:p>
            <w:pPr>
              <w:jc w:val="center"/>
              <w:rPr>
                <w:rFonts w:hint="eastAsia" w:ascii="宋体" w:hAnsi="宋体"/>
                <w:b/>
              </w:rPr>
            </w:pPr>
          </w:p>
        </w:tc>
        <w:tc>
          <w:tcPr>
            <w:tcW w:w="2835"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1420" w:type="dxa"/>
            <w:tcBorders>
              <w:top w:val="single" w:color="auto" w:sz="4" w:space="0"/>
              <w:left w:val="single" w:color="auto" w:sz="4" w:space="0"/>
              <w:bottom w:val="single" w:color="auto" w:sz="4" w:space="0"/>
            </w:tcBorders>
            <w:noWrap w:val="0"/>
            <w:vAlign w:val="center"/>
          </w:tcPr>
          <w:p>
            <w:pPr>
              <w:jc w:val="center"/>
              <w:rPr>
                <w:rFonts w:hint="eastAsia" w:ascii="宋体" w:hAnsi="宋体"/>
                <w:b/>
              </w:rPr>
            </w:pPr>
          </w:p>
        </w:tc>
        <w:tc>
          <w:tcPr>
            <w:tcW w:w="1080" w:type="dxa"/>
            <w:noWrap w:val="0"/>
            <w:vAlign w:val="center"/>
          </w:tcPr>
          <w:p>
            <w:pPr>
              <w:jc w:val="center"/>
              <w:rPr>
                <w:rFonts w:hint="eastAsia" w:ascii="宋体" w:hAnsi="宋体"/>
                <w:b/>
              </w:rPr>
            </w:pPr>
          </w:p>
        </w:tc>
        <w:tc>
          <w:tcPr>
            <w:tcW w:w="1080" w:type="dxa"/>
            <w:noWrap w:val="0"/>
            <w:vAlign w:val="center"/>
          </w:tcPr>
          <w:p>
            <w:pPr>
              <w:jc w:val="center"/>
              <w:rPr>
                <w:rFonts w:hint="eastAsia" w:ascii="宋体" w:hAnsi="宋体"/>
                <w:b/>
              </w:rPr>
            </w:pPr>
          </w:p>
        </w:tc>
        <w:tc>
          <w:tcPr>
            <w:tcW w:w="1492" w:type="dxa"/>
            <w:noWrap w:val="0"/>
            <w:vAlign w:val="center"/>
          </w:tcPr>
          <w:p>
            <w:pPr>
              <w:jc w:val="center"/>
              <w:rPr>
                <w:rFonts w:hint="eastAsia" w:ascii="宋体" w:hAnsi="宋体"/>
                <w:b/>
              </w:rPr>
            </w:pPr>
          </w:p>
        </w:tc>
        <w:tc>
          <w:tcPr>
            <w:tcW w:w="2835" w:type="dxa"/>
            <w:noWrap w:val="0"/>
            <w:vAlign w:val="center"/>
          </w:tcPr>
          <w:p>
            <w:pPr>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jc w:val="center"/>
        </w:trPr>
        <w:tc>
          <w:tcPr>
            <w:tcW w:w="8647" w:type="dxa"/>
            <w:gridSpan w:val="6"/>
            <w:tcBorders>
              <w:top w:val="single" w:color="auto" w:sz="4" w:space="0"/>
              <w:left w:val="single" w:color="auto" w:sz="4" w:space="0"/>
              <w:bottom w:val="single" w:color="auto" w:sz="4" w:space="0"/>
            </w:tcBorders>
            <w:noWrap w:val="0"/>
            <w:vAlign w:val="center"/>
          </w:tcPr>
          <w:p>
            <w:pPr>
              <w:spacing w:line="360" w:lineRule="auto"/>
              <w:ind w:firstLine="426" w:firstLineChars="200"/>
              <w:rPr>
                <w:rFonts w:hint="eastAsia" w:ascii="宋体" w:hAnsi="宋体"/>
              </w:rPr>
            </w:pPr>
            <w:r>
              <w:rPr>
                <w:rFonts w:hint="eastAsia" w:ascii="宋体" w:hAnsi="宋体"/>
              </w:rPr>
              <w:t>我（我们），</w:t>
            </w:r>
            <w:r>
              <w:rPr>
                <w:rFonts w:hint="eastAsia" w:ascii="宋体" w:hAnsi="宋体"/>
                <w:u w:val="single"/>
              </w:rPr>
              <w:t>（投标人）</w:t>
            </w:r>
            <w:r>
              <w:rPr>
                <w:rFonts w:hint="eastAsia" w:ascii="宋体" w:hAnsi="宋体"/>
              </w:rPr>
              <w:t>承诺，我方一旦中标，本表所列的所有人员保证全部、按时、实际投入本项目工作，未经招标人允许不得缺少或调整，否则视为我方违约，招标人有权视情节追究我方违约责任，直至终止合同，我方愿意赔偿由此引起的一切损失。</w:t>
            </w:r>
          </w:p>
          <w:p>
            <w:pPr>
              <w:ind w:firstLine="480"/>
              <w:rPr>
                <w:rFonts w:hint="eastAsia" w:ascii="宋体" w:hAnsi="宋体"/>
              </w:rPr>
            </w:pPr>
          </w:p>
          <w:p>
            <w:pPr>
              <w:rPr>
                <w:rFonts w:hint="eastAsia" w:ascii="宋体" w:hAnsi="宋体"/>
              </w:rPr>
            </w:pPr>
          </w:p>
          <w:p>
            <w:pPr>
              <w:ind w:firstLine="480"/>
              <w:rPr>
                <w:rFonts w:hint="eastAsia" w:ascii="宋体" w:hAnsi="宋体"/>
              </w:rPr>
            </w:pPr>
            <w:r>
              <w:rPr>
                <w:rFonts w:hint="eastAsia" w:ascii="宋体" w:hAnsi="宋体"/>
              </w:rPr>
              <w:t xml:space="preserve">                              法定代表人： （签章）</w:t>
            </w:r>
          </w:p>
          <w:p>
            <w:pPr>
              <w:jc w:val="center"/>
              <w:rPr>
                <w:rFonts w:hint="eastAsia" w:ascii="宋体" w:hAnsi="宋体"/>
                <w:b/>
              </w:rPr>
            </w:pPr>
            <w:r>
              <w:rPr>
                <w:rFonts w:hint="eastAsia" w:ascii="宋体" w:hAnsi="宋体"/>
              </w:rPr>
              <w:t xml:space="preserve">                           （投标人公章）</w:t>
            </w:r>
          </w:p>
        </w:tc>
      </w:tr>
    </w:tbl>
    <w:p>
      <w:pPr>
        <w:pStyle w:val="9"/>
        <w:adjustRightInd w:val="0"/>
        <w:snapToGrid w:val="0"/>
        <w:spacing w:line="360" w:lineRule="auto"/>
        <w:jc w:val="center"/>
        <w:rPr>
          <w:rFonts w:hint="eastAsia" w:hAnsi="宋体"/>
          <w:b/>
          <w:sz w:val="24"/>
        </w:rPr>
      </w:pPr>
    </w:p>
    <w:p>
      <w:pPr>
        <w:pStyle w:val="9"/>
        <w:adjustRightInd w:val="0"/>
        <w:snapToGrid w:val="0"/>
        <w:spacing w:line="360" w:lineRule="auto"/>
        <w:jc w:val="center"/>
        <w:rPr>
          <w:rFonts w:hint="eastAsia" w:hAnsi="宋体"/>
          <w:b/>
          <w:sz w:val="24"/>
        </w:rPr>
      </w:pPr>
      <w:r>
        <w:rPr>
          <w:rFonts w:hint="eastAsia" w:hAnsi="宋体"/>
          <w:b/>
          <w:sz w:val="24"/>
        </w:rPr>
        <w:t>（4）拟委派的项目负责人、技术负责人及投入本项目的主要技术人员简历表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208"/>
        <w:gridCol w:w="212"/>
        <w:gridCol w:w="1588"/>
        <w:gridCol w:w="900"/>
        <w:gridCol w:w="352"/>
        <w:gridCol w:w="1628"/>
        <w:gridCol w:w="540"/>
        <w:gridCol w:w="1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9288" w:type="dxa"/>
            <w:gridSpan w:val="9"/>
            <w:noWrap w:val="0"/>
            <w:vAlign w:val="center"/>
          </w:tcPr>
          <w:p>
            <w:pPr>
              <w:ind w:firstLine="480"/>
              <w:jc w:val="center"/>
              <w:rPr>
                <w:rFonts w:hint="eastAsia" w:ascii="宋体" w:hAnsi="宋体"/>
                <w:b/>
              </w:rPr>
            </w:pPr>
            <w:r>
              <w:rPr>
                <w:rFonts w:hint="eastAsia" w:ascii="宋体" w:hAnsi="宋体"/>
                <w:b/>
              </w:rPr>
              <w:t>1.一般情况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420" w:type="dxa"/>
            <w:noWrap w:val="0"/>
            <w:vAlign w:val="center"/>
          </w:tcPr>
          <w:p>
            <w:pPr>
              <w:jc w:val="center"/>
              <w:rPr>
                <w:rFonts w:hint="eastAsia" w:ascii="宋体" w:hAnsi="宋体"/>
              </w:rPr>
            </w:pPr>
            <w:r>
              <w:rPr>
                <w:rFonts w:hint="eastAsia" w:ascii="宋体" w:hAnsi="宋体"/>
              </w:rPr>
              <w:t>姓 名</w:t>
            </w:r>
          </w:p>
        </w:tc>
        <w:tc>
          <w:tcPr>
            <w:tcW w:w="1208" w:type="dxa"/>
            <w:noWrap w:val="0"/>
            <w:vAlign w:val="center"/>
          </w:tcPr>
          <w:p>
            <w:pPr>
              <w:ind w:firstLine="480"/>
              <w:rPr>
                <w:rFonts w:hint="eastAsia" w:ascii="宋体" w:hAnsi="宋体"/>
              </w:rPr>
            </w:pPr>
          </w:p>
        </w:tc>
        <w:tc>
          <w:tcPr>
            <w:tcW w:w="1800" w:type="dxa"/>
            <w:gridSpan w:val="2"/>
            <w:noWrap w:val="0"/>
            <w:vAlign w:val="center"/>
          </w:tcPr>
          <w:p>
            <w:pPr>
              <w:jc w:val="center"/>
              <w:rPr>
                <w:rFonts w:hint="eastAsia" w:ascii="宋体" w:hAnsi="宋体"/>
              </w:rPr>
            </w:pPr>
            <w:r>
              <w:rPr>
                <w:rFonts w:hint="eastAsia" w:ascii="宋体" w:hAnsi="宋体"/>
              </w:rPr>
              <w:t>性 别</w:t>
            </w:r>
          </w:p>
        </w:tc>
        <w:tc>
          <w:tcPr>
            <w:tcW w:w="1252" w:type="dxa"/>
            <w:gridSpan w:val="2"/>
            <w:noWrap w:val="0"/>
            <w:vAlign w:val="center"/>
          </w:tcPr>
          <w:p>
            <w:pPr>
              <w:jc w:val="center"/>
              <w:rPr>
                <w:rFonts w:hint="eastAsia" w:ascii="宋体" w:hAnsi="宋体"/>
              </w:rPr>
            </w:pPr>
          </w:p>
        </w:tc>
        <w:tc>
          <w:tcPr>
            <w:tcW w:w="2168" w:type="dxa"/>
            <w:gridSpan w:val="2"/>
            <w:noWrap w:val="0"/>
            <w:vAlign w:val="center"/>
          </w:tcPr>
          <w:p>
            <w:pPr>
              <w:jc w:val="center"/>
              <w:rPr>
                <w:rFonts w:hint="eastAsia" w:ascii="宋体" w:hAnsi="宋体"/>
              </w:rPr>
            </w:pPr>
            <w:r>
              <w:rPr>
                <w:rFonts w:hint="eastAsia" w:ascii="宋体" w:hAnsi="宋体"/>
              </w:rPr>
              <w:t>年 龄</w:t>
            </w:r>
          </w:p>
        </w:tc>
        <w:tc>
          <w:tcPr>
            <w:tcW w:w="1440" w:type="dxa"/>
            <w:noWrap w:val="0"/>
            <w:vAlign w:val="center"/>
          </w:tcPr>
          <w:p>
            <w:pPr>
              <w:ind w:firstLine="42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20" w:type="dxa"/>
            <w:noWrap w:val="0"/>
            <w:vAlign w:val="center"/>
          </w:tcPr>
          <w:p>
            <w:pPr>
              <w:jc w:val="center"/>
              <w:rPr>
                <w:rFonts w:hint="eastAsia" w:ascii="宋体" w:hAnsi="宋体"/>
              </w:rPr>
            </w:pPr>
            <w:r>
              <w:rPr>
                <w:rFonts w:hint="eastAsia" w:ascii="宋体" w:hAnsi="宋体"/>
              </w:rPr>
              <w:t>专 业</w:t>
            </w:r>
          </w:p>
        </w:tc>
        <w:tc>
          <w:tcPr>
            <w:tcW w:w="1208" w:type="dxa"/>
            <w:noWrap w:val="0"/>
            <w:vAlign w:val="center"/>
          </w:tcPr>
          <w:p>
            <w:pPr>
              <w:ind w:firstLine="480"/>
              <w:rPr>
                <w:rFonts w:hint="eastAsia" w:ascii="宋体" w:hAnsi="宋体"/>
              </w:rPr>
            </w:pPr>
          </w:p>
        </w:tc>
        <w:tc>
          <w:tcPr>
            <w:tcW w:w="1800" w:type="dxa"/>
            <w:gridSpan w:val="2"/>
            <w:noWrap w:val="0"/>
            <w:vAlign w:val="center"/>
          </w:tcPr>
          <w:p>
            <w:pPr>
              <w:jc w:val="center"/>
              <w:rPr>
                <w:rFonts w:hint="eastAsia" w:ascii="宋体" w:hAnsi="宋体"/>
              </w:rPr>
            </w:pPr>
            <w:r>
              <w:rPr>
                <w:rFonts w:hint="eastAsia" w:ascii="宋体" w:hAnsi="宋体"/>
              </w:rPr>
              <w:t>最高学历</w:t>
            </w:r>
          </w:p>
        </w:tc>
        <w:tc>
          <w:tcPr>
            <w:tcW w:w="1252" w:type="dxa"/>
            <w:gridSpan w:val="2"/>
            <w:noWrap w:val="0"/>
            <w:vAlign w:val="center"/>
          </w:tcPr>
          <w:p>
            <w:pPr>
              <w:jc w:val="center"/>
              <w:rPr>
                <w:rFonts w:hint="eastAsia" w:ascii="宋体" w:hAnsi="宋体"/>
              </w:rPr>
            </w:pPr>
          </w:p>
        </w:tc>
        <w:tc>
          <w:tcPr>
            <w:tcW w:w="2168" w:type="dxa"/>
            <w:gridSpan w:val="2"/>
            <w:noWrap w:val="0"/>
            <w:vAlign w:val="center"/>
          </w:tcPr>
          <w:p>
            <w:pPr>
              <w:jc w:val="center"/>
              <w:rPr>
                <w:rFonts w:hint="eastAsia" w:ascii="宋体" w:hAnsi="宋体" w:eastAsia="宋体"/>
                <w:lang w:eastAsia="zh-CN"/>
              </w:rPr>
            </w:pPr>
            <w:r>
              <w:rPr>
                <w:rFonts w:hint="eastAsia" w:ascii="宋体" w:hAnsi="宋体"/>
              </w:rPr>
              <w:t>从事试验</w:t>
            </w:r>
            <w:r>
              <w:rPr>
                <w:rFonts w:hint="eastAsia" w:ascii="宋体" w:hAnsi="宋体"/>
                <w:lang w:eastAsia="zh-CN"/>
              </w:rPr>
              <w:t>探测</w:t>
            </w:r>
          </w:p>
          <w:p>
            <w:pPr>
              <w:jc w:val="center"/>
              <w:rPr>
                <w:rFonts w:hint="eastAsia" w:ascii="宋体" w:hAnsi="宋体"/>
              </w:rPr>
            </w:pPr>
            <w:r>
              <w:rPr>
                <w:rFonts w:hint="eastAsia" w:ascii="宋体" w:hAnsi="宋体"/>
              </w:rPr>
              <w:t>工作时间</w:t>
            </w:r>
          </w:p>
        </w:tc>
        <w:tc>
          <w:tcPr>
            <w:tcW w:w="1440" w:type="dxa"/>
            <w:noWrap w:val="0"/>
            <w:vAlign w:val="center"/>
          </w:tcPr>
          <w:p>
            <w:pPr>
              <w:ind w:firstLine="42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420" w:type="dxa"/>
            <w:noWrap w:val="0"/>
            <w:vAlign w:val="center"/>
          </w:tcPr>
          <w:p>
            <w:pPr>
              <w:jc w:val="center"/>
              <w:rPr>
                <w:rFonts w:hint="eastAsia" w:ascii="宋体" w:hAnsi="宋体"/>
              </w:rPr>
            </w:pPr>
            <w:r>
              <w:rPr>
                <w:rFonts w:hint="eastAsia" w:ascii="宋体" w:hAnsi="宋体"/>
              </w:rPr>
              <w:t>技术职称</w:t>
            </w:r>
          </w:p>
        </w:tc>
        <w:tc>
          <w:tcPr>
            <w:tcW w:w="1208" w:type="dxa"/>
            <w:noWrap w:val="0"/>
            <w:vAlign w:val="center"/>
          </w:tcPr>
          <w:p>
            <w:pPr>
              <w:ind w:firstLine="480"/>
              <w:rPr>
                <w:rFonts w:hint="eastAsia" w:ascii="宋体" w:hAnsi="宋体"/>
              </w:rPr>
            </w:pPr>
          </w:p>
        </w:tc>
        <w:tc>
          <w:tcPr>
            <w:tcW w:w="1800" w:type="dxa"/>
            <w:gridSpan w:val="2"/>
            <w:noWrap w:val="0"/>
            <w:vAlign w:val="center"/>
          </w:tcPr>
          <w:p>
            <w:pPr>
              <w:jc w:val="center"/>
              <w:rPr>
                <w:rFonts w:hint="eastAsia" w:ascii="宋体" w:hAnsi="宋体"/>
              </w:rPr>
            </w:pPr>
            <w:r>
              <w:rPr>
                <w:rFonts w:hint="eastAsia" w:ascii="宋体" w:hAnsi="宋体"/>
              </w:rPr>
              <w:t>现任职务</w:t>
            </w:r>
          </w:p>
        </w:tc>
        <w:tc>
          <w:tcPr>
            <w:tcW w:w="1252" w:type="dxa"/>
            <w:gridSpan w:val="2"/>
            <w:noWrap w:val="0"/>
            <w:vAlign w:val="center"/>
          </w:tcPr>
          <w:p>
            <w:pPr>
              <w:jc w:val="center"/>
              <w:rPr>
                <w:rFonts w:hint="eastAsia" w:ascii="宋体" w:hAnsi="宋体"/>
              </w:rPr>
            </w:pPr>
          </w:p>
        </w:tc>
        <w:tc>
          <w:tcPr>
            <w:tcW w:w="2168" w:type="dxa"/>
            <w:gridSpan w:val="2"/>
            <w:noWrap w:val="0"/>
            <w:vAlign w:val="center"/>
          </w:tcPr>
          <w:p>
            <w:pPr>
              <w:jc w:val="center"/>
              <w:rPr>
                <w:rFonts w:hint="eastAsia" w:ascii="宋体" w:hAnsi="宋体"/>
              </w:rPr>
            </w:pPr>
            <w:r>
              <w:rPr>
                <w:rFonts w:hint="eastAsia" w:ascii="宋体" w:hAnsi="宋体"/>
              </w:rPr>
              <w:t>拟在本项目任职</w:t>
            </w:r>
          </w:p>
        </w:tc>
        <w:tc>
          <w:tcPr>
            <w:tcW w:w="1440" w:type="dxa"/>
            <w:noWrap w:val="0"/>
            <w:vAlign w:val="center"/>
          </w:tcPr>
          <w:p>
            <w:pPr>
              <w:ind w:firstLine="42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420" w:type="dxa"/>
            <w:noWrap w:val="0"/>
            <w:vAlign w:val="center"/>
          </w:tcPr>
          <w:p>
            <w:pPr>
              <w:jc w:val="center"/>
              <w:rPr>
                <w:rFonts w:hint="eastAsia" w:ascii="宋体" w:hAnsi="宋体"/>
              </w:rPr>
            </w:pPr>
            <w:r>
              <w:rPr>
                <w:rFonts w:hint="eastAsia" w:ascii="宋体" w:hAnsi="宋体"/>
              </w:rPr>
              <w:t>毕业院校</w:t>
            </w:r>
          </w:p>
        </w:tc>
        <w:tc>
          <w:tcPr>
            <w:tcW w:w="7868" w:type="dxa"/>
            <w:gridSpan w:val="8"/>
            <w:noWrap w:val="0"/>
            <w:vAlign w:val="center"/>
          </w:tcPr>
          <w:p>
            <w:pPr>
              <w:ind w:firstLine="420"/>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288" w:type="dxa"/>
            <w:gridSpan w:val="9"/>
            <w:noWrap w:val="0"/>
            <w:vAlign w:val="center"/>
          </w:tcPr>
          <w:p>
            <w:pPr>
              <w:ind w:firstLine="480"/>
              <w:jc w:val="center"/>
              <w:rPr>
                <w:rFonts w:hint="eastAsia" w:ascii="宋体" w:hAnsi="宋体"/>
                <w:b/>
              </w:rPr>
            </w:pPr>
            <w:r>
              <w:rPr>
                <w:rFonts w:hint="eastAsia" w:ascii="宋体" w:hAnsi="宋体"/>
                <w:b/>
              </w:rPr>
              <w:t>2.个人工作经历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4" w:hRule="atLeast"/>
          <w:jc w:val="center"/>
        </w:trPr>
        <w:tc>
          <w:tcPr>
            <w:tcW w:w="1420" w:type="dxa"/>
            <w:noWrap w:val="0"/>
            <w:vAlign w:val="center"/>
          </w:tcPr>
          <w:p>
            <w:pPr>
              <w:jc w:val="center"/>
              <w:rPr>
                <w:rFonts w:hint="eastAsia" w:ascii="宋体" w:hAnsi="宋体"/>
              </w:rPr>
            </w:pPr>
            <w:r>
              <w:rPr>
                <w:rFonts w:hint="eastAsia" w:ascii="宋体" w:hAnsi="宋体"/>
              </w:rPr>
              <w:t>时 间</w:t>
            </w:r>
          </w:p>
        </w:tc>
        <w:tc>
          <w:tcPr>
            <w:tcW w:w="1420" w:type="dxa"/>
            <w:gridSpan w:val="2"/>
            <w:noWrap w:val="0"/>
            <w:vAlign w:val="center"/>
          </w:tcPr>
          <w:p>
            <w:pPr>
              <w:jc w:val="center"/>
              <w:rPr>
                <w:rFonts w:hint="eastAsia" w:ascii="宋体" w:hAnsi="宋体"/>
              </w:rPr>
            </w:pPr>
            <w:r>
              <w:rPr>
                <w:rFonts w:hint="eastAsia" w:ascii="宋体" w:hAnsi="宋体"/>
              </w:rPr>
              <w:t>工作单位</w:t>
            </w:r>
          </w:p>
        </w:tc>
        <w:tc>
          <w:tcPr>
            <w:tcW w:w="2488" w:type="dxa"/>
            <w:gridSpan w:val="2"/>
            <w:noWrap w:val="0"/>
            <w:vAlign w:val="center"/>
          </w:tcPr>
          <w:p>
            <w:pPr>
              <w:jc w:val="center"/>
              <w:rPr>
                <w:rFonts w:hint="eastAsia" w:ascii="宋体" w:hAnsi="宋体"/>
              </w:rPr>
            </w:pPr>
            <w:r>
              <w:rPr>
                <w:rFonts w:hint="eastAsia" w:ascii="宋体" w:hAnsi="宋体"/>
              </w:rPr>
              <w:t>在该项目任职</w:t>
            </w:r>
          </w:p>
        </w:tc>
        <w:tc>
          <w:tcPr>
            <w:tcW w:w="1980" w:type="dxa"/>
            <w:gridSpan w:val="2"/>
            <w:noWrap w:val="0"/>
            <w:vAlign w:val="center"/>
          </w:tcPr>
          <w:p>
            <w:pPr>
              <w:jc w:val="center"/>
              <w:rPr>
                <w:rFonts w:hint="eastAsia" w:ascii="宋体" w:hAnsi="宋体"/>
              </w:rPr>
            </w:pPr>
            <w:r>
              <w:rPr>
                <w:rFonts w:hint="eastAsia" w:ascii="宋体" w:hAnsi="宋体"/>
              </w:rPr>
              <w:t>负责过的</w:t>
            </w:r>
          </w:p>
          <w:p>
            <w:pPr>
              <w:jc w:val="center"/>
              <w:rPr>
                <w:rFonts w:hint="eastAsia" w:ascii="宋体" w:hAnsi="宋体"/>
              </w:rPr>
            </w:pPr>
            <w:r>
              <w:rPr>
                <w:rFonts w:hint="eastAsia" w:ascii="宋体" w:hAnsi="宋体"/>
              </w:rPr>
              <w:t>主要项目</w:t>
            </w:r>
          </w:p>
        </w:tc>
        <w:tc>
          <w:tcPr>
            <w:tcW w:w="1980" w:type="dxa"/>
            <w:gridSpan w:val="2"/>
            <w:noWrap w:val="0"/>
            <w:vAlign w:val="center"/>
          </w:tcPr>
          <w:p>
            <w:pPr>
              <w:jc w:val="center"/>
              <w:rPr>
                <w:rFonts w:hint="eastAsia" w:ascii="宋体" w:hAnsi="宋体"/>
              </w:rPr>
            </w:pPr>
            <w:r>
              <w:rPr>
                <w:rFonts w:hint="eastAsia" w:ascii="宋体" w:hAnsi="宋体"/>
              </w:rPr>
              <w:t>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420" w:type="dxa"/>
            <w:noWrap w:val="0"/>
            <w:vAlign w:val="center"/>
          </w:tcPr>
          <w:p>
            <w:pPr>
              <w:ind w:firstLine="480"/>
              <w:jc w:val="center"/>
              <w:rPr>
                <w:rFonts w:hint="eastAsia" w:ascii="宋体" w:hAnsi="宋体"/>
              </w:rPr>
            </w:pPr>
          </w:p>
        </w:tc>
        <w:tc>
          <w:tcPr>
            <w:tcW w:w="1420" w:type="dxa"/>
            <w:gridSpan w:val="2"/>
            <w:noWrap w:val="0"/>
            <w:vAlign w:val="center"/>
          </w:tcPr>
          <w:p>
            <w:pPr>
              <w:ind w:firstLine="480"/>
              <w:jc w:val="center"/>
              <w:rPr>
                <w:rFonts w:hint="eastAsia" w:ascii="宋体" w:hAnsi="宋体"/>
              </w:rPr>
            </w:pPr>
          </w:p>
        </w:tc>
        <w:tc>
          <w:tcPr>
            <w:tcW w:w="2488" w:type="dxa"/>
            <w:gridSpan w:val="2"/>
            <w:noWrap w:val="0"/>
            <w:vAlign w:val="center"/>
          </w:tcPr>
          <w:p>
            <w:pPr>
              <w:ind w:firstLine="480"/>
              <w:jc w:val="center"/>
              <w:rPr>
                <w:rFonts w:hint="eastAsia" w:ascii="宋体" w:hAnsi="宋体"/>
              </w:rPr>
            </w:pPr>
          </w:p>
        </w:tc>
        <w:tc>
          <w:tcPr>
            <w:tcW w:w="1980" w:type="dxa"/>
            <w:gridSpan w:val="2"/>
            <w:noWrap w:val="0"/>
            <w:vAlign w:val="center"/>
          </w:tcPr>
          <w:p>
            <w:pPr>
              <w:ind w:firstLine="480"/>
              <w:jc w:val="center"/>
              <w:rPr>
                <w:rFonts w:hint="eastAsia" w:ascii="宋体" w:hAnsi="宋体"/>
              </w:rPr>
            </w:pPr>
          </w:p>
        </w:tc>
        <w:tc>
          <w:tcPr>
            <w:tcW w:w="1980" w:type="dxa"/>
            <w:gridSpan w:val="2"/>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420" w:type="dxa"/>
            <w:noWrap w:val="0"/>
            <w:vAlign w:val="center"/>
          </w:tcPr>
          <w:p>
            <w:pPr>
              <w:ind w:firstLine="480"/>
              <w:jc w:val="center"/>
              <w:rPr>
                <w:rFonts w:hint="eastAsia" w:ascii="宋体" w:hAnsi="宋体"/>
              </w:rPr>
            </w:pPr>
          </w:p>
        </w:tc>
        <w:tc>
          <w:tcPr>
            <w:tcW w:w="1420" w:type="dxa"/>
            <w:gridSpan w:val="2"/>
            <w:noWrap w:val="0"/>
            <w:vAlign w:val="center"/>
          </w:tcPr>
          <w:p>
            <w:pPr>
              <w:ind w:firstLine="480"/>
              <w:jc w:val="center"/>
              <w:rPr>
                <w:rFonts w:hint="eastAsia" w:ascii="宋体" w:hAnsi="宋体"/>
              </w:rPr>
            </w:pPr>
          </w:p>
        </w:tc>
        <w:tc>
          <w:tcPr>
            <w:tcW w:w="2488" w:type="dxa"/>
            <w:gridSpan w:val="2"/>
            <w:noWrap w:val="0"/>
            <w:vAlign w:val="center"/>
          </w:tcPr>
          <w:p>
            <w:pPr>
              <w:ind w:firstLine="480"/>
              <w:jc w:val="center"/>
              <w:rPr>
                <w:rFonts w:hint="eastAsia" w:ascii="宋体" w:hAnsi="宋体"/>
              </w:rPr>
            </w:pPr>
          </w:p>
        </w:tc>
        <w:tc>
          <w:tcPr>
            <w:tcW w:w="1980" w:type="dxa"/>
            <w:gridSpan w:val="2"/>
            <w:noWrap w:val="0"/>
            <w:vAlign w:val="center"/>
          </w:tcPr>
          <w:p>
            <w:pPr>
              <w:ind w:firstLine="480"/>
              <w:jc w:val="center"/>
              <w:rPr>
                <w:rFonts w:hint="eastAsia" w:ascii="宋体" w:hAnsi="宋体"/>
              </w:rPr>
            </w:pPr>
          </w:p>
        </w:tc>
        <w:tc>
          <w:tcPr>
            <w:tcW w:w="1980" w:type="dxa"/>
            <w:gridSpan w:val="2"/>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420" w:type="dxa"/>
            <w:noWrap w:val="0"/>
            <w:vAlign w:val="center"/>
          </w:tcPr>
          <w:p>
            <w:pPr>
              <w:ind w:firstLine="480"/>
              <w:jc w:val="center"/>
              <w:rPr>
                <w:rFonts w:hint="eastAsia" w:ascii="宋体" w:hAnsi="宋体"/>
              </w:rPr>
            </w:pPr>
          </w:p>
        </w:tc>
        <w:tc>
          <w:tcPr>
            <w:tcW w:w="1420" w:type="dxa"/>
            <w:gridSpan w:val="2"/>
            <w:noWrap w:val="0"/>
            <w:vAlign w:val="center"/>
          </w:tcPr>
          <w:p>
            <w:pPr>
              <w:ind w:firstLine="480"/>
              <w:jc w:val="center"/>
              <w:rPr>
                <w:rFonts w:hint="eastAsia" w:ascii="宋体" w:hAnsi="宋体"/>
              </w:rPr>
            </w:pPr>
          </w:p>
        </w:tc>
        <w:tc>
          <w:tcPr>
            <w:tcW w:w="2488" w:type="dxa"/>
            <w:gridSpan w:val="2"/>
            <w:noWrap w:val="0"/>
            <w:vAlign w:val="center"/>
          </w:tcPr>
          <w:p>
            <w:pPr>
              <w:ind w:firstLine="480"/>
              <w:jc w:val="center"/>
              <w:rPr>
                <w:rFonts w:hint="eastAsia" w:ascii="宋体" w:hAnsi="宋体"/>
              </w:rPr>
            </w:pPr>
          </w:p>
        </w:tc>
        <w:tc>
          <w:tcPr>
            <w:tcW w:w="1980" w:type="dxa"/>
            <w:gridSpan w:val="2"/>
            <w:noWrap w:val="0"/>
            <w:vAlign w:val="center"/>
          </w:tcPr>
          <w:p>
            <w:pPr>
              <w:ind w:firstLine="480"/>
              <w:jc w:val="center"/>
              <w:rPr>
                <w:rFonts w:hint="eastAsia" w:ascii="宋体" w:hAnsi="宋体"/>
              </w:rPr>
            </w:pPr>
          </w:p>
        </w:tc>
        <w:tc>
          <w:tcPr>
            <w:tcW w:w="1980" w:type="dxa"/>
            <w:gridSpan w:val="2"/>
            <w:noWrap w:val="0"/>
            <w:vAlign w:val="center"/>
          </w:tcPr>
          <w:p>
            <w:pPr>
              <w:ind w:firstLine="480"/>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99" w:hRule="atLeast"/>
          <w:jc w:val="center"/>
        </w:trPr>
        <w:tc>
          <w:tcPr>
            <w:tcW w:w="9288" w:type="dxa"/>
            <w:gridSpan w:val="9"/>
            <w:noWrap w:val="0"/>
            <w:vAlign w:val="top"/>
          </w:tcPr>
          <w:p>
            <w:pPr>
              <w:ind w:firstLine="480"/>
              <w:rPr>
                <w:rFonts w:hint="eastAsia" w:ascii="宋体" w:hAnsi="宋体"/>
              </w:rPr>
            </w:pPr>
            <w:r>
              <w:rPr>
                <w:rFonts w:hint="eastAsia" w:ascii="宋体" w:hAnsi="宋体"/>
              </w:rPr>
              <w:t>个人能力综述：</w:t>
            </w:r>
          </w:p>
        </w:tc>
      </w:tr>
    </w:tbl>
    <w:p>
      <w:pPr>
        <w:ind w:left="854" w:right="-13" w:hanging="852" w:hangingChars="400"/>
        <w:rPr>
          <w:rFonts w:hint="eastAsia" w:ascii="宋体" w:hAnsi="宋体"/>
        </w:rPr>
      </w:pPr>
      <w:r>
        <w:rPr>
          <w:rFonts w:hint="eastAsia" w:ascii="宋体" w:hAnsi="宋体"/>
        </w:rPr>
        <w:t>注：1、</w:t>
      </w:r>
      <w:r>
        <w:rPr>
          <w:rFonts w:hint="eastAsia" w:hAnsi="宋体"/>
        </w:rPr>
        <w:t>按照招标文件评标办法要求，附相关证书</w:t>
      </w:r>
      <w:r>
        <w:rPr>
          <w:rFonts w:hint="eastAsia" w:hAnsi="宋体"/>
          <w:lang w:eastAsia="zh-CN"/>
        </w:rPr>
        <w:t>扫描件</w:t>
      </w:r>
      <w:r>
        <w:rPr>
          <w:rFonts w:hint="eastAsia" w:hAnsi="宋体"/>
        </w:rPr>
        <w:t>及证明材料，并加盖公章。</w:t>
      </w:r>
    </w:p>
    <w:p>
      <w:pPr>
        <w:pStyle w:val="9"/>
        <w:spacing w:line="360" w:lineRule="auto"/>
        <w:rPr>
          <w:rFonts w:hint="eastAsia" w:hAnsi="宋体"/>
        </w:rPr>
        <w:sectPr>
          <w:pgSz w:w="11906" w:h="16838"/>
          <w:pgMar w:top="1440" w:right="1800" w:bottom="1440" w:left="1800" w:header="851" w:footer="907" w:gutter="0"/>
          <w:pgNumType w:fmt="decimal"/>
          <w:cols w:space="720" w:num="1"/>
          <w:docGrid w:type="linesAndChars" w:linePitch="339" w:charSpace="709"/>
        </w:sectPr>
      </w:pPr>
      <w:r>
        <w:rPr>
          <w:rFonts w:hint="eastAsia" w:hAnsi="宋体"/>
        </w:rPr>
        <w:t xml:space="preserve">    2、拟投入人员简历不够填写，可另编页增写。</w:t>
      </w:r>
    </w:p>
    <w:p>
      <w:pPr>
        <w:pStyle w:val="9"/>
        <w:jc w:val="center"/>
        <w:rPr>
          <w:rFonts w:hint="eastAsia" w:hAnsi="宋体"/>
          <w:b/>
          <w:sz w:val="24"/>
        </w:rPr>
      </w:pPr>
      <w:r>
        <w:rPr>
          <w:rFonts w:hint="eastAsia" w:hAnsi="宋体"/>
          <w:b/>
          <w:sz w:val="24"/>
        </w:rPr>
        <w:t>（5）拟投入本项目的主要试验</w:t>
      </w:r>
      <w:r>
        <w:rPr>
          <w:rFonts w:hint="eastAsia" w:hAnsi="宋体"/>
          <w:b/>
          <w:sz w:val="24"/>
          <w:lang w:eastAsia="zh-CN"/>
        </w:rPr>
        <w:t>探测</w:t>
      </w:r>
      <w:r>
        <w:rPr>
          <w:rFonts w:hint="eastAsia" w:hAnsi="宋体"/>
          <w:b/>
          <w:sz w:val="24"/>
        </w:rPr>
        <w:t>设备一览表</w:t>
      </w:r>
    </w:p>
    <w:p>
      <w:pPr>
        <w:pStyle w:val="9"/>
        <w:adjustRightInd w:val="0"/>
        <w:snapToGrid w:val="0"/>
        <w:spacing w:line="240" w:lineRule="exact"/>
        <w:jc w:val="center"/>
        <w:rPr>
          <w:rFonts w:hint="eastAsia" w:hAnsi="宋体"/>
          <w:b/>
          <w:sz w:val="30"/>
        </w:rPr>
      </w:pPr>
    </w:p>
    <w:tbl>
      <w:tblPr>
        <w:tblStyle w:val="15"/>
        <w:tblW w:w="97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16"/>
        <w:gridCol w:w="2378"/>
        <w:gridCol w:w="1023"/>
        <w:gridCol w:w="1763"/>
        <w:gridCol w:w="900"/>
        <w:gridCol w:w="1223"/>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7" w:type="dxa"/>
            <w:noWrap w:val="0"/>
            <w:vAlign w:val="center"/>
          </w:tcPr>
          <w:p>
            <w:pPr>
              <w:jc w:val="center"/>
              <w:rPr>
                <w:rFonts w:hint="eastAsia" w:ascii="宋体" w:hAnsi="宋体"/>
              </w:rPr>
            </w:pPr>
            <w:r>
              <w:rPr>
                <w:rFonts w:hint="eastAsia" w:ascii="宋体" w:hAnsi="宋体"/>
              </w:rPr>
              <w:t>序号</w:t>
            </w:r>
          </w:p>
        </w:tc>
        <w:tc>
          <w:tcPr>
            <w:tcW w:w="1016" w:type="dxa"/>
            <w:noWrap w:val="0"/>
            <w:vAlign w:val="center"/>
          </w:tcPr>
          <w:p>
            <w:pPr>
              <w:jc w:val="center"/>
              <w:rPr>
                <w:rFonts w:hint="eastAsia" w:ascii="宋体" w:hAnsi="宋体"/>
              </w:rPr>
            </w:pPr>
            <w:r>
              <w:rPr>
                <w:rFonts w:hint="eastAsia" w:ascii="宋体" w:hAnsi="宋体"/>
              </w:rPr>
              <w:t>被检产品名称</w:t>
            </w:r>
          </w:p>
        </w:tc>
        <w:tc>
          <w:tcPr>
            <w:tcW w:w="2378" w:type="dxa"/>
            <w:noWrap w:val="0"/>
            <w:vAlign w:val="center"/>
          </w:tcPr>
          <w:p>
            <w:pPr>
              <w:ind w:left="149" w:hanging="149"/>
              <w:jc w:val="center"/>
              <w:rPr>
                <w:rFonts w:hint="eastAsia" w:ascii="宋体" w:hAnsi="宋体"/>
              </w:rPr>
            </w:pPr>
            <w:r>
              <w:rPr>
                <w:rFonts w:hint="eastAsia" w:ascii="宋体" w:hAnsi="宋体"/>
              </w:rPr>
              <w:t>检定此产品所用的</w:t>
            </w:r>
          </w:p>
          <w:p>
            <w:pPr>
              <w:ind w:left="149" w:hanging="149"/>
              <w:jc w:val="center"/>
              <w:rPr>
                <w:rFonts w:hint="eastAsia" w:ascii="宋体" w:hAnsi="宋体"/>
              </w:rPr>
            </w:pPr>
            <w:r>
              <w:rPr>
                <w:rFonts w:hint="eastAsia" w:ascii="宋体" w:hAnsi="宋体"/>
              </w:rPr>
              <w:t>仪器名称</w:t>
            </w:r>
          </w:p>
        </w:tc>
        <w:tc>
          <w:tcPr>
            <w:tcW w:w="1023" w:type="dxa"/>
            <w:noWrap w:val="0"/>
            <w:vAlign w:val="center"/>
          </w:tcPr>
          <w:p>
            <w:pPr>
              <w:jc w:val="center"/>
              <w:rPr>
                <w:rFonts w:hint="eastAsia" w:ascii="宋体" w:hAnsi="宋体"/>
              </w:rPr>
            </w:pPr>
            <w:r>
              <w:rPr>
                <w:rFonts w:hint="eastAsia" w:ascii="宋体" w:hAnsi="宋体"/>
              </w:rPr>
              <w:t>制造厂</w:t>
            </w:r>
          </w:p>
        </w:tc>
        <w:tc>
          <w:tcPr>
            <w:tcW w:w="1763" w:type="dxa"/>
            <w:noWrap w:val="0"/>
            <w:vAlign w:val="center"/>
          </w:tcPr>
          <w:p>
            <w:pPr>
              <w:jc w:val="center"/>
              <w:rPr>
                <w:rFonts w:hint="eastAsia" w:ascii="宋体" w:hAnsi="宋体"/>
              </w:rPr>
            </w:pPr>
            <w:r>
              <w:rPr>
                <w:rFonts w:hint="eastAsia" w:ascii="宋体" w:hAnsi="宋体"/>
              </w:rPr>
              <w:t>检定/校准机构</w:t>
            </w:r>
          </w:p>
        </w:tc>
        <w:tc>
          <w:tcPr>
            <w:tcW w:w="900" w:type="dxa"/>
            <w:noWrap w:val="0"/>
            <w:vAlign w:val="center"/>
          </w:tcPr>
          <w:p>
            <w:pPr>
              <w:jc w:val="center"/>
              <w:rPr>
                <w:rFonts w:hint="eastAsia" w:ascii="宋体" w:hAnsi="宋体"/>
              </w:rPr>
            </w:pPr>
            <w:r>
              <w:rPr>
                <w:rFonts w:hint="eastAsia" w:ascii="宋体" w:hAnsi="宋体"/>
              </w:rPr>
              <w:t>有效期</w:t>
            </w:r>
          </w:p>
        </w:tc>
        <w:tc>
          <w:tcPr>
            <w:tcW w:w="1223" w:type="dxa"/>
            <w:noWrap w:val="0"/>
            <w:vAlign w:val="center"/>
          </w:tcPr>
          <w:p>
            <w:pPr>
              <w:jc w:val="center"/>
              <w:rPr>
                <w:rFonts w:hint="eastAsia" w:ascii="宋体" w:hAnsi="宋体"/>
              </w:rPr>
            </w:pPr>
            <w:r>
              <w:rPr>
                <w:rFonts w:hint="eastAsia" w:ascii="宋体" w:hAnsi="宋体"/>
              </w:rPr>
              <w:t>检定/校准</w:t>
            </w:r>
          </w:p>
          <w:p>
            <w:pPr>
              <w:jc w:val="center"/>
              <w:rPr>
                <w:rFonts w:hint="eastAsia" w:ascii="宋体" w:hAnsi="宋体"/>
              </w:rPr>
            </w:pPr>
            <w:r>
              <w:rPr>
                <w:rFonts w:hint="eastAsia" w:ascii="宋体" w:hAnsi="宋体"/>
              </w:rPr>
              <w:t>周期</w:t>
            </w:r>
          </w:p>
        </w:tc>
        <w:tc>
          <w:tcPr>
            <w:tcW w:w="709" w:type="dxa"/>
            <w:noWrap w:val="0"/>
            <w:vAlign w:val="center"/>
          </w:tcPr>
          <w:p>
            <w:pPr>
              <w:jc w:val="center"/>
              <w:rPr>
                <w:rFonts w:hint="eastAsia" w:ascii="宋体" w:hAnsi="宋体"/>
              </w:rPr>
            </w:pPr>
            <w:r>
              <w:rPr>
                <w:rFonts w:hint="eastAsia" w:ascii="宋体" w:hAnsi="宋体"/>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37" w:type="dxa"/>
            <w:noWrap w:val="0"/>
            <w:vAlign w:val="top"/>
          </w:tcPr>
          <w:p>
            <w:pPr>
              <w:rPr>
                <w:rFonts w:hint="eastAsia" w:ascii="宋体" w:hAnsi="宋体"/>
              </w:rPr>
            </w:pPr>
          </w:p>
        </w:tc>
        <w:tc>
          <w:tcPr>
            <w:tcW w:w="1016" w:type="dxa"/>
            <w:noWrap w:val="0"/>
            <w:vAlign w:val="center"/>
          </w:tcPr>
          <w:p>
            <w:pPr>
              <w:rPr>
                <w:rFonts w:hint="eastAsia" w:ascii="宋体" w:hAnsi="宋体"/>
              </w:rPr>
            </w:pPr>
          </w:p>
        </w:tc>
        <w:tc>
          <w:tcPr>
            <w:tcW w:w="2378" w:type="dxa"/>
            <w:noWrap w:val="0"/>
            <w:vAlign w:val="center"/>
          </w:tcPr>
          <w:p>
            <w:pPr>
              <w:jc w:val="center"/>
              <w:rPr>
                <w:rFonts w:hint="eastAsia" w:ascii="宋体" w:hAnsi="宋体"/>
              </w:rPr>
            </w:pPr>
          </w:p>
        </w:tc>
        <w:tc>
          <w:tcPr>
            <w:tcW w:w="1023" w:type="dxa"/>
            <w:noWrap w:val="0"/>
            <w:vAlign w:val="top"/>
          </w:tcPr>
          <w:p>
            <w:pPr>
              <w:jc w:val="center"/>
              <w:rPr>
                <w:rFonts w:hint="eastAsia" w:ascii="宋体" w:hAnsi="宋体"/>
              </w:rPr>
            </w:pPr>
          </w:p>
        </w:tc>
        <w:tc>
          <w:tcPr>
            <w:tcW w:w="1763" w:type="dxa"/>
            <w:noWrap w:val="0"/>
            <w:vAlign w:val="top"/>
          </w:tcPr>
          <w:p>
            <w:pPr>
              <w:jc w:val="center"/>
              <w:rPr>
                <w:rFonts w:hint="eastAsia" w:ascii="宋体" w:hAnsi="宋体"/>
              </w:rPr>
            </w:pPr>
          </w:p>
        </w:tc>
        <w:tc>
          <w:tcPr>
            <w:tcW w:w="900" w:type="dxa"/>
            <w:noWrap w:val="0"/>
            <w:vAlign w:val="top"/>
          </w:tcPr>
          <w:p>
            <w:pPr>
              <w:jc w:val="center"/>
              <w:rPr>
                <w:rFonts w:hint="eastAsia" w:ascii="宋体" w:hAnsi="宋体"/>
              </w:rPr>
            </w:pPr>
          </w:p>
        </w:tc>
        <w:tc>
          <w:tcPr>
            <w:tcW w:w="1223" w:type="dxa"/>
            <w:noWrap w:val="0"/>
            <w:vAlign w:val="center"/>
          </w:tcPr>
          <w:p>
            <w:pPr>
              <w:jc w:val="center"/>
              <w:rPr>
                <w:rFonts w:hint="eastAsia" w:ascii="宋体" w:hAnsi="宋体"/>
              </w:rPr>
            </w:pPr>
          </w:p>
        </w:tc>
        <w:tc>
          <w:tcPr>
            <w:tcW w:w="709"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7" w:type="dxa"/>
            <w:noWrap w:val="0"/>
            <w:vAlign w:val="top"/>
          </w:tcPr>
          <w:p>
            <w:pPr>
              <w:rPr>
                <w:rFonts w:hint="eastAsia" w:ascii="宋体" w:hAnsi="宋体"/>
              </w:rPr>
            </w:pPr>
          </w:p>
        </w:tc>
        <w:tc>
          <w:tcPr>
            <w:tcW w:w="1016" w:type="dxa"/>
            <w:noWrap w:val="0"/>
            <w:vAlign w:val="center"/>
          </w:tcPr>
          <w:p>
            <w:pPr>
              <w:rPr>
                <w:rFonts w:hint="eastAsia" w:ascii="宋体" w:hAnsi="宋体"/>
              </w:rPr>
            </w:pPr>
          </w:p>
        </w:tc>
        <w:tc>
          <w:tcPr>
            <w:tcW w:w="2378" w:type="dxa"/>
            <w:noWrap w:val="0"/>
            <w:vAlign w:val="center"/>
          </w:tcPr>
          <w:p>
            <w:pPr>
              <w:jc w:val="center"/>
              <w:rPr>
                <w:rFonts w:hint="eastAsia" w:ascii="宋体" w:hAnsi="宋体"/>
              </w:rPr>
            </w:pPr>
          </w:p>
        </w:tc>
        <w:tc>
          <w:tcPr>
            <w:tcW w:w="1023" w:type="dxa"/>
            <w:noWrap w:val="0"/>
            <w:vAlign w:val="top"/>
          </w:tcPr>
          <w:p>
            <w:pPr>
              <w:jc w:val="center"/>
              <w:rPr>
                <w:rFonts w:hint="eastAsia" w:ascii="宋体" w:hAnsi="宋体"/>
              </w:rPr>
            </w:pPr>
          </w:p>
        </w:tc>
        <w:tc>
          <w:tcPr>
            <w:tcW w:w="1763" w:type="dxa"/>
            <w:noWrap w:val="0"/>
            <w:vAlign w:val="top"/>
          </w:tcPr>
          <w:p>
            <w:pPr>
              <w:jc w:val="center"/>
              <w:rPr>
                <w:rFonts w:hint="eastAsia" w:ascii="宋体" w:hAnsi="宋体"/>
              </w:rPr>
            </w:pPr>
          </w:p>
        </w:tc>
        <w:tc>
          <w:tcPr>
            <w:tcW w:w="900" w:type="dxa"/>
            <w:noWrap w:val="0"/>
            <w:vAlign w:val="top"/>
          </w:tcPr>
          <w:p>
            <w:pPr>
              <w:jc w:val="center"/>
              <w:rPr>
                <w:rFonts w:hint="eastAsia" w:ascii="宋体" w:hAnsi="宋体"/>
              </w:rPr>
            </w:pPr>
          </w:p>
        </w:tc>
        <w:tc>
          <w:tcPr>
            <w:tcW w:w="1223" w:type="dxa"/>
            <w:noWrap w:val="0"/>
            <w:vAlign w:val="center"/>
          </w:tcPr>
          <w:p>
            <w:pPr>
              <w:jc w:val="center"/>
              <w:rPr>
                <w:rFonts w:hint="eastAsia" w:ascii="宋体" w:hAnsi="宋体"/>
              </w:rPr>
            </w:pPr>
          </w:p>
        </w:tc>
        <w:tc>
          <w:tcPr>
            <w:tcW w:w="709"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37" w:type="dxa"/>
            <w:noWrap w:val="0"/>
            <w:vAlign w:val="top"/>
          </w:tcPr>
          <w:p>
            <w:pPr>
              <w:rPr>
                <w:rFonts w:hint="eastAsia" w:ascii="宋体" w:hAnsi="宋体"/>
              </w:rPr>
            </w:pPr>
          </w:p>
        </w:tc>
        <w:tc>
          <w:tcPr>
            <w:tcW w:w="1016" w:type="dxa"/>
            <w:noWrap w:val="0"/>
            <w:vAlign w:val="center"/>
          </w:tcPr>
          <w:p>
            <w:pPr>
              <w:rPr>
                <w:rFonts w:hint="eastAsia" w:ascii="宋体" w:hAnsi="宋体"/>
              </w:rPr>
            </w:pPr>
          </w:p>
        </w:tc>
        <w:tc>
          <w:tcPr>
            <w:tcW w:w="2378" w:type="dxa"/>
            <w:noWrap w:val="0"/>
            <w:vAlign w:val="center"/>
          </w:tcPr>
          <w:p>
            <w:pPr>
              <w:jc w:val="center"/>
              <w:rPr>
                <w:rFonts w:hint="eastAsia" w:ascii="宋体" w:hAnsi="宋体"/>
              </w:rPr>
            </w:pPr>
          </w:p>
        </w:tc>
        <w:tc>
          <w:tcPr>
            <w:tcW w:w="1023" w:type="dxa"/>
            <w:noWrap w:val="0"/>
            <w:vAlign w:val="top"/>
          </w:tcPr>
          <w:p>
            <w:pPr>
              <w:jc w:val="center"/>
              <w:rPr>
                <w:rFonts w:hint="eastAsia" w:ascii="宋体" w:hAnsi="宋体"/>
              </w:rPr>
            </w:pPr>
          </w:p>
        </w:tc>
        <w:tc>
          <w:tcPr>
            <w:tcW w:w="1763" w:type="dxa"/>
            <w:noWrap w:val="0"/>
            <w:vAlign w:val="top"/>
          </w:tcPr>
          <w:p>
            <w:pPr>
              <w:jc w:val="center"/>
              <w:rPr>
                <w:rFonts w:hint="eastAsia" w:ascii="宋体" w:hAnsi="宋体"/>
              </w:rPr>
            </w:pPr>
          </w:p>
        </w:tc>
        <w:tc>
          <w:tcPr>
            <w:tcW w:w="900" w:type="dxa"/>
            <w:noWrap w:val="0"/>
            <w:vAlign w:val="top"/>
          </w:tcPr>
          <w:p>
            <w:pPr>
              <w:jc w:val="center"/>
              <w:rPr>
                <w:rFonts w:hint="eastAsia" w:ascii="宋体" w:hAnsi="宋体"/>
              </w:rPr>
            </w:pPr>
          </w:p>
        </w:tc>
        <w:tc>
          <w:tcPr>
            <w:tcW w:w="1223" w:type="dxa"/>
            <w:noWrap w:val="0"/>
            <w:vAlign w:val="center"/>
          </w:tcPr>
          <w:p>
            <w:pPr>
              <w:jc w:val="center"/>
              <w:rPr>
                <w:rFonts w:hint="eastAsia" w:ascii="宋体" w:hAnsi="宋体"/>
              </w:rPr>
            </w:pPr>
          </w:p>
        </w:tc>
        <w:tc>
          <w:tcPr>
            <w:tcW w:w="709" w:type="dxa"/>
            <w:noWrap w:val="0"/>
            <w:vAlign w:val="center"/>
          </w:tcPr>
          <w:p>
            <w:pPr>
              <w:jc w:val="center"/>
              <w:rPr>
                <w:rFonts w:hint="eastAsia" w:ascii="宋体" w:hAnsi="宋体"/>
              </w:rPr>
            </w:pPr>
          </w:p>
        </w:tc>
      </w:tr>
    </w:tbl>
    <w:p>
      <w:pPr>
        <w:spacing w:line="360" w:lineRule="auto"/>
        <w:ind w:left="296" w:leftChars="-162" w:right="-11" w:hanging="641" w:hangingChars="301"/>
        <w:rPr>
          <w:rFonts w:hint="eastAsia" w:ascii="宋体" w:hAnsi="宋体"/>
        </w:rPr>
      </w:pPr>
      <w:r>
        <w:rPr>
          <w:rFonts w:hint="eastAsia" w:ascii="宋体" w:hAnsi="宋体"/>
        </w:rPr>
        <w:t xml:space="preserve">备注： </w:t>
      </w:r>
      <w:r>
        <w:rPr>
          <w:rFonts w:hint="eastAsia" w:hAnsi="宋体"/>
        </w:rPr>
        <w:t>按照招标文件评标办法要求，附设备发票、设备校准（检定）证书</w:t>
      </w:r>
      <w:r>
        <w:rPr>
          <w:rFonts w:hint="eastAsia" w:hAnsi="宋体"/>
          <w:lang w:eastAsia="zh-CN"/>
        </w:rPr>
        <w:t>扫描件</w:t>
      </w:r>
      <w:r>
        <w:rPr>
          <w:rFonts w:hint="eastAsia" w:hAnsi="宋体"/>
        </w:rPr>
        <w:t>等证明材料，并加盖公章。</w:t>
      </w:r>
    </w:p>
    <w:p>
      <w:pPr>
        <w:spacing w:line="360" w:lineRule="auto"/>
        <w:ind w:left="-42" w:leftChars="-20" w:right="-11" w:firstLine="213" w:firstLineChars="100"/>
        <w:rPr>
          <w:rFonts w:hint="eastAsia" w:ascii="宋体" w:hAnsi="宋体"/>
        </w:rPr>
      </w:pPr>
    </w:p>
    <w:p>
      <w:pPr>
        <w:pStyle w:val="9"/>
        <w:adjustRightInd w:val="0"/>
        <w:snapToGrid w:val="0"/>
        <w:spacing w:line="360" w:lineRule="auto"/>
        <w:rPr>
          <w:rFonts w:hint="eastAsia" w:hAnsi="宋体"/>
          <w:b/>
          <w:sz w:val="24"/>
        </w:rPr>
      </w:pPr>
    </w:p>
    <w:p>
      <w:pPr>
        <w:pStyle w:val="9"/>
        <w:adjustRightInd w:val="0"/>
        <w:snapToGrid w:val="0"/>
        <w:spacing w:line="360" w:lineRule="auto"/>
        <w:rPr>
          <w:rFonts w:hint="eastAsia" w:hAnsi="宋体"/>
          <w:b/>
          <w:sz w:val="24"/>
        </w:rPr>
      </w:pPr>
    </w:p>
    <w:p>
      <w:pPr>
        <w:pStyle w:val="9"/>
        <w:adjustRightInd w:val="0"/>
        <w:snapToGrid w:val="0"/>
        <w:spacing w:line="360" w:lineRule="auto"/>
        <w:rPr>
          <w:rFonts w:hint="eastAsia" w:hAnsi="宋体"/>
          <w:b/>
          <w:sz w:val="24"/>
        </w:rPr>
      </w:pPr>
    </w:p>
    <w:p>
      <w:pPr>
        <w:pStyle w:val="9"/>
        <w:adjustRightInd w:val="0"/>
        <w:snapToGrid w:val="0"/>
        <w:spacing w:line="360" w:lineRule="auto"/>
        <w:jc w:val="center"/>
        <w:rPr>
          <w:rFonts w:hint="eastAsia" w:hAnsi="宋体"/>
          <w:b/>
          <w:sz w:val="24"/>
        </w:rPr>
      </w:pPr>
      <w:r>
        <w:rPr>
          <w:rFonts w:hint="eastAsia" w:hAnsi="宋体"/>
          <w:b/>
          <w:sz w:val="24"/>
        </w:rPr>
        <w:t>（6）投标单位近年类似业绩</w:t>
      </w:r>
    </w:p>
    <w:p>
      <w:pPr>
        <w:pStyle w:val="9"/>
        <w:adjustRightInd w:val="0"/>
        <w:snapToGrid w:val="0"/>
        <w:spacing w:line="240" w:lineRule="exact"/>
        <w:jc w:val="center"/>
        <w:rPr>
          <w:rFonts w:hint="eastAsia" w:hAnsi="宋体"/>
          <w:b/>
          <w:sz w:val="30"/>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980"/>
        <w:gridCol w:w="1980"/>
        <w:gridCol w:w="3240"/>
        <w:gridCol w:w="1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1" w:type="dxa"/>
            <w:noWrap w:val="0"/>
            <w:vAlign w:val="center"/>
          </w:tcPr>
          <w:p>
            <w:pPr>
              <w:jc w:val="center"/>
              <w:rPr>
                <w:rFonts w:hint="eastAsia" w:ascii="宋体" w:hAnsi="宋体"/>
                <w:b/>
              </w:rPr>
            </w:pPr>
            <w:r>
              <w:rPr>
                <w:rFonts w:hint="eastAsia" w:ascii="宋体" w:hAnsi="宋体"/>
                <w:b/>
              </w:rPr>
              <w:t>序号</w:t>
            </w:r>
          </w:p>
        </w:tc>
        <w:tc>
          <w:tcPr>
            <w:tcW w:w="1980" w:type="dxa"/>
            <w:noWrap w:val="0"/>
            <w:vAlign w:val="center"/>
          </w:tcPr>
          <w:p>
            <w:pPr>
              <w:jc w:val="center"/>
              <w:rPr>
                <w:rFonts w:hint="eastAsia" w:ascii="宋体" w:hAnsi="宋体"/>
                <w:b/>
              </w:rPr>
            </w:pPr>
            <w:r>
              <w:rPr>
                <w:rFonts w:hint="eastAsia" w:ascii="宋体" w:hAnsi="宋体"/>
                <w:b/>
              </w:rPr>
              <w:t>项目名称</w:t>
            </w:r>
          </w:p>
        </w:tc>
        <w:tc>
          <w:tcPr>
            <w:tcW w:w="1980" w:type="dxa"/>
            <w:noWrap w:val="0"/>
            <w:vAlign w:val="center"/>
          </w:tcPr>
          <w:p>
            <w:pPr>
              <w:ind w:left="149" w:hanging="149"/>
              <w:jc w:val="center"/>
              <w:rPr>
                <w:rFonts w:hint="eastAsia" w:ascii="宋体" w:hAnsi="宋体"/>
                <w:b/>
              </w:rPr>
            </w:pPr>
            <w:r>
              <w:rPr>
                <w:rFonts w:hint="eastAsia" w:ascii="宋体" w:hAnsi="宋体"/>
                <w:b/>
              </w:rPr>
              <w:t>项目概况</w:t>
            </w:r>
          </w:p>
        </w:tc>
        <w:tc>
          <w:tcPr>
            <w:tcW w:w="3240" w:type="dxa"/>
            <w:noWrap w:val="0"/>
            <w:vAlign w:val="center"/>
          </w:tcPr>
          <w:p>
            <w:pPr>
              <w:jc w:val="center"/>
              <w:rPr>
                <w:rFonts w:hint="eastAsia" w:ascii="宋体" w:hAnsi="宋体"/>
                <w:b/>
              </w:rPr>
            </w:pPr>
            <w:r>
              <w:rPr>
                <w:rFonts w:hint="eastAsia" w:ascii="宋体" w:hAnsi="宋体"/>
                <w:b/>
              </w:rPr>
              <w:t>服务内容</w:t>
            </w:r>
          </w:p>
        </w:tc>
        <w:tc>
          <w:tcPr>
            <w:tcW w:w="1507" w:type="dxa"/>
            <w:noWrap w:val="0"/>
            <w:vAlign w:val="center"/>
          </w:tcPr>
          <w:p>
            <w:pPr>
              <w:jc w:val="center"/>
              <w:rPr>
                <w:rFonts w:hint="eastAsia" w:ascii="宋体" w:hAnsi="宋体"/>
                <w:b/>
              </w:rPr>
            </w:pPr>
            <w:r>
              <w:rPr>
                <w:rFonts w:hint="eastAsia" w:ascii="宋体" w:hAnsi="宋体"/>
                <w:b/>
              </w:rPr>
              <w:t>业主名称、</w:t>
            </w:r>
          </w:p>
          <w:p>
            <w:pPr>
              <w:jc w:val="center"/>
              <w:rPr>
                <w:rFonts w:hint="eastAsia" w:ascii="宋体" w:hAnsi="宋体"/>
                <w:b/>
              </w:rPr>
            </w:pPr>
            <w:r>
              <w:rPr>
                <w:rFonts w:hint="eastAsia" w:ascii="宋体" w:hAnsi="宋体"/>
                <w:b/>
              </w:rPr>
              <w:t>地址、电话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61" w:type="dxa"/>
            <w:noWrap w:val="0"/>
            <w:vAlign w:val="top"/>
          </w:tcPr>
          <w:p>
            <w:pPr>
              <w:rPr>
                <w:rFonts w:hint="eastAsia" w:ascii="宋体" w:hAnsi="宋体"/>
              </w:rPr>
            </w:pPr>
          </w:p>
        </w:tc>
        <w:tc>
          <w:tcPr>
            <w:tcW w:w="1980" w:type="dxa"/>
            <w:noWrap w:val="0"/>
            <w:vAlign w:val="center"/>
          </w:tcPr>
          <w:p>
            <w:pPr>
              <w:rPr>
                <w:rFonts w:hint="eastAsia" w:ascii="宋体" w:hAnsi="宋体"/>
              </w:rPr>
            </w:pPr>
          </w:p>
        </w:tc>
        <w:tc>
          <w:tcPr>
            <w:tcW w:w="1980" w:type="dxa"/>
            <w:noWrap w:val="0"/>
            <w:vAlign w:val="center"/>
          </w:tcPr>
          <w:p>
            <w:pPr>
              <w:jc w:val="center"/>
              <w:rPr>
                <w:rFonts w:hint="eastAsia" w:ascii="宋体" w:hAnsi="宋体"/>
              </w:rPr>
            </w:pPr>
          </w:p>
        </w:tc>
        <w:tc>
          <w:tcPr>
            <w:tcW w:w="3240" w:type="dxa"/>
            <w:noWrap w:val="0"/>
            <w:vAlign w:val="center"/>
          </w:tcPr>
          <w:p>
            <w:pPr>
              <w:jc w:val="center"/>
              <w:rPr>
                <w:rFonts w:hint="eastAsia" w:ascii="宋体" w:hAnsi="宋体"/>
              </w:rPr>
            </w:pPr>
          </w:p>
        </w:tc>
        <w:tc>
          <w:tcPr>
            <w:tcW w:w="15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61" w:type="dxa"/>
            <w:noWrap w:val="0"/>
            <w:vAlign w:val="top"/>
          </w:tcPr>
          <w:p>
            <w:pPr>
              <w:rPr>
                <w:rFonts w:hint="eastAsia" w:ascii="宋体" w:hAnsi="宋体"/>
              </w:rPr>
            </w:pPr>
          </w:p>
        </w:tc>
        <w:tc>
          <w:tcPr>
            <w:tcW w:w="1980" w:type="dxa"/>
            <w:noWrap w:val="0"/>
            <w:vAlign w:val="center"/>
          </w:tcPr>
          <w:p>
            <w:pPr>
              <w:rPr>
                <w:rFonts w:hint="eastAsia" w:ascii="宋体" w:hAnsi="宋体"/>
              </w:rPr>
            </w:pPr>
          </w:p>
        </w:tc>
        <w:tc>
          <w:tcPr>
            <w:tcW w:w="1980" w:type="dxa"/>
            <w:noWrap w:val="0"/>
            <w:vAlign w:val="center"/>
          </w:tcPr>
          <w:p>
            <w:pPr>
              <w:jc w:val="center"/>
              <w:rPr>
                <w:rFonts w:hint="eastAsia" w:ascii="宋体" w:hAnsi="宋体"/>
              </w:rPr>
            </w:pPr>
          </w:p>
        </w:tc>
        <w:tc>
          <w:tcPr>
            <w:tcW w:w="3240" w:type="dxa"/>
            <w:noWrap w:val="0"/>
            <w:vAlign w:val="center"/>
          </w:tcPr>
          <w:p>
            <w:pPr>
              <w:jc w:val="center"/>
              <w:rPr>
                <w:rFonts w:hint="eastAsia" w:ascii="宋体" w:hAnsi="宋体"/>
              </w:rPr>
            </w:pPr>
          </w:p>
        </w:tc>
        <w:tc>
          <w:tcPr>
            <w:tcW w:w="15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61" w:type="dxa"/>
            <w:noWrap w:val="0"/>
            <w:vAlign w:val="top"/>
          </w:tcPr>
          <w:p>
            <w:pPr>
              <w:rPr>
                <w:rFonts w:hint="eastAsia" w:ascii="宋体" w:hAnsi="宋体"/>
              </w:rPr>
            </w:pPr>
          </w:p>
        </w:tc>
        <w:tc>
          <w:tcPr>
            <w:tcW w:w="1980" w:type="dxa"/>
            <w:noWrap w:val="0"/>
            <w:vAlign w:val="center"/>
          </w:tcPr>
          <w:p>
            <w:pPr>
              <w:rPr>
                <w:rFonts w:hint="eastAsia" w:ascii="宋体" w:hAnsi="宋体"/>
              </w:rPr>
            </w:pPr>
          </w:p>
        </w:tc>
        <w:tc>
          <w:tcPr>
            <w:tcW w:w="1980" w:type="dxa"/>
            <w:noWrap w:val="0"/>
            <w:vAlign w:val="center"/>
          </w:tcPr>
          <w:p>
            <w:pPr>
              <w:jc w:val="center"/>
              <w:rPr>
                <w:rFonts w:hint="eastAsia" w:ascii="宋体" w:hAnsi="宋体"/>
              </w:rPr>
            </w:pPr>
          </w:p>
        </w:tc>
        <w:tc>
          <w:tcPr>
            <w:tcW w:w="3240" w:type="dxa"/>
            <w:noWrap w:val="0"/>
            <w:vAlign w:val="center"/>
          </w:tcPr>
          <w:p>
            <w:pPr>
              <w:jc w:val="center"/>
              <w:rPr>
                <w:rFonts w:hint="eastAsia" w:ascii="宋体" w:hAnsi="宋体"/>
              </w:rPr>
            </w:pPr>
          </w:p>
        </w:tc>
        <w:tc>
          <w:tcPr>
            <w:tcW w:w="1507" w:type="dxa"/>
            <w:noWrap w:val="0"/>
            <w:vAlign w:val="center"/>
          </w:tcPr>
          <w:p>
            <w:pPr>
              <w:jc w:val="center"/>
              <w:rPr>
                <w:rFonts w:hint="eastAsia"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61" w:type="dxa"/>
            <w:noWrap w:val="0"/>
            <w:vAlign w:val="top"/>
          </w:tcPr>
          <w:p>
            <w:pPr>
              <w:rPr>
                <w:rFonts w:hint="eastAsia" w:ascii="宋体" w:hAnsi="宋体"/>
              </w:rPr>
            </w:pPr>
          </w:p>
        </w:tc>
        <w:tc>
          <w:tcPr>
            <w:tcW w:w="1980" w:type="dxa"/>
            <w:noWrap w:val="0"/>
            <w:vAlign w:val="center"/>
          </w:tcPr>
          <w:p>
            <w:pPr>
              <w:rPr>
                <w:rFonts w:hint="eastAsia" w:ascii="宋体" w:hAnsi="宋体"/>
              </w:rPr>
            </w:pPr>
          </w:p>
        </w:tc>
        <w:tc>
          <w:tcPr>
            <w:tcW w:w="1980" w:type="dxa"/>
            <w:noWrap w:val="0"/>
            <w:vAlign w:val="center"/>
          </w:tcPr>
          <w:p>
            <w:pPr>
              <w:jc w:val="center"/>
              <w:rPr>
                <w:rFonts w:hint="eastAsia" w:ascii="宋体" w:hAnsi="宋体"/>
              </w:rPr>
            </w:pPr>
          </w:p>
        </w:tc>
        <w:tc>
          <w:tcPr>
            <w:tcW w:w="3240" w:type="dxa"/>
            <w:noWrap w:val="0"/>
            <w:vAlign w:val="center"/>
          </w:tcPr>
          <w:p>
            <w:pPr>
              <w:jc w:val="center"/>
              <w:rPr>
                <w:rFonts w:hint="eastAsia" w:ascii="宋体" w:hAnsi="宋体"/>
              </w:rPr>
            </w:pPr>
          </w:p>
        </w:tc>
        <w:tc>
          <w:tcPr>
            <w:tcW w:w="1507" w:type="dxa"/>
            <w:noWrap w:val="0"/>
            <w:vAlign w:val="center"/>
          </w:tcPr>
          <w:p>
            <w:pPr>
              <w:jc w:val="center"/>
              <w:rPr>
                <w:rFonts w:hint="eastAsia" w:ascii="宋体" w:hAnsi="宋体"/>
              </w:rPr>
            </w:pPr>
          </w:p>
        </w:tc>
      </w:tr>
    </w:tbl>
    <w:p>
      <w:pPr>
        <w:pStyle w:val="9"/>
        <w:spacing w:line="360" w:lineRule="auto"/>
        <w:jc w:val="left"/>
        <w:rPr>
          <w:rFonts w:hint="eastAsia" w:hAnsi="宋体"/>
        </w:rPr>
        <w:sectPr>
          <w:pgSz w:w="11906" w:h="16838"/>
          <w:pgMar w:top="1440" w:right="1800" w:bottom="1440" w:left="1800" w:header="851" w:footer="907" w:gutter="0"/>
          <w:pgNumType w:fmt="decimal"/>
          <w:cols w:space="720" w:num="1"/>
          <w:docGrid w:type="linesAndChars" w:linePitch="339" w:charSpace="709"/>
        </w:sectPr>
      </w:pPr>
      <w:r>
        <w:rPr>
          <w:rFonts w:hint="eastAsia" w:hAnsi="宋体"/>
        </w:rPr>
        <w:t>注：按照招标文件评标办法要求，附中标通知书、合同</w:t>
      </w:r>
      <w:r>
        <w:rPr>
          <w:rFonts w:hint="eastAsia" w:hAnsi="宋体"/>
          <w:lang w:eastAsia="zh-CN"/>
        </w:rPr>
        <w:t>扫描件</w:t>
      </w:r>
      <w:r>
        <w:rPr>
          <w:rFonts w:hint="eastAsia" w:hAnsi="宋体"/>
        </w:rPr>
        <w:t>等证明材料，并加盖公章。</w:t>
      </w:r>
    </w:p>
    <w:p>
      <w:pPr>
        <w:jc w:val="left"/>
        <w:rPr>
          <w:rFonts w:hint="eastAsia"/>
          <w:b/>
          <w:bCs/>
          <w:sz w:val="24"/>
        </w:rPr>
      </w:pPr>
      <w:bookmarkStart w:id="159" w:name="_Toc2116"/>
      <w:bookmarkStart w:id="160" w:name="_Toc359572276"/>
      <w:bookmarkStart w:id="161" w:name="_Toc346895298"/>
      <w:bookmarkStart w:id="162" w:name="_Toc532744169"/>
      <w:bookmarkStart w:id="163" w:name="_Toc413933190"/>
      <w:bookmarkStart w:id="164" w:name="_Toc413933297"/>
      <w:r>
        <w:rPr>
          <w:rFonts w:hint="eastAsia"/>
          <w:b/>
          <w:bCs/>
          <w:sz w:val="24"/>
        </w:rPr>
        <w:t>附件3：法定代表人证明书及法定代表人授权委托证明书</w:t>
      </w:r>
      <w:bookmarkEnd w:id="159"/>
    </w:p>
    <w:p>
      <w:pPr>
        <w:snapToGrid w:val="0"/>
        <w:spacing w:line="360" w:lineRule="auto"/>
        <w:jc w:val="center"/>
        <w:rPr>
          <w:b/>
          <w:sz w:val="30"/>
          <w:szCs w:val="30"/>
        </w:rPr>
      </w:pPr>
      <w:r>
        <w:rPr>
          <w:b/>
          <w:sz w:val="30"/>
          <w:szCs w:val="30"/>
        </w:rPr>
        <w:t>法定代表人证明书</w:t>
      </w:r>
    </w:p>
    <w:p>
      <w:pPr>
        <w:snapToGrid w:val="0"/>
        <w:spacing w:line="360" w:lineRule="auto"/>
        <w:jc w:val="center"/>
        <w:rPr>
          <w:b/>
          <w:sz w:val="30"/>
        </w:rPr>
      </w:pPr>
      <w:r>
        <mc:AlternateContent>
          <mc:Choice Requires="wps">
            <w:drawing>
              <wp:anchor distT="0" distB="0" distL="114300" distR="114300" simplePos="0" relativeHeight="251659264" behindDoc="0" locked="0" layoutInCell="0" allowOverlap="1">
                <wp:simplePos x="0" y="0"/>
                <wp:positionH relativeFrom="column">
                  <wp:posOffset>-137795</wp:posOffset>
                </wp:positionH>
                <wp:positionV relativeFrom="paragraph">
                  <wp:posOffset>306705</wp:posOffset>
                </wp:positionV>
                <wp:extent cx="5943600" cy="3322320"/>
                <wp:effectExtent l="5080" t="4445" r="13970" b="6985"/>
                <wp:wrapNone/>
                <wp:docPr id="6" name="文本框 6"/>
                <wp:cNvGraphicFramePr/>
                <a:graphic xmlns:a="http://schemas.openxmlformats.org/drawingml/2006/main">
                  <a:graphicData uri="http://schemas.microsoft.com/office/word/2010/wordprocessingShape">
                    <wps:wsp>
                      <wps:cNvSpPr txBox="1"/>
                      <wps:spPr>
                        <a:xfrm>
                          <a:off x="0" y="0"/>
                          <a:ext cx="5943600" cy="3322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spacing w:before="120"/>
                              <w:ind w:firstLine="560" w:firstLineChars="200"/>
                              <w:textAlignment w:val="auto"/>
                              <w:rPr>
                                <w:sz w:val="28"/>
                              </w:rPr>
                            </w:pPr>
                            <w:r>
                              <w:rPr>
                                <w:sz w:val="28"/>
                                <w:u w:val="single"/>
                              </w:rPr>
                              <w:t xml:space="preserve">                </w:t>
                            </w:r>
                            <w:r>
                              <w:rPr>
                                <w:rFonts w:hint="eastAsia"/>
                                <w:sz w:val="28"/>
                              </w:rPr>
                              <w:t>现任我单位</w:t>
                            </w:r>
                            <w:r>
                              <w:rPr>
                                <w:sz w:val="28"/>
                                <w:u w:val="single"/>
                              </w:rPr>
                              <w:t xml:space="preserve">            </w:t>
                            </w:r>
                            <w:r>
                              <w:rPr>
                                <w:rFonts w:hint="eastAsia"/>
                                <w:sz w:val="28"/>
                              </w:rPr>
                              <w:t>职务，为法定代表人（负责人），</w:t>
                            </w:r>
                          </w:p>
                          <w:p>
                            <w:pPr>
                              <w:snapToGrid w:val="0"/>
                              <w:spacing w:line="480" w:lineRule="atLeast"/>
                              <w:rPr>
                                <w:sz w:val="28"/>
                              </w:rPr>
                            </w:pPr>
                            <w:r>
                              <w:rPr>
                                <w:rFonts w:hint="eastAsia"/>
                                <w:sz w:val="28"/>
                              </w:rPr>
                              <w:t>特此证明。</w:t>
                            </w:r>
                          </w:p>
                          <w:p>
                            <w:pPr>
                              <w:snapToGrid w:val="0"/>
                              <w:spacing w:line="480" w:lineRule="atLeast"/>
                              <w:rPr>
                                <w:sz w:val="28"/>
                                <w:u w:val="single"/>
                              </w:rPr>
                            </w:pPr>
                            <w:r>
                              <w:rPr>
                                <w:rFonts w:hint="eastAsia"/>
                                <w:sz w:val="28"/>
                              </w:rPr>
                              <w:t>有效期限：</w:t>
                            </w:r>
                            <w:r>
                              <w:rPr>
                                <w:sz w:val="28"/>
                                <w:u w:val="single"/>
                              </w:rPr>
                              <w:t xml:space="preserve">                                </w:t>
                            </w:r>
                            <w:r>
                              <w:rPr>
                                <w:sz w:val="28"/>
                              </w:rPr>
                              <w:t xml:space="preserve">  </w:t>
                            </w:r>
                          </w:p>
                          <w:p>
                            <w:pPr>
                              <w:snapToGrid w:val="0"/>
                              <w:spacing w:line="480" w:lineRule="atLeast"/>
                              <w:rPr>
                                <w:sz w:val="28"/>
                                <w:u w:val="single"/>
                              </w:rPr>
                            </w:pPr>
                            <w:r>
                              <w:rPr>
                                <w:rFonts w:hint="eastAsia"/>
                                <w:sz w:val="28"/>
                              </w:rPr>
                              <w:t>附：法定代表人（负责人）性别：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pPr>
                              <w:snapToGrid w:val="0"/>
                              <w:spacing w:line="480" w:lineRule="atLeast"/>
                              <w:ind w:firstLine="57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pPr>
                              <w:snapToGrid w:val="0"/>
                              <w:spacing w:line="480" w:lineRule="atLeast"/>
                              <w:ind w:firstLine="570"/>
                              <w:rPr>
                                <w:sz w:val="28"/>
                                <w:u w:val="single"/>
                              </w:rPr>
                            </w:pPr>
                            <w:r>
                              <w:rPr>
                                <w:rFonts w:hint="eastAsia"/>
                                <w:sz w:val="28"/>
                              </w:rPr>
                              <w:t>经营范围：</w:t>
                            </w:r>
                            <w:r>
                              <w:rPr>
                                <w:sz w:val="28"/>
                                <w:u w:val="single"/>
                              </w:rPr>
                              <w:t xml:space="preserve">                       </w:t>
                            </w:r>
                          </w:p>
                          <w:p>
                            <w:pPr>
                              <w:snapToGrid w:val="0"/>
                              <w:spacing w:line="480" w:lineRule="atLeast"/>
                              <w:ind w:firstLine="570"/>
                              <w:rPr>
                                <w:sz w:val="28"/>
                              </w:rPr>
                            </w:pPr>
                            <w:r>
                              <w:rPr>
                                <w:sz w:val="28"/>
                                <w:u w:val="single"/>
                              </w:rPr>
                              <w:t xml:space="preserve">                               </w:t>
                            </w:r>
                            <w:r>
                              <w:rPr>
                                <w:rFonts w:hint="eastAsia"/>
                                <w:sz w:val="28"/>
                              </w:rPr>
                              <w:t>单位：</w:t>
                            </w:r>
                            <w:r>
                              <w:rPr>
                                <w:sz w:val="28"/>
                              </w:rPr>
                              <w:t xml:space="preserve">            </w:t>
                            </w:r>
                            <w:r>
                              <w:rPr>
                                <w:rFonts w:hint="eastAsia"/>
                                <w:sz w:val="28"/>
                              </w:rPr>
                              <w:t>（盖章）</w:t>
                            </w:r>
                          </w:p>
                          <w:p>
                            <w:pPr>
                              <w:jc w:val="right"/>
                            </w:pPr>
                            <w:r>
                              <w:rPr>
                                <w:sz w:val="28"/>
                              </w:rPr>
                              <w:t xml:space="preserve">      </w:t>
                            </w:r>
                            <w:r>
                              <w:rPr>
                                <w:rFonts w:hint="eastAsia"/>
                                <w:sz w:val="28"/>
                              </w:rPr>
                              <w:t>20  年</w:t>
                            </w:r>
                            <w:r>
                              <w:rPr>
                                <w:sz w:val="28"/>
                              </w:rPr>
                              <w:t xml:space="preserve">   </w:t>
                            </w:r>
                            <w:r>
                              <w:rPr>
                                <w:rFonts w:hint="eastAsia"/>
                                <w:sz w:val="28"/>
                              </w:rPr>
                              <w:t>月</w:t>
                            </w:r>
                            <w:r>
                              <w:rPr>
                                <w:sz w:val="28"/>
                              </w:rPr>
                              <w:t xml:space="preserve">   </w:t>
                            </w:r>
                            <w:r>
                              <w:rPr>
                                <w:rFonts w:hint="eastAsia"/>
                                <w:sz w:val="28"/>
                              </w:rPr>
                              <w:t>日</w:t>
                            </w:r>
                          </w:p>
                        </w:txbxContent>
                      </wps:txbx>
                      <wps:bodyPr upright="1"/>
                    </wps:wsp>
                  </a:graphicData>
                </a:graphic>
              </wp:anchor>
            </w:drawing>
          </mc:Choice>
          <mc:Fallback>
            <w:pict>
              <v:shape id="_x0000_s1026" o:spid="_x0000_s1026" o:spt="202" type="#_x0000_t202" style="position:absolute;left:0pt;margin-left:-10.85pt;margin-top:24.15pt;height:261.6pt;width:468pt;z-index:251659264;mso-width-relative:page;mso-height-relative:page;" fillcolor="#FFFFFF" filled="t" stroked="t" coordsize="21600,21600" o:allowincell="f" o:gfxdata="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5KEQ9oAAAAKAQAADwAAAAAAAAAB&#10;ACAAAAAiAAAAZHJzL2Rvd25yZXYueG1sUEsBAhQAFAAAAAgAh07iQMD6YkoOAgAANwQAAA4AAAAA&#10;AAAAAQAgAAAAKQ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before="120"/>
                        <w:ind w:firstLine="560" w:firstLineChars="200"/>
                        <w:textAlignment w:val="auto"/>
                        <w:rPr>
                          <w:sz w:val="28"/>
                        </w:rPr>
                      </w:pPr>
                      <w:r>
                        <w:rPr>
                          <w:sz w:val="28"/>
                          <w:u w:val="single"/>
                        </w:rPr>
                        <w:t xml:space="preserve">                </w:t>
                      </w:r>
                      <w:r>
                        <w:rPr>
                          <w:rFonts w:hint="eastAsia"/>
                          <w:sz w:val="28"/>
                        </w:rPr>
                        <w:t>现任我单位</w:t>
                      </w:r>
                      <w:r>
                        <w:rPr>
                          <w:sz w:val="28"/>
                          <w:u w:val="single"/>
                        </w:rPr>
                        <w:t xml:space="preserve">            </w:t>
                      </w:r>
                      <w:r>
                        <w:rPr>
                          <w:rFonts w:hint="eastAsia"/>
                          <w:sz w:val="28"/>
                        </w:rPr>
                        <w:t>职务，为法定代表人（负责人），</w:t>
                      </w:r>
                    </w:p>
                    <w:p>
                      <w:pPr>
                        <w:snapToGrid w:val="0"/>
                        <w:spacing w:line="480" w:lineRule="atLeast"/>
                        <w:rPr>
                          <w:sz w:val="28"/>
                        </w:rPr>
                      </w:pPr>
                      <w:r>
                        <w:rPr>
                          <w:rFonts w:hint="eastAsia"/>
                          <w:sz w:val="28"/>
                        </w:rPr>
                        <w:t>特此证明。</w:t>
                      </w:r>
                    </w:p>
                    <w:p>
                      <w:pPr>
                        <w:snapToGrid w:val="0"/>
                        <w:spacing w:line="480" w:lineRule="atLeast"/>
                        <w:rPr>
                          <w:sz w:val="28"/>
                          <w:u w:val="single"/>
                        </w:rPr>
                      </w:pPr>
                      <w:r>
                        <w:rPr>
                          <w:rFonts w:hint="eastAsia"/>
                          <w:sz w:val="28"/>
                        </w:rPr>
                        <w:t>有效期限：</w:t>
                      </w:r>
                      <w:r>
                        <w:rPr>
                          <w:sz w:val="28"/>
                          <w:u w:val="single"/>
                        </w:rPr>
                        <w:t xml:space="preserve">                                </w:t>
                      </w:r>
                      <w:r>
                        <w:rPr>
                          <w:sz w:val="28"/>
                        </w:rPr>
                        <w:t xml:space="preserve">  </w:t>
                      </w:r>
                    </w:p>
                    <w:p>
                      <w:pPr>
                        <w:snapToGrid w:val="0"/>
                        <w:spacing w:line="480" w:lineRule="atLeast"/>
                        <w:rPr>
                          <w:sz w:val="28"/>
                          <w:u w:val="single"/>
                        </w:rPr>
                      </w:pPr>
                      <w:r>
                        <w:rPr>
                          <w:rFonts w:hint="eastAsia"/>
                          <w:sz w:val="28"/>
                        </w:rPr>
                        <w:t>附：法定代表人（负责人）性别：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pPr>
                        <w:snapToGrid w:val="0"/>
                        <w:spacing w:line="480" w:lineRule="atLeast"/>
                        <w:ind w:firstLine="57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pPr>
                        <w:snapToGrid w:val="0"/>
                        <w:spacing w:line="480" w:lineRule="atLeast"/>
                        <w:ind w:firstLine="570"/>
                        <w:rPr>
                          <w:sz w:val="28"/>
                          <w:u w:val="single"/>
                        </w:rPr>
                      </w:pPr>
                      <w:r>
                        <w:rPr>
                          <w:rFonts w:hint="eastAsia"/>
                          <w:sz w:val="28"/>
                        </w:rPr>
                        <w:t>经营范围：</w:t>
                      </w:r>
                      <w:r>
                        <w:rPr>
                          <w:sz w:val="28"/>
                          <w:u w:val="single"/>
                        </w:rPr>
                        <w:t xml:space="preserve">                       </w:t>
                      </w:r>
                    </w:p>
                    <w:p>
                      <w:pPr>
                        <w:snapToGrid w:val="0"/>
                        <w:spacing w:line="480" w:lineRule="atLeast"/>
                        <w:ind w:firstLine="570"/>
                        <w:rPr>
                          <w:sz w:val="28"/>
                        </w:rPr>
                      </w:pPr>
                      <w:r>
                        <w:rPr>
                          <w:sz w:val="28"/>
                          <w:u w:val="single"/>
                        </w:rPr>
                        <w:t xml:space="preserve">                               </w:t>
                      </w:r>
                      <w:r>
                        <w:rPr>
                          <w:rFonts w:hint="eastAsia"/>
                          <w:sz w:val="28"/>
                        </w:rPr>
                        <w:t>单位：</w:t>
                      </w:r>
                      <w:r>
                        <w:rPr>
                          <w:sz w:val="28"/>
                        </w:rPr>
                        <w:t xml:space="preserve">            </w:t>
                      </w:r>
                      <w:r>
                        <w:rPr>
                          <w:rFonts w:hint="eastAsia"/>
                          <w:sz w:val="28"/>
                        </w:rPr>
                        <w:t>（盖章）</w:t>
                      </w:r>
                    </w:p>
                    <w:p>
                      <w:pPr>
                        <w:jc w:val="right"/>
                      </w:pPr>
                      <w:r>
                        <w:rPr>
                          <w:sz w:val="28"/>
                        </w:rPr>
                        <w:t xml:space="preserve">      </w:t>
                      </w:r>
                      <w:r>
                        <w:rPr>
                          <w:rFonts w:hint="eastAsia"/>
                          <w:sz w:val="28"/>
                        </w:rPr>
                        <w:t>20  年</w:t>
                      </w:r>
                      <w:r>
                        <w:rPr>
                          <w:sz w:val="28"/>
                        </w:rPr>
                        <w:t xml:space="preserve">   </w:t>
                      </w:r>
                      <w:r>
                        <w:rPr>
                          <w:rFonts w:hint="eastAsia"/>
                          <w:sz w:val="28"/>
                        </w:rPr>
                        <w:t>月</w:t>
                      </w:r>
                      <w:r>
                        <w:rPr>
                          <w:sz w:val="28"/>
                        </w:rPr>
                        <w:t xml:space="preserve">   </w:t>
                      </w:r>
                      <w:r>
                        <w:rPr>
                          <w:rFonts w:hint="eastAsia"/>
                          <w:sz w:val="28"/>
                        </w:rPr>
                        <w:t>日</w:t>
                      </w:r>
                    </w:p>
                  </w:txbxContent>
                </v:textbox>
              </v:shape>
            </w:pict>
          </mc:Fallback>
        </mc:AlternateContent>
      </w:r>
      <w:r>
        <w:rPr>
          <w:sz w:val="30"/>
        </w:rPr>
        <w:t xml:space="preserve">                                      （　 ）第　号</w:t>
      </w:r>
    </w:p>
    <w:p>
      <w:pPr>
        <w:snapToGrid w:val="0"/>
        <w:spacing w:line="360" w:lineRule="auto"/>
        <w:ind w:right="-96"/>
        <w:rPr>
          <w:sz w:val="30"/>
        </w:rPr>
      </w:pPr>
    </w:p>
    <w:p>
      <w:pPr>
        <w:snapToGrid w:val="0"/>
        <w:spacing w:line="360" w:lineRule="auto"/>
        <w:ind w:right="-96"/>
        <w:rPr>
          <w:sz w:val="30"/>
        </w:rPr>
      </w:pPr>
    </w:p>
    <w:p>
      <w:pPr>
        <w:snapToGrid w:val="0"/>
        <w:spacing w:line="360" w:lineRule="auto"/>
        <w:ind w:right="-96"/>
        <w:rPr>
          <w:sz w:val="30"/>
        </w:rPr>
      </w:pPr>
    </w:p>
    <w:p>
      <w:pPr>
        <w:snapToGrid w:val="0"/>
        <w:spacing w:line="360" w:lineRule="auto"/>
        <w:ind w:right="-96"/>
        <w:rPr>
          <w:sz w:val="30"/>
        </w:rPr>
      </w:pPr>
    </w:p>
    <w:p>
      <w:pPr>
        <w:snapToGrid w:val="0"/>
        <w:spacing w:line="360" w:lineRule="auto"/>
        <w:ind w:right="-96"/>
        <w:rPr>
          <w:sz w:val="30"/>
        </w:rPr>
      </w:pPr>
    </w:p>
    <w:p>
      <w:pPr>
        <w:snapToGrid w:val="0"/>
        <w:spacing w:line="360" w:lineRule="auto"/>
        <w:ind w:right="-96"/>
        <w:rPr>
          <w:sz w:val="30"/>
        </w:rPr>
      </w:pPr>
    </w:p>
    <w:p>
      <w:pPr>
        <w:snapToGrid w:val="0"/>
        <w:spacing w:line="360" w:lineRule="auto"/>
        <w:ind w:right="-96"/>
        <w:rPr>
          <w:sz w:val="30"/>
        </w:rPr>
      </w:pPr>
    </w:p>
    <w:p>
      <w:pPr>
        <w:snapToGrid w:val="0"/>
        <w:spacing w:line="360" w:lineRule="auto"/>
        <w:ind w:right="-96"/>
        <w:rPr>
          <w:sz w:val="30"/>
        </w:rPr>
      </w:pPr>
      <w:r>
        <w:rPr>
          <w:b/>
        </w:rPr>
        <w:t>备注：也可使用从工商管理部门购买的格式填写</w:t>
      </w:r>
    </w:p>
    <w:p>
      <w:pPr>
        <w:snapToGrid w:val="0"/>
        <w:spacing w:line="360" w:lineRule="auto"/>
        <w:ind w:right="-96"/>
        <w:jc w:val="center"/>
        <w:rPr>
          <w:b/>
          <w:sz w:val="30"/>
        </w:rPr>
      </w:pPr>
    </w:p>
    <w:p>
      <w:pPr>
        <w:rPr>
          <w:rFonts w:hint="eastAsia"/>
        </w:rPr>
      </w:pPr>
      <w:r>
        <w:rPr>
          <w:rFonts w:hint="eastAsia"/>
        </w:rPr>
        <w:t>（附法定代表人身份证复印件正反面）</w:t>
      </w:r>
    </w:p>
    <w:p>
      <w:pPr>
        <w:snapToGrid w:val="0"/>
        <w:spacing w:line="360" w:lineRule="auto"/>
        <w:ind w:right="-96"/>
        <w:jc w:val="center"/>
        <w:rPr>
          <w:rFonts w:hint="eastAsia"/>
          <w:b/>
          <w:sz w:val="30"/>
        </w:rPr>
      </w:pPr>
    </w:p>
    <w:p>
      <w:pPr>
        <w:snapToGrid w:val="0"/>
        <w:spacing w:line="360" w:lineRule="auto"/>
        <w:ind w:right="-96"/>
        <w:jc w:val="center"/>
        <w:rPr>
          <w:b/>
          <w:sz w:val="30"/>
        </w:rPr>
      </w:pPr>
      <w: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277495</wp:posOffset>
                </wp:positionV>
                <wp:extent cx="5943600" cy="3096260"/>
                <wp:effectExtent l="5080" t="5080" r="13970" b="22860"/>
                <wp:wrapNone/>
                <wp:docPr id="7" name="文本框 7"/>
                <wp:cNvGraphicFramePr/>
                <a:graphic xmlns:a="http://schemas.openxmlformats.org/drawingml/2006/main">
                  <a:graphicData uri="http://schemas.microsoft.com/office/word/2010/wordprocessingShape">
                    <wps:wsp>
                      <wps:cNvSpPr txBox="1"/>
                      <wps:spPr>
                        <a:xfrm>
                          <a:off x="0" y="0"/>
                          <a:ext cx="5943600" cy="3096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20"/>
                              <w:ind w:firstLine="560"/>
                              <w:rPr>
                                <w:sz w:val="28"/>
                              </w:rPr>
                            </w:pPr>
                            <w:r>
                              <w:rPr>
                                <w:rFonts w:hint="eastAsia"/>
                                <w:sz w:val="28"/>
                              </w:rPr>
                              <w:t>兹授权</w:t>
                            </w:r>
                            <w:r>
                              <w:rPr>
                                <w:sz w:val="28"/>
                                <w:u w:val="single"/>
                              </w:rPr>
                              <w:t xml:space="preserve">                </w:t>
                            </w:r>
                            <w:r>
                              <w:rPr>
                                <w:rFonts w:hint="eastAsia"/>
                                <w:sz w:val="28"/>
                              </w:rPr>
                              <w:t>为我方委托代理人，其权限是：</w:t>
                            </w:r>
                            <w:r>
                              <w:rPr>
                                <w:sz w:val="28"/>
                                <w:u w:val="single"/>
                              </w:rPr>
                              <w:t xml:space="preserve">          </w:t>
                            </w:r>
                          </w:p>
                          <w:p>
                            <w:pPr>
                              <w:snapToGrid w:val="0"/>
                              <w:spacing w:line="480" w:lineRule="atLeast"/>
                              <w:rPr>
                                <w:sz w:val="28"/>
                                <w:u w:val="single"/>
                              </w:rPr>
                            </w:pPr>
                            <w:r>
                              <w:rPr>
                                <w:sz w:val="28"/>
                                <w:u w:val="single"/>
                              </w:rPr>
                              <w:t xml:space="preserve">                                                                </w:t>
                            </w:r>
                          </w:p>
                          <w:p>
                            <w:pPr>
                              <w:snapToGrid w:val="0"/>
                              <w:spacing w:line="480" w:lineRule="atLeast"/>
                              <w:rPr>
                                <w:sz w:val="28"/>
                                <w:u w:val="single"/>
                              </w:rPr>
                            </w:pPr>
                            <w:r>
                              <w:rPr>
                                <w:rFonts w:hint="eastAsia"/>
                                <w:sz w:val="28"/>
                              </w:rPr>
                              <w:t>有效期限：</w:t>
                            </w:r>
                            <w:r>
                              <w:rPr>
                                <w:sz w:val="28"/>
                                <w:u w:val="single"/>
                              </w:rPr>
                              <w:t xml:space="preserve">                                                      </w:t>
                            </w:r>
                          </w:p>
                          <w:p>
                            <w:pPr>
                              <w:snapToGrid w:val="0"/>
                              <w:spacing w:line="480" w:lineRule="atLeast"/>
                              <w:rPr>
                                <w:sz w:val="28"/>
                              </w:rPr>
                            </w:pPr>
                            <w:r>
                              <w:rPr>
                                <w:rFonts w:hint="eastAsia"/>
                                <w:sz w:val="28"/>
                              </w:rPr>
                              <w:t>附：代理人性别：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pPr>
                              <w:snapToGrid w:val="0"/>
                              <w:spacing w:line="480" w:lineRule="atLeast"/>
                              <w:ind w:firstLine="56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pPr>
                              <w:snapToGrid w:val="0"/>
                              <w:spacing w:line="480" w:lineRule="atLeast"/>
                              <w:ind w:firstLine="560"/>
                              <w:rPr>
                                <w:sz w:val="28"/>
                                <w:u w:val="single"/>
                              </w:rPr>
                            </w:pPr>
                            <w:r>
                              <w:rPr>
                                <w:rFonts w:hint="eastAsia"/>
                                <w:sz w:val="28"/>
                              </w:rPr>
                              <w:t>经营范围：</w:t>
                            </w:r>
                            <w:r>
                              <w:rPr>
                                <w:sz w:val="28"/>
                                <w:u w:val="single"/>
                              </w:rPr>
                              <w:t xml:space="preserve">                                                  </w:t>
                            </w:r>
                          </w:p>
                          <w:p>
                            <w:pPr>
                              <w:snapToGrid w:val="0"/>
                              <w:spacing w:line="480" w:lineRule="atLeast"/>
                              <w:ind w:firstLine="560"/>
                              <w:rPr>
                                <w:sz w:val="28"/>
                              </w:rPr>
                            </w:pPr>
                            <w:r>
                              <w:rPr>
                                <w:rFonts w:hint="eastAsia"/>
                                <w:sz w:val="28"/>
                              </w:rPr>
                              <w:t>法定代表人（负责人）：</w:t>
                            </w:r>
                            <w:r>
                              <w:rPr>
                                <w:sz w:val="28"/>
                                <w:u w:val="single"/>
                              </w:rPr>
                              <w:t xml:space="preserve">                 </w:t>
                            </w:r>
                            <w:r>
                              <w:rPr>
                                <w:rFonts w:hint="eastAsia"/>
                                <w:sz w:val="28"/>
                              </w:rPr>
                              <w:t>（签名或盖章）</w:t>
                            </w:r>
                          </w:p>
                          <w:p>
                            <w:pPr>
                              <w:snapToGrid w:val="0"/>
                              <w:spacing w:line="480" w:lineRule="atLeast"/>
                              <w:ind w:firstLine="560"/>
                              <w:rPr>
                                <w:sz w:val="28"/>
                              </w:rPr>
                            </w:pPr>
                            <w:r>
                              <w:rPr>
                                <w:rFonts w:hint="eastAsia"/>
                                <w:sz w:val="28"/>
                              </w:rPr>
                              <w:t>授权单位：（盖章）</w:t>
                            </w:r>
                            <w:r>
                              <w:rPr>
                                <w:sz w:val="28"/>
                                <w:u w:val="single"/>
                              </w:rPr>
                              <w:t xml:space="preserve">                     </w:t>
                            </w:r>
                          </w:p>
                          <w:p>
                            <w:pPr>
                              <w:ind w:firstLine="5880" w:firstLineChars="2100"/>
                            </w:pPr>
                            <w:r>
                              <w:rPr>
                                <w:rFonts w:hint="eastAsia"/>
                                <w:sz w:val="28"/>
                              </w:rPr>
                              <w:t>20  年</w:t>
                            </w:r>
                            <w:r>
                              <w:rPr>
                                <w:sz w:val="28"/>
                              </w:rPr>
                              <w:t xml:space="preserve">  </w:t>
                            </w:r>
                            <w:r>
                              <w:rPr>
                                <w:rFonts w:hint="eastAsia"/>
                                <w:sz w:val="28"/>
                              </w:rPr>
                              <w:t>月</w:t>
                            </w:r>
                            <w:r>
                              <w:rPr>
                                <w:sz w:val="28"/>
                              </w:rPr>
                              <w:t xml:space="preserve">   </w:t>
                            </w:r>
                            <w:r>
                              <w:rPr>
                                <w:rFonts w:hint="eastAsia"/>
                                <w:sz w:val="28"/>
                              </w:rPr>
                              <w:t>日</w:t>
                            </w:r>
                          </w:p>
                        </w:txbxContent>
                      </wps:txbx>
                      <wps:bodyPr upright="1"/>
                    </wps:wsp>
                  </a:graphicData>
                </a:graphic>
              </wp:anchor>
            </w:drawing>
          </mc:Choice>
          <mc:Fallback>
            <w:pict>
              <v:shape id="_x0000_s1026" o:spid="_x0000_s1026" o:spt="202" type="#_x0000_t202" style="position:absolute;left:0pt;margin-left:-9.85pt;margin-top:21.85pt;height:243.8pt;width:468pt;z-index:251660288;mso-width-relative:page;mso-height-relative:page;" fillcolor="#FFFFFF" filled="t" stroked="t" coordsize="21600,21600" o:gfxdata="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E5RbdoAAAAKAQAADwAAAAAAAAAB&#10;ACAAAAAiAAAAZHJzL2Rvd25yZXYueG1sUEsBAhQAFAAAAAgAh07iQNs5dCIOAgAANwQAAA4AAAAA&#10;AAAAAQAgAAAAKQEAAGRycy9lMm9Eb2MueG1sUEsFBgAAAAAGAAYAWQEAAKkFAAAAAA==&#10;">
                <v:fill on="t" focussize="0,0"/>
                <v:stroke color="#000000" joinstyle="miter"/>
                <v:imagedata o:title=""/>
                <o:lock v:ext="edit" aspectratio="f"/>
                <v:textbox>
                  <w:txbxContent>
                    <w:p>
                      <w:pPr>
                        <w:spacing w:before="120"/>
                        <w:ind w:firstLine="560"/>
                        <w:rPr>
                          <w:sz w:val="28"/>
                        </w:rPr>
                      </w:pPr>
                      <w:r>
                        <w:rPr>
                          <w:rFonts w:hint="eastAsia"/>
                          <w:sz w:val="28"/>
                        </w:rPr>
                        <w:t>兹授权</w:t>
                      </w:r>
                      <w:r>
                        <w:rPr>
                          <w:sz w:val="28"/>
                          <w:u w:val="single"/>
                        </w:rPr>
                        <w:t xml:space="preserve">                </w:t>
                      </w:r>
                      <w:r>
                        <w:rPr>
                          <w:rFonts w:hint="eastAsia"/>
                          <w:sz w:val="28"/>
                        </w:rPr>
                        <w:t>为我方委托代理人，其权限是：</w:t>
                      </w:r>
                      <w:r>
                        <w:rPr>
                          <w:sz w:val="28"/>
                          <w:u w:val="single"/>
                        </w:rPr>
                        <w:t xml:space="preserve">          </w:t>
                      </w:r>
                    </w:p>
                    <w:p>
                      <w:pPr>
                        <w:snapToGrid w:val="0"/>
                        <w:spacing w:line="480" w:lineRule="atLeast"/>
                        <w:rPr>
                          <w:sz w:val="28"/>
                          <w:u w:val="single"/>
                        </w:rPr>
                      </w:pPr>
                      <w:r>
                        <w:rPr>
                          <w:sz w:val="28"/>
                          <w:u w:val="single"/>
                        </w:rPr>
                        <w:t xml:space="preserve">                                                                </w:t>
                      </w:r>
                    </w:p>
                    <w:p>
                      <w:pPr>
                        <w:snapToGrid w:val="0"/>
                        <w:spacing w:line="480" w:lineRule="atLeast"/>
                        <w:rPr>
                          <w:sz w:val="28"/>
                          <w:u w:val="single"/>
                        </w:rPr>
                      </w:pPr>
                      <w:r>
                        <w:rPr>
                          <w:rFonts w:hint="eastAsia"/>
                          <w:sz w:val="28"/>
                        </w:rPr>
                        <w:t>有效期限：</w:t>
                      </w:r>
                      <w:r>
                        <w:rPr>
                          <w:sz w:val="28"/>
                          <w:u w:val="single"/>
                        </w:rPr>
                        <w:t xml:space="preserve">                                                      </w:t>
                      </w:r>
                    </w:p>
                    <w:p>
                      <w:pPr>
                        <w:snapToGrid w:val="0"/>
                        <w:spacing w:line="480" w:lineRule="atLeast"/>
                        <w:rPr>
                          <w:sz w:val="28"/>
                        </w:rPr>
                      </w:pPr>
                      <w:r>
                        <w:rPr>
                          <w:rFonts w:hint="eastAsia"/>
                          <w:sz w:val="28"/>
                        </w:rPr>
                        <w:t>附：代理人性别：</w:t>
                      </w:r>
                      <w:r>
                        <w:rPr>
                          <w:sz w:val="28"/>
                          <w:u w:val="single"/>
                        </w:rPr>
                        <w:t xml:space="preserve">     </w:t>
                      </w:r>
                      <w:r>
                        <w:rPr>
                          <w:rFonts w:hint="eastAsia"/>
                          <w:sz w:val="28"/>
                        </w:rPr>
                        <w:t>年龄：</w:t>
                      </w:r>
                      <w:r>
                        <w:rPr>
                          <w:sz w:val="28"/>
                          <w:u w:val="single"/>
                        </w:rPr>
                        <w:t xml:space="preserve">     </w:t>
                      </w:r>
                      <w:r>
                        <w:rPr>
                          <w:rFonts w:hint="eastAsia"/>
                          <w:sz w:val="28"/>
                        </w:rPr>
                        <w:t>身份证号码：</w:t>
                      </w:r>
                      <w:r>
                        <w:rPr>
                          <w:sz w:val="28"/>
                          <w:u w:val="single"/>
                        </w:rPr>
                        <w:t xml:space="preserve">                    </w:t>
                      </w:r>
                    </w:p>
                    <w:p>
                      <w:pPr>
                        <w:snapToGrid w:val="0"/>
                        <w:spacing w:line="480" w:lineRule="atLeast"/>
                        <w:ind w:firstLine="560"/>
                        <w:rPr>
                          <w:sz w:val="28"/>
                          <w:u w:val="single"/>
                        </w:rPr>
                      </w:pPr>
                      <w:r>
                        <w:rPr>
                          <w:rFonts w:hint="eastAsia"/>
                          <w:sz w:val="28"/>
                        </w:rPr>
                        <w:t>注册号码：</w:t>
                      </w:r>
                      <w:r>
                        <w:rPr>
                          <w:sz w:val="28"/>
                          <w:u w:val="single"/>
                        </w:rPr>
                        <w:t xml:space="preserve">                  </w:t>
                      </w:r>
                      <w:r>
                        <w:rPr>
                          <w:rFonts w:hint="eastAsia"/>
                          <w:sz w:val="28"/>
                        </w:rPr>
                        <w:t>企业类型：</w:t>
                      </w:r>
                      <w:r>
                        <w:rPr>
                          <w:sz w:val="28"/>
                          <w:u w:val="single"/>
                        </w:rPr>
                        <w:t xml:space="preserve">                      </w:t>
                      </w:r>
                    </w:p>
                    <w:p>
                      <w:pPr>
                        <w:snapToGrid w:val="0"/>
                        <w:spacing w:line="480" w:lineRule="atLeast"/>
                        <w:ind w:firstLine="560"/>
                        <w:rPr>
                          <w:sz w:val="28"/>
                          <w:u w:val="single"/>
                        </w:rPr>
                      </w:pPr>
                      <w:r>
                        <w:rPr>
                          <w:rFonts w:hint="eastAsia"/>
                          <w:sz w:val="28"/>
                        </w:rPr>
                        <w:t>经营范围：</w:t>
                      </w:r>
                      <w:r>
                        <w:rPr>
                          <w:sz w:val="28"/>
                          <w:u w:val="single"/>
                        </w:rPr>
                        <w:t xml:space="preserve">                                                  </w:t>
                      </w:r>
                    </w:p>
                    <w:p>
                      <w:pPr>
                        <w:snapToGrid w:val="0"/>
                        <w:spacing w:line="480" w:lineRule="atLeast"/>
                        <w:ind w:firstLine="560"/>
                        <w:rPr>
                          <w:sz w:val="28"/>
                        </w:rPr>
                      </w:pPr>
                      <w:r>
                        <w:rPr>
                          <w:rFonts w:hint="eastAsia"/>
                          <w:sz w:val="28"/>
                        </w:rPr>
                        <w:t>法定代表人（负责人）：</w:t>
                      </w:r>
                      <w:r>
                        <w:rPr>
                          <w:sz w:val="28"/>
                          <w:u w:val="single"/>
                        </w:rPr>
                        <w:t xml:space="preserve">                 </w:t>
                      </w:r>
                      <w:r>
                        <w:rPr>
                          <w:rFonts w:hint="eastAsia"/>
                          <w:sz w:val="28"/>
                        </w:rPr>
                        <w:t>（签名或盖章）</w:t>
                      </w:r>
                    </w:p>
                    <w:p>
                      <w:pPr>
                        <w:snapToGrid w:val="0"/>
                        <w:spacing w:line="480" w:lineRule="atLeast"/>
                        <w:ind w:firstLine="560"/>
                        <w:rPr>
                          <w:sz w:val="28"/>
                        </w:rPr>
                      </w:pPr>
                      <w:r>
                        <w:rPr>
                          <w:rFonts w:hint="eastAsia"/>
                          <w:sz w:val="28"/>
                        </w:rPr>
                        <w:t>授权单位：（盖章）</w:t>
                      </w:r>
                      <w:r>
                        <w:rPr>
                          <w:sz w:val="28"/>
                          <w:u w:val="single"/>
                        </w:rPr>
                        <w:t xml:space="preserve">                     </w:t>
                      </w:r>
                    </w:p>
                    <w:p>
                      <w:pPr>
                        <w:ind w:firstLine="5880" w:firstLineChars="2100"/>
                      </w:pPr>
                      <w:r>
                        <w:rPr>
                          <w:rFonts w:hint="eastAsia"/>
                          <w:sz w:val="28"/>
                        </w:rPr>
                        <w:t>20  年</w:t>
                      </w:r>
                      <w:r>
                        <w:rPr>
                          <w:sz w:val="28"/>
                        </w:rPr>
                        <w:t xml:space="preserve">  </w:t>
                      </w:r>
                      <w:r>
                        <w:rPr>
                          <w:rFonts w:hint="eastAsia"/>
                          <w:sz w:val="28"/>
                        </w:rPr>
                        <w:t>月</w:t>
                      </w:r>
                      <w:r>
                        <w:rPr>
                          <w:sz w:val="28"/>
                        </w:rPr>
                        <w:t xml:space="preserve">   </w:t>
                      </w:r>
                      <w:r>
                        <w:rPr>
                          <w:rFonts w:hint="eastAsia"/>
                          <w:sz w:val="28"/>
                        </w:rPr>
                        <w:t>日</w:t>
                      </w:r>
                    </w:p>
                  </w:txbxContent>
                </v:textbox>
              </v:shape>
            </w:pict>
          </mc:Fallback>
        </mc:AlternateContent>
      </w:r>
      <w:r>
        <w:rPr>
          <w:b/>
          <w:sz w:val="30"/>
          <w:szCs w:val="30"/>
        </w:rPr>
        <w:t>法定代表人</w:t>
      </w:r>
      <w:r>
        <w:rPr>
          <w:b/>
          <w:sz w:val="30"/>
        </w:rPr>
        <w:t>授权委托证明书</w:t>
      </w:r>
    </w:p>
    <w:p>
      <w:pPr>
        <w:snapToGrid w:val="0"/>
        <w:spacing w:line="360" w:lineRule="auto"/>
        <w:ind w:firstLine="4216"/>
        <w:jc w:val="center"/>
        <w:rPr>
          <w:sz w:val="30"/>
        </w:rPr>
      </w:pPr>
      <w:r>
        <w:rPr>
          <w:sz w:val="30"/>
        </w:rPr>
        <w:t xml:space="preserve">         （　 ）第　号</w:t>
      </w:r>
    </w:p>
    <w:p>
      <w:pPr>
        <w:snapToGrid w:val="0"/>
        <w:spacing w:line="360" w:lineRule="auto"/>
        <w:ind w:firstLine="4427"/>
        <w:rPr>
          <w:b/>
        </w:rPr>
      </w:pPr>
    </w:p>
    <w:p>
      <w:pPr>
        <w:snapToGrid w:val="0"/>
        <w:spacing w:line="360" w:lineRule="auto"/>
        <w:ind w:left="949" w:hanging="949"/>
        <w:rPr>
          <w:b/>
        </w:rPr>
      </w:pPr>
    </w:p>
    <w:p>
      <w:pPr>
        <w:snapToGrid w:val="0"/>
        <w:spacing w:line="360" w:lineRule="auto"/>
        <w:ind w:left="949" w:hanging="949"/>
        <w:rPr>
          <w:b/>
        </w:rPr>
      </w:pPr>
    </w:p>
    <w:p>
      <w:pPr>
        <w:snapToGrid w:val="0"/>
        <w:spacing w:line="360" w:lineRule="auto"/>
        <w:ind w:left="949" w:hanging="949"/>
        <w:rPr>
          <w:b/>
        </w:rPr>
      </w:pPr>
    </w:p>
    <w:p>
      <w:pPr>
        <w:snapToGrid w:val="0"/>
        <w:spacing w:line="360" w:lineRule="auto"/>
        <w:ind w:left="949" w:hanging="949"/>
        <w:rPr>
          <w:b/>
        </w:rPr>
      </w:pPr>
    </w:p>
    <w:p>
      <w:pPr>
        <w:snapToGrid w:val="0"/>
        <w:spacing w:line="360" w:lineRule="auto"/>
        <w:ind w:left="949" w:hanging="949"/>
        <w:rPr>
          <w:b/>
        </w:rPr>
      </w:pPr>
    </w:p>
    <w:p>
      <w:pPr>
        <w:snapToGrid w:val="0"/>
        <w:spacing w:line="360" w:lineRule="auto"/>
        <w:ind w:left="949" w:hanging="949"/>
        <w:rPr>
          <w:b/>
        </w:rPr>
      </w:pPr>
    </w:p>
    <w:p>
      <w:pPr>
        <w:snapToGrid w:val="0"/>
        <w:spacing w:line="360" w:lineRule="auto"/>
        <w:ind w:left="949" w:hanging="949"/>
        <w:rPr>
          <w:b/>
        </w:rPr>
      </w:pPr>
    </w:p>
    <w:p>
      <w:pPr>
        <w:tabs>
          <w:tab w:val="left" w:pos="0"/>
        </w:tabs>
        <w:autoSpaceDE w:val="0"/>
        <w:autoSpaceDN w:val="0"/>
        <w:snapToGrid w:val="0"/>
        <w:spacing w:line="360" w:lineRule="auto"/>
        <w:rPr>
          <w:rFonts w:eastAsia="黑体"/>
          <w:b/>
          <w:spacing w:val="20"/>
          <w:sz w:val="28"/>
          <w:szCs w:val="28"/>
        </w:rPr>
      </w:pPr>
      <w:r>
        <w:rPr>
          <w:b/>
        </w:rPr>
        <w:t>备注：也可使用从工商管理部门购买的格式填写</w:t>
      </w:r>
    </w:p>
    <w:p>
      <w:pPr>
        <w:snapToGrid w:val="0"/>
        <w:spacing w:line="360" w:lineRule="auto"/>
      </w:pPr>
    </w:p>
    <w:p>
      <w:pPr>
        <w:spacing w:line="360" w:lineRule="auto"/>
        <w:ind w:right="538" w:firstLine="566" w:firstLineChars="200"/>
        <w:rPr>
          <w:b/>
          <w:bCs/>
          <w:sz w:val="28"/>
        </w:rPr>
      </w:pPr>
    </w:p>
    <w:p>
      <w:pPr>
        <w:tabs>
          <w:tab w:val="left" w:pos="5070"/>
        </w:tabs>
        <w:adjustRightInd w:val="0"/>
        <w:snapToGrid w:val="0"/>
        <w:spacing w:line="360" w:lineRule="auto"/>
        <w:ind w:firstLine="243" w:firstLineChars="100"/>
        <w:jc w:val="center"/>
        <w:rPr>
          <w:rFonts w:hint="eastAsia" w:ascii="宋体" w:hAnsi="宋体"/>
          <w:sz w:val="24"/>
        </w:rPr>
      </w:pPr>
      <w:r>
        <w:rPr>
          <w:rFonts w:hint="eastAsia" w:ascii="宋体" w:hAnsi="宋体"/>
          <w:sz w:val="24"/>
        </w:rPr>
        <w:t>（附授权委托人身份证扫描件正反面）</w:t>
      </w:r>
    </w:p>
    <w:p>
      <w:pPr>
        <w:spacing w:line="480" w:lineRule="auto"/>
        <w:rPr>
          <w:rFonts w:hint="eastAsia" w:ascii="宋体" w:hAnsi="宋体"/>
          <w:b/>
          <w:sz w:val="24"/>
        </w:rPr>
      </w:pPr>
      <w:r>
        <w:rPr>
          <w:b/>
          <w:bCs/>
          <w:sz w:val="24"/>
        </w:rPr>
        <w:t>注：本格式仅供参考，也可使用工商管理部门提供的格式。</w:t>
      </w:r>
    </w:p>
    <w:p>
      <w:pPr>
        <w:rPr>
          <w:rFonts w:hint="eastAsia"/>
        </w:rPr>
      </w:pPr>
    </w:p>
    <w:p>
      <w:pPr>
        <w:spacing w:line="480" w:lineRule="auto"/>
        <w:rPr>
          <w:rFonts w:hint="eastAsia" w:ascii="宋体" w:hAnsi="宋体"/>
          <w:b/>
          <w:sz w:val="24"/>
        </w:rPr>
      </w:pPr>
      <w:r>
        <w:rPr>
          <w:rFonts w:hint="eastAsia" w:ascii="宋体" w:hAnsi="宋体"/>
          <w:b/>
          <w:sz w:val="24"/>
        </w:rPr>
        <w:t>附件4：</w:t>
      </w:r>
      <w:bookmarkEnd w:id="160"/>
      <w:bookmarkEnd w:id="161"/>
      <w:bookmarkEnd w:id="162"/>
      <w:bookmarkEnd w:id="163"/>
      <w:bookmarkEnd w:id="164"/>
      <w:r>
        <w:rPr>
          <w:rFonts w:hint="eastAsia" w:ascii="宋体" w:hAnsi="宋体"/>
          <w:b/>
          <w:sz w:val="24"/>
        </w:rPr>
        <w:t>投标人声明</w:t>
      </w:r>
    </w:p>
    <w:p>
      <w:pPr>
        <w:spacing w:line="480" w:lineRule="auto"/>
        <w:jc w:val="left"/>
        <w:rPr>
          <w:rFonts w:hint="eastAsia" w:ascii="宋体" w:hAnsi="宋体"/>
          <w:bCs/>
          <w:sz w:val="32"/>
          <w:szCs w:val="32"/>
        </w:rPr>
      </w:pPr>
      <w:r>
        <w:rPr>
          <w:rFonts w:hint="eastAsia" w:ascii="宋体" w:hAnsi="宋体"/>
          <w:bCs/>
          <w:sz w:val="32"/>
          <w:szCs w:val="32"/>
        </w:rPr>
        <w:t>格式详见招标公告。</w:t>
      </w:r>
    </w:p>
    <w:p>
      <w:pPr>
        <w:spacing w:line="480" w:lineRule="auto"/>
        <w:rPr>
          <w:rFonts w:hint="eastAsia" w:ascii="宋体" w:hAnsi="宋体"/>
          <w:b/>
          <w:sz w:val="24"/>
        </w:rPr>
      </w:pPr>
      <w:bookmarkStart w:id="165" w:name="_Toc346895300"/>
      <w:bookmarkStart w:id="166" w:name="_Toc532744172"/>
      <w:bookmarkStart w:id="167" w:name="_Toc359572278"/>
      <w:bookmarkStart w:id="168" w:name="_Toc413933299"/>
      <w:bookmarkStart w:id="169" w:name="_Toc413933192"/>
      <w:r>
        <w:rPr>
          <w:rFonts w:hint="eastAsia"/>
        </w:rPr>
        <w:br w:type="page"/>
      </w:r>
      <w:r>
        <w:rPr>
          <w:rFonts w:hint="eastAsia" w:ascii="宋体" w:hAnsi="宋体"/>
          <w:b/>
          <w:sz w:val="24"/>
        </w:rPr>
        <w:t>附件5：</w:t>
      </w:r>
      <w:bookmarkEnd w:id="165"/>
      <w:bookmarkEnd w:id="166"/>
      <w:bookmarkEnd w:id="167"/>
      <w:bookmarkEnd w:id="168"/>
      <w:bookmarkEnd w:id="169"/>
      <w:r>
        <w:rPr>
          <w:rFonts w:hint="eastAsia" w:ascii="宋体" w:hAnsi="宋体"/>
          <w:b/>
          <w:sz w:val="24"/>
        </w:rPr>
        <w:t>投标承诺函</w:t>
      </w:r>
    </w:p>
    <w:p>
      <w:pPr>
        <w:spacing w:line="480" w:lineRule="auto"/>
        <w:rPr>
          <w:rFonts w:hint="eastAsia" w:ascii="宋体" w:hAnsi="宋体"/>
          <w:bCs/>
          <w:sz w:val="32"/>
          <w:szCs w:val="32"/>
        </w:rPr>
      </w:pPr>
      <w:r>
        <w:rPr>
          <w:rFonts w:hint="eastAsia" w:ascii="宋体" w:hAnsi="宋体"/>
          <w:bCs/>
          <w:sz w:val="32"/>
          <w:szCs w:val="32"/>
        </w:rPr>
        <w:t>格式详见招标公告。</w:t>
      </w:r>
    </w:p>
    <w:p>
      <w:pPr>
        <w:spacing w:line="480" w:lineRule="auto"/>
        <w:jc w:val="center"/>
        <w:rPr>
          <w:rFonts w:hint="eastAsia" w:ascii="宋体" w:hAnsi="宋体"/>
          <w:b/>
          <w:sz w:val="24"/>
          <w:szCs w:val="32"/>
        </w:rPr>
      </w:pPr>
    </w:p>
    <w:p>
      <w:pPr>
        <w:rPr>
          <w:rFonts w:hint="eastAsia"/>
        </w:rPr>
      </w:pPr>
    </w:p>
    <w:p>
      <w:pPr>
        <w:rPr>
          <w:rFonts w:hint="eastAsia"/>
        </w:rPr>
      </w:pPr>
    </w:p>
    <w:p>
      <w:pPr>
        <w:jc w:val="center"/>
        <w:outlineLvl w:val="0"/>
        <w:rPr>
          <w:rFonts w:hint="eastAsia" w:ascii="宋体" w:hAnsi="宋体"/>
          <w:b/>
          <w:bCs/>
          <w:kern w:val="44"/>
          <w:sz w:val="44"/>
          <w:szCs w:val="44"/>
        </w:rPr>
      </w:pPr>
      <w:bookmarkStart w:id="170" w:name="_Toc11835"/>
      <w:bookmarkStart w:id="171" w:name="_Toc7273"/>
      <w:r>
        <w:rPr>
          <w:rFonts w:hint="eastAsia"/>
        </w:rPr>
        <w:br w:type="page"/>
      </w:r>
      <w:bookmarkStart w:id="172" w:name="_Toc11946"/>
      <w:bookmarkStart w:id="173" w:name="_Toc26057"/>
      <w:bookmarkStart w:id="174" w:name="_Toc22590"/>
      <w:bookmarkStart w:id="175" w:name="_Toc17646"/>
      <w:bookmarkStart w:id="176" w:name="_Toc31319"/>
      <w:bookmarkStart w:id="177" w:name="_Toc23036"/>
      <w:bookmarkStart w:id="178" w:name="_Toc19949"/>
      <w:bookmarkStart w:id="179" w:name="_Toc25694"/>
      <w:bookmarkStart w:id="180" w:name="_Toc11104"/>
      <w:r>
        <w:rPr>
          <w:rFonts w:hint="eastAsia" w:ascii="宋体" w:hAnsi="宋体"/>
          <w:b/>
          <w:bCs/>
          <w:kern w:val="44"/>
          <w:sz w:val="44"/>
          <w:szCs w:val="44"/>
        </w:rPr>
        <w:t xml:space="preserve">第六章 </w:t>
      </w:r>
      <w:r>
        <w:rPr>
          <w:rFonts w:hint="eastAsia" w:ascii="宋体" w:hAnsi="宋体"/>
          <w:b/>
          <w:bCs/>
          <w:kern w:val="44"/>
          <w:sz w:val="44"/>
          <w:szCs w:val="44"/>
          <w:lang w:eastAsia="zh-CN"/>
        </w:rPr>
        <w:t>探测</w:t>
      </w:r>
      <w:r>
        <w:rPr>
          <w:rFonts w:hint="eastAsia" w:ascii="宋体" w:hAnsi="宋体"/>
          <w:b/>
          <w:bCs/>
          <w:kern w:val="44"/>
          <w:sz w:val="44"/>
          <w:szCs w:val="44"/>
        </w:rPr>
        <w:t>清单</w:t>
      </w:r>
      <w:bookmarkEnd w:id="170"/>
      <w:bookmarkEnd w:id="171"/>
      <w:bookmarkEnd w:id="172"/>
      <w:bookmarkEnd w:id="173"/>
      <w:bookmarkEnd w:id="174"/>
      <w:bookmarkEnd w:id="175"/>
      <w:bookmarkEnd w:id="176"/>
      <w:bookmarkEnd w:id="177"/>
      <w:bookmarkEnd w:id="178"/>
      <w:bookmarkEnd w:id="179"/>
      <w:bookmarkEnd w:id="180"/>
    </w:p>
    <w:tbl>
      <w:tblPr>
        <w:tblStyle w:val="15"/>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2047"/>
        <w:gridCol w:w="1078"/>
        <w:gridCol w:w="1275"/>
        <w:gridCol w:w="987"/>
        <w:gridCol w:w="546"/>
        <w:gridCol w:w="1173"/>
        <w:gridCol w:w="1503"/>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blHeader/>
          <w:jc w:val="center"/>
        </w:trPr>
        <w:tc>
          <w:tcPr>
            <w:tcW w:w="437"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kern w:val="0"/>
                <w:sz w:val="18"/>
                <w:szCs w:val="18"/>
              </w:rPr>
            </w:pPr>
            <w:r>
              <w:rPr>
                <w:rFonts w:hint="eastAsia" w:ascii="宋体" w:hAnsi="宋体" w:cs="宋体"/>
                <w:b/>
                <w:bCs/>
                <w:kern w:val="0"/>
                <w:sz w:val="18"/>
                <w:szCs w:val="18"/>
              </w:rPr>
              <w:t>序号</w:t>
            </w:r>
          </w:p>
        </w:tc>
        <w:tc>
          <w:tcPr>
            <w:tcW w:w="2047"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kern w:val="0"/>
                <w:sz w:val="18"/>
                <w:szCs w:val="18"/>
              </w:rPr>
            </w:pPr>
            <w:r>
              <w:rPr>
                <w:rFonts w:hint="eastAsia" w:ascii="宋体" w:hAnsi="宋体" w:cs="宋体"/>
                <w:b/>
                <w:bCs/>
                <w:kern w:val="0"/>
                <w:sz w:val="18"/>
                <w:szCs w:val="18"/>
              </w:rPr>
              <w:t>道路名称</w:t>
            </w:r>
          </w:p>
        </w:tc>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kern w:val="0"/>
                <w:sz w:val="18"/>
                <w:szCs w:val="18"/>
              </w:rPr>
            </w:pPr>
            <w:r>
              <w:rPr>
                <w:rFonts w:hint="eastAsia" w:ascii="宋体" w:hAnsi="宋体" w:cs="宋体"/>
                <w:b/>
                <w:bCs/>
                <w:kern w:val="0"/>
                <w:sz w:val="18"/>
                <w:szCs w:val="18"/>
              </w:rPr>
              <w:t>起点地址</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kern w:val="0"/>
                <w:sz w:val="18"/>
                <w:szCs w:val="18"/>
              </w:rPr>
            </w:pPr>
            <w:r>
              <w:rPr>
                <w:rFonts w:hint="eastAsia" w:ascii="宋体" w:hAnsi="宋体" w:cs="宋体"/>
                <w:b/>
                <w:bCs/>
                <w:kern w:val="0"/>
                <w:sz w:val="18"/>
                <w:szCs w:val="18"/>
              </w:rPr>
              <w:t>止点地址</w:t>
            </w:r>
          </w:p>
        </w:tc>
        <w:tc>
          <w:tcPr>
            <w:tcW w:w="987"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kern w:val="0"/>
                <w:sz w:val="18"/>
                <w:szCs w:val="18"/>
              </w:rPr>
            </w:pPr>
            <w:r>
              <w:rPr>
                <w:rFonts w:hint="eastAsia" w:ascii="宋体" w:hAnsi="宋体" w:cs="宋体"/>
                <w:b/>
                <w:bCs/>
                <w:kern w:val="0"/>
                <w:sz w:val="18"/>
                <w:szCs w:val="18"/>
              </w:rPr>
              <w:t>道路长度（m）</w:t>
            </w:r>
          </w:p>
        </w:tc>
        <w:tc>
          <w:tcPr>
            <w:tcW w:w="546"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kern w:val="0"/>
                <w:sz w:val="18"/>
                <w:szCs w:val="18"/>
              </w:rPr>
            </w:pPr>
            <w:r>
              <w:rPr>
                <w:rFonts w:hint="eastAsia" w:ascii="宋体" w:hAnsi="宋体" w:cs="宋体"/>
                <w:b/>
                <w:bCs/>
                <w:kern w:val="0"/>
                <w:sz w:val="18"/>
                <w:szCs w:val="18"/>
              </w:rPr>
              <w:t>车道数</w:t>
            </w:r>
          </w:p>
        </w:tc>
        <w:tc>
          <w:tcPr>
            <w:tcW w:w="1173"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kern w:val="0"/>
                <w:sz w:val="18"/>
                <w:szCs w:val="18"/>
              </w:rPr>
            </w:pPr>
            <w:r>
              <w:rPr>
                <w:rFonts w:hint="eastAsia" w:ascii="宋体" w:hAnsi="宋体" w:cs="宋体"/>
                <w:b/>
                <w:bCs/>
                <w:kern w:val="0"/>
                <w:sz w:val="18"/>
                <w:szCs w:val="18"/>
                <w:lang w:eastAsia="zh-CN"/>
              </w:rPr>
              <w:t>探测</w:t>
            </w:r>
            <w:r>
              <w:rPr>
                <w:rFonts w:hint="eastAsia" w:ascii="宋体" w:hAnsi="宋体" w:cs="宋体"/>
                <w:b/>
                <w:bCs/>
                <w:kern w:val="0"/>
                <w:sz w:val="18"/>
                <w:szCs w:val="18"/>
              </w:rPr>
              <w:t>总长度（道路长度*车道数）</w:t>
            </w:r>
          </w:p>
        </w:tc>
        <w:tc>
          <w:tcPr>
            <w:tcW w:w="1503"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kern w:val="0"/>
                <w:sz w:val="18"/>
                <w:szCs w:val="18"/>
              </w:rPr>
            </w:pPr>
            <w:r>
              <w:rPr>
                <w:rFonts w:hint="eastAsia" w:ascii="宋体" w:hAnsi="宋体" w:cs="宋体"/>
                <w:b/>
                <w:bCs/>
                <w:kern w:val="0"/>
                <w:sz w:val="18"/>
                <w:szCs w:val="18"/>
                <w:lang w:eastAsia="zh-CN"/>
              </w:rPr>
              <w:t>探测</w:t>
            </w:r>
            <w:r>
              <w:rPr>
                <w:rFonts w:hint="eastAsia" w:ascii="宋体" w:hAnsi="宋体" w:cs="宋体"/>
                <w:b/>
                <w:bCs/>
                <w:kern w:val="0"/>
                <w:sz w:val="18"/>
                <w:szCs w:val="18"/>
              </w:rPr>
              <w:t>费用（道路长度*车道数*</w:t>
            </w:r>
            <w:r>
              <w:rPr>
                <w:rFonts w:hint="eastAsia" w:ascii="宋体" w:hAnsi="宋体" w:cs="宋体"/>
                <w:b/>
                <w:bCs/>
                <w:kern w:val="0"/>
                <w:sz w:val="18"/>
                <w:szCs w:val="18"/>
                <w:lang w:eastAsia="zh-CN"/>
              </w:rPr>
              <w:t>探测</w:t>
            </w:r>
            <w:r>
              <w:rPr>
                <w:rFonts w:hint="eastAsia" w:ascii="宋体" w:hAnsi="宋体" w:cs="宋体"/>
                <w:b/>
                <w:bCs/>
                <w:kern w:val="0"/>
                <w:sz w:val="18"/>
                <w:szCs w:val="18"/>
              </w:rPr>
              <w:t>综合单价）</w:t>
            </w:r>
          </w:p>
        </w:tc>
        <w:tc>
          <w:tcPr>
            <w:tcW w:w="776" w:type="dxa"/>
            <w:vMerge w:val="restart"/>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37"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kern w:val="0"/>
                <w:sz w:val="18"/>
                <w:szCs w:val="18"/>
              </w:rPr>
            </w:pPr>
          </w:p>
        </w:tc>
        <w:tc>
          <w:tcPr>
            <w:tcW w:w="2047"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kern w:val="0"/>
                <w:sz w:val="18"/>
                <w:szCs w:val="18"/>
              </w:rPr>
            </w:pPr>
          </w:p>
        </w:tc>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kern w:val="0"/>
                <w:sz w:val="18"/>
                <w:szCs w:val="18"/>
              </w:rPr>
            </w:pP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kern w:val="0"/>
                <w:sz w:val="18"/>
                <w:szCs w:val="18"/>
              </w:rPr>
            </w:pPr>
          </w:p>
        </w:tc>
        <w:tc>
          <w:tcPr>
            <w:tcW w:w="987"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kern w:val="0"/>
                <w:sz w:val="18"/>
                <w:szCs w:val="18"/>
              </w:rPr>
            </w:pPr>
          </w:p>
        </w:tc>
        <w:tc>
          <w:tcPr>
            <w:tcW w:w="546"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kern w:val="0"/>
                <w:sz w:val="18"/>
                <w:szCs w:val="18"/>
              </w:rPr>
            </w:pPr>
          </w:p>
        </w:tc>
        <w:tc>
          <w:tcPr>
            <w:tcW w:w="1173"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kern w:val="0"/>
                <w:sz w:val="18"/>
                <w:szCs w:val="18"/>
              </w:rPr>
            </w:pPr>
          </w:p>
        </w:tc>
        <w:tc>
          <w:tcPr>
            <w:tcW w:w="1503"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kern w:val="0"/>
                <w:sz w:val="18"/>
                <w:szCs w:val="18"/>
              </w:rPr>
            </w:pPr>
          </w:p>
        </w:tc>
        <w:tc>
          <w:tcPr>
            <w:tcW w:w="776"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18"/>
                <w:szCs w:val="18"/>
              </w:rPr>
            </w:pPr>
            <w:r>
              <w:rPr>
                <w:rFonts w:hint="eastAsia" w:ascii="宋体" w:hAnsi="宋体" w:cs="宋体"/>
                <w:kern w:val="0"/>
                <w:sz w:val="18"/>
                <w:szCs w:val="18"/>
              </w:rPr>
              <w:t>1</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市南大道</w:t>
            </w:r>
          </w:p>
        </w:tc>
        <w:tc>
          <w:tcPr>
            <w:tcW w:w="1078"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黄阁立交</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环市大道中</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7208.30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8</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57666.40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广州南沙珠江工业园区道路（南江二路）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13号路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美德一路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1800.00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10800.00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海滨路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科研院</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滨海公园门口</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1800.45</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10802.72</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市南大道</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市南路大道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金沙北路延长线</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587.64</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3525.83</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7" w:type="dxa"/>
            <w:vMerge w:val="restart"/>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5</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万环西路及其支路（K0+000~K3+000）</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一涌</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番中公路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3000.00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12000.00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7"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18"/>
                <w:szCs w:val="18"/>
              </w:rPr>
            </w:pP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万环西路及其支路（K3+000~K17+660）</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番中公路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十六涌</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14660.00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87960.00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7"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18"/>
                <w:szCs w:val="18"/>
              </w:rPr>
            </w:pP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万环西路及其支路（K17+660~K19+460）</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十六涌</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灵新大道</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1800.00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7200.00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37"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18"/>
                <w:szCs w:val="18"/>
              </w:rPr>
            </w:pP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万环西路及其支路（K19+460~K19+924）</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灵新大道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湿地驿站</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464.00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1856.00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437"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18"/>
                <w:szCs w:val="18"/>
              </w:rPr>
            </w:pP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万环西路及其支路支路K16+720处（六涌半）至福安立交联络支路K0+20~K1+592.94</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万环西路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界河桥</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1572.94</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6291.76</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437"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18"/>
                <w:szCs w:val="18"/>
              </w:rPr>
            </w:pP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万环西路及其支路支路K10+260处（九涌半）至沥心沙立交联络支线K0+20~K1+497.918</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万环西路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南沙港快速</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1498.00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5992.00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7" w:type="dxa"/>
            <w:vMerge w:val="continue"/>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宋体" w:hAnsi="宋体" w:cs="宋体"/>
                <w:kern w:val="0"/>
                <w:sz w:val="18"/>
                <w:szCs w:val="18"/>
              </w:rPr>
            </w:pP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新垦支线</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灵新大道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新垦支线联络支线</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1963.61</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7854.44</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虎沙大道（原黄沙快线）</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黄阁立交</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连溪大道</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1460.00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8760.00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7</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黄沙路（断头路项目一（黄沙路小虎岛段）工程）</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黄沙快速干线</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小虎二桥</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1170.00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7020.00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8</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横沥中路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凤凰大道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支36号路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1765.00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10590.00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9</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珠江大道</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凤凰大道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新广路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1260.00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7560.00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10</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兴沙路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振威路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商贸大道</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911.00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3644.00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11</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振威路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兴沙路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港前大道</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315.00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1260.00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12</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规划横一路(南沙体育</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馆 )</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凤亭大道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凤凰大道</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775.00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3100.00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13</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体育一路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凤亭大道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凤凰大道</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556.00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1112.00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14</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凤亭大道</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规划横一路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凤凰大道</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460.00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2760.00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15</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蒲州大道</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港前大道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环市大道南</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2317.00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13902.00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16</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海港大道</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科海路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环市大道南</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662.00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3972.00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17</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科海路（海滨路）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滨海路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南沙花园酒店</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3611.00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14444.00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18</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蕉西路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黄阁南路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金象中路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3232.00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12928.00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19</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金象中路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蕉西路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南沙金茂万豪酒店</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190.00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760.00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20</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庆沙路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庆盛站</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市南大道</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680.00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4080.00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21</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振洋路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英东大道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南沙兴业路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605.00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2420.00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22</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南沙辉盛名致服务公寓西侧通道</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辉盛名致服务公寓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黄阁南路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320.00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640.00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23</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广生路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环市大道西</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金岭南路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1265.00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7590.00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24</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丰泽东路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蕉西路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金隆路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3008.00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18048.00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25</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丰泽西路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进港大道延长线</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蕉西路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1835.00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11010.00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26</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柳园路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进港大道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丰泽西路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1140.00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4560.00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27</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南府路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蕉西路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金蕉大道</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1180.00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4720.00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28</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双山大道</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海滨路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金岭路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1920.00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7680.00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29</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金隆路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进港大道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广隆路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1361.00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5444.00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30</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金沙路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进港大道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小虎沥河堤路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2865.00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11460.00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31</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广隆路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金隆路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环市大道</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1578.00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6312.00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32</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广丰路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进港大道</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双山大道</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900.00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3600.00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33</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祈丰路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丰泽东路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双山大道</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389.00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1556.00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3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34</w:t>
            </w:r>
          </w:p>
        </w:tc>
        <w:tc>
          <w:tcPr>
            <w:tcW w:w="204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小虎北四路</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小虎三路</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西小虎东侧路</w:t>
            </w:r>
          </w:p>
        </w:tc>
        <w:tc>
          <w:tcPr>
            <w:tcW w:w="987"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2834.00</w:t>
            </w:r>
          </w:p>
        </w:tc>
        <w:tc>
          <w:tcPr>
            <w:tcW w:w="546"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4</w:t>
            </w:r>
          </w:p>
        </w:tc>
        <w:tc>
          <w:tcPr>
            <w:tcW w:w="117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r>
              <w:rPr>
                <w:rFonts w:hint="eastAsia" w:ascii="宋体" w:hAnsi="宋体" w:cs="宋体"/>
                <w:kern w:val="0"/>
                <w:sz w:val="18"/>
                <w:szCs w:val="18"/>
              </w:rPr>
              <w:t>11336.00</w:t>
            </w:r>
          </w:p>
        </w:tc>
        <w:tc>
          <w:tcPr>
            <w:tcW w:w="1503" w:type="dxa"/>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837" w:type="dxa"/>
            <w:gridSpan w:val="4"/>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kern w:val="0"/>
                <w:sz w:val="18"/>
                <w:szCs w:val="18"/>
              </w:rPr>
            </w:pPr>
            <w:r>
              <w:rPr>
                <w:rFonts w:hint="eastAsia" w:ascii="宋体" w:hAnsi="宋体" w:cs="宋体"/>
                <w:b/>
                <w:bCs/>
                <w:kern w:val="0"/>
                <w:sz w:val="18"/>
                <w:szCs w:val="18"/>
              </w:rPr>
              <w:t>合计</w:t>
            </w:r>
          </w:p>
        </w:tc>
        <w:tc>
          <w:tcPr>
            <w:tcW w:w="987"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b/>
                <w:bCs/>
                <w:kern w:val="0"/>
                <w:sz w:val="18"/>
                <w:szCs w:val="18"/>
              </w:rPr>
            </w:pPr>
            <w:r>
              <w:rPr>
                <w:rFonts w:hint="eastAsia"/>
                <w:b/>
                <w:bCs/>
                <w:sz w:val="18"/>
                <w:szCs w:val="18"/>
              </w:rPr>
              <w:t>76918.94</w:t>
            </w:r>
          </w:p>
        </w:tc>
        <w:tc>
          <w:tcPr>
            <w:tcW w:w="54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kern w:val="0"/>
                <w:sz w:val="18"/>
                <w:szCs w:val="18"/>
              </w:rPr>
            </w:pPr>
          </w:p>
        </w:tc>
        <w:tc>
          <w:tcPr>
            <w:tcW w:w="1173"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kern w:val="0"/>
                <w:sz w:val="18"/>
                <w:szCs w:val="18"/>
              </w:rPr>
            </w:pPr>
            <w:r>
              <w:rPr>
                <w:rFonts w:hint="eastAsia" w:ascii="宋体" w:hAnsi="宋体" w:cs="宋体"/>
                <w:b/>
                <w:bCs/>
                <w:kern w:val="0"/>
                <w:sz w:val="18"/>
                <w:szCs w:val="18"/>
              </w:rPr>
              <w:t>404217.15</w:t>
            </w:r>
          </w:p>
        </w:tc>
        <w:tc>
          <w:tcPr>
            <w:tcW w:w="1503"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kern w:val="0"/>
                <w:sz w:val="18"/>
                <w:szCs w:val="18"/>
              </w:rPr>
            </w:pPr>
          </w:p>
        </w:tc>
        <w:tc>
          <w:tcPr>
            <w:tcW w:w="776" w:type="dxa"/>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bCs/>
                <w:kern w:val="0"/>
                <w:sz w:val="18"/>
                <w:szCs w:val="18"/>
              </w:rPr>
            </w:pPr>
          </w:p>
        </w:tc>
      </w:tr>
    </w:tbl>
    <w:p>
      <w:pPr>
        <w:rPr>
          <w:rFonts w:hint="eastAsia"/>
        </w:rPr>
      </w:pPr>
    </w:p>
    <w:p/>
    <w:sectPr>
      <w:footerReference r:id="rId15" w:type="default"/>
      <w:pgSz w:w="11906" w:h="16838"/>
      <w:pgMar w:top="1440" w:right="1800" w:bottom="1440" w:left="1800" w:header="851" w:footer="907" w:gutter="0"/>
      <w:pgNumType w:fmt="decimal"/>
      <w:cols w:space="720" w:num="1"/>
      <w:docGrid w:type="linesAndChars" w:linePitch="339" w:char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Style w:val="17"/>
        <w:sz w:val="18"/>
        <w:szCs w:val="20"/>
      </w:rPr>
    </w:pPr>
    <w:r>
      <w:rPr>
        <w:sz w:val="18"/>
        <w:szCs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6205" cy="1397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15875">
                        <a:noFill/>
                      </a:ln>
                      <a:effectLst/>
                    </wps:spPr>
                    <wps:txbx>
                      <w:txbxContent>
                        <w:p>
                          <w:pPr>
                            <w:snapToGrid w:val="0"/>
                            <w:jc w:val="center"/>
                            <w:rPr>
                              <w:sz w:val="18"/>
                              <w:szCs w:val="20"/>
                            </w:rPr>
                          </w:pPr>
                        </w:p>
                        <w:p>
                          <w:pPr>
                            <w:snapToGrid w:val="0"/>
                            <w:jc w:val="center"/>
                            <w:rPr>
                              <w:sz w:val="18"/>
                              <w:szCs w:val="20"/>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62336;mso-width-relative:page;mso-height-relative:page;" filled="f" stroked="f" coordsize="21600,21600" o:gfxdata="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XHL93UAAAAAwEAAA8AAAAAAAAAAQAgAAAA&#10;IgAAAGRycy9kb3ducmV2LnhtbFBLAQIUABQAAAAIAIdO4kDEIVL41gEAAKUDAAAOAAAAAAAAAAEA&#10;IAAAACMBAABkcnMvZTJvRG9jLnhtbFBLBQYAAAAABgAGAFkBAABrBQAAAAA=&#10;">
              <v:fill on="f" focussize="0,0"/>
              <v:stroke on="f" weight="1.25pt"/>
              <v:imagedata o:title=""/>
              <o:lock v:ext="edit" aspectratio="f"/>
              <v:textbox inset="0mm,0mm,0mm,0mm" style="mso-fit-shape-to-text:t;">
                <w:txbxContent>
                  <w:p>
                    <w:pPr>
                      <w:snapToGrid w:val="0"/>
                      <w:jc w:val="center"/>
                      <w:rPr>
                        <w:sz w:val="18"/>
                        <w:szCs w:val="20"/>
                      </w:rPr>
                    </w:pPr>
                  </w:p>
                  <w:p>
                    <w:pPr>
                      <w:snapToGrid w:val="0"/>
                      <w:jc w:val="center"/>
                      <w:rPr>
                        <w:sz w:val="18"/>
                        <w:szCs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990" w:firstLineChars="5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35B95"/>
    <w:multiLevelType w:val="singleLevel"/>
    <w:tmpl w:val="97F35B95"/>
    <w:lvl w:ilvl="0" w:tentative="0">
      <w:start w:val="1"/>
      <w:numFmt w:val="decimal"/>
      <w:lvlText w:val="%1."/>
      <w:lvlJc w:val="left"/>
      <w:pPr>
        <w:tabs>
          <w:tab w:val="left" w:pos="312"/>
        </w:tabs>
        <w:ind w:left="0" w:firstLine="0"/>
      </w:pPr>
    </w:lvl>
  </w:abstractNum>
  <w:abstractNum w:abstractNumId="1">
    <w:nsid w:val="FB107D82"/>
    <w:multiLevelType w:val="singleLevel"/>
    <w:tmpl w:val="FB107D82"/>
    <w:lvl w:ilvl="0" w:tentative="0">
      <w:start w:val="2"/>
      <w:numFmt w:val="decimal"/>
      <w:lvlText w:val="%1."/>
      <w:lvlJc w:val="left"/>
      <w:pPr>
        <w:tabs>
          <w:tab w:val="left" w:pos="312"/>
        </w:tabs>
      </w:pPr>
    </w:lvl>
  </w:abstractNum>
  <w:abstractNum w:abstractNumId="2">
    <w:nsid w:val="2BE0A2B4"/>
    <w:multiLevelType w:val="singleLevel"/>
    <w:tmpl w:val="2BE0A2B4"/>
    <w:lvl w:ilvl="0" w:tentative="0">
      <w:start w:val="1"/>
      <w:numFmt w:val="decimal"/>
      <w:suff w:val="nothing"/>
      <w:lvlText w:val="（%1）"/>
      <w:lvlJc w:val="left"/>
    </w:lvl>
  </w:abstractNum>
  <w:abstractNum w:abstractNumId="3">
    <w:nsid w:val="56C87D09"/>
    <w:multiLevelType w:val="singleLevel"/>
    <w:tmpl w:val="56C87D09"/>
    <w:lvl w:ilvl="0" w:tentative="0">
      <w:start w:val="1"/>
      <w:numFmt w:val="chineseCounting"/>
      <w:suff w:val="nothing"/>
      <w:lvlText w:val="%1、"/>
      <w:lvlJc w:val="left"/>
      <w:pPr>
        <w:ind w:left="0" w:firstLine="0"/>
      </w:pPr>
    </w:lvl>
  </w:abstractNum>
  <w:abstractNum w:abstractNumId="4">
    <w:nsid w:val="5C22F01A"/>
    <w:multiLevelType w:val="singleLevel"/>
    <w:tmpl w:val="5C22F01A"/>
    <w:lvl w:ilvl="0" w:tentative="0">
      <w:start w:val="1"/>
      <w:numFmt w:val="decimal"/>
      <w:suff w:val="nothing"/>
      <w:lvlText w:val="（%1）"/>
      <w:lvlJc w:val="left"/>
    </w:lvl>
  </w:abstractNum>
  <w:abstractNum w:abstractNumId="5">
    <w:nsid w:val="5C22F552"/>
    <w:multiLevelType w:val="singleLevel"/>
    <w:tmpl w:val="5C22F552"/>
    <w:lvl w:ilvl="0" w:tentative="0">
      <w:start w:val="3"/>
      <w:numFmt w:val="decimal"/>
      <w:suff w:val="nothing"/>
      <w:lvlText w:val="（%1）"/>
      <w:lvlJc w:val="left"/>
    </w:lvl>
  </w:abstractNum>
  <w:abstractNum w:abstractNumId="6">
    <w:nsid w:val="62BA5262"/>
    <w:multiLevelType w:val="multilevel"/>
    <w:tmpl w:val="62BA5262"/>
    <w:lvl w:ilvl="0" w:tentative="0">
      <w:start w:val="1"/>
      <w:numFmt w:val="chineseCountingThousand"/>
      <w:lvlText w:val="%1"/>
      <w:lvlJc w:val="left"/>
      <w:pPr>
        <w:tabs>
          <w:tab w:val="left" w:pos="1120"/>
        </w:tabs>
        <w:ind w:left="1120" w:hanging="420"/>
      </w:pPr>
      <w:rPr>
        <w:rFonts w:hint="eastAsia"/>
      </w:rPr>
    </w:lvl>
    <w:lvl w:ilvl="1" w:tentative="0">
      <w:start w:val="1"/>
      <w:numFmt w:val="decimal"/>
      <w:lvlText w:val="%2."/>
      <w:lvlJc w:val="left"/>
      <w:pPr>
        <w:tabs>
          <w:tab w:val="left" w:pos="1540"/>
        </w:tabs>
        <w:ind w:left="1540" w:hanging="420"/>
      </w:pPr>
      <w:rPr>
        <w:rFonts w:hint="eastAsia"/>
        <w:b w:val="0"/>
        <w:color w:val="auto"/>
      </w:rPr>
    </w:lvl>
    <w:lvl w:ilvl="2" w:tentative="0">
      <w:start w:val="1"/>
      <w:numFmt w:val="decimal"/>
      <w:lvlText w:val="%3、"/>
      <w:lvlJc w:val="left"/>
      <w:pPr>
        <w:tabs>
          <w:tab w:val="left" w:pos="1960"/>
        </w:tabs>
        <w:ind w:left="1960" w:hanging="420"/>
      </w:pPr>
      <w:rPr>
        <w:rFonts w:ascii="宋体" w:hAnsi="宋体" w:eastAsia="宋体" w:cs="Times New Roman"/>
        <w:color w:val="auto"/>
      </w:rPr>
    </w:lvl>
    <w:lvl w:ilvl="3" w:tentative="0">
      <w:start w:val="2"/>
      <w:numFmt w:val="decimal"/>
      <w:lvlText w:val="%4、"/>
      <w:lvlJc w:val="left"/>
      <w:pPr>
        <w:ind w:left="2320" w:hanging="360"/>
      </w:pPr>
      <w:rPr>
        <w:rFonts w:hint="default"/>
      </w:r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num w:numId="1">
    <w:abstractNumId w:val="4"/>
  </w:num>
  <w:num w:numId="2">
    <w:abstractNumId w:val="5"/>
  </w:num>
  <w:num w:numId="3">
    <w:abstractNumId w:val="2"/>
  </w:num>
  <w:num w:numId="4">
    <w:abstractNumId w:val="6"/>
  </w:num>
  <w:num w:numId="5">
    <w:abstractNumId w:val="1"/>
  </w:num>
  <w:num w:numId="6">
    <w:abstractNumId w:val="3"/>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MTVkODNkZjAwNWI2OGFjODYzMDhhZGFhMzFiM2MifQ=="/>
  </w:docVars>
  <w:rsids>
    <w:rsidRoot w:val="212A31C1"/>
    <w:rsid w:val="03196C0C"/>
    <w:rsid w:val="07525C60"/>
    <w:rsid w:val="0A3E1A7A"/>
    <w:rsid w:val="0D681D0E"/>
    <w:rsid w:val="0DC40865"/>
    <w:rsid w:val="118B52E9"/>
    <w:rsid w:val="11E5238C"/>
    <w:rsid w:val="154D73B5"/>
    <w:rsid w:val="15710FE1"/>
    <w:rsid w:val="16AB6E81"/>
    <w:rsid w:val="18737D24"/>
    <w:rsid w:val="1D744D46"/>
    <w:rsid w:val="1DD1210A"/>
    <w:rsid w:val="1E6057C8"/>
    <w:rsid w:val="20630CAE"/>
    <w:rsid w:val="212A31C1"/>
    <w:rsid w:val="2192491E"/>
    <w:rsid w:val="227B66F1"/>
    <w:rsid w:val="293B78D9"/>
    <w:rsid w:val="29621216"/>
    <w:rsid w:val="2A424867"/>
    <w:rsid w:val="2B091238"/>
    <w:rsid w:val="2CA47EF4"/>
    <w:rsid w:val="2D3F212F"/>
    <w:rsid w:val="35001716"/>
    <w:rsid w:val="3A7C75B2"/>
    <w:rsid w:val="3FF84B7E"/>
    <w:rsid w:val="405B3BC4"/>
    <w:rsid w:val="40CA0720"/>
    <w:rsid w:val="42346B39"/>
    <w:rsid w:val="44464934"/>
    <w:rsid w:val="4516714C"/>
    <w:rsid w:val="468C0D78"/>
    <w:rsid w:val="471777DF"/>
    <w:rsid w:val="477640E3"/>
    <w:rsid w:val="484F6513"/>
    <w:rsid w:val="4A7A30AA"/>
    <w:rsid w:val="4BA55C30"/>
    <w:rsid w:val="4D6C7D7F"/>
    <w:rsid w:val="51F9617C"/>
    <w:rsid w:val="54A05A09"/>
    <w:rsid w:val="56AF679E"/>
    <w:rsid w:val="58450104"/>
    <w:rsid w:val="597F7260"/>
    <w:rsid w:val="5AB958C5"/>
    <w:rsid w:val="5DBE52B5"/>
    <w:rsid w:val="5E1F1B3C"/>
    <w:rsid w:val="608665A2"/>
    <w:rsid w:val="60B135FC"/>
    <w:rsid w:val="618A145C"/>
    <w:rsid w:val="61B450EC"/>
    <w:rsid w:val="65614671"/>
    <w:rsid w:val="67B73815"/>
    <w:rsid w:val="691C3B4B"/>
    <w:rsid w:val="691F34A8"/>
    <w:rsid w:val="69236EB5"/>
    <w:rsid w:val="6CD126F4"/>
    <w:rsid w:val="716F6902"/>
    <w:rsid w:val="71A1684B"/>
    <w:rsid w:val="71EB2A4E"/>
    <w:rsid w:val="76090915"/>
    <w:rsid w:val="77B02279"/>
    <w:rsid w:val="7D5F0BF5"/>
    <w:rsid w:val="7DBF41DB"/>
    <w:rsid w:val="7F8B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rPr>
      <w:szCs w:val="20"/>
    </w:rPr>
  </w:style>
  <w:style w:type="paragraph" w:styleId="8">
    <w:name w:val="Body Text Indent"/>
    <w:basedOn w:val="1"/>
    <w:qFormat/>
    <w:uiPriority w:val="0"/>
    <w:pPr>
      <w:widowControl/>
      <w:spacing w:before="100" w:beforeAutospacing="1" w:after="100" w:afterAutospacing="1"/>
      <w:jc w:val="left"/>
    </w:pPr>
    <w:rPr>
      <w:rFonts w:ascii="宋体" w:hAnsi="宋体"/>
      <w:kern w:val="0"/>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Body Text First Indent"/>
    <w:basedOn w:val="7"/>
    <w:qFormat/>
    <w:uiPriority w:val="0"/>
    <w:pPr>
      <w:ind w:firstLine="420"/>
    </w:pPr>
  </w:style>
  <w:style w:type="paragraph" w:styleId="14">
    <w:name w:val="Body Text First Indent 2"/>
    <w:basedOn w:val="8"/>
    <w:unhideWhenUsed/>
    <w:qFormat/>
    <w:uiPriority w:val="99"/>
    <w:pPr>
      <w:spacing w:after="120" w:line="360" w:lineRule="auto"/>
      <w:ind w:left="420" w:leftChars="200" w:firstLine="420"/>
    </w:pPr>
    <w:rPr>
      <w:rFonts w:ascii="Calibri" w:hAnsi="Calibri" w:eastAsia="宋体"/>
      <w:sz w:val="21"/>
      <w:szCs w:val="24"/>
    </w:rPr>
  </w:style>
  <w:style w:type="character" w:styleId="17">
    <w:name w:val="page number"/>
    <w:qFormat/>
    <w:uiPriority w:val="0"/>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26981</Words>
  <Characters>28940</Characters>
  <Lines>0</Lines>
  <Paragraphs>0</Paragraphs>
  <TotalTime>30</TotalTime>
  <ScaleCrop>false</ScaleCrop>
  <LinksUpToDate>false</LinksUpToDate>
  <CharactersWithSpaces>30470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2024-08-16T01:58:00Z</dcterms:created>
  <dc:creator>Administrator</dc:creator>
  <cp:lastModifiedBy>Administrator</cp:lastModifiedBy>
  <cp:lastPrinted>2024-08-30T10:03:00Z</cp:lastPrinted>
  <dcterms:modified xsi:type="dcterms:W3CDTF">2024-09-03T02:40:59Z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1F85559178E0498C92DAD2C10DDA5D89</vt:lpwstr>
  </property>
</Properties>
</file>