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-637540</wp:posOffset>
            </wp:positionH>
            <wp:positionV relativeFrom="paragraph">
              <wp:posOffset>-914400</wp:posOffset>
            </wp:positionV>
            <wp:extent cx="7080250" cy="10098405"/>
            <wp:effectExtent l="0" t="0" r="6350" b="17145"/>
            <wp:wrapSquare wrapText="bothSides"/>
            <wp:docPr id="1" name="图片 1" descr="招标公告封面盖章件-电力监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公告封面盖章件-电力监理"/>
                    <pic:cNvPicPr>
                      <a:picLocks noChangeAspect="1"/>
                    </pic:cNvPicPr>
                  </pic:nvPicPr>
                  <pic:blipFill>
                    <a:blip r:embed="rId6"/>
                    <a:stretch>
                      <a:fillRect/>
                    </a:stretch>
                  </pic:blipFill>
                  <pic:spPr>
                    <a:xfrm>
                      <a:off x="0" y="0"/>
                      <a:ext cx="7080250" cy="10098405"/>
                    </a:xfrm>
                    <a:prstGeom prst="rect">
                      <a:avLst/>
                    </a:prstGeom>
                  </pic:spPr>
                </pic:pic>
              </a:graphicData>
            </a:graphic>
          </wp:anchor>
        </w:drawing>
      </w:r>
      <w:r>
        <w:rPr>
          <w:rFonts w:hint="eastAsia" w:ascii="Times New Roman" w:hAnsi="Times New Roman" w:eastAsia="黑体"/>
          <w:color w:val="auto"/>
          <w:sz w:val="32"/>
          <w:szCs w:val="32"/>
          <w:highlight w:val="none"/>
          <w:lang w:eastAsia="zh-CN"/>
        </w:rPr>
        <w:br w:type="page"/>
      </w:r>
    </w:p>
    <w:p>
      <w:pPr>
        <w:spacing w:line="440" w:lineRule="exact"/>
        <w:jc w:val="center"/>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eastAsia="zh-CN"/>
        </w:rPr>
        <w:t>揭西县棉湖镇沿江路综合治理工程电力线路迁改工程、棉湖镇城区路口升级改造工程龙都大圆电力线路迁改工程及棉湖镇兴中桥、大龙秋桥桥梁工程兴中桥电力线路迁改工程监理</w:t>
      </w:r>
    </w:p>
    <w:p>
      <w:pPr>
        <w:spacing w:line="440" w:lineRule="exact"/>
        <w:jc w:val="center"/>
        <w:rPr>
          <w:rFonts w:ascii="Times New Roman" w:hAnsi="Times New Roman" w:eastAsia="黑体"/>
          <w:color w:val="auto"/>
          <w:sz w:val="28"/>
          <w:highlight w:val="none"/>
        </w:rPr>
      </w:pPr>
      <w:r>
        <w:rPr>
          <w:rFonts w:hint="eastAsia" w:ascii="Times New Roman" w:hAnsi="Times New Roman" w:eastAsia="黑体"/>
          <w:color w:val="auto"/>
          <w:sz w:val="32"/>
          <w:szCs w:val="32"/>
          <w:highlight w:val="none"/>
        </w:rPr>
        <w:t>招标公告</w:t>
      </w:r>
    </w:p>
    <w:p>
      <w:pPr>
        <w:pStyle w:val="4"/>
        <w:spacing w:after="120" w:line="240" w:lineRule="auto"/>
        <w:rPr>
          <w:rFonts w:ascii="Times New Roman" w:hAnsi="Times New Roman"/>
          <w:color w:val="auto"/>
          <w:highlight w:val="none"/>
        </w:rPr>
      </w:pPr>
      <w:bookmarkStart w:id="0" w:name="_Toc45110750"/>
      <w:r>
        <w:rPr>
          <w:rFonts w:ascii="Times New Roman" w:hAnsi="Times New Roman"/>
          <w:color w:val="auto"/>
          <w:highlight w:val="none"/>
        </w:rPr>
        <w:t>1. 招标条件</w:t>
      </w:r>
      <w:bookmarkEnd w:id="0"/>
    </w:p>
    <w:p>
      <w:pPr>
        <w:spacing w:line="400" w:lineRule="exact"/>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本</w:t>
      </w:r>
      <w:r>
        <w:rPr>
          <w:rFonts w:hint="eastAsia" w:asciiTheme="minorEastAsia" w:hAnsiTheme="minorEastAsia" w:eastAsiaTheme="minorEastAsia"/>
          <w:color w:val="auto"/>
          <w:highlight w:val="none"/>
          <w:lang w:val="en-US" w:eastAsia="zh-CN"/>
        </w:rPr>
        <w:t>工程</w:t>
      </w:r>
      <w:r>
        <w:rPr>
          <w:rFonts w:asciiTheme="minorEastAsia" w:hAnsiTheme="minorEastAsia" w:eastAsiaTheme="minorEastAsia"/>
          <w:color w:val="auto"/>
          <w:highlight w:val="none"/>
        </w:rPr>
        <w:t>项目</w:t>
      </w:r>
      <w:r>
        <w:rPr>
          <w:rFonts w:hint="eastAsia" w:asciiTheme="minorEastAsia" w:hAnsiTheme="minorEastAsia" w:eastAsiaTheme="minorEastAsia"/>
          <w:color w:val="auto"/>
          <w:highlight w:val="none"/>
          <w:u w:val="single"/>
        </w:rPr>
        <w:t>揭西县棉湖镇沿江路综合治理工程电力线路迁改工程、棉湖镇城区路口升级改造工程龙都大圆电力线路迁改工程及棉湖镇兴中桥、大龙秋桥桥梁工程兴中桥电力线路迁改工程</w:t>
      </w:r>
      <w:r>
        <w:rPr>
          <w:rFonts w:asciiTheme="minorEastAsia" w:hAnsiTheme="minorEastAsia" w:eastAsiaTheme="minorEastAsia"/>
          <w:color w:val="auto"/>
          <w:highlight w:val="none"/>
        </w:rPr>
        <w:t>已由</w:t>
      </w:r>
      <w:r>
        <w:rPr>
          <w:rFonts w:hint="eastAsia" w:asciiTheme="minorEastAsia" w:hAnsiTheme="minorEastAsia" w:eastAsiaTheme="minorEastAsia"/>
          <w:color w:val="auto"/>
          <w:highlight w:val="none"/>
        </w:rPr>
        <w:t>揭西县发展和改革局</w:t>
      </w:r>
      <w:r>
        <w:rPr>
          <w:rFonts w:hint="eastAsia" w:asciiTheme="minorEastAsia" w:hAnsiTheme="minorEastAsia" w:eastAsiaTheme="minorEastAsia"/>
          <w:color w:val="auto"/>
          <w:highlight w:val="none"/>
          <w:u w:val="single"/>
        </w:rPr>
        <w:t>《关于揭西县棉湖镇中西部老旧小区道路改造提升工程可行性研究报告的批复》（揭西发改〔2021〕50号）</w:t>
      </w:r>
      <w:r>
        <w:rPr>
          <w:rFonts w:hint="eastAsia" w:asciiTheme="minorEastAsia" w:hAnsiTheme="minorEastAsia" w:eastAsiaTheme="minorEastAsia"/>
          <w:color w:val="auto"/>
          <w:highlight w:val="none"/>
        </w:rPr>
        <w:t>批复立项，</w:t>
      </w:r>
      <w:r>
        <w:rPr>
          <w:rFonts w:asciiTheme="minorEastAsia" w:hAnsiTheme="minorEastAsia" w:eastAsiaTheme="minorEastAsia"/>
          <w:color w:val="auto"/>
          <w:highlight w:val="none"/>
        </w:rPr>
        <w:t>项目业主为</w:t>
      </w:r>
      <w:r>
        <w:rPr>
          <w:rFonts w:hint="eastAsia" w:asciiTheme="minorEastAsia" w:hAnsiTheme="minorEastAsia" w:eastAsiaTheme="minorEastAsia"/>
          <w:color w:val="auto"/>
          <w:highlight w:val="none"/>
          <w:u w:val="single"/>
        </w:rPr>
        <w:t>揭西县棉湖镇人民政府</w:t>
      </w:r>
      <w:r>
        <w:rPr>
          <w:rFonts w:asciiTheme="minorEastAsia" w:hAnsiTheme="minorEastAsia" w:eastAsiaTheme="minorEastAsia"/>
          <w:color w:val="auto"/>
          <w:highlight w:val="none"/>
        </w:rPr>
        <w:t>，建设资金来自</w:t>
      </w:r>
      <w:r>
        <w:rPr>
          <w:rFonts w:hint="eastAsia" w:asciiTheme="minorEastAsia" w:hAnsiTheme="minorEastAsia" w:eastAsiaTheme="minorEastAsia"/>
          <w:color w:val="auto"/>
          <w:highlight w:val="none"/>
          <w:u w:val="single"/>
        </w:rPr>
        <w:t>棉湖镇中西部老旧小区道路改造提升工程项目地方债券资金</w:t>
      </w:r>
      <w:r>
        <w:rPr>
          <w:rFonts w:asciiTheme="minorEastAsia" w:hAnsiTheme="minorEastAsia" w:eastAsiaTheme="minorEastAsia"/>
          <w:color w:val="auto"/>
          <w:highlight w:val="none"/>
        </w:rPr>
        <w:t>，出资比例为</w:t>
      </w:r>
      <w:r>
        <w:rPr>
          <w:rFonts w:asciiTheme="minorEastAsia" w:hAnsiTheme="minorEastAsia" w:eastAsiaTheme="minorEastAsia"/>
          <w:color w:val="auto"/>
          <w:highlight w:val="none"/>
          <w:u w:val="single"/>
        </w:rPr>
        <w:t>100%</w:t>
      </w:r>
      <w:r>
        <w:rPr>
          <w:rFonts w:asciiTheme="minorEastAsia" w:hAnsiTheme="minorEastAsia" w:eastAsiaTheme="minorEastAsia"/>
          <w:color w:val="auto"/>
          <w:highlight w:val="none"/>
        </w:rPr>
        <w:t>，招标人为</w:t>
      </w:r>
      <w:r>
        <w:rPr>
          <w:rFonts w:hint="eastAsia" w:asciiTheme="minorEastAsia" w:hAnsiTheme="minorEastAsia" w:eastAsiaTheme="minorEastAsia"/>
          <w:color w:val="auto"/>
          <w:highlight w:val="none"/>
          <w:u w:val="single"/>
        </w:rPr>
        <w:t>揭西县棉湖镇人民政府</w:t>
      </w:r>
      <w:r>
        <w:rPr>
          <w:rFonts w:asciiTheme="minorEastAsia" w:hAnsiTheme="minorEastAsia" w:eastAsiaTheme="minorEastAsia"/>
          <w:color w:val="auto"/>
          <w:highlight w:val="none"/>
        </w:rPr>
        <w:t>。项目已具备招标条件，现对该项目的</w:t>
      </w:r>
      <w:r>
        <w:rPr>
          <w:rFonts w:asciiTheme="minorEastAsia" w:hAnsiTheme="minorEastAsia" w:eastAsiaTheme="minorEastAsia"/>
          <w:color w:val="auto"/>
          <w:highlight w:val="none"/>
          <w:u w:val="single"/>
        </w:rPr>
        <w:t>监理</w:t>
      </w:r>
      <w:r>
        <w:rPr>
          <w:rFonts w:asciiTheme="minorEastAsia" w:hAnsiTheme="minorEastAsia" w:eastAsiaTheme="minorEastAsia"/>
          <w:color w:val="auto"/>
          <w:highlight w:val="none"/>
        </w:rPr>
        <w:t>进行公开招标。</w:t>
      </w:r>
    </w:p>
    <w:p>
      <w:pPr>
        <w:pStyle w:val="4"/>
        <w:spacing w:after="120" w:line="240" w:lineRule="auto"/>
        <w:rPr>
          <w:rFonts w:ascii="Times New Roman" w:hAnsi="Times New Roman"/>
          <w:color w:val="auto"/>
          <w:highlight w:val="none"/>
        </w:rPr>
      </w:pPr>
      <w:bookmarkStart w:id="1" w:name="_Toc45110751"/>
      <w:r>
        <w:rPr>
          <w:rFonts w:ascii="Times New Roman" w:hAnsi="Times New Roman"/>
          <w:color w:val="auto"/>
          <w:highlight w:val="none"/>
        </w:rPr>
        <w:t>2. 项目概况与</w:t>
      </w:r>
      <w:r>
        <w:rPr>
          <w:rFonts w:hint="eastAsia" w:ascii="Times New Roman" w:hAnsi="Times New Roman"/>
          <w:color w:val="auto"/>
          <w:highlight w:val="none"/>
        </w:rPr>
        <w:t>招标范围</w:t>
      </w:r>
      <w:bookmarkEnd w:id="1"/>
    </w:p>
    <w:p>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2.1 项目建设地点：</w:t>
      </w:r>
      <w:r>
        <w:rPr>
          <w:rFonts w:hint="eastAsia" w:ascii="Times New Roman" w:hAnsi="Times New Roman"/>
          <w:color w:val="auto"/>
          <w:szCs w:val="21"/>
          <w:highlight w:val="none"/>
        </w:rPr>
        <w:t>揭阳市揭西县</w:t>
      </w:r>
      <w:r>
        <w:rPr>
          <w:rFonts w:hint="eastAsia"/>
          <w:color w:val="auto"/>
          <w:highlight w:val="none"/>
        </w:rPr>
        <w:t>棉湖镇</w:t>
      </w:r>
      <w:r>
        <w:rPr>
          <w:rFonts w:hint="eastAsia" w:ascii="Times New Roman" w:hAnsi="Times New Roman"/>
          <w:color w:val="auto"/>
          <w:szCs w:val="21"/>
          <w:highlight w:val="none"/>
        </w:rPr>
        <w:t>。</w:t>
      </w:r>
    </w:p>
    <w:p>
      <w:pPr>
        <w:spacing w:line="400" w:lineRule="exact"/>
        <w:ind w:firstLine="420" w:firstLineChars="200"/>
        <w:rPr>
          <w:rFonts w:hint="eastAsia" w:ascii="Times New Roman" w:hAnsi="Times New Roman"/>
          <w:color w:val="auto"/>
          <w:szCs w:val="21"/>
          <w:highlight w:val="none"/>
        </w:rPr>
      </w:pPr>
      <w:r>
        <w:rPr>
          <w:rFonts w:ascii="Times New Roman" w:hAnsi="Times New Roman"/>
          <w:color w:val="auto"/>
          <w:szCs w:val="21"/>
          <w:highlight w:val="none"/>
        </w:rPr>
        <w:t xml:space="preserve">2.2 </w:t>
      </w:r>
      <w:r>
        <w:rPr>
          <w:rFonts w:hint="eastAsia" w:ascii="Times New Roman" w:hAnsi="Times New Roman"/>
          <w:color w:val="auto"/>
          <w:szCs w:val="21"/>
          <w:highlight w:val="none"/>
        </w:rPr>
        <w:t>项目建设内容及规模为：</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4"/>
          <w:highlight w:val="none"/>
          <w:lang w:eastAsia="zh-CN"/>
        </w:rPr>
        <w:t>棉湖镇沿江路综合治理工程电力线路迁改工程：220KV棉湖变电站10KV堤围线#46塔-#58杆</w:t>
      </w:r>
      <w:r>
        <w:rPr>
          <w:rFonts w:hint="eastAsia" w:ascii="宋体" w:hAnsi="宋体" w:eastAsia="宋体" w:cs="宋体"/>
          <w:color w:val="auto"/>
          <w:szCs w:val="21"/>
          <w:highlight w:val="none"/>
          <w:lang w:eastAsia="zh-CN"/>
        </w:rPr>
        <w:t>；</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4"/>
          <w:highlight w:val="none"/>
          <w:lang w:val="en-US" w:eastAsia="zh-CN"/>
        </w:rPr>
        <w:t>棉湖镇城区路口升级改造工程龙都大圆电力线路迁改工程</w:t>
      </w:r>
      <w:r>
        <w:rPr>
          <w:rFonts w:hint="eastAsia" w:ascii="宋体" w:hAnsi="宋体" w:eastAsia="宋体" w:cs="宋体"/>
          <w:color w:val="auto"/>
          <w:szCs w:val="24"/>
          <w:highlight w:val="none"/>
          <w:lang w:eastAsia="zh-CN"/>
        </w:rPr>
        <w:t>：220KV棉湖变电站岭东二线5号电缆分接箱和6号电缆分接箱、110KV城西变电站棉镇三线1号电缆分接箱</w:t>
      </w:r>
      <w:r>
        <w:rPr>
          <w:rFonts w:hint="eastAsia" w:ascii="宋体" w:hAnsi="宋体" w:eastAsia="宋体" w:cs="宋体"/>
          <w:color w:val="auto"/>
          <w:szCs w:val="21"/>
          <w:highlight w:val="none"/>
          <w:lang w:eastAsia="zh-CN"/>
        </w:rPr>
        <w:t>；</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）棉湖镇兴中桥、大龙秋桥桥梁工程兴中桥电力线路迁改工程</w:t>
      </w:r>
      <w:r>
        <w:rPr>
          <w:rFonts w:hint="eastAsia" w:ascii="宋体" w:hAnsi="宋体" w:eastAsia="宋体" w:cs="宋体"/>
          <w:color w:val="auto"/>
          <w:szCs w:val="24"/>
          <w:highlight w:val="none"/>
          <w:lang w:eastAsia="zh-CN"/>
        </w:rPr>
        <w:t>：220KV棉湖变电站10KV棉镇三线方围台分支线#1塔</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#9塔</w:t>
      </w:r>
      <w:r>
        <w:rPr>
          <w:rFonts w:hint="eastAsia" w:ascii="宋体" w:hAnsi="宋体" w:eastAsia="宋体" w:cs="宋体"/>
          <w:color w:val="auto"/>
          <w:szCs w:val="21"/>
          <w:highlight w:val="none"/>
          <w:lang w:eastAsia="zh-CN"/>
        </w:rPr>
        <w:t>。</w:t>
      </w:r>
    </w:p>
    <w:p>
      <w:pPr>
        <w:spacing w:line="400" w:lineRule="exact"/>
        <w:ind w:firstLine="420" w:firstLineChars="200"/>
        <w:rPr>
          <w:color w:val="auto"/>
          <w:szCs w:val="21"/>
          <w:highlight w:val="none"/>
        </w:rPr>
      </w:pPr>
      <w:r>
        <w:rPr>
          <w:rFonts w:hint="eastAsia" w:ascii="Times New Roman" w:hAnsi="Times New Roman"/>
          <w:color w:val="auto"/>
          <w:szCs w:val="21"/>
          <w:highlight w:val="none"/>
        </w:rPr>
        <w:t>2</w:t>
      </w:r>
      <w:r>
        <w:rPr>
          <w:rFonts w:ascii="Times New Roman" w:hAnsi="Times New Roman"/>
          <w:color w:val="auto"/>
          <w:szCs w:val="21"/>
          <w:highlight w:val="none"/>
        </w:rPr>
        <w:t>.3招标范围</w:t>
      </w:r>
      <w:r>
        <w:rPr>
          <w:rFonts w:hint="eastAsia" w:ascii="Times New Roman" w:hAnsi="Times New Roman"/>
          <w:color w:val="auto"/>
          <w:szCs w:val="21"/>
          <w:highlight w:val="none"/>
        </w:rPr>
        <w:t>：</w:t>
      </w:r>
      <w:r>
        <w:rPr>
          <w:rFonts w:hint="eastAsia"/>
          <w:color w:val="auto"/>
          <w:szCs w:val="21"/>
          <w:highlight w:val="none"/>
        </w:rPr>
        <w:t>负责本项目施工准备阶段、施工阶段、工程收尾阶段（包括但不限于竣工验收、整改、工程移交、工程结算等）、保修阶段（缺陷责任期）的质量控制、安全生产监督管理、投资控制、进度控制、合同管理、信息管理、组织协调等全过程监理工作。具体以实际实施的监理范围为准。</w:t>
      </w:r>
    </w:p>
    <w:p>
      <w:pPr>
        <w:spacing w:line="400" w:lineRule="exact"/>
        <w:ind w:firstLine="420" w:firstLineChars="200"/>
        <w:rPr>
          <w:rFonts w:hint="eastAsia" w:ascii="宋体" w:hAnsi="宋体" w:eastAsia="宋体" w:cs="宋体"/>
          <w:color w:val="auto"/>
          <w:szCs w:val="21"/>
          <w:highlight w:val="none"/>
        </w:rPr>
      </w:pPr>
      <w:r>
        <w:rPr>
          <w:rFonts w:hint="eastAsia" w:ascii="Times New Roman" w:hAnsi="Times New Roman"/>
          <w:color w:val="auto"/>
          <w:szCs w:val="21"/>
          <w:highlight w:val="none"/>
        </w:rPr>
        <w:t>2</w:t>
      </w:r>
      <w:r>
        <w:rPr>
          <w:rFonts w:ascii="Times New Roman" w:hAnsi="Times New Roman"/>
          <w:color w:val="auto"/>
          <w:szCs w:val="21"/>
          <w:highlight w:val="none"/>
        </w:rPr>
        <w:t>.4监理服务</w:t>
      </w:r>
      <w:r>
        <w:rPr>
          <w:rFonts w:hint="eastAsia" w:ascii="宋体" w:hAnsi="宋体" w:eastAsia="宋体" w:cs="宋体"/>
          <w:color w:val="auto"/>
          <w:szCs w:val="21"/>
          <w:highlight w:val="none"/>
        </w:rPr>
        <w:t>期限：</w:t>
      </w:r>
      <w:r>
        <w:rPr>
          <w:rFonts w:hint="eastAsia" w:ascii="宋体" w:hAnsi="宋体" w:eastAsia="宋体" w:cs="宋体"/>
          <w:color w:val="auto"/>
          <w:szCs w:val="21"/>
          <w:highlight w:val="none"/>
          <w:u w:val="single"/>
        </w:rPr>
        <w:t>施工准备阶段、施工阶段、竣工结算及工程质量保修阶段全过程监理服务</w:t>
      </w:r>
      <w:r>
        <w:rPr>
          <w:rFonts w:hint="eastAsia" w:ascii="宋体" w:hAnsi="宋体" w:eastAsia="宋体" w:cs="宋体"/>
          <w:color w:val="auto"/>
          <w:szCs w:val="21"/>
          <w:highlight w:val="none"/>
        </w:rPr>
        <w:t>。</w:t>
      </w:r>
    </w:p>
    <w:p>
      <w:pPr>
        <w:spacing w:line="400" w:lineRule="exact"/>
        <w:ind w:firstLine="420" w:firstLineChars="200"/>
        <w:rPr>
          <w:rFonts w:ascii="Times New Roman" w:hAnsi="Times New Roman"/>
          <w:color w:val="auto"/>
          <w:szCs w:val="21"/>
          <w:highlight w:val="none"/>
        </w:rPr>
      </w:pPr>
      <w:r>
        <w:rPr>
          <w:rFonts w:hint="eastAsia" w:ascii="宋体" w:hAnsi="宋体" w:eastAsia="宋体" w:cs="宋体"/>
          <w:color w:val="auto"/>
          <w:szCs w:val="21"/>
          <w:highlight w:val="none"/>
        </w:rPr>
        <w:t>2.5项目总投资：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56000</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万</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其中本次招标工程费用预算造价：</w:t>
      </w:r>
      <w:r>
        <w:rPr>
          <w:rFonts w:hint="eastAsia" w:ascii="宋体" w:hAnsi="宋体" w:eastAsia="宋体" w:cs="宋体"/>
          <w:color w:val="auto"/>
          <w:szCs w:val="21"/>
          <w:highlight w:val="none"/>
          <w:u w:val="single"/>
          <w:lang w:val="en-US" w:eastAsia="zh-CN"/>
        </w:rPr>
        <w:t xml:space="preserve"> 5646704.02</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工程监理</w:t>
      </w:r>
      <w:r>
        <w:rPr>
          <w:rFonts w:hint="eastAsia" w:ascii="宋体" w:hAnsi="宋体" w:cs="宋体"/>
          <w:color w:val="auto"/>
          <w:szCs w:val="21"/>
          <w:highlight w:val="none"/>
          <w:lang w:val="en-US" w:eastAsia="zh-CN"/>
        </w:rPr>
        <w:t>费</w:t>
      </w:r>
      <w:r>
        <w:rPr>
          <w:rFonts w:hint="eastAsia" w:ascii="宋体" w:hAnsi="宋体" w:eastAsia="宋体" w:cs="宋体"/>
          <w:color w:val="auto"/>
          <w:szCs w:val="21"/>
          <w:highlight w:val="none"/>
        </w:rPr>
        <w:t>招标控制价：人民币</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14.90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p>
    <w:p>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w:t>
      </w:r>
      <w:r>
        <w:rPr>
          <w:rFonts w:ascii="Times New Roman" w:hAnsi="Times New Roman"/>
          <w:color w:val="auto"/>
          <w:szCs w:val="21"/>
          <w:highlight w:val="none"/>
        </w:rPr>
        <w:t>.6</w:t>
      </w:r>
      <w:r>
        <w:rPr>
          <w:rFonts w:hint="eastAsia" w:ascii="Times New Roman" w:hAnsi="Times New Roman"/>
          <w:color w:val="auto"/>
          <w:szCs w:val="21"/>
          <w:highlight w:val="none"/>
        </w:rPr>
        <w:t>项目资格审查方式：</w:t>
      </w:r>
      <w:r>
        <w:rPr>
          <w:rFonts w:hint="eastAsia" w:ascii="Times New Roman" w:hAnsi="Times New Roman"/>
          <w:color w:val="auto"/>
          <w:szCs w:val="21"/>
          <w:highlight w:val="none"/>
          <w:u w:val="single"/>
        </w:rPr>
        <w:t>资格后审</w:t>
      </w:r>
      <w:r>
        <w:rPr>
          <w:rFonts w:hint="eastAsia" w:ascii="Times New Roman" w:hAnsi="Times New Roman"/>
          <w:color w:val="auto"/>
          <w:szCs w:val="21"/>
          <w:highlight w:val="none"/>
        </w:rPr>
        <w:t>。</w:t>
      </w:r>
    </w:p>
    <w:p>
      <w:pPr>
        <w:pStyle w:val="4"/>
        <w:spacing w:after="120" w:line="240" w:lineRule="auto"/>
        <w:rPr>
          <w:rFonts w:ascii="Times New Roman" w:hAnsi="Times New Roman"/>
          <w:color w:val="auto"/>
          <w:highlight w:val="none"/>
        </w:rPr>
      </w:pPr>
      <w:bookmarkStart w:id="2" w:name="_Toc45110752"/>
      <w:r>
        <w:rPr>
          <w:rFonts w:ascii="Times New Roman" w:hAnsi="Times New Roman"/>
          <w:color w:val="auto"/>
          <w:highlight w:val="none"/>
        </w:rPr>
        <w:t>3. 投标人资格要求</w:t>
      </w:r>
      <w:bookmarkEnd w:id="2"/>
    </w:p>
    <w:p>
      <w:pPr>
        <w:spacing w:line="400" w:lineRule="exact"/>
        <w:ind w:firstLine="420" w:firstLineChars="200"/>
        <w:rPr>
          <w:rFonts w:hint="eastAsia" w:ascii="宋体" w:hAnsi="宋体" w:eastAsia="宋体" w:cs="宋体"/>
          <w:color w:val="auto"/>
          <w:sz w:val="21"/>
          <w:szCs w:val="21"/>
          <w:highlight w:val="none"/>
          <w:lang w:eastAsia="zh-CN"/>
        </w:rPr>
      </w:pPr>
      <w:bookmarkStart w:id="3" w:name="_Toc390409512"/>
      <w:bookmarkStart w:id="4" w:name="_Toc482188415"/>
      <w:bookmarkStart w:id="5" w:name="_Toc384308190"/>
      <w:bookmarkStart w:id="6" w:name="_Toc361508565"/>
      <w:r>
        <w:rPr>
          <w:rFonts w:hint="eastAsia" w:ascii="宋体" w:hAnsi="宋体" w:eastAsia="宋体" w:cs="宋体"/>
          <w:color w:val="auto"/>
          <w:sz w:val="21"/>
          <w:szCs w:val="21"/>
          <w:highlight w:val="none"/>
        </w:rPr>
        <w:t>3.1投标人须具备工程监理综合资质，或具备</w:t>
      </w:r>
      <w:r>
        <w:rPr>
          <w:rFonts w:hint="eastAsia" w:ascii="宋体" w:hAnsi="宋体" w:cs="宋体"/>
          <w:color w:val="auto"/>
          <w:sz w:val="21"/>
          <w:szCs w:val="21"/>
          <w:highlight w:val="none"/>
          <w:lang w:val="en-US" w:eastAsia="zh-CN"/>
        </w:rPr>
        <w:t>电力</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乙级及以上（含乙级）资质</w:t>
      </w:r>
      <w:r>
        <w:rPr>
          <w:rFonts w:hint="eastAsia" w:ascii="宋体" w:hAnsi="宋体" w:eastAsia="宋体" w:cs="宋体"/>
          <w:color w:val="auto"/>
          <w:sz w:val="21"/>
          <w:szCs w:val="21"/>
          <w:highlight w:val="none"/>
          <w:lang w:eastAsia="zh-CN"/>
        </w:rPr>
        <w:t>；</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（根据《住房和城乡建设部办公厅关于建设工程企业资质统一延续有关事项的通知》（建办市函〔2021〕510号文），资质证书有效期于2021年12月31日至2022年12月30日届满的，统一延期至2022年12月31日）</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3.2总监理工程师：拟派总监理工程师须具有建设部颁发的中华人民共和国注册监理工程师注册执业证书，且其注册证书专业为</w:t>
      </w:r>
      <w:r>
        <w:rPr>
          <w:rFonts w:hint="eastAsia" w:ascii="宋体" w:hAnsi="宋体" w:cs="宋体"/>
          <w:color w:val="auto"/>
          <w:sz w:val="21"/>
          <w:szCs w:val="21"/>
          <w:highlight w:val="none"/>
          <w:lang w:val="en-US" w:eastAsia="zh-CN"/>
        </w:rPr>
        <w:t>电力</w:t>
      </w:r>
      <w:r>
        <w:rPr>
          <w:rFonts w:hint="eastAsia" w:ascii="宋体" w:hAnsi="宋体" w:eastAsia="宋体" w:cs="宋体"/>
          <w:color w:val="auto"/>
          <w:sz w:val="21"/>
          <w:szCs w:val="21"/>
          <w:highlight w:val="none"/>
        </w:rPr>
        <w:t>工程，注册执业单位为本公司。</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3.3拟派项目监理机构还应包括：总监理工程师代表（须具有建设部颁发的中华人民共和国注册监理工程师注册执业证书，且其注册证书专业为</w:t>
      </w:r>
      <w:r>
        <w:rPr>
          <w:rFonts w:hint="eastAsia" w:ascii="宋体" w:hAnsi="宋体" w:cs="宋体"/>
          <w:color w:val="auto"/>
          <w:sz w:val="21"/>
          <w:szCs w:val="21"/>
          <w:highlight w:val="none"/>
          <w:lang w:val="en-US" w:eastAsia="zh-CN"/>
        </w:rPr>
        <w:t>电力</w:t>
      </w:r>
      <w:r>
        <w:rPr>
          <w:rFonts w:hint="eastAsia" w:ascii="宋体" w:hAnsi="宋体" w:eastAsia="宋体" w:cs="宋体"/>
          <w:color w:val="auto"/>
          <w:sz w:val="21"/>
          <w:szCs w:val="21"/>
          <w:highlight w:val="none"/>
        </w:rPr>
        <w:t>工程）1名、</w:t>
      </w:r>
      <w:r>
        <w:rPr>
          <w:rFonts w:hint="eastAsia" w:ascii="宋体" w:hAnsi="宋体" w:cs="宋体"/>
          <w:color w:val="auto"/>
          <w:sz w:val="21"/>
          <w:szCs w:val="21"/>
          <w:highlight w:val="none"/>
          <w:lang w:val="en-US" w:eastAsia="zh-CN"/>
        </w:rPr>
        <w:t>电力工程</w:t>
      </w:r>
      <w:r>
        <w:rPr>
          <w:rFonts w:hint="eastAsia" w:ascii="宋体" w:hAnsi="宋体" w:eastAsia="宋体" w:cs="宋体"/>
          <w:color w:val="auto"/>
          <w:sz w:val="21"/>
          <w:szCs w:val="21"/>
          <w:highlight w:val="none"/>
        </w:rPr>
        <w:t>专业监理工程师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w:t>
      </w:r>
      <w:r>
        <w:rPr>
          <w:rFonts w:hint="eastAsia" w:ascii="宋体" w:hAnsi="宋体" w:cs="宋体"/>
          <w:color w:val="auto"/>
          <w:sz w:val="21"/>
          <w:szCs w:val="21"/>
          <w:highlight w:val="none"/>
          <w:lang w:val="en-US" w:eastAsia="zh-CN"/>
        </w:rPr>
        <w:t>电力工程</w:t>
      </w:r>
      <w:r>
        <w:rPr>
          <w:rFonts w:hint="eastAsia" w:ascii="宋体" w:hAnsi="宋体" w:eastAsia="宋体" w:cs="宋体"/>
          <w:color w:val="auto"/>
          <w:sz w:val="21"/>
          <w:szCs w:val="21"/>
          <w:highlight w:val="none"/>
        </w:rPr>
        <w:t>专业监理员</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安全监理员1名。</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上述人员都应具有有效的居民身份证并提供投标人所属当地社保管理部门出具的近3个月(扣除发布招标公告当月往前顺推3个月；入职不满3个月的人员按入职次月起并提供劳动合同复印件。)的社保证明材料（材料以社保管理部门盖章为准）。</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3.5投标人参加投标的意思表达清楚，投标人代表被授权有效。</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3.6投标人均具有独立法人资格，持有有效的工商行政管理部门或市场监督部门核发的法人营业执照，按国家法律经营。</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根据《广东省住房和城乡建设厅关于取消省外建筑企业和人员进粤信息备案有关工作的通知》（粤建市〔2015〕52号文）的规定，广东省外投标企业及拟派总监理工程师的相关信息须录入“进粤企业和人员诚信信息登记平台”并通过数据规范检查（已审核挂网的进粤备案信息自动转入该登记平台）；该材料可以在广东建设信息网“进粤企业和人员诚信信息登记平台”网页中打印投标人“企业基本信息、资质情况”及“进粤技术管理人员情况”中体现拟派总监理工程师的资料；</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3.8投标申请人及拟派本工程的总监理工程师在投标登记前应到广州公共资源交易中心办理企业信息登记手续，且拟派本工程的总监理工程师须是本企业信息登记中的在册人员。</w:t>
      </w:r>
    </w:p>
    <w:p>
      <w:pPr>
        <w:spacing w:line="400" w:lineRule="exact"/>
        <w:ind w:firstLine="420" w:firstLineChars="200"/>
        <w:rPr>
          <w:rFonts w:ascii="Times New Roman" w:hAnsi="Times New Roman"/>
          <w:color w:val="auto"/>
          <w:szCs w:val="21"/>
          <w:highlight w:val="none"/>
        </w:rPr>
      </w:pPr>
      <w:r>
        <w:rPr>
          <w:rFonts w:hint="eastAsia" w:ascii="宋体" w:hAnsi="宋体" w:eastAsia="宋体" w:cs="宋体"/>
          <w:color w:val="auto"/>
          <w:sz w:val="21"/>
          <w:szCs w:val="21"/>
          <w:highlight w:val="none"/>
        </w:rPr>
        <w:t>3.9关于联合体投标：本项目不允许联合体投标。</w:t>
      </w:r>
      <w:bookmarkEnd w:id="3"/>
      <w:bookmarkEnd w:id="4"/>
      <w:bookmarkEnd w:id="5"/>
      <w:bookmarkEnd w:id="6"/>
    </w:p>
    <w:p>
      <w:pPr>
        <w:pStyle w:val="4"/>
        <w:spacing w:after="120" w:line="240" w:lineRule="auto"/>
        <w:rPr>
          <w:rFonts w:ascii="Times New Roman" w:hAnsi="Times New Roman"/>
          <w:color w:val="auto"/>
          <w:highlight w:val="none"/>
        </w:rPr>
      </w:pPr>
      <w:bookmarkStart w:id="7" w:name="_Toc45110753"/>
      <w:r>
        <w:rPr>
          <w:rFonts w:ascii="Times New Roman" w:hAnsi="Times New Roman"/>
          <w:color w:val="auto"/>
          <w:highlight w:val="none"/>
        </w:rPr>
        <w:t xml:space="preserve">4. </w:t>
      </w:r>
      <w:r>
        <w:rPr>
          <w:rFonts w:hint="eastAsia" w:ascii="Times New Roman" w:hAnsi="Times New Roman"/>
          <w:color w:val="auto"/>
          <w:highlight w:val="none"/>
        </w:rPr>
        <w:t>招标文件的获取</w:t>
      </w:r>
      <w:bookmarkEnd w:id="7"/>
    </w:p>
    <w:p>
      <w:pPr>
        <w:spacing w:line="400" w:lineRule="exact"/>
        <w:ind w:firstLine="420" w:firstLineChars="200"/>
        <w:rPr>
          <w:color w:val="auto"/>
          <w:szCs w:val="21"/>
          <w:highlight w:val="none"/>
        </w:rPr>
      </w:pPr>
      <w:bookmarkStart w:id="8" w:name="_Toc45110754"/>
      <w:r>
        <w:rPr>
          <w:color w:val="auto"/>
          <w:szCs w:val="21"/>
          <w:highlight w:val="none"/>
        </w:rPr>
        <w:t>4.1</w:t>
      </w:r>
      <w:r>
        <w:rPr>
          <w:rFonts w:hint="eastAsia"/>
          <w:color w:val="auto"/>
          <w:szCs w:val="21"/>
          <w:highlight w:val="none"/>
        </w:rPr>
        <w:t>凡有意参加投标者，请于202</w:t>
      </w:r>
      <w:r>
        <w:rPr>
          <w:rFonts w:hint="eastAsia" w:ascii="Calibri" w:eastAsia="宋体"/>
          <w:color w:val="auto"/>
          <w:szCs w:val="21"/>
          <w:highlight w:val="none"/>
          <w:lang w:val="en-US" w:eastAsia="zh-CN"/>
        </w:rPr>
        <w:t>2</w:t>
      </w:r>
      <w:r>
        <w:rPr>
          <w:rFonts w:hint="eastAsia"/>
          <w:color w:val="auto"/>
          <w:szCs w:val="21"/>
          <w:highlight w:val="none"/>
        </w:rPr>
        <w:t>年</w:t>
      </w:r>
      <w:r>
        <w:rPr>
          <w:rFonts w:hint="eastAsia" w:ascii="Calibri" w:eastAsia="宋体"/>
          <w:color w:val="auto"/>
          <w:szCs w:val="21"/>
          <w:highlight w:val="none"/>
          <w:u w:val="single"/>
          <w:lang w:val="en-US" w:eastAsia="zh-CN"/>
        </w:rPr>
        <w:t>5</w:t>
      </w:r>
      <w:r>
        <w:rPr>
          <w:rFonts w:hint="eastAsia"/>
          <w:color w:val="auto"/>
          <w:szCs w:val="21"/>
          <w:highlight w:val="none"/>
        </w:rPr>
        <w:t>月</w:t>
      </w:r>
      <w:r>
        <w:rPr>
          <w:rFonts w:hint="eastAsia" w:ascii="Calibri" w:eastAsia="宋体"/>
          <w:color w:val="auto"/>
          <w:szCs w:val="21"/>
          <w:highlight w:val="none"/>
          <w:u w:val="single"/>
          <w:lang w:val="en-US" w:eastAsia="zh-CN"/>
        </w:rPr>
        <w:t>9</w:t>
      </w:r>
      <w:r>
        <w:rPr>
          <w:rFonts w:hint="eastAsia"/>
          <w:color w:val="auto"/>
          <w:szCs w:val="21"/>
          <w:highlight w:val="none"/>
        </w:rPr>
        <w:t>日至202</w:t>
      </w:r>
      <w:r>
        <w:rPr>
          <w:rFonts w:hint="eastAsia" w:ascii="Calibri" w:eastAsia="宋体"/>
          <w:color w:val="auto"/>
          <w:szCs w:val="21"/>
          <w:highlight w:val="none"/>
          <w:lang w:val="en-US" w:eastAsia="zh-CN"/>
        </w:rPr>
        <w:t>2</w:t>
      </w:r>
      <w:r>
        <w:rPr>
          <w:rFonts w:hint="eastAsia"/>
          <w:color w:val="auto"/>
          <w:szCs w:val="21"/>
          <w:highlight w:val="none"/>
        </w:rPr>
        <w:t>年</w:t>
      </w:r>
      <w:r>
        <w:rPr>
          <w:rFonts w:hint="eastAsia" w:ascii="Calibri" w:eastAsia="宋体"/>
          <w:color w:val="auto"/>
          <w:szCs w:val="21"/>
          <w:highlight w:val="none"/>
          <w:u w:val="single"/>
          <w:lang w:val="en-US" w:eastAsia="zh-CN"/>
        </w:rPr>
        <w:t>5</w:t>
      </w:r>
      <w:r>
        <w:rPr>
          <w:rFonts w:hint="eastAsia"/>
          <w:color w:val="auto"/>
          <w:szCs w:val="21"/>
          <w:highlight w:val="none"/>
        </w:rPr>
        <w:t>月</w:t>
      </w:r>
      <w:r>
        <w:rPr>
          <w:rFonts w:hint="eastAsia" w:ascii="Calibri" w:eastAsia="宋体"/>
          <w:color w:val="auto"/>
          <w:szCs w:val="21"/>
          <w:highlight w:val="none"/>
          <w:u w:val="single"/>
          <w:lang w:val="en-US" w:eastAsia="zh-CN"/>
        </w:rPr>
        <w:t>13</w:t>
      </w:r>
      <w:r>
        <w:rPr>
          <w:rFonts w:hint="eastAsia"/>
          <w:color w:val="auto"/>
          <w:szCs w:val="21"/>
          <w:highlight w:val="none"/>
        </w:rPr>
        <w:t>日上午9 :</w:t>
      </w:r>
      <w:r>
        <w:rPr>
          <w:rFonts w:hint="eastAsia" w:ascii="Calibri" w:eastAsia="宋体"/>
          <w:color w:val="auto"/>
          <w:szCs w:val="21"/>
          <w:highlight w:val="none"/>
          <w:lang w:val="en-US" w:eastAsia="zh-CN"/>
        </w:rPr>
        <w:t>0</w:t>
      </w:r>
      <w:r>
        <w:rPr>
          <w:rFonts w:hint="eastAsia"/>
          <w:color w:val="auto"/>
          <w:szCs w:val="21"/>
          <w:highlight w:val="none"/>
        </w:rPr>
        <w:t>0～11:30,下午14:00～16:00（北京时间，下同）到广州公共资源交易中心</w:t>
      </w:r>
      <w:r>
        <w:rPr>
          <w:rFonts w:hint="eastAsia"/>
          <w:color w:val="auto"/>
          <w:szCs w:val="21"/>
          <w:highlight w:val="none"/>
          <w:u w:val="single"/>
        </w:rPr>
        <w:t>43</w:t>
      </w:r>
      <w:r>
        <w:rPr>
          <w:rFonts w:hint="eastAsia"/>
          <w:color w:val="auto"/>
          <w:szCs w:val="21"/>
          <w:highlight w:val="none"/>
        </w:rPr>
        <w:t>号窗口登记。</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eastAsia="zh-CN"/>
        </w:rPr>
        <w:t>鉴于当前疫情形势，</w:t>
      </w:r>
      <w:r>
        <w:rPr>
          <w:rFonts w:hint="eastAsia" w:ascii="宋体" w:hAnsi="宋体" w:eastAsia="宋体" w:cs="宋体"/>
          <w:b/>
          <w:bCs/>
          <w:color w:val="auto"/>
          <w:szCs w:val="21"/>
          <w:highlight w:val="none"/>
          <w:lang w:val="en-US" w:eastAsia="zh-CN"/>
        </w:rPr>
        <w:t>避免人员聚集，</w:t>
      </w:r>
      <w:r>
        <w:rPr>
          <w:rFonts w:hint="eastAsia" w:ascii="宋体" w:hAnsi="宋体" w:eastAsia="宋体" w:cs="宋体"/>
          <w:b/>
          <w:bCs/>
          <w:color w:val="auto"/>
          <w:szCs w:val="21"/>
          <w:highlight w:val="none"/>
          <w:lang w:eastAsia="zh-CN"/>
        </w:rPr>
        <w:t>拟</w:t>
      </w:r>
      <w:r>
        <w:rPr>
          <w:rFonts w:hint="eastAsia" w:ascii="宋体" w:hAnsi="宋体" w:eastAsia="宋体" w:cs="宋体"/>
          <w:b/>
          <w:bCs/>
          <w:color w:val="auto"/>
          <w:szCs w:val="21"/>
          <w:highlight w:val="none"/>
          <w:lang w:val="en-US" w:eastAsia="zh-CN"/>
        </w:rPr>
        <w:t>投标登记</w:t>
      </w:r>
      <w:r>
        <w:rPr>
          <w:rFonts w:hint="eastAsia" w:ascii="宋体" w:hAnsi="宋体" w:eastAsia="宋体" w:cs="宋体"/>
          <w:b/>
          <w:bCs/>
          <w:color w:val="auto"/>
          <w:szCs w:val="21"/>
          <w:highlight w:val="none"/>
          <w:lang w:eastAsia="zh-CN"/>
        </w:rPr>
        <w:t>的潜在投标人请提前一天与招标代理机构联系：</w:t>
      </w:r>
      <w:r>
        <w:rPr>
          <w:rFonts w:hint="eastAsia" w:hAnsi="宋体" w:cs="宋体"/>
          <w:b/>
          <w:bCs/>
          <w:color w:val="auto"/>
          <w:sz w:val="21"/>
          <w:szCs w:val="21"/>
          <w:highlight w:val="none"/>
          <w:u w:val="single"/>
        </w:rPr>
        <w:t>郭工，13660867063</w:t>
      </w:r>
      <w:r>
        <w:rPr>
          <w:rFonts w:hint="eastAsia" w:hAnsi="宋体" w:cs="宋体"/>
          <w:b/>
          <w:bCs/>
          <w:color w:val="auto"/>
          <w:sz w:val="21"/>
          <w:szCs w:val="21"/>
          <w:highlight w:val="none"/>
        </w:rPr>
        <w:t>）</w:t>
      </w:r>
    </w:p>
    <w:p>
      <w:pPr>
        <w:spacing w:line="400" w:lineRule="exact"/>
        <w:ind w:firstLine="420" w:firstLineChars="200"/>
        <w:rPr>
          <w:color w:val="auto"/>
          <w:szCs w:val="21"/>
          <w:highlight w:val="none"/>
        </w:rPr>
      </w:pPr>
      <w:r>
        <w:rPr>
          <w:rFonts w:hint="eastAsia"/>
          <w:color w:val="auto"/>
          <w:szCs w:val="21"/>
          <w:highlight w:val="none"/>
        </w:rPr>
        <w:t>4.2投标登记时，须提交如下资料：</w:t>
      </w:r>
    </w:p>
    <w:p>
      <w:pPr>
        <w:spacing w:line="400" w:lineRule="exact"/>
        <w:ind w:firstLine="420" w:firstLineChars="200"/>
        <w:rPr>
          <w:color w:val="auto"/>
          <w:szCs w:val="21"/>
          <w:highlight w:val="none"/>
        </w:rPr>
      </w:pPr>
      <w:r>
        <w:rPr>
          <w:rFonts w:hint="eastAsia"/>
          <w:color w:val="auto"/>
          <w:szCs w:val="21"/>
          <w:highlight w:val="none"/>
        </w:rPr>
        <w:t>（1）企业营业执照副本复印件、企业资质等级证书副本复印件、企业基本账户开户许可证（或基本存款账户信息）复印件；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szCs w:val="21"/>
          <w:highlight w:val="none"/>
        </w:rPr>
      </w:pPr>
      <w:r>
        <w:rPr>
          <w:rFonts w:hint="eastAsia"/>
          <w:color w:val="auto"/>
          <w:szCs w:val="21"/>
          <w:highlight w:val="none"/>
        </w:rPr>
        <w:t>（2）企业法定代表人证明书原件和身份证复印件（若为委托登记，还需提供法定代表人授权委托证明书原件、监理人身份证）；</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szCs w:val="21"/>
          <w:highlight w:val="none"/>
        </w:rPr>
      </w:pPr>
      <w:r>
        <w:rPr>
          <w:rFonts w:hint="eastAsia"/>
          <w:color w:val="auto"/>
          <w:szCs w:val="21"/>
          <w:highlight w:val="none"/>
        </w:rPr>
        <w:t>（3）拟委派总监工程师的注册监理工程师证书和身份证复印件，并提供投社保证明材料；</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szCs w:val="21"/>
          <w:highlight w:val="none"/>
        </w:rPr>
      </w:pPr>
      <w:r>
        <w:rPr>
          <w:rFonts w:hint="eastAsia"/>
          <w:color w:val="auto"/>
          <w:szCs w:val="21"/>
          <w:highlight w:val="none"/>
        </w:rPr>
        <w:t>（4）拟任本工程的总监理工程师代表、专业监理工程师、监理员、安全监理员相应的资格或岗位证书及其居民身份证复印件并提供社保证明材料；</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szCs w:val="21"/>
          <w:highlight w:val="none"/>
        </w:rPr>
      </w:pPr>
      <w:r>
        <w:rPr>
          <w:rFonts w:hint="eastAsia"/>
          <w:color w:val="auto"/>
          <w:szCs w:val="21"/>
          <w:highlight w:val="none"/>
        </w:rPr>
        <w:t>（5）广东省外监理企业和人员“进粤企业和人员诚信信息登记平台”录入相关信息证明材料及网页打印资料。</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szCs w:val="21"/>
          <w:highlight w:val="none"/>
        </w:rPr>
      </w:pPr>
      <w:r>
        <w:rPr>
          <w:rFonts w:hint="eastAsia"/>
          <w:color w:val="auto"/>
          <w:szCs w:val="21"/>
          <w:highlight w:val="none"/>
        </w:rPr>
        <w:t>【以上资料（用A4纸）一式2份，按顺序装订成册，复印件加盖公章，原件校核。】</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szCs w:val="21"/>
          <w:highlight w:val="none"/>
        </w:rPr>
      </w:pPr>
      <w:r>
        <w:rPr>
          <w:rFonts w:hint="eastAsia"/>
          <w:color w:val="auto"/>
          <w:szCs w:val="21"/>
          <w:highlight w:val="none"/>
        </w:rPr>
        <w:t>（6）填妥并盖章的《投标登记申请表》两份，表格可从www.gzzb.gd.cn服务指南栏目下载；</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color w:val="auto"/>
          <w:szCs w:val="21"/>
          <w:highlight w:val="none"/>
        </w:rPr>
        <w:t>4.3投标人完成投标登记后购买招标文件，招标文件每套人民币</w:t>
      </w:r>
      <w:r>
        <w:rPr>
          <w:rFonts w:hint="eastAsia"/>
          <w:color w:val="auto"/>
          <w:szCs w:val="21"/>
          <w:highlight w:val="none"/>
          <w:u w:val="single"/>
        </w:rPr>
        <w:t>1000</w:t>
      </w:r>
      <w:r>
        <w:rPr>
          <w:rFonts w:hint="eastAsia"/>
          <w:color w:val="auto"/>
          <w:szCs w:val="21"/>
          <w:highlight w:val="none"/>
        </w:rPr>
        <w:t>元</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jc w:val="left"/>
        <w:textAlignment w:val="auto"/>
        <w:rPr>
          <w:rFonts w:ascii="Times New Roman" w:hAnsi="Times New Roman" w:eastAsia="宋体" w:cs="Times New Roman"/>
          <w:b/>
          <w:color w:val="auto"/>
          <w:kern w:val="2"/>
          <w:sz w:val="21"/>
          <w:szCs w:val="22"/>
          <w:highlight w:val="none"/>
          <w:lang w:val="en-US" w:eastAsia="zh-CN" w:bidi="ar-SA"/>
        </w:rPr>
      </w:pPr>
      <w:r>
        <w:rPr>
          <w:rFonts w:hint="eastAsia" w:ascii="Times New Roman" w:hAnsi="宋体" w:eastAsia="宋体" w:cs="宋体"/>
          <w:b/>
          <w:bCs/>
          <w:color w:val="auto"/>
          <w:kern w:val="2"/>
          <w:sz w:val="21"/>
          <w:szCs w:val="21"/>
          <w:highlight w:val="none"/>
          <w:lang w:val="en-US" w:eastAsia="zh-CN" w:bidi="ar-SA"/>
        </w:rPr>
        <w:t>注：在投标登记之前，投标人须已办理广州公共资源交易中心企业信息登记，否则将无法录入企业投标登记信息</w:t>
      </w:r>
      <w:r>
        <w:rPr>
          <w:rFonts w:ascii="Times New Roman" w:hAnsi="Times New Roman" w:eastAsia="宋体" w:cs="Times New Roman"/>
          <w:b/>
          <w:bCs/>
          <w:color w:val="auto"/>
          <w:kern w:val="2"/>
          <w:sz w:val="21"/>
          <w:szCs w:val="21"/>
          <w:highlight w:val="none"/>
          <w:lang w:val="en-US" w:eastAsia="zh-CN" w:bidi="ar-SA"/>
        </w:rPr>
        <w:t>。</w:t>
      </w:r>
    </w:p>
    <w:p>
      <w:pPr>
        <w:pStyle w:val="4"/>
        <w:spacing w:after="120" w:line="240" w:lineRule="auto"/>
        <w:rPr>
          <w:rFonts w:ascii="Times New Roman" w:hAnsi="Times New Roman"/>
          <w:color w:val="auto"/>
          <w:highlight w:val="none"/>
        </w:rPr>
      </w:pPr>
      <w:r>
        <w:rPr>
          <w:rFonts w:ascii="Times New Roman" w:hAnsi="Times New Roman"/>
          <w:color w:val="auto"/>
          <w:highlight w:val="none"/>
        </w:rPr>
        <w:t xml:space="preserve">5. </w:t>
      </w:r>
      <w:r>
        <w:rPr>
          <w:rFonts w:hint="eastAsia" w:ascii="Times New Roman" w:hAnsi="Times New Roman"/>
          <w:color w:val="auto"/>
          <w:highlight w:val="none"/>
        </w:rPr>
        <w:t>投标文件的递交</w:t>
      </w:r>
      <w:bookmarkEnd w:id="8"/>
    </w:p>
    <w:p>
      <w:pPr>
        <w:spacing w:line="400" w:lineRule="exact"/>
        <w:ind w:firstLine="420" w:firstLineChars="200"/>
        <w:rPr>
          <w:rFonts w:hint="eastAsia" w:ascii="宋体" w:hAnsi="宋体" w:eastAsia="宋体" w:cs="宋体"/>
          <w:color w:val="auto"/>
          <w:szCs w:val="21"/>
          <w:highlight w:val="none"/>
        </w:rPr>
      </w:pPr>
      <w:r>
        <w:rPr>
          <w:rFonts w:ascii="Times New Roman" w:hAnsi="Times New Roman"/>
          <w:color w:val="auto"/>
          <w:szCs w:val="21"/>
          <w:highlight w:val="none"/>
        </w:rPr>
        <w:t>5.1</w:t>
      </w:r>
      <w:r>
        <w:rPr>
          <w:rFonts w:hint="eastAsia" w:ascii="Times New Roman" w:hAnsi="Times New Roman"/>
          <w:color w:val="auto"/>
          <w:szCs w:val="21"/>
          <w:highlight w:val="none"/>
        </w:rPr>
        <w:t xml:space="preserve"> </w:t>
      </w:r>
      <w:r>
        <w:rPr>
          <w:rFonts w:hint="eastAsia"/>
          <w:color w:val="auto"/>
          <w:szCs w:val="21"/>
          <w:highlight w:val="none"/>
        </w:rPr>
        <w:t>投标文件递交的截止时间（投标截止时</w:t>
      </w:r>
      <w:r>
        <w:rPr>
          <w:rFonts w:hint="eastAsia" w:ascii="宋体" w:hAnsi="宋体" w:eastAsia="宋体" w:cs="宋体"/>
          <w:color w:val="auto"/>
          <w:szCs w:val="21"/>
          <w:highlight w:val="none"/>
        </w:rPr>
        <w:t>间，下同）为202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31</w:t>
      </w:r>
      <w:r>
        <w:rPr>
          <w:rFonts w:hint="eastAsia" w:ascii="宋体" w:hAnsi="宋体" w:eastAsia="宋体" w:cs="宋体"/>
          <w:color w:val="auto"/>
          <w:szCs w:val="21"/>
          <w:highlight w:val="none"/>
        </w:rPr>
        <w:t>日 09 时 00 分，地点：广州公共资源交易中心第</w:t>
      </w:r>
      <w:r>
        <w:rPr>
          <w:rFonts w:hint="eastAsia" w:ascii="宋体" w:hAnsi="宋体" w:cs="宋体"/>
          <w:color w:val="auto"/>
          <w:szCs w:val="21"/>
          <w:highlight w:val="none"/>
          <w:u w:val="single"/>
          <w:lang w:val="en-US" w:eastAsia="zh-CN"/>
        </w:rPr>
        <w:t>4</w:t>
      </w:r>
      <w:bookmarkStart w:id="39" w:name="_GoBack"/>
      <w:bookmarkEnd w:id="39"/>
      <w:r>
        <w:rPr>
          <w:rFonts w:hint="eastAsia" w:ascii="宋体" w:hAnsi="宋体" w:eastAsia="宋体" w:cs="宋体"/>
          <w:color w:val="auto"/>
          <w:szCs w:val="21"/>
          <w:highlight w:val="none"/>
        </w:rPr>
        <w:t>开标室（中心本部）（广州市天河区天润路333号）。</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逾期送达的或者未送达指定地点的投标文件，招标人不予受理。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开标时间：202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31</w:t>
      </w:r>
      <w:r>
        <w:rPr>
          <w:rFonts w:hint="eastAsia" w:ascii="宋体" w:hAnsi="宋体" w:eastAsia="宋体" w:cs="宋体"/>
          <w:color w:val="auto"/>
          <w:szCs w:val="21"/>
          <w:highlight w:val="none"/>
        </w:rPr>
        <w:t>日 09 时 00 分。</w:t>
      </w:r>
    </w:p>
    <w:p>
      <w:pPr>
        <w:spacing w:line="400" w:lineRule="exact"/>
        <w:ind w:firstLine="420" w:firstLineChars="200"/>
        <w:rPr>
          <w:rFonts w:ascii="Times New Roman" w:hAnsi="Times New Roman"/>
          <w:color w:val="auto"/>
          <w:szCs w:val="21"/>
          <w:highlight w:val="none"/>
        </w:rPr>
      </w:pPr>
      <w:r>
        <w:rPr>
          <w:rFonts w:hint="eastAsia" w:ascii="宋体" w:hAnsi="宋体" w:eastAsia="宋体" w:cs="宋体"/>
          <w:color w:val="auto"/>
          <w:szCs w:val="21"/>
          <w:highlight w:val="none"/>
        </w:rPr>
        <w:t>注：投标人可自行登录广州公共资源交易中心网站首页，</w:t>
      </w:r>
      <w:r>
        <w:rPr>
          <w:rFonts w:hint="eastAsia"/>
          <w:color w:val="auto"/>
          <w:szCs w:val="21"/>
          <w:highlight w:val="none"/>
        </w:rPr>
        <w:t>点击“建设工程”专栏中的“项目查询（日程安排、答疑纪要）”，输入项目编号或项目名称即可查询，并请密切留意招标答疑中的相关信息。</w:t>
      </w:r>
    </w:p>
    <w:p>
      <w:pPr>
        <w:pStyle w:val="4"/>
        <w:spacing w:after="120" w:line="240" w:lineRule="auto"/>
        <w:rPr>
          <w:rFonts w:ascii="Times New Roman" w:hAnsi="Times New Roman"/>
          <w:color w:val="auto"/>
          <w:highlight w:val="none"/>
        </w:rPr>
      </w:pPr>
      <w:bookmarkStart w:id="9" w:name="_Toc45110755"/>
      <w:r>
        <w:rPr>
          <w:rFonts w:ascii="Times New Roman" w:hAnsi="Times New Roman"/>
          <w:color w:val="auto"/>
          <w:highlight w:val="none"/>
        </w:rPr>
        <w:t xml:space="preserve">6. </w:t>
      </w:r>
      <w:r>
        <w:rPr>
          <w:rFonts w:hint="eastAsia" w:ascii="Times New Roman" w:hAnsi="Times New Roman"/>
          <w:color w:val="auto"/>
          <w:highlight w:val="none"/>
        </w:rPr>
        <w:t>发布公告的媒介</w:t>
      </w:r>
      <w:bookmarkEnd w:id="9"/>
    </w:p>
    <w:p>
      <w:pPr>
        <w:spacing w:line="400" w:lineRule="exact"/>
        <w:ind w:firstLine="420" w:firstLineChars="200"/>
        <w:rPr>
          <w:rFonts w:ascii="Times New Roman" w:hAnsi="Times New Roman"/>
          <w:color w:val="auto"/>
          <w:highlight w:val="none"/>
        </w:rPr>
      </w:pPr>
      <w:r>
        <w:rPr>
          <w:rFonts w:ascii="Times New Roman" w:hAnsi="Times New Roman"/>
          <w:color w:val="auto"/>
          <w:szCs w:val="21"/>
          <w:highlight w:val="none"/>
        </w:rPr>
        <w:t>本次招标公告同时在中国招标投标公共服务平台</w:t>
      </w:r>
      <w:r>
        <w:rPr>
          <w:rFonts w:ascii="Times New Roman" w:hAnsi="Times New Roman"/>
          <w:color w:val="auto"/>
          <w:highlight w:val="none"/>
        </w:rPr>
        <w:t>（网址：http://www.cebpubservice.com/）、广东省招标投标监管网（网址：http://zbtb.gd.gov.cn/）、广州公共资源交易网（网址：</w:t>
      </w:r>
      <w:r>
        <w:rPr>
          <w:rFonts w:ascii="Times New Roman" w:hAnsi="Times New Roman"/>
          <w:color w:val="auto"/>
          <w:highlight w:val="none"/>
          <w:u w:val="none"/>
        </w:rPr>
        <w:t>http://www.gzggzy.cn/）发布。</w:t>
      </w:r>
      <w:r>
        <w:rPr>
          <w:rFonts w:hint="eastAsia" w:ascii="宋体" w:hAnsi="宋体" w:cs="宋体"/>
          <w:color w:val="auto"/>
          <w:szCs w:val="21"/>
          <w:highlight w:val="none"/>
          <w:u w:val="none"/>
        </w:rPr>
        <w:t>本项目招标公告的修改、补充，以广州公共资源交易网发布</w:t>
      </w:r>
      <w:r>
        <w:rPr>
          <w:rFonts w:hint="eastAsia" w:ascii="宋体" w:hAnsi="宋体" w:cs="宋体"/>
          <w:color w:val="auto"/>
          <w:szCs w:val="21"/>
          <w:highlight w:val="none"/>
          <w:u w:val="none"/>
          <w:lang w:val="en-US" w:eastAsia="zh-CN"/>
        </w:rPr>
        <w:t>为准</w:t>
      </w:r>
      <w:r>
        <w:rPr>
          <w:rFonts w:hint="eastAsia" w:ascii="宋体" w:hAnsi="宋体" w:cs="宋体"/>
          <w:color w:val="auto"/>
          <w:szCs w:val="21"/>
          <w:highlight w:val="none"/>
        </w:rPr>
        <w:t>。</w:t>
      </w:r>
    </w:p>
    <w:p>
      <w:pPr>
        <w:pStyle w:val="4"/>
        <w:spacing w:after="120" w:line="240" w:lineRule="auto"/>
        <w:rPr>
          <w:rFonts w:ascii="Times New Roman" w:hAnsi="Times New Roman"/>
          <w:color w:val="auto"/>
          <w:highlight w:val="none"/>
        </w:rPr>
      </w:pPr>
      <w:bookmarkStart w:id="10" w:name="_Toc45110756"/>
      <w:r>
        <w:rPr>
          <w:rFonts w:ascii="Times New Roman" w:hAnsi="Times New Roman"/>
          <w:color w:val="auto"/>
          <w:highlight w:val="none"/>
        </w:rPr>
        <w:t xml:space="preserve">7. </w:t>
      </w:r>
      <w:r>
        <w:rPr>
          <w:rFonts w:hint="eastAsia" w:ascii="Times New Roman" w:hAnsi="Times New Roman"/>
          <w:color w:val="auto"/>
          <w:highlight w:val="none"/>
        </w:rPr>
        <w:t>联系方式</w:t>
      </w:r>
      <w:bookmarkEnd w:id="10"/>
    </w:p>
    <w:p>
      <w:pPr>
        <w:spacing w:line="360" w:lineRule="auto"/>
        <w:rPr>
          <w:rFonts w:hAnsi="宋体"/>
          <w:color w:val="auto"/>
          <w:szCs w:val="21"/>
          <w:highlight w:val="none"/>
          <w:u w:val="single"/>
        </w:rPr>
      </w:pPr>
      <w:bookmarkStart w:id="11" w:name="_Toc384308187"/>
      <w:bookmarkEnd w:id="11"/>
      <w:bookmarkStart w:id="12" w:name="_Toc247527536"/>
      <w:bookmarkEnd w:id="12"/>
      <w:bookmarkStart w:id="13" w:name="_Toc152045512"/>
      <w:bookmarkEnd w:id="13"/>
      <w:bookmarkStart w:id="14" w:name="_Toc247513935"/>
      <w:bookmarkEnd w:id="14"/>
      <w:bookmarkStart w:id="15" w:name="_Toc369531495"/>
      <w:bookmarkEnd w:id="15"/>
      <w:bookmarkStart w:id="16" w:name="_Toc30817"/>
      <w:bookmarkEnd w:id="16"/>
      <w:bookmarkStart w:id="17" w:name="_Toc247527535"/>
      <w:bookmarkEnd w:id="17"/>
      <w:bookmarkStart w:id="18" w:name="_Toc369531497"/>
      <w:bookmarkEnd w:id="18"/>
      <w:bookmarkStart w:id="19" w:name="_Toc384308188"/>
      <w:bookmarkEnd w:id="19"/>
      <w:bookmarkStart w:id="20" w:name="_Toc384308185"/>
      <w:bookmarkEnd w:id="20"/>
      <w:bookmarkStart w:id="21" w:name="_Toc152042288"/>
      <w:bookmarkEnd w:id="21"/>
      <w:bookmarkStart w:id="22" w:name="_Toc352691456"/>
      <w:bookmarkEnd w:id="22"/>
      <w:bookmarkStart w:id="23" w:name="_Toc352691455"/>
      <w:bookmarkEnd w:id="23"/>
      <w:bookmarkStart w:id="24" w:name="_Toc361508562"/>
      <w:bookmarkEnd w:id="24"/>
      <w:bookmarkStart w:id="25" w:name="_Toc247513934"/>
      <w:bookmarkEnd w:id="25"/>
      <w:bookmarkStart w:id="26" w:name="_Toc17972"/>
      <w:bookmarkEnd w:id="26"/>
      <w:bookmarkStart w:id="27" w:name="_Toc152042289"/>
      <w:bookmarkEnd w:id="27"/>
      <w:bookmarkStart w:id="28" w:name="_Toc300834927"/>
      <w:bookmarkEnd w:id="28"/>
      <w:bookmarkStart w:id="29" w:name="_Toc152045513"/>
      <w:bookmarkEnd w:id="29"/>
      <w:bookmarkStart w:id="30" w:name="_Toc369531498"/>
      <w:bookmarkEnd w:id="30"/>
      <w:bookmarkStart w:id="31" w:name="_Toc300834929"/>
      <w:bookmarkEnd w:id="31"/>
      <w:bookmarkStart w:id="32" w:name="_Toc144974481"/>
      <w:bookmarkEnd w:id="32"/>
      <w:bookmarkStart w:id="33" w:name="_Toc300834930"/>
      <w:bookmarkEnd w:id="33"/>
      <w:bookmarkStart w:id="34" w:name="_Toc361508563"/>
      <w:bookmarkEnd w:id="34"/>
      <w:bookmarkStart w:id="35" w:name="_Toc144974480"/>
      <w:bookmarkEnd w:id="35"/>
      <w:bookmarkStart w:id="36" w:name="_Toc352691453"/>
      <w:bookmarkEnd w:id="36"/>
      <w:bookmarkStart w:id="37" w:name="_Toc10785"/>
      <w:bookmarkEnd w:id="37"/>
      <w:bookmarkStart w:id="38" w:name="_Toc361508560"/>
      <w:bookmarkEnd w:id="38"/>
      <w:r>
        <w:rPr>
          <w:rFonts w:hint="eastAsia" w:hAnsi="宋体"/>
          <w:color w:val="auto"/>
          <w:szCs w:val="21"/>
          <w:highlight w:val="none"/>
        </w:rPr>
        <w:t>招 标 人：</w:t>
      </w:r>
      <w:r>
        <w:rPr>
          <w:rFonts w:hint="eastAsia" w:hAnsi="宋体"/>
          <w:bCs/>
          <w:color w:val="auto"/>
          <w:szCs w:val="21"/>
          <w:highlight w:val="none"/>
          <w:u w:val="single"/>
        </w:rPr>
        <w:t xml:space="preserve"> 揭西县棉湖镇人民政府 </w:t>
      </w:r>
    </w:p>
    <w:p>
      <w:pPr>
        <w:spacing w:line="360" w:lineRule="auto"/>
        <w:rPr>
          <w:rFonts w:hAnsi="宋体"/>
          <w:color w:val="auto"/>
          <w:szCs w:val="21"/>
          <w:highlight w:val="none"/>
        </w:rPr>
      </w:pPr>
      <w:r>
        <w:rPr>
          <w:rFonts w:hint="eastAsia" w:hAnsi="宋体"/>
          <w:color w:val="auto"/>
          <w:szCs w:val="21"/>
          <w:highlight w:val="none"/>
        </w:rPr>
        <w:t>地    址：</w:t>
      </w:r>
      <w:r>
        <w:rPr>
          <w:rFonts w:hint="eastAsia" w:hAnsi="宋体"/>
          <w:color w:val="auto"/>
          <w:szCs w:val="21"/>
          <w:highlight w:val="none"/>
          <w:u w:val="single"/>
        </w:rPr>
        <w:t xml:space="preserve"> 揭西县棉湖镇田下 </w:t>
      </w:r>
    </w:p>
    <w:p>
      <w:pPr>
        <w:spacing w:line="360" w:lineRule="auto"/>
        <w:rPr>
          <w:rFonts w:hAnsi="宋体"/>
          <w:color w:val="auto"/>
          <w:szCs w:val="21"/>
          <w:highlight w:val="none"/>
        </w:rPr>
      </w:pPr>
      <w:r>
        <w:rPr>
          <w:rFonts w:hint="eastAsia" w:hAnsi="宋体"/>
          <w:color w:val="auto"/>
          <w:szCs w:val="21"/>
          <w:highlight w:val="none"/>
        </w:rPr>
        <w:t>联 系 人：</w:t>
      </w:r>
      <w:r>
        <w:rPr>
          <w:rFonts w:hint="eastAsia" w:hAnsi="宋体"/>
          <w:color w:val="auto"/>
          <w:szCs w:val="21"/>
          <w:highlight w:val="none"/>
          <w:u w:val="single"/>
        </w:rPr>
        <w:t xml:space="preserve"> 林先生        </w:t>
      </w:r>
      <w:r>
        <w:rPr>
          <w:rFonts w:hint="eastAsia" w:hAnsi="宋体"/>
          <w:color w:val="auto"/>
          <w:szCs w:val="21"/>
          <w:highlight w:val="none"/>
        </w:rPr>
        <w:t xml:space="preserve">  </w:t>
      </w:r>
    </w:p>
    <w:p>
      <w:pPr>
        <w:spacing w:line="360" w:lineRule="auto"/>
        <w:rPr>
          <w:rFonts w:hAnsi="宋体"/>
          <w:color w:val="auto"/>
          <w:szCs w:val="21"/>
          <w:highlight w:val="none"/>
        </w:rPr>
      </w:pPr>
      <w:r>
        <w:rPr>
          <w:rFonts w:hint="eastAsia" w:hAnsi="宋体"/>
          <w:color w:val="auto"/>
          <w:szCs w:val="21"/>
          <w:highlight w:val="none"/>
        </w:rPr>
        <w:t>电    话：</w:t>
      </w:r>
      <w:r>
        <w:rPr>
          <w:rFonts w:hint="eastAsia" w:hAnsi="宋体"/>
          <w:color w:val="auto"/>
          <w:szCs w:val="21"/>
          <w:highlight w:val="none"/>
          <w:u w:val="single"/>
        </w:rPr>
        <w:t xml:space="preserve"> 0663-5265519  </w:t>
      </w:r>
      <w:r>
        <w:rPr>
          <w:rFonts w:hint="eastAsia" w:hAnsi="宋体"/>
          <w:color w:val="auto"/>
          <w:szCs w:val="21"/>
          <w:highlight w:val="none"/>
        </w:rPr>
        <w:t xml:space="preserve">  </w:t>
      </w:r>
    </w:p>
    <w:p>
      <w:pPr>
        <w:spacing w:line="360" w:lineRule="auto"/>
        <w:rPr>
          <w:rFonts w:hAnsi="宋体"/>
          <w:color w:val="auto"/>
          <w:szCs w:val="21"/>
          <w:highlight w:val="none"/>
        </w:rPr>
      </w:pPr>
      <w:r>
        <w:rPr>
          <w:rFonts w:hint="eastAsia" w:hAnsi="宋体"/>
          <w:color w:val="auto"/>
          <w:szCs w:val="21"/>
          <w:highlight w:val="none"/>
        </w:rPr>
        <w:t xml:space="preserve"> </w:t>
      </w:r>
    </w:p>
    <w:p>
      <w:pPr>
        <w:spacing w:line="360" w:lineRule="auto"/>
        <w:rPr>
          <w:rFonts w:hint="default" w:hAnsi="宋体" w:eastAsia="宋体"/>
          <w:color w:val="auto"/>
          <w:szCs w:val="21"/>
          <w:highlight w:val="none"/>
          <w:u w:val="single"/>
          <w:lang w:val="en-US" w:eastAsia="zh-CN"/>
        </w:rPr>
      </w:pPr>
      <w:r>
        <w:rPr>
          <w:rFonts w:hint="eastAsia" w:hAnsi="宋体"/>
          <w:color w:val="auto"/>
          <w:szCs w:val="21"/>
          <w:highlight w:val="none"/>
        </w:rPr>
        <w:t>代理机构：</w:t>
      </w:r>
      <w:r>
        <w:rPr>
          <w:rFonts w:hint="eastAsia" w:hAnsi="宋体"/>
          <w:color w:val="auto"/>
          <w:szCs w:val="21"/>
          <w:highlight w:val="none"/>
          <w:u w:val="single"/>
        </w:rPr>
        <w:t xml:space="preserve"> 国信招标集团股份有限公司</w:t>
      </w:r>
      <w:r>
        <w:rPr>
          <w:rFonts w:hint="eastAsia" w:hAnsi="宋体"/>
          <w:color w:val="auto"/>
          <w:szCs w:val="21"/>
          <w:highlight w:val="none"/>
          <w:u w:val="single"/>
          <w:lang w:val="en-US" w:eastAsia="zh-CN"/>
        </w:rPr>
        <w:t xml:space="preserve"> </w:t>
      </w:r>
    </w:p>
    <w:p>
      <w:pPr>
        <w:spacing w:line="360" w:lineRule="auto"/>
        <w:rPr>
          <w:rFonts w:hint="eastAsia" w:hAnsi="宋体" w:eastAsia="宋体"/>
          <w:color w:val="auto"/>
          <w:szCs w:val="21"/>
          <w:highlight w:val="none"/>
          <w:u w:val="single"/>
          <w:lang w:val="en-US" w:eastAsia="zh-CN"/>
        </w:rPr>
      </w:pPr>
      <w:r>
        <w:rPr>
          <w:rFonts w:hint="eastAsia" w:hAnsi="宋体"/>
          <w:color w:val="auto"/>
          <w:szCs w:val="21"/>
          <w:highlight w:val="none"/>
        </w:rPr>
        <w:t>地    址：</w:t>
      </w:r>
      <w:r>
        <w:rPr>
          <w:rFonts w:hint="eastAsia" w:hAnsi="宋体"/>
          <w:color w:val="auto"/>
          <w:szCs w:val="21"/>
          <w:highlight w:val="none"/>
          <w:u w:val="single"/>
        </w:rPr>
        <w:t xml:space="preserve"> 广州市越秀区东风中路268号广州交易广场903室</w:t>
      </w:r>
      <w:r>
        <w:rPr>
          <w:rFonts w:hint="eastAsia" w:hAnsi="宋体"/>
          <w:color w:val="auto"/>
          <w:szCs w:val="21"/>
          <w:highlight w:val="none"/>
          <w:u w:val="single"/>
          <w:lang w:val="en-US" w:eastAsia="zh-CN"/>
        </w:rPr>
        <w:t xml:space="preserve"> </w:t>
      </w:r>
    </w:p>
    <w:p>
      <w:pPr>
        <w:spacing w:line="360" w:lineRule="auto"/>
        <w:rPr>
          <w:rFonts w:hint="eastAsia" w:hAnsi="宋体" w:eastAsia="宋体"/>
          <w:color w:val="auto"/>
          <w:szCs w:val="21"/>
          <w:highlight w:val="none"/>
          <w:u w:val="single"/>
          <w:lang w:eastAsia="zh-CN"/>
        </w:rPr>
      </w:pPr>
      <w:r>
        <w:rPr>
          <w:rFonts w:hint="eastAsia" w:hAnsi="宋体"/>
          <w:color w:val="auto"/>
          <w:szCs w:val="21"/>
          <w:highlight w:val="none"/>
        </w:rPr>
        <w:t>联 系 人：</w:t>
      </w:r>
      <w:r>
        <w:rPr>
          <w:rFonts w:hint="eastAsia" w:hAnsi="宋体"/>
          <w:color w:val="auto"/>
          <w:szCs w:val="21"/>
          <w:highlight w:val="none"/>
          <w:u w:val="single"/>
        </w:rPr>
        <w:t xml:space="preserve"> 陈先生、郭先生</w:t>
      </w:r>
      <w:r>
        <w:rPr>
          <w:rFonts w:hint="eastAsia" w:hAnsi="宋体"/>
          <w:color w:val="auto"/>
          <w:szCs w:val="21"/>
          <w:highlight w:val="none"/>
          <w:u w:val="single"/>
          <w:lang w:val="en-US" w:eastAsia="zh-CN"/>
        </w:rPr>
        <w:t xml:space="preserve"> </w:t>
      </w:r>
    </w:p>
    <w:p>
      <w:pPr>
        <w:spacing w:line="360" w:lineRule="auto"/>
        <w:rPr>
          <w:rFonts w:hint="eastAsia" w:ascii="Times New Roman" w:hAnsi="Times New Roman" w:eastAsia="宋体"/>
          <w:color w:val="auto"/>
          <w:highlight w:val="none"/>
          <w:lang w:val="en-US" w:eastAsia="zh-CN"/>
        </w:rPr>
      </w:pPr>
      <w:r>
        <w:rPr>
          <w:rFonts w:hint="eastAsia" w:hAnsi="宋体"/>
          <w:color w:val="auto"/>
          <w:szCs w:val="21"/>
          <w:highlight w:val="none"/>
        </w:rPr>
        <w:t>电    话：</w:t>
      </w:r>
      <w:r>
        <w:rPr>
          <w:rFonts w:hint="eastAsia" w:hAnsi="宋体"/>
          <w:color w:val="auto"/>
          <w:szCs w:val="21"/>
          <w:highlight w:val="none"/>
          <w:u w:val="single"/>
        </w:rPr>
        <w:t xml:space="preserve"> 020-83180883/13660867063</w:t>
      </w:r>
      <w:r>
        <w:rPr>
          <w:rFonts w:hint="eastAsia" w:hAnsi="宋体"/>
          <w:color w:val="auto"/>
          <w:szCs w:val="21"/>
          <w:highlight w:val="none"/>
          <w:u w:val="single"/>
          <w:lang w:val="en-US" w:eastAsia="zh-CN"/>
        </w:rPr>
        <w:t xml:space="preserve"> </w:t>
      </w:r>
    </w:p>
    <w:p>
      <w:pPr>
        <w:wordWrap w:val="0"/>
        <w:spacing w:line="360" w:lineRule="auto"/>
        <w:jc w:val="right"/>
        <w:rPr>
          <w:rFonts w:ascii="宋体" w:hAnsi="宋体" w:cs="宋体"/>
          <w:color w:val="auto"/>
          <w:szCs w:val="21"/>
          <w:highlight w:val="none"/>
        </w:rPr>
      </w:pPr>
    </w:p>
    <w:p>
      <w:pPr>
        <w:wordWrap w:val="0"/>
        <w:spacing w:line="360" w:lineRule="auto"/>
        <w:jc w:val="right"/>
        <w:rPr>
          <w:rFonts w:ascii="宋体" w:hAnsi="宋体" w:cs="宋体"/>
          <w:color w:val="auto"/>
          <w:szCs w:val="21"/>
          <w:highlight w:val="none"/>
        </w:rPr>
      </w:pPr>
    </w:p>
    <w:p>
      <w:pPr>
        <w:wordWrap w:val="0"/>
        <w:spacing w:line="360" w:lineRule="auto"/>
        <w:jc w:val="right"/>
        <w:rPr>
          <w:rFonts w:ascii="宋体" w:hAnsi="宋体"/>
          <w:color w:val="auto"/>
          <w:highlight w:val="none"/>
        </w:rPr>
      </w:pPr>
      <w:r>
        <w:rPr>
          <w:rFonts w:hint="eastAsia" w:ascii="宋体" w:hAnsi="宋体" w:cs="宋体"/>
          <w:color w:val="auto"/>
          <w:szCs w:val="21"/>
          <w:highlight w:val="none"/>
        </w:rPr>
        <w:t>揭西县棉湖镇人民政府</w:t>
      </w:r>
    </w:p>
    <w:p>
      <w:pPr>
        <w:spacing w:line="360" w:lineRule="auto"/>
        <w:jc w:val="right"/>
        <w:rPr>
          <w:rFonts w:ascii="宋体" w:hAnsi="宋体"/>
          <w:color w:val="auto"/>
          <w:highlight w:val="none"/>
        </w:rPr>
      </w:pPr>
      <w:r>
        <w:rPr>
          <w:rFonts w:hint="eastAsia"/>
          <w:color w:val="auto"/>
          <w:highlight w:val="none"/>
        </w:rPr>
        <w:t>国信招标集团股份有限公司</w:t>
      </w:r>
    </w:p>
    <w:p>
      <w:pPr>
        <w:spacing w:line="360" w:lineRule="auto"/>
        <w:ind w:right="82"/>
        <w:jc w:val="right"/>
        <w:rPr>
          <w:rFonts w:ascii="Times New Roman" w:hAnsi="Times New Roman"/>
          <w:color w:val="auto"/>
          <w:highlight w:val="none"/>
        </w:rPr>
      </w:pPr>
      <w:r>
        <w:rPr>
          <w:rFonts w:ascii="Times New Roman" w:hAnsi="Times New Roman"/>
          <w:color w:val="auto"/>
          <w:szCs w:val="21"/>
          <w:highlight w:val="none"/>
        </w:rPr>
        <w:t>202</w:t>
      </w:r>
      <w:r>
        <w:rPr>
          <w:rFonts w:hint="eastAsia" w:ascii="Times New Roman" w:hAnsi="Times New Roman"/>
          <w:color w:val="auto"/>
          <w:szCs w:val="21"/>
          <w:highlight w:val="none"/>
          <w:lang w:val="en-US" w:eastAsia="zh-CN"/>
        </w:rPr>
        <w:t>2</w:t>
      </w:r>
      <w:r>
        <w:rPr>
          <w:rFonts w:ascii="Times New Roman" w:hAnsi="Times New Roman"/>
          <w:color w:val="auto"/>
          <w:szCs w:val="21"/>
          <w:highlight w:val="none"/>
        </w:rPr>
        <w:t>年</w:t>
      </w:r>
      <w:r>
        <w:rPr>
          <w:rFonts w:hint="eastAsia" w:ascii="Times New Roman" w:hAnsi="Times New Roman"/>
          <w:color w:val="auto"/>
          <w:szCs w:val="21"/>
          <w:highlight w:val="none"/>
          <w:lang w:val="en-US" w:eastAsia="zh-CN"/>
        </w:rPr>
        <w:t>5</w:t>
      </w:r>
      <w:r>
        <w:rPr>
          <w:rFonts w:ascii="Times New Roman" w:hAnsi="Times New Roman"/>
          <w:color w:val="auto"/>
          <w:szCs w:val="21"/>
          <w:highlight w:val="none"/>
        </w:rPr>
        <w:t>月</w:t>
      </w:r>
      <w:r>
        <w:rPr>
          <w:rFonts w:hint="eastAsia" w:ascii="Times New Roman" w:hAnsi="Times New Roman"/>
          <w:color w:val="auto"/>
          <w:szCs w:val="21"/>
          <w:highlight w:val="none"/>
          <w:lang w:val="en-US" w:eastAsia="zh-CN"/>
        </w:rPr>
        <w:t>9</w:t>
      </w:r>
      <w:r>
        <w:rPr>
          <w:rFonts w:ascii="Times New Roman" w:hAnsi="Times New Roman"/>
          <w:color w:val="auto"/>
          <w:highlight w:val="none"/>
        </w:rPr>
        <w:t>日</w:t>
      </w:r>
      <w:r>
        <w:rPr>
          <w:rFonts w:ascii="Times New Roman" w:hAnsi="Times New Roman"/>
          <w:color w:val="auto"/>
          <w:highlight w:val="none"/>
        </w:rPr>
        <w:br w:type="page"/>
      </w:r>
    </w:p>
    <w:p>
      <w:pPr>
        <w:widowControl/>
        <w:snapToGrid w:val="0"/>
        <w:spacing w:before="260" w:after="260" w:line="360" w:lineRule="auto"/>
        <w:ind w:right="384"/>
        <w:jc w:val="left"/>
        <w:rPr>
          <w:rFonts w:cs="宋体" w:asciiTheme="minorEastAsia" w:hAnsiTheme="minorEastAsia" w:eastAsiaTheme="minorEastAsia"/>
          <w:b/>
          <w:bCs/>
          <w:color w:val="auto"/>
          <w:kern w:val="0"/>
          <w:sz w:val="28"/>
          <w:szCs w:val="28"/>
          <w:highlight w:val="none"/>
        </w:rPr>
      </w:pPr>
      <w:r>
        <w:rPr>
          <w:rFonts w:cs="宋体" w:asciiTheme="minorEastAsia" w:hAnsiTheme="minorEastAsia" w:eastAsiaTheme="minorEastAsia"/>
          <w:b/>
          <w:color w:val="auto"/>
          <w:kern w:val="0"/>
          <w:sz w:val="24"/>
          <w:highlight w:val="none"/>
        </w:rPr>
        <w:t>附件</w:t>
      </w:r>
      <w:r>
        <w:rPr>
          <w:rFonts w:hint="eastAsia" w:cs="宋体" w:asciiTheme="minorEastAsia" w:hAnsiTheme="minorEastAsia" w:eastAsiaTheme="minorEastAsia"/>
          <w:b/>
          <w:color w:val="auto"/>
          <w:kern w:val="0"/>
          <w:sz w:val="24"/>
          <w:highlight w:val="none"/>
        </w:rPr>
        <w:t>一</w:t>
      </w:r>
      <w:r>
        <w:rPr>
          <w:rFonts w:cs="宋体" w:asciiTheme="minorEastAsia" w:hAnsiTheme="minorEastAsia" w:eastAsiaTheme="minorEastAsia"/>
          <w:b/>
          <w:color w:val="auto"/>
          <w:kern w:val="0"/>
          <w:sz w:val="24"/>
          <w:highlight w:val="none"/>
        </w:rPr>
        <w:t>：</w:t>
      </w:r>
    </w:p>
    <w:p>
      <w:pPr>
        <w:widowControl/>
        <w:shd w:val="clear" w:color="auto" w:fill="FFFFFF"/>
        <w:spacing w:before="260" w:after="260" w:line="360" w:lineRule="auto"/>
        <w:ind w:right="384"/>
        <w:jc w:val="center"/>
        <w:rPr>
          <w:rFonts w:cs="宋体" w:asciiTheme="minorEastAsia" w:hAnsiTheme="minorEastAsia" w:eastAsiaTheme="minorEastAsia"/>
          <w:b/>
          <w:bCs/>
          <w:color w:val="auto"/>
          <w:kern w:val="0"/>
          <w:sz w:val="32"/>
          <w:szCs w:val="32"/>
          <w:highlight w:val="none"/>
        </w:rPr>
      </w:pPr>
      <w:r>
        <w:rPr>
          <w:rFonts w:cs="宋体" w:asciiTheme="minorEastAsia" w:hAnsiTheme="minorEastAsia" w:eastAsiaTheme="minorEastAsia"/>
          <w:b/>
          <w:bCs/>
          <w:color w:val="auto"/>
          <w:kern w:val="0"/>
          <w:sz w:val="32"/>
          <w:szCs w:val="32"/>
          <w:highlight w:val="none"/>
        </w:rPr>
        <w:t>投标人声明</w:t>
      </w:r>
    </w:p>
    <w:p>
      <w:pPr>
        <w:widowControl/>
        <w:shd w:val="clear" w:color="auto" w:fill="FFFFFF"/>
        <w:spacing w:line="360" w:lineRule="auto"/>
        <w:ind w:left="1"/>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本招标项目招标人及招标监管机构：</w:t>
      </w:r>
    </w:p>
    <w:p>
      <w:pPr>
        <w:widowControl/>
        <w:shd w:val="clear" w:color="auto" w:fill="FFFFFF"/>
        <w:spacing w:line="360" w:lineRule="auto"/>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本公司就参加</w:t>
      </w:r>
      <w:r>
        <w:rPr>
          <w:rFonts w:hint="eastAsia" w:cs="宋体" w:asciiTheme="minorEastAsia" w:hAnsiTheme="minorEastAsia" w:eastAsiaTheme="minorEastAsia"/>
          <w:color w:val="auto"/>
          <w:kern w:val="0"/>
          <w:sz w:val="24"/>
          <w:szCs w:val="24"/>
          <w:highlight w:val="none"/>
          <w:u w:val="single"/>
        </w:rPr>
        <w:t>  （</w:t>
      </w:r>
      <w:r>
        <w:rPr>
          <w:rFonts w:cs="宋体" w:asciiTheme="minorEastAsia" w:hAnsiTheme="minorEastAsia" w:eastAsiaTheme="minorEastAsia"/>
          <w:color w:val="auto"/>
          <w:kern w:val="0"/>
          <w:sz w:val="24"/>
          <w:szCs w:val="24"/>
          <w:highlight w:val="none"/>
          <w:u w:val="single"/>
        </w:rPr>
        <w:t>项目名称）</w:t>
      </w:r>
      <w:r>
        <w:rPr>
          <w:rFonts w:hint="eastAsia" w:cs="宋体" w:asciiTheme="minorEastAsia" w:hAnsiTheme="minorEastAsia" w:eastAsiaTheme="minorEastAsia"/>
          <w:color w:val="auto"/>
          <w:kern w:val="0"/>
          <w:sz w:val="24"/>
          <w:szCs w:val="24"/>
          <w:highlight w:val="none"/>
          <w:u w:val="single"/>
        </w:rPr>
        <w:t>  </w:t>
      </w:r>
      <w:r>
        <w:rPr>
          <w:rFonts w:cs="宋体" w:asciiTheme="minorEastAsia" w:hAnsiTheme="minorEastAsia" w:eastAsiaTheme="minorEastAsia"/>
          <w:color w:val="auto"/>
          <w:kern w:val="0"/>
          <w:sz w:val="24"/>
          <w:szCs w:val="24"/>
          <w:highlight w:val="none"/>
        </w:rPr>
        <w:t>投标工作，作出郑重声明：</w:t>
      </w:r>
    </w:p>
    <w:p>
      <w:pPr>
        <w:widowControl/>
        <w:shd w:val="clear" w:color="auto" w:fill="FFFFFF"/>
        <w:spacing w:line="360" w:lineRule="auto"/>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一、本公司保证投标登记材料及其后提供的一切材料都是真实的。如我司成为本项目中标候选人，我司同意并授权招标人将我司投标文件商务部分的人员、业绩、奖项等资料进行公开。</w:t>
      </w:r>
    </w:p>
    <w:p>
      <w:pPr>
        <w:widowControl/>
        <w:shd w:val="clear" w:color="auto" w:fill="FFFFFF"/>
        <w:spacing w:line="360" w:lineRule="auto"/>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二、本公司保证不与其他单位围标、串标，不出让投标资格，不向招标人或评标委员会成员行贿。</w:t>
      </w:r>
    </w:p>
    <w:p>
      <w:pPr>
        <w:widowControl/>
        <w:shd w:val="clear" w:color="auto" w:fill="FFFFFF"/>
        <w:spacing w:line="360" w:lineRule="auto"/>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三、本公司没有处于被责令停业的状态；没有处于被建设行政主管部门取消投标资格的处罚期内；没有处于财产被接管、冻结、破产的状态；在投标登记前两年内没有建设行政主管部门已书面认定的重大工程质量问题；本公司没有被人民法院判决犯有行贿罪的记录（在三年内，至投标登记时间）。</w:t>
      </w:r>
    </w:p>
    <w:p>
      <w:pPr>
        <w:widowControl/>
        <w:shd w:val="clear" w:color="auto" w:fill="FFFFFF"/>
        <w:spacing w:line="360" w:lineRule="auto"/>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四、本公司及其有隶属关系的机构，没有参加本项目招标文件的编写工作；本公司与本次招标的招标代理机构没有隶属关系或其他利害关系。</w:t>
      </w:r>
    </w:p>
    <w:p>
      <w:pPr>
        <w:widowControl/>
        <w:shd w:val="clear" w:color="auto" w:fill="FFFFFF"/>
        <w:spacing w:line="360" w:lineRule="auto"/>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五、本公司承诺，中标后严格执行安全生产相关管理规定。</w:t>
      </w:r>
    </w:p>
    <w:p>
      <w:pPr>
        <w:widowControl/>
        <w:shd w:val="clear" w:color="auto" w:fill="FFFFFF"/>
        <w:spacing w:line="360" w:lineRule="auto"/>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本公司违反上述保证，或本声明陈述与事实不符，经查实，本公司愿意接受公开通报，承担由此带来的法律后果，并自愿停止参加揭阳市行政辖区内的招标投标活动一个月。</w:t>
      </w:r>
    </w:p>
    <w:p>
      <w:pPr>
        <w:widowControl/>
        <w:shd w:val="clear" w:color="auto" w:fill="FFFFFF"/>
        <w:spacing w:line="360" w:lineRule="auto"/>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特此声明。</w:t>
      </w:r>
    </w:p>
    <w:p>
      <w:pPr>
        <w:widowControl/>
        <w:shd w:val="clear" w:color="auto" w:fill="FFFFFF"/>
        <w:spacing w:line="360" w:lineRule="auto"/>
        <w:ind w:firstLine="4320" w:firstLineChars="1800"/>
        <w:jc w:val="left"/>
        <w:rPr>
          <w:rFonts w:cs="宋体" w:asciiTheme="minorEastAsia" w:hAnsiTheme="minorEastAsia" w:eastAsiaTheme="minorEastAsia"/>
          <w:color w:val="auto"/>
          <w:kern w:val="0"/>
          <w:sz w:val="24"/>
          <w:szCs w:val="24"/>
          <w:highlight w:val="none"/>
        </w:rPr>
      </w:pPr>
    </w:p>
    <w:p>
      <w:pPr>
        <w:widowControl/>
        <w:shd w:val="clear" w:color="auto" w:fill="FFFFFF"/>
        <w:spacing w:line="360" w:lineRule="auto"/>
        <w:ind w:firstLine="4320" w:firstLineChars="18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声明企业：      (</w:t>
      </w:r>
      <w:r>
        <w:rPr>
          <w:rFonts w:cs="宋体" w:asciiTheme="minorEastAsia" w:hAnsiTheme="minorEastAsia" w:eastAsiaTheme="minorEastAsia"/>
          <w:color w:val="auto"/>
          <w:kern w:val="0"/>
          <w:sz w:val="24"/>
          <w:szCs w:val="24"/>
          <w:highlight w:val="none"/>
        </w:rPr>
        <w:t>企业公章)</w:t>
      </w:r>
    </w:p>
    <w:p>
      <w:pPr>
        <w:widowControl/>
        <w:shd w:val="clear" w:color="auto" w:fill="FFFFFF"/>
        <w:spacing w:line="360" w:lineRule="auto"/>
        <w:ind w:firstLine="4320" w:firstLineChars="18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法定代表人签字：</w:t>
      </w:r>
    </w:p>
    <w:p>
      <w:pPr>
        <w:widowControl/>
        <w:shd w:val="clear" w:color="auto" w:fill="FFFFFF"/>
        <w:spacing w:line="360" w:lineRule="auto"/>
        <w:ind w:firstLine="4320" w:firstLineChars="18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项目负责人（总监）签字：</w:t>
      </w:r>
    </w:p>
    <w:p>
      <w:pPr>
        <w:spacing w:line="440" w:lineRule="exact"/>
        <w:jc w:val="right"/>
        <w:rPr>
          <w:color w:val="auto"/>
          <w:highlight w:val="none"/>
        </w:rPr>
      </w:pPr>
      <w:r>
        <w:rPr>
          <w:rFonts w:hint="eastAsia" w:cs="宋体" w:asciiTheme="minorEastAsia" w:hAnsiTheme="minorEastAsia" w:eastAsiaTheme="minorEastAsia"/>
          <w:color w:val="auto"/>
          <w:sz w:val="24"/>
          <w:szCs w:val="24"/>
          <w:highlight w:val="none"/>
        </w:rPr>
        <w:t xml:space="preserve">年   </w:t>
      </w:r>
      <w:r>
        <w:rPr>
          <w:rFonts w:cs="宋体" w:asciiTheme="minorEastAsia" w:hAnsiTheme="minorEastAsia" w:eastAsiaTheme="minorEastAsia"/>
          <w:color w:val="auto"/>
          <w:sz w:val="24"/>
          <w:szCs w:val="24"/>
          <w:highlight w:val="none"/>
        </w:rPr>
        <w:t>月   日</w:t>
      </w:r>
    </w:p>
    <w:p>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color w:val="auto"/>
          <w:highlight w:val="none"/>
        </w:rPr>
      </w:pPr>
    </w:p>
    <w:sectPr>
      <w:headerReference r:id="rId3" w:type="default"/>
      <w:footerReference r:id="rId4" w:type="default"/>
      <w:pgSz w:w="12240" w:h="15840"/>
      <w:pgMar w:top="1440" w:right="1559" w:bottom="1440" w:left="1559" w:header="851"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30C632-96BD-4A73-87D5-2743F98B3C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ABC55A-7D37-46C1-925E-A3D5196BEB85}"/>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1"/>
        <w:left w:val="none" w:color="auto" w:sz="0" w:space="0"/>
        <w:bottom w:val="none" w:color="auto" w:sz="0" w:space="0"/>
        <w:right w:val="none" w:color="auto" w:sz="0" w:space="0"/>
        <w:between w:val="none" w:color="auto" w:sz="0" w:space="0"/>
      </w:pBdr>
      <w:jc w:val="center"/>
    </w:pPr>
    <w:r>
      <w:fldChar w:fldCharType="begin"/>
    </w:r>
    <w:r>
      <w:instrText xml:space="preserve"> PAGE   \* MERGEFORMAT </w:instrText>
    </w:r>
    <w:r>
      <w:fldChar w:fldCharType="separate"/>
    </w:r>
    <w:r>
      <w:rPr>
        <w:lang w:val="zh-CN"/>
      </w:rPr>
      <w:t>106</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0"/>
    <w:rsid w:val="00004603"/>
    <w:rsid w:val="00007319"/>
    <w:rsid w:val="000106AE"/>
    <w:rsid w:val="000109BA"/>
    <w:rsid w:val="000113EC"/>
    <w:rsid w:val="00011684"/>
    <w:rsid w:val="00012703"/>
    <w:rsid w:val="0001485E"/>
    <w:rsid w:val="00020140"/>
    <w:rsid w:val="00020F53"/>
    <w:rsid w:val="00021BFE"/>
    <w:rsid w:val="000250D6"/>
    <w:rsid w:val="00025ACC"/>
    <w:rsid w:val="00026171"/>
    <w:rsid w:val="00026AA0"/>
    <w:rsid w:val="0002793E"/>
    <w:rsid w:val="00027FC6"/>
    <w:rsid w:val="00030736"/>
    <w:rsid w:val="00032762"/>
    <w:rsid w:val="000351AE"/>
    <w:rsid w:val="00043778"/>
    <w:rsid w:val="00045007"/>
    <w:rsid w:val="00046C42"/>
    <w:rsid w:val="00055E6E"/>
    <w:rsid w:val="00062AC6"/>
    <w:rsid w:val="00065A9E"/>
    <w:rsid w:val="000668F1"/>
    <w:rsid w:val="00067035"/>
    <w:rsid w:val="00070145"/>
    <w:rsid w:val="000703E5"/>
    <w:rsid w:val="0007298C"/>
    <w:rsid w:val="0008132B"/>
    <w:rsid w:val="00081360"/>
    <w:rsid w:val="0008253E"/>
    <w:rsid w:val="00087558"/>
    <w:rsid w:val="0009240C"/>
    <w:rsid w:val="000943B0"/>
    <w:rsid w:val="00094C66"/>
    <w:rsid w:val="000A118B"/>
    <w:rsid w:val="000A287B"/>
    <w:rsid w:val="000A4185"/>
    <w:rsid w:val="000A5C81"/>
    <w:rsid w:val="000A76B3"/>
    <w:rsid w:val="000B65E2"/>
    <w:rsid w:val="000B676B"/>
    <w:rsid w:val="000C0018"/>
    <w:rsid w:val="000C0AF1"/>
    <w:rsid w:val="000C1A9B"/>
    <w:rsid w:val="000C2AB5"/>
    <w:rsid w:val="000C4710"/>
    <w:rsid w:val="000C4924"/>
    <w:rsid w:val="000C6FFB"/>
    <w:rsid w:val="000C7A74"/>
    <w:rsid w:val="000D204D"/>
    <w:rsid w:val="000D3177"/>
    <w:rsid w:val="000D4336"/>
    <w:rsid w:val="000D49B4"/>
    <w:rsid w:val="000D688C"/>
    <w:rsid w:val="000E08CB"/>
    <w:rsid w:val="000E2EFB"/>
    <w:rsid w:val="000E5673"/>
    <w:rsid w:val="000E7256"/>
    <w:rsid w:val="000F1529"/>
    <w:rsid w:val="000F2186"/>
    <w:rsid w:val="000F2A12"/>
    <w:rsid w:val="000F2ECC"/>
    <w:rsid w:val="000F44D2"/>
    <w:rsid w:val="001011FC"/>
    <w:rsid w:val="00101B88"/>
    <w:rsid w:val="00102618"/>
    <w:rsid w:val="00102620"/>
    <w:rsid w:val="00102F0B"/>
    <w:rsid w:val="00105423"/>
    <w:rsid w:val="001119B6"/>
    <w:rsid w:val="00115124"/>
    <w:rsid w:val="001159D8"/>
    <w:rsid w:val="00117F0F"/>
    <w:rsid w:val="00123706"/>
    <w:rsid w:val="0012660F"/>
    <w:rsid w:val="001270CD"/>
    <w:rsid w:val="0014098E"/>
    <w:rsid w:val="00142315"/>
    <w:rsid w:val="00142FB2"/>
    <w:rsid w:val="00145049"/>
    <w:rsid w:val="001530C6"/>
    <w:rsid w:val="00170389"/>
    <w:rsid w:val="00172A27"/>
    <w:rsid w:val="001735B4"/>
    <w:rsid w:val="001748A3"/>
    <w:rsid w:val="00182B11"/>
    <w:rsid w:val="00183748"/>
    <w:rsid w:val="00183B4A"/>
    <w:rsid w:val="00186361"/>
    <w:rsid w:val="001930EA"/>
    <w:rsid w:val="00193C1D"/>
    <w:rsid w:val="001A067F"/>
    <w:rsid w:val="001A093D"/>
    <w:rsid w:val="001A0CCF"/>
    <w:rsid w:val="001A1551"/>
    <w:rsid w:val="001A2E05"/>
    <w:rsid w:val="001A304A"/>
    <w:rsid w:val="001A4491"/>
    <w:rsid w:val="001A4684"/>
    <w:rsid w:val="001B1289"/>
    <w:rsid w:val="001B174D"/>
    <w:rsid w:val="001B4065"/>
    <w:rsid w:val="001B5478"/>
    <w:rsid w:val="001B7FEF"/>
    <w:rsid w:val="001C122A"/>
    <w:rsid w:val="001C30C7"/>
    <w:rsid w:val="001C4420"/>
    <w:rsid w:val="001C76B7"/>
    <w:rsid w:val="001D414D"/>
    <w:rsid w:val="001E1433"/>
    <w:rsid w:val="001F2208"/>
    <w:rsid w:val="001F285E"/>
    <w:rsid w:val="001F4134"/>
    <w:rsid w:val="001F45EE"/>
    <w:rsid w:val="001F46E8"/>
    <w:rsid w:val="001F4850"/>
    <w:rsid w:val="001F619D"/>
    <w:rsid w:val="00203FD2"/>
    <w:rsid w:val="00204A5C"/>
    <w:rsid w:val="00207A0B"/>
    <w:rsid w:val="0021226E"/>
    <w:rsid w:val="00212A53"/>
    <w:rsid w:val="0021322F"/>
    <w:rsid w:val="00213B90"/>
    <w:rsid w:val="00215AF0"/>
    <w:rsid w:val="002170E3"/>
    <w:rsid w:val="00221FAC"/>
    <w:rsid w:val="002229E2"/>
    <w:rsid w:val="0022434B"/>
    <w:rsid w:val="00230836"/>
    <w:rsid w:val="0023423F"/>
    <w:rsid w:val="00237B0E"/>
    <w:rsid w:val="002430C2"/>
    <w:rsid w:val="00246A0E"/>
    <w:rsid w:val="00250CB7"/>
    <w:rsid w:val="00251A49"/>
    <w:rsid w:val="002521B3"/>
    <w:rsid w:val="0025316D"/>
    <w:rsid w:val="0025460A"/>
    <w:rsid w:val="00255946"/>
    <w:rsid w:val="00255D0D"/>
    <w:rsid w:val="00260C77"/>
    <w:rsid w:val="00261352"/>
    <w:rsid w:val="00263086"/>
    <w:rsid w:val="00263F0B"/>
    <w:rsid w:val="00264EB1"/>
    <w:rsid w:val="00271923"/>
    <w:rsid w:val="0027292C"/>
    <w:rsid w:val="00272A39"/>
    <w:rsid w:val="00275BC1"/>
    <w:rsid w:val="00276C71"/>
    <w:rsid w:val="00281526"/>
    <w:rsid w:val="002816CE"/>
    <w:rsid w:val="0028346F"/>
    <w:rsid w:val="00285406"/>
    <w:rsid w:val="00294A20"/>
    <w:rsid w:val="002A4926"/>
    <w:rsid w:val="002A552C"/>
    <w:rsid w:val="002A65ED"/>
    <w:rsid w:val="002B025C"/>
    <w:rsid w:val="002C0C29"/>
    <w:rsid w:val="002C31DD"/>
    <w:rsid w:val="002C3992"/>
    <w:rsid w:val="002C3CD8"/>
    <w:rsid w:val="002C636F"/>
    <w:rsid w:val="002C7B9B"/>
    <w:rsid w:val="002D2B90"/>
    <w:rsid w:val="002D6292"/>
    <w:rsid w:val="002D6F32"/>
    <w:rsid w:val="002D7B78"/>
    <w:rsid w:val="002E1DAC"/>
    <w:rsid w:val="002E6D05"/>
    <w:rsid w:val="002F72A0"/>
    <w:rsid w:val="00301EBE"/>
    <w:rsid w:val="00311324"/>
    <w:rsid w:val="00311BD5"/>
    <w:rsid w:val="003122C4"/>
    <w:rsid w:val="00314419"/>
    <w:rsid w:val="00314AF6"/>
    <w:rsid w:val="0032031D"/>
    <w:rsid w:val="003214BA"/>
    <w:rsid w:val="00321647"/>
    <w:rsid w:val="00321989"/>
    <w:rsid w:val="003243EC"/>
    <w:rsid w:val="003247CD"/>
    <w:rsid w:val="00330D54"/>
    <w:rsid w:val="00331ADB"/>
    <w:rsid w:val="00332962"/>
    <w:rsid w:val="003362AD"/>
    <w:rsid w:val="00342688"/>
    <w:rsid w:val="0034440E"/>
    <w:rsid w:val="00347899"/>
    <w:rsid w:val="00350F3E"/>
    <w:rsid w:val="0035125A"/>
    <w:rsid w:val="003518D6"/>
    <w:rsid w:val="003522BA"/>
    <w:rsid w:val="00354B7A"/>
    <w:rsid w:val="00363966"/>
    <w:rsid w:val="003741B0"/>
    <w:rsid w:val="00375481"/>
    <w:rsid w:val="0038240C"/>
    <w:rsid w:val="0038359A"/>
    <w:rsid w:val="003865F8"/>
    <w:rsid w:val="00386AA0"/>
    <w:rsid w:val="00387996"/>
    <w:rsid w:val="00391F03"/>
    <w:rsid w:val="003937D8"/>
    <w:rsid w:val="0039407B"/>
    <w:rsid w:val="003A2368"/>
    <w:rsid w:val="003A593E"/>
    <w:rsid w:val="003A6775"/>
    <w:rsid w:val="003B1B15"/>
    <w:rsid w:val="003B4772"/>
    <w:rsid w:val="003C0D7D"/>
    <w:rsid w:val="003C4858"/>
    <w:rsid w:val="003C5BB3"/>
    <w:rsid w:val="003D1170"/>
    <w:rsid w:val="003D1B8E"/>
    <w:rsid w:val="003D2D72"/>
    <w:rsid w:val="003D36EE"/>
    <w:rsid w:val="003D3839"/>
    <w:rsid w:val="003D4394"/>
    <w:rsid w:val="003D456B"/>
    <w:rsid w:val="003D5BCE"/>
    <w:rsid w:val="003D6E0A"/>
    <w:rsid w:val="003F3518"/>
    <w:rsid w:val="003F504F"/>
    <w:rsid w:val="003F5B69"/>
    <w:rsid w:val="00407637"/>
    <w:rsid w:val="004105EF"/>
    <w:rsid w:val="00415A1A"/>
    <w:rsid w:val="0042326A"/>
    <w:rsid w:val="00423F96"/>
    <w:rsid w:val="004249F9"/>
    <w:rsid w:val="00431F4F"/>
    <w:rsid w:val="0043351E"/>
    <w:rsid w:val="00433676"/>
    <w:rsid w:val="004337D0"/>
    <w:rsid w:val="00436504"/>
    <w:rsid w:val="004375E0"/>
    <w:rsid w:val="004405C7"/>
    <w:rsid w:val="00441D39"/>
    <w:rsid w:val="00442AF8"/>
    <w:rsid w:val="0044514A"/>
    <w:rsid w:val="00447E59"/>
    <w:rsid w:val="00451950"/>
    <w:rsid w:val="0045215A"/>
    <w:rsid w:val="00457DC2"/>
    <w:rsid w:val="00462265"/>
    <w:rsid w:val="00465E37"/>
    <w:rsid w:val="00466339"/>
    <w:rsid w:val="0046780A"/>
    <w:rsid w:val="00471B8C"/>
    <w:rsid w:val="004733D3"/>
    <w:rsid w:val="004778F9"/>
    <w:rsid w:val="004809EB"/>
    <w:rsid w:val="00484B59"/>
    <w:rsid w:val="00487315"/>
    <w:rsid w:val="00494530"/>
    <w:rsid w:val="00494624"/>
    <w:rsid w:val="00495001"/>
    <w:rsid w:val="004977CA"/>
    <w:rsid w:val="004A05F1"/>
    <w:rsid w:val="004A112E"/>
    <w:rsid w:val="004A76F2"/>
    <w:rsid w:val="004B3BFC"/>
    <w:rsid w:val="004B4C84"/>
    <w:rsid w:val="004B51E3"/>
    <w:rsid w:val="004B5467"/>
    <w:rsid w:val="004B6ED7"/>
    <w:rsid w:val="004D0866"/>
    <w:rsid w:val="004D0DD7"/>
    <w:rsid w:val="004D1209"/>
    <w:rsid w:val="004D2ABE"/>
    <w:rsid w:val="004D34EB"/>
    <w:rsid w:val="004D4247"/>
    <w:rsid w:val="004D5AA9"/>
    <w:rsid w:val="004D7237"/>
    <w:rsid w:val="004D794D"/>
    <w:rsid w:val="004D7FCB"/>
    <w:rsid w:val="004E0AF8"/>
    <w:rsid w:val="004E0C05"/>
    <w:rsid w:val="004E3473"/>
    <w:rsid w:val="004F0052"/>
    <w:rsid w:val="004F1425"/>
    <w:rsid w:val="004F2BD3"/>
    <w:rsid w:val="004F3309"/>
    <w:rsid w:val="00501AEF"/>
    <w:rsid w:val="005034E3"/>
    <w:rsid w:val="00506A2D"/>
    <w:rsid w:val="0050739A"/>
    <w:rsid w:val="0050760D"/>
    <w:rsid w:val="005100DC"/>
    <w:rsid w:val="00511660"/>
    <w:rsid w:val="00512A0D"/>
    <w:rsid w:val="00517CCE"/>
    <w:rsid w:val="00517D83"/>
    <w:rsid w:val="00520691"/>
    <w:rsid w:val="005229A0"/>
    <w:rsid w:val="00522D50"/>
    <w:rsid w:val="00527D92"/>
    <w:rsid w:val="00531BAF"/>
    <w:rsid w:val="00532B35"/>
    <w:rsid w:val="00534527"/>
    <w:rsid w:val="00537781"/>
    <w:rsid w:val="00537C89"/>
    <w:rsid w:val="005409DB"/>
    <w:rsid w:val="00542C62"/>
    <w:rsid w:val="00543F5F"/>
    <w:rsid w:val="00545698"/>
    <w:rsid w:val="00546149"/>
    <w:rsid w:val="00555089"/>
    <w:rsid w:val="005565F1"/>
    <w:rsid w:val="00562259"/>
    <w:rsid w:val="005655BD"/>
    <w:rsid w:val="00573B46"/>
    <w:rsid w:val="00573C8F"/>
    <w:rsid w:val="00576C5E"/>
    <w:rsid w:val="00577C17"/>
    <w:rsid w:val="00580957"/>
    <w:rsid w:val="0058201D"/>
    <w:rsid w:val="0058248B"/>
    <w:rsid w:val="005824FB"/>
    <w:rsid w:val="005827A7"/>
    <w:rsid w:val="00584054"/>
    <w:rsid w:val="00585B39"/>
    <w:rsid w:val="00586041"/>
    <w:rsid w:val="00586955"/>
    <w:rsid w:val="00591B1C"/>
    <w:rsid w:val="005955BA"/>
    <w:rsid w:val="005A0B59"/>
    <w:rsid w:val="005A245A"/>
    <w:rsid w:val="005A2C7B"/>
    <w:rsid w:val="005A328C"/>
    <w:rsid w:val="005A6477"/>
    <w:rsid w:val="005A66E9"/>
    <w:rsid w:val="005A689F"/>
    <w:rsid w:val="005A7987"/>
    <w:rsid w:val="005B0F9A"/>
    <w:rsid w:val="005B1A42"/>
    <w:rsid w:val="005B1D03"/>
    <w:rsid w:val="005B2B2D"/>
    <w:rsid w:val="005B46BD"/>
    <w:rsid w:val="005B4DB1"/>
    <w:rsid w:val="005B6D33"/>
    <w:rsid w:val="005C162E"/>
    <w:rsid w:val="005C1B19"/>
    <w:rsid w:val="005C21FD"/>
    <w:rsid w:val="005C25C7"/>
    <w:rsid w:val="005C417A"/>
    <w:rsid w:val="005D22FC"/>
    <w:rsid w:val="005D3D41"/>
    <w:rsid w:val="005D736F"/>
    <w:rsid w:val="005E13B7"/>
    <w:rsid w:val="005E4F70"/>
    <w:rsid w:val="005E7CE8"/>
    <w:rsid w:val="005F162E"/>
    <w:rsid w:val="005F16C3"/>
    <w:rsid w:val="005F328B"/>
    <w:rsid w:val="005F6547"/>
    <w:rsid w:val="005F74F3"/>
    <w:rsid w:val="0060161F"/>
    <w:rsid w:val="00601E1E"/>
    <w:rsid w:val="00605A28"/>
    <w:rsid w:val="00610DD1"/>
    <w:rsid w:val="00613604"/>
    <w:rsid w:val="00614E98"/>
    <w:rsid w:val="0062295C"/>
    <w:rsid w:val="00623AD2"/>
    <w:rsid w:val="006259BD"/>
    <w:rsid w:val="00627B16"/>
    <w:rsid w:val="00627B80"/>
    <w:rsid w:val="00632B51"/>
    <w:rsid w:val="00633021"/>
    <w:rsid w:val="006335B0"/>
    <w:rsid w:val="00633CD9"/>
    <w:rsid w:val="00634F92"/>
    <w:rsid w:val="00636962"/>
    <w:rsid w:val="0063764E"/>
    <w:rsid w:val="006410D9"/>
    <w:rsid w:val="0064474B"/>
    <w:rsid w:val="00644C71"/>
    <w:rsid w:val="006462FA"/>
    <w:rsid w:val="00651E12"/>
    <w:rsid w:val="00660744"/>
    <w:rsid w:val="00660EBB"/>
    <w:rsid w:val="00661021"/>
    <w:rsid w:val="00663CC5"/>
    <w:rsid w:val="00666A14"/>
    <w:rsid w:val="00670660"/>
    <w:rsid w:val="00672027"/>
    <w:rsid w:val="00684D69"/>
    <w:rsid w:val="00684E55"/>
    <w:rsid w:val="006862B1"/>
    <w:rsid w:val="00686AF3"/>
    <w:rsid w:val="006928F3"/>
    <w:rsid w:val="00693B0E"/>
    <w:rsid w:val="006952F5"/>
    <w:rsid w:val="006A350C"/>
    <w:rsid w:val="006A508E"/>
    <w:rsid w:val="006A5596"/>
    <w:rsid w:val="006A73FD"/>
    <w:rsid w:val="006B4620"/>
    <w:rsid w:val="006B4ED2"/>
    <w:rsid w:val="006B6E3B"/>
    <w:rsid w:val="006C1B42"/>
    <w:rsid w:val="006C285C"/>
    <w:rsid w:val="006C56C9"/>
    <w:rsid w:val="006C67D7"/>
    <w:rsid w:val="006D144F"/>
    <w:rsid w:val="006D567B"/>
    <w:rsid w:val="006D72C7"/>
    <w:rsid w:val="006E0B76"/>
    <w:rsid w:val="006E1B7C"/>
    <w:rsid w:val="006E1CF0"/>
    <w:rsid w:val="006E2EB3"/>
    <w:rsid w:val="006E3EAB"/>
    <w:rsid w:val="006E521B"/>
    <w:rsid w:val="006E798E"/>
    <w:rsid w:val="006F23B2"/>
    <w:rsid w:val="006F2CE5"/>
    <w:rsid w:val="006F30B4"/>
    <w:rsid w:val="006F3F8C"/>
    <w:rsid w:val="006F46C3"/>
    <w:rsid w:val="006F6571"/>
    <w:rsid w:val="006F6E12"/>
    <w:rsid w:val="007009AA"/>
    <w:rsid w:val="00701A84"/>
    <w:rsid w:val="007026E3"/>
    <w:rsid w:val="007036C3"/>
    <w:rsid w:val="00703851"/>
    <w:rsid w:val="00705859"/>
    <w:rsid w:val="00706041"/>
    <w:rsid w:val="007123AF"/>
    <w:rsid w:val="00712A96"/>
    <w:rsid w:val="00721056"/>
    <w:rsid w:val="00723914"/>
    <w:rsid w:val="00725C94"/>
    <w:rsid w:val="00726A6C"/>
    <w:rsid w:val="00726B23"/>
    <w:rsid w:val="00726DB7"/>
    <w:rsid w:val="00727E29"/>
    <w:rsid w:val="0073129B"/>
    <w:rsid w:val="00733083"/>
    <w:rsid w:val="007342E5"/>
    <w:rsid w:val="00735C56"/>
    <w:rsid w:val="00742B21"/>
    <w:rsid w:val="00744517"/>
    <w:rsid w:val="007460FE"/>
    <w:rsid w:val="00750137"/>
    <w:rsid w:val="00750CAF"/>
    <w:rsid w:val="0075115C"/>
    <w:rsid w:val="007525B7"/>
    <w:rsid w:val="00752BB4"/>
    <w:rsid w:val="00755157"/>
    <w:rsid w:val="0075605F"/>
    <w:rsid w:val="00766147"/>
    <w:rsid w:val="00766DD4"/>
    <w:rsid w:val="00767246"/>
    <w:rsid w:val="00770518"/>
    <w:rsid w:val="00771F84"/>
    <w:rsid w:val="007724D2"/>
    <w:rsid w:val="00772E30"/>
    <w:rsid w:val="007769FC"/>
    <w:rsid w:val="00780470"/>
    <w:rsid w:val="00786112"/>
    <w:rsid w:val="00790A94"/>
    <w:rsid w:val="007911B2"/>
    <w:rsid w:val="007951BA"/>
    <w:rsid w:val="007972F1"/>
    <w:rsid w:val="00797ACE"/>
    <w:rsid w:val="007A08F7"/>
    <w:rsid w:val="007A1E5B"/>
    <w:rsid w:val="007A36C9"/>
    <w:rsid w:val="007A5188"/>
    <w:rsid w:val="007A6512"/>
    <w:rsid w:val="007A67FD"/>
    <w:rsid w:val="007A7545"/>
    <w:rsid w:val="007B0D4A"/>
    <w:rsid w:val="007B3D71"/>
    <w:rsid w:val="007B5213"/>
    <w:rsid w:val="007B603E"/>
    <w:rsid w:val="007B7DDF"/>
    <w:rsid w:val="007C08CA"/>
    <w:rsid w:val="007C292F"/>
    <w:rsid w:val="007C7D47"/>
    <w:rsid w:val="007D07A2"/>
    <w:rsid w:val="007D16DC"/>
    <w:rsid w:val="007D395E"/>
    <w:rsid w:val="007D4C26"/>
    <w:rsid w:val="007D5CBB"/>
    <w:rsid w:val="007D6572"/>
    <w:rsid w:val="007E0563"/>
    <w:rsid w:val="007E6590"/>
    <w:rsid w:val="007E6D4B"/>
    <w:rsid w:val="007E78FD"/>
    <w:rsid w:val="007F33A5"/>
    <w:rsid w:val="007F6A96"/>
    <w:rsid w:val="008016DA"/>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41DE"/>
    <w:rsid w:val="00855191"/>
    <w:rsid w:val="008567AE"/>
    <w:rsid w:val="008602E0"/>
    <w:rsid w:val="008625DD"/>
    <w:rsid w:val="008631FE"/>
    <w:rsid w:val="0086397B"/>
    <w:rsid w:val="00865A18"/>
    <w:rsid w:val="0087309E"/>
    <w:rsid w:val="00877B50"/>
    <w:rsid w:val="00880C4E"/>
    <w:rsid w:val="00881FBD"/>
    <w:rsid w:val="00884568"/>
    <w:rsid w:val="008868BC"/>
    <w:rsid w:val="00886D39"/>
    <w:rsid w:val="00891453"/>
    <w:rsid w:val="008936E5"/>
    <w:rsid w:val="008946EA"/>
    <w:rsid w:val="00897AA9"/>
    <w:rsid w:val="008A0774"/>
    <w:rsid w:val="008A0C4A"/>
    <w:rsid w:val="008A3781"/>
    <w:rsid w:val="008A4F8A"/>
    <w:rsid w:val="008A6265"/>
    <w:rsid w:val="008B4958"/>
    <w:rsid w:val="008C4D93"/>
    <w:rsid w:val="008C5DE5"/>
    <w:rsid w:val="008D0EA5"/>
    <w:rsid w:val="008D1879"/>
    <w:rsid w:val="008D2B4F"/>
    <w:rsid w:val="008D43B6"/>
    <w:rsid w:val="008E0C18"/>
    <w:rsid w:val="008E1387"/>
    <w:rsid w:val="008E6766"/>
    <w:rsid w:val="008F2DB6"/>
    <w:rsid w:val="008F6899"/>
    <w:rsid w:val="008F6AF6"/>
    <w:rsid w:val="008F78BF"/>
    <w:rsid w:val="00900FFC"/>
    <w:rsid w:val="0090152F"/>
    <w:rsid w:val="00905AE6"/>
    <w:rsid w:val="0090643F"/>
    <w:rsid w:val="009102B1"/>
    <w:rsid w:val="009112D5"/>
    <w:rsid w:val="009117AF"/>
    <w:rsid w:val="00913A8F"/>
    <w:rsid w:val="00913DA9"/>
    <w:rsid w:val="00915BD0"/>
    <w:rsid w:val="009165B6"/>
    <w:rsid w:val="0091764F"/>
    <w:rsid w:val="00921EF2"/>
    <w:rsid w:val="00922D1D"/>
    <w:rsid w:val="00923A54"/>
    <w:rsid w:val="0092577B"/>
    <w:rsid w:val="00926831"/>
    <w:rsid w:val="00931126"/>
    <w:rsid w:val="009336D5"/>
    <w:rsid w:val="009358E2"/>
    <w:rsid w:val="00937163"/>
    <w:rsid w:val="00942FF5"/>
    <w:rsid w:val="00943B39"/>
    <w:rsid w:val="00943F58"/>
    <w:rsid w:val="0094443B"/>
    <w:rsid w:val="0094469F"/>
    <w:rsid w:val="0094784E"/>
    <w:rsid w:val="009478B6"/>
    <w:rsid w:val="0094793B"/>
    <w:rsid w:val="009522E0"/>
    <w:rsid w:val="00953D09"/>
    <w:rsid w:val="00956336"/>
    <w:rsid w:val="00956DBA"/>
    <w:rsid w:val="00956DCC"/>
    <w:rsid w:val="0096197F"/>
    <w:rsid w:val="00964882"/>
    <w:rsid w:val="00964BFB"/>
    <w:rsid w:val="009678EF"/>
    <w:rsid w:val="00972737"/>
    <w:rsid w:val="00972764"/>
    <w:rsid w:val="009727B4"/>
    <w:rsid w:val="00972D10"/>
    <w:rsid w:val="00972D7D"/>
    <w:rsid w:val="009763A1"/>
    <w:rsid w:val="00976894"/>
    <w:rsid w:val="0098095B"/>
    <w:rsid w:val="00980EE4"/>
    <w:rsid w:val="00981293"/>
    <w:rsid w:val="009816BB"/>
    <w:rsid w:val="00982B39"/>
    <w:rsid w:val="00984168"/>
    <w:rsid w:val="009841D2"/>
    <w:rsid w:val="00984310"/>
    <w:rsid w:val="0098473F"/>
    <w:rsid w:val="00984E29"/>
    <w:rsid w:val="0098548A"/>
    <w:rsid w:val="009857A5"/>
    <w:rsid w:val="00987946"/>
    <w:rsid w:val="009914DB"/>
    <w:rsid w:val="00993DD3"/>
    <w:rsid w:val="0099765D"/>
    <w:rsid w:val="009A21F7"/>
    <w:rsid w:val="009A6828"/>
    <w:rsid w:val="009A682E"/>
    <w:rsid w:val="009B115E"/>
    <w:rsid w:val="009B46E3"/>
    <w:rsid w:val="009B54E6"/>
    <w:rsid w:val="009B7B86"/>
    <w:rsid w:val="009C0579"/>
    <w:rsid w:val="009C390B"/>
    <w:rsid w:val="009C42F0"/>
    <w:rsid w:val="009C5D2B"/>
    <w:rsid w:val="009D0A6C"/>
    <w:rsid w:val="009D0E76"/>
    <w:rsid w:val="009D38D1"/>
    <w:rsid w:val="009E280D"/>
    <w:rsid w:val="009E31DA"/>
    <w:rsid w:val="009E77CE"/>
    <w:rsid w:val="009F1AC6"/>
    <w:rsid w:val="009F273F"/>
    <w:rsid w:val="009F3D52"/>
    <w:rsid w:val="009F46DE"/>
    <w:rsid w:val="009F7053"/>
    <w:rsid w:val="00A00218"/>
    <w:rsid w:val="00A01041"/>
    <w:rsid w:val="00A013E6"/>
    <w:rsid w:val="00A05978"/>
    <w:rsid w:val="00A059CF"/>
    <w:rsid w:val="00A0759E"/>
    <w:rsid w:val="00A1079F"/>
    <w:rsid w:val="00A14161"/>
    <w:rsid w:val="00A149DC"/>
    <w:rsid w:val="00A161A9"/>
    <w:rsid w:val="00A20C87"/>
    <w:rsid w:val="00A214E6"/>
    <w:rsid w:val="00A21CCA"/>
    <w:rsid w:val="00A21F26"/>
    <w:rsid w:val="00A22880"/>
    <w:rsid w:val="00A236AA"/>
    <w:rsid w:val="00A239C4"/>
    <w:rsid w:val="00A24AE5"/>
    <w:rsid w:val="00A27544"/>
    <w:rsid w:val="00A27AD2"/>
    <w:rsid w:val="00A31FBE"/>
    <w:rsid w:val="00A40975"/>
    <w:rsid w:val="00A443E0"/>
    <w:rsid w:val="00A51D94"/>
    <w:rsid w:val="00A549E2"/>
    <w:rsid w:val="00A57A63"/>
    <w:rsid w:val="00A57B1D"/>
    <w:rsid w:val="00A61ABC"/>
    <w:rsid w:val="00A62D74"/>
    <w:rsid w:val="00A64CFB"/>
    <w:rsid w:val="00A660F9"/>
    <w:rsid w:val="00A7108D"/>
    <w:rsid w:val="00A71467"/>
    <w:rsid w:val="00A71821"/>
    <w:rsid w:val="00A74B5E"/>
    <w:rsid w:val="00A75A0E"/>
    <w:rsid w:val="00A75AAB"/>
    <w:rsid w:val="00A77C2A"/>
    <w:rsid w:val="00A8150A"/>
    <w:rsid w:val="00A8366F"/>
    <w:rsid w:val="00A83DE4"/>
    <w:rsid w:val="00A8455C"/>
    <w:rsid w:val="00A84C2F"/>
    <w:rsid w:val="00A86BC1"/>
    <w:rsid w:val="00A909F4"/>
    <w:rsid w:val="00A90FFC"/>
    <w:rsid w:val="00A93CEE"/>
    <w:rsid w:val="00A95DBF"/>
    <w:rsid w:val="00A97ECB"/>
    <w:rsid w:val="00AA77E6"/>
    <w:rsid w:val="00AB134A"/>
    <w:rsid w:val="00AB22FD"/>
    <w:rsid w:val="00AB249C"/>
    <w:rsid w:val="00AB2E17"/>
    <w:rsid w:val="00AB3141"/>
    <w:rsid w:val="00AB5EF7"/>
    <w:rsid w:val="00AB609D"/>
    <w:rsid w:val="00AB66B8"/>
    <w:rsid w:val="00AB6EDE"/>
    <w:rsid w:val="00AB74F6"/>
    <w:rsid w:val="00AC12CA"/>
    <w:rsid w:val="00AC2268"/>
    <w:rsid w:val="00AC3E69"/>
    <w:rsid w:val="00AC6253"/>
    <w:rsid w:val="00AC724B"/>
    <w:rsid w:val="00AC7AFB"/>
    <w:rsid w:val="00AD0E44"/>
    <w:rsid w:val="00AD75D8"/>
    <w:rsid w:val="00AD7CAC"/>
    <w:rsid w:val="00AD7DE4"/>
    <w:rsid w:val="00AE3D01"/>
    <w:rsid w:val="00AE4FC4"/>
    <w:rsid w:val="00AE5260"/>
    <w:rsid w:val="00AE5CF7"/>
    <w:rsid w:val="00AE67B6"/>
    <w:rsid w:val="00AF08A4"/>
    <w:rsid w:val="00AF0D29"/>
    <w:rsid w:val="00AF3442"/>
    <w:rsid w:val="00AF3762"/>
    <w:rsid w:val="00AF49A0"/>
    <w:rsid w:val="00AF5D13"/>
    <w:rsid w:val="00AF7CFA"/>
    <w:rsid w:val="00B031A6"/>
    <w:rsid w:val="00B05EB7"/>
    <w:rsid w:val="00B0641E"/>
    <w:rsid w:val="00B14A65"/>
    <w:rsid w:val="00B17226"/>
    <w:rsid w:val="00B1739F"/>
    <w:rsid w:val="00B2037B"/>
    <w:rsid w:val="00B20435"/>
    <w:rsid w:val="00B216AE"/>
    <w:rsid w:val="00B2193F"/>
    <w:rsid w:val="00B22D70"/>
    <w:rsid w:val="00B34169"/>
    <w:rsid w:val="00B40AC5"/>
    <w:rsid w:val="00B40DB4"/>
    <w:rsid w:val="00B43529"/>
    <w:rsid w:val="00B45828"/>
    <w:rsid w:val="00B51807"/>
    <w:rsid w:val="00B51D11"/>
    <w:rsid w:val="00B52304"/>
    <w:rsid w:val="00B53724"/>
    <w:rsid w:val="00B568D1"/>
    <w:rsid w:val="00B56F9E"/>
    <w:rsid w:val="00B6040F"/>
    <w:rsid w:val="00B60D18"/>
    <w:rsid w:val="00B6264C"/>
    <w:rsid w:val="00B70AB4"/>
    <w:rsid w:val="00B756FD"/>
    <w:rsid w:val="00B811C0"/>
    <w:rsid w:val="00B81265"/>
    <w:rsid w:val="00B82CF7"/>
    <w:rsid w:val="00B82E6C"/>
    <w:rsid w:val="00B83E5B"/>
    <w:rsid w:val="00B840FF"/>
    <w:rsid w:val="00B84A8B"/>
    <w:rsid w:val="00B850F5"/>
    <w:rsid w:val="00B8792A"/>
    <w:rsid w:val="00B87E24"/>
    <w:rsid w:val="00B91C97"/>
    <w:rsid w:val="00B91CDA"/>
    <w:rsid w:val="00B923D8"/>
    <w:rsid w:val="00B924CB"/>
    <w:rsid w:val="00B97913"/>
    <w:rsid w:val="00BA1742"/>
    <w:rsid w:val="00BA4A15"/>
    <w:rsid w:val="00BA6A1E"/>
    <w:rsid w:val="00BA779B"/>
    <w:rsid w:val="00BB01CB"/>
    <w:rsid w:val="00BB14E3"/>
    <w:rsid w:val="00BB4CF7"/>
    <w:rsid w:val="00BB6955"/>
    <w:rsid w:val="00BC0FBA"/>
    <w:rsid w:val="00BC31D7"/>
    <w:rsid w:val="00BC7BDB"/>
    <w:rsid w:val="00BD0888"/>
    <w:rsid w:val="00BD0E92"/>
    <w:rsid w:val="00BD16CC"/>
    <w:rsid w:val="00BD2382"/>
    <w:rsid w:val="00BD3728"/>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A53"/>
    <w:rsid w:val="00C11B1A"/>
    <w:rsid w:val="00C136A3"/>
    <w:rsid w:val="00C15196"/>
    <w:rsid w:val="00C1558A"/>
    <w:rsid w:val="00C16E65"/>
    <w:rsid w:val="00C2451E"/>
    <w:rsid w:val="00C27890"/>
    <w:rsid w:val="00C33549"/>
    <w:rsid w:val="00C338AF"/>
    <w:rsid w:val="00C33ADF"/>
    <w:rsid w:val="00C409F2"/>
    <w:rsid w:val="00C40EFF"/>
    <w:rsid w:val="00C426BD"/>
    <w:rsid w:val="00C42FDD"/>
    <w:rsid w:val="00C473A5"/>
    <w:rsid w:val="00C50F27"/>
    <w:rsid w:val="00C53DCB"/>
    <w:rsid w:val="00C55FDC"/>
    <w:rsid w:val="00C561A1"/>
    <w:rsid w:val="00C57185"/>
    <w:rsid w:val="00C60374"/>
    <w:rsid w:val="00C65F10"/>
    <w:rsid w:val="00C66CD5"/>
    <w:rsid w:val="00C67A49"/>
    <w:rsid w:val="00C73009"/>
    <w:rsid w:val="00C74CE6"/>
    <w:rsid w:val="00C750F1"/>
    <w:rsid w:val="00C75CB4"/>
    <w:rsid w:val="00C75D0D"/>
    <w:rsid w:val="00C77D07"/>
    <w:rsid w:val="00C8014F"/>
    <w:rsid w:val="00C8459E"/>
    <w:rsid w:val="00C87499"/>
    <w:rsid w:val="00C87D83"/>
    <w:rsid w:val="00C913DA"/>
    <w:rsid w:val="00C9312C"/>
    <w:rsid w:val="00C97B27"/>
    <w:rsid w:val="00CA039A"/>
    <w:rsid w:val="00CA0A07"/>
    <w:rsid w:val="00CA54D2"/>
    <w:rsid w:val="00CA6029"/>
    <w:rsid w:val="00CB2000"/>
    <w:rsid w:val="00CB48A6"/>
    <w:rsid w:val="00CB621C"/>
    <w:rsid w:val="00CB684E"/>
    <w:rsid w:val="00CC02F2"/>
    <w:rsid w:val="00CC69FA"/>
    <w:rsid w:val="00CC6B34"/>
    <w:rsid w:val="00CC7C07"/>
    <w:rsid w:val="00CD09B4"/>
    <w:rsid w:val="00CD0E2D"/>
    <w:rsid w:val="00CD6564"/>
    <w:rsid w:val="00CD6EE8"/>
    <w:rsid w:val="00CD737F"/>
    <w:rsid w:val="00CD7773"/>
    <w:rsid w:val="00CE51D3"/>
    <w:rsid w:val="00CE691B"/>
    <w:rsid w:val="00CE78B9"/>
    <w:rsid w:val="00CF0FFC"/>
    <w:rsid w:val="00CF1A27"/>
    <w:rsid w:val="00CF3AC9"/>
    <w:rsid w:val="00CF48A1"/>
    <w:rsid w:val="00CF5CD9"/>
    <w:rsid w:val="00CF67F1"/>
    <w:rsid w:val="00CF73F2"/>
    <w:rsid w:val="00D00A7B"/>
    <w:rsid w:val="00D01E73"/>
    <w:rsid w:val="00D02EC1"/>
    <w:rsid w:val="00D0314D"/>
    <w:rsid w:val="00D05D5C"/>
    <w:rsid w:val="00D05F0E"/>
    <w:rsid w:val="00D1028B"/>
    <w:rsid w:val="00D13DA8"/>
    <w:rsid w:val="00D14C32"/>
    <w:rsid w:val="00D17F26"/>
    <w:rsid w:val="00D2077A"/>
    <w:rsid w:val="00D2120A"/>
    <w:rsid w:val="00D2665C"/>
    <w:rsid w:val="00D31A22"/>
    <w:rsid w:val="00D32CD6"/>
    <w:rsid w:val="00D355AF"/>
    <w:rsid w:val="00D40C27"/>
    <w:rsid w:val="00D4185E"/>
    <w:rsid w:val="00D424F4"/>
    <w:rsid w:val="00D42988"/>
    <w:rsid w:val="00D52839"/>
    <w:rsid w:val="00D53670"/>
    <w:rsid w:val="00D57F85"/>
    <w:rsid w:val="00D61E00"/>
    <w:rsid w:val="00D63B31"/>
    <w:rsid w:val="00D66F5E"/>
    <w:rsid w:val="00D70B9C"/>
    <w:rsid w:val="00D71664"/>
    <w:rsid w:val="00D71AF2"/>
    <w:rsid w:val="00D73671"/>
    <w:rsid w:val="00D74914"/>
    <w:rsid w:val="00D763A3"/>
    <w:rsid w:val="00D7651E"/>
    <w:rsid w:val="00D765FC"/>
    <w:rsid w:val="00D77DDB"/>
    <w:rsid w:val="00D80CDC"/>
    <w:rsid w:val="00D8264B"/>
    <w:rsid w:val="00D879E6"/>
    <w:rsid w:val="00D9028D"/>
    <w:rsid w:val="00D9029B"/>
    <w:rsid w:val="00D90E2B"/>
    <w:rsid w:val="00D91F21"/>
    <w:rsid w:val="00D935CD"/>
    <w:rsid w:val="00D94265"/>
    <w:rsid w:val="00D94273"/>
    <w:rsid w:val="00D944A0"/>
    <w:rsid w:val="00D946E9"/>
    <w:rsid w:val="00D9480A"/>
    <w:rsid w:val="00D969B9"/>
    <w:rsid w:val="00DA1D6D"/>
    <w:rsid w:val="00DA47F3"/>
    <w:rsid w:val="00DA7EB6"/>
    <w:rsid w:val="00DB2502"/>
    <w:rsid w:val="00DB45CC"/>
    <w:rsid w:val="00DB7E05"/>
    <w:rsid w:val="00DB7E41"/>
    <w:rsid w:val="00DC19D0"/>
    <w:rsid w:val="00DC1BF6"/>
    <w:rsid w:val="00DC3A4D"/>
    <w:rsid w:val="00DC4FA6"/>
    <w:rsid w:val="00DC500F"/>
    <w:rsid w:val="00DC76AE"/>
    <w:rsid w:val="00DD230C"/>
    <w:rsid w:val="00DD2358"/>
    <w:rsid w:val="00DE0C34"/>
    <w:rsid w:val="00DE2824"/>
    <w:rsid w:val="00DE2DF3"/>
    <w:rsid w:val="00DE3B31"/>
    <w:rsid w:val="00DE55B4"/>
    <w:rsid w:val="00DE7014"/>
    <w:rsid w:val="00DE74C8"/>
    <w:rsid w:val="00E00984"/>
    <w:rsid w:val="00E00B48"/>
    <w:rsid w:val="00E02DBA"/>
    <w:rsid w:val="00E030EE"/>
    <w:rsid w:val="00E0723B"/>
    <w:rsid w:val="00E108C3"/>
    <w:rsid w:val="00E11F03"/>
    <w:rsid w:val="00E120B9"/>
    <w:rsid w:val="00E12705"/>
    <w:rsid w:val="00E12A19"/>
    <w:rsid w:val="00E13758"/>
    <w:rsid w:val="00E148F3"/>
    <w:rsid w:val="00E151DA"/>
    <w:rsid w:val="00E15382"/>
    <w:rsid w:val="00E20944"/>
    <w:rsid w:val="00E21BC2"/>
    <w:rsid w:val="00E224DE"/>
    <w:rsid w:val="00E238A2"/>
    <w:rsid w:val="00E272AB"/>
    <w:rsid w:val="00E3243B"/>
    <w:rsid w:val="00E335D8"/>
    <w:rsid w:val="00E33707"/>
    <w:rsid w:val="00E34005"/>
    <w:rsid w:val="00E37FBE"/>
    <w:rsid w:val="00E413AB"/>
    <w:rsid w:val="00E43274"/>
    <w:rsid w:val="00E4665E"/>
    <w:rsid w:val="00E53F38"/>
    <w:rsid w:val="00E56266"/>
    <w:rsid w:val="00E57AB9"/>
    <w:rsid w:val="00E603BC"/>
    <w:rsid w:val="00E64E71"/>
    <w:rsid w:val="00E70D41"/>
    <w:rsid w:val="00E7337B"/>
    <w:rsid w:val="00E73E35"/>
    <w:rsid w:val="00E740D3"/>
    <w:rsid w:val="00E807BA"/>
    <w:rsid w:val="00E80F7E"/>
    <w:rsid w:val="00E8164C"/>
    <w:rsid w:val="00E82B5F"/>
    <w:rsid w:val="00E854D1"/>
    <w:rsid w:val="00E86C37"/>
    <w:rsid w:val="00E90D94"/>
    <w:rsid w:val="00E91219"/>
    <w:rsid w:val="00E92B6D"/>
    <w:rsid w:val="00E95194"/>
    <w:rsid w:val="00E96F65"/>
    <w:rsid w:val="00E97C94"/>
    <w:rsid w:val="00EA1FDA"/>
    <w:rsid w:val="00EA5BBB"/>
    <w:rsid w:val="00EB03D3"/>
    <w:rsid w:val="00EB10A7"/>
    <w:rsid w:val="00EB2328"/>
    <w:rsid w:val="00EB48A2"/>
    <w:rsid w:val="00EB6DE7"/>
    <w:rsid w:val="00EB71F5"/>
    <w:rsid w:val="00EC44E9"/>
    <w:rsid w:val="00EC6890"/>
    <w:rsid w:val="00EC72A4"/>
    <w:rsid w:val="00ED694A"/>
    <w:rsid w:val="00ED76D9"/>
    <w:rsid w:val="00EE2771"/>
    <w:rsid w:val="00EE4722"/>
    <w:rsid w:val="00EE49B8"/>
    <w:rsid w:val="00EF4BA3"/>
    <w:rsid w:val="00EF4CA4"/>
    <w:rsid w:val="00F02295"/>
    <w:rsid w:val="00F046BE"/>
    <w:rsid w:val="00F060A4"/>
    <w:rsid w:val="00F06124"/>
    <w:rsid w:val="00F07523"/>
    <w:rsid w:val="00F07A75"/>
    <w:rsid w:val="00F10710"/>
    <w:rsid w:val="00F127F3"/>
    <w:rsid w:val="00F1326E"/>
    <w:rsid w:val="00F1553F"/>
    <w:rsid w:val="00F155B4"/>
    <w:rsid w:val="00F15D39"/>
    <w:rsid w:val="00F16B10"/>
    <w:rsid w:val="00F22598"/>
    <w:rsid w:val="00F231AB"/>
    <w:rsid w:val="00F24BB1"/>
    <w:rsid w:val="00F27C51"/>
    <w:rsid w:val="00F304EE"/>
    <w:rsid w:val="00F31887"/>
    <w:rsid w:val="00F341AE"/>
    <w:rsid w:val="00F35671"/>
    <w:rsid w:val="00F36FAB"/>
    <w:rsid w:val="00F400C4"/>
    <w:rsid w:val="00F405D8"/>
    <w:rsid w:val="00F41E90"/>
    <w:rsid w:val="00F456C4"/>
    <w:rsid w:val="00F4710F"/>
    <w:rsid w:val="00F53A81"/>
    <w:rsid w:val="00F57D8D"/>
    <w:rsid w:val="00F604E3"/>
    <w:rsid w:val="00F60E88"/>
    <w:rsid w:val="00F64DE2"/>
    <w:rsid w:val="00F725CC"/>
    <w:rsid w:val="00F73B29"/>
    <w:rsid w:val="00F757F6"/>
    <w:rsid w:val="00F823B7"/>
    <w:rsid w:val="00F82B69"/>
    <w:rsid w:val="00F86321"/>
    <w:rsid w:val="00F91188"/>
    <w:rsid w:val="00F91819"/>
    <w:rsid w:val="00F9546C"/>
    <w:rsid w:val="00F96CF9"/>
    <w:rsid w:val="00F974A1"/>
    <w:rsid w:val="00F97B72"/>
    <w:rsid w:val="00FA0C6D"/>
    <w:rsid w:val="00FA0CA0"/>
    <w:rsid w:val="00FA10A8"/>
    <w:rsid w:val="00FA1427"/>
    <w:rsid w:val="00FA45BA"/>
    <w:rsid w:val="00FA5051"/>
    <w:rsid w:val="00FA5296"/>
    <w:rsid w:val="00FA6C76"/>
    <w:rsid w:val="00FB1F93"/>
    <w:rsid w:val="00FB48DF"/>
    <w:rsid w:val="00FB5972"/>
    <w:rsid w:val="00FB632F"/>
    <w:rsid w:val="00FC3BAF"/>
    <w:rsid w:val="00FC5824"/>
    <w:rsid w:val="00FC5A12"/>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27600B"/>
    <w:rsid w:val="04577AF1"/>
    <w:rsid w:val="04C001A6"/>
    <w:rsid w:val="0708662B"/>
    <w:rsid w:val="07306486"/>
    <w:rsid w:val="076A4C7A"/>
    <w:rsid w:val="085A0DC3"/>
    <w:rsid w:val="095C2943"/>
    <w:rsid w:val="0A872E3D"/>
    <w:rsid w:val="0B7165E0"/>
    <w:rsid w:val="0CCB2CDA"/>
    <w:rsid w:val="0EB25291"/>
    <w:rsid w:val="10522753"/>
    <w:rsid w:val="10C42FB2"/>
    <w:rsid w:val="115A4658"/>
    <w:rsid w:val="12A322ED"/>
    <w:rsid w:val="13161E5C"/>
    <w:rsid w:val="136D64D4"/>
    <w:rsid w:val="13C01205"/>
    <w:rsid w:val="158B5321"/>
    <w:rsid w:val="15B74BFA"/>
    <w:rsid w:val="17662E23"/>
    <w:rsid w:val="19883E1D"/>
    <w:rsid w:val="198D6B40"/>
    <w:rsid w:val="19F970FD"/>
    <w:rsid w:val="1A7F1CC6"/>
    <w:rsid w:val="1AD17F02"/>
    <w:rsid w:val="1C796EED"/>
    <w:rsid w:val="1C9735CE"/>
    <w:rsid w:val="20386DA7"/>
    <w:rsid w:val="2087598D"/>
    <w:rsid w:val="21667345"/>
    <w:rsid w:val="222A6301"/>
    <w:rsid w:val="22755618"/>
    <w:rsid w:val="22DC19FE"/>
    <w:rsid w:val="24642B0A"/>
    <w:rsid w:val="25837B87"/>
    <w:rsid w:val="260779B2"/>
    <w:rsid w:val="2688054D"/>
    <w:rsid w:val="26CF7FCF"/>
    <w:rsid w:val="27F47E9F"/>
    <w:rsid w:val="27FFEFC0"/>
    <w:rsid w:val="29D40191"/>
    <w:rsid w:val="2A2661C2"/>
    <w:rsid w:val="2AA06C01"/>
    <w:rsid w:val="2C387C3F"/>
    <w:rsid w:val="2CE40E70"/>
    <w:rsid w:val="2DB581A7"/>
    <w:rsid w:val="2FC71519"/>
    <w:rsid w:val="31472444"/>
    <w:rsid w:val="325A278B"/>
    <w:rsid w:val="328A597D"/>
    <w:rsid w:val="333FE535"/>
    <w:rsid w:val="3595159C"/>
    <w:rsid w:val="37FEAD3F"/>
    <w:rsid w:val="38584BB0"/>
    <w:rsid w:val="387802B2"/>
    <w:rsid w:val="38A4AE7F"/>
    <w:rsid w:val="38AC0FBE"/>
    <w:rsid w:val="39C204BA"/>
    <w:rsid w:val="39D40B85"/>
    <w:rsid w:val="39E52CB5"/>
    <w:rsid w:val="3AB477DD"/>
    <w:rsid w:val="3AD755D1"/>
    <w:rsid w:val="3B845BB8"/>
    <w:rsid w:val="3DEF72F5"/>
    <w:rsid w:val="3E0E5207"/>
    <w:rsid w:val="3E6F409D"/>
    <w:rsid w:val="3EFFED6F"/>
    <w:rsid w:val="3F9E527F"/>
    <w:rsid w:val="3FBFCF85"/>
    <w:rsid w:val="3FFD3A43"/>
    <w:rsid w:val="415D1423"/>
    <w:rsid w:val="44E329CF"/>
    <w:rsid w:val="455A5319"/>
    <w:rsid w:val="45B75FEF"/>
    <w:rsid w:val="47FFEBD1"/>
    <w:rsid w:val="499479AB"/>
    <w:rsid w:val="4AD00841"/>
    <w:rsid w:val="4BDF7DDD"/>
    <w:rsid w:val="4C1D18C1"/>
    <w:rsid w:val="4D8B70A6"/>
    <w:rsid w:val="52E336D6"/>
    <w:rsid w:val="53574399"/>
    <w:rsid w:val="54517FEE"/>
    <w:rsid w:val="551D0C9C"/>
    <w:rsid w:val="55DEFE35"/>
    <w:rsid w:val="58FEC4E3"/>
    <w:rsid w:val="5A432A12"/>
    <w:rsid w:val="5C774120"/>
    <w:rsid w:val="5CD017E9"/>
    <w:rsid w:val="5D017A1F"/>
    <w:rsid w:val="5D3A1A59"/>
    <w:rsid w:val="5D7E8B0A"/>
    <w:rsid w:val="5DF275DE"/>
    <w:rsid w:val="5EFC518E"/>
    <w:rsid w:val="5F5F6294"/>
    <w:rsid w:val="5F7DEA1A"/>
    <w:rsid w:val="5F8FC937"/>
    <w:rsid w:val="5F9B2C6F"/>
    <w:rsid w:val="5FBDB60A"/>
    <w:rsid w:val="5FDB246C"/>
    <w:rsid w:val="5FDCC2F8"/>
    <w:rsid w:val="5FFB7DFF"/>
    <w:rsid w:val="60E7650F"/>
    <w:rsid w:val="60EF6380"/>
    <w:rsid w:val="616717AC"/>
    <w:rsid w:val="625E7E6C"/>
    <w:rsid w:val="62E47B0C"/>
    <w:rsid w:val="63143FD8"/>
    <w:rsid w:val="641A5DE5"/>
    <w:rsid w:val="683B599B"/>
    <w:rsid w:val="685C4153"/>
    <w:rsid w:val="685F25B3"/>
    <w:rsid w:val="686939B1"/>
    <w:rsid w:val="6A7C00AC"/>
    <w:rsid w:val="6B7D1244"/>
    <w:rsid w:val="6BAE3F58"/>
    <w:rsid w:val="6BEB54D0"/>
    <w:rsid w:val="6CAA3F0F"/>
    <w:rsid w:val="6DBFA38C"/>
    <w:rsid w:val="6EEC1059"/>
    <w:rsid w:val="6F196BB5"/>
    <w:rsid w:val="6F7A063C"/>
    <w:rsid w:val="706B6647"/>
    <w:rsid w:val="71AF5E2A"/>
    <w:rsid w:val="71BDF4D3"/>
    <w:rsid w:val="71E67880"/>
    <w:rsid w:val="72D10CD5"/>
    <w:rsid w:val="72E41884"/>
    <w:rsid w:val="73B34CE0"/>
    <w:rsid w:val="742D6752"/>
    <w:rsid w:val="744C6FAD"/>
    <w:rsid w:val="746D5FE1"/>
    <w:rsid w:val="74815369"/>
    <w:rsid w:val="75BFF7F5"/>
    <w:rsid w:val="767291D5"/>
    <w:rsid w:val="767B5AAD"/>
    <w:rsid w:val="76F20D02"/>
    <w:rsid w:val="774D3F7D"/>
    <w:rsid w:val="77EF2BE7"/>
    <w:rsid w:val="78F129DA"/>
    <w:rsid w:val="78FFDA36"/>
    <w:rsid w:val="791034C0"/>
    <w:rsid w:val="79B35ED1"/>
    <w:rsid w:val="7AC17A55"/>
    <w:rsid w:val="7AEF15FA"/>
    <w:rsid w:val="7BD53389"/>
    <w:rsid w:val="7BDF31BC"/>
    <w:rsid w:val="7BF871C6"/>
    <w:rsid w:val="7BFEBFBD"/>
    <w:rsid w:val="7CFC2139"/>
    <w:rsid w:val="7DAF3F01"/>
    <w:rsid w:val="7DFF9C9A"/>
    <w:rsid w:val="7E265EF8"/>
    <w:rsid w:val="7E48A45F"/>
    <w:rsid w:val="7E6FF0BC"/>
    <w:rsid w:val="7EB0A0C5"/>
    <w:rsid w:val="7EF6FE67"/>
    <w:rsid w:val="7EFD275C"/>
    <w:rsid w:val="7F117EFB"/>
    <w:rsid w:val="7F347778"/>
    <w:rsid w:val="7F42011C"/>
    <w:rsid w:val="7F7F29C9"/>
    <w:rsid w:val="7F9B4146"/>
    <w:rsid w:val="7FB1CBFC"/>
    <w:rsid w:val="7FB82839"/>
    <w:rsid w:val="7FC6219B"/>
    <w:rsid w:val="7FEC56C8"/>
    <w:rsid w:val="8C3DD229"/>
    <w:rsid w:val="8FD37AB3"/>
    <w:rsid w:val="9BEC7FB6"/>
    <w:rsid w:val="ADAF1E79"/>
    <w:rsid w:val="AFBFB2B9"/>
    <w:rsid w:val="AFDFBDDF"/>
    <w:rsid w:val="AFFE82B2"/>
    <w:rsid w:val="B5775F50"/>
    <w:rsid w:val="B7BF7BDC"/>
    <w:rsid w:val="B7FDFD9A"/>
    <w:rsid w:val="BF2ABE51"/>
    <w:rsid w:val="BFEDD447"/>
    <w:rsid w:val="CC59292B"/>
    <w:rsid w:val="D2FFE0EC"/>
    <w:rsid w:val="D9BF04A0"/>
    <w:rsid w:val="DBFF3330"/>
    <w:rsid w:val="DF2E994E"/>
    <w:rsid w:val="DF3B49BB"/>
    <w:rsid w:val="DF4380B8"/>
    <w:rsid w:val="DF5FBD9A"/>
    <w:rsid w:val="DFE68390"/>
    <w:rsid w:val="E0BE0B02"/>
    <w:rsid w:val="E7538D44"/>
    <w:rsid w:val="E7FE455D"/>
    <w:rsid w:val="EE7D4F9F"/>
    <w:rsid w:val="EFFFA78B"/>
    <w:rsid w:val="F36FDF66"/>
    <w:rsid w:val="F77FEBF3"/>
    <w:rsid w:val="F7F7B81D"/>
    <w:rsid w:val="F7FF3985"/>
    <w:rsid w:val="F9DED06D"/>
    <w:rsid w:val="FB7B680C"/>
    <w:rsid w:val="FBDBA19E"/>
    <w:rsid w:val="FCFF4CDB"/>
    <w:rsid w:val="FD5B5674"/>
    <w:rsid w:val="FDDF4FA7"/>
    <w:rsid w:val="FDFFB6E3"/>
    <w:rsid w:val="FE7F4EFC"/>
    <w:rsid w:val="FF3F189D"/>
    <w:rsid w:val="FFA41EFD"/>
    <w:rsid w:val="FFD20424"/>
    <w:rsid w:val="FFEBABB9"/>
    <w:rsid w:val="FFEEA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48"/>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49"/>
    <w:qFormat/>
    <w:uiPriority w:val="9"/>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50"/>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71"/>
    <w:unhideWhenUsed/>
    <w:qFormat/>
    <w:uiPriority w:val="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5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52"/>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0">
    <w:name w:val="heading 8"/>
    <w:basedOn w:val="1"/>
    <w:next w:val="1"/>
    <w:link w:val="5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5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样式 宋体 行距: 1.5 倍行距"/>
    <w:qFormat/>
    <w:uiPriority w:val="0"/>
    <w:pPr>
      <w:widowControl w:val="0"/>
      <w:jc w:val="center"/>
    </w:pPr>
    <w:rPr>
      <w:rFonts w:ascii="Times New Roman" w:hAnsi="Times New Roman" w:eastAsia="宋体" w:cs="Times New Roman"/>
      <w:b/>
      <w:kern w:val="2"/>
      <w:sz w:val="21"/>
      <w:szCs w:val="24"/>
      <w:lang w:val="en-US" w:eastAsia="zh-CN" w:bidi="ar-SA"/>
    </w:rPr>
  </w:style>
  <w:style w:type="paragraph" w:styleId="12">
    <w:name w:val="toc 7"/>
    <w:basedOn w:val="1"/>
    <w:next w:val="1"/>
    <w:qFormat/>
    <w:uiPriority w:val="39"/>
    <w:pPr>
      <w:ind w:left="1200" w:leftChars="1200"/>
    </w:pPr>
  </w:style>
  <w:style w:type="paragraph" w:styleId="13">
    <w:name w:val="Normal Indent"/>
    <w:basedOn w:val="1"/>
    <w:link w:val="94"/>
    <w:qFormat/>
    <w:uiPriority w:val="0"/>
    <w:pPr>
      <w:ind w:firstLine="420"/>
    </w:pPr>
  </w:style>
  <w:style w:type="paragraph" w:styleId="14">
    <w:name w:val="Document Map"/>
    <w:basedOn w:val="1"/>
    <w:link w:val="60"/>
    <w:qFormat/>
    <w:uiPriority w:val="99"/>
    <w:rPr>
      <w:rFonts w:ascii="宋体" w:cs="宋体"/>
      <w:sz w:val="18"/>
      <w:szCs w:val="18"/>
    </w:rPr>
  </w:style>
  <w:style w:type="paragraph" w:styleId="15">
    <w:name w:val="annotation text"/>
    <w:basedOn w:val="1"/>
    <w:link w:val="58"/>
    <w:qFormat/>
    <w:uiPriority w:val="99"/>
    <w:pPr>
      <w:jc w:val="left"/>
    </w:pPr>
    <w:rPr>
      <w:rFonts w:ascii="Times New Roman" w:hAnsi="Times New Roman"/>
      <w:szCs w:val="20"/>
    </w:rPr>
  </w:style>
  <w:style w:type="paragraph" w:styleId="16">
    <w:name w:val="Body Text 3"/>
    <w:basedOn w:val="1"/>
    <w:link w:val="62"/>
    <w:qFormat/>
    <w:uiPriority w:val="0"/>
    <w:rPr>
      <w:rFonts w:ascii="宋体"/>
      <w:sz w:val="24"/>
      <w:szCs w:val="20"/>
    </w:rPr>
  </w:style>
  <w:style w:type="paragraph" w:styleId="17">
    <w:name w:val="Body Text"/>
    <w:basedOn w:val="1"/>
    <w:link w:val="77"/>
    <w:unhideWhenUsed/>
    <w:qFormat/>
    <w:uiPriority w:val="99"/>
    <w:pPr>
      <w:spacing w:after="120"/>
    </w:pPr>
    <w:rPr>
      <w:rFonts w:ascii="Times New Roman" w:hAnsi="Times New Roman"/>
      <w:szCs w:val="20"/>
    </w:rPr>
  </w:style>
  <w:style w:type="paragraph" w:styleId="18">
    <w:name w:val="Body Text Indent"/>
    <w:basedOn w:val="1"/>
    <w:link w:val="79"/>
    <w:qFormat/>
    <w:uiPriority w:val="0"/>
    <w:pPr>
      <w:spacing w:after="120"/>
      <w:ind w:left="420" w:leftChars="20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66"/>
    <w:qFormat/>
    <w:uiPriority w:val="99"/>
    <w:pPr>
      <w:ind w:left="2500" w:leftChars="2500"/>
    </w:pPr>
    <w:rPr>
      <w:rFonts w:ascii="Times New Roman" w:hAnsi="Times New Roman"/>
      <w:szCs w:val="20"/>
    </w:rPr>
  </w:style>
  <w:style w:type="paragraph" w:styleId="24">
    <w:name w:val="Balloon Text"/>
    <w:basedOn w:val="1"/>
    <w:link w:val="65"/>
    <w:qFormat/>
    <w:uiPriority w:val="99"/>
    <w:rPr>
      <w:rFonts w:ascii="Times New Roman" w:hAnsi="Times New Roman"/>
      <w:sz w:val="18"/>
      <w:szCs w:val="20"/>
    </w:rPr>
  </w:style>
  <w:style w:type="paragraph" w:styleId="25">
    <w:name w:val="footer"/>
    <w:basedOn w:val="1"/>
    <w:link w:val="61"/>
    <w:qFormat/>
    <w:uiPriority w:val="99"/>
    <w:pPr>
      <w:tabs>
        <w:tab w:val="center" w:pos="4153"/>
        <w:tab w:val="right" w:pos="8306"/>
      </w:tabs>
      <w:snapToGrid w:val="0"/>
      <w:jc w:val="left"/>
    </w:pPr>
    <w:rPr>
      <w:sz w:val="18"/>
    </w:rPr>
  </w:style>
  <w:style w:type="paragraph" w:styleId="26">
    <w:name w:val="header"/>
    <w:basedOn w:val="1"/>
    <w:link w:val="64"/>
    <w:qFormat/>
    <w:uiPriority w:val="99"/>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toc 6"/>
    <w:basedOn w:val="1"/>
    <w:next w:val="1"/>
    <w:qFormat/>
    <w:uiPriority w:val="39"/>
    <w:pPr>
      <w:ind w:left="1000" w:leftChars="1000"/>
    </w:pPr>
  </w:style>
  <w:style w:type="paragraph" w:styleId="30">
    <w:name w:val="Body Text Indent 3"/>
    <w:basedOn w:val="1"/>
    <w:link w:val="63"/>
    <w:qFormat/>
    <w:uiPriority w:val="0"/>
    <w:pPr>
      <w:spacing w:after="120"/>
      <w:ind w:left="200" w:leftChars="200"/>
    </w:pPr>
    <w:rPr>
      <w:sz w:val="16"/>
      <w:szCs w:val="16"/>
    </w:rPr>
  </w:style>
  <w:style w:type="paragraph" w:styleId="31">
    <w:name w:val="toc 2"/>
    <w:basedOn w:val="1"/>
    <w:next w:val="1"/>
    <w:qFormat/>
    <w:uiPriority w:val="39"/>
    <w:pPr>
      <w:ind w:left="200" w:leftChars="200"/>
    </w:pPr>
  </w:style>
  <w:style w:type="paragraph" w:styleId="32">
    <w:name w:val="toc 9"/>
    <w:basedOn w:val="1"/>
    <w:next w:val="1"/>
    <w:qFormat/>
    <w:uiPriority w:val="39"/>
    <w:pPr>
      <w:ind w:left="1600" w:leftChars="1600"/>
    </w:pPr>
  </w:style>
  <w:style w:type="paragraph" w:styleId="33">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4">
    <w:name w:val="index 1"/>
    <w:basedOn w:val="1"/>
    <w:next w:val="1"/>
    <w:qFormat/>
    <w:uiPriority w:val="0"/>
    <w:pPr>
      <w:spacing w:line="220" w:lineRule="exact"/>
      <w:jc w:val="center"/>
    </w:pPr>
    <w:rPr>
      <w:rFonts w:ascii="仿宋_GB2312" w:hAnsi="Times New Roman" w:eastAsia="仿宋_GB2312"/>
      <w:szCs w:val="21"/>
    </w:rPr>
  </w:style>
  <w:style w:type="paragraph" w:styleId="35">
    <w:name w:val="Title"/>
    <w:basedOn w:val="1"/>
    <w:link w:val="8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5"/>
    <w:next w:val="15"/>
    <w:link w:val="59"/>
    <w:qFormat/>
    <w:uiPriority w:val="99"/>
  </w:style>
  <w:style w:type="paragraph" w:styleId="37">
    <w:name w:val="Body Text First Indent"/>
    <w:basedOn w:val="17"/>
    <w:link w:val="72"/>
    <w:qFormat/>
    <w:uiPriority w:val="99"/>
    <w:pPr>
      <w:spacing w:line="312" w:lineRule="auto"/>
      <w:ind w:firstLine="420"/>
    </w:pPr>
    <w:rPr>
      <w:szCs w:val="24"/>
    </w:rPr>
  </w:style>
  <w:style w:type="paragraph" w:styleId="38">
    <w:name w:val="Body Text First Indent 2"/>
    <w:basedOn w:val="18"/>
    <w:qFormat/>
    <w:uiPriority w:val="0"/>
    <w:pPr>
      <w:ind w:firstLine="420" w:firstLineChars="200"/>
    </w:pPr>
    <w:rPr>
      <w:rFonts w:ascii="宋体" w:hAnsi="MS Sans Serif"/>
      <w:spacing w:val="12"/>
      <w:sz w:val="24"/>
      <w:lang w:val="zh-CN"/>
    </w:rPr>
  </w:style>
  <w:style w:type="character" w:styleId="41">
    <w:name w:val="Strong"/>
    <w:qFormat/>
    <w:uiPriority w:val="0"/>
    <w:rPr>
      <w:b/>
      <w:bCs/>
    </w:rPr>
  </w:style>
  <w:style w:type="character" w:styleId="42">
    <w:name w:val="page number"/>
    <w:basedOn w:val="40"/>
    <w:qFormat/>
    <w:uiPriority w:val="0"/>
  </w:style>
  <w:style w:type="character" w:styleId="43">
    <w:name w:val="Hyperlink"/>
    <w:qFormat/>
    <w:uiPriority w:val="99"/>
    <w:rPr>
      <w:color w:val="0000FF"/>
      <w:u w:val="single"/>
    </w:rPr>
  </w:style>
  <w:style w:type="character" w:styleId="44">
    <w:name w:val="annotation reference"/>
    <w:qFormat/>
    <w:uiPriority w:val="99"/>
    <w:rPr>
      <w:sz w:val="21"/>
    </w:rPr>
  </w:style>
  <w:style w:type="character" w:styleId="45">
    <w:name w:val="footnote reference"/>
    <w:qFormat/>
    <w:uiPriority w:val="0"/>
    <w:rPr>
      <w:vertAlign w:val="superscript"/>
    </w:rPr>
  </w:style>
  <w:style w:type="paragraph" w:customStyle="1" w:styleId="4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7">
    <w:name w:val="标题 1 Char"/>
    <w:basedOn w:val="40"/>
    <w:link w:val="3"/>
    <w:qFormat/>
    <w:uiPriority w:val="0"/>
    <w:rPr>
      <w:rFonts w:eastAsia="宋体"/>
      <w:b/>
      <w:kern w:val="44"/>
      <w:sz w:val="44"/>
    </w:rPr>
  </w:style>
  <w:style w:type="character" w:customStyle="1" w:styleId="48">
    <w:name w:val="标题 2 Char"/>
    <w:basedOn w:val="40"/>
    <w:link w:val="4"/>
    <w:qFormat/>
    <w:uiPriority w:val="0"/>
    <w:rPr>
      <w:rFonts w:ascii="Arial" w:hAnsi="Arial" w:eastAsia="黑体"/>
      <w:b/>
      <w:kern w:val="2"/>
      <w:sz w:val="32"/>
    </w:rPr>
  </w:style>
  <w:style w:type="character" w:customStyle="1" w:styleId="49">
    <w:name w:val="标题 3 Char"/>
    <w:basedOn w:val="40"/>
    <w:link w:val="5"/>
    <w:qFormat/>
    <w:uiPriority w:val="0"/>
    <w:rPr>
      <w:rFonts w:ascii="黑体" w:hAnsi="Calibri" w:eastAsia="黑体"/>
      <w:kern w:val="2"/>
      <w:sz w:val="28"/>
    </w:rPr>
  </w:style>
  <w:style w:type="character" w:customStyle="1" w:styleId="50">
    <w:name w:val="标题 4 Char"/>
    <w:basedOn w:val="40"/>
    <w:link w:val="6"/>
    <w:qFormat/>
    <w:uiPriority w:val="0"/>
    <w:rPr>
      <w:rFonts w:ascii="Arial" w:hAnsi="Arial" w:eastAsia="黑体"/>
      <w:b/>
      <w:bCs/>
      <w:kern w:val="2"/>
      <w:sz w:val="28"/>
      <w:szCs w:val="28"/>
    </w:rPr>
  </w:style>
  <w:style w:type="character" w:customStyle="1" w:styleId="51">
    <w:name w:val="标题 6 Char"/>
    <w:basedOn w:val="40"/>
    <w:link w:val="8"/>
    <w:qFormat/>
    <w:uiPriority w:val="0"/>
    <w:rPr>
      <w:rFonts w:ascii="Arial" w:hAnsi="Arial" w:eastAsia="黑体"/>
      <w:b/>
      <w:bCs/>
      <w:sz w:val="24"/>
    </w:rPr>
  </w:style>
  <w:style w:type="character" w:customStyle="1" w:styleId="52">
    <w:name w:val="标题 7 Char"/>
    <w:basedOn w:val="40"/>
    <w:link w:val="9"/>
    <w:qFormat/>
    <w:uiPriority w:val="0"/>
    <w:rPr>
      <w:rFonts w:eastAsia="宋体"/>
      <w:b/>
      <w:bCs/>
      <w:sz w:val="24"/>
    </w:rPr>
  </w:style>
  <w:style w:type="character" w:customStyle="1" w:styleId="53">
    <w:name w:val="标题 8 Char"/>
    <w:basedOn w:val="40"/>
    <w:link w:val="10"/>
    <w:qFormat/>
    <w:uiPriority w:val="0"/>
    <w:rPr>
      <w:rFonts w:ascii="Arial" w:hAnsi="Arial" w:eastAsia="黑体"/>
      <w:sz w:val="24"/>
    </w:rPr>
  </w:style>
  <w:style w:type="character" w:customStyle="1" w:styleId="54">
    <w:name w:val="标题 9 Char"/>
    <w:basedOn w:val="40"/>
    <w:link w:val="11"/>
    <w:qFormat/>
    <w:uiPriority w:val="0"/>
    <w:rPr>
      <w:rFonts w:ascii="Arial" w:hAnsi="Arial" w:eastAsia="黑体"/>
      <w:sz w:val="21"/>
      <w:szCs w:val="21"/>
    </w:rPr>
  </w:style>
  <w:style w:type="character" w:customStyle="1" w:styleId="55">
    <w:name w:val="style_kwd"/>
    <w:basedOn w:val="40"/>
    <w:qFormat/>
    <w:uiPriority w:val="0"/>
  </w:style>
  <w:style w:type="character" w:customStyle="1" w:styleId="56">
    <w:name w:val="批注文字 Char1"/>
    <w:qFormat/>
    <w:uiPriority w:val="0"/>
    <w:rPr>
      <w:rFonts w:ascii="Times New Roman" w:hAnsi="Times New Roman" w:eastAsia="宋体" w:cs="Times New Roman"/>
      <w:sz w:val="20"/>
      <w:szCs w:val="20"/>
      <w:lang w:bidi="ar-SA"/>
    </w:rPr>
  </w:style>
  <w:style w:type="character" w:customStyle="1" w:styleId="57">
    <w:name w:val="Comment Text Char"/>
    <w:qFormat/>
    <w:uiPriority w:val="0"/>
  </w:style>
  <w:style w:type="character" w:customStyle="1" w:styleId="58">
    <w:name w:val="批注文字 Char"/>
    <w:basedOn w:val="40"/>
    <w:link w:val="15"/>
    <w:qFormat/>
    <w:uiPriority w:val="99"/>
    <w:rPr>
      <w:rFonts w:eastAsia="宋体"/>
      <w:kern w:val="2"/>
      <w:sz w:val="21"/>
    </w:rPr>
  </w:style>
  <w:style w:type="character" w:customStyle="1" w:styleId="59">
    <w:name w:val="批注主题 Char"/>
    <w:link w:val="36"/>
    <w:qFormat/>
    <w:uiPriority w:val="99"/>
    <w:rPr>
      <w:rFonts w:eastAsia="宋体"/>
      <w:kern w:val="2"/>
      <w:sz w:val="21"/>
    </w:rPr>
  </w:style>
  <w:style w:type="character" w:customStyle="1" w:styleId="60">
    <w:name w:val="文档结构图 Char"/>
    <w:link w:val="14"/>
    <w:qFormat/>
    <w:uiPriority w:val="99"/>
    <w:rPr>
      <w:rFonts w:ascii="宋体" w:hAnsi="Calibri" w:eastAsia="宋体" w:cs="宋体"/>
      <w:kern w:val="2"/>
      <w:sz w:val="18"/>
      <w:szCs w:val="18"/>
    </w:rPr>
  </w:style>
  <w:style w:type="character" w:customStyle="1" w:styleId="61">
    <w:name w:val="页脚 Char"/>
    <w:link w:val="25"/>
    <w:qFormat/>
    <w:uiPriority w:val="99"/>
    <w:rPr>
      <w:rFonts w:ascii="Calibri" w:hAnsi="Calibri" w:eastAsia="宋体"/>
      <w:kern w:val="2"/>
      <w:sz w:val="18"/>
      <w:szCs w:val="22"/>
    </w:rPr>
  </w:style>
  <w:style w:type="character" w:customStyle="1" w:styleId="62">
    <w:name w:val="正文文本 3 Char"/>
    <w:basedOn w:val="40"/>
    <w:link w:val="16"/>
    <w:qFormat/>
    <w:uiPriority w:val="0"/>
    <w:rPr>
      <w:rFonts w:ascii="宋体" w:hAnsi="Calibri" w:eastAsia="宋体"/>
      <w:kern w:val="2"/>
      <w:sz w:val="24"/>
    </w:rPr>
  </w:style>
  <w:style w:type="character" w:customStyle="1" w:styleId="63">
    <w:name w:val="正文文本缩进 3 Char"/>
    <w:basedOn w:val="40"/>
    <w:link w:val="30"/>
    <w:qFormat/>
    <w:uiPriority w:val="0"/>
    <w:rPr>
      <w:rFonts w:ascii="Calibri" w:hAnsi="Calibri" w:eastAsia="宋体"/>
      <w:kern w:val="2"/>
      <w:sz w:val="16"/>
      <w:szCs w:val="16"/>
    </w:rPr>
  </w:style>
  <w:style w:type="character" w:customStyle="1" w:styleId="64">
    <w:name w:val="页眉 Char"/>
    <w:link w:val="26"/>
    <w:qFormat/>
    <w:uiPriority w:val="99"/>
    <w:rPr>
      <w:rFonts w:eastAsia="宋体"/>
      <w:kern w:val="2"/>
      <w:sz w:val="18"/>
    </w:rPr>
  </w:style>
  <w:style w:type="character" w:customStyle="1" w:styleId="65">
    <w:name w:val="批注框文本 Char"/>
    <w:link w:val="24"/>
    <w:qFormat/>
    <w:uiPriority w:val="99"/>
    <w:rPr>
      <w:rFonts w:eastAsia="宋体"/>
      <w:kern w:val="2"/>
      <w:sz w:val="18"/>
    </w:rPr>
  </w:style>
  <w:style w:type="character" w:customStyle="1" w:styleId="66">
    <w:name w:val="日期 Char"/>
    <w:link w:val="23"/>
    <w:qFormat/>
    <w:uiPriority w:val="99"/>
    <w:rPr>
      <w:rFonts w:eastAsia="宋体"/>
      <w:kern w:val="2"/>
      <w:sz w:val="21"/>
    </w:rPr>
  </w:style>
  <w:style w:type="paragraph" w:customStyle="1" w:styleId="67">
    <w:name w:val="修订1"/>
    <w:qFormat/>
    <w:uiPriority w:val="99"/>
    <w:rPr>
      <w:rFonts w:ascii="Times New Roman" w:hAnsi="Times New Roman" w:eastAsia="宋体" w:cs="Times New Roman"/>
      <w:kern w:val="2"/>
      <w:sz w:val="21"/>
      <w:lang w:val="en-US" w:eastAsia="zh-CN" w:bidi="ar-SA"/>
    </w:rPr>
  </w:style>
  <w:style w:type="paragraph" w:customStyle="1" w:styleId="68">
    <w:name w:val="_Style 23"/>
    <w:basedOn w:val="1"/>
    <w:qFormat/>
    <w:uiPriority w:val="0"/>
    <w:pPr>
      <w:widowControl/>
      <w:spacing w:after="160" w:line="240" w:lineRule="exact"/>
      <w:jc w:val="left"/>
    </w:pPr>
  </w:style>
  <w:style w:type="paragraph" w:customStyle="1" w:styleId="69">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70">
    <w:name w:val="font161"/>
    <w:qFormat/>
    <w:uiPriority w:val="0"/>
    <w:rPr>
      <w:b/>
      <w:bCs/>
      <w:sz w:val="32"/>
      <w:szCs w:val="32"/>
    </w:rPr>
  </w:style>
  <w:style w:type="character" w:customStyle="1" w:styleId="71">
    <w:name w:val="标题 5 Char"/>
    <w:basedOn w:val="40"/>
    <w:link w:val="7"/>
    <w:semiHidden/>
    <w:qFormat/>
    <w:uiPriority w:val="9"/>
    <w:rPr>
      <w:rFonts w:eastAsia="宋体"/>
      <w:b/>
      <w:bCs/>
      <w:kern w:val="2"/>
      <w:sz w:val="28"/>
      <w:szCs w:val="28"/>
    </w:rPr>
  </w:style>
  <w:style w:type="character" w:customStyle="1" w:styleId="72">
    <w:name w:val="正文首行缩进 Char"/>
    <w:basedOn w:val="73"/>
    <w:link w:val="37"/>
    <w:qFormat/>
    <w:uiPriority w:val="99"/>
    <w:rPr>
      <w:rFonts w:eastAsia="宋体"/>
      <w:kern w:val="2"/>
      <w:sz w:val="21"/>
      <w:szCs w:val="24"/>
      <w:lang w:val="en-US" w:eastAsia="zh-CN" w:bidi="ar-SA"/>
    </w:rPr>
  </w:style>
  <w:style w:type="character" w:customStyle="1" w:styleId="73">
    <w:name w:val="正文文本 Char"/>
    <w:qFormat/>
    <w:uiPriority w:val="99"/>
    <w:rPr>
      <w:rFonts w:eastAsia="宋体"/>
      <w:kern w:val="2"/>
      <w:sz w:val="21"/>
      <w:szCs w:val="24"/>
      <w:lang w:val="en-US" w:eastAsia="zh-CN" w:bidi="ar-SA"/>
    </w:rPr>
  </w:style>
  <w:style w:type="paragraph" w:customStyle="1" w:styleId="7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列出段落1"/>
    <w:basedOn w:val="1"/>
    <w:qFormat/>
    <w:uiPriority w:val="34"/>
    <w:pPr>
      <w:ind w:firstLine="420" w:firstLineChars="200"/>
    </w:pPr>
  </w:style>
  <w:style w:type="character" w:customStyle="1" w:styleId="77">
    <w:name w:val="正文文本 Char1"/>
    <w:basedOn w:val="40"/>
    <w:link w:val="17"/>
    <w:qFormat/>
    <w:uiPriority w:val="0"/>
    <w:rPr>
      <w:rFonts w:eastAsia="宋体"/>
      <w:kern w:val="2"/>
      <w:sz w:val="21"/>
    </w:rPr>
  </w:style>
  <w:style w:type="character" w:customStyle="1" w:styleId="78">
    <w:name w:val="正文首行缩进 Char1"/>
    <w:basedOn w:val="77"/>
    <w:qFormat/>
    <w:uiPriority w:val="99"/>
    <w:rPr>
      <w:rFonts w:eastAsia="宋体"/>
      <w:kern w:val="2"/>
      <w:sz w:val="21"/>
    </w:rPr>
  </w:style>
  <w:style w:type="character" w:customStyle="1" w:styleId="79">
    <w:name w:val="正文文本缩进 Char"/>
    <w:basedOn w:val="40"/>
    <w:link w:val="18"/>
    <w:qFormat/>
    <w:uiPriority w:val="0"/>
    <w:rPr>
      <w:rFonts w:eastAsia="宋体"/>
      <w:kern w:val="2"/>
      <w:sz w:val="21"/>
    </w:rPr>
  </w:style>
  <w:style w:type="paragraph" w:customStyle="1" w:styleId="80">
    <w:name w:val="我的正文"/>
    <w:basedOn w:val="1"/>
    <w:qFormat/>
    <w:uiPriority w:val="0"/>
    <w:rPr>
      <w:rFonts w:ascii="宋体" w:hAnsi="宋体"/>
      <w:sz w:val="24"/>
      <w:szCs w:val="24"/>
    </w:rPr>
  </w:style>
  <w:style w:type="paragraph" w:customStyle="1" w:styleId="8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rPr>
  </w:style>
  <w:style w:type="paragraph" w:customStyle="1" w:styleId="82">
    <w:name w:val="样式2"/>
    <w:basedOn w:val="5"/>
    <w:qFormat/>
    <w:uiPriority w:val="0"/>
    <w:pPr>
      <w:spacing w:line="415" w:lineRule="auto"/>
      <w:ind w:firstLine="137"/>
    </w:pPr>
    <w:rPr>
      <w:rFonts w:hAnsi="Times New Roman"/>
      <w:bCs/>
      <w:i/>
      <w:szCs w:val="28"/>
    </w:rPr>
  </w:style>
  <w:style w:type="character" w:customStyle="1" w:styleId="83">
    <w:name w:val="标题 Char"/>
    <w:basedOn w:val="40"/>
    <w:link w:val="35"/>
    <w:qFormat/>
    <w:uiPriority w:val="0"/>
    <w:rPr>
      <w:rFonts w:ascii="Arial" w:hAnsi="Arial" w:eastAsia="宋体"/>
      <w:b/>
      <w:sz w:val="32"/>
    </w:rPr>
  </w:style>
  <w:style w:type="paragraph" w:customStyle="1" w:styleId="84">
    <w:name w:val="Char1"/>
    <w:basedOn w:val="1"/>
    <w:qFormat/>
    <w:uiPriority w:val="0"/>
    <w:pPr>
      <w:tabs>
        <w:tab w:val="left" w:pos="360"/>
      </w:tabs>
    </w:pPr>
    <w:rPr>
      <w:rFonts w:ascii="Times New Roman" w:hAnsi="Times New Roman"/>
      <w:sz w:val="24"/>
      <w:szCs w:val="20"/>
    </w:rPr>
  </w:style>
  <w:style w:type="paragraph" w:customStyle="1" w:styleId="85">
    <w:name w:val="修订11"/>
    <w:qFormat/>
    <w:uiPriority w:val="0"/>
    <w:rPr>
      <w:rFonts w:ascii="Times New Roman" w:hAnsi="Times New Roman" w:eastAsia="宋体" w:cs="Times New Roman"/>
      <w:kern w:val="2"/>
      <w:sz w:val="21"/>
      <w:szCs w:val="24"/>
      <w:lang w:val="en-US" w:eastAsia="zh-CN" w:bidi="ar-SA"/>
    </w:rPr>
  </w:style>
  <w:style w:type="paragraph" w:customStyle="1" w:styleId="86">
    <w:name w:val="样式1"/>
    <w:basedOn w:val="1"/>
    <w:next w:val="6"/>
    <w:qFormat/>
    <w:uiPriority w:val="0"/>
    <w:pPr>
      <w:spacing w:line="360" w:lineRule="auto"/>
      <w:ind w:firstLine="420" w:firstLineChars="200"/>
    </w:pPr>
    <w:rPr>
      <w:rFonts w:ascii="宋体" w:hAnsi="宋体"/>
      <w:szCs w:val="21"/>
    </w:rPr>
  </w:style>
  <w:style w:type="paragraph" w:customStyle="1" w:styleId="87">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rPr>
  </w:style>
  <w:style w:type="paragraph" w:customStyle="1" w:styleId="89">
    <w:name w:val="样式 标题 3 + (中文) 黑体 小四 非加粗 段前: 7.8 磅 段后: 0 磅 行距: 固定值 20 磅"/>
    <w:basedOn w:val="5"/>
    <w:qFormat/>
    <w:uiPriority w:val="0"/>
    <w:pPr>
      <w:spacing w:before="0" w:after="0" w:line="400" w:lineRule="exact"/>
      <w:ind w:firstLine="137"/>
    </w:pPr>
    <w:rPr>
      <w:rFonts w:hAnsi="Times New Roman" w:cs="宋体"/>
      <w:sz w:val="24"/>
    </w:rPr>
  </w:style>
  <w:style w:type="paragraph" w:customStyle="1" w:styleId="90">
    <w:name w:val="1"/>
    <w:basedOn w:val="1"/>
    <w:qFormat/>
    <w:uiPriority w:val="0"/>
    <w:rPr>
      <w:rFonts w:ascii="Times New Roman" w:hAnsi="Times New Roman"/>
      <w:szCs w:val="20"/>
    </w:rPr>
  </w:style>
  <w:style w:type="paragraph" w:customStyle="1" w:styleId="91">
    <w:name w:val="表格"/>
    <w:basedOn w:val="1"/>
    <w:qFormat/>
    <w:uiPriority w:val="0"/>
    <w:pPr>
      <w:jc w:val="center"/>
      <w:textAlignment w:val="center"/>
    </w:pPr>
    <w:rPr>
      <w:rFonts w:ascii="华文细黑" w:hAnsi="华文细黑"/>
      <w:kern w:val="0"/>
      <w:szCs w:val="20"/>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正文1"/>
    <w:qFormat/>
    <w:uiPriority w:val="99"/>
    <w:pPr>
      <w:ind w:firstLine="360"/>
    </w:pPr>
    <w:rPr>
      <w:rFonts w:hint="eastAsia" w:ascii="Times New Roman" w:hAnsi="Times New Roman" w:eastAsia="宋体" w:cs="Times New Roman"/>
      <w:sz w:val="22"/>
      <w:lang w:val="en-US" w:eastAsia="en-US" w:bidi="ar-SA"/>
    </w:rPr>
  </w:style>
  <w:style w:type="character" w:customStyle="1" w:styleId="94">
    <w:name w:val="正文缩进 Char"/>
    <w:link w:val="13"/>
    <w:qFormat/>
    <w:uiPriority w:val="0"/>
    <w:rPr>
      <w:rFonts w:ascii="Calibri" w:hAnsi="Calibri" w:eastAsia="宋体"/>
      <w:kern w:val="2"/>
      <w:sz w:val="21"/>
      <w:szCs w:val="22"/>
    </w:rPr>
  </w:style>
  <w:style w:type="paragraph" w:customStyle="1" w:styleId="95">
    <w:name w:val="Table Paragraph"/>
    <w:basedOn w:val="1"/>
    <w:qFormat/>
    <w:uiPriority w:val="1"/>
    <w:pPr>
      <w:spacing w:line="360" w:lineRule="auto"/>
    </w:pPr>
    <w:rPr>
      <w:rFonts w:ascii="Times New Roman" w:hAnsi="Times New Roman"/>
      <w:szCs w:val="20"/>
    </w:rPr>
  </w:style>
  <w:style w:type="paragraph" w:customStyle="1" w:styleId="96">
    <w:name w:val="TOC 标题11"/>
    <w:basedOn w:val="3"/>
    <w:next w:val="1"/>
    <w:qFormat/>
    <w:uiPriority w:val="0"/>
    <w:pPr>
      <w:spacing w:line="578" w:lineRule="auto"/>
      <w:outlineLvl w:val="9"/>
    </w:pPr>
    <w:rPr>
      <w:rFonts w:ascii="Calibri" w:hAnsi="Calibri" w:eastAsia="MS Gothic"/>
      <w:bCs/>
      <w:kern w:val="0"/>
      <w:sz w:val="52"/>
      <w:szCs w:val="44"/>
    </w:rPr>
  </w:style>
  <w:style w:type="paragraph" w:customStyle="1" w:styleId="97">
    <w:name w:val="表中"/>
    <w:basedOn w:val="1"/>
    <w:qFormat/>
    <w:uiPriority w:val="0"/>
    <w:pPr>
      <w:adjustRightInd w:val="0"/>
      <w:spacing w:line="360" w:lineRule="atLeast"/>
      <w:jc w:val="center"/>
      <w:textAlignment w:val="baseline"/>
    </w:pPr>
    <w:rPr>
      <w:rFonts w:ascii="Times New Roman" w:hAnsi="Times New Roman"/>
      <w:kern w:val="0"/>
      <w:szCs w:val="20"/>
    </w:rPr>
  </w:style>
  <w:style w:type="table" w:customStyle="1" w:styleId="9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115</Pages>
  <Words>9656</Words>
  <Characters>55040</Characters>
  <Lines>458</Lines>
  <Paragraphs>129</Paragraphs>
  <TotalTime>4</TotalTime>
  <ScaleCrop>false</ScaleCrop>
  <LinksUpToDate>false</LinksUpToDate>
  <CharactersWithSpaces>64567</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2017-02-21T01:14:00Z</dcterms:created>
  <dc:creator>陈旭荣</dc:creator>
  <cp:lastModifiedBy>G</cp:lastModifiedBy>
  <cp:lastPrinted>2017-09-05T12:46:00Z</cp:lastPrinted>
  <dcterms:modified xsi:type="dcterms:W3CDTF">2022-05-07T02:57:36Z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767314A688334D4BA9ABCE9A11928F60</vt:lpwstr>
  </property>
</Properties>
</file>