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autoSpaceDE w:val="0"/>
        <w:autoSpaceDN w:val="0"/>
        <w:adjustRightInd w:val="0"/>
        <w:snapToGrid w:val="0"/>
        <w:spacing w:before="120" w:line="460" w:lineRule="exact"/>
        <w:jc w:val="center"/>
        <w:outlineLvl w:val="0"/>
        <w:rPr>
          <w:rFonts w:hAnsi="宋体" w:cs="宋体"/>
          <w:b/>
          <w:color w:val="000000" w:themeColor="text1"/>
          <w:sz w:val="30"/>
          <w:szCs w:val="30"/>
          <w14:textFill>
            <w14:solidFill>
              <w14:schemeClr w14:val="tx1"/>
            </w14:solidFill>
          </w14:textFill>
        </w:rPr>
      </w:pPr>
      <w:bookmarkStart w:id="0" w:name="_Toc197659572"/>
      <w:r>
        <w:rPr>
          <w:rFonts w:hint="eastAsia" w:hAnsi="宋体" w:cs="宋体"/>
          <w:b/>
          <w:color w:val="000000" w:themeColor="text1"/>
          <w:sz w:val="30"/>
          <w:szCs w:val="30"/>
          <w14:textFill>
            <w14:solidFill>
              <w14:schemeClr w14:val="tx1"/>
            </w14:solidFill>
          </w14:textFill>
        </w:rPr>
        <w:t>汕尾红海湾经济开发区石鼓山景区基础设施配套建设项目勘察设计</w:t>
      </w:r>
    </w:p>
    <w:p>
      <w:pPr>
        <w:pStyle w:val="7"/>
        <w:overflowPunct w:val="0"/>
        <w:autoSpaceDE w:val="0"/>
        <w:autoSpaceDN w:val="0"/>
        <w:adjustRightInd w:val="0"/>
        <w:snapToGrid w:val="0"/>
        <w:spacing w:before="120" w:line="460" w:lineRule="exact"/>
        <w:jc w:val="center"/>
        <w:outlineLvl w:val="0"/>
        <w:rPr>
          <w:rFonts w:hAnsi="宋体" w:cs="宋体"/>
          <w:b/>
          <w:color w:val="000000" w:themeColor="text1"/>
          <w:sz w:val="40"/>
          <w:szCs w:val="4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招标公告</w:t>
      </w:r>
    </w:p>
    <w:bookmarkEnd w:id="0"/>
    <w:p>
      <w:pPr>
        <w:snapToGrid w:val="0"/>
        <w:spacing w:line="460" w:lineRule="exact"/>
        <w:rPr>
          <w:rFonts w:hAnsi="宋体" w:cs="宋体"/>
          <w:b/>
          <w:color w:val="000000" w:themeColor="text1"/>
          <w14:textFill>
            <w14:solidFill>
              <w14:schemeClr w14:val="tx1"/>
            </w14:solidFill>
          </w14:textFill>
        </w:rPr>
      </w:pP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 招标条件</w:t>
      </w:r>
    </w:p>
    <w:p>
      <w:pPr>
        <w:snapToGrid w:val="0"/>
        <w:spacing w:line="460" w:lineRule="exact"/>
        <w:ind w:firstLine="480" w:firstLineChars="200"/>
        <w:textAlignment w:val="auto"/>
        <w:rPr>
          <w:rFonts w:hAnsi="宋体" w:cs="宋体"/>
          <w:color w:val="000000" w:themeColor="text1"/>
          <w:szCs w:val="24"/>
          <w14:textFill>
            <w14:solidFill>
              <w14:schemeClr w14:val="tx1"/>
            </w14:solidFill>
          </w14:textFill>
        </w:rPr>
      </w:pPr>
      <w:r>
        <w:rPr>
          <w:rFonts w:hint="eastAsia" w:hAnsi="宋体" w:cs="宋体"/>
          <w:color w:val="000000" w:themeColor="text1"/>
          <w:u w:val="single"/>
          <w14:textFill>
            <w14:solidFill>
              <w14:schemeClr w14:val="tx1"/>
            </w14:solidFill>
          </w14:textFill>
        </w:rPr>
        <w:t>汕尾红海湾经济开发区石鼓山景区基础设施配套建设项目</w:t>
      </w:r>
      <w:r>
        <w:rPr>
          <w:rFonts w:hint="eastAsia" w:hAnsi="宋体" w:cs="宋体"/>
          <w:color w:val="000000" w:themeColor="text1"/>
          <w14:textFill>
            <w14:solidFill>
              <w14:schemeClr w14:val="tx1"/>
            </w14:solidFill>
          </w14:textFill>
        </w:rPr>
        <w:t>经广东汕尾红海湾经济开发区发展和财政局以</w:t>
      </w:r>
      <w:r>
        <w:rPr>
          <w:rFonts w:hint="eastAsia" w:hAnsi="宋体" w:cs="宋体"/>
          <w:color w:val="000000" w:themeColor="text1"/>
          <w:u w:val="single"/>
          <w14:textFill>
            <w14:solidFill>
              <w14:schemeClr w14:val="tx1"/>
            </w14:solidFill>
          </w14:textFill>
        </w:rPr>
        <w:t>红发财〔2019〕1 号</w:t>
      </w:r>
      <w:r>
        <w:rPr>
          <w:rFonts w:hint="eastAsia" w:hAnsi="宋体" w:cs="宋体"/>
          <w:color w:val="000000" w:themeColor="text1"/>
          <w14:textFill>
            <w14:solidFill>
              <w14:schemeClr w14:val="tx1"/>
            </w14:solidFill>
          </w14:textFill>
        </w:rPr>
        <w:t>文批准建设，项目业主单位为</w:t>
      </w:r>
      <w:r>
        <w:rPr>
          <w:rFonts w:hint="eastAsia" w:hAnsi="宋体" w:cs="宋体"/>
          <w:color w:val="000000" w:themeColor="text1"/>
          <w:u w:val="single"/>
          <w14:textFill>
            <w14:solidFill>
              <w14:schemeClr w14:val="tx1"/>
            </w14:solidFill>
          </w14:textFill>
        </w:rPr>
        <w:t>广东汕尾红海湾经济开发区东洲街道办事处</w:t>
      </w:r>
      <w:r>
        <w:rPr>
          <w:rFonts w:hint="eastAsia" w:hAnsi="宋体" w:cs="宋体"/>
          <w:color w:val="000000" w:themeColor="text1"/>
          <w14:textFill>
            <w14:solidFill>
              <w14:schemeClr w14:val="tx1"/>
            </w14:solidFill>
          </w14:textFill>
        </w:rPr>
        <w:t>，建设资金来自</w:t>
      </w:r>
      <w:r>
        <w:rPr>
          <w:rFonts w:hint="eastAsia"/>
          <w:spacing w:val="-6"/>
        </w:rPr>
        <w:t>除申请上级补助资金外，其余资金由本级</w:t>
      </w:r>
      <w:r>
        <w:rPr>
          <w:spacing w:val="-7"/>
        </w:rPr>
        <w:t>财政统筹解决</w:t>
      </w:r>
      <w:r>
        <w:rPr>
          <w:rFonts w:hint="eastAsia" w:hAnsi="宋体" w:cs="宋体"/>
          <w:color w:val="000000" w:themeColor="text1"/>
          <w14:textFill>
            <w14:solidFill>
              <w14:schemeClr w14:val="tx1"/>
            </w14:solidFill>
          </w14:textFill>
        </w:rPr>
        <w:t>。招标人为</w:t>
      </w:r>
      <w:r>
        <w:rPr>
          <w:rFonts w:hint="eastAsia" w:hAnsi="宋体" w:cs="宋体"/>
          <w:color w:val="000000" w:themeColor="text1"/>
          <w:u w:val="single"/>
          <w14:textFill>
            <w14:solidFill>
              <w14:schemeClr w14:val="tx1"/>
            </w14:solidFill>
          </w14:textFill>
        </w:rPr>
        <w:t>广东汕尾红海湾经济开发区东洲街道办事处</w:t>
      </w:r>
      <w:r>
        <w:rPr>
          <w:rFonts w:hint="eastAsia" w:hAnsi="宋体" w:cs="宋体"/>
          <w:color w:val="000000" w:themeColor="text1"/>
          <w:szCs w:val="24"/>
          <w14:textFill>
            <w14:solidFill>
              <w14:schemeClr w14:val="tx1"/>
            </w14:solidFill>
          </w14:textFill>
        </w:rPr>
        <w:t>，该项目已具备招标条件，现对该项目的勘察设计进行公开招标。</w:t>
      </w:r>
    </w:p>
    <w:p>
      <w:pPr>
        <w:snapToGrid w:val="0"/>
        <w:spacing w:line="460" w:lineRule="exact"/>
        <w:ind w:firstLine="480"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2. 项目概况与招标范围</w:t>
      </w:r>
    </w:p>
    <w:p>
      <w:pPr>
        <w:snapToGrid w:val="0"/>
        <w:spacing w:line="460" w:lineRule="exact"/>
        <w:ind w:firstLine="482"/>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2.1项目名称:</w:t>
      </w:r>
      <w:r>
        <w:rPr>
          <w:rFonts w:hint="eastAsia" w:hAnsi="宋体" w:cs="宋体"/>
          <w:color w:val="000000" w:themeColor="text1"/>
          <w:u w:val="single"/>
          <w14:textFill>
            <w14:solidFill>
              <w14:schemeClr w14:val="tx1"/>
            </w14:solidFill>
          </w14:textFill>
        </w:rPr>
        <w:t>汕尾红海湾经济开发区石鼓山景区基础设施配套建设项目勘察设计</w:t>
      </w:r>
    </w:p>
    <w:p>
      <w:pPr>
        <w:snapToGrid w:val="0"/>
        <w:spacing w:line="460" w:lineRule="exact"/>
        <w:ind w:firstLine="48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2.2建设地点:</w:t>
      </w:r>
      <w:r>
        <w:rPr>
          <w:u w:val="single"/>
        </w:rPr>
        <w:t>汕尾红海湾经济开发区东洲街道东三村委石鼓村</w:t>
      </w:r>
      <w:r>
        <w:rPr>
          <w:rFonts w:hint="eastAsia"/>
          <w:u w:val="single"/>
        </w:rPr>
        <w:t>。</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2.3工程建设规模和内容：在石鼓山洞穴遗址公园的基础上建设风景区，规划总占地面积约 283 亩（188350 平方米），建设旅游基础设施2160平方米、石洞探奇景观设施占地3000平方米、海滨地质地貌博览教育基地占地4000平方米、休闲农业</w:t>
      </w:r>
    </w:p>
    <w:p>
      <w:pPr>
        <w:snapToGrid w:val="0"/>
        <w:spacing w:line="46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体验区占地10000平方米、观光山步道2000米、新建道路1200米、扩建道路350米、历史文化长廊650米、停车场5000平方米（含观光自行车停放处）、以及景观标识等景区附属配套设施。将石鼓山拟建成国家4A级旅游景区，省级地质公园。</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2.4</w:t>
      </w:r>
      <w:r>
        <w:rPr>
          <w:rFonts w:hint="eastAsia" w:hAnsi="宋体"/>
          <w:color w:val="000000" w:themeColor="text1"/>
          <w:szCs w:val="21"/>
          <w14:textFill>
            <w14:solidFill>
              <w14:schemeClr w14:val="tx1"/>
            </w14:solidFill>
          </w14:textFill>
        </w:rPr>
        <w:t>投资总额：</w:t>
      </w:r>
      <w:r>
        <w:rPr>
          <w:rFonts w:hint="eastAsia" w:hAnsi="宋体" w:cs="宋体"/>
          <w:color w:val="000000" w:themeColor="text1"/>
          <w14:textFill>
            <w14:solidFill>
              <w14:schemeClr w14:val="tx1"/>
            </w14:solidFill>
          </w14:textFill>
        </w:rPr>
        <w:t>项目估算总投资10000万元（</w:t>
      </w:r>
      <w:r>
        <w:rPr>
          <w:rFonts w:hint="eastAsia" w:hAnsi="宋体" w:cs="宋体"/>
          <w:color w:val="000000" w:themeColor="text1"/>
          <w:lang w:val="en-US" w:eastAsia="zh-CN"/>
          <w14:textFill>
            <w14:solidFill>
              <w14:schemeClr w14:val="tx1"/>
            </w14:solidFill>
          </w14:textFill>
        </w:rPr>
        <w:t>其中工程建安费7645万元，工程建设其他费用1117万元，预备费438万元，用地费800万元</w:t>
      </w:r>
      <w:r>
        <w:rPr>
          <w:rFonts w:hint="eastAsia" w:hAnsi="宋体" w:cs="宋体"/>
          <w:color w:val="000000" w:themeColor="text1"/>
          <w14:textFill>
            <w14:solidFill>
              <w14:schemeClr w14:val="tx1"/>
            </w14:solidFill>
          </w14:textFill>
        </w:rPr>
        <w:t>）。</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2.5最高投标限价：本项目勘察设计招标最高投标限价为</w:t>
      </w:r>
      <w:r>
        <w:rPr>
          <w:rFonts w:hint="eastAsia" w:hAnsi="宋体" w:cs="宋体"/>
          <w:color w:val="000000" w:themeColor="text1"/>
          <w:u w:val="single"/>
          <w14:textFill>
            <w14:solidFill>
              <w14:schemeClr w14:val="tx1"/>
            </w14:solidFill>
          </w14:textFill>
        </w:rPr>
        <w:t xml:space="preserve"> 153.81 </w:t>
      </w:r>
      <w:r>
        <w:rPr>
          <w:rFonts w:hint="eastAsia" w:hAnsi="宋体" w:cs="宋体"/>
          <w:color w:val="000000" w:themeColor="text1"/>
          <w14:textFill>
            <w14:solidFill>
              <w14:schemeClr w14:val="tx1"/>
            </w14:solidFill>
          </w14:textFill>
        </w:rPr>
        <w:t>万元（其中：勘察费最高投标限价为</w:t>
      </w:r>
      <w:r>
        <w:rPr>
          <w:rFonts w:hint="eastAsia" w:hAnsi="宋体" w:cs="宋体"/>
          <w:color w:val="000000" w:themeColor="text1"/>
          <w:u w:val="single"/>
          <w14:textFill>
            <w14:solidFill>
              <w14:schemeClr w14:val="tx1"/>
            </w14:solidFill>
          </w14:textFill>
        </w:rPr>
        <w:t xml:space="preserve"> 36 </w:t>
      </w:r>
      <w:r>
        <w:rPr>
          <w:rFonts w:hint="eastAsia" w:hAnsi="宋体" w:cs="宋体"/>
          <w:color w:val="000000" w:themeColor="text1"/>
          <w14:textFill>
            <w14:solidFill>
              <w14:schemeClr w14:val="tx1"/>
            </w14:solidFill>
          </w14:textFill>
        </w:rPr>
        <w:t>万元，设计费最高投标限价为</w:t>
      </w:r>
      <w:r>
        <w:rPr>
          <w:rFonts w:hint="eastAsia" w:hAnsi="宋体" w:cs="宋体"/>
          <w:color w:val="000000" w:themeColor="text1"/>
          <w:u w:val="single"/>
          <w14:textFill>
            <w14:solidFill>
              <w14:schemeClr w14:val="tx1"/>
            </w14:solidFill>
          </w14:textFill>
        </w:rPr>
        <w:t xml:space="preserve"> 117.81 </w:t>
      </w:r>
      <w:r>
        <w:rPr>
          <w:rFonts w:hint="eastAsia" w:hAnsi="宋体" w:cs="宋体"/>
          <w:color w:val="000000" w:themeColor="text1"/>
          <w14:textFill>
            <w14:solidFill>
              <w14:schemeClr w14:val="tx1"/>
            </w14:solidFill>
          </w14:textFill>
        </w:rPr>
        <w:t>万元。（</w:t>
      </w:r>
      <w:r>
        <w:rPr>
          <w:rFonts w:hint="eastAsia" w:hAnsi="宋体"/>
          <w:color w:val="000000" w:themeColor="text1"/>
          <w:szCs w:val="21"/>
          <w:u w:val="single"/>
          <w14:textFill>
            <w14:solidFill>
              <w14:schemeClr w14:val="tx1"/>
            </w14:solidFill>
          </w14:textFill>
        </w:rPr>
        <w:t>勘察设计费按合同金额包干，最终结算以财政部门审定的服务费金额为准。如产生合同以外新增的勘察、设计内容则按规定另行结算。</w:t>
      </w:r>
      <w:r>
        <w:rPr>
          <w:rFonts w:hint="eastAsia" w:hAnsi="宋体" w:cs="宋体"/>
          <w:color w:val="000000" w:themeColor="text1"/>
          <w14:textFill>
            <w14:solidFill>
              <w14:schemeClr w14:val="tx1"/>
            </w14:solidFill>
          </w14:textFill>
        </w:rPr>
        <w:t>）</w:t>
      </w:r>
    </w:p>
    <w:p>
      <w:pPr>
        <w:snapToGrid w:val="0"/>
        <w:spacing w:line="460" w:lineRule="exact"/>
        <w:ind w:firstLine="482"/>
        <w:rPr>
          <w:rStyle w:val="24"/>
          <w:rFonts w:hAnsi="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2.6招标内容:</w:t>
      </w:r>
      <w:r>
        <w:rPr>
          <w:rFonts w:hint="eastAsia" w:hAnsi="宋体" w:cs="宋体"/>
          <w:color w:val="000000" w:themeColor="text1"/>
          <w:u w:val="single"/>
          <w14:textFill>
            <w14:solidFill>
              <w14:schemeClr w14:val="tx1"/>
            </w14:solidFill>
          </w14:textFill>
        </w:rPr>
        <w:t>包括本工</w:t>
      </w:r>
      <w:r>
        <w:rPr>
          <w:rStyle w:val="24"/>
          <w:rFonts w:hint="eastAsia" w:hAnsi="宋体"/>
          <w:color w:val="000000" w:themeColor="text1"/>
          <w:u w:val="single"/>
          <w14:textFill>
            <w14:solidFill>
              <w14:schemeClr w14:val="tx1"/>
            </w14:solidFill>
          </w14:textFill>
        </w:rPr>
        <w:t>程地质勘察（包括但不限于岩土勘察、工程测量）报告、项目方案设计、设计概算编制、施工图设计</w:t>
      </w:r>
      <w:r>
        <w:rPr>
          <w:rFonts w:hint="eastAsia" w:hAnsi="宋体" w:cs="宋体"/>
          <w:color w:val="000000" w:themeColor="text1"/>
          <w:u w:val="single"/>
          <w14:textFill>
            <w14:solidFill>
              <w14:schemeClr w14:val="tx1"/>
            </w14:solidFill>
          </w14:textFill>
        </w:rPr>
        <w:t>、中标后方案审核调整设计和后续服务等工作</w:t>
      </w:r>
      <w:r>
        <w:rPr>
          <w:rStyle w:val="24"/>
          <w:rFonts w:hint="eastAsia" w:hAnsi="宋体"/>
          <w:color w:val="000000" w:themeColor="text1"/>
          <w:u w:val="single"/>
          <w14:textFill>
            <w14:solidFill>
              <w14:schemeClr w14:val="tx1"/>
            </w14:solidFill>
          </w14:textFill>
        </w:rPr>
        <w:t>，并提交相应的勘察设计文件及有关技术资料</w:t>
      </w:r>
      <w:r>
        <w:rPr>
          <w:rFonts w:hint="eastAsia" w:hAnsi="宋体" w:cs="宋体"/>
          <w:color w:val="000000" w:themeColor="text1"/>
          <w:u w:val="single"/>
          <w14:textFill>
            <w14:solidFill>
              <w14:schemeClr w14:val="tx1"/>
            </w14:solidFill>
          </w14:textFill>
        </w:rPr>
        <w:t>等</w:t>
      </w:r>
      <w:r>
        <w:rPr>
          <w:rStyle w:val="24"/>
          <w:rFonts w:hint="eastAsia" w:hAnsi="宋体"/>
          <w:color w:val="000000" w:themeColor="text1"/>
          <w:u w:val="single"/>
          <w14:textFill>
            <w14:solidFill>
              <w14:schemeClr w14:val="tx1"/>
            </w14:solidFill>
          </w14:textFill>
        </w:rPr>
        <w:t>。具体以招标人发出的勘察设计任务书、合同等相关文件要求为准。</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2.7服务期限：</w:t>
      </w:r>
      <w:r>
        <w:rPr>
          <w:rFonts w:hint="eastAsia" w:hAnsi="宋体" w:cs="宋体"/>
          <w:color w:val="000000" w:themeColor="text1"/>
          <w:u w:val="single"/>
          <w14:textFill>
            <w14:solidFill>
              <w14:schemeClr w14:val="tx1"/>
            </w14:solidFill>
          </w14:textFill>
        </w:rPr>
        <w:t xml:space="preserve"> 30 </w:t>
      </w:r>
      <w:r>
        <w:rPr>
          <w:rFonts w:hint="eastAsia"/>
          <w:color w:val="000000" w:themeColor="text1"/>
          <w14:textFill>
            <w14:solidFill>
              <w14:schemeClr w14:val="tx1"/>
            </w14:solidFill>
          </w14:textFill>
        </w:rPr>
        <w:t>日历天(其中勘察周期为</w:t>
      </w:r>
      <w:r>
        <w:rPr>
          <w:rFonts w:hint="eastAsia" w:hAnsi="宋体" w:cs="宋体"/>
          <w:color w:val="000000" w:themeColor="text1"/>
          <w:u w:val="single"/>
          <w14:textFill>
            <w14:solidFill>
              <w14:schemeClr w14:val="tx1"/>
            </w14:solidFill>
          </w14:textFill>
        </w:rPr>
        <w:t xml:space="preserve"> 10 </w:t>
      </w:r>
      <w:r>
        <w:rPr>
          <w:rFonts w:hint="eastAsia"/>
          <w:color w:val="000000" w:themeColor="text1"/>
          <w14:textFill>
            <w14:solidFill>
              <w14:schemeClr w14:val="tx1"/>
            </w14:solidFill>
          </w14:textFill>
        </w:rPr>
        <w:t>日历天，设计周期为</w:t>
      </w:r>
      <w:r>
        <w:rPr>
          <w:rFonts w:hint="eastAsia" w:hAnsi="宋体" w:cs="宋体"/>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日历天)。</w:t>
      </w: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 投标人资格要求</w:t>
      </w:r>
    </w:p>
    <w:p>
      <w:pPr>
        <w:spacing w:line="360" w:lineRule="auto"/>
        <w:ind w:right="-240" w:rightChars="-100" w:firstLine="480" w:firstLineChars="2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 投</w:t>
      </w:r>
      <w:r>
        <w:rPr>
          <w:rFonts w:hint="eastAsia" w:hAnsi="宋体"/>
          <w:color w:val="000000" w:themeColor="text1"/>
          <w:szCs w:val="21"/>
          <w14:textFill>
            <w14:solidFill>
              <w14:schemeClr w14:val="tx1"/>
            </w14:solidFill>
          </w14:textFill>
        </w:rPr>
        <w:t>标人参加投标的意思表达清楚，企业法定代表人证明书、法定代表人授权委托书有效（仅限于非法定代表人参加投标活动时提供）；</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olor w:val="000000" w:themeColor="text1"/>
          <w:szCs w:val="24"/>
          <w14:textFill>
            <w14:solidFill>
              <w14:schemeClr w14:val="tx1"/>
            </w14:solidFill>
          </w14:textFill>
        </w:rPr>
        <w:t>3.2</w:t>
      </w:r>
      <w:r>
        <w:rPr>
          <w:rFonts w:hint="eastAsia" w:hAnsi="宋体"/>
          <w:color w:val="000000" w:themeColor="text1"/>
          <w:szCs w:val="21"/>
          <w14:textFill>
            <w14:solidFill>
              <w14:schemeClr w14:val="tx1"/>
            </w14:solidFill>
          </w14:textFill>
        </w:rPr>
        <w:t>投标人具备独立法人资格，持有事业单位登记管理部门核发的事业单位法人证书或工商行政管理部门核发的企业法人营业执照，且在有效限内；</w:t>
      </w:r>
    </w:p>
    <w:p>
      <w:pPr>
        <w:snapToGrid w:val="0"/>
        <w:spacing w:line="460" w:lineRule="exact"/>
        <w:ind w:firstLine="482"/>
        <w:textAlignment w:val="auto"/>
        <w:rPr>
          <w:rFonts w:hAnsi="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 xml:space="preserve">3.3 </w:t>
      </w:r>
      <w:r>
        <w:rPr>
          <w:rFonts w:hint="eastAsia" w:hAnsi="宋体"/>
          <w:color w:val="000000" w:themeColor="text1"/>
          <w:szCs w:val="21"/>
          <w14:textFill>
            <w14:solidFill>
              <w14:schemeClr w14:val="tx1"/>
            </w14:solidFill>
          </w14:textFill>
        </w:rPr>
        <w:t>资质要求：投标人应同时具备建设行政主管部门颁发的以下</w:t>
      </w:r>
      <w:r>
        <w:rPr>
          <w:rFonts w:hint="eastAsia" w:hAnsi="宋体" w:cs="宋体"/>
          <w:color w:val="000000" w:themeColor="text1"/>
          <w14:textFill>
            <w14:solidFill>
              <w14:schemeClr w14:val="tx1"/>
            </w14:solidFill>
          </w14:textFill>
        </w:rPr>
        <w:t>（1）、（2）</w:t>
      </w:r>
      <w:r>
        <w:rPr>
          <w:rFonts w:hint="eastAsia" w:hAnsi="宋体"/>
          <w:color w:val="000000" w:themeColor="text1"/>
          <w:szCs w:val="21"/>
          <w14:textFill>
            <w14:solidFill>
              <w14:schemeClr w14:val="tx1"/>
            </w14:solidFill>
          </w14:textFill>
        </w:rPr>
        <w:t>资质：</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（1）工程设计资质：须</w:t>
      </w:r>
      <w:r>
        <w:rPr>
          <w:rStyle w:val="29"/>
          <w:rFonts w:hint="eastAsia" w:cs="宋体"/>
          <w:color w:val="000000" w:themeColor="text1"/>
          <w14:textFill>
            <w14:solidFill>
              <w14:schemeClr w14:val="tx1"/>
            </w14:solidFill>
          </w14:textFill>
        </w:rPr>
        <w:t>满足以下第①项或同时满足②和③项</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①工程设计综合甲级资质；</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②工程设计市政行业乙级或以上资质，或工程设计市政行业（道路工程）专业乙级或以上资质；</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③工程设计建筑行业乙级或以上资质，或工程设计建筑行业（建筑工程）专业乙级或以上资质；</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（2）工程勘察：具备下列条件之一</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①工程勘察综合类甲级；</w:t>
      </w:r>
    </w:p>
    <w:p>
      <w:pPr>
        <w:snapToGrid w:val="0"/>
        <w:spacing w:line="460" w:lineRule="exact"/>
        <w:ind w:firstLine="482"/>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②工程勘察专业类（岩土工程）乙级或以上资质；</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3.4</w:t>
      </w:r>
      <w:r>
        <w:rPr>
          <w:rFonts w:hint="eastAsia" w:hAnsi="宋体"/>
          <w:color w:val="000000" w:themeColor="text1"/>
          <w:szCs w:val="21"/>
          <w14:textFill>
            <w14:solidFill>
              <w14:schemeClr w14:val="tx1"/>
            </w14:solidFill>
          </w14:textFill>
        </w:rPr>
        <w:t>投标人的人员要求：拟投入本工程的项目负责人（兼设计负责人）</w:t>
      </w:r>
      <w:r>
        <w:rPr>
          <w:rFonts w:hint="eastAsia" w:hAnsi="宋体"/>
          <w:szCs w:val="21"/>
        </w:rPr>
        <w:t>具备</w:t>
      </w:r>
      <w:r>
        <w:rPr>
          <w:rFonts w:hint="eastAsia" w:hAnsi="宋体"/>
          <w:szCs w:val="21"/>
          <w:u w:val="single"/>
        </w:rPr>
        <w:t xml:space="preserve">      </w:t>
      </w:r>
      <w:r>
        <w:rPr>
          <w:rFonts w:hint="eastAsia" w:hAnsi="宋体" w:cs="宋体"/>
          <w:u w:val="single"/>
        </w:rPr>
        <w:t>市政路桥专业</w:t>
      </w:r>
      <w:r>
        <w:rPr>
          <w:rFonts w:hint="eastAsia" w:hAnsi="宋体"/>
          <w:szCs w:val="21"/>
        </w:rPr>
        <w:t>高级或以上技术职称</w:t>
      </w:r>
      <w:r>
        <w:rPr>
          <w:rFonts w:hint="eastAsia" w:hAnsi="宋体"/>
          <w:color w:val="000000" w:themeColor="text1"/>
          <w:szCs w:val="21"/>
          <w14:textFill>
            <w14:solidFill>
              <w14:schemeClr w14:val="tx1"/>
            </w14:solidFill>
          </w14:textFill>
        </w:rPr>
        <w:t>；勘察负责人须具备</w:t>
      </w:r>
      <w:r>
        <w:rPr>
          <w:rFonts w:hint="eastAsia" w:hAnsi="宋体"/>
          <w:color w:val="000000" w:themeColor="text1"/>
          <w:szCs w:val="21"/>
          <w:u w:val="single"/>
          <w14:textFill>
            <w14:solidFill>
              <w14:schemeClr w14:val="tx1"/>
            </w14:solidFill>
          </w14:textFill>
        </w:rPr>
        <w:t xml:space="preserve"> 注册土木工程师（岩土）</w:t>
      </w:r>
      <w:r>
        <w:rPr>
          <w:rFonts w:hint="eastAsia" w:hAnsi="宋体"/>
          <w:color w:val="000000" w:themeColor="text1"/>
          <w:szCs w:val="21"/>
          <w14:textFill>
            <w14:solidFill>
              <w14:schemeClr w14:val="tx1"/>
            </w14:solidFill>
          </w14:textFill>
        </w:rPr>
        <w:t>执业资格且具备高级或以上技术职称；</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3.5</w:t>
      </w:r>
      <w:r>
        <w:rPr>
          <w:rFonts w:hint="eastAsia"/>
          <w:color w:val="000000" w:themeColor="text1"/>
          <w14:textFill>
            <w14:solidFill>
              <w14:schemeClr w14:val="tx1"/>
            </w14:solidFill>
          </w14:textFill>
        </w:rPr>
        <w:t>本项目</w:t>
      </w:r>
      <w:r>
        <w:rPr>
          <w:rFonts w:hint="eastAsia" w:hAnsi="宋体" w:cs="宋体"/>
          <w:color w:val="000000" w:themeColor="text1"/>
          <w:u w:val="single"/>
          <w14:textFill>
            <w14:solidFill>
              <w14:schemeClr w14:val="tx1"/>
            </w14:solidFill>
          </w14:textFill>
        </w:rPr>
        <w:t>接受</w:t>
      </w:r>
      <w:r>
        <w:rPr>
          <w:rFonts w:hint="eastAsia" w:hAnsi="宋体" w:cs="宋体"/>
          <w:color w:val="000000" w:themeColor="text1"/>
          <w14:textFill>
            <w14:solidFill>
              <w14:schemeClr w14:val="tx1"/>
            </w14:solidFill>
          </w14:textFill>
        </w:rPr>
        <w:t>联合体投标，联合体投标的，应满足下列要求：</w:t>
      </w:r>
    </w:p>
    <w:p>
      <w:pPr>
        <w:spacing w:line="360" w:lineRule="auto"/>
        <w:ind w:right="-240" w:rightChars="-10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（1）投标人可以组成联合体投标，但只接受最多由2家单位组成的联合体，且须以承担设计任务为牵头单位，并签</w:t>
      </w:r>
      <w:r>
        <w:rPr>
          <w:rFonts w:hint="eastAsia" w:hAnsi="宋体"/>
          <w:color w:val="000000" w:themeColor="text1"/>
          <w:szCs w:val="21"/>
          <w14:textFill>
            <w14:solidFill>
              <w14:schemeClr w14:val="tx1"/>
            </w14:solidFill>
          </w14:textFill>
        </w:rPr>
        <w:t>订</w:t>
      </w:r>
      <w:r>
        <w:rPr>
          <w:rFonts w:hint="eastAsia"/>
          <w:color w:val="000000" w:themeColor="text1"/>
          <w14:textFill>
            <w14:solidFill>
              <w14:schemeClr w14:val="tx1"/>
            </w14:solidFill>
          </w14:textFill>
        </w:rPr>
        <w:t>联合体协议书。联合体协议书应明确约定各方拟承担的工作和责任。投标登记截止后联合体增减、更换成员的，其投标无效。（联合体协议书详见附件二）</w:t>
      </w:r>
    </w:p>
    <w:p>
      <w:pPr>
        <w:spacing w:line="360" w:lineRule="auto"/>
        <w:ind w:right="-240" w:rightChars="-10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（2）联合体各方（包括牵头方及联合体成员）不得再单独或与其他单位组成联合体参与本项目投标，出现上述情况者，其投标和与此有关的联合体的投标将被拒绝。</w:t>
      </w:r>
    </w:p>
    <w:p>
      <w:pPr>
        <w:spacing w:line="360" w:lineRule="auto"/>
        <w:ind w:right="-240" w:rightChars="-10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hAnsi="宋体"/>
          <w:color w:val="000000" w:themeColor="text1"/>
          <w:szCs w:val="21"/>
          <w14:textFill>
            <w14:solidFill>
              <w14:schemeClr w14:val="tx1"/>
            </w14:solidFill>
          </w14:textFill>
        </w:rPr>
        <w:t>如是联合体投标的，</w:t>
      </w:r>
      <w:r>
        <w:rPr>
          <w:rFonts w:hint="eastAsia"/>
          <w:color w:val="000000" w:themeColor="text1"/>
          <w14:textFill>
            <w14:solidFill>
              <w14:schemeClr w14:val="tx1"/>
            </w14:solidFill>
          </w14:textFill>
        </w:rPr>
        <w:t>投标人拟任本工程项目负责人须为联合体中主办方的正式员工，勘察负责人</w:t>
      </w:r>
      <w:r>
        <w:rPr>
          <w:rFonts w:hint="eastAsia" w:hAnsi="宋体"/>
          <w:color w:val="000000" w:themeColor="text1"/>
          <w:szCs w:val="21"/>
          <w14:textFill>
            <w14:solidFill>
              <w14:schemeClr w14:val="tx1"/>
            </w14:solidFill>
          </w14:textFill>
        </w:rPr>
        <w:t>须为具有勘察资质的成员单位的正式员工</w:t>
      </w:r>
      <w:r>
        <w:rPr>
          <w:rFonts w:hint="eastAsia"/>
          <w:color w:val="000000" w:themeColor="text1"/>
          <w14:textFill>
            <w14:solidFill>
              <w14:schemeClr w14:val="tx1"/>
            </w14:solidFill>
          </w14:textFill>
        </w:rPr>
        <w:t>。</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3.6</w:t>
      </w:r>
      <w:r>
        <w:rPr>
          <w:rStyle w:val="29"/>
          <w:rFonts w:hint="eastAsia" w:cs="宋体"/>
          <w:color w:val="000000" w:themeColor="text1"/>
          <w14:textFill>
            <w14:solidFill>
              <w14:schemeClr w14:val="tx1"/>
            </w14:solidFill>
          </w14:textFill>
        </w:rPr>
        <w:t>其它要求</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（1）投标人已按照招标公告附件一的内容签署盖章的投标申请人声明；</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（2）投标人</w:t>
      </w:r>
      <w:r>
        <w:rPr>
          <w:rFonts w:hint="eastAsia" w:hAnsi="宋体"/>
          <w:color w:val="000000" w:themeColor="text1"/>
          <w:szCs w:val="21"/>
          <w14:textFill>
            <w14:solidFill>
              <w14:schemeClr w14:val="tx1"/>
            </w14:solidFill>
          </w14:textFill>
        </w:rPr>
        <w:t>（联合体投标的，指联合体各方）及</w:t>
      </w:r>
      <w:r>
        <w:rPr>
          <w:rFonts w:hint="eastAsia" w:hAnsi="宋体"/>
          <w:color w:val="000000" w:themeColor="text1"/>
          <w:szCs w:val="21"/>
          <w:u w:val="single"/>
          <w14:textFill>
            <w14:solidFill>
              <w14:schemeClr w14:val="tx1"/>
            </w14:solidFill>
          </w14:textFill>
        </w:rPr>
        <w:t>拟担任本工程项目负责人</w:t>
      </w:r>
      <w:r>
        <w:rPr>
          <w:rFonts w:hint="eastAsia" w:hAnsi="宋体"/>
          <w:color w:val="000000" w:themeColor="text1"/>
          <w:szCs w:val="21"/>
          <w14:textFill>
            <w14:solidFill>
              <w14:schemeClr w14:val="tx1"/>
            </w14:solidFill>
          </w14:textFill>
        </w:rPr>
        <w:t>投标登记前</w:t>
      </w:r>
      <w:r>
        <w:rPr>
          <w:rFonts w:hint="eastAsia"/>
          <w:color w:val="000000" w:themeColor="text1"/>
          <w14:textFill>
            <w14:solidFill>
              <w14:schemeClr w14:val="tx1"/>
            </w14:solidFill>
          </w14:textFill>
        </w:rPr>
        <w:t>已在广州公共资源交易中心办理企业信息登记</w:t>
      </w:r>
      <w:r>
        <w:rPr>
          <w:rFonts w:hint="eastAsia" w:hAnsi="宋体" w:cs="宋体"/>
          <w:color w:val="000000" w:themeColor="text1"/>
          <w14:textFill>
            <w14:solidFill>
              <w14:schemeClr w14:val="tx1"/>
            </w14:solidFill>
          </w14:textFill>
        </w:rPr>
        <w:t>；</w:t>
      </w:r>
    </w:p>
    <w:p>
      <w:pPr>
        <w:snapToGrid w:val="0"/>
        <w:spacing w:line="460" w:lineRule="exact"/>
        <w:ind w:firstLine="480" w:firstLineChars="200"/>
        <w:textAlignment w:val="auto"/>
        <w:rPr>
          <w:rStyle w:val="29"/>
          <w:rFonts w:cs="宋体"/>
          <w:color w:val="000000" w:themeColor="text1"/>
          <w14:textFill>
            <w14:solidFill>
              <w14:schemeClr w14:val="tx1"/>
            </w14:solidFill>
          </w14:textFill>
        </w:rPr>
      </w:pPr>
      <w:r>
        <w:rPr>
          <w:rStyle w:val="29"/>
          <w:rFonts w:hint="eastAsia" w:cs="宋体"/>
          <w:color w:val="000000" w:themeColor="text1"/>
          <w14:textFill>
            <w14:solidFill>
              <w14:schemeClr w14:val="tx1"/>
            </w14:solidFill>
          </w14:textFill>
        </w:rPr>
        <w:t xml:space="preserve">（3）投标人（如为联合体，指联合体各方）自 2019 年以来没有骗取中标或严重违约，经营中没有发生因勘察或设计原因导致的重大工程质量安全事故；没有处于被责令停业、财务被接管、冻结、破产状态； </w:t>
      </w:r>
    </w:p>
    <w:p>
      <w:pPr>
        <w:snapToGrid w:val="0"/>
        <w:spacing w:line="460" w:lineRule="exact"/>
        <w:ind w:firstLine="480" w:firstLineChars="200"/>
        <w:textAlignment w:val="auto"/>
        <w:rPr>
          <w:rStyle w:val="29"/>
          <w:rFonts w:cs="宋体"/>
          <w:color w:val="000000" w:themeColor="text1"/>
          <w14:textFill>
            <w14:solidFill>
              <w14:schemeClr w14:val="tx1"/>
            </w14:solidFill>
          </w14:textFill>
        </w:rPr>
      </w:pPr>
      <w:r>
        <w:rPr>
          <w:rStyle w:val="29"/>
          <w:rFonts w:hint="eastAsia" w:cs="宋体"/>
          <w:color w:val="000000" w:themeColor="text1"/>
          <w14:textFill>
            <w14:solidFill>
              <w14:schemeClr w14:val="tx1"/>
            </w14:solidFill>
          </w14:textFill>
        </w:rPr>
        <w:t>（4）投标人（如为联合体，指联合体各方）在“信用中国”网站（http://www.creditchina.gov.cn/）中未被列入失信被执行人名单的投标人，在国家企业信用信息公示系统（www.gsxt.gov.cn）中未被列入严重违法失信企业名单的投标人；</w:t>
      </w:r>
    </w:p>
    <w:p>
      <w:pPr>
        <w:autoSpaceDE w:val="0"/>
        <w:autoSpaceDN w:val="0"/>
        <w:spacing w:before="19" w:line="460" w:lineRule="exact"/>
        <w:ind w:left="100" w:firstLine="369" w:firstLineChars="154"/>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（5）广东省外的投标人须已在“进粤企业和人员诚信信息登记平台”录入相关信息并通过数据规范检查（含联合体成员）。</w:t>
      </w:r>
    </w:p>
    <w:p>
      <w:pPr>
        <w:autoSpaceDE w:val="0"/>
        <w:autoSpaceDN w:val="0"/>
        <w:spacing w:before="19" w:line="460" w:lineRule="exact"/>
        <w:ind w:firstLine="480" w:firstLineChars="200"/>
        <w:jc w:val="left"/>
        <w:rPr>
          <w:rFonts w:hAnsi="宋体"/>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注：参加投标之前，投标人应查询企业信息登记情况、拟报项目负责人的使用状态，以免出现企业信息登记、拟报项目负责人不能被使用的情况。上述情况有可能导致投标信息无法录入广州公共资源交易中心交易服务系统。如出现上述情况，投标人有可能失去投标机会，因其可能所引起的一切后果由投标人自行承担。</w:t>
      </w: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4.招标文件的获取及投标登记</w:t>
      </w:r>
    </w:p>
    <w:p>
      <w:pPr>
        <w:pStyle w:val="7"/>
        <w:spacing w:line="460" w:lineRule="exact"/>
        <w:ind w:firstLine="480" w:firstLineChars="200"/>
        <w:rPr>
          <w:rFonts w:hAnsi="宋体"/>
          <w:color w:val="000000" w:themeColor="text1"/>
          <w:szCs w:val="21"/>
          <w14:textFill>
            <w14:solidFill>
              <w14:schemeClr w14:val="tx1"/>
            </w14:solidFill>
          </w14:textFill>
        </w:rPr>
      </w:pPr>
      <w:bookmarkStart w:id="1" w:name="bookmark23"/>
      <w:bookmarkEnd w:id="1"/>
      <w:bookmarkStart w:id="2" w:name="_Toc256773125"/>
      <w:bookmarkStart w:id="3" w:name="_Toc263413137"/>
      <w:r>
        <w:rPr>
          <w:rFonts w:hint="eastAsia"/>
          <w:color w:val="000000" w:themeColor="text1"/>
          <w:szCs w:val="24"/>
          <w14:textFill>
            <w14:solidFill>
              <w14:schemeClr w14:val="tx1"/>
            </w14:solidFill>
          </w14:textFill>
        </w:rPr>
        <w:t>4.1</w:t>
      </w:r>
      <w:r>
        <w:rPr>
          <w:rFonts w:hint="eastAsia" w:hAnsi="宋体"/>
          <w:color w:val="000000" w:themeColor="text1"/>
          <w:szCs w:val="21"/>
          <w14:textFill>
            <w14:solidFill>
              <w14:schemeClr w14:val="tx1"/>
            </w14:solidFill>
          </w14:textFill>
        </w:rPr>
        <w:t>办理投标登记手续起始时间：</w:t>
      </w:r>
      <w:r>
        <w:rPr>
          <w:rFonts w:hint="eastAsia"/>
          <w:color w:val="000000" w:themeColor="text1"/>
          <w:szCs w:val="24"/>
          <w14:textFill>
            <w14:solidFill>
              <w14:schemeClr w14:val="tx1"/>
            </w14:solidFill>
          </w14:textFill>
        </w:rPr>
        <w:t>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07</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9：00</w:t>
      </w:r>
      <w:r>
        <w:rPr>
          <w:rFonts w:hint="eastAsia" w:hAnsi="宋体" w:cs="宋体"/>
          <w:color w:val="000000" w:themeColor="text1"/>
          <w:u w:val="single"/>
          <w14:textFill>
            <w14:solidFill>
              <w14:schemeClr w14:val="tx1"/>
            </w14:solidFill>
          </w14:textFill>
        </w:rPr>
        <w:t xml:space="preserve"> </w:t>
      </w:r>
      <w:r>
        <w:rPr>
          <w:rFonts w:hint="eastAsia"/>
          <w:color w:val="000000" w:themeColor="text1"/>
          <w:szCs w:val="24"/>
          <w14:textFill>
            <w14:solidFill>
              <w14:schemeClr w14:val="tx1"/>
            </w14:solidFill>
          </w14:textFill>
        </w:rPr>
        <w:t>至2022年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14:textFill>
            <w14:solidFill>
              <w14:schemeClr w14:val="tx1"/>
            </w14:solidFill>
          </w14:textFill>
        </w:rPr>
        <w:t>月</w:t>
      </w:r>
      <w:r>
        <w:rPr>
          <w:rFonts w:hint="eastAsia"/>
          <w:color w:val="000000" w:themeColor="text1"/>
          <w:szCs w:val="24"/>
          <w:u w:val="single"/>
          <w:lang w:val="en-US" w:eastAsia="zh-CN"/>
          <w14:textFill>
            <w14:solidFill>
              <w14:schemeClr w14:val="tx1"/>
            </w14:solidFill>
          </w14:textFill>
        </w:rPr>
        <w:t>12</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hAnsi="宋体" w:cs="宋体"/>
          <w:color w:val="000000" w:themeColor="text1"/>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17：00</w:t>
      </w:r>
      <w:r>
        <w:rPr>
          <w:rFonts w:hint="eastAsia"/>
          <w:color w:val="000000" w:themeColor="text1"/>
          <w:szCs w:val="24"/>
          <w14:textFill>
            <w14:solidFill>
              <w14:schemeClr w14:val="tx1"/>
            </w14:solidFill>
          </w14:textFill>
        </w:rPr>
        <w:t>。</w:t>
      </w:r>
      <w:r>
        <w:rPr>
          <w:rFonts w:hint="eastAsia" w:hAnsi="宋体"/>
          <w:color w:val="000000" w:themeColor="text1"/>
          <w:szCs w:val="21"/>
          <w14:textFill>
            <w14:solidFill>
              <w14:schemeClr w14:val="tx1"/>
            </w14:solidFill>
          </w14:textFill>
        </w:rPr>
        <w:t>由投标人代表（或联合体主办方）持法定代表人证明书原件、法定代表人授权委托书原件（非法定代表人投标登记时提供）、及本人身份证原件在上述规定时间内到广州公共资源交易中心（广州市天河区天润路333号）办理投标登记并购买招标文件，逾期可不受理。</w:t>
      </w:r>
    </w:p>
    <w:p>
      <w:pPr>
        <w:spacing w:line="460" w:lineRule="exact"/>
        <w:ind w:firstLine="480" w:firstLineChars="200"/>
        <w:jc w:val="left"/>
        <w:rPr>
          <w:rFonts w:hAnsi="宋体"/>
          <w:color w:val="000000" w:themeColor="text1"/>
          <w:spacing w:val="43"/>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4.2投标登记时应提交下列资料：</w:t>
      </w:r>
    </w:p>
    <w:p>
      <w:pPr>
        <w:spacing w:line="460" w:lineRule="exact"/>
        <w:ind w:firstLine="48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（1）填妥并盖章的《投标登记申请表》两份，表格可从广州公共资源交易中心网站www.gzggzy.cn服务指南栏目下载</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u w:val="single"/>
          <w:shd w:val="clear" w:color="auto" w:fill="FFFFFF"/>
          <w14:textFill>
            <w14:solidFill>
              <w14:schemeClr w14:val="tx1"/>
            </w14:solidFill>
          </w14:textFill>
        </w:rPr>
        <w:t>联合体投标的需</w:t>
      </w:r>
      <w:r>
        <w:rPr>
          <w:rFonts w:hint="eastAsia" w:hAnsi="宋体"/>
          <w:color w:val="000000" w:themeColor="text1"/>
          <w:u w:val="single"/>
          <w14:textFill>
            <w14:solidFill>
              <w14:schemeClr w14:val="tx1"/>
            </w14:solidFill>
          </w14:textFill>
        </w:rPr>
        <w:t>填写联合体各方的单位信息，</w:t>
      </w:r>
      <w:r>
        <w:rPr>
          <w:rFonts w:hint="eastAsia" w:hAnsi="宋体" w:cs="宋体"/>
          <w:color w:val="000000" w:themeColor="text1"/>
          <w:u w:val="single"/>
          <w:shd w:val="clear" w:color="auto" w:fill="FFFFFF"/>
          <w14:textFill>
            <w14:solidFill>
              <w14:schemeClr w14:val="tx1"/>
            </w14:solidFill>
          </w14:textFill>
        </w:rPr>
        <w:t>由联合体牵头单位签署并</w:t>
      </w:r>
      <w:r>
        <w:rPr>
          <w:rFonts w:hint="eastAsia" w:hAnsi="宋体" w:cs="宋体"/>
          <w:color w:val="000000" w:themeColor="text1"/>
          <w:szCs w:val="21"/>
          <w:u w:val="single"/>
          <w14:textFill>
            <w14:solidFill>
              <w14:schemeClr w14:val="tx1"/>
            </w14:solidFill>
          </w14:textFill>
        </w:rPr>
        <w:t>加盖单位公章</w:t>
      </w:r>
      <w:r>
        <w:rPr>
          <w:rFonts w:hint="eastAsia" w:hAnsi="宋体" w:cs="宋体"/>
          <w:color w:val="000000" w:themeColor="text1"/>
          <w:szCs w:val="21"/>
          <w14:textFill>
            <w14:solidFill>
              <w14:schemeClr w14:val="tx1"/>
            </w14:solidFill>
          </w14:textFill>
        </w:rPr>
        <w:t>，本表单独提供，无须装订）</w:t>
      </w:r>
      <w:r>
        <w:rPr>
          <w:rFonts w:hint="eastAsia" w:hAnsi="宋体"/>
          <w:color w:val="000000" w:themeColor="text1"/>
          <w:szCs w:val="21"/>
          <w14:textFill>
            <w14:solidFill>
              <w14:schemeClr w14:val="tx1"/>
            </w14:solidFill>
          </w14:textFill>
        </w:rPr>
        <w:t>。</w:t>
      </w:r>
    </w:p>
    <w:p>
      <w:pPr>
        <w:spacing w:line="460" w:lineRule="exact"/>
        <w:ind w:firstLine="48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（2）法定代表人证明书原件、法定代表人授权委托证明书原件（非法定代表人参加时提供）、本人身份证复印件（提供身份证原件核对），</w:t>
      </w:r>
      <w:r>
        <w:rPr>
          <w:rFonts w:hint="eastAsia" w:hAnsi="宋体" w:cs="宋体"/>
          <w:color w:val="000000" w:themeColor="text1"/>
          <w:u w:val="single"/>
          <w14:textFill>
            <w14:solidFill>
              <w14:schemeClr w14:val="tx1"/>
            </w14:solidFill>
          </w14:textFill>
        </w:rPr>
        <w:t>联合体投标的由联合体牵头单位出具</w:t>
      </w:r>
      <w:r>
        <w:rPr>
          <w:rFonts w:hint="eastAsia" w:hAnsi="宋体"/>
          <w:color w:val="000000" w:themeColor="text1"/>
          <w:szCs w:val="21"/>
          <w14:textFill>
            <w14:solidFill>
              <w14:schemeClr w14:val="tx1"/>
            </w14:solidFill>
          </w14:textFill>
        </w:rPr>
        <w:t>。</w:t>
      </w:r>
    </w:p>
    <w:p>
      <w:pPr>
        <w:spacing w:line="460" w:lineRule="exact"/>
        <w:ind w:firstLine="48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bCs/>
          <w:color w:val="000000" w:themeColor="text1"/>
          <w:szCs w:val="21"/>
          <w14:textFill>
            <w14:solidFill>
              <w14:schemeClr w14:val="tx1"/>
            </w14:solidFill>
          </w14:textFill>
        </w:rPr>
        <w:t>联合体共同投标协议原件（联合体投标的需提交</w:t>
      </w:r>
      <w:r>
        <w:rPr>
          <w:rFonts w:hint="eastAsia" w:hAnsi="宋体" w:cs="宋体"/>
          <w:bCs/>
          <w:color w:val="000000" w:themeColor="text1"/>
          <w14:textFill>
            <w14:solidFill>
              <w14:schemeClr w14:val="tx1"/>
            </w14:solidFill>
          </w14:textFill>
        </w:rPr>
        <w:t>，详见附件一格式</w:t>
      </w:r>
      <w:r>
        <w:rPr>
          <w:rFonts w:hint="eastAsia" w:hAnsi="宋体"/>
          <w:bCs/>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w:t>
      </w:r>
    </w:p>
    <w:p>
      <w:pPr>
        <w:spacing w:line="460" w:lineRule="exact"/>
        <w:ind w:firstLine="480" w:firstLineChars="200"/>
        <w:jc w:val="left"/>
        <w:rPr>
          <w:rFonts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int="eastAsia" w:hAnsi="宋体" w:cs="宋体"/>
          <w:color w:val="000000" w:themeColor="text1"/>
          <w:szCs w:val="21"/>
          <w14:textFill>
            <w14:solidFill>
              <w14:schemeClr w14:val="tx1"/>
            </w14:solidFill>
          </w14:textFill>
        </w:rPr>
        <w:t>按本公告第3点投标人资格要求提交相应证明资料；</w:t>
      </w:r>
    </w:p>
    <w:p>
      <w:pPr>
        <w:spacing w:line="460" w:lineRule="exact"/>
        <w:ind w:firstLine="48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（5）购买招标文件每套人民币</w:t>
      </w:r>
      <w:r>
        <w:rPr>
          <w:rFonts w:hint="eastAsia" w:hAnsi="宋体"/>
          <w:color w:val="000000" w:themeColor="text1"/>
          <w:szCs w:val="21"/>
          <w:u w:val="single"/>
          <w14:textFill>
            <w14:solidFill>
              <w14:schemeClr w14:val="tx1"/>
            </w14:solidFill>
          </w14:textFill>
        </w:rPr>
        <w:t xml:space="preserve">1000 </w:t>
      </w:r>
      <w:r>
        <w:rPr>
          <w:rFonts w:hint="eastAsia" w:hAnsi="宋体"/>
          <w:color w:val="000000" w:themeColor="text1"/>
          <w:szCs w:val="21"/>
          <w14:textFill>
            <w14:solidFill>
              <w14:schemeClr w14:val="tx1"/>
            </w14:solidFill>
          </w14:textFill>
        </w:rPr>
        <w:t>元，由收款机构开具收据。</w:t>
      </w:r>
    </w:p>
    <w:p>
      <w:pPr>
        <w:spacing w:line="460" w:lineRule="exact"/>
        <w:ind w:firstLine="48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注：1.</w:t>
      </w:r>
      <w:r>
        <w:rPr>
          <w:rFonts w:hint="eastAsia" w:hAnsi="宋体" w:cs="宋体"/>
          <w:color w:val="000000" w:themeColor="text1"/>
          <w:szCs w:val="21"/>
          <w14:textFill>
            <w14:solidFill>
              <w14:schemeClr w14:val="tx1"/>
            </w14:solidFill>
          </w14:textFill>
        </w:rPr>
        <w:t xml:space="preserve"> 投标登记资料按以上顺序装订成册、应制作封面、目录，每页加盖单位公章，投标登记资料一式两份。如未按上述要求提供</w:t>
      </w:r>
      <w:r>
        <w:rPr>
          <w:rFonts w:hint="eastAsia" w:hAnsi="宋体" w:cs="宋体"/>
          <w:bCs/>
          <w:color w:val="000000" w:themeColor="text1"/>
          <w14:textFill>
            <w14:solidFill>
              <w14:schemeClr w14:val="tx1"/>
            </w14:solidFill>
          </w14:textFill>
        </w:rPr>
        <w:t>投标登记</w:t>
      </w:r>
      <w:r>
        <w:rPr>
          <w:rFonts w:hint="eastAsia" w:hAnsi="宋体" w:cs="宋体"/>
          <w:color w:val="000000" w:themeColor="text1"/>
          <w:szCs w:val="21"/>
          <w14:textFill>
            <w14:solidFill>
              <w14:schemeClr w14:val="tx1"/>
            </w14:solidFill>
          </w14:textFill>
        </w:rPr>
        <w:t>资料，不予办理投标登记和购买招标文件，</w:t>
      </w:r>
      <w:r>
        <w:rPr>
          <w:rFonts w:hint="eastAsia" w:hAnsi="宋体" w:cs="宋体"/>
          <w:bCs/>
          <w:color w:val="000000" w:themeColor="text1"/>
          <w14:textFill>
            <w14:solidFill>
              <w14:schemeClr w14:val="tx1"/>
            </w14:solidFill>
          </w14:textFill>
        </w:rPr>
        <w:t>提交的投标文件将被拒绝接收。</w:t>
      </w:r>
    </w:p>
    <w:p>
      <w:pPr>
        <w:spacing w:line="4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2. 在规定的投标登记期间，投标登记的单位不足3名时，招标人（或招标代理机构）有权：</w:t>
      </w:r>
    </w:p>
    <w:p>
      <w:pPr>
        <w:spacing w:line="460" w:lineRule="exact"/>
        <w:ind w:firstLine="360" w:firstLineChars="15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（1）发布公告延长接受投标登记时间。在延期投标登记时间内，已投标登记单位的资料仍有效并可自行补充资料，未投标登记的单位可根据公告的约定参与投标登记。</w:t>
      </w:r>
    </w:p>
    <w:p>
      <w:pPr>
        <w:spacing w:line="460" w:lineRule="exact"/>
        <w:jc w:val="left"/>
        <w:rPr>
          <w:rFonts w:hAnsi="宋体"/>
          <w:color w:val="000000" w:themeColor="text1"/>
          <w:spacing w:val="43"/>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（2）依法重新招标。</w:t>
      </w: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5．</w:t>
      </w:r>
      <w:bookmarkEnd w:id="2"/>
      <w:bookmarkEnd w:id="3"/>
      <w:r>
        <w:rPr>
          <w:rFonts w:hint="eastAsia" w:hAnsi="宋体" w:cs="宋体"/>
          <w:b/>
          <w:color w:val="000000" w:themeColor="text1"/>
          <w14:textFill>
            <w14:solidFill>
              <w14:schemeClr w14:val="tx1"/>
            </w14:solidFill>
          </w14:textFill>
        </w:rPr>
        <w:t>发布招标公告、递交投标文件、开标时间：</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5.1发布招标公告时间（含本日）：2022年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07</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lang w:val="en-US" w:eastAsia="zh-CN"/>
          <w14:textFill>
            <w14:solidFill>
              <w14:schemeClr w14:val="tx1"/>
            </w14:solidFill>
          </w14:textFill>
        </w:rPr>
        <w:t>00:00</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至2022年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30</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lang w:val="en-US" w:eastAsia="zh-CN"/>
          <w14:textFill>
            <w14:solidFill>
              <w14:schemeClr w14:val="tx1"/>
            </w14:solidFill>
          </w14:textFill>
        </w:rPr>
        <w:t>0</w:t>
      </w:r>
      <w:r>
        <w:rPr>
          <w:rFonts w:hint="eastAsia"/>
          <w:color w:val="000000" w:themeColor="text1"/>
          <w:szCs w:val="24"/>
          <w:u w:val="single"/>
          <w:lang w:val="en-US" w:eastAsia="zh-CN"/>
          <w14:textFill>
            <w14:solidFill>
              <w14:schemeClr w14:val="tx1"/>
            </w14:solidFill>
          </w14:textFill>
        </w:rPr>
        <w:t>9：30</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注：</w:t>
      </w:r>
      <w:r>
        <w:rPr>
          <w:rFonts w:hint="eastAsia" w:hAnsi="宋体"/>
          <w:color w:val="000000" w:themeColor="text1"/>
          <w:kern w:val="2"/>
          <w:szCs w:val="24"/>
          <w14:textFill>
            <w14:solidFill>
              <w14:schemeClr w14:val="tx1"/>
            </w14:solidFill>
          </w14:textFill>
        </w:rPr>
        <w:t>招标公告发布时间不得少于5日。</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5.2</w:t>
      </w:r>
      <w:r>
        <w:rPr>
          <w:rFonts w:hint="eastAsia" w:hAnsi="宋体"/>
          <w:color w:val="000000" w:themeColor="text1"/>
          <w:szCs w:val="21"/>
          <w14:textFill>
            <w14:solidFill>
              <w14:schemeClr w14:val="tx1"/>
            </w14:solidFill>
          </w14:textFill>
        </w:rPr>
        <w:t>递交投标文件起始时间</w:t>
      </w:r>
      <w:r>
        <w:rPr>
          <w:rFonts w:hint="eastAsia" w:hAnsi="宋体" w:cs="宋体"/>
          <w:color w:val="000000" w:themeColor="text1"/>
          <w14:textFill>
            <w14:solidFill>
              <w14:schemeClr w14:val="tx1"/>
            </w14:solidFill>
          </w14:textFill>
        </w:rPr>
        <w:t>：2022年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30</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hAnsi="宋体" w:cs="宋体"/>
          <w:color w:val="000000" w:themeColor="text1"/>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9：00</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截止时间：</w:t>
      </w:r>
      <w:r>
        <w:rPr>
          <w:rFonts w:hint="eastAsia" w:hAnsi="宋体" w:cs="宋体"/>
          <w:color w:val="000000" w:themeColor="text1"/>
          <w14:textFill>
            <w14:solidFill>
              <w14:schemeClr w14:val="tx1"/>
            </w14:solidFill>
          </w14:textFill>
        </w:rPr>
        <w:t>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30</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lang w:val="en-US" w:eastAsia="zh-CN"/>
          <w14:textFill>
            <w14:solidFill>
              <w14:schemeClr w14:val="tx1"/>
            </w14:solidFill>
          </w14:textFill>
        </w:rPr>
        <w:t>0</w:t>
      </w:r>
      <w:r>
        <w:rPr>
          <w:rFonts w:hint="eastAsia"/>
          <w:color w:val="000000" w:themeColor="text1"/>
          <w:szCs w:val="24"/>
          <w:u w:val="single"/>
          <w:lang w:val="en-US" w:eastAsia="zh-CN"/>
          <w14:textFill>
            <w14:solidFill>
              <w14:schemeClr w14:val="tx1"/>
            </w14:solidFill>
          </w14:textFill>
        </w:rPr>
        <w:t>9：30</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5.3开标时间：2022年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05</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u w:val="single"/>
          <w:lang w:val="en-US" w:eastAsia="zh-CN"/>
          <w14:textFill>
            <w14:solidFill>
              <w14:schemeClr w14:val="tx1"/>
            </w14:solidFill>
          </w14:textFill>
        </w:rPr>
        <w:t>30</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lang w:val="en-US" w:eastAsia="zh-CN"/>
          <w14:textFill>
            <w14:solidFill>
              <w14:schemeClr w14:val="tx1"/>
            </w14:solidFill>
          </w14:textFill>
        </w:rPr>
        <w:t>0</w:t>
      </w:r>
      <w:r>
        <w:rPr>
          <w:rFonts w:hint="eastAsia"/>
          <w:color w:val="000000" w:themeColor="text1"/>
          <w:szCs w:val="24"/>
          <w:u w:val="single"/>
          <w:lang w:val="en-US" w:eastAsia="zh-CN"/>
          <w14:textFill>
            <w14:solidFill>
              <w14:schemeClr w14:val="tx1"/>
            </w14:solidFill>
          </w14:textFill>
        </w:rPr>
        <w:t>9：30</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5.4投标文件递交地点：广州市天河区天润路333号广州公共资源交易中心开标室（具体开标室请投标人自行登录广州公共资源交易中心网查询）。</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5.5逾期送达的或者未送达指定地点的投标文件，招标人不予受理。</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5.6开标时间是否有变化，请密切留意广州公共资源交易中心网日程安排及补充公告等相关信息。</w:t>
      </w:r>
    </w:p>
    <w:p>
      <w:pPr>
        <w:snapToGrid w:val="0"/>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5.7本项目采用资格后审，由评标委员会负责对投标人的资格进行审查，评标时只对通过资格审查的投标人进行下一阶段的评审。满足资格审查合格条件的投标人不足3名，或经评审有效的投标单位不足3名时为招标失败。本项目为非电子评标，投标人需按招标文件要求提交纸质投标文件及电子光盘。</w:t>
      </w: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6. 发布公告的媒介</w:t>
      </w:r>
    </w:p>
    <w:p>
      <w:pPr>
        <w:snapToGrid w:val="0"/>
        <w:spacing w:line="460" w:lineRule="exact"/>
        <w:ind w:firstLine="480" w:firstLineChars="200"/>
        <w:textAlignment w:val="auto"/>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本次招标公告同时在广州公共资源交易中心网</w:t>
      </w:r>
      <w:r>
        <w:rPr>
          <w:rFonts w:hint="eastAsia" w:hAnsi="宋体" w:cs="宋体"/>
          <w:bCs/>
          <w:color w:val="000000" w:themeColor="text1"/>
          <w:u w:val="single"/>
          <w14:textFill>
            <w14:solidFill>
              <w14:schemeClr w14:val="tx1"/>
            </w14:solidFill>
          </w14:textFill>
        </w:rPr>
        <w:t>（网址：http://www.gzggzy.cn）</w:t>
      </w:r>
      <w:r>
        <w:rPr>
          <w:rFonts w:hint="eastAsia" w:hAnsi="宋体" w:cs="宋体"/>
          <w:bCs/>
          <w:color w:val="000000" w:themeColor="text1"/>
          <w14:textFill>
            <w14:solidFill>
              <w14:schemeClr w14:val="tx1"/>
            </w14:solidFill>
          </w14:textFill>
        </w:rPr>
        <w:t>、广东省招标投标监管网</w:t>
      </w:r>
      <w:r>
        <w:rPr>
          <w:rFonts w:hint="eastAsia" w:hAnsi="宋体"/>
          <w:color w:val="000000" w:themeColor="text1"/>
          <w:szCs w:val="21"/>
          <w:u w:val="single"/>
          <w14:textFill>
            <w14:solidFill>
              <w14:schemeClr w14:val="tx1"/>
            </w14:solidFill>
          </w14:textFill>
        </w:rPr>
        <w:t>（网址：http://www.gdzbtb.gov.cn/）</w:t>
      </w:r>
      <w:r>
        <w:rPr>
          <w:rFonts w:hint="eastAsia" w:hAnsi="宋体" w:cs="宋体"/>
          <w:bCs/>
          <w:color w:val="000000" w:themeColor="text1"/>
          <w14:textFill>
            <w14:solidFill>
              <w14:schemeClr w14:val="tx1"/>
            </w14:solidFill>
          </w14:textFill>
        </w:rPr>
        <w:t>、中国招标投标公共服务平台</w:t>
      </w:r>
      <w:r>
        <w:rPr>
          <w:rFonts w:hint="eastAsia" w:hAnsi="宋体"/>
          <w:color w:val="000000" w:themeColor="text1"/>
          <w:szCs w:val="21"/>
          <w:u w:val="single"/>
          <w14:textFill>
            <w14:solidFill>
              <w14:schemeClr w14:val="tx1"/>
            </w14:solidFill>
          </w14:textFill>
        </w:rPr>
        <w:t>（网址：http://www.cebpubservice.com/）</w:t>
      </w:r>
      <w:r>
        <w:rPr>
          <w:rFonts w:hint="eastAsia" w:hAnsi="宋体" w:cs="宋体"/>
          <w:bCs/>
          <w:color w:val="000000" w:themeColor="text1"/>
          <w14:textFill>
            <w14:solidFill>
              <w14:schemeClr w14:val="tx1"/>
            </w14:solidFill>
          </w14:textFill>
        </w:rPr>
        <w:t>上发布。本公告的修改、补充在广州公共资源交易中心网站发布。本公告在各媒体发布的文本如有不同之处，以在广州公共资源交易中心网站发布的文本为准。</w:t>
      </w: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7. 其他事项</w:t>
      </w:r>
    </w:p>
    <w:p>
      <w:pPr>
        <w:spacing w:line="400" w:lineRule="exact"/>
        <w:ind w:left="163" w:leftChars="68" w:firstLine="321" w:firstLineChars="134"/>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7.1  投标时是否需要提交设计模型：</w:t>
      </w:r>
      <w:r>
        <w:rPr>
          <w:rFonts w:hint="eastAsia" w:hAnsi="宋体"/>
          <w:b/>
          <w:bCs/>
          <w:color w:val="000000" w:themeColor="text1"/>
          <w:szCs w:val="21"/>
          <w:u w:val="single"/>
          <w14:textFill>
            <w14:solidFill>
              <w14:schemeClr w14:val="tx1"/>
            </w14:solidFill>
          </w14:textFill>
        </w:rPr>
        <w:t>不需要</w:t>
      </w:r>
      <w:r>
        <w:rPr>
          <w:rFonts w:hint="eastAsia" w:hAnsi="宋体"/>
          <w:color w:val="000000" w:themeColor="text1"/>
          <w:szCs w:val="21"/>
          <w14:textFill>
            <w14:solidFill>
              <w14:schemeClr w14:val="tx1"/>
            </w14:solidFill>
          </w14:textFill>
        </w:rPr>
        <w:t>。</w:t>
      </w:r>
    </w:p>
    <w:p>
      <w:pPr>
        <w:autoSpaceDE w:val="0"/>
        <w:autoSpaceDN w:val="0"/>
        <w:spacing w:before="16" w:line="400" w:lineRule="exact"/>
        <w:ind w:left="163" w:leftChars="68" w:firstLine="321" w:firstLineChars="134"/>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7.2  前期服务机构名称：</w:t>
      </w:r>
      <w:r>
        <w:rPr>
          <w:rStyle w:val="28"/>
          <w:rFonts w:hint="eastAsia" w:hAnsi="宋体"/>
          <w:color w:val="000000" w:themeColor="text1"/>
          <w:u w:val="single"/>
          <w14:textFill>
            <w14:solidFill>
              <w14:schemeClr w14:val="tx1"/>
            </w14:solidFill>
          </w14:textFill>
        </w:rPr>
        <w:t>广州高新工程顾问有限公司</w:t>
      </w:r>
      <w:r>
        <w:rPr>
          <w:rFonts w:hint="eastAsia" w:hAnsi="宋体"/>
          <w:color w:val="000000" w:themeColor="text1"/>
          <w:szCs w:val="21"/>
          <w:u w:val="single"/>
          <w14:textFill>
            <w14:solidFill>
              <w14:schemeClr w14:val="tx1"/>
            </w14:solidFill>
          </w14:textFill>
        </w:rPr>
        <w:t>（可行性研究报告编制单位）。</w:t>
      </w:r>
    </w:p>
    <w:p>
      <w:pPr>
        <w:autoSpaceDE w:val="0"/>
        <w:autoSpaceDN w:val="0"/>
        <w:spacing w:before="16" w:line="400" w:lineRule="exact"/>
        <w:ind w:left="163" w:leftChars="68" w:firstLine="321" w:firstLineChars="134"/>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注：如果前期服务机构参加本次投标，应将本公告发布前最终完成的工作成果（含电子文件）在投标人购买招标文件的同时提供给所有投标人参考，否则前期参与的服务机构中标无效。</w:t>
      </w:r>
    </w:p>
    <w:p>
      <w:pPr>
        <w:spacing w:line="400" w:lineRule="exact"/>
        <w:ind w:left="163" w:leftChars="68" w:firstLine="321" w:firstLineChars="134"/>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7.3  潜在投标人或利害关系人对本招标公告及招标文件有异议的，向招标人书面提出。</w:t>
      </w:r>
    </w:p>
    <w:p>
      <w:pPr>
        <w:snapToGrid w:val="0"/>
        <w:spacing w:line="400" w:lineRule="exact"/>
        <w:ind w:left="2" w:firstLine="63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异议受理部门：</w:t>
      </w:r>
      <w:r>
        <w:rPr>
          <w:rFonts w:hint="eastAsia" w:hAnsi="宋体" w:cs="宋体"/>
          <w:color w:val="000000" w:themeColor="text1"/>
          <w:u w:val="single"/>
          <w14:textFill>
            <w14:solidFill>
              <w14:schemeClr w14:val="tx1"/>
            </w14:solidFill>
          </w14:textFill>
        </w:rPr>
        <w:t>广东汕尾红海湾经济开发区东洲街道办事处</w:t>
      </w:r>
    </w:p>
    <w:p>
      <w:pPr>
        <w:snapToGrid w:val="0"/>
        <w:spacing w:line="400" w:lineRule="exact"/>
        <w:ind w:firstLine="63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联系人：</w:t>
      </w:r>
      <w:r>
        <w:rPr>
          <w:rFonts w:hint="eastAsia" w:hAnsi="宋体" w:cs="宋体"/>
          <w:color w:val="000000" w:themeColor="text1"/>
          <w:u w:val="single"/>
          <w14:textFill>
            <w14:solidFill>
              <w14:schemeClr w14:val="tx1"/>
            </w14:solidFill>
          </w14:textFill>
        </w:rPr>
        <w:t>陈工</w:t>
      </w:r>
    </w:p>
    <w:p>
      <w:pPr>
        <w:snapToGrid w:val="0"/>
        <w:spacing w:line="400" w:lineRule="exact"/>
        <w:ind w:firstLine="63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电话：</w:t>
      </w:r>
      <w:r>
        <w:rPr>
          <w:rFonts w:hint="eastAsia" w:hAnsi="宋体" w:cs="宋体"/>
          <w:color w:val="000000" w:themeColor="text1"/>
          <w:u w:val="single"/>
          <w14:textFill>
            <w14:solidFill>
              <w14:schemeClr w14:val="tx1"/>
            </w14:solidFill>
          </w14:textFill>
        </w:rPr>
        <w:t>0660-3426999</w:t>
      </w:r>
    </w:p>
    <w:p>
      <w:pPr>
        <w:snapToGrid w:val="0"/>
        <w:spacing w:line="400" w:lineRule="exact"/>
        <w:ind w:firstLine="63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地址：</w:t>
      </w:r>
      <w:r>
        <w:rPr>
          <w:rFonts w:hint="eastAsia" w:hAnsi="宋体" w:cs="宋体"/>
          <w:color w:val="000000" w:themeColor="text1"/>
          <w:u w:val="single"/>
          <w14:textFill>
            <w14:solidFill>
              <w14:schemeClr w14:val="tx1"/>
            </w14:solidFill>
          </w14:textFill>
        </w:rPr>
        <w:t>广东汕尾红海湾经济开发区东洲街道</w:t>
      </w:r>
    </w:p>
    <w:p>
      <w:pPr>
        <w:snapToGrid w:val="0"/>
        <w:spacing w:line="460" w:lineRule="exact"/>
        <w:ind w:firstLine="480" w:firstLineChars="200"/>
        <w:textAlignment w:val="auto"/>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8. 招标人及招标代理机构联系方式</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招标人：广东汕尾红海湾经济开发区东洲街道办事处</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联系人：陈工                         </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  话：0660-3426999</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招标代理机构：广州建沣工程咨询管理有限公司</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联系人：丘工</w:t>
      </w:r>
    </w:p>
    <w:p>
      <w:pPr>
        <w:snapToGrid w:val="0"/>
        <w:spacing w:line="460" w:lineRule="exact"/>
        <w:ind w:firstLine="480" w:firstLineChars="200"/>
        <w:textAlignment w:val="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  话：0</w:t>
      </w:r>
      <w:r>
        <w:rPr>
          <w:rFonts w:hAnsi="宋体" w:cs="宋体"/>
          <w:color w:val="000000" w:themeColor="text1"/>
          <w14:textFill>
            <w14:solidFill>
              <w14:schemeClr w14:val="tx1"/>
            </w14:solidFill>
          </w14:textFill>
        </w:rPr>
        <w:t>20-</w:t>
      </w:r>
      <w:r>
        <w:rPr>
          <w:rFonts w:hint="eastAsia" w:hAnsi="宋体" w:cs="宋体"/>
          <w:color w:val="000000" w:themeColor="text1"/>
          <w14:textFill>
            <w14:solidFill>
              <w14:schemeClr w14:val="tx1"/>
            </w14:solidFill>
          </w14:textFill>
        </w:rPr>
        <w:t>2</w:t>
      </w:r>
      <w:r>
        <w:rPr>
          <w:rFonts w:hAnsi="宋体" w:cs="宋体"/>
          <w:color w:val="000000" w:themeColor="text1"/>
          <w14:textFill>
            <w14:solidFill>
              <w14:schemeClr w14:val="tx1"/>
            </w14:solidFill>
          </w14:textFill>
        </w:rPr>
        <w:t>8268606</w:t>
      </w:r>
    </w:p>
    <w:p>
      <w:pPr>
        <w:pStyle w:val="3"/>
        <w:keepNext w:val="0"/>
        <w:keepLines w:val="0"/>
        <w:snapToGrid w:val="0"/>
        <w:spacing w:before="0" w:after="0"/>
        <w:ind w:firstLine="480" w:firstLineChars="200"/>
        <w:jc w:val="right"/>
        <w:rPr>
          <w:rFonts w:ascii="宋体" w:hAnsi="宋体" w:cs="宋体"/>
          <w:b w:val="0"/>
          <w:bCs w:val="0"/>
          <w:color w:val="000000" w:themeColor="text1"/>
          <w:kern w:val="0"/>
          <w:sz w:val="24"/>
          <w:szCs w:val="24"/>
          <w14:textFill>
            <w14:solidFill>
              <w14:schemeClr w14:val="tx1"/>
            </w14:solidFill>
          </w14:textFill>
        </w:rPr>
      </w:pPr>
      <w:bookmarkStart w:id="4" w:name="_Toc30847"/>
      <w:r>
        <w:rPr>
          <w:rFonts w:hint="eastAsia" w:ascii="宋体" w:hAnsi="宋体" w:cs="宋体"/>
          <w:b w:val="0"/>
          <w:bCs w:val="0"/>
          <w:color w:val="000000" w:themeColor="text1"/>
          <w:kern w:val="0"/>
          <w:sz w:val="24"/>
          <w:szCs w:val="24"/>
          <w:lang w:val="zh-CN"/>
          <w14:textFill>
            <w14:solidFill>
              <w14:schemeClr w14:val="tx1"/>
            </w14:solidFill>
          </w14:textFill>
        </w:rPr>
        <w:t>日期：</w:t>
      </w:r>
      <w:r>
        <w:rPr>
          <w:rFonts w:hint="eastAsia" w:ascii="宋体" w:hAnsi="宋体" w:cs="宋体"/>
          <w:b w:val="0"/>
          <w:bCs w:val="0"/>
          <w:color w:val="000000" w:themeColor="text1"/>
          <w:kern w:val="0"/>
          <w:sz w:val="24"/>
          <w:szCs w:val="24"/>
          <w14:textFill>
            <w14:solidFill>
              <w14:schemeClr w14:val="tx1"/>
            </w14:solidFill>
          </w14:textFill>
        </w:rPr>
        <w:t>2022年</w:t>
      </w:r>
      <w:r>
        <w:rPr>
          <w:rFonts w:hint="eastAsia" w:ascii="宋体" w:hAnsi="宋体" w:cs="宋体"/>
          <w:b w:val="0"/>
          <w:bCs w:val="0"/>
          <w:color w:val="000000" w:themeColor="text1"/>
          <w:kern w:val="0"/>
          <w:sz w:val="24"/>
          <w:szCs w:val="24"/>
          <w:lang w:val="en-US" w:eastAsia="zh-CN"/>
          <w14:textFill>
            <w14:solidFill>
              <w14:schemeClr w14:val="tx1"/>
            </w14:solidFill>
          </w14:textFill>
        </w:rPr>
        <w:t>05</w:t>
      </w:r>
      <w:r>
        <w:rPr>
          <w:rFonts w:hint="eastAsia" w:ascii="宋体" w:hAnsi="宋体" w:cs="宋体"/>
          <w:b w:val="0"/>
          <w:bCs w:val="0"/>
          <w:color w:val="000000" w:themeColor="text1"/>
          <w:kern w:val="0"/>
          <w:sz w:val="24"/>
          <w:szCs w:val="24"/>
          <w14:textFill>
            <w14:solidFill>
              <w14:schemeClr w14:val="tx1"/>
            </w14:solidFill>
          </w14:textFill>
        </w:rPr>
        <w:t>月</w:t>
      </w:r>
      <w:r>
        <w:rPr>
          <w:rFonts w:hint="eastAsia" w:ascii="宋体" w:hAnsi="宋体" w:cs="宋体"/>
          <w:b w:val="0"/>
          <w:bCs w:val="0"/>
          <w:color w:val="000000" w:themeColor="text1"/>
          <w:kern w:val="0"/>
          <w:sz w:val="24"/>
          <w:szCs w:val="24"/>
          <w:lang w:val="en-US" w:eastAsia="zh-CN"/>
          <w14:textFill>
            <w14:solidFill>
              <w14:schemeClr w14:val="tx1"/>
            </w14:solidFill>
          </w14:textFill>
        </w:rPr>
        <w:t>06</w:t>
      </w:r>
      <w:bookmarkStart w:id="7" w:name="_GoBack"/>
      <w:bookmarkEnd w:id="7"/>
      <w:r>
        <w:rPr>
          <w:rFonts w:hint="eastAsia" w:ascii="宋体" w:hAnsi="宋体" w:cs="宋体"/>
          <w:b w:val="0"/>
          <w:bCs w:val="0"/>
          <w:color w:val="000000" w:themeColor="text1"/>
          <w:kern w:val="0"/>
          <w:sz w:val="24"/>
          <w:szCs w:val="24"/>
          <w14:textFill>
            <w14:solidFill>
              <w14:schemeClr w14:val="tx1"/>
            </w14:solidFill>
          </w14:textFill>
        </w:rPr>
        <w:t>日</w:t>
      </w:r>
      <w:bookmarkEnd w:id="4"/>
    </w:p>
    <w:p>
      <w:pP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spacing w:line="360" w:lineRule="auto"/>
        <w:jc w:val="left"/>
        <w:outlineLvl w:val="1"/>
        <w:rPr>
          <w:rFonts w:ascii="Times New Roman" w:cs="宋体"/>
          <w:b/>
          <w:bCs/>
          <w:color w:val="000000" w:themeColor="text1"/>
          <w:sz w:val="28"/>
          <w:szCs w:val="36"/>
          <w14:textFill>
            <w14:solidFill>
              <w14:schemeClr w14:val="tx1"/>
            </w14:solidFill>
          </w14:textFill>
        </w:rPr>
      </w:pPr>
      <w:r>
        <w:rPr>
          <w:rFonts w:hint="eastAsia" w:ascii="Times New Roman" w:cs="宋体"/>
          <w:b/>
          <w:bCs/>
          <w:color w:val="000000" w:themeColor="text1"/>
          <w:sz w:val="28"/>
          <w:szCs w:val="36"/>
          <w14:textFill>
            <w14:solidFill>
              <w14:schemeClr w14:val="tx1"/>
            </w14:solidFill>
          </w14:textFill>
        </w:rPr>
        <w:t>附件一</w:t>
      </w:r>
    </w:p>
    <w:p>
      <w:pPr>
        <w:widowControl/>
        <w:snapToGrid w:val="0"/>
        <w:spacing w:before="260" w:after="260" w:line="360" w:lineRule="auto"/>
        <w:ind w:right="384"/>
        <w:jc w:val="center"/>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投标申请人声明</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广东汕尾红海湾经济开发区城乡建设和管理局、本招标项目招标人及招标监管机构：</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本公司就参加</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投标工作，作出郑重声明：</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一、本公司保证投标登记材料及其后提供的一切材料都是真实的。如我司成为本项目中标候选人，我司同意并授权招标人将我司投标文件商务部分的人员、业绩、奖项等资料进行公开。</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二、本公司保证不与其他单位围标、串标，不出让投标资格，不向招标人或评标委员会成员行贿。</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rFonts w:hint="eastAsia" w:hAnsi="宋体" w:cs="宋体"/>
          <w:color w:val="000000" w:themeColor="text1"/>
          <w14:textFill>
            <w14:solidFill>
              <w14:schemeClr w14:val="tx1"/>
            </w14:solidFill>
          </w14:textFill>
        </w:rPr>
        <w:t>本公司及其有隶属关系的机构，没有参加本项目招标文件的编写工作；本公司与本次招标的招标代理机构没有隶属关系或其他利害关系。</w:t>
      </w:r>
    </w:p>
    <w:p>
      <w:pPr>
        <w:snapToGrid w:val="0"/>
        <w:spacing w:line="365" w:lineRule="auto"/>
        <w:ind w:firstLine="480" w:firstLineChars="200"/>
        <w:textAlignment w:val="auto"/>
        <w:rPr>
          <w:rStyle w:val="29"/>
          <w:rFonts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w:t>
      </w:r>
      <w:r>
        <w:rPr>
          <w:rFonts w:hint="eastAsia" w:hAnsi="宋体"/>
          <w:color w:val="000000" w:themeColor="text1"/>
          <w14:textFill>
            <w14:solidFill>
              <w14:schemeClr w14:val="tx1"/>
            </w14:solidFill>
          </w14:textFill>
        </w:rPr>
        <w:t>本公司承诺，</w:t>
      </w:r>
      <w:r>
        <w:rPr>
          <w:rStyle w:val="29"/>
          <w:rFonts w:hint="eastAsia" w:cs="宋体"/>
          <w:color w:val="000000" w:themeColor="text1"/>
          <w14:textFill>
            <w14:solidFill>
              <w14:schemeClr w14:val="tx1"/>
            </w14:solidFill>
          </w14:textFill>
        </w:rPr>
        <w:t xml:space="preserve">自 2019 年以来没有骗取中标或严重违约，经营中没有发生因勘察或设计原因导致的重大工程质量安全事故；没有处于被责令停业、财务被接管、冻结、破产状态。 </w:t>
      </w:r>
    </w:p>
    <w:p>
      <w:pPr>
        <w:spacing w:line="360" w:lineRule="auto"/>
        <w:ind w:firstLine="480" w:firstLineChars="200"/>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五、本公司</w:t>
      </w:r>
      <w:r>
        <w:rPr>
          <w:rFonts w:hint="eastAsia"/>
          <w:color w:val="000000" w:themeColor="text1"/>
          <w14:textFill>
            <w14:solidFill>
              <w14:schemeClr w14:val="tx1"/>
            </w14:solidFill>
          </w14:textFill>
        </w:rPr>
        <w:t>未被列入“信用中国网”（www.creditchina.gov.cn）“失信被执行人”记录名单。</w:t>
      </w:r>
      <w:r>
        <w:rPr>
          <w:rStyle w:val="29"/>
          <w:rFonts w:hint="eastAsia" w:cs="宋体"/>
          <w:color w:val="000000" w:themeColor="text1"/>
          <w14:textFill>
            <w14:solidFill>
              <w14:schemeClr w14:val="tx1"/>
            </w14:solidFill>
          </w14:textFill>
        </w:rPr>
        <w:t>未被列入“国家企业信用信息公示系统（www.gsxt.gov.cn）”中“严重违法失信企业名单”。</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本公司违反上述保证，或本声明陈述与事实不符，经查实，本公司愿意接受公开通报，承担由此带来的法律后果，并自愿停止参加汕尾市行政辖区内的招标投标活动三个月。</w:t>
      </w:r>
    </w:p>
    <w:p>
      <w:pPr>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特此声明</w:t>
      </w:r>
    </w:p>
    <w:p>
      <w:pPr>
        <w:pStyle w:val="26"/>
        <w:wordWrap w:val="0"/>
        <w:ind w:firstLine="0"/>
        <w:jc w:val="right"/>
        <w:rPr>
          <w:rFonts w:ascii="宋体" w:hAnsi="宋体" w:eastAsia="宋体" w:cs="宋体"/>
          <w:color w:val="000000" w:themeColor="text1"/>
          <w:sz w:val="24"/>
          <w:szCs w:val="24"/>
          <w14:textFill>
            <w14:solidFill>
              <w14:schemeClr w14:val="tx1"/>
            </w14:solidFill>
          </w14:textFill>
        </w:rPr>
      </w:pPr>
    </w:p>
    <w:p>
      <w:pPr>
        <w:pStyle w:val="26"/>
        <w:ind w:firstLine="0"/>
        <w:jc w:val="righ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声明企业：</w:t>
      </w:r>
      <w:r>
        <w:rPr>
          <w:rFonts w:hint="eastAsia" w:ascii="宋体" w:hAnsi="宋体" w:eastAsia="宋体" w:cs="宋体"/>
          <w:color w:val="000000" w:themeColor="text1"/>
          <w:sz w:val="24"/>
          <w:szCs w:val="24"/>
          <w:u w:val="single"/>
          <w14:textFill>
            <w14:solidFill>
              <w14:schemeClr w14:val="tx1"/>
            </w14:solidFill>
          </w14:textFill>
        </w:rPr>
        <w:t xml:space="preserve">      (企业公章)</w:t>
      </w:r>
    </w:p>
    <w:p>
      <w:pPr>
        <w:pStyle w:val="26"/>
        <w:ind w:firstLine="0"/>
        <w:jc w:val="right"/>
        <w:rPr>
          <w:rFonts w:ascii="宋体" w:hAnsi="宋体" w:eastAsia="宋体" w:cs="宋体"/>
          <w:color w:val="000000" w:themeColor="text1"/>
          <w:sz w:val="24"/>
          <w:szCs w:val="24"/>
          <w14:textFill>
            <w14:solidFill>
              <w14:schemeClr w14:val="tx1"/>
            </w14:solidFill>
          </w14:textFill>
        </w:rPr>
      </w:pPr>
    </w:p>
    <w:p>
      <w:pPr>
        <w:pStyle w:val="26"/>
        <w:wordWrap w:val="0"/>
        <w:ind w:firstLine="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6"/>
        <w:ind w:firstLine="0"/>
        <w:jc w:val="right"/>
        <w:rPr>
          <w:rFonts w:ascii="宋体" w:hAnsi="宋体" w:eastAsia="宋体" w:cs="宋体"/>
          <w:color w:val="000000" w:themeColor="text1"/>
          <w:sz w:val="24"/>
          <w:szCs w:val="24"/>
          <w14:textFill>
            <w14:solidFill>
              <w14:schemeClr w14:val="tx1"/>
            </w14:solidFill>
          </w14:textFill>
        </w:rPr>
      </w:pPr>
    </w:p>
    <w:p>
      <w:pPr>
        <w:pStyle w:val="26"/>
        <w:wordWrap w:val="0"/>
        <w:ind w:firstLine="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pStyle w:val="16"/>
        <w:rPr>
          <w:color w:val="000000" w:themeColor="text1"/>
          <w14:textFill>
            <w14:solidFill>
              <w14:schemeClr w14:val="tx1"/>
            </w14:solidFill>
          </w14:textFill>
        </w:rPr>
        <w:sectPr>
          <w:footerReference r:id="rId3" w:type="default"/>
          <w:type w:val="continuous"/>
          <w:pgSz w:w="11906" w:h="16838"/>
          <w:pgMar w:top="1304" w:right="1474" w:bottom="1247" w:left="1588" w:header="851" w:footer="992" w:gutter="0"/>
          <w:cols w:space="720" w:num="1"/>
          <w:docGrid w:type="linesAndChars" w:linePitch="312" w:charSpace="0"/>
        </w:sectPr>
      </w:pPr>
    </w:p>
    <w:p>
      <w:pPr>
        <w:rPr>
          <w:rFonts w:cs="宋体"/>
          <w:b/>
          <w:bCs/>
          <w:color w:val="000000" w:themeColor="text1"/>
          <w:sz w:val="28"/>
          <w:szCs w:val="36"/>
          <w14:textFill>
            <w14:solidFill>
              <w14:schemeClr w14:val="tx1"/>
            </w14:solidFill>
          </w14:textFill>
        </w:rPr>
      </w:pPr>
      <w:bookmarkStart w:id="5" w:name="_Toc11909"/>
      <w:bookmarkStart w:id="6" w:name="_Toc1482"/>
      <w:r>
        <w:rPr>
          <w:rFonts w:hint="eastAsia" w:cs="宋体"/>
          <w:b/>
          <w:bCs/>
          <w:color w:val="000000" w:themeColor="text1"/>
          <w:sz w:val="28"/>
          <w:szCs w:val="36"/>
          <w14:textFill>
            <w14:solidFill>
              <w14:schemeClr w14:val="tx1"/>
            </w14:solidFill>
          </w14:textFill>
        </w:rPr>
        <w:br w:type="page"/>
      </w:r>
    </w:p>
    <w:p>
      <w:pPr>
        <w:spacing w:line="360" w:lineRule="auto"/>
        <w:jc w:val="left"/>
        <w:outlineLvl w:val="1"/>
        <w:rPr>
          <w:rFonts w:cs="宋体"/>
          <w:b/>
          <w:bCs/>
          <w:color w:val="000000" w:themeColor="text1"/>
          <w:sz w:val="28"/>
          <w:szCs w:val="36"/>
          <w14:textFill>
            <w14:solidFill>
              <w14:schemeClr w14:val="tx1"/>
            </w14:solidFill>
          </w14:textFill>
        </w:rPr>
      </w:pPr>
      <w:r>
        <w:rPr>
          <w:rFonts w:hint="eastAsia" w:cs="宋体"/>
          <w:b/>
          <w:bCs/>
          <w:color w:val="000000" w:themeColor="text1"/>
          <w:sz w:val="28"/>
          <w:szCs w:val="36"/>
          <w14:textFill>
            <w14:solidFill>
              <w14:schemeClr w14:val="tx1"/>
            </w14:solidFill>
          </w14:textFill>
        </w:rPr>
        <w:t xml:space="preserve">附件二 </w:t>
      </w:r>
    </w:p>
    <w:p>
      <w:pPr>
        <w:spacing w:line="360" w:lineRule="auto"/>
        <w:jc w:val="center"/>
        <w:outlineLvl w:val="1"/>
        <w:rPr>
          <w:rFonts w:cs="宋体"/>
          <w:b/>
          <w:bCs/>
          <w:color w:val="000000" w:themeColor="text1"/>
          <w:sz w:val="28"/>
          <w:szCs w:val="36"/>
          <w14:textFill>
            <w14:solidFill>
              <w14:schemeClr w14:val="tx1"/>
            </w14:solidFill>
          </w14:textFill>
        </w:rPr>
      </w:pPr>
      <w:r>
        <w:rPr>
          <w:rFonts w:hint="eastAsia" w:cs="宋体"/>
          <w:b/>
          <w:bCs/>
          <w:color w:val="000000" w:themeColor="text1"/>
          <w:sz w:val="28"/>
          <w:szCs w:val="36"/>
          <w14:textFill>
            <w14:solidFill>
              <w14:schemeClr w14:val="tx1"/>
            </w14:solidFill>
          </w14:textFill>
        </w:rPr>
        <w:t>联合体协议书</w:t>
      </w:r>
      <w:bookmarkEnd w:id="5"/>
      <w:bookmarkEnd w:id="6"/>
    </w:p>
    <w:p>
      <w:pPr>
        <w:spacing w:line="400" w:lineRule="exact"/>
        <w:rPr>
          <w:rFonts w:cs="宋体"/>
          <w:color w:val="000000" w:themeColor="text1"/>
          <w:szCs w:val="21"/>
          <w14:textFill>
            <w14:solidFill>
              <w14:schemeClr w14:val="tx1"/>
            </w14:solidFill>
          </w14:textFill>
        </w:rPr>
      </w:pP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（所有成员单位名称）自愿组成联合体，共同参加</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（项目名称）投标。现就联合体投标事宜订立如下协议。</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（某成员单位名称）为</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（联合体名称）牵头人。</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3、联合体将严格按照招标文件的各项要求，递交投标文件，履行合同，并对外承担连带责任。</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4、联合体各成员单位内部的职责分工如下：</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负责勘察工作；</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负责设计工作。</w:t>
      </w:r>
    </w:p>
    <w:p>
      <w:pPr>
        <w:autoSpaceDE w:val="0"/>
        <w:autoSpaceDN w:val="0"/>
        <w:spacing w:before="83" w:line="360" w:lineRule="exact"/>
        <w:ind w:left="100" w:right="239" w:firstLine="420"/>
        <w:jc w:val="left"/>
        <w:rPr>
          <w:rFonts w:hAnsi="宋体" w:cs="宋体"/>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5、</w:t>
      </w:r>
      <w:r>
        <w:rPr>
          <w:rFonts w:hint="eastAsia" w:hAnsi="宋体" w:cs="宋体"/>
          <w:color w:val="000000" w:themeColor="text1"/>
          <w:spacing w:val="-2"/>
          <w14:textFill>
            <w14:solidFill>
              <w14:schemeClr w14:val="tx1"/>
            </w14:solidFill>
          </w14:textFill>
        </w:rPr>
        <w:t>本</w:t>
      </w:r>
      <w:r>
        <w:rPr>
          <w:rFonts w:hint="eastAsia" w:hAnsi="宋体" w:cs="宋体"/>
          <w:color w:val="000000" w:themeColor="text1"/>
          <w14:textFill>
            <w14:solidFill>
              <w14:schemeClr w14:val="tx1"/>
            </w14:solidFill>
          </w14:textFill>
        </w:rPr>
        <w:t>协</w:t>
      </w:r>
      <w:r>
        <w:rPr>
          <w:rFonts w:hint="eastAsia" w:hAnsi="宋体" w:cs="宋体"/>
          <w:color w:val="000000" w:themeColor="text1"/>
          <w:spacing w:val="-2"/>
          <w14:textFill>
            <w14:solidFill>
              <w14:schemeClr w14:val="tx1"/>
            </w14:solidFill>
          </w14:textFill>
        </w:rPr>
        <w:t>议</w:t>
      </w:r>
      <w:r>
        <w:rPr>
          <w:rFonts w:hint="eastAsia" w:hAnsi="宋体" w:cs="宋体"/>
          <w:color w:val="000000" w:themeColor="text1"/>
          <w14:textFill>
            <w14:solidFill>
              <w14:schemeClr w14:val="tx1"/>
            </w14:solidFill>
          </w14:textFill>
        </w:rPr>
        <w:t>书</w:t>
      </w:r>
      <w:r>
        <w:rPr>
          <w:rFonts w:hint="eastAsia" w:hAnsi="宋体" w:cs="宋体"/>
          <w:color w:val="000000" w:themeColor="text1"/>
          <w:spacing w:val="-2"/>
          <w14:textFill>
            <w14:solidFill>
              <w14:schemeClr w14:val="tx1"/>
            </w14:solidFill>
          </w14:textFill>
        </w:rPr>
        <w:t>自</w:t>
      </w:r>
      <w:r>
        <w:rPr>
          <w:rFonts w:hint="eastAsia" w:hAnsi="宋体" w:cs="宋体"/>
          <w:color w:val="000000" w:themeColor="text1"/>
          <w14:textFill>
            <w14:solidFill>
              <w14:schemeClr w14:val="tx1"/>
            </w14:solidFill>
          </w14:textFill>
        </w:rPr>
        <w:t>所</w:t>
      </w:r>
      <w:r>
        <w:rPr>
          <w:rFonts w:hint="eastAsia" w:hAnsi="宋体" w:cs="宋体"/>
          <w:color w:val="000000" w:themeColor="text1"/>
          <w:spacing w:val="-2"/>
          <w14:textFill>
            <w14:solidFill>
              <w14:schemeClr w14:val="tx1"/>
            </w14:solidFill>
          </w14:textFill>
        </w:rPr>
        <w:t>有</w:t>
      </w:r>
      <w:r>
        <w:rPr>
          <w:rFonts w:hint="eastAsia" w:hAnsi="宋体" w:cs="宋体"/>
          <w:color w:val="000000" w:themeColor="text1"/>
          <w14:textFill>
            <w14:solidFill>
              <w14:schemeClr w14:val="tx1"/>
            </w14:solidFill>
          </w14:textFill>
        </w:rPr>
        <w:t>成</w:t>
      </w:r>
      <w:r>
        <w:rPr>
          <w:rFonts w:hint="eastAsia" w:hAnsi="宋体" w:cs="宋体"/>
          <w:color w:val="000000" w:themeColor="text1"/>
          <w:spacing w:val="-2"/>
          <w14:textFill>
            <w14:solidFill>
              <w14:schemeClr w14:val="tx1"/>
            </w14:solidFill>
          </w14:textFill>
        </w:rPr>
        <w:t>员单</w:t>
      </w:r>
      <w:r>
        <w:rPr>
          <w:rFonts w:hint="eastAsia" w:hAnsi="宋体" w:cs="宋体"/>
          <w:color w:val="000000" w:themeColor="text1"/>
          <w14:textFill>
            <w14:solidFill>
              <w14:schemeClr w14:val="tx1"/>
            </w14:solidFill>
          </w14:textFill>
        </w:rPr>
        <w:t>位签署之</w:t>
      </w:r>
      <w:r>
        <w:rPr>
          <w:rFonts w:hint="eastAsia" w:hAnsi="宋体" w:cs="宋体"/>
          <w:color w:val="000000" w:themeColor="text1"/>
          <w:spacing w:val="-2"/>
          <w14:textFill>
            <w14:solidFill>
              <w14:schemeClr w14:val="tx1"/>
            </w14:solidFill>
          </w14:textFill>
        </w:rPr>
        <w:t>日</w:t>
      </w:r>
      <w:r>
        <w:rPr>
          <w:rFonts w:hint="eastAsia" w:hAnsi="宋体" w:cs="宋体"/>
          <w:color w:val="000000" w:themeColor="text1"/>
          <w14:textFill>
            <w14:solidFill>
              <w14:schemeClr w14:val="tx1"/>
            </w14:solidFill>
          </w14:textFill>
        </w:rPr>
        <w:t>起生</w:t>
      </w:r>
      <w:r>
        <w:rPr>
          <w:rFonts w:hint="eastAsia" w:hAnsi="宋体" w:cs="宋体"/>
          <w:color w:val="000000" w:themeColor="text1"/>
          <w:spacing w:val="-2"/>
          <w14:textFill>
            <w14:solidFill>
              <w14:schemeClr w14:val="tx1"/>
            </w14:solidFill>
          </w14:textFill>
        </w:rPr>
        <w:t>效</w:t>
      </w:r>
      <w:r>
        <w:rPr>
          <w:rFonts w:hint="eastAsia" w:hAnsi="宋体" w:cs="宋体"/>
          <w:color w:val="000000" w:themeColor="text1"/>
          <w:spacing w:val="-24"/>
          <w14:textFill>
            <w14:solidFill>
              <w14:schemeClr w14:val="tx1"/>
            </w14:solidFill>
          </w14:textFill>
        </w:rPr>
        <w:t>，</w:t>
      </w:r>
      <w:r>
        <w:rPr>
          <w:rFonts w:hint="eastAsia" w:hAnsi="宋体" w:cs="宋体"/>
          <w:color w:val="000000" w:themeColor="text1"/>
          <w14:textFill>
            <w14:solidFill>
              <w14:schemeClr w14:val="tx1"/>
            </w14:solidFill>
          </w14:textFill>
        </w:rPr>
        <w:t>合同履行</w:t>
      </w:r>
      <w:r>
        <w:rPr>
          <w:rFonts w:hint="eastAsia" w:hAnsi="宋体" w:cs="宋体"/>
          <w:color w:val="000000" w:themeColor="text1"/>
          <w:spacing w:val="-2"/>
          <w14:textFill>
            <w14:solidFill>
              <w14:schemeClr w14:val="tx1"/>
            </w14:solidFill>
          </w14:textFill>
        </w:rPr>
        <w:t>完</w:t>
      </w:r>
      <w:r>
        <w:rPr>
          <w:rFonts w:hint="eastAsia" w:hAnsi="宋体" w:cs="宋体"/>
          <w:color w:val="000000" w:themeColor="text1"/>
          <w14:textFill>
            <w14:solidFill>
              <w14:schemeClr w14:val="tx1"/>
            </w14:solidFill>
          </w14:textFill>
        </w:rPr>
        <w:t>毕</w:t>
      </w:r>
      <w:r>
        <w:rPr>
          <w:rFonts w:hint="eastAsia" w:hAnsi="宋体" w:cs="宋体"/>
          <w:color w:val="000000" w:themeColor="text1"/>
          <w:spacing w:val="-2"/>
          <w14:textFill>
            <w14:solidFill>
              <w14:schemeClr w14:val="tx1"/>
            </w14:solidFill>
          </w14:textFill>
        </w:rPr>
        <w:t>后</w:t>
      </w:r>
      <w:r>
        <w:rPr>
          <w:rFonts w:hint="eastAsia" w:hAnsi="宋体" w:cs="宋体"/>
          <w:color w:val="000000" w:themeColor="text1"/>
          <w14:textFill>
            <w14:solidFill>
              <w14:schemeClr w14:val="tx1"/>
            </w14:solidFill>
          </w14:textFill>
        </w:rPr>
        <w:t>自</w:t>
      </w:r>
      <w:r>
        <w:rPr>
          <w:rFonts w:hint="eastAsia" w:hAnsi="宋体" w:cs="宋体"/>
          <w:color w:val="000000" w:themeColor="text1"/>
          <w:spacing w:val="-2"/>
          <w14:textFill>
            <w14:solidFill>
              <w14:schemeClr w14:val="tx1"/>
            </w14:solidFill>
          </w14:textFill>
        </w:rPr>
        <w:t>动</w:t>
      </w:r>
      <w:r>
        <w:rPr>
          <w:rFonts w:hint="eastAsia" w:hAnsi="宋体" w:cs="宋体"/>
          <w:color w:val="000000" w:themeColor="text1"/>
          <w14:textFill>
            <w14:solidFill>
              <w14:schemeClr w14:val="tx1"/>
            </w14:solidFill>
          </w14:textFill>
        </w:rPr>
        <w:t>失</w:t>
      </w:r>
      <w:r>
        <w:rPr>
          <w:rFonts w:hint="eastAsia" w:hAnsi="宋体" w:cs="宋体"/>
          <w:color w:val="000000" w:themeColor="text1"/>
          <w:spacing w:val="-3"/>
          <w14:textFill>
            <w14:solidFill>
              <w14:schemeClr w14:val="tx1"/>
            </w14:solidFill>
          </w14:textFill>
        </w:rPr>
        <w:t>效</w:t>
      </w:r>
      <w:r>
        <w:rPr>
          <w:rFonts w:hint="eastAsia" w:hAnsi="宋体" w:cs="宋体"/>
          <w:color w:val="000000" w:themeColor="text1"/>
          <w14:textFill>
            <w14:solidFill>
              <w14:schemeClr w14:val="tx1"/>
            </w14:solidFill>
          </w14:textFill>
        </w:rPr>
        <w:t>。</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6、本协议书一式</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份，联合体成员和招标人各执一份。</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注：本协议书由法</w:t>
      </w:r>
      <w:r>
        <w:rPr>
          <w:rFonts w:hint="eastAsia" w:hAnsi="宋体" w:cs="宋体"/>
          <w:color w:val="000000" w:themeColor="text1"/>
          <w:spacing w:val="-2"/>
          <w14:textFill>
            <w14:solidFill>
              <w14:schemeClr w14:val="tx1"/>
            </w14:solidFill>
          </w14:textFill>
        </w:rPr>
        <w:t>定</w:t>
      </w:r>
      <w:r>
        <w:rPr>
          <w:rFonts w:hint="eastAsia" w:hAnsi="宋体" w:cs="宋体"/>
          <w:color w:val="000000" w:themeColor="text1"/>
          <w14:textFill>
            <w14:solidFill>
              <w14:schemeClr w14:val="tx1"/>
            </w14:solidFill>
          </w14:textFill>
        </w:rPr>
        <w:t>代</w:t>
      </w:r>
      <w:r>
        <w:rPr>
          <w:rFonts w:hint="eastAsia" w:hAnsi="宋体" w:cs="宋体"/>
          <w:color w:val="000000" w:themeColor="text1"/>
          <w:spacing w:val="-2"/>
          <w14:textFill>
            <w14:solidFill>
              <w14:schemeClr w14:val="tx1"/>
            </w14:solidFill>
          </w14:textFill>
        </w:rPr>
        <w:t>表</w:t>
      </w:r>
      <w:r>
        <w:rPr>
          <w:rFonts w:hint="eastAsia" w:hAnsi="宋体" w:cs="宋体"/>
          <w:color w:val="000000" w:themeColor="text1"/>
          <w14:textFill>
            <w14:solidFill>
              <w14:schemeClr w14:val="tx1"/>
            </w14:solidFill>
          </w14:textFill>
        </w:rPr>
        <w:t>人签字的，应附法</w:t>
      </w:r>
      <w:r>
        <w:rPr>
          <w:rFonts w:hint="eastAsia" w:hAnsi="宋体" w:cs="宋体"/>
          <w:color w:val="000000" w:themeColor="text1"/>
          <w:spacing w:val="-2"/>
          <w14:textFill>
            <w14:solidFill>
              <w14:schemeClr w14:val="tx1"/>
            </w14:solidFill>
          </w14:textFill>
        </w:rPr>
        <w:t>定</w:t>
      </w:r>
      <w:r>
        <w:rPr>
          <w:rFonts w:hint="eastAsia" w:hAnsi="宋体" w:cs="宋体"/>
          <w:color w:val="000000" w:themeColor="text1"/>
          <w14:textFill>
            <w14:solidFill>
              <w14:schemeClr w14:val="tx1"/>
            </w14:solidFill>
          </w14:textFill>
        </w:rPr>
        <w:t>代</w:t>
      </w:r>
      <w:r>
        <w:rPr>
          <w:rFonts w:hint="eastAsia" w:hAnsi="宋体" w:cs="宋体"/>
          <w:color w:val="000000" w:themeColor="text1"/>
          <w:spacing w:val="-2"/>
          <w14:textFill>
            <w14:solidFill>
              <w14:schemeClr w14:val="tx1"/>
            </w14:solidFill>
          </w14:textFill>
        </w:rPr>
        <w:t>表</w:t>
      </w:r>
      <w:r>
        <w:rPr>
          <w:rFonts w:hint="eastAsia" w:hAnsi="宋体" w:cs="宋体"/>
          <w:color w:val="000000" w:themeColor="text1"/>
          <w14:textFill>
            <w14:solidFill>
              <w14:schemeClr w14:val="tx1"/>
            </w14:solidFill>
          </w14:textFill>
        </w:rPr>
        <w:t>人身份证明；由委</w:t>
      </w:r>
      <w:r>
        <w:rPr>
          <w:rFonts w:hint="eastAsia" w:hAnsi="宋体" w:cs="宋体"/>
          <w:color w:val="000000" w:themeColor="text1"/>
          <w:spacing w:val="-2"/>
          <w14:textFill>
            <w14:solidFill>
              <w14:schemeClr w14:val="tx1"/>
            </w14:solidFill>
          </w14:textFill>
        </w:rPr>
        <w:t>托</w:t>
      </w:r>
      <w:r>
        <w:rPr>
          <w:rFonts w:hint="eastAsia" w:hAnsi="宋体" w:cs="宋体"/>
          <w:color w:val="000000" w:themeColor="text1"/>
          <w14:textFill>
            <w14:solidFill>
              <w14:schemeClr w14:val="tx1"/>
            </w14:solidFill>
          </w14:textFill>
        </w:rPr>
        <w:t>代</w:t>
      </w:r>
      <w:r>
        <w:rPr>
          <w:rFonts w:hint="eastAsia" w:hAnsi="宋体" w:cs="宋体"/>
          <w:color w:val="000000" w:themeColor="text1"/>
          <w:spacing w:val="-2"/>
          <w14:textFill>
            <w14:solidFill>
              <w14:schemeClr w14:val="tx1"/>
            </w14:solidFill>
          </w14:textFill>
        </w:rPr>
        <w:t>理</w:t>
      </w:r>
      <w:r>
        <w:rPr>
          <w:rFonts w:hint="eastAsia" w:hAnsi="宋体" w:cs="宋体"/>
          <w:color w:val="000000" w:themeColor="text1"/>
          <w14:textFill>
            <w14:solidFill>
              <w14:schemeClr w14:val="tx1"/>
            </w14:solidFill>
          </w14:textFill>
        </w:rPr>
        <w:t>人签字的，应附授</w:t>
      </w:r>
      <w:r>
        <w:rPr>
          <w:rFonts w:hint="eastAsia" w:hAnsi="宋体" w:cs="宋体"/>
          <w:color w:val="000000" w:themeColor="text1"/>
          <w:spacing w:val="-2"/>
          <w14:textFill>
            <w14:solidFill>
              <w14:schemeClr w14:val="tx1"/>
            </w14:solidFill>
          </w14:textFill>
        </w:rPr>
        <w:t>权</w:t>
      </w:r>
      <w:r>
        <w:rPr>
          <w:rFonts w:hint="eastAsia" w:hAnsi="宋体" w:cs="宋体"/>
          <w:color w:val="000000" w:themeColor="text1"/>
          <w14:textFill>
            <w14:solidFill>
              <w14:schemeClr w14:val="tx1"/>
            </w14:solidFill>
          </w14:textFill>
        </w:rPr>
        <w:t>委</w:t>
      </w:r>
      <w:r>
        <w:rPr>
          <w:rFonts w:hint="eastAsia" w:hAnsi="宋体" w:cs="宋体"/>
          <w:color w:val="000000" w:themeColor="text1"/>
          <w:spacing w:val="-2"/>
          <w14:textFill>
            <w14:solidFill>
              <w14:schemeClr w14:val="tx1"/>
            </w14:solidFill>
          </w14:textFill>
        </w:rPr>
        <w:t>托</w:t>
      </w:r>
      <w:r>
        <w:rPr>
          <w:rFonts w:hint="eastAsia" w:hAnsi="宋体" w:cs="宋体"/>
          <w:color w:val="000000" w:themeColor="text1"/>
          <w14:textFill>
            <w14:solidFill>
              <w14:schemeClr w14:val="tx1"/>
            </w14:solidFill>
          </w14:textFill>
        </w:rPr>
        <w:t>书。</w:t>
      </w:r>
    </w:p>
    <w:p>
      <w:pPr>
        <w:topLinePunct/>
        <w:spacing w:line="440" w:lineRule="exact"/>
        <w:rPr>
          <w:rFonts w:cs="宋体"/>
          <w:color w:val="000000" w:themeColor="text1"/>
          <w:szCs w:val="21"/>
          <w14:textFill>
            <w14:solidFill>
              <w14:schemeClr w14:val="tx1"/>
            </w14:solidFill>
          </w14:textFill>
        </w:rPr>
      </w:pP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联合体牵头人名称：</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（盖单位章）</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法定代表人或其委托代理人：</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w:t>
      </w:r>
      <w:r>
        <w:rPr>
          <w:rFonts w:hint="eastAsia" w:hAnsi="宋体" w:cs="宋体"/>
          <w:color w:val="000000" w:themeColor="text1"/>
          <w:position w:val="-2"/>
          <w14:textFill>
            <w14:solidFill>
              <w14:schemeClr w14:val="tx1"/>
            </w14:solidFill>
          </w14:textFill>
        </w:rPr>
        <w:t>签</w:t>
      </w:r>
      <w:r>
        <w:rPr>
          <w:rFonts w:hint="eastAsia" w:hAnsi="宋体" w:cs="宋体"/>
          <w:color w:val="000000" w:themeColor="text1"/>
          <w:spacing w:val="-2"/>
          <w:position w:val="-2"/>
          <w14:textFill>
            <w14:solidFill>
              <w14:schemeClr w14:val="tx1"/>
            </w14:solidFill>
          </w14:textFill>
        </w:rPr>
        <w:t>字或盖章</w:t>
      </w:r>
      <w:r>
        <w:rPr>
          <w:rFonts w:hint="eastAsia" w:cs="宋体"/>
          <w:color w:val="000000" w:themeColor="text1"/>
          <w:szCs w:val="21"/>
          <w14:textFill>
            <w14:solidFill>
              <w14:schemeClr w14:val="tx1"/>
            </w14:solidFill>
          </w14:textFill>
        </w:rPr>
        <w:t>）</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hAnsi="宋体" w:cs="宋体"/>
          <w:color w:val="000000" w:themeColor="text1"/>
          <w:position w:val="-2"/>
          <w14:textFill>
            <w14:solidFill>
              <w14:schemeClr w14:val="tx1"/>
            </w14:solidFill>
          </w14:textFill>
        </w:rPr>
        <w:t>地址：</w:t>
      </w:r>
    </w:p>
    <w:p>
      <w:pPr>
        <w:topLinePunct/>
        <w:spacing w:line="440" w:lineRule="exact"/>
        <w:ind w:firstLine="480" w:firstLineChars="200"/>
        <w:rPr>
          <w:rFonts w:hAnsi="宋体" w:cs="宋体"/>
          <w:color w:val="000000" w:themeColor="text1"/>
          <w:position w:val="-2"/>
          <w14:textFill>
            <w14:solidFill>
              <w14:schemeClr w14:val="tx1"/>
            </w14:solidFill>
          </w14:textFill>
        </w:rPr>
      </w:pPr>
      <w:r>
        <w:rPr>
          <w:rFonts w:hint="eastAsia" w:hAnsi="宋体" w:cs="宋体"/>
          <w:color w:val="000000" w:themeColor="text1"/>
          <w:position w:val="-2"/>
          <w14:textFill>
            <w14:solidFill>
              <w14:schemeClr w14:val="tx1"/>
            </w14:solidFill>
          </w14:textFill>
        </w:rPr>
        <w:t>电话：</w:t>
      </w:r>
    </w:p>
    <w:p>
      <w:pPr>
        <w:topLinePunct/>
        <w:spacing w:line="440" w:lineRule="exact"/>
        <w:ind w:firstLine="480" w:firstLineChars="200"/>
        <w:rPr>
          <w:rFonts w:hAnsi="宋体" w:cs="宋体"/>
          <w:color w:val="000000" w:themeColor="text1"/>
          <w:position w:val="-2"/>
          <w14:textFill>
            <w14:solidFill>
              <w14:schemeClr w14:val="tx1"/>
            </w14:solidFill>
          </w14:textFill>
        </w:rPr>
      </w:pP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hAnsi="宋体" w:cs="宋体"/>
          <w:color w:val="000000" w:themeColor="text1"/>
          <w:position w:val="-2"/>
          <w14:textFill>
            <w14:solidFill>
              <w14:schemeClr w14:val="tx1"/>
            </w14:solidFill>
          </w14:textFill>
        </w:rPr>
        <w:t>联合</w:t>
      </w:r>
      <w:r>
        <w:rPr>
          <w:rFonts w:hint="eastAsia" w:hAnsi="宋体" w:cs="宋体"/>
          <w:color w:val="000000" w:themeColor="text1"/>
          <w:spacing w:val="-2"/>
          <w:position w:val="-2"/>
          <w14:textFill>
            <w14:solidFill>
              <w14:schemeClr w14:val="tx1"/>
            </w14:solidFill>
          </w14:textFill>
        </w:rPr>
        <w:t>体</w:t>
      </w:r>
      <w:r>
        <w:rPr>
          <w:rFonts w:hint="eastAsia" w:hAnsi="宋体" w:cs="宋体"/>
          <w:color w:val="000000" w:themeColor="text1"/>
          <w:position w:val="-2"/>
          <w14:textFill>
            <w14:solidFill>
              <w14:schemeClr w14:val="tx1"/>
            </w14:solidFill>
          </w14:textFill>
        </w:rPr>
        <w:t>成</w:t>
      </w:r>
      <w:r>
        <w:rPr>
          <w:rFonts w:hint="eastAsia" w:hAnsi="宋体" w:cs="宋体"/>
          <w:color w:val="000000" w:themeColor="text1"/>
          <w:spacing w:val="-2"/>
          <w:position w:val="-2"/>
          <w14:textFill>
            <w14:solidFill>
              <w14:schemeClr w14:val="tx1"/>
            </w14:solidFill>
          </w14:textFill>
        </w:rPr>
        <w:t>员</w:t>
      </w:r>
      <w:r>
        <w:rPr>
          <w:rFonts w:hint="eastAsia" w:hAnsi="宋体" w:cs="宋体"/>
          <w:color w:val="000000" w:themeColor="text1"/>
          <w:position w:val="-2"/>
          <w14:textFill>
            <w14:solidFill>
              <w14:schemeClr w14:val="tx1"/>
            </w14:solidFill>
          </w14:textFill>
        </w:rPr>
        <w:t>名</w:t>
      </w:r>
      <w:r>
        <w:rPr>
          <w:rFonts w:hint="eastAsia" w:hAnsi="宋体" w:cs="宋体"/>
          <w:color w:val="000000" w:themeColor="text1"/>
          <w:spacing w:val="-2"/>
          <w:position w:val="-2"/>
          <w14:textFill>
            <w14:solidFill>
              <w14:schemeClr w14:val="tx1"/>
            </w14:solidFill>
          </w14:textFill>
        </w:rPr>
        <w:t>称</w:t>
      </w:r>
      <w:r>
        <w:rPr>
          <w:rFonts w:hint="eastAsia" w:cs="宋体"/>
          <w:color w:val="000000" w:themeColor="text1"/>
          <w:szCs w:val="21"/>
          <w14:textFill>
            <w14:solidFill>
              <w14:schemeClr w14:val="tx1"/>
            </w14:solidFill>
          </w14:textFill>
        </w:rPr>
        <w:t>：</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（盖单位章）</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法定代表人或其委托代理人：</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w:t>
      </w:r>
      <w:r>
        <w:rPr>
          <w:rFonts w:hint="eastAsia" w:hAnsi="宋体" w:cs="宋体"/>
          <w:color w:val="000000" w:themeColor="text1"/>
          <w:position w:val="-2"/>
          <w14:textFill>
            <w14:solidFill>
              <w14:schemeClr w14:val="tx1"/>
            </w14:solidFill>
          </w14:textFill>
        </w:rPr>
        <w:t>签</w:t>
      </w:r>
      <w:r>
        <w:rPr>
          <w:rFonts w:hint="eastAsia" w:hAnsi="宋体" w:cs="宋体"/>
          <w:color w:val="000000" w:themeColor="text1"/>
          <w:spacing w:val="-2"/>
          <w:position w:val="-2"/>
          <w14:textFill>
            <w14:solidFill>
              <w14:schemeClr w14:val="tx1"/>
            </w14:solidFill>
          </w14:textFill>
        </w:rPr>
        <w:t>字或盖章</w:t>
      </w:r>
      <w:r>
        <w:rPr>
          <w:rFonts w:hint="eastAsia" w:cs="宋体"/>
          <w:color w:val="000000" w:themeColor="text1"/>
          <w:szCs w:val="21"/>
          <w14:textFill>
            <w14:solidFill>
              <w14:schemeClr w14:val="tx1"/>
            </w14:solidFill>
          </w14:textFill>
        </w:rPr>
        <w:t>）</w:t>
      </w:r>
    </w:p>
    <w:p>
      <w:pPr>
        <w:topLinePunct/>
        <w:spacing w:line="440" w:lineRule="exact"/>
        <w:ind w:firstLine="480" w:firstLineChars="200"/>
        <w:rPr>
          <w:rFonts w:cs="宋体"/>
          <w:color w:val="000000" w:themeColor="text1"/>
          <w:szCs w:val="21"/>
          <w14:textFill>
            <w14:solidFill>
              <w14:schemeClr w14:val="tx1"/>
            </w14:solidFill>
          </w14:textFill>
        </w:rPr>
      </w:pPr>
      <w:r>
        <w:rPr>
          <w:rFonts w:hint="eastAsia" w:hAnsi="宋体" w:cs="宋体"/>
          <w:color w:val="000000" w:themeColor="text1"/>
          <w:position w:val="-2"/>
          <w14:textFill>
            <w14:solidFill>
              <w14:schemeClr w14:val="tx1"/>
            </w14:solidFill>
          </w14:textFill>
        </w:rPr>
        <w:t>地址：</w:t>
      </w:r>
    </w:p>
    <w:p>
      <w:pPr>
        <w:topLinePunct/>
        <w:spacing w:line="440" w:lineRule="exact"/>
        <w:ind w:firstLine="480" w:firstLineChars="200"/>
        <w:rPr>
          <w:rFonts w:hAnsi="宋体" w:cs="宋体"/>
          <w:color w:val="000000" w:themeColor="text1"/>
          <w:position w:val="-2"/>
          <w14:textFill>
            <w14:solidFill>
              <w14:schemeClr w14:val="tx1"/>
            </w14:solidFill>
          </w14:textFill>
        </w:rPr>
      </w:pPr>
      <w:r>
        <w:rPr>
          <w:rFonts w:hint="eastAsia" w:hAnsi="宋体" w:cs="宋体"/>
          <w:color w:val="000000" w:themeColor="text1"/>
          <w:position w:val="-2"/>
          <w14:textFill>
            <w14:solidFill>
              <w14:schemeClr w14:val="tx1"/>
            </w14:solidFill>
          </w14:textFill>
        </w:rPr>
        <w:t>电话：</w:t>
      </w:r>
    </w:p>
    <w:p>
      <w:pPr>
        <w:topLinePunct/>
        <w:spacing w:line="440" w:lineRule="exact"/>
        <w:rPr>
          <w:rFonts w:cs="宋体"/>
          <w:color w:val="000000" w:themeColor="text1"/>
          <w:szCs w:val="21"/>
          <w14:textFill>
            <w14:solidFill>
              <w14:schemeClr w14:val="tx1"/>
            </w14:solidFill>
          </w14:textFill>
        </w:rPr>
      </w:pPr>
    </w:p>
    <w:p>
      <w:pPr>
        <w:ind w:firstLine="4008" w:firstLineChars="1670"/>
        <w:rPr>
          <w:rFonts w:cs="宋体"/>
          <w:color w:val="000000" w:themeColor="text1"/>
          <w:szCs w:val="21"/>
          <w14:textFill>
            <w14:solidFill>
              <w14:schemeClr w14:val="tx1"/>
            </w14:solidFill>
          </w14:textFill>
        </w:rPr>
      </w:pPr>
    </w:p>
    <w:p>
      <w:pPr>
        <w:ind w:firstLine="4008" w:firstLineChars="1670"/>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pStyle w:val="17"/>
        <w:rPr>
          <w:color w:val="000000" w:themeColor="text1"/>
          <w14:textFill>
            <w14:solidFill>
              <w14:schemeClr w14:val="tx1"/>
            </w14:solidFill>
          </w14:textFill>
        </w:rPr>
      </w:pPr>
    </w:p>
    <w:sectPr>
      <w:headerReference r:id="rId4" w:type="default"/>
      <w:footerReference r:id="rId5" w:type="default"/>
      <w:type w:val="continuous"/>
      <w:pgSz w:w="11906" w:h="16838"/>
      <w:pgMar w:top="1383" w:right="1080" w:bottom="1383" w:left="1080" w:header="851" w:footer="8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YzQzYTk3YWJlYWZlYzI1MmViYmRjODUzYTc5MmYifQ=="/>
  </w:docVars>
  <w:rsids>
    <w:rsidRoot w:val="00BF6378"/>
    <w:rsid w:val="00006162"/>
    <w:rsid w:val="000067CC"/>
    <w:rsid w:val="000116E3"/>
    <w:rsid w:val="0002675C"/>
    <w:rsid w:val="00027350"/>
    <w:rsid w:val="00047661"/>
    <w:rsid w:val="00052C5A"/>
    <w:rsid w:val="00054092"/>
    <w:rsid w:val="00056EDF"/>
    <w:rsid w:val="00057BD5"/>
    <w:rsid w:val="00075A81"/>
    <w:rsid w:val="0008258A"/>
    <w:rsid w:val="0008407E"/>
    <w:rsid w:val="000915B4"/>
    <w:rsid w:val="00092FEB"/>
    <w:rsid w:val="00096F26"/>
    <w:rsid w:val="000A3B57"/>
    <w:rsid w:val="000A6A17"/>
    <w:rsid w:val="000C3D11"/>
    <w:rsid w:val="000C5DAC"/>
    <w:rsid w:val="000F26ED"/>
    <w:rsid w:val="000F6616"/>
    <w:rsid w:val="00100487"/>
    <w:rsid w:val="00104E91"/>
    <w:rsid w:val="00106609"/>
    <w:rsid w:val="001142A1"/>
    <w:rsid w:val="001249A5"/>
    <w:rsid w:val="00134FB7"/>
    <w:rsid w:val="00156003"/>
    <w:rsid w:val="00165A9B"/>
    <w:rsid w:val="0016623C"/>
    <w:rsid w:val="00184989"/>
    <w:rsid w:val="00184DAA"/>
    <w:rsid w:val="001907CF"/>
    <w:rsid w:val="0019456B"/>
    <w:rsid w:val="00195C93"/>
    <w:rsid w:val="001B22AB"/>
    <w:rsid w:val="001B6130"/>
    <w:rsid w:val="001C2911"/>
    <w:rsid w:val="001D3175"/>
    <w:rsid w:val="001D600B"/>
    <w:rsid w:val="001E0358"/>
    <w:rsid w:val="001E59AD"/>
    <w:rsid w:val="001F166A"/>
    <w:rsid w:val="002163BF"/>
    <w:rsid w:val="002223AC"/>
    <w:rsid w:val="00241C7C"/>
    <w:rsid w:val="00265437"/>
    <w:rsid w:val="00295A6B"/>
    <w:rsid w:val="002A0C21"/>
    <w:rsid w:val="002B28DE"/>
    <w:rsid w:val="002B3967"/>
    <w:rsid w:val="002B4030"/>
    <w:rsid w:val="002C543D"/>
    <w:rsid w:val="002D456A"/>
    <w:rsid w:val="002E4F0F"/>
    <w:rsid w:val="002E56B5"/>
    <w:rsid w:val="002F0797"/>
    <w:rsid w:val="002F08D4"/>
    <w:rsid w:val="00311965"/>
    <w:rsid w:val="00320016"/>
    <w:rsid w:val="003209E8"/>
    <w:rsid w:val="00322954"/>
    <w:rsid w:val="003258E4"/>
    <w:rsid w:val="00330B60"/>
    <w:rsid w:val="003326E9"/>
    <w:rsid w:val="00342EC2"/>
    <w:rsid w:val="00344347"/>
    <w:rsid w:val="00346045"/>
    <w:rsid w:val="00350CCA"/>
    <w:rsid w:val="00371A4F"/>
    <w:rsid w:val="0037297A"/>
    <w:rsid w:val="00373A18"/>
    <w:rsid w:val="00380A4C"/>
    <w:rsid w:val="003841F1"/>
    <w:rsid w:val="003A0FD8"/>
    <w:rsid w:val="003A2E25"/>
    <w:rsid w:val="003A4B29"/>
    <w:rsid w:val="003A5DE2"/>
    <w:rsid w:val="003C68EF"/>
    <w:rsid w:val="003D32B0"/>
    <w:rsid w:val="003D5B0F"/>
    <w:rsid w:val="00400C5F"/>
    <w:rsid w:val="004022F5"/>
    <w:rsid w:val="00423C5B"/>
    <w:rsid w:val="004425BB"/>
    <w:rsid w:val="004474DE"/>
    <w:rsid w:val="004556BF"/>
    <w:rsid w:val="004559DA"/>
    <w:rsid w:val="00482322"/>
    <w:rsid w:val="00487518"/>
    <w:rsid w:val="00487F4B"/>
    <w:rsid w:val="004A1E64"/>
    <w:rsid w:val="004A3EFE"/>
    <w:rsid w:val="004B3BC4"/>
    <w:rsid w:val="004C054C"/>
    <w:rsid w:val="004D78B5"/>
    <w:rsid w:val="004E7292"/>
    <w:rsid w:val="004F0131"/>
    <w:rsid w:val="004F0705"/>
    <w:rsid w:val="004F2465"/>
    <w:rsid w:val="00537C3D"/>
    <w:rsid w:val="005404D4"/>
    <w:rsid w:val="00541957"/>
    <w:rsid w:val="0055750F"/>
    <w:rsid w:val="00566D1F"/>
    <w:rsid w:val="00574154"/>
    <w:rsid w:val="005744C3"/>
    <w:rsid w:val="00581B39"/>
    <w:rsid w:val="00582786"/>
    <w:rsid w:val="0059453D"/>
    <w:rsid w:val="005B0B61"/>
    <w:rsid w:val="005B2EA0"/>
    <w:rsid w:val="005B564B"/>
    <w:rsid w:val="005D204B"/>
    <w:rsid w:val="005D7D78"/>
    <w:rsid w:val="005F19A1"/>
    <w:rsid w:val="005F38D3"/>
    <w:rsid w:val="005F6363"/>
    <w:rsid w:val="00610233"/>
    <w:rsid w:val="00612BD6"/>
    <w:rsid w:val="00615A76"/>
    <w:rsid w:val="0062552F"/>
    <w:rsid w:val="006278E0"/>
    <w:rsid w:val="00644D9A"/>
    <w:rsid w:val="006525BB"/>
    <w:rsid w:val="00653727"/>
    <w:rsid w:val="00653F7A"/>
    <w:rsid w:val="00656F14"/>
    <w:rsid w:val="0065741B"/>
    <w:rsid w:val="006677CF"/>
    <w:rsid w:val="00671A02"/>
    <w:rsid w:val="00693079"/>
    <w:rsid w:val="00696B17"/>
    <w:rsid w:val="00696DD8"/>
    <w:rsid w:val="006B139C"/>
    <w:rsid w:val="006B340C"/>
    <w:rsid w:val="006B3A59"/>
    <w:rsid w:val="006B45D7"/>
    <w:rsid w:val="006C0339"/>
    <w:rsid w:val="006C5E5B"/>
    <w:rsid w:val="006C5E66"/>
    <w:rsid w:val="006E5805"/>
    <w:rsid w:val="006E759B"/>
    <w:rsid w:val="006F2147"/>
    <w:rsid w:val="0070176E"/>
    <w:rsid w:val="00707D30"/>
    <w:rsid w:val="0071265B"/>
    <w:rsid w:val="007403AB"/>
    <w:rsid w:val="00741D19"/>
    <w:rsid w:val="007564E3"/>
    <w:rsid w:val="007576C3"/>
    <w:rsid w:val="00761C7A"/>
    <w:rsid w:val="00764495"/>
    <w:rsid w:val="0077069A"/>
    <w:rsid w:val="007706F8"/>
    <w:rsid w:val="00772FB8"/>
    <w:rsid w:val="00777CDD"/>
    <w:rsid w:val="0078468E"/>
    <w:rsid w:val="007902E9"/>
    <w:rsid w:val="00790D88"/>
    <w:rsid w:val="007A34CE"/>
    <w:rsid w:val="007C00DD"/>
    <w:rsid w:val="007C349F"/>
    <w:rsid w:val="007C6593"/>
    <w:rsid w:val="007C73B4"/>
    <w:rsid w:val="007D0471"/>
    <w:rsid w:val="007D5903"/>
    <w:rsid w:val="007D6822"/>
    <w:rsid w:val="007E3471"/>
    <w:rsid w:val="007E7A9F"/>
    <w:rsid w:val="007F260D"/>
    <w:rsid w:val="007F366C"/>
    <w:rsid w:val="007F39D8"/>
    <w:rsid w:val="007F702C"/>
    <w:rsid w:val="008030C5"/>
    <w:rsid w:val="0081565B"/>
    <w:rsid w:val="00817EEB"/>
    <w:rsid w:val="00827578"/>
    <w:rsid w:val="00856A0E"/>
    <w:rsid w:val="00856C94"/>
    <w:rsid w:val="00860349"/>
    <w:rsid w:val="00863373"/>
    <w:rsid w:val="00870D72"/>
    <w:rsid w:val="00871017"/>
    <w:rsid w:val="00875656"/>
    <w:rsid w:val="00887652"/>
    <w:rsid w:val="00896A2E"/>
    <w:rsid w:val="008A0B85"/>
    <w:rsid w:val="008A294D"/>
    <w:rsid w:val="008A53FE"/>
    <w:rsid w:val="008C34D8"/>
    <w:rsid w:val="008D06CD"/>
    <w:rsid w:val="008D4920"/>
    <w:rsid w:val="008E3DF8"/>
    <w:rsid w:val="008F2EF5"/>
    <w:rsid w:val="0090100E"/>
    <w:rsid w:val="00910FEC"/>
    <w:rsid w:val="00914BD6"/>
    <w:rsid w:val="009205AE"/>
    <w:rsid w:val="0092688F"/>
    <w:rsid w:val="00931475"/>
    <w:rsid w:val="00931A5A"/>
    <w:rsid w:val="00940602"/>
    <w:rsid w:val="00947C32"/>
    <w:rsid w:val="00965F7E"/>
    <w:rsid w:val="009662F5"/>
    <w:rsid w:val="00992122"/>
    <w:rsid w:val="009930E1"/>
    <w:rsid w:val="009944AC"/>
    <w:rsid w:val="009A7026"/>
    <w:rsid w:val="009E6CC5"/>
    <w:rsid w:val="009F1B28"/>
    <w:rsid w:val="009F4C65"/>
    <w:rsid w:val="00A04359"/>
    <w:rsid w:val="00A43614"/>
    <w:rsid w:val="00A50611"/>
    <w:rsid w:val="00A5184E"/>
    <w:rsid w:val="00A518E2"/>
    <w:rsid w:val="00A60708"/>
    <w:rsid w:val="00A64CCE"/>
    <w:rsid w:val="00A71A56"/>
    <w:rsid w:val="00A75887"/>
    <w:rsid w:val="00A779A9"/>
    <w:rsid w:val="00A97125"/>
    <w:rsid w:val="00AB5514"/>
    <w:rsid w:val="00AC2ACF"/>
    <w:rsid w:val="00AC4933"/>
    <w:rsid w:val="00AC5C5D"/>
    <w:rsid w:val="00AE4895"/>
    <w:rsid w:val="00AE5BC1"/>
    <w:rsid w:val="00B0797F"/>
    <w:rsid w:val="00B14108"/>
    <w:rsid w:val="00B1557D"/>
    <w:rsid w:val="00B224F0"/>
    <w:rsid w:val="00B22B33"/>
    <w:rsid w:val="00B30177"/>
    <w:rsid w:val="00B308F5"/>
    <w:rsid w:val="00B32D13"/>
    <w:rsid w:val="00B42F0D"/>
    <w:rsid w:val="00B43654"/>
    <w:rsid w:val="00B46E1C"/>
    <w:rsid w:val="00B64E68"/>
    <w:rsid w:val="00B706B2"/>
    <w:rsid w:val="00B76E1A"/>
    <w:rsid w:val="00B76EAB"/>
    <w:rsid w:val="00B819D0"/>
    <w:rsid w:val="00B81AFC"/>
    <w:rsid w:val="00B8393A"/>
    <w:rsid w:val="00BA1B96"/>
    <w:rsid w:val="00BA68C4"/>
    <w:rsid w:val="00BB11E2"/>
    <w:rsid w:val="00BD3433"/>
    <w:rsid w:val="00BD46AE"/>
    <w:rsid w:val="00BD5A7A"/>
    <w:rsid w:val="00BF6378"/>
    <w:rsid w:val="00C032F1"/>
    <w:rsid w:val="00C0436D"/>
    <w:rsid w:val="00C045FB"/>
    <w:rsid w:val="00C069D8"/>
    <w:rsid w:val="00C249D8"/>
    <w:rsid w:val="00C27553"/>
    <w:rsid w:val="00C42147"/>
    <w:rsid w:val="00C621FE"/>
    <w:rsid w:val="00C6303C"/>
    <w:rsid w:val="00C642E2"/>
    <w:rsid w:val="00C66EED"/>
    <w:rsid w:val="00C70669"/>
    <w:rsid w:val="00C73DD5"/>
    <w:rsid w:val="00CA662C"/>
    <w:rsid w:val="00CA6CF9"/>
    <w:rsid w:val="00CB5FF0"/>
    <w:rsid w:val="00CB679B"/>
    <w:rsid w:val="00CC1CE2"/>
    <w:rsid w:val="00CC226C"/>
    <w:rsid w:val="00CD1B7F"/>
    <w:rsid w:val="00CD4057"/>
    <w:rsid w:val="00CD48FE"/>
    <w:rsid w:val="00CD73CA"/>
    <w:rsid w:val="00CE2B84"/>
    <w:rsid w:val="00CF0FA6"/>
    <w:rsid w:val="00D347BB"/>
    <w:rsid w:val="00D443B8"/>
    <w:rsid w:val="00D57DEC"/>
    <w:rsid w:val="00D77D79"/>
    <w:rsid w:val="00D81F4C"/>
    <w:rsid w:val="00D8478D"/>
    <w:rsid w:val="00D869C1"/>
    <w:rsid w:val="00D96D1B"/>
    <w:rsid w:val="00DA0AB3"/>
    <w:rsid w:val="00DA77D6"/>
    <w:rsid w:val="00DB0407"/>
    <w:rsid w:val="00DC0314"/>
    <w:rsid w:val="00DC6986"/>
    <w:rsid w:val="00DE0693"/>
    <w:rsid w:val="00DE5ABD"/>
    <w:rsid w:val="00DE7CD8"/>
    <w:rsid w:val="00E01327"/>
    <w:rsid w:val="00E025BC"/>
    <w:rsid w:val="00E12CBD"/>
    <w:rsid w:val="00E156E4"/>
    <w:rsid w:val="00E20F55"/>
    <w:rsid w:val="00E22D30"/>
    <w:rsid w:val="00E22DB3"/>
    <w:rsid w:val="00E2525D"/>
    <w:rsid w:val="00E33A4F"/>
    <w:rsid w:val="00E42204"/>
    <w:rsid w:val="00E42546"/>
    <w:rsid w:val="00E47DED"/>
    <w:rsid w:val="00E518F0"/>
    <w:rsid w:val="00E565DE"/>
    <w:rsid w:val="00E724DE"/>
    <w:rsid w:val="00E7287D"/>
    <w:rsid w:val="00E748B2"/>
    <w:rsid w:val="00E84548"/>
    <w:rsid w:val="00E865D5"/>
    <w:rsid w:val="00E875FE"/>
    <w:rsid w:val="00E87DBE"/>
    <w:rsid w:val="00E925CA"/>
    <w:rsid w:val="00E92ED9"/>
    <w:rsid w:val="00E94F41"/>
    <w:rsid w:val="00E96731"/>
    <w:rsid w:val="00EB059F"/>
    <w:rsid w:val="00ED66DF"/>
    <w:rsid w:val="00EE3E8D"/>
    <w:rsid w:val="00EE75EA"/>
    <w:rsid w:val="00EF59EF"/>
    <w:rsid w:val="00EF721F"/>
    <w:rsid w:val="00EF7A21"/>
    <w:rsid w:val="00F10EE8"/>
    <w:rsid w:val="00F1294E"/>
    <w:rsid w:val="00F161DD"/>
    <w:rsid w:val="00F16D73"/>
    <w:rsid w:val="00F608DE"/>
    <w:rsid w:val="00F62C17"/>
    <w:rsid w:val="00F63F9C"/>
    <w:rsid w:val="00F66173"/>
    <w:rsid w:val="00F676B9"/>
    <w:rsid w:val="00F838DB"/>
    <w:rsid w:val="00F87B17"/>
    <w:rsid w:val="00F95CE7"/>
    <w:rsid w:val="00FB16F7"/>
    <w:rsid w:val="00FB4589"/>
    <w:rsid w:val="00FC0509"/>
    <w:rsid w:val="00FC0624"/>
    <w:rsid w:val="00FD5C57"/>
    <w:rsid w:val="00FE0BA2"/>
    <w:rsid w:val="012A1980"/>
    <w:rsid w:val="01537AD3"/>
    <w:rsid w:val="016E5167"/>
    <w:rsid w:val="019966D0"/>
    <w:rsid w:val="019E7864"/>
    <w:rsid w:val="028A32C5"/>
    <w:rsid w:val="0373652C"/>
    <w:rsid w:val="040D7743"/>
    <w:rsid w:val="04722E7B"/>
    <w:rsid w:val="05DD6654"/>
    <w:rsid w:val="05E63E10"/>
    <w:rsid w:val="05F05020"/>
    <w:rsid w:val="060A70A7"/>
    <w:rsid w:val="065347BE"/>
    <w:rsid w:val="06877400"/>
    <w:rsid w:val="068D6DC1"/>
    <w:rsid w:val="07170646"/>
    <w:rsid w:val="081049CD"/>
    <w:rsid w:val="08167BBE"/>
    <w:rsid w:val="084E7D62"/>
    <w:rsid w:val="085A2C9D"/>
    <w:rsid w:val="088934AF"/>
    <w:rsid w:val="0909740D"/>
    <w:rsid w:val="09C36DAA"/>
    <w:rsid w:val="0A650F0F"/>
    <w:rsid w:val="0AD52459"/>
    <w:rsid w:val="0B070A5E"/>
    <w:rsid w:val="0BA031E7"/>
    <w:rsid w:val="0BF35571"/>
    <w:rsid w:val="0C0940BD"/>
    <w:rsid w:val="0CEA0C51"/>
    <w:rsid w:val="0CF4009D"/>
    <w:rsid w:val="0D5615A1"/>
    <w:rsid w:val="0E95435F"/>
    <w:rsid w:val="0F0C7056"/>
    <w:rsid w:val="0FB962F7"/>
    <w:rsid w:val="0FEE77E0"/>
    <w:rsid w:val="100E35F8"/>
    <w:rsid w:val="103327CE"/>
    <w:rsid w:val="106D339C"/>
    <w:rsid w:val="114D75E3"/>
    <w:rsid w:val="119F67E1"/>
    <w:rsid w:val="11BD03C0"/>
    <w:rsid w:val="123263F4"/>
    <w:rsid w:val="12493B03"/>
    <w:rsid w:val="12F22E3E"/>
    <w:rsid w:val="13BC5BBC"/>
    <w:rsid w:val="149609A3"/>
    <w:rsid w:val="14F9019C"/>
    <w:rsid w:val="150328EE"/>
    <w:rsid w:val="15843E7F"/>
    <w:rsid w:val="15C1244B"/>
    <w:rsid w:val="15EE289F"/>
    <w:rsid w:val="16E13835"/>
    <w:rsid w:val="173A7D5E"/>
    <w:rsid w:val="173E50AE"/>
    <w:rsid w:val="177A1543"/>
    <w:rsid w:val="17DE4FC5"/>
    <w:rsid w:val="18D00ECD"/>
    <w:rsid w:val="1A3B5FBA"/>
    <w:rsid w:val="1A6B450F"/>
    <w:rsid w:val="1A802AD4"/>
    <w:rsid w:val="1B782687"/>
    <w:rsid w:val="1C411335"/>
    <w:rsid w:val="1C957C8D"/>
    <w:rsid w:val="1CE83189"/>
    <w:rsid w:val="1E3859A9"/>
    <w:rsid w:val="1E4F4100"/>
    <w:rsid w:val="1EEC32CA"/>
    <w:rsid w:val="1F5C044F"/>
    <w:rsid w:val="1F8F7C70"/>
    <w:rsid w:val="1FC10FA4"/>
    <w:rsid w:val="20057E9C"/>
    <w:rsid w:val="20BB24C3"/>
    <w:rsid w:val="215E325E"/>
    <w:rsid w:val="23962608"/>
    <w:rsid w:val="23985872"/>
    <w:rsid w:val="23AC25D8"/>
    <w:rsid w:val="23FE3ED3"/>
    <w:rsid w:val="249E33AD"/>
    <w:rsid w:val="25257030"/>
    <w:rsid w:val="25493224"/>
    <w:rsid w:val="255461AE"/>
    <w:rsid w:val="259B2B8F"/>
    <w:rsid w:val="25E94069"/>
    <w:rsid w:val="27357A1A"/>
    <w:rsid w:val="27430D44"/>
    <w:rsid w:val="276B4E0F"/>
    <w:rsid w:val="28192D9F"/>
    <w:rsid w:val="28D40C65"/>
    <w:rsid w:val="29E77EB8"/>
    <w:rsid w:val="2AE65F68"/>
    <w:rsid w:val="2B2D3F98"/>
    <w:rsid w:val="2BE5135F"/>
    <w:rsid w:val="2CB63478"/>
    <w:rsid w:val="2CEC38B5"/>
    <w:rsid w:val="2D1A7BAE"/>
    <w:rsid w:val="2D9C76D5"/>
    <w:rsid w:val="2DDF25C9"/>
    <w:rsid w:val="2E41718E"/>
    <w:rsid w:val="2E4A2626"/>
    <w:rsid w:val="2E6F0C10"/>
    <w:rsid w:val="30502CFD"/>
    <w:rsid w:val="30E61E82"/>
    <w:rsid w:val="31584771"/>
    <w:rsid w:val="31E975DF"/>
    <w:rsid w:val="328D1C2B"/>
    <w:rsid w:val="32C05E60"/>
    <w:rsid w:val="334527A7"/>
    <w:rsid w:val="35274F17"/>
    <w:rsid w:val="353279E2"/>
    <w:rsid w:val="35B96EE1"/>
    <w:rsid w:val="35C60F55"/>
    <w:rsid w:val="36F508D9"/>
    <w:rsid w:val="37784D83"/>
    <w:rsid w:val="3804500C"/>
    <w:rsid w:val="384B0D26"/>
    <w:rsid w:val="38651CCB"/>
    <w:rsid w:val="38894132"/>
    <w:rsid w:val="38AA0AC5"/>
    <w:rsid w:val="38CE2A78"/>
    <w:rsid w:val="38FC02DD"/>
    <w:rsid w:val="397605C9"/>
    <w:rsid w:val="39890440"/>
    <w:rsid w:val="3A2E4111"/>
    <w:rsid w:val="3B5B69A5"/>
    <w:rsid w:val="3BA6684E"/>
    <w:rsid w:val="3BD57D48"/>
    <w:rsid w:val="3C015D45"/>
    <w:rsid w:val="3C2B4F21"/>
    <w:rsid w:val="3CE43E7F"/>
    <w:rsid w:val="3D083518"/>
    <w:rsid w:val="3D2146BD"/>
    <w:rsid w:val="3D303D93"/>
    <w:rsid w:val="3D34017A"/>
    <w:rsid w:val="3D9B1A94"/>
    <w:rsid w:val="3DE803E9"/>
    <w:rsid w:val="3EDF3A15"/>
    <w:rsid w:val="3F540D3C"/>
    <w:rsid w:val="3F660F57"/>
    <w:rsid w:val="3FA5550B"/>
    <w:rsid w:val="40930736"/>
    <w:rsid w:val="40F1223C"/>
    <w:rsid w:val="41130C14"/>
    <w:rsid w:val="41AC1024"/>
    <w:rsid w:val="42D15D51"/>
    <w:rsid w:val="437C436D"/>
    <w:rsid w:val="438E6572"/>
    <w:rsid w:val="439C7D77"/>
    <w:rsid w:val="450E79CF"/>
    <w:rsid w:val="45400CE3"/>
    <w:rsid w:val="46150567"/>
    <w:rsid w:val="46705E99"/>
    <w:rsid w:val="4674394D"/>
    <w:rsid w:val="46FA57B1"/>
    <w:rsid w:val="4739784C"/>
    <w:rsid w:val="47984A77"/>
    <w:rsid w:val="47D847AD"/>
    <w:rsid w:val="48561630"/>
    <w:rsid w:val="49265D48"/>
    <w:rsid w:val="4AB1043E"/>
    <w:rsid w:val="4B06719D"/>
    <w:rsid w:val="4B074E64"/>
    <w:rsid w:val="4B2C5024"/>
    <w:rsid w:val="4D7D140D"/>
    <w:rsid w:val="4D944B08"/>
    <w:rsid w:val="4D944E97"/>
    <w:rsid w:val="4DF63E13"/>
    <w:rsid w:val="4F1813ED"/>
    <w:rsid w:val="502F011E"/>
    <w:rsid w:val="50C95F3E"/>
    <w:rsid w:val="51CC1296"/>
    <w:rsid w:val="525615F7"/>
    <w:rsid w:val="52AB3800"/>
    <w:rsid w:val="5322681A"/>
    <w:rsid w:val="55156EF4"/>
    <w:rsid w:val="55523D01"/>
    <w:rsid w:val="562A7718"/>
    <w:rsid w:val="56500B52"/>
    <w:rsid w:val="567D377A"/>
    <w:rsid w:val="56CC45D3"/>
    <w:rsid w:val="572C2A15"/>
    <w:rsid w:val="578137B9"/>
    <w:rsid w:val="57F740DC"/>
    <w:rsid w:val="58EA2657"/>
    <w:rsid w:val="5907743F"/>
    <w:rsid w:val="5932754F"/>
    <w:rsid w:val="59622B98"/>
    <w:rsid w:val="599F58C0"/>
    <w:rsid w:val="5A2315EE"/>
    <w:rsid w:val="5C376D46"/>
    <w:rsid w:val="5CD33718"/>
    <w:rsid w:val="5D0167EF"/>
    <w:rsid w:val="5D1161B1"/>
    <w:rsid w:val="5D415FB3"/>
    <w:rsid w:val="5E195BC7"/>
    <w:rsid w:val="5EE26EF8"/>
    <w:rsid w:val="5F5F68C2"/>
    <w:rsid w:val="5F9A0D0F"/>
    <w:rsid w:val="5FFE2801"/>
    <w:rsid w:val="600A33E8"/>
    <w:rsid w:val="60192941"/>
    <w:rsid w:val="6140749C"/>
    <w:rsid w:val="62417DFD"/>
    <w:rsid w:val="62710DBE"/>
    <w:rsid w:val="62B45A30"/>
    <w:rsid w:val="62FF7643"/>
    <w:rsid w:val="63507A76"/>
    <w:rsid w:val="63F04997"/>
    <w:rsid w:val="63F90CD8"/>
    <w:rsid w:val="641164A7"/>
    <w:rsid w:val="645F336B"/>
    <w:rsid w:val="6494089A"/>
    <w:rsid w:val="649D4417"/>
    <w:rsid w:val="652D61D1"/>
    <w:rsid w:val="65DB1FB9"/>
    <w:rsid w:val="66BE4011"/>
    <w:rsid w:val="675110AD"/>
    <w:rsid w:val="67670282"/>
    <w:rsid w:val="689B39E0"/>
    <w:rsid w:val="69210C8C"/>
    <w:rsid w:val="69701517"/>
    <w:rsid w:val="69DA7573"/>
    <w:rsid w:val="6A0A1458"/>
    <w:rsid w:val="6BDE5C8D"/>
    <w:rsid w:val="6C542236"/>
    <w:rsid w:val="6C8313A6"/>
    <w:rsid w:val="6CA616DB"/>
    <w:rsid w:val="6CFE0F9B"/>
    <w:rsid w:val="6D641464"/>
    <w:rsid w:val="6E012161"/>
    <w:rsid w:val="6E0550DC"/>
    <w:rsid w:val="6E216E8C"/>
    <w:rsid w:val="6E4E7BFD"/>
    <w:rsid w:val="6E5B454F"/>
    <w:rsid w:val="6FB161A6"/>
    <w:rsid w:val="70AD49DB"/>
    <w:rsid w:val="71B523BF"/>
    <w:rsid w:val="720464E5"/>
    <w:rsid w:val="727573AA"/>
    <w:rsid w:val="72933DB7"/>
    <w:rsid w:val="72EC020A"/>
    <w:rsid w:val="738F51A4"/>
    <w:rsid w:val="73C24FCD"/>
    <w:rsid w:val="73E25068"/>
    <w:rsid w:val="748E002A"/>
    <w:rsid w:val="75F4035E"/>
    <w:rsid w:val="76562AD4"/>
    <w:rsid w:val="7669298B"/>
    <w:rsid w:val="76732287"/>
    <w:rsid w:val="76AE469A"/>
    <w:rsid w:val="76E04AC2"/>
    <w:rsid w:val="770277DC"/>
    <w:rsid w:val="78203537"/>
    <w:rsid w:val="7884473B"/>
    <w:rsid w:val="788D7EA7"/>
    <w:rsid w:val="78AA3F8E"/>
    <w:rsid w:val="78F24A91"/>
    <w:rsid w:val="795B4622"/>
    <w:rsid w:val="79894B12"/>
    <w:rsid w:val="79D31A7E"/>
    <w:rsid w:val="79F93A46"/>
    <w:rsid w:val="7A5A025C"/>
    <w:rsid w:val="7B847577"/>
    <w:rsid w:val="7B867226"/>
    <w:rsid w:val="7C42608A"/>
    <w:rsid w:val="7C5A02A6"/>
    <w:rsid w:val="7CBF4C93"/>
    <w:rsid w:val="7DE74B3B"/>
    <w:rsid w:val="7DEA43B4"/>
    <w:rsid w:val="7E606620"/>
    <w:rsid w:val="7ECF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textAlignment w:val="baseline"/>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Times New Roman"/>
      <w:b/>
      <w:bCs/>
      <w:kern w:val="44"/>
      <w:sz w:val="36"/>
      <w:szCs w:val="44"/>
    </w:rPr>
  </w:style>
  <w:style w:type="paragraph" w:styleId="4">
    <w:name w:val="heading 2"/>
    <w:basedOn w:val="1"/>
    <w:next w:val="1"/>
    <w:qFormat/>
    <w:uiPriority w:val="0"/>
    <w:pPr>
      <w:keepNext/>
      <w:keepLines/>
      <w:adjustRightInd/>
      <w:spacing w:before="260" w:after="260" w:line="416" w:lineRule="auto"/>
      <w:textAlignment w:val="auto"/>
      <w:outlineLvl w:val="1"/>
    </w:pPr>
    <w:rPr>
      <w:rFonts w:ascii="Arial" w:hAnsi="Arial" w:eastAsia="黑体"/>
      <w:b/>
      <w:bCs/>
      <w:kern w:val="2"/>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20"/>
    </w:pPr>
    <w:rPr>
      <w:smallCaps/>
    </w:rPr>
  </w:style>
  <w:style w:type="paragraph" w:styleId="5">
    <w:name w:val="Document Map"/>
    <w:basedOn w:val="1"/>
    <w:link w:val="18"/>
    <w:qFormat/>
    <w:uiPriority w:val="0"/>
    <w:rPr>
      <w:sz w:val="18"/>
      <w:szCs w:val="18"/>
    </w:rPr>
  </w:style>
  <w:style w:type="paragraph" w:styleId="6">
    <w:name w:val="Body Text Indent"/>
    <w:basedOn w:val="1"/>
    <w:qFormat/>
    <w:uiPriority w:val="0"/>
    <w:pPr>
      <w:ind w:firstLine="480" w:firstLineChars="200"/>
    </w:pPr>
  </w:style>
  <w:style w:type="paragraph" w:styleId="7">
    <w:name w:val="Plain Text"/>
    <w:basedOn w:val="1"/>
    <w:next w:val="1"/>
    <w:qFormat/>
    <w:uiPriority w:val="0"/>
    <w:pPr>
      <w:adjustRightInd/>
      <w:textAlignment w:val="auto"/>
    </w:pPr>
    <w:rPr>
      <w:rFonts w:hAnsi="Courier New"/>
      <w:kern w:val="2"/>
    </w:rPr>
  </w:style>
  <w:style w:type="paragraph" w:styleId="8">
    <w:name w:val="Balloon Text"/>
    <w:basedOn w:val="1"/>
    <w:semiHidden/>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adjustRightInd/>
      <w:spacing w:before="100" w:beforeAutospacing="1" w:after="100" w:afterAutospacing="1"/>
      <w:jc w:val="left"/>
      <w:textAlignment w:val="auto"/>
    </w:pPr>
    <w:rPr>
      <w:rFonts w:hAnsi="宋体"/>
      <w:szCs w:val="24"/>
    </w:rPr>
  </w:style>
  <w:style w:type="paragraph" w:styleId="12">
    <w:name w:val="Body Text First Indent 2"/>
    <w:basedOn w:val="6"/>
    <w:qFormat/>
    <w:uiPriority w:val="99"/>
    <w:pPr>
      <w:ind w:firstLine="420"/>
    </w:pPr>
    <w:rPr>
      <w:rFonts w:ascii="Times New Roman"/>
    </w:rPr>
  </w:style>
  <w:style w:type="character" w:styleId="15">
    <w:name w:val="Hyperlink"/>
    <w:basedOn w:val="14"/>
    <w:qFormat/>
    <w:uiPriority w:val="0"/>
    <w:rPr>
      <w:color w:val="0000FF"/>
      <w:u w:val="single"/>
    </w:rPr>
  </w:style>
  <w:style w:type="paragraph" w:customStyle="1" w:styleId="16">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17">
    <w:name w:val="样式 宋体 行距: 1.5 倍行距"/>
    <w:basedOn w:val="1"/>
    <w:qFormat/>
    <w:uiPriority w:val="0"/>
    <w:pPr>
      <w:jc w:val="center"/>
    </w:pPr>
    <w:rPr>
      <w:rFonts w:ascii="Times New Roman"/>
      <w:b/>
    </w:rPr>
  </w:style>
  <w:style w:type="character" w:customStyle="1" w:styleId="18">
    <w:name w:val="文档结构图 字符"/>
    <w:basedOn w:val="14"/>
    <w:link w:val="5"/>
    <w:qFormat/>
    <w:uiPriority w:val="0"/>
    <w:rPr>
      <w:rFonts w:ascii="宋体"/>
      <w:sz w:val="18"/>
      <w:szCs w:val="18"/>
    </w:rPr>
  </w:style>
  <w:style w:type="character" w:customStyle="1" w:styleId="19">
    <w:name w:val="页脚 字符"/>
    <w:basedOn w:val="14"/>
    <w:link w:val="9"/>
    <w:qFormat/>
    <w:uiPriority w:val="0"/>
    <w:rPr>
      <w:rFonts w:ascii="宋体"/>
      <w:sz w:val="18"/>
      <w:szCs w:val="18"/>
    </w:rPr>
  </w:style>
  <w:style w:type="character" w:customStyle="1" w:styleId="20">
    <w:name w:val="页眉 字符"/>
    <w:basedOn w:val="14"/>
    <w:link w:val="10"/>
    <w:qFormat/>
    <w:uiPriority w:val="0"/>
    <w:rPr>
      <w:rFonts w:ascii="宋体"/>
      <w:sz w:val="18"/>
      <w:szCs w:val="18"/>
    </w:rPr>
  </w:style>
  <w:style w:type="character" w:customStyle="1" w:styleId="21">
    <w:name w:val="普通文字 Char Char Char Char"/>
    <w:basedOn w:val="14"/>
    <w:qFormat/>
    <w:uiPriority w:val="0"/>
    <w:rPr>
      <w:rFonts w:ascii="宋体" w:hAnsi="Courier New" w:eastAsia="宋体"/>
      <w:kern w:val="2"/>
      <w:sz w:val="24"/>
      <w:lang w:val="en-US" w:eastAsia="zh-CN" w:bidi="ar-SA"/>
    </w:rPr>
  </w:style>
  <w:style w:type="character" w:customStyle="1" w:styleId="22">
    <w:name w:val="st1"/>
    <w:basedOn w:val="14"/>
    <w:qFormat/>
    <w:uiPriority w:val="0"/>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NormalCharacter"/>
    <w:qFormat/>
    <w:uiPriority w:val="0"/>
    <w:rPr>
      <w:rFonts w:hint="default"/>
    </w:rPr>
  </w:style>
  <w:style w:type="paragraph" w:customStyle="1" w:styleId="25">
    <w:name w:val="Body text|1"/>
    <w:basedOn w:val="1"/>
    <w:qFormat/>
    <w:uiPriority w:val="0"/>
    <w:pPr>
      <w:spacing w:line="386" w:lineRule="auto"/>
      <w:ind w:firstLine="400"/>
    </w:pPr>
    <w:rPr>
      <w:rFonts w:hAnsi="宋体" w:cs="宋体"/>
      <w:lang w:val="zh-TW" w:eastAsia="zh-TW" w:bidi="zh-TW"/>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7">
    <w:name w:val="16"/>
    <w:qFormat/>
    <w:uiPriority w:val="0"/>
    <w:rPr>
      <w:rFonts w:hint="default" w:ascii="Calibri" w:hAnsi="Calibri" w:cs="Calibri"/>
      <w:color w:val="0000FF"/>
      <w:u w:val="single"/>
    </w:rPr>
  </w:style>
  <w:style w:type="character" w:customStyle="1" w:styleId="28">
    <w:name w:val="UserStyle_16"/>
    <w:qFormat/>
    <w:uiPriority w:val="0"/>
  </w:style>
  <w:style w:type="character" w:customStyle="1" w:styleId="29">
    <w:name w:val="正文1"/>
    <w:qFormat/>
    <w:uiPriority w:val="0"/>
    <w:rPr>
      <w:rFonts w:ascii="宋体" w:hAnsi="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hhgs</Company>
  <Pages>7</Pages>
  <Words>4411</Words>
  <Characters>4773</Characters>
  <Lines>37</Lines>
  <Paragraphs>10</Paragraphs>
  <TotalTime>1</TotalTime>
  <ScaleCrop>false</ScaleCrop>
  <LinksUpToDate>false</LinksUpToDate>
  <CharactersWithSpaces>5200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2014-01-08T07:34:00Z</dcterms:created>
  <dc:creator>sx</dc:creator>
  <cp:lastModifiedBy>Administrator</cp:lastModifiedBy>
  <cp:lastPrinted>2021-04-19T10:28:00Z</cp:lastPrinted>
  <dcterms:modified xsi:type="dcterms:W3CDTF">2022-05-06T08:48:07Z</dcterms:modified>
  <dc:title>工程施工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22655213679B4EC398D52356761D837B</vt:lpwstr>
  </property>
  <property fmtid="{D5CDD505-2E9C-101B-9397-08002B2CF9AE}" pid="4" name="commondata">
    <vt:lpwstr>eyJoZGlkIjoiMjJkNGY0MjFmOTMwMTM5M2NlZTE1ZDJmM2ViYTg0YTcifQ==</vt:lpwstr>
  </property>
</Properties>
</file>