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黑体"/>
          <w:b/>
          <w:bCs/>
          <w:color w:val="auto"/>
          <w:sz w:val="52"/>
          <w:highlight w:val="none"/>
        </w:rPr>
      </w:pPr>
      <w:bookmarkStart w:id="0" w:name="_Toc310841222"/>
      <w:bookmarkStart w:id="1" w:name="_Toc6352"/>
      <w:bookmarkStart w:id="2" w:name="_Toc317842638"/>
      <w:bookmarkStart w:id="3" w:name="_Toc18559"/>
      <w:bookmarkStart w:id="4" w:name="_Toc22436"/>
      <w:bookmarkStart w:id="5" w:name="_Toc13717"/>
      <w:bookmarkStart w:id="6" w:name="_Toc65065764"/>
      <w:bookmarkStart w:id="7" w:name="_Toc23020"/>
      <w:bookmarkStart w:id="8" w:name="_Toc18057"/>
      <w:bookmarkStart w:id="9" w:name="_Toc343664479"/>
      <w:bookmarkStart w:id="10" w:name="_Toc403745685"/>
      <w:bookmarkStart w:id="11" w:name="_Toc18879"/>
      <w:bookmarkStart w:id="12" w:name="_Toc4260"/>
      <w:r>
        <w:rPr>
          <w:rFonts w:hint="eastAsia" w:ascii="宋体" w:hAnsi="宋体" w:cs="黑体"/>
          <w:b/>
          <w:bCs/>
          <w:color w:val="auto"/>
          <w:sz w:val="52"/>
          <w:highlight w:val="none"/>
        </w:rPr>
        <w:t>勘察设计合同</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spacing w:line="360" w:lineRule="auto"/>
        <w:ind w:firstLine="825" w:firstLineChars="375"/>
        <w:rPr>
          <w:rFonts w:ascii="宋体" w:hAnsi="宋体"/>
          <w:color w:val="auto"/>
          <w:highlight w:val="none"/>
        </w:rPr>
      </w:pPr>
    </w:p>
    <w:p>
      <w:pPr>
        <w:spacing w:line="360" w:lineRule="auto"/>
        <w:ind w:firstLine="825" w:firstLineChars="375"/>
        <w:rPr>
          <w:rFonts w:ascii="宋体" w:hAnsi="宋体"/>
          <w:color w:val="auto"/>
          <w:highlight w:val="none"/>
        </w:rPr>
      </w:pPr>
    </w:p>
    <w:p>
      <w:pPr>
        <w:spacing w:line="480" w:lineRule="auto"/>
        <w:outlineLvl w:val="0"/>
        <w:rPr>
          <w:rFonts w:hint="eastAsia" w:ascii="宋体" w:hAnsi="宋体"/>
          <w:color w:val="auto"/>
          <w:sz w:val="28"/>
          <w:szCs w:val="30"/>
          <w:highlight w:val="none"/>
          <w:u w:val="single"/>
        </w:rPr>
      </w:pPr>
      <w:bookmarkStart w:id="13" w:name="_Toc65065765"/>
      <w:bookmarkStart w:id="14" w:name="_Toc31160"/>
      <w:bookmarkStart w:id="15" w:name="_Toc21646"/>
      <w:bookmarkStart w:id="16" w:name="_Toc22580"/>
      <w:bookmarkStart w:id="17" w:name="_Toc3028"/>
      <w:bookmarkStart w:id="18" w:name="_Toc8792"/>
      <w:bookmarkStart w:id="19" w:name="_Toc10552"/>
      <w:bookmarkStart w:id="20" w:name="_Toc6958"/>
      <w:bookmarkStart w:id="21" w:name="_Toc26180"/>
      <w:r>
        <w:rPr>
          <w:rFonts w:hint="eastAsia" w:ascii="宋体" w:hAnsi="宋体"/>
          <w:color w:val="auto"/>
          <w:sz w:val="28"/>
          <w:szCs w:val="30"/>
          <w:highlight w:val="none"/>
        </w:rPr>
        <w:t>工程名称：</w:t>
      </w:r>
      <w:bookmarkEnd w:id="13"/>
      <w:bookmarkEnd w:id="14"/>
      <w:bookmarkEnd w:id="15"/>
      <w:bookmarkEnd w:id="16"/>
      <w:bookmarkEnd w:id="17"/>
      <w:bookmarkEnd w:id="18"/>
      <w:bookmarkEnd w:id="19"/>
      <w:bookmarkEnd w:id="20"/>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汕尾红海湾经济开发区石鼓山景区基础设施配套建设项目</w:t>
      </w:r>
      <w:bookmarkEnd w:id="21"/>
    </w:p>
    <w:p>
      <w:pPr>
        <w:spacing w:line="480" w:lineRule="auto"/>
        <w:ind w:right="394" w:rightChars="179"/>
        <w:jc w:val="left"/>
        <w:outlineLvl w:val="0"/>
        <w:rPr>
          <w:rFonts w:ascii="宋体" w:hAnsi="宋体"/>
          <w:color w:val="auto"/>
          <w:sz w:val="28"/>
          <w:szCs w:val="30"/>
          <w:highlight w:val="none"/>
          <w:u w:val="single"/>
        </w:rPr>
      </w:pPr>
      <w:bookmarkStart w:id="22" w:name="_Toc9938"/>
      <w:bookmarkStart w:id="23" w:name="_Toc5872"/>
      <w:bookmarkStart w:id="24" w:name="_Toc22124"/>
      <w:bookmarkStart w:id="25" w:name="_Toc1053"/>
      <w:bookmarkStart w:id="26" w:name="_Toc141"/>
      <w:bookmarkStart w:id="27" w:name="_Toc24346"/>
      <w:bookmarkStart w:id="28" w:name="_Toc7469"/>
      <w:bookmarkStart w:id="29" w:name="_Toc65065766"/>
      <w:bookmarkStart w:id="30" w:name="_Toc26713"/>
      <w:r>
        <w:rPr>
          <w:rFonts w:hint="eastAsia" w:ascii="宋体" w:hAnsi="宋体"/>
          <w:color w:val="auto"/>
          <w:sz w:val="28"/>
          <w:szCs w:val="30"/>
          <w:highlight w:val="none"/>
        </w:rPr>
        <w:t>工程</w:t>
      </w:r>
      <w:r>
        <w:rPr>
          <w:rFonts w:hint="eastAsia" w:ascii="宋体" w:hAnsi="宋体"/>
          <w:vanish/>
          <w:color w:val="auto"/>
          <w:sz w:val="28"/>
          <w:szCs w:val="30"/>
          <w:highlight w:val="none"/>
        </w:rPr>
        <w:t>工程</w:t>
      </w:r>
      <w:r>
        <w:rPr>
          <w:rFonts w:hint="eastAsia" w:ascii="宋体" w:hAnsi="宋体"/>
          <w:color w:val="auto"/>
          <w:sz w:val="28"/>
          <w:szCs w:val="30"/>
          <w:highlight w:val="none"/>
        </w:rPr>
        <w:t>地点：</w:t>
      </w:r>
      <w:bookmarkEnd w:id="22"/>
      <w:bookmarkEnd w:id="23"/>
      <w:bookmarkEnd w:id="24"/>
      <w:bookmarkEnd w:id="25"/>
      <w:bookmarkEnd w:id="26"/>
      <w:bookmarkEnd w:id="27"/>
      <w:bookmarkEnd w:id="28"/>
      <w:bookmarkEnd w:id="29"/>
      <w:bookmarkEnd w:id="30"/>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p>
    <w:p>
      <w:pPr>
        <w:spacing w:line="480" w:lineRule="auto"/>
        <w:outlineLvl w:val="0"/>
        <w:rPr>
          <w:rFonts w:ascii="宋体" w:hAnsi="宋体"/>
          <w:color w:val="auto"/>
          <w:sz w:val="28"/>
          <w:szCs w:val="30"/>
          <w:highlight w:val="none"/>
          <w:u w:val="single"/>
        </w:rPr>
      </w:pPr>
      <w:bookmarkStart w:id="31" w:name="_Toc3100"/>
      <w:bookmarkStart w:id="32" w:name="_Toc65065767"/>
      <w:bookmarkStart w:id="33" w:name="_Toc17409"/>
      <w:bookmarkStart w:id="34" w:name="_Toc7245"/>
      <w:bookmarkStart w:id="35" w:name="_Toc27508"/>
      <w:bookmarkStart w:id="36" w:name="_Toc28339"/>
      <w:bookmarkStart w:id="37" w:name="_Toc18151"/>
      <w:bookmarkStart w:id="38" w:name="_Toc24572"/>
      <w:bookmarkStart w:id="39" w:name="_Toc4331"/>
      <w:r>
        <w:rPr>
          <w:rFonts w:hint="eastAsia" w:ascii="宋体" w:hAnsi="宋体"/>
          <w:color w:val="auto"/>
          <w:sz w:val="28"/>
          <w:szCs w:val="30"/>
          <w:highlight w:val="none"/>
        </w:rPr>
        <w:t>合同编号：</w:t>
      </w:r>
      <w:bookmarkEnd w:id="31"/>
      <w:bookmarkEnd w:id="32"/>
      <w:bookmarkEnd w:id="33"/>
      <w:bookmarkEnd w:id="34"/>
      <w:bookmarkEnd w:id="35"/>
      <w:bookmarkEnd w:id="36"/>
      <w:bookmarkEnd w:id="37"/>
      <w:bookmarkEnd w:id="38"/>
      <w:bookmarkEnd w:id="39"/>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p>
    <w:p>
      <w:pPr>
        <w:spacing w:line="480" w:lineRule="auto"/>
        <w:outlineLvl w:val="0"/>
        <w:rPr>
          <w:rFonts w:ascii="宋体" w:hAnsi="宋体"/>
          <w:color w:val="auto"/>
          <w:sz w:val="28"/>
          <w:szCs w:val="30"/>
          <w:highlight w:val="none"/>
        </w:rPr>
      </w:pPr>
      <w:bookmarkStart w:id="40" w:name="_Toc23216"/>
      <w:bookmarkStart w:id="41" w:name="_Toc32252"/>
      <w:bookmarkStart w:id="42" w:name="_Toc20723"/>
      <w:bookmarkStart w:id="43" w:name="_Toc3140"/>
      <w:bookmarkStart w:id="44" w:name="_Toc6009"/>
      <w:bookmarkStart w:id="45" w:name="_Toc65065768"/>
      <w:bookmarkStart w:id="46" w:name="_Toc26061"/>
      <w:bookmarkStart w:id="47" w:name="_Toc28894"/>
      <w:bookmarkStart w:id="48" w:name="_Toc5954"/>
      <w:r>
        <w:rPr>
          <w:rFonts w:hint="eastAsia" w:ascii="宋体" w:hAnsi="宋体"/>
          <w:color w:val="auto"/>
          <w:sz w:val="28"/>
          <w:szCs w:val="30"/>
          <w:highlight w:val="none"/>
        </w:rPr>
        <w:t>发 包 人：</w:t>
      </w:r>
      <w:bookmarkEnd w:id="40"/>
      <w:bookmarkEnd w:id="41"/>
      <w:bookmarkEnd w:id="42"/>
      <w:bookmarkEnd w:id="43"/>
      <w:bookmarkEnd w:id="44"/>
      <w:bookmarkEnd w:id="45"/>
      <w:bookmarkEnd w:id="46"/>
      <w:bookmarkEnd w:id="47"/>
      <w:bookmarkEnd w:id="48"/>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p>
    <w:p>
      <w:pPr>
        <w:spacing w:line="480" w:lineRule="auto"/>
        <w:outlineLvl w:val="0"/>
        <w:rPr>
          <w:rFonts w:ascii="宋体" w:hAnsi="宋体"/>
          <w:color w:val="auto"/>
          <w:sz w:val="28"/>
          <w:szCs w:val="30"/>
          <w:highlight w:val="none"/>
          <w:u w:val="single"/>
        </w:rPr>
      </w:pPr>
      <w:bookmarkStart w:id="49" w:name="_Toc19167"/>
      <w:bookmarkStart w:id="50" w:name="_Toc970"/>
      <w:bookmarkStart w:id="51" w:name="_Toc27496"/>
      <w:bookmarkStart w:id="52" w:name="_Toc18611"/>
      <w:bookmarkStart w:id="53" w:name="_Toc65065769"/>
      <w:bookmarkStart w:id="54" w:name="_Toc28950"/>
      <w:bookmarkStart w:id="55" w:name="_Toc21214"/>
      <w:bookmarkStart w:id="56" w:name="_Toc3962"/>
      <w:bookmarkStart w:id="57" w:name="_Toc18964"/>
      <w:r>
        <w:rPr>
          <w:rFonts w:hint="eastAsia" w:ascii="宋体" w:hAnsi="宋体"/>
          <w:color w:val="auto"/>
          <w:sz w:val="28"/>
          <w:szCs w:val="30"/>
          <w:highlight w:val="none"/>
        </w:rPr>
        <w:t>承 包 人：</w:t>
      </w:r>
      <w:bookmarkEnd w:id="49"/>
      <w:bookmarkEnd w:id="50"/>
      <w:bookmarkEnd w:id="51"/>
      <w:bookmarkEnd w:id="52"/>
      <w:bookmarkEnd w:id="53"/>
      <w:bookmarkEnd w:id="54"/>
      <w:bookmarkEnd w:id="55"/>
      <w:bookmarkEnd w:id="56"/>
      <w:bookmarkEnd w:id="57"/>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p>
    <w:p>
      <w:pPr>
        <w:spacing w:line="480" w:lineRule="auto"/>
        <w:ind w:right="614" w:rightChars="279"/>
        <w:jc w:val="left"/>
        <w:outlineLvl w:val="0"/>
        <w:rPr>
          <w:rFonts w:ascii="宋体" w:hAnsi="宋体"/>
          <w:color w:val="auto"/>
          <w:sz w:val="28"/>
          <w:szCs w:val="30"/>
          <w:highlight w:val="none"/>
        </w:rPr>
      </w:pPr>
      <w:bookmarkStart w:id="58" w:name="_Toc30647"/>
      <w:bookmarkStart w:id="59" w:name="_Toc65065770"/>
      <w:bookmarkStart w:id="60" w:name="_Toc7470"/>
      <w:bookmarkStart w:id="61" w:name="_Toc12345"/>
      <w:bookmarkStart w:id="62" w:name="_Toc31793"/>
      <w:bookmarkStart w:id="63" w:name="_Toc24931"/>
      <w:bookmarkStart w:id="64" w:name="_Toc4151"/>
      <w:bookmarkStart w:id="65" w:name="_Toc3629"/>
      <w:bookmarkStart w:id="66" w:name="_Toc27228"/>
      <w:r>
        <w:rPr>
          <w:rFonts w:hint="eastAsia" w:ascii="宋体" w:hAnsi="宋体"/>
          <w:color w:val="auto"/>
          <w:sz w:val="28"/>
          <w:szCs w:val="30"/>
          <w:highlight w:val="none"/>
        </w:rPr>
        <w:t>勘察证书等级：</w:t>
      </w:r>
      <w:bookmarkEnd w:id="58"/>
      <w:bookmarkEnd w:id="59"/>
      <w:bookmarkEnd w:id="60"/>
      <w:bookmarkEnd w:id="61"/>
      <w:bookmarkEnd w:id="62"/>
      <w:bookmarkEnd w:id="63"/>
      <w:bookmarkEnd w:id="64"/>
      <w:bookmarkEnd w:id="65"/>
      <w:bookmarkEnd w:id="66"/>
      <w:r>
        <w:rPr>
          <w:rFonts w:hint="eastAsia" w:ascii="宋体" w:hAnsi="宋体"/>
          <w:color w:val="auto"/>
          <w:sz w:val="28"/>
          <w:szCs w:val="30"/>
          <w:highlight w:val="none"/>
          <w:u w:val="single"/>
        </w:rPr>
        <w:t xml:space="preserve">                        　　 </w:t>
      </w:r>
    </w:p>
    <w:p>
      <w:pPr>
        <w:spacing w:line="480" w:lineRule="auto"/>
        <w:ind w:right="614" w:rightChars="279"/>
        <w:jc w:val="left"/>
        <w:outlineLvl w:val="0"/>
        <w:rPr>
          <w:rFonts w:ascii="宋体" w:hAnsi="宋体"/>
          <w:color w:val="auto"/>
          <w:sz w:val="28"/>
          <w:highlight w:val="none"/>
          <w:u w:val="single"/>
        </w:rPr>
      </w:pPr>
      <w:bookmarkStart w:id="67" w:name="_Toc7462"/>
      <w:bookmarkStart w:id="68" w:name="_Toc65065771"/>
      <w:bookmarkStart w:id="69" w:name="_Toc30025"/>
      <w:bookmarkStart w:id="70" w:name="_Toc23403"/>
      <w:bookmarkStart w:id="71" w:name="_Toc15025"/>
      <w:bookmarkStart w:id="72" w:name="_Toc17116"/>
      <w:bookmarkStart w:id="73" w:name="_Toc26648"/>
      <w:bookmarkStart w:id="74" w:name="_Toc17717"/>
      <w:bookmarkStart w:id="75" w:name="_Toc27217"/>
      <w:r>
        <w:rPr>
          <w:rFonts w:hint="eastAsia" w:ascii="宋体" w:hAnsi="宋体"/>
          <w:color w:val="auto"/>
          <w:sz w:val="28"/>
          <w:szCs w:val="30"/>
          <w:highlight w:val="none"/>
        </w:rPr>
        <w:t>设计证书等级：</w:t>
      </w:r>
      <w:bookmarkEnd w:id="67"/>
      <w:bookmarkEnd w:id="68"/>
      <w:bookmarkEnd w:id="69"/>
      <w:bookmarkEnd w:id="70"/>
      <w:bookmarkEnd w:id="71"/>
      <w:bookmarkEnd w:id="72"/>
      <w:bookmarkEnd w:id="73"/>
      <w:bookmarkEnd w:id="74"/>
      <w:bookmarkEnd w:id="75"/>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p>
    <w:p>
      <w:pPr>
        <w:spacing w:line="480" w:lineRule="auto"/>
        <w:ind w:right="614" w:rightChars="279"/>
        <w:jc w:val="left"/>
        <w:outlineLvl w:val="0"/>
        <w:rPr>
          <w:rFonts w:ascii="Tahoma" w:hAnsi="Tahoma" w:eastAsia="宋体" w:cs="Tahoma"/>
          <w:color w:val="000000"/>
          <w:spacing w:val="-3"/>
          <w:kern w:val="0"/>
          <w:sz w:val="28"/>
          <w:szCs w:val="21"/>
          <w:lang w:val="en-US" w:eastAsia="zh-CN" w:bidi="ar-SA"/>
        </w:rPr>
        <w:sectPr>
          <w:headerReference r:id="rId5" w:type="default"/>
          <w:footerReference r:id="rId6" w:type="default"/>
          <w:pgSz w:w="11907" w:h="16840"/>
          <w:pgMar w:top="1418" w:right="1474" w:bottom="1418" w:left="1588" w:header="851" w:footer="992" w:gutter="0"/>
          <w:cols w:space="720" w:num="1"/>
          <w:docGrid w:linePitch="312" w:charSpace="0"/>
        </w:sectPr>
      </w:pPr>
      <w:bookmarkStart w:id="76" w:name="_Toc2698"/>
      <w:bookmarkStart w:id="77" w:name="_Toc4142"/>
      <w:bookmarkStart w:id="78" w:name="_Toc65065772"/>
      <w:bookmarkStart w:id="79" w:name="_Toc18188"/>
      <w:bookmarkStart w:id="80" w:name="_Toc25840"/>
      <w:bookmarkStart w:id="81" w:name="_Toc25582"/>
      <w:bookmarkStart w:id="82" w:name="_Toc1599"/>
      <w:bookmarkStart w:id="83" w:name="_Toc4173"/>
      <w:bookmarkStart w:id="84" w:name="_Toc22883"/>
      <w:r>
        <w:rPr>
          <w:rFonts w:hint="eastAsia" w:ascii="Tahoma" w:hAnsi="Tahoma" w:eastAsia="宋体" w:cs="Tahoma"/>
          <w:color w:val="000000"/>
          <w:spacing w:val="-3"/>
          <w:kern w:val="0"/>
          <w:sz w:val="28"/>
          <w:szCs w:val="21"/>
          <w:lang w:val="en-US" w:eastAsia="zh-CN" w:bidi="ar-SA"/>
        </w:rPr>
        <w:t>签订日期：     年     月     日</w:t>
      </w:r>
      <w:bookmarkEnd w:id="76"/>
      <w:bookmarkEnd w:id="77"/>
      <w:bookmarkEnd w:id="78"/>
      <w:bookmarkEnd w:id="79"/>
      <w:bookmarkEnd w:id="80"/>
      <w:bookmarkEnd w:id="81"/>
      <w:bookmarkEnd w:id="82"/>
      <w:bookmarkEnd w:id="83"/>
      <w:bookmarkEnd w:id="84"/>
    </w:p>
    <w:sdt>
      <w:sdtPr>
        <w:rPr>
          <w:rFonts w:ascii="宋体" w:hAnsi="宋体" w:eastAsia="宋体" w:cs="宋体"/>
          <w:sz w:val="84"/>
          <w:szCs w:val="84"/>
          <w:lang w:val="zh-CN" w:eastAsia="zh-CN" w:bidi="zh-CN"/>
        </w:rPr>
        <w:id w:val="147472355"/>
        <w15:color w:val="DBDBDB"/>
      </w:sdtPr>
      <w:sdtEndPr>
        <w:rPr>
          <w:rFonts w:ascii="Tahoma" w:hAnsi="Tahoma" w:eastAsia="宋体" w:cs="Tahoma"/>
          <w:color w:val="000000"/>
          <w:spacing w:val="-3"/>
          <w:kern w:val="0"/>
          <w:sz w:val="22"/>
          <w:szCs w:val="21"/>
          <w:lang w:val="en-US" w:eastAsia="zh-CN" w:bidi="ar-SA"/>
        </w:rPr>
      </w:sdtEndPr>
      <w:sdtContent>
        <w:p>
          <w:pPr>
            <w:spacing w:before="0" w:beforeLines="0" w:after="0" w:afterLines="0" w:line="240" w:lineRule="auto"/>
            <w:ind w:left="0" w:leftChars="0" w:right="0" w:rightChars="0" w:firstLine="0" w:firstLineChars="0"/>
            <w:jc w:val="center"/>
            <w:rPr>
              <w:sz w:val="84"/>
              <w:szCs w:val="84"/>
            </w:rPr>
          </w:pPr>
          <w:r>
            <w:rPr>
              <w:rFonts w:ascii="宋体" w:hAnsi="宋体" w:eastAsia="宋体"/>
              <w:sz w:val="84"/>
              <w:szCs w:val="84"/>
            </w:rPr>
            <w:t>目录</w:t>
          </w:r>
        </w:p>
        <w:p>
          <w:pPr>
            <w:pStyle w:val="17"/>
            <w:keepNext w:val="0"/>
            <w:keepLines w:val="0"/>
            <w:pageBreakBefore w:val="0"/>
            <w:tabs>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color w:val="000000"/>
              <w:spacing w:val="-3"/>
              <w:kern w:val="0"/>
              <w:sz w:val="28"/>
              <w:szCs w:val="28"/>
              <w:lang w:val="en-US" w:eastAsia="zh-CN" w:bidi="ar-SA"/>
            </w:rPr>
            <w:instrText xml:space="preserve">TOC \o "1-1" \h \u </w:instrText>
          </w:r>
          <w:r>
            <w:rPr>
              <w:rFonts w:ascii="Tahoma" w:hAnsi="Tahoma" w:eastAsia="宋体" w:cs="Tahoma"/>
              <w:color w:val="000000"/>
              <w:spacing w:val="-3"/>
              <w:kern w:val="0"/>
              <w:sz w:val="28"/>
              <w:szCs w:val="28"/>
              <w:lang w:val="en-US" w:eastAsia="zh-CN" w:bidi="ar-SA"/>
            </w:rPr>
            <w:fldChar w:fldCharType="separate"/>
          </w:r>
        </w:p>
        <w:p>
          <w:pPr>
            <w:pStyle w:val="17"/>
            <w:keepNext w:val="0"/>
            <w:keepLines w:val="0"/>
            <w:pageBreakBefore w:val="0"/>
            <w:tabs>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spacing w:val="-3"/>
              <w:kern w:val="0"/>
              <w:sz w:val="28"/>
              <w:szCs w:val="28"/>
              <w:lang w:val="en-US" w:eastAsia="zh-CN" w:bidi="ar-SA"/>
            </w:rPr>
            <w:instrText xml:space="preserve"> HYPERLINK \l _Toc27133 </w:instrText>
          </w:r>
          <w:r>
            <w:rPr>
              <w:rFonts w:ascii="Tahoma" w:hAnsi="Tahoma" w:eastAsia="宋体" w:cs="Tahoma"/>
              <w:spacing w:val="-3"/>
              <w:kern w:val="0"/>
              <w:sz w:val="28"/>
              <w:szCs w:val="28"/>
              <w:lang w:val="en-US" w:eastAsia="zh-CN" w:bidi="ar-SA"/>
            </w:rPr>
            <w:fldChar w:fldCharType="separate"/>
          </w:r>
          <w:r>
            <w:rPr>
              <w:rFonts w:ascii="Tahoma" w:hAnsi="Tahoma" w:eastAsia="宋体" w:cs="Tahoma"/>
              <w:spacing w:val="-3"/>
              <w:kern w:val="0"/>
              <w:sz w:val="28"/>
              <w:szCs w:val="28"/>
              <w:lang w:val="en-US" w:eastAsia="zh-CN" w:bidi="ar-SA"/>
            </w:rPr>
            <w:t>第一部分 协议书</w:t>
          </w:r>
          <w:r>
            <w:rPr>
              <w:sz w:val="28"/>
              <w:szCs w:val="28"/>
            </w:rPr>
            <w:tab/>
          </w:r>
          <w:r>
            <w:rPr>
              <w:sz w:val="28"/>
              <w:szCs w:val="28"/>
            </w:rPr>
            <w:fldChar w:fldCharType="begin"/>
          </w:r>
          <w:r>
            <w:rPr>
              <w:sz w:val="28"/>
              <w:szCs w:val="28"/>
            </w:rPr>
            <w:instrText xml:space="preserve"> PAGEREF _Toc27133 \h </w:instrText>
          </w:r>
          <w:r>
            <w:rPr>
              <w:sz w:val="28"/>
              <w:szCs w:val="28"/>
            </w:rPr>
            <w:fldChar w:fldCharType="separate"/>
          </w:r>
          <w:r>
            <w:rPr>
              <w:sz w:val="28"/>
              <w:szCs w:val="28"/>
            </w:rPr>
            <w:t>3</w:t>
          </w:r>
          <w:r>
            <w:rPr>
              <w:sz w:val="28"/>
              <w:szCs w:val="28"/>
            </w:rPr>
            <w:fldChar w:fldCharType="end"/>
          </w:r>
          <w:r>
            <w:rPr>
              <w:rFonts w:ascii="Tahoma" w:hAnsi="Tahoma" w:eastAsia="宋体" w:cs="Tahoma"/>
              <w:color w:val="000000"/>
              <w:spacing w:val="-3"/>
              <w:kern w:val="0"/>
              <w:sz w:val="28"/>
              <w:szCs w:val="28"/>
              <w:lang w:val="en-US" w:eastAsia="zh-CN" w:bidi="ar-SA"/>
            </w:rPr>
            <w:fldChar w:fldCharType="end"/>
          </w:r>
        </w:p>
        <w:p>
          <w:pPr>
            <w:pStyle w:val="17"/>
            <w:keepNext w:val="0"/>
            <w:keepLines w:val="0"/>
            <w:pageBreakBefore w:val="0"/>
            <w:tabs>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spacing w:val="-3"/>
              <w:kern w:val="0"/>
              <w:sz w:val="28"/>
              <w:szCs w:val="28"/>
              <w:lang w:val="en-US" w:eastAsia="zh-CN" w:bidi="ar-SA"/>
            </w:rPr>
            <w:instrText xml:space="preserve"> HYPERLINK \l _Toc12591 </w:instrText>
          </w:r>
          <w:r>
            <w:rPr>
              <w:rFonts w:ascii="Tahoma" w:hAnsi="Tahoma" w:eastAsia="宋体" w:cs="Tahoma"/>
              <w:spacing w:val="-3"/>
              <w:kern w:val="0"/>
              <w:sz w:val="28"/>
              <w:szCs w:val="28"/>
              <w:lang w:val="en-US" w:eastAsia="zh-CN" w:bidi="ar-SA"/>
            </w:rPr>
            <w:fldChar w:fldCharType="separate"/>
          </w:r>
          <w:r>
            <w:rPr>
              <w:rFonts w:ascii="Tahoma" w:hAnsi="Tahoma" w:eastAsia="宋体" w:cs="Tahoma"/>
              <w:spacing w:val="-3"/>
              <w:kern w:val="0"/>
              <w:sz w:val="28"/>
              <w:szCs w:val="28"/>
              <w:lang w:val="en-US" w:eastAsia="zh-CN" w:bidi="ar-SA"/>
            </w:rPr>
            <w:t>第二部分 勘察设计通用合同条款</w:t>
          </w:r>
          <w:r>
            <w:rPr>
              <w:sz w:val="28"/>
              <w:szCs w:val="28"/>
            </w:rPr>
            <w:tab/>
          </w:r>
          <w:r>
            <w:rPr>
              <w:sz w:val="28"/>
              <w:szCs w:val="28"/>
            </w:rPr>
            <w:fldChar w:fldCharType="begin"/>
          </w:r>
          <w:r>
            <w:rPr>
              <w:sz w:val="28"/>
              <w:szCs w:val="28"/>
            </w:rPr>
            <w:instrText xml:space="preserve"> PAGEREF _Toc12591 \h </w:instrText>
          </w:r>
          <w:r>
            <w:rPr>
              <w:sz w:val="28"/>
              <w:szCs w:val="28"/>
            </w:rPr>
            <w:fldChar w:fldCharType="separate"/>
          </w:r>
          <w:r>
            <w:rPr>
              <w:sz w:val="28"/>
              <w:szCs w:val="28"/>
            </w:rPr>
            <w:t>10</w:t>
          </w:r>
          <w:r>
            <w:rPr>
              <w:sz w:val="28"/>
              <w:szCs w:val="28"/>
            </w:rPr>
            <w:fldChar w:fldCharType="end"/>
          </w:r>
          <w:r>
            <w:rPr>
              <w:rFonts w:ascii="Tahoma" w:hAnsi="Tahoma" w:eastAsia="宋体" w:cs="Tahoma"/>
              <w:color w:val="000000"/>
              <w:spacing w:val="-3"/>
              <w:kern w:val="0"/>
              <w:sz w:val="28"/>
              <w:szCs w:val="28"/>
              <w:lang w:val="en-US" w:eastAsia="zh-CN" w:bidi="ar-SA"/>
            </w:rPr>
            <w:fldChar w:fldCharType="end"/>
          </w:r>
        </w:p>
        <w:p>
          <w:pPr>
            <w:pStyle w:val="17"/>
            <w:keepNext w:val="0"/>
            <w:keepLines w:val="0"/>
            <w:pageBreakBefore w:val="0"/>
            <w:tabs>
              <w:tab w:val="right" w:pos="2400"/>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spacing w:val="-3"/>
              <w:kern w:val="0"/>
              <w:sz w:val="28"/>
              <w:szCs w:val="28"/>
              <w:lang w:val="en-US" w:eastAsia="zh-CN" w:bidi="ar-SA"/>
            </w:rPr>
            <w:instrText xml:space="preserve"> HYPERLINK \l _Toc8551 </w:instrText>
          </w:r>
          <w:r>
            <w:rPr>
              <w:rFonts w:ascii="Tahoma" w:hAnsi="Tahoma" w:eastAsia="宋体" w:cs="Tahoma"/>
              <w:spacing w:val="-3"/>
              <w:kern w:val="0"/>
              <w:sz w:val="28"/>
              <w:szCs w:val="28"/>
              <w:lang w:val="en-US" w:eastAsia="zh-CN" w:bidi="ar-SA"/>
            </w:rPr>
            <w:fldChar w:fldCharType="separate"/>
          </w:r>
          <w:r>
            <w:rPr>
              <w:sz w:val="28"/>
              <w:szCs w:val="28"/>
            </w:rPr>
            <w:t>第三部分</w:t>
          </w:r>
          <w:r>
            <w:rPr>
              <w:sz w:val="28"/>
              <w:szCs w:val="28"/>
            </w:rPr>
            <w:tab/>
          </w:r>
          <w:r>
            <w:rPr>
              <w:sz w:val="28"/>
              <w:szCs w:val="28"/>
            </w:rPr>
            <w:t>设计专用合同条款</w:t>
          </w:r>
          <w:r>
            <w:rPr>
              <w:sz w:val="28"/>
              <w:szCs w:val="28"/>
            </w:rPr>
            <w:tab/>
          </w:r>
          <w:r>
            <w:rPr>
              <w:sz w:val="28"/>
              <w:szCs w:val="28"/>
            </w:rPr>
            <w:fldChar w:fldCharType="begin"/>
          </w:r>
          <w:r>
            <w:rPr>
              <w:sz w:val="28"/>
              <w:szCs w:val="28"/>
            </w:rPr>
            <w:instrText xml:space="preserve"> PAGEREF _Toc8551 \h </w:instrText>
          </w:r>
          <w:r>
            <w:rPr>
              <w:sz w:val="28"/>
              <w:szCs w:val="28"/>
            </w:rPr>
            <w:fldChar w:fldCharType="separate"/>
          </w:r>
          <w:r>
            <w:rPr>
              <w:sz w:val="28"/>
              <w:szCs w:val="28"/>
            </w:rPr>
            <w:t>25</w:t>
          </w:r>
          <w:r>
            <w:rPr>
              <w:sz w:val="28"/>
              <w:szCs w:val="28"/>
            </w:rPr>
            <w:fldChar w:fldCharType="end"/>
          </w:r>
          <w:r>
            <w:rPr>
              <w:rFonts w:ascii="Tahoma" w:hAnsi="Tahoma" w:eastAsia="宋体" w:cs="Tahoma"/>
              <w:color w:val="000000"/>
              <w:spacing w:val="-3"/>
              <w:kern w:val="0"/>
              <w:sz w:val="28"/>
              <w:szCs w:val="28"/>
              <w:lang w:val="en-US" w:eastAsia="zh-CN" w:bidi="ar-SA"/>
            </w:rPr>
            <w:fldChar w:fldCharType="end"/>
          </w:r>
        </w:p>
        <w:p>
          <w:pPr>
            <w:pStyle w:val="17"/>
            <w:keepNext w:val="0"/>
            <w:keepLines w:val="0"/>
            <w:pageBreakBefore w:val="0"/>
            <w:tabs>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spacing w:val="-3"/>
              <w:kern w:val="0"/>
              <w:sz w:val="28"/>
              <w:szCs w:val="28"/>
              <w:lang w:val="en-US" w:eastAsia="zh-CN" w:bidi="ar-SA"/>
            </w:rPr>
            <w:instrText xml:space="preserve"> HYPERLINK \l _Toc23553 </w:instrText>
          </w:r>
          <w:r>
            <w:rPr>
              <w:rFonts w:ascii="Tahoma" w:hAnsi="Tahoma" w:eastAsia="宋体" w:cs="Tahoma"/>
              <w:spacing w:val="-3"/>
              <w:kern w:val="0"/>
              <w:sz w:val="28"/>
              <w:szCs w:val="28"/>
              <w:lang w:val="en-US" w:eastAsia="zh-CN" w:bidi="ar-SA"/>
            </w:rPr>
            <w:fldChar w:fldCharType="separate"/>
          </w:r>
          <w:r>
            <w:rPr>
              <w:sz w:val="28"/>
              <w:szCs w:val="28"/>
            </w:rPr>
            <w:t>第四部分 勘察合同专用条款</w:t>
          </w:r>
          <w:r>
            <w:rPr>
              <w:sz w:val="28"/>
              <w:szCs w:val="28"/>
            </w:rPr>
            <w:tab/>
          </w:r>
          <w:r>
            <w:rPr>
              <w:sz w:val="28"/>
              <w:szCs w:val="28"/>
            </w:rPr>
            <w:fldChar w:fldCharType="begin"/>
          </w:r>
          <w:r>
            <w:rPr>
              <w:sz w:val="28"/>
              <w:szCs w:val="28"/>
            </w:rPr>
            <w:instrText xml:space="preserve"> PAGEREF _Toc23553 \h </w:instrText>
          </w:r>
          <w:r>
            <w:rPr>
              <w:sz w:val="28"/>
              <w:szCs w:val="28"/>
            </w:rPr>
            <w:fldChar w:fldCharType="separate"/>
          </w:r>
          <w:r>
            <w:rPr>
              <w:sz w:val="28"/>
              <w:szCs w:val="28"/>
            </w:rPr>
            <w:t>47</w:t>
          </w:r>
          <w:r>
            <w:rPr>
              <w:sz w:val="28"/>
              <w:szCs w:val="28"/>
            </w:rPr>
            <w:fldChar w:fldCharType="end"/>
          </w:r>
          <w:r>
            <w:rPr>
              <w:rFonts w:ascii="Tahoma" w:hAnsi="Tahoma" w:eastAsia="宋体" w:cs="Tahoma"/>
              <w:color w:val="000000"/>
              <w:spacing w:val="-3"/>
              <w:kern w:val="0"/>
              <w:sz w:val="28"/>
              <w:szCs w:val="28"/>
              <w:lang w:val="en-US" w:eastAsia="zh-CN" w:bidi="ar-SA"/>
            </w:rPr>
            <w:fldChar w:fldCharType="end"/>
          </w:r>
        </w:p>
        <w:p>
          <w:pPr>
            <w:pStyle w:val="17"/>
            <w:keepNext w:val="0"/>
            <w:keepLines w:val="0"/>
            <w:pageBreakBefore w:val="0"/>
            <w:tabs>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spacing w:val="-3"/>
              <w:kern w:val="0"/>
              <w:sz w:val="28"/>
              <w:szCs w:val="28"/>
              <w:lang w:val="en-US" w:eastAsia="zh-CN" w:bidi="ar-SA"/>
            </w:rPr>
            <w:instrText xml:space="preserve"> HYPERLINK \l _Toc13407 </w:instrText>
          </w:r>
          <w:r>
            <w:rPr>
              <w:rFonts w:ascii="Tahoma" w:hAnsi="Tahoma" w:eastAsia="宋体" w:cs="Tahoma"/>
              <w:spacing w:val="-3"/>
              <w:kern w:val="0"/>
              <w:sz w:val="28"/>
              <w:szCs w:val="28"/>
              <w:lang w:val="en-US" w:eastAsia="zh-CN" w:bidi="ar-SA"/>
            </w:rPr>
            <w:fldChar w:fldCharType="separate"/>
          </w:r>
          <w:r>
            <w:rPr>
              <w:rFonts w:hint="eastAsia" w:ascii="宋体" w:hAnsi="宋体" w:eastAsia="宋体"/>
              <w:sz w:val="28"/>
              <w:szCs w:val="28"/>
              <w:highlight w:val="none"/>
            </w:rPr>
            <w:t>第三部分  勘察合同条款</w:t>
          </w:r>
          <w:r>
            <w:rPr>
              <w:sz w:val="28"/>
              <w:szCs w:val="28"/>
            </w:rPr>
            <w:tab/>
          </w:r>
          <w:r>
            <w:rPr>
              <w:sz w:val="28"/>
              <w:szCs w:val="28"/>
            </w:rPr>
            <w:fldChar w:fldCharType="begin"/>
          </w:r>
          <w:r>
            <w:rPr>
              <w:sz w:val="28"/>
              <w:szCs w:val="28"/>
            </w:rPr>
            <w:instrText xml:space="preserve"> PAGEREF _Toc13407 \h </w:instrText>
          </w:r>
          <w:r>
            <w:rPr>
              <w:sz w:val="28"/>
              <w:szCs w:val="28"/>
            </w:rPr>
            <w:fldChar w:fldCharType="separate"/>
          </w:r>
          <w:r>
            <w:rPr>
              <w:sz w:val="28"/>
              <w:szCs w:val="28"/>
            </w:rPr>
            <w:t>47</w:t>
          </w:r>
          <w:r>
            <w:rPr>
              <w:sz w:val="28"/>
              <w:szCs w:val="28"/>
            </w:rPr>
            <w:fldChar w:fldCharType="end"/>
          </w:r>
          <w:r>
            <w:rPr>
              <w:rFonts w:ascii="Tahoma" w:hAnsi="Tahoma" w:eastAsia="宋体" w:cs="Tahoma"/>
              <w:color w:val="000000"/>
              <w:spacing w:val="-3"/>
              <w:kern w:val="0"/>
              <w:sz w:val="28"/>
              <w:szCs w:val="28"/>
              <w:lang w:val="en-US" w:eastAsia="zh-CN" w:bidi="ar-SA"/>
            </w:rPr>
            <w:fldChar w:fldCharType="end"/>
          </w:r>
        </w:p>
        <w:p>
          <w:pPr>
            <w:pStyle w:val="17"/>
            <w:keepNext w:val="0"/>
            <w:keepLines w:val="0"/>
            <w:pageBreakBefore w:val="0"/>
            <w:tabs>
              <w:tab w:val="right" w:pos="2400"/>
              <w:tab w:val="right" w:leader="dot" w:pos="9750"/>
            </w:tabs>
            <w:kinsoku/>
            <w:wordWrap/>
            <w:overflowPunct/>
            <w:topLinePunct w:val="0"/>
            <w:bidi w:val="0"/>
            <w:adjustRightInd/>
            <w:snapToGrid/>
            <w:spacing w:line="480" w:lineRule="auto"/>
            <w:textAlignment w:val="auto"/>
            <w:rPr>
              <w:sz w:val="28"/>
              <w:szCs w:val="28"/>
            </w:rPr>
          </w:pPr>
          <w:r>
            <w:rPr>
              <w:rFonts w:ascii="Tahoma" w:hAnsi="Tahoma" w:eastAsia="宋体" w:cs="Tahoma"/>
              <w:color w:val="000000"/>
              <w:spacing w:val="-3"/>
              <w:kern w:val="0"/>
              <w:sz w:val="28"/>
              <w:szCs w:val="28"/>
              <w:lang w:val="en-US" w:eastAsia="zh-CN" w:bidi="ar-SA"/>
            </w:rPr>
            <w:fldChar w:fldCharType="begin"/>
          </w:r>
          <w:r>
            <w:rPr>
              <w:rFonts w:ascii="Tahoma" w:hAnsi="Tahoma" w:eastAsia="宋体" w:cs="Tahoma"/>
              <w:spacing w:val="-3"/>
              <w:kern w:val="0"/>
              <w:sz w:val="28"/>
              <w:szCs w:val="28"/>
              <w:lang w:val="en-US" w:eastAsia="zh-CN" w:bidi="ar-SA"/>
            </w:rPr>
            <w:instrText xml:space="preserve"> HYPERLINK \l _Toc21748 </w:instrText>
          </w:r>
          <w:r>
            <w:rPr>
              <w:rFonts w:ascii="Tahoma" w:hAnsi="Tahoma" w:eastAsia="宋体" w:cs="Tahoma"/>
              <w:spacing w:val="-3"/>
              <w:kern w:val="0"/>
              <w:sz w:val="28"/>
              <w:szCs w:val="28"/>
              <w:lang w:val="en-US" w:eastAsia="zh-CN" w:bidi="ar-SA"/>
            </w:rPr>
            <w:fldChar w:fldCharType="separate"/>
          </w:r>
          <w:r>
            <w:rPr>
              <w:sz w:val="28"/>
              <w:szCs w:val="28"/>
            </w:rPr>
            <w:t>第五部分</w:t>
          </w:r>
          <w:r>
            <w:rPr>
              <w:sz w:val="28"/>
              <w:szCs w:val="28"/>
            </w:rPr>
            <w:tab/>
          </w:r>
          <w:r>
            <w:rPr>
              <w:sz w:val="28"/>
              <w:szCs w:val="28"/>
            </w:rPr>
            <w:t>工程建设项目廉政责任书</w:t>
          </w:r>
          <w:r>
            <w:rPr>
              <w:sz w:val="28"/>
              <w:szCs w:val="28"/>
            </w:rPr>
            <w:tab/>
          </w:r>
          <w:r>
            <w:rPr>
              <w:sz w:val="28"/>
              <w:szCs w:val="28"/>
            </w:rPr>
            <w:fldChar w:fldCharType="begin"/>
          </w:r>
          <w:r>
            <w:rPr>
              <w:sz w:val="28"/>
              <w:szCs w:val="28"/>
            </w:rPr>
            <w:instrText xml:space="preserve"> PAGEREF _Toc21748 \h </w:instrText>
          </w:r>
          <w:r>
            <w:rPr>
              <w:sz w:val="28"/>
              <w:szCs w:val="28"/>
            </w:rPr>
            <w:fldChar w:fldCharType="separate"/>
          </w:r>
          <w:r>
            <w:rPr>
              <w:sz w:val="28"/>
              <w:szCs w:val="28"/>
            </w:rPr>
            <w:t>54</w:t>
          </w:r>
          <w:r>
            <w:rPr>
              <w:sz w:val="28"/>
              <w:szCs w:val="28"/>
            </w:rPr>
            <w:fldChar w:fldCharType="end"/>
          </w:r>
          <w:r>
            <w:rPr>
              <w:rFonts w:ascii="Tahoma" w:hAnsi="Tahoma" w:eastAsia="宋体" w:cs="Tahoma"/>
              <w:color w:val="000000"/>
              <w:spacing w:val="-3"/>
              <w:kern w:val="0"/>
              <w:sz w:val="28"/>
              <w:szCs w:val="28"/>
              <w:lang w:val="en-US" w:eastAsia="zh-CN" w:bidi="ar-SA"/>
            </w:rPr>
            <w:fldChar w:fldCharType="end"/>
          </w:r>
        </w:p>
        <w:p>
          <w:pPr>
            <w:keepNext w:val="0"/>
            <w:keepLines w:val="0"/>
            <w:pageBreakBefore w:val="0"/>
            <w:kinsoku/>
            <w:wordWrap/>
            <w:overflowPunct/>
            <w:topLinePunct w:val="0"/>
            <w:bidi w:val="0"/>
            <w:adjustRightInd/>
            <w:snapToGrid/>
            <w:spacing w:after="0" w:line="480" w:lineRule="auto"/>
            <w:textAlignment w:val="auto"/>
            <w:rPr>
              <w:rFonts w:ascii="Tahoma" w:hAnsi="Tahoma" w:eastAsia="宋体" w:cs="Tahoma"/>
              <w:color w:val="000000"/>
              <w:spacing w:val="-3"/>
              <w:kern w:val="0"/>
              <w:sz w:val="28"/>
              <w:szCs w:val="21"/>
              <w:lang w:val="en-US" w:eastAsia="zh-CN" w:bidi="ar-SA"/>
            </w:rPr>
            <w:sectPr>
              <w:pgSz w:w="11910" w:h="16840"/>
              <w:pgMar w:top="1580" w:right="1080" w:bottom="900" w:left="1080" w:header="0" w:footer="704" w:gutter="0"/>
              <w:cols w:space="720" w:num="1"/>
            </w:sectPr>
          </w:pPr>
          <w:r>
            <w:rPr>
              <w:rFonts w:ascii="Tahoma" w:hAnsi="Tahoma" w:eastAsia="宋体" w:cs="Tahoma"/>
              <w:color w:val="000000"/>
              <w:spacing w:val="-3"/>
              <w:kern w:val="0"/>
              <w:sz w:val="28"/>
              <w:szCs w:val="28"/>
              <w:lang w:val="en-US" w:eastAsia="zh-CN" w:bidi="ar-SA"/>
            </w:rPr>
            <w:fldChar w:fldCharType="end"/>
          </w:r>
        </w:p>
      </w:sdtContent>
    </w:sdt>
    <w:p>
      <w:pPr>
        <w:pStyle w:val="3"/>
        <w:spacing w:before="5"/>
        <w:ind w:left="0" w:firstLine="0"/>
        <w:rPr>
          <w:rFonts w:ascii="Tahoma" w:hAnsi="Tahoma" w:eastAsia="宋体" w:cs="Tahoma"/>
          <w:color w:val="000000"/>
          <w:spacing w:val="-3"/>
          <w:kern w:val="0"/>
          <w:sz w:val="28"/>
          <w:szCs w:val="21"/>
          <w:lang w:val="en-US" w:eastAsia="zh-CN" w:bidi="ar-SA"/>
        </w:rPr>
      </w:pPr>
    </w:p>
    <w:p>
      <w:pPr>
        <w:pStyle w:val="4"/>
        <w:tabs>
          <w:tab w:val="left" w:pos="432"/>
        </w:tabs>
        <w:outlineLvl w:val="0"/>
        <w:rPr>
          <w:rFonts w:ascii="Tahoma" w:hAnsi="Tahoma" w:eastAsia="宋体" w:cs="Tahoma"/>
          <w:color w:val="000000"/>
          <w:spacing w:val="-3"/>
          <w:kern w:val="0"/>
          <w:sz w:val="30"/>
          <w:szCs w:val="30"/>
          <w:lang w:val="en-US" w:eastAsia="zh-CN" w:bidi="ar-SA"/>
        </w:rPr>
      </w:pPr>
      <w:bookmarkStart w:id="85" w:name="_TOC_250002"/>
      <w:bookmarkEnd w:id="85"/>
      <w:bookmarkStart w:id="86" w:name="_Toc27133"/>
      <w:r>
        <w:rPr>
          <w:rFonts w:ascii="Tahoma" w:hAnsi="Tahoma" w:eastAsia="宋体" w:cs="Tahoma"/>
          <w:color w:val="000000"/>
          <w:spacing w:val="-3"/>
          <w:kern w:val="0"/>
          <w:sz w:val="30"/>
          <w:szCs w:val="30"/>
          <w:lang w:val="en-US" w:eastAsia="zh-CN" w:bidi="ar-SA"/>
        </w:rPr>
        <w:t>第一部分 协议书</w:t>
      </w:r>
      <w:bookmarkEnd w:id="86"/>
    </w:p>
    <w:p>
      <w:pPr>
        <w:pStyle w:val="3"/>
        <w:ind w:left="0" w:firstLine="0"/>
        <w:rPr>
          <w:rFonts w:ascii="Tahoma" w:hAnsi="Tahoma" w:eastAsia="宋体" w:cs="Tahoma"/>
          <w:color w:val="000000"/>
          <w:spacing w:val="-3"/>
          <w:kern w:val="0"/>
          <w:sz w:val="28"/>
          <w:szCs w:val="21"/>
          <w:lang w:val="en-US" w:eastAsia="zh-CN" w:bidi="ar-SA"/>
        </w:rPr>
      </w:pPr>
    </w:p>
    <w:p>
      <w:pPr>
        <w:pStyle w:val="3"/>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p>
    <w:p>
      <w:pPr>
        <w:pStyle w:val="3"/>
        <w:tabs>
          <w:tab w:val="left" w:pos="1792"/>
          <w:tab w:val="left" w:pos="6831"/>
        </w:tabs>
        <w:spacing w:before="121"/>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 xml:space="preserve">承包人： </w:t>
      </w:r>
      <w:r>
        <w:rPr>
          <w:rFonts w:hint="eastAsia" w:ascii="宋体" w:hAnsi="宋体"/>
          <w:color w:val="auto"/>
          <w:sz w:val="28"/>
          <w:szCs w:val="30"/>
          <w:highlight w:val="none"/>
          <w:u w:val="single"/>
        </w:rPr>
        <w:t xml:space="preserve">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ab/>
      </w:r>
    </w:p>
    <w:p>
      <w:pPr>
        <w:pStyle w:val="3"/>
        <w:spacing w:line="333" w:lineRule="auto"/>
        <w:ind w:right="429" w:firstLine="63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根据《中华人民共和国合民法典》、《中华人民共和国建筑法》、《中华人民共和国招标投标法》及其他有关法律、法规和公开招标结果，遵循平等、自愿、公平、诚实、信用的原则，双方就下述工程的勘察设计服务事项协商一致，订立本合同。</w:t>
      </w:r>
    </w:p>
    <w:p>
      <w:pPr>
        <w:pStyle w:val="3"/>
        <w:spacing w:line="333" w:lineRule="auto"/>
        <w:ind w:right="429" w:firstLine="63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工程概况</w:t>
      </w:r>
    </w:p>
    <w:p>
      <w:pPr>
        <w:pStyle w:val="3"/>
        <w:spacing w:line="333" w:lineRule="auto"/>
        <w:ind w:right="429" w:firstLine="631"/>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 建设内容及规模：本项目建设规模：在石鼓山洞穴遗址公园</w:t>
      </w:r>
      <w:r>
        <w:rPr>
          <w:rFonts w:hint="eastAsia" w:ascii="Tahoma" w:hAnsi="Tahoma" w:cs="Tahoma"/>
          <w:color w:val="000000"/>
          <w:spacing w:val="-3"/>
          <w:kern w:val="0"/>
          <w:sz w:val="28"/>
          <w:szCs w:val="21"/>
          <w:lang w:val="en-US" w:eastAsia="zh-CN" w:bidi="ar-SA"/>
        </w:rPr>
        <w:t>的</w:t>
      </w:r>
      <w:r>
        <w:rPr>
          <w:rFonts w:hint="eastAsia" w:ascii="Tahoma" w:hAnsi="Tahoma" w:eastAsia="宋体" w:cs="Tahoma"/>
          <w:color w:val="000000"/>
          <w:spacing w:val="-3"/>
          <w:kern w:val="0"/>
          <w:sz w:val="28"/>
          <w:szCs w:val="21"/>
          <w:lang w:val="en-US" w:eastAsia="zh-CN" w:bidi="ar-SA"/>
        </w:rPr>
        <w:t>基础上建设风景区，规划总占地面积约 283 亩（188350 平方米），建设旅游基础设施2160平方米、石洞探奇景观设施占地3000平方米、海滨地质地貌博览教育基地占地4000平方米、休闲农业体验区占地10000平方米、观光山步道2000米、新建道路1200米、扩建道路350米、历史文化长廊650米、停车场5000平方米（含观光自行车停放处）、以及景观标识等景区附属配套设施。将石鼓山拟建成国家4A级旅游景区，省级地质公园。</w:t>
      </w:r>
    </w:p>
    <w:p>
      <w:pPr>
        <w:pStyle w:val="3"/>
        <w:spacing w:line="333" w:lineRule="auto"/>
        <w:ind w:right="429" w:firstLine="63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2.规划意见文件：</w:t>
      </w:r>
      <w:r>
        <w:rPr>
          <w:rFonts w:ascii="Tahoma" w:hAnsi="Tahoma" w:eastAsia="宋体" w:cs="Tahoma"/>
          <w:color w:val="000000"/>
          <w:spacing w:val="-3"/>
          <w:kern w:val="0"/>
          <w:sz w:val="28"/>
          <w:szCs w:val="21"/>
          <w:lang w:val="en-US" w:eastAsia="zh-CN" w:bidi="ar-SA"/>
        </w:rPr>
        <w:t xml:space="preserve"> </w:t>
      </w:r>
      <w:r>
        <w:rPr>
          <w:rFonts w:hint="eastAsia" w:ascii="Tahoma" w:hAnsi="Tahoma" w:eastAsia="宋体" w:cs="Tahoma"/>
          <w:color w:val="000000"/>
          <w:spacing w:val="-3"/>
          <w:kern w:val="0"/>
          <w:sz w:val="28"/>
          <w:szCs w:val="21"/>
          <w:lang w:val="en-US" w:eastAsia="zh-CN" w:bidi="ar-SA"/>
        </w:rPr>
        <w:t xml:space="preserve">                </w:t>
      </w:r>
      <w:r>
        <w:rPr>
          <w:rFonts w:ascii="Tahoma" w:hAnsi="Tahoma" w:eastAsia="宋体" w:cs="Tahoma"/>
          <w:color w:val="000000"/>
          <w:spacing w:val="-3"/>
          <w:kern w:val="0"/>
          <w:sz w:val="28"/>
          <w:szCs w:val="21"/>
          <w:lang w:val="en-US" w:eastAsia="zh-CN" w:bidi="ar-SA"/>
        </w:rPr>
        <w:t xml:space="preserve">     </w:t>
      </w:r>
      <w:r>
        <w:rPr>
          <w:rFonts w:hint="eastAsia" w:ascii="Tahoma" w:hAnsi="Tahoma" w:eastAsia="宋体" w:cs="Tahoma"/>
          <w:color w:val="000000"/>
          <w:spacing w:val="-3"/>
          <w:kern w:val="0"/>
          <w:sz w:val="28"/>
          <w:szCs w:val="21"/>
          <w:lang w:val="en-US" w:eastAsia="zh-CN" w:bidi="ar-SA"/>
        </w:rPr>
        <w:t>。</w:t>
      </w:r>
    </w:p>
    <w:p>
      <w:pPr>
        <w:pStyle w:val="3"/>
        <w:spacing w:line="333" w:lineRule="auto"/>
        <w:ind w:right="429" w:firstLine="631"/>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3.资金来源：</w:t>
      </w:r>
      <w:r>
        <w:rPr>
          <w:rFonts w:ascii="Tahoma" w:hAnsi="Tahoma" w:eastAsia="宋体" w:cs="Tahoma"/>
          <w:color w:val="000000"/>
          <w:spacing w:val="-3"/>
          <w:kern w:val="0"/>
          <w:sz w:val="28"/>
          <w:szCs w:val="21"/>
          <w:lang w:val="en-US" w:eastAsia="zh-CN" w:bidi="ar-SA"/>
        </w:rPr>
        <w:t xml:space="preserve"> </w:t>
      </w:r>
      <w:r>
        <w:rPr>
          <w:rFonts w:hint="eastAsia" w:ascii="Tahoma" w:hAnsi="Tahoma" w:eastAsia="宋体" w:cs="Tahoma"/>
          <w:color w:val="000000"/>
          <w:spacing w:val="-3"/>
          <w:kern w:val="0"/>
          <w:sz w:val="28"/>
          <w:szCs w:val="21"/>
          <w:lang w:val="en-US" w:eastAsia="zh-CN" w:bidi="ar-SA"/>
        </w:rPr>
        <w:t>地方政府专项债券，不足部分由地方财政统筹解决。</w:t>
      </w:r>
    </w:p>
    <w:p>
      <w:pPr>
        <w:pStyle w:val="3"/>
        <w:spacing w:line="333" w:lineRule="auto"/>
        <w:ind w:right="429" w:firstLine="63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4、项目估算总投资10000万元（其中工程建安费7645万元，工程建设其他费用1117万元，预备金438万元</w:t>
      </w:r>
      <w:r>
        <w:rPr>
          <w:rFonts w:hint="eastAsia" w:ascii="Tahoma" w:hAnsi="Tahoma" w:cs="Tahoma"/>
          <w:color w:val="000000"/>
          <w:spacing w:val="-3"/>
          <w:kern w:val="0"/>
          <w:sz w:val="28"/>
          <w:szCs w:val="21"/>
          <w:lang w:val="en-US" w:eastAsia="zh-CN" w:bidi="ar-SA"/>
        </w:rPr>
        <w:t>，</w:t>
      </w:r>
      <w:r>
        <w:rPr>
          <w:rFonts w:hint="eastAsia" w:hAnsi="宋体" w:cs="宋体"/>
          <w:color w:val="000000" w:themeColor="text1"/>
          <w:lang w:val="en-US" w:eastAsia="zh-CN"/>
          <w14:textFill>
            <w14:solidFill>
              <w14:schemeClr w14:val="tx1"/>
            </w14:solidFill>
          </w14:textFill>
        </w:rPr>
        <w:t>用地费800万元</w:t>
      </w:r>
      <w:r>
        <w:rPr>
          <w:rFonts w:hint="eastAsia" w:ascii="Tahoma" w:hAnsi="Tahoma" w:eastAsia="宋体" w:cs="Tahoma"/>
          <w:color w:val="000000"/>
          <w:spacing w:val="-3"/>
          <w:kern w:val="0"/>
          <w:sz w:val="28"/>
          <w:szCs w:val="21"/>
          <w:lang w:val="en-US" w:eastAsia="zh-CN" w:bidi="ar-SA"/>
        </w:rPr>
        <w:t>）。</w:t>
      </w:r>
    </w:p>
    <w:p>
      <w:pPr>
        <w:pStyle w:val="3"/>
        <w:spacing w:line="333" w:lineRule="auto"/>
        <w:ind w:right="429" w:firstLine="63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二、承包方式和内容</w:t>
      </w:r>
    </w:p>
    <w:p>
      <w:pPr>
        <w:pStyle w:val="3"/>
        <w:spacing w:line="333" w:lineRule="auto"/>
        <w:ind w:right="429" w:firstLine="63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1、勘察包含地形测绘、地质勘察，测量控制点布设、地下管线物探， 初步勘察、详细勘察以及从工程开工至通过竣工验收并配合政府相关部门审核等服务工作。查明场地土层分布、结构、岩土物理力学性质，地下水埋藏条件下件，不良地质现象等情况，为基础提供设计依据，1:</w:t>
      </w:r>
      <w:r>
        <w:rPr>
          <w:rFonts w:hint="eastAsia" w:ascii="Tahoma" w:hAnsi="Tahoma" w:cs="Tahoma"/>
          <w:color w:val="000000"/>
          <w:spacing w:val="-3"/>
          <w:kern w:val="0"/>
          <w:sz w:val="28"/>
          <w:szCs w:val="21"/>
          <w:lang w:val="en-US" w:eastAsia="zh-CN" w:bidi="ar-SA"/>
        </w:rPr>
        <w:t>2</w:t>
      </w:r>
      <w:r>
        <w:rPr>
          <w:rFonts w:ascii="Tahoma" w:hAnsi="Tahoma" w:eastAsia="宋体" w:cs="Tahoma"/>
          <w:color w:val="000000"/>
          <w:spacing w:val="-3"/>
          <w:kern w:val="0"/>
          <w:sz w:val="28"/>
          <w:szCs w:val="21"/>
          <w:lang w:val="en-US" w:eastAsia="zh-CN" w:bidi="ar-SA"/>
        </w:rPr>
        <w:t>00 地形测量，E级GPS控制点（坐标、标高），1:</w:t>
      </w:r>
      <w:r>
        <w:rPr>
          <w:rFonts w:hint="eastAsia" w:ascii="Tahoma" w:hAnsi="Tahoma" w:cs="Tahoma"/>
          <w:color w:val="000000"/>
          <w:spacing w:val="-3"/>
          <w:kern w:val="0"/>
          <w:sz w:val="28"/>
          <w:szCs w:val="21"/>
          <w:lang w:val="en-US" w:eastAsia="zh-CN" w:bidi="ar-SA"/>
        </w:rPr>
        <w:t>2</w:t>
      </w:r>
      <w:r>
        <w:rPr>
          <w:rFonts w:ascii="Tahoma" w:hAnsi="Tahoma" w:eastAsia="宋体" w:cs="Tahoma"/>
          <w:color w:val="000000"/>
          <w:spacing w:val="-3"/>
          <w:kern w:val="0"/>
          <w:sz w:val="28"/>
          <w:szCs w:val="21"/>
          <w:lang w:val="en-US" w:eastAsia="zh-CN" w:bidi="ar-SA"/>
        </w:rPr>
        <w:t>00 地形测量</w:t>
      </w:r>
      <w:r>
        <w:rPr>
          <w:rFonts w:hint="eastAsia" w:ascii="Tahoma" w:hAnsi="Tahoma" w:cs="Tahoma"/>
          <w:color w:val="000000"/>
          <w:spacing w:val="-3"/>
          <w:kern w:val="0"/>
          <w:sz w:val="28"/>
          <w:szCs w:val="21"/>
          <w:lang w:val="en-US" w:eastAsia="zh-CN" w:bidi="ar-SA"/>
        </w:rPr>
        <w:t>。</w:t>
      </w:r>
    </w:p>
    <w:p>
      <w:pPr>
        <w:pStyle w:val="3"/>
        <w:spacing w:before="4" w:line="333" w:lineRule="auto"/>
        <w:ind w:right="391"/>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2、全部设计工作包括但不限于：修建性详细规划、方案设计、初步设计（含概算）及施工图设计、招标和施工配合。包含以下专业：</w:t>
      </w:r>
    </w:p>
    <w:p>
      <w:pPr>
        <w:pStyle w:val="3"/>
        <w:spacing w:before="4" w:line="333" w:lineRule="auto"/>
        <w:ind w:right="249"/>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修建性详细规划、方案设计、初步设计（含概算编制）、施工图设计及配套工程设计、包施工图审查通过、现场指导、配合甲方报建、现场服务与技术交底、后期采购咨询服务、专业设计配合服务以及设计变更、签证、现场指导与质量缺陷处理及工程验收等后续服务等。本工程主要设计任务包括但不限于以下内容：道路工程、</w:t>
      </w:r>
      <w:r>
        <w:rPr>
          <w:rFonts w:hint="eastAsia" w:ascii="Tahoma" w:hAnsi="Tahoma" w:eastAsia="宋体" w:cs="Tahoma"/>
          <w:color w:val="000000"/>
          <w:spacing w:val="-3"/>
          <w:kern w:val="0"/>
          <w:sz w:val="28"/>
          <w:szCs w:val="21"/>
          <w:lang w:val="en-US" w:eastAsia="zh-CN" w:bidi="ar-SA"/>
        </w:rPr>
        <w:t>建筑工程、</w:t>
      </w:r>
      <w:r>
        <w:rPr>
          <w:rFonts w:ascii="Tahoma" w:hAnsi="Tahoma" w:eastAsia="宋体" w:cs="Tahoma"/>
          <w:color w:val="000000"/>
          <w:spacing w:val="-3"/>
          <w:kern w:val="0"/>
          <w:sz w:val="28"/>
          <w:szCs w:val="21"/>
          <w:lang w:val="en-US" w:eastAsia="zh-CN" w:bidi="ar-SA"/>
        </w:rPr>
        <w:t>排水工程、照明工程（</w:t>
      </w:r>
      <w:r>
        <w:rPr>
          <w:rFonts w:hint="eastAsia" w:ascii="Tahoma" w:hAnsi="Tahoma" w:eastAsia="宋体" w:cs="Tahoma"/>
          <w:color w:val="000000"/>
          <w:spacing w:val="-3"/>
          <w:kern w:val="0"/>
          <w:sz w:val="28"/>
          <w:szCs w:val="21"/>
          <w:lang w:val="en-US" w:eastAsia="zh-CN" w:bidi="ar-SA"/>
        </w:rPr>
        <w:t>不</w:t>
      </w:r>
      <w:r>
        <w:rPr>
          <w:rFonts w:ascii="Tahoma" w:hAnsi="Tahoma" w:eastAsia="宋体" w:cs="Tahoma"/>
          <w:color w:val="000000"/>
          <w:spacing w:val="-3"/>
          <w:kern w:val="0"/>
          <w:sz w:val="28"/>
          <w:szCs w:val="21"/>
          <w:lang w:val="en-US" w:eastAsia="zh-CN" w:bidi="ar-SA"/>
        </w:rPr>
        <w:t>包括高压箱变）、绿化工程等相关的一切配套工程的设计，以及满足招标人对该项目使用要求的一切相关配套附属工程项目的设计。照明工程的高压箱变的设计方案需满足供电部门的要求并取得供电部门审批备案。本项目的设计内容最终以规划部门的相关规定及文件为准。</w:t>
      </w:r>
    </w:p>
    <w:p>
      <w:pPr>
        <w:pStyle w:val="3"/>
        <w:spacing w:before="7" w:line="333" w:lineRule="auto"/>
        <w:ind w:right="391"/>
        <w:rPr>
          <w:rFonts w:ascii="Tahoma" w:hAnsi="Tahoma" w:eastAsia="宋体" w:cs="Tahoma"/>
          <w:color w:val="000000"/>
          <w:spacing w:val="-3"/>
          <w:kern w:val="0"/>
          <w:sz w:val="28"/>
          <w:szCs w:val="21"/>
          <w:lang w:val="en-US" w:eastAsia="zh-CN" w:bidi="ar-SA"/>
        </w:rPr>
      </w:pPr>
      <w:bookmarkStart w:id="87" w:name="②本工程采取限额设计，设计施工图建安费预算造价不得高于5400万元。设计方案必须"/>
      <w:bookmarkEnd w:id="87"/>
      <w:r>
        <w:rPr>
          <w:rFonts w:ascii="Tahoma" w:hAnsi="Tahoma" w:eastAsia="宋体" w:cs="Tahoma"/>
          <w:color w:val="000000"/>
          <w:spacing w:val="-3"/>
          <w:kern w:val="0"/>
          <w:sz w:val="28"/>
          <w:szCs w:val="21"/>
          <w:lang w:val="en-US" w:eastAsia="zh-CN" w:bidi="ar-SA"/>
        </w:rPr>
        <w:t>3、承包方式：按招标范围的要求和合同约定的取费标准，承担本项目全过程的设计和勘察，按时保质完成。</w:t>
      </w:r>
    </w:p>
    <w:p>
      <w:pPr>
        <w:spacing w:before="1"/>
        <w:ind w:right="0"/>
        <w:jc w:val="left"/>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4、勘察技术要求：</w:t>
      </w:r>
    </w:p>
    <w:p>
      <w:pPr>
        <w:pStyle w:val="3"/>
        <w:spacing w:before="143" w:line="333" w:lineRule="auto"/>
        <w:ind w:right="494" w:firstLine="535"/>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①现场勘察及岩土工程勘察，含工程地质测绘、勘探、取样、试验、检测、按勘察规范要求编制工程勘察文件及与此相关的服务（含后续服务）。要求：原状土间隔 1.5m取土样，要求每层都应有土样，每层土样不应少于 6 件，同一土层厚度大于 5.0m时，视具体情况可分别在上、中、下部位采取原状土样，软土层取样应采用薄壁取土器，每个地层取样不少于 6 个，水样至少 1 个，浅层土样做腐蚀性分析。本工程按《岩土工程勘察规范》（GB50021-2001）（2009 版）执行。</w:t>
      </w:r>
    </w:p>
    <w:p>
      <w:pPr>
        <w:pStyle w:val="3"/>
        <w:spacing w:before="4" w:line="333"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②查明构造物地基的地质结构、工程地质及水文地质条件（包括地下水位位置），准确提供工程和基础设计、施工必需的地质参数。</w:t>
      </w:r>
    </w:p>
    <w:p>
      <w:pPr>
        <w:pStyle w:val="3"/>
        <w:spacing w:before="4" w:line="333"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③对不良地质、特殊性岩土，具体查明其分布范围、性质，提供防治设计必需的地质资料和地质参数。</w:t>
      </w:r>
    </w:p>
    <w:p>
      <w:pPr>
        <w:spacing w:before="1" w:line="336" w:lineRule="auto"/>
        <w:ind w:right="2164"/>
        <w:jc w:val="left"/>
        <w:rPr>
          <w:rFonts w:ascii="Tahoma" w:hAnsi="Tahoma" w:eastAsia="宋体" w:cs="Tahoma"/>
          <w:color w:val="000000"/>
          <w:spacing w:val="-3"/>
          <w:kern w:val="0"/>
          <w:sz w:val="28"/>
          <w:szCs w:val="21"/>
          <w:lang w:val="en-US" w:eastAsia="zh-CN" w:bidi="ar-SA"/>
        </w:rPr>
      </w:pPr>
      <w:bookmarkStart w:id="88" w:name="④准确标出红线范围内地下地上各种管线及井等构筑物。"/>
      <w:bookmarkEnd w:id="88"/>
      <w:r>
        <w:rPr>
          <w:rFonts w:ascii="Tahoma" w:hAnsi="Tahoma" w:eastAsia="宋体" w:cs="Tahoma"/>
          <w:color w:val="000000"/>
          <w:spacing w:val="-3"/>
          <w:kern w:val="0"/>
          <w:sz w:val="28"/>
          <w:szCs w:val="21"/>
          <w:lang w:val="en-US" w:eastAsia="zh-CN" w:bidi="ar-SA"/>
        </w:rPr>
        <w:t>④准确标出红线范围内地下地上各种管线及井等构筑物。</w:t>
      </w:r>
    </w:p>
    <w:p>
      <w:pPr>
        <w:keepNext w:val="0"/>
        <w:keepLines w:val="0"/>
        <w:pageBreakBefore w:val="0"/>
        <w:widowControl w:val="0"/>
        <w:kinsoku/>
        <w:wordWrap/>
        <w:overflowPunct/>
        <w:topLinePunct w:val="0"/>
        <w:autoSpaceDE/>
        <w:autoSpaceDN/>
        <w:bidi w:val="0"/>
        <w:adjustRightInd/>
        <w:snapToGrid/>
        <w:spacing w:before="1" w:line="360" w:lineRule="auto"/>
        <w:ind w:right="2164"/>
        <w:jc w:val="left"/>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5、设计要求：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 xml:space="preserve">①按规范要求的标准完成项目的方案设计、初步设计、编制工程概算、施工图设计、现场指导与监督等后续服务以及满足发包人对该项目使用要求的一切相关配套附属项目的设计。完成本项目的相关设计评审后，成果文件的存档需提交方案设计 6 套、效果图 4 套、初步设计图纸6 套、施工图设计图纸 </w:t>
      </w:r>
      <w:r>
        <w:rPr>
          <w:rFonts w:hint="eastAsia" w:ascii="Tahoma" w:hAnsi="Tahoma" w:eastAsia="宋体" w:cs="Tahoma"/>
          <w:color w:val="000000"/>
          <w:spacing w:val="-3"/>
          <w:kern w:val="0"/>
          <w:sz w:val="28"/>
          <w:szCs w:val="21"/>
          <w:lang w:val="en-US" w:eastAsia="zh-CN" w:bidi="ar-SA"/>
        </w:rPr>
        <w:t>8</w:t>
      </w:r>
      <w:r>
        <w:rPr>
          <w:rFonts w:ascii="Tahoma" w:hAnsi="Tahoma" w:eastAsia="宋体" w:cs="Tahoma"/>
          <w:color w:val="000000"/>
          <w:spacing w:val="-3"/>
          <w:kern w:val="0"/>
          <w:sz w:val="28"/>
          <w:szCs w:val="21"/>
          <w:lang w:val="en-US" w:eastAsia="zh-CN" w:bidi="ar-SA"/>
        </w:rPr>
        <w:t xml:space="preserve"> 套、工程概算书 4 套、有关工程CAD版图纸及电子材料（上述书面材料须制作成汇编本并配套相应的电子光盘）。承包人提交设计过程中相关文件及成果文件数量须满足相关评审、报批以及发包人的有关要求，并对成果文件的质量负责及承担相关的制作费用。</w:t>
      </w:r>
    </w:p>
    <w:p>
      <w:pPr>
        <w:pStyle w:val="3"/>
        <w:keepNext w:val="0"/>
        <w:keepLines w:val="0"/>
        <w:pageBreakBefore w:val="0"/>
        <w:widowControl w:val="0"/>
        <w:kinsoku/>
        <w:wordWrap/>
        <w:overflowPunct/>
        <w:topLinePunct w:val="0"/>
        <w:autoSpaceDE/>
        <w:autoSpaceDN/>
        <w:bidi w:val="0"/>
        <w:adjustRightInd/>
        <w:snapToGrid/>
        <w:spacing w:before="7" w:line="360" w:lineRule="auto"/>
        <w:ind w:right="391"/>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②设计方案：在编制设计方案过程中，根据发包人需求对实际功能布局进行深化优化，在现行政策规定下完成设计方案审查。</w:t>
      </w:r>
    </w:p>
    <w:p>
      <w:pPr>
        <w:pStyle w:val="3"/>
        <w:keepNext w:val="0"/>
        <w:keepLines w:val="0"/>
        <w:pageBreakBefore w:val="0"/>
        <w:widowControl w:val="0"/>
        <w:kinsoku/>
        <w:wordWrap/>
        <w:overflowPunct/>
        <w:topLinePunct w:val="0"/>
        <w:autoSpaceDE/>
        <w:autoSpaceDN/>
        <w:bidi w:val="0"/>
        <w:adjustRightInd/>
        <w:snapToGrid/>
        <w:spacing w:before="1" w:line="360" w:lineRule="auto"/>
        <w:ind w:right="251"/>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③负责完成本项目任务书范围涉及的所有建设内容的方案设计、初步设计、施工图设计【设计内容包含但不仅限于以下专业内容: 道路工程、照明工程、园林绿化工程、景观工程等及 雨水、污水、电力、电信、照明等市政管线等（具体以招标人要求为准）】。照明工程的高压箱变的设计方案需满足供电部门的要求并取得供电部门审批备案，乙方除应按甲方要求交付设计成果文件外，还应提交施工图设计文件中所引用图集的复印件、专业工程施工大样图、材料设备技术需求书等。</w:t>
      </w:r>
    </w:p>
    <w:p>
      <w:pPr>
        <w:pStyle w:val="3"/>
        <w:pageBreakBefore w:val="0"/>
        <w:widowControl w:val="0"/>
        <w:kinsoku/>
        <w:wordWrap/>
        <w:overflowPunct/>
        <w:topLinePunct w:val="0"/>
        <w:autoSpaceDE/>
        <w:autoSpaceDN/>
        <w:bidi w:val="0"/>
        <w:adjustRightInd/>
        <w:snapToGrid/>
        <w:spacing w:before="8" w:line="360" w:lineRule="auto"/>
        <w:ind w:right="391"/>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④技术配合工作：发包人后续各类招标工作配合、施工配合、现场服务、竣工图编制配合服务等；</w:t>
      </w:r>
    </w:p>
    <w:p>
      <w:pPr>
        <w:pStyle w:val="3"/>
        <w:pageBreakBefore w:val="0"/>
        <w:widowControl w:val="0"/>
        <w:kinsoku/>
        <w:wordWrap/>
        <w:overflowPunct/>
        <w:topLinePunct w:val="0"/>
        <w:autoSpaceDE/>
        <w:autoSpaceDN/>
        <w:bidi w:val="0"/>
        <w:adjustRightInd/>
        <w:snapToGrid/>
        <w:spacing w:before="1" w:line="360" w:lineRule="auto"/>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⑤报建配合工作：办理建筑工程施工许可等报建配合、协调工作等。</w:t>
      </w:r>
    </w:p>
    <w:p>
      <w:pPr>
        <w:pStyle w:val="3"/>
        <w:pageBreakBefore w:val="0"/>
        <w:widowControl w:val="0"/>
        <w:kinsoku/>
        <w:wordWrap/>
        <w:overflowPunct/>
        <w:topLinePunct w:val="0"/>
        <w:autoSpaceDE/>
        <w:autoSpaceDN/>
        <w:bidi w:val="0"/>
        <w:adjustRightInd/>
        <w:snapToGrid/>
        <w:spacing w:before="142" w:line="360" w:lineRule="auto"/>
        <w:ind w:right="388"/>
        <w:jc w:val="both"/>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⑥设计文件修改、完善工作：承包人应根据政府相关行政主管部门、行业主管部门的审批意见无条件地修改、完善各阶段的设计成果文件，确保其满足相关的审批要求；乙方应根据施工图审查单位的审查、甲方的设计评审、甲方组织的专业人士的意见对设计成果文件进行修改、完善。</w:t>
      </w:r>
    </w:p>
    <w:p>
      <w:pPr>
        <w:pStyle w:val="3"/>
        <w:pageBreakBefore w:val="0"/>
        <w:widowControl w:val="0"/>
        <w:kinsoku/>
        <w:wordWrap/>
        <w:overflowPunct/>
        <w:topLinePunct w:val="0"/>
        <w:autoSpaceDE/>
        <w:autoSpaceDN/>
        <w:bidi w:val="0"/>
        <w:adjustRightInd/>
        <w:snapToGrid/>
        <w:spacing w:before="5" w:line="360" w:lineRule="auto"/>
        <w:ind w:right="391"/>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⑦各阶段各专业的设计和服务深度需满足《市政公用工程设计文件编制深度规定》、现行国家、省、市有关规范规定以及有关职能审批部门的要求。</w:t>
      </w:r>
    </w:p>
    <w:p>
      <w:pPr>
        <w:pStyle w:val="3"/>
        <w:pageBreakBefore w:val="0"/>
        <w:widowControl w:val="0"/>
        <w:kinsoku/>
        <w:wordWrap/>
        <w:overflowPunct/>
        <w:topLinePunct w:val="0"/>
        <w:autoSpaceDE/>
        <w:autoSpaceDN/>
        <w:bidi w:val="0"/>
        <w:adjustRightInd/>
        <w:snapToGrid/>
        <w:spacing w:before="4" w:line="360" w:lineRule="auto"/>
        <w:ind w:right="391"/>
        <w:jc w:val="both"/>
        <w:textAlignment w:val="auto"/>
        <w:rPr>
          <w:rFonts w:ascii="Tahoma" w:hAnsi="Tahoma" w:eastAsia="宋体" w:cs="Tahoma"/>
          <w:color w:val="000000"/>
          <w:spacing w:val="-3"/>
          <w:kern w:val="0"/>
          <w:sz w:val="28"/>
          <w:szCs w:val="21"/>
          <w:lang w:val="en-US" w:eastAsia="zh-CN" w:bidi="ar-SA"/>
        </w:rPr>
      </w:pPr>
      <w:bookmarkStart w:id="89" w:name="⑨本招标工程设计应包含的各项专项设计，若承包人不具备相应专业资质，经发包人同意中"/>
      <w:bookmarkEnd w:id="89"/>
      <w:r>
        <w:rPr>
          <w:rFonts w:ascii="Tahoma" w:hAnsi="Tahoma" w:eastAsia="宋体" w:cs="Tahoma"/>
          <w:color w:val="000000"/>
          <w:spacing w:val="-3"/>
          <w:kern w:val="0"/>
          <w:sz w:val="28"/>
          <w:szCs w:val="21"/>
          <w:lang w:val="en-US" w:eastAsia="zh-CN" w:bidi="ar-SA"/>
        </w:rPr>
        <w:t>⑧本招标工程设计应包含的各项专项设计，若承包人不具备相应专业资质，经发包人同意中标后可分包给有相应资质的单位，并将分包单位资质证明及分包合同送招标人备案及存档。</w:t>
      </w:r>
    </w:p>
    <w:p>
      <w:pPr>
        <w:pStyle w:val="3"/>
        <w:pageBreakBefore w:val="0"/>
        <w:widowControl w:val="0"/>
        <w:numPr>
          <w:ilvl w:val="0"/>
          <w:numId w:val="1"/>
        </w:numPr>
        <w:kinsoku/>
        <w:wordWrap/>
        <w:overflowPunct/>
        <w:topLinePunct w:val="0"/>
        <w:autoSpaceDE/>
        <w:autoSpaceDN/>
        <w:bidi w:val="0"/>
        <w:adjustRightInd/>
        <w:snapToGrid/>
        <w:spacing w:before="4" w:line="360" w:lineRule="auto"/>
        <w:ind w:right="391"/>
        <w:jc w:val="both"/>
        <w:textAlignment w:val="auto"/>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合同价款：</w:t>
      </w:r>
    </w:p>
    <w:p>
      <w:pPr>
        <w:pStyle w:val="3"/>
        <w:pageBreakBefore w:val="0"/>
        <w:widowControl w:val="0"/>
        <w:numPr>
          <w:ilvl w:val="0"/>
          <w:numId w:val="0"/>
        </w:numPr>
        <w:kinsoku/>
        <w:wordWrap/>
        <w:overflowPunct/>
        <w:topLinePunct w:val="0"/>
        <w:autoSpaceDE/>
        <w:autoSpaceDN/>
        <w:bidi w:val="0"/>
        <w:adjustRightInd/>
        <w:snapToGrid/>
        <w:spacing w:before="4" w:line="360" w:lineRule="auto"/>
        <w:ind w:right="391" w:rightChars="0" w:firstLine="548" w:firstLineChars="200"/>
        <w:jc w:val="both"/>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本项目合同价款暂定为</w:t>
      </w:r>
      <w:r>
        <w:rPr>
          <w:rFonts w:ascii="宋体" w:hAnsi="宋体"/>
          <w:color w:val="auto"/>
          <w:sz w:val="28"/>
          <w:szCs w:val="30"/>
          <w:highlight w:val="none"/>
          <w:u w:val="single"/>
        </w:rPr>
        <w:t xml:space="preserve">      </w:t>
      </w:r>
      <w:r>
        <w:rPr>
          <w:rFonts w:hint="eastAsia" w:ascii="Tahoma" w:hAnsi="Tahoma" w:eastAsia="宋体" w:cs="Tahoma"/>
          <w:color w:val="000000"/>
          <w:spacing w:val="-3"/>
          <w:kern w:val="0"/>
          <w:sz w:val="28"/>
          <w:szCs w:val="21"/>
          <w:lang w:val="en-US" w:eastAsia="zh-CN" w:bidi="ar-SA"/>
        </w:rPr>
        <w:t xml:space="preserve">万（其中设计费暂定为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hint="eastAsia" w:ascii="Tahoma" w:hAnsi="Tahoma" w:eastAsia="宋体" w:cs="Tahoma"/>
          <w:color w:val="000000"/>
          <w:spacing w:val="-3"/>
          <w:kern w:val="0"/>
          <w:sz w:val="28"/>
          <w:szCs w:val="21"/>
          <w:lang w:val="en-US" w:eastAsia="zh-CN" w:bidi="ar-SA"/>
        </w:rPr>
        <w:t>万元，勘察费暂定为</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hint="eastAsia" w:ascii="Tahoma" w:hAnsi="Tahoma" w:eastAsia="宋体" w:cs="Tahoma"/>
          <w:color w:val="000000"/>
          <w:spacing w:val="-3"/>
          <w:kern w:val="0"/>
          <w:sz w:val="28"/>
          <w:szCs w:val="21"/>
          <w:lang w:val="en-US" w:eastAsia="zh-CN" w:bidi="ar-SA"/>
        </w:rPr>
        <w:t>万元，）</w:t>
      </w:r>
    </w:p>
    <w:p>
      <w:pPr>
        <w:pStyle w:val="3"/>
        <w:pageBreakBefore w:val="0"/>
        <w:widowControl w:val="0"/>
        <w:numPr>
          <w:ilvl w:val="0"/>
          <w:numId w:val="0"/>
        </w:numPr>
        <w:kinsoku/>
        <w:wordWrap/>
        <w:overflowPunct/>
        <w:topLinePunct w:val="0"/>
        <w:autoSpaceDE/>
        <w:autoSpaceDN/>
        <w:bidi w:val="0"/>
        <w:adjustRightInd/>
        <w:snapToGrid/>
        <w:spacing w:before="4" w:line="360" w:lineRule="auto"/>
        <w:ind w:right="391" w:rightChars="0" w:firstLine="548" w:firstLineChars="200"/>
        <w:jc w:val="both"/>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设计费已包含修</w:t>
      </w:r>
      <w:r>
        <w:rPr>
          <w:rFonts w:ascii="Tahoma" w:hAnsi="Tahoma" w:eastAsia="宋体" w:cs="Tahoma"/>
          <w:color w:val="000000"/>
          <w:spacing w:val="-3"/>
          <w:kern w:val="0"/>
          <w:sz w:val="28"/>
          <w:szCs w:val="21"/>
          <w:lang w:val="en-US" w:eastAsia="zh-CN" w:bidi="ar-SA"/>
        </w:rPr>
        <w:t>按规范要求的标准完成项目的方案设计、初步设计、编制工程概算、施工图设计、现场指导与监督等后续服务以及满足发包人对该项目使用要求的一切相关配套附属项目的设计。</w:t>
      </w:r>
      <w:r>
        <w:rPr>
          <w:rFonts w:hint="eastAsia" w:ascii="Tahoma" w:hAnsi="Tahoma" w:eastAsia="宋体" w:cs="Tahoma"/>
          <w:color w:val="000000"/>
          <w:spacing w:val="-3"/>
          <w:kern w:val="0"/>
          <w:sz w:val="28"/>
          <w:szCs w:val="21"/>
          <w:lang w:val="en-US" w:eastAsia="zh-CN" w:bidi="ar-SA"/>
        </w:rPr>
        <w:t>设计费结算按根据国家收费标准《工程勘察设计收费标准》（计价格[2002]10号）计算的设计收费基准价×(1-中标下浮率）来计取，按本合同约定的奖罚和增减设计费另计。其中：设计收费基准价=以汕尾市财政部门审定的不含暂列金额的本项目施工图总预算为计费额查《工程勘察设计收费标准》（计价格[2002]10号）附表一计算的工程设计收费基价×1.0（综合系数）。式中1.0（综合系数）为综合考虑本项目设计的专业调整系数、工程复杂程度系数、附加调整系数等因素取定。</w:t>
      </w:r>
    </w:p>
    <w:p>
      <w:pPr>
        <w:pStyle w:val="3"/>
        <w:pageBreakBefore w:val="0"/>
        <w:widowControl w:val="0"/>
        <w:numPr>
          <w:ilvl w:val="0"/>
          <w:numId w:val="0"/>
        </w:numPr>
        <w:kinsoku/>
        <w:wordWrap/>
        <w:overflowPunct/>
        <w:topLinePunct w:val="0"/>
        <w:autoSpaceDE/>
        <w:autoSpaceDN/>
        <w:bidi w:val="0"/>
        <w:adjustRightInd/>
        <w:snapToGrid/>
        <w:spacing w:before="4" w:line="360" w:lineRule="auto"/>
        <w:ind w:right="391" w:rightChars="0" w:firstLine="548" w:firstLineChars="200"/>
        <w:jc w:val="both"/>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 xml:space="preserve">勘察费暂定为 </w:t>
      </w:r>
      <w:r>
        <w:rPr>
          <w:rFonts w:ascii="宋体" w:hAnsi="宋体"/>
          <w:color w:val="auto"/>
          <w:sz w:val="28"/>
          <w:szCs w:val="30"/>
          <w:highlight w:val="none"/>
          <w:u w:val="single"/>
        </w:rPr>
        <w:t xml:space="preserve">        </w:t>
      </w:r>
      <w:r>
        <w:rPr>
          <w:rFonts w:hint="eastAsia" w:ascii="Tahoma" w:hAnsi="Tahoma" w:eastAsia="宋体" w:cs="Tahoma"/>
          <w:color w:val="000000"/>
          <w:spacing w:val="-3"/>
          <w:kern w:val="0"/>
          <w:sz w:val="28"/>
          <w:szCs w:val="21"/>
          <w:lang w:val="en-US" w:eastAsia="zh-CN" w:bidi="ar-SA"/>
        </w:rPr>
        <w:t>万元，按勘察规范规程应完成的钻孔、勘探、取样（取土、石、水等）、原位测试（含标准贯入试验、触探试验、十字板剪切等）和室内试验（土工试验、水质分析等）的实物工作费和技术工作费等所有费用。建设用地红线范围内及周边地下管线物探和工程物探的费用已包干在勘察费中，不再单独计费。</w:t>
      </w:r>
    </w:p>
    <w:p>
      <w:pPr>
        <w:pStyle w:val="3"/>
        <w:spacing w:before="1" w:line="336" w:lineRule="auto"/>
        <w:ind w:right="391"/>
        <w:rPr>
          <w:rFonts w:hint="default"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四、合同工期</w:t>
      </w:r>
    </w:p>
    <w:p>
      <w:pPr>
        <w:pStyle w:val="3"/>
        <w:spacing w:before="1" w:line="336" w:lineRule="auto"/>
        <w:ind w:right="391" w:firstLine="548" w:firstLineChars="20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 xml:space="preserve">本工程勘察设计工期：勘察设计工期为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日历天，以发出中标通知书之日起计算，中标人按招标人要求的时间提交阶段成果（不含审核时间），本项目勘察设计工期实施节点控制，具体要求如下：</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w:t>
      </w:r>
      <w:r>
        <w:rPr>
          <w:rFonts w:ascii="Tahoma" w:hAnsi="Tahoma" w:eastAsia="宋体" w:cs="Tahoma"/>
          <w:color w:val="000000"/>
          <w:spacing w:val="-3"/>
          <w:kern w:val="0"/>
          <w:sz w:val="28"/>
          <w:szCs w:val="21"/>
          <w:lang w:val="en-US" w:eastAsia="zh-CN" w:bidi="ar-SA"/>
        </w:rPr>
        <w:t xml:space="preserve">勘察（含测量）工期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天：勘察（含测量）服务期要求：承包人应</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 xml:space="preserve">在发出中标通知书后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 xml:space="preserve">个日历天内提出勘察测量方案，自签订合同及招标人确定勘察测量方案后，承包人收到发包人发出的进场通知起计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 xml:space="preserve"> 个日历天内提交勘察（包括初步勘察、详细勘察、管线物探）及测量成果文件。相关勘察测量工作及后续服务按工程的实际情况及发包人要求安排工作， 并在规定的时间内完成工作任务。</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2</w:t>
      </w:r>
      <w:r>
        <w:rPr>
          <w:rFonts w:ascii="Tahoma" w:hAnsi="Tahoma" w:eastAsia="宋体" w:cs="Tahoma"/>
          <w:color w:val="000000"/>
          <w:spacing w:val="-3"/>
          <w:kern w:val="0"/>
          <w:sz w:val="28"/>
          <w:szCs w:val="21"/>
          <w:lang w:val="en-US" w:eastAsia="zh-CN" w:bidi="ar-SA"/>
        </w:rPr>
        <w:t xml:space="preserve">、承包人应在发出中标通知书后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天内完成整个工程设计方案</w:t>
      </w:r>
      <w:r>
        <w:rPr>
          <w:rFonts w:hint="eastAsia" w:ascii="Tahoma" w:hAnsi="Tahoma" w:eastAsia="宋体" w:cs="Tahoma"/>
          <w:color w:val="000000"/>
          <w:spacing w:val="-3"/>
          <w:kern w:val="0"/>
          <w:sz w:val="28"/>
          <w:szCs w:val="21"/>
          <w:lang w:val="en-US" w:eastAsia="zh-CN" w:bidi="ar-SA"/>
        </w:rPr>
        <w:t>设计</w:t>
      </w:r>
      <w:r>
        <w:rPr>
          <w:rFonts w:ascii="Tahoma" w:hAnsi="Tahoma" w:eastAsia="宋体" w:cs="Tahoma"/>
          <w:color w:val="000000"/>
          <w:spacing w:val="-3"/>
          <w:kern w:val="0"/>
          <w:sz w:val="28"/>
          <w:szCs w:val="21"/>
          <w:lang w:val="en-US" w:eastAsia="zh-CN" w:bidi="ar-SA"/>
        </w:rPr>
        <w:t>及深化并报发包人和规划部门审批；如设计方案审批单位要求补充、完</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善的资料或图纸，须在</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个日历天内提交。</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3、</w:t>
      </w:r>
      <w:r>
        <w:rPr>
          <w:rFonts w:ascii="Tahoma" w:hAnsi="Tahoma" w:eastAsia="宋体" w:cs="Tahoma"/>
          <w:color w:val="000000"/>
          <w:spacing w:val="-3"/>
          <w:kern w:val="0"/>
          <w:sz w:val="28"/>
          <w:szCs w:val="21"/>
          <w:lang w:val="en-US" w:eastAsia="zh-CN" w:bidi="ar-SA"/>
        </w:rPr>
        <w:t xml:space="preserve">承包人应在方案审查批准后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 xml:space="preserve"> 天内完成初步设计（含初步设计概算）并提供相应成果资料，报相关部门审批；如初步设计审批单位要求补充、完善的资料或图纸，须在</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个日历天内提交；</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4、</w:t>
      </w:r>
      <w:r>
        <w:rPr>
          <w:rFonts w:ascii="Tahoma" w:hAnsi="Tahoma" w:eastAsia="宋体" w:cs="Tahoma"/>
          <w:color w:val="000000"/>
          <w:spacing w:val="-3"/>
          <w:kern w:val="0"/>
          <w:sz w:val="28"/>
          <w:szCs w:val="21"/>
          <w:lang w:val="en-US" w:eastAsia="zh-CN" w:bidi="ar-SA"/>
        </w:rPr>
        <w:t>承包人应在初步设计审查批复后</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 xml:space="preserve">天内完成施工图设计（含施工图预算）及并提供相应的成果资料。如施工图设计文件经审查发现问题， 须在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个日历天内完成补充、修改。</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w:t>
      </w:r>
      <w:r>
        <w:rPr>
          <w:rFonts w:ascii="Tahoma" w:hAnsi="Tahoma" w:eastAsia="宋体" w:cs="Tahoma"/>
          <w:color w:val="000000"/>
          <w:spacing w:val="-3"/>
          <w:kern w:val="0"/>
          <w:sz w:val="28"/>
          <w:szCs w:val="21"/>
          <w:lang w:val="en-US" w:eastAsia="zh-CN" w:bidi="ar-SA"/>
        </w:rPr>
        <w:t>承包人应按国家技术规范、标准、规程和招标人的任务委托书及技术要求进行工作，按合同规定的时间提交质量合格的勘察设计成果资料。。</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6、</w:t>
      </w:r>
      <w:r>
        <w:rPr>
          <w:rFonts w:ascii="Tahoma" w:hAnsi="Tahoma" w:eastAsia="宋体" w:cs="Tahoma"/>
          <w:color w:val="000000"/>
          <w:spacing w:val="-3"/>
          <w:kern w:val="0"/>
          <w:sz w:val="28"/>
          <w:szCs w:val="21"/>
          <w:lang w:val="en-US" w:eastAsia="zh-CN" w:bidi="ar-SA"/>
        </w:rPr>
        <w:t xml:space="preserve">工程变更图编制周期：在建设单位发出指令（含面谈、电话、会议、联系单、函件等任何可记录的指令）后，在发出指令时约定的时间内完成工程变更图编制。发出指令时未约定时间的，以 </w:t>
      </w:r>
      <w:r>
        <w:rPr>
          <w:rFonts w:ascii="宋体" w:hAnsi="宋体"/>
          <w:color w:val="auto"/>
          <w:sz w:val="28"/>
          <w:szCs w:val="30"/>
          <w:highlight w:val="none"/>
          <w:u w:val="single"/>
        </w:rPr>
        <w:t xml:space="preserve">     </w:t>
      </w:r>
      <w:r>
        <w:rPr>
          <w:rFonts w:ascii="Tahoma" w:hAnsi="Tahoma" w:eastAsia="宋体" w:cs="Tahoma"/>
          <w:color w:val="000000"/>
          <w:spacing w:val="-3"/>
          <w:kern w:val="0"/>
          <w:sz w:val="28"/>
          <w:szCs w:val="21"/>
          <w:lang w:val="en-US" w:eastAsia="zh-CN" w:bidi="ar-SA"/>
        </w:rPr>
        <w:t xml:space="preserve"> 个工作日为准。</w:t>
      </w:r>
    </w:p>
    <w:p>
      <w:pPr>
        <w:pStyle w:val="6"/>
        <w:ind w:left="75" w:right="3691"/>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五、设计总项目负责人及主要负责人：</w:t>
      </w:r>
    </w:p>
    <w:p>
      <w:pPr>
        <w:spacing w:before="141" w:after="20"/>
        <w:ind w:left="0" w:right="0" w:firstLine="0"/>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投标人项目负责人</w:t>
      </w:r>
    </w:p>
    <w:tbl>
      <w:tblPr>
        <w:tblStyle w:val="12"/>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3213"/>
        <w:gridCol w:w="1666"/>
        <w:gridCol w:w="2422"/>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88" w:type="dxa"/>
          </w:tcPr>
          <w:p>
            <w:pPr>
              <w:pStyle w:val="16"/>
              <w:spacing w:before="168"/>
              <w:ind w:left="145" w:right="132"/>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序号</w:t>
            </w:r>
          </w:p>
        </w:tc>
        <w:tc>
          <w:tcPr>
            <w:tcW w:w="3213" w:type="dxa"/>
          </w:tcPr>
          <w:p>
            <w:pPr>
              <w:pStyle w:val="16"/>
              <w:spacing w:before="168"/>
              <w:ind w:left="141" w:right="132"/>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岗位名称</w:t>
            </w:r>
          </w:p>
        </w:tc>
        <w:tc>
          <w:tcPr>
            <w:tcW w:w="1666" w:type="dxa"/>
          </w:tcPr>
          <w:p>
            <w:pPr>
              <w:pStyle w:val="16"/>
              <w:spacing w:before="168"/>
              <w:ind w:left="55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姓名</w:t>
            </w:r>
          </w:p>
        </w:tc>
        <w:tc>
          <w:tcPr>
            <w:tcW w:w="2422" w:type="dxa"/>
          </w:tcPr>
          <w:p>
            <w:pPr>
              <w:pStyle w:val="16"/>
              <w:spacing w:before="168"/>
              <w:ind w:left="649"/>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证书编号</w:t>
            </w:r>
          </w:p>
        </w:tc>
        <w:tc>
          <w:tcPr>
            <w:tcW w:w="1119" w:type="dxa"/>
          </w:tcPr>
          <w:p>
            <w:pPr>
              <w:pStyle w:val="16"/>
              <w:spacing w:before="168"/>
              <w:ind w:left="279"/>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88" w:type="dxa"/>
          </w:tcPr>
          <w:p>
            <w:pPr>
              <w:pStyle w:val="16"/>
              <w:spacing w:before="121" w:line="358" w:lineRule="exact"/>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1</w:t>
            </w:r>
          </w:p>
        </w:tc>
        <w:tc>
          <w:tcPr>
            <w:tcW w:w="3213" w:type="dxa"/>
          </w:tcPr>
          <w:p>
            <w:pPr>
              <w:pStyle w:val="16"/>
              <w:spacing w:before="121" w:line="358" w:lineRule="exact"/>
              <w:ind w:left="141" w:right="130"/>
              <w:jc w:val="center"/>
              <w:rPr>
                <w:rFonts w:ascii="Tahoma" w:hAnsi="Tahoma" w:eastAsia="宋体" w:cs="Tahoma"/>
                <w:color w:val="000000"/>
                <w:spacing w:val="-3"/>
                <w:kern w:val="0"/>
                <w:sz w:val="28"/>
                <w:szCs w:val="21"/>
                <w:lang w:val="en-US" w:eastAsia="zh-CN" w:bidi="ar-SA"/>
              </w:rPr>
            </w:pPr>
          </w:p>
        </w:tc>
        <w:tc>
          <w:tcPr>
            <w:tcW w:w="1666" w:type="dxa"/>
          </w:tcPr>
          <w:p>
            <w:pPr>
              <w:pStyle w:val="16"/>
              <w:spacing w:before="161"/>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61"/>
              <w:ind w:left="10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88" w:type="dxa"/>
          </w:tcPr>
          <w:p>
            <w:pPr>
              <w:pStyle w:val="16"/>
              <w:spacing w:before="120"/>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2</w:t>
            </w:r>
          </w:p>
        </w:tc>
        <w:tc>
          <w:tcPr>
            <w:tcW w:w="3213" w:type="dxa"/>
          </w:tcPr>
          <w:p>
            <w:pPr>
              <w:pStyle w:val="16"/>
              <w:spacing w:before="120"/>
              <w:ind w:left="141" w:right="218"/>
              <w:jc w:val="center"/>
              <w:rPr>
                <w:rFonts w:ascii="Tahoma" w:hAnsi="Tahoma" w:eastAsia="宋体" w:cs="Tahoma"/>
                <w:color w:val="000000"/>
                <w:spacing w:val="-3"/>
                <w:kern w:val="0"/>
                <w:sz w:val="28"/>
                <w:szCs w:val="21"/>
                <w:lang w:val="en-US" w:eastAsia="zh-CN" w:bidi="ar-SA"/>
              </w:rPr>
            </w:pPr>
          </w:p>
        </w:tc>
        <w:tc>
          <w:tcPr>
            <w:tcW w:w="1666" w:type="dxa"/>
          </w:tcPr>
          <w:p>
            <w:pPr>
              <w:pStyle w:val="16"/>
              <w:spacing w:before="160"/>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60"/>
              <w:ind w:left="22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88" w:type="dxa"/>
          </w:tcPr>
          <w:p>
            <w:pPr>
              <w:pStyle w:val="16"/>
              <w:spacing w:before="133"/>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3</w:t>
            </w:r>
          </w:p>
        </w:tc>
        <w:tc>
          <w:tcPr>
            <w:tcW w:w="3213" w:type="dxa"/>
          </w:tcPr>
          <w:p>
            <w:pPr>
              <w:pStyle w:val="16"/>
              <w:spacing w:before="133"/>
              <w:ind w:left="141" w:right="221"/>
              <w:jc w:val="center"/>
              <w:rPr>
                <w:rFonts w:hint="default" w:ascii="Tahoma" w:hAnsi="Tahoma" w:eastAsia="宋体" w:cs="Tahoma"/>
                <w:color w:val="000000"/>
                <w:spacing w:val="-3"/>
                <w:kern w:val="0"/>
                <w:sz w:val="28"/>
                <w:szCs w:val="21"/>
                <w:lang w:val="en-US" w:eastAsia="zh-CN" w:bidi="ar-SA"/>
              </w:rPr>
            </w:pPr>
          </w:p>
        </w:tc>
        <w:tc>
          <w:tcPr>
            <w:tcW w:w="1666" w:type="dxa"/>
          </w:tcPr>
          <w:p>
            <w:pPr>
              <w:pStyle w:val="16"/>
              <w:spacing w:before="173"/>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73"/>
              <w:ind w:left="22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88" w:type="dxa"/>
          </w:tcPr>
          <w:p>
            <w:pPr>
              <w:pStyle w:val="16"/>
              <w:spacing w:before="122" w:line="358" w:lineRule="exact"/>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4</w:t>
            </w:r>
          </w:p>
        </w:tc>
        <w:tc>
          <w:tcPr>
            <w:tcW w:w="3213" w:type="dxa"/>
            <w:vAlign w:val="top"/>
          </w:tcPr>
          <w:p>
            <w:pPr>
              <w:pStyle w:val="16"/>
              <w:spacing w:before="133"/>
              <w:ind w:left="141" w:leftChars="0" w:right="221" w:rightChars="0"/>
              <w:jc w:val="center"/>
              <w:rPr>
                <w:rFonts w:ascii="Tahoma" w:hAnsi="Tahoma" w:eastAsia="宋体" w:cs="Tahoma"/>
                <w:color w:val="000000"/>
                <w:spacing w:val="-3"/>
                <w:kern w:val="0"/>
                <w:sz w:val="28"/>
                <w:szCs w:val="21"/>
                <w:lang w:val="en-US" w:eastAsia="zh-CN" w:bidi="ar-SA"/>
              </w:rPr>
            </w:pPr>
          </w:p>
        </w:tc>
        <w:tc>
          <w:tcPr>
            <w:tcW w:w="1666" w:type="dxa"/>
          </w:tcPr>
          <w:p>
            <w:pPr>
              <w:pStyle w:val="16"/>
              <w:spacing w:before="162"/>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62"/>
              <w:ind w:left="22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88" w:type="dxa"/>
          </w:tcPr>
          <w:p>
            <w:pPr>
              <w:pStyle w:val="16"/>
              <w:spacing w:before="173"/>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5</w:t>
            </w:r>
          </w:p>
        </w:tc>
        <w:tc>
          <w:tcPr>
            <w:tcW w:w="3213" w:type="dxa"/>
            <w:vAlign w:val="top"/>
          </w:tcPr>
          <w:p>
            <w:pPr>
              <w:pStyle w:val="16"/>
              <w:spacing w:before="122" w:line="358" w:lineRule="exact"/>
              <w:ind w:left="3" w:leftChars="0" w:right="80" w:rightChars="0"/>
              <w:jc w:val="center"/>
              <w:rPr>
                <w:rFonts w:ascii="Tahoma" w:hAnsi="Tahoma" w:eastAsia="宋体" w:cs="Tahoma"/>
                <w:color w:val="000000"/>
                <w:spacing w:val="-3"/>
                <w:kern w:val="0"/>
                <w:sz w:val="28"/>
                <w:szCs w:val="21"/>
                <w:lang w:val="en-US" w:eastAsia="zh-CN" w:bidi="ar-SA"/>
              </w:rPr>
            </w:pPr>
          </w:p>
        </w:tc>
        <w:tc>
          <w:tcPr>
            <w:tcW w:w="1666" w:type="dxa"/>
          </w:tcPr>
          <w:p>
            <w:pPr>
              <w:pStyle w:val="16"/>
              <w:spacing w:before="213"/>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213"/>
              <w:ind w:left="10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88" w:type="dxa"/>
          </w:tcPr>
          <w:p>
            <w:pPr>
              <w:pStyle w:val="16"/>
              <w:spacing w:before="156"/>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6</w:t>
            </w:r>
          </w:p>
        </w:tc>
        <w:tc>
          <w:tcPr>
            <w:tcW w:w="3213" w:type="dxa"/>
            <w:vAlign w:val="top"/>
          </w:tcPr>
          <w:p>
            <w:pPr>
              <w:pStyle w:val="16"/>
              <w:spacing w:before="173"/>
              <w:ind w:right="221" w:rightChars="0" w:firstLine="548" w:firstLineChars="200"/>
              <w:jc w:val="both"/>
              <w:rPr>
                <w:rFonts w:ascii="Tahoma" w:hAnsi="Tahoma" w:eastAsia="宋体" w:cs="Tahoma"/>
                <w:color w:val="000000"/>
                <w:spacing w:val="-3"/>
                <w:kern w:val="0"/>
                <w:sz w:val="28"/>
                <w:szCs w:val="21"/>
                <w:lang w:val="en-US" w:eastAsia="zh-CN" w:bidi="ar-SA"/>
              </w:rPr>
            </w:pPr>
          </w:p>
        </w:tc>
        <w:tc>
          <w:tcPr>
            <w:tcW w:w="1666" w:type="dxa"/>
          </w:tcPr>
          <w:p>
            <w:pPr>
              <w:pStyle w:val="16"/>
              <w:spacing w:before="196"/>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96"/>
              <w:ind w:left="10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88" w:type="dxa"/>
          </w:tcPr>
          <w:p>
            <w:pPr>
              <w:pStyle w:val="16"/>
              <w:spacing w:before="120"/>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7</w:t>
            </w:r>
          </w:p>
        </w:tc>
        <w:tc>
          <w:tcPr>
            <w:tcW w:w="3213" w:type="dxa"/>
            <w:vAlign w:val="top"/>
          </w:tcPr>
          <w:p>
            <w:pPr>
              <w:pStyle w:val="16"/>
              <w:spacing w:before="156"/>
              <w:ind w:left="141" w:leftChars="0" w:right="218" w:rightChars="0"/>
              <w:jc w:val="center"/>
              <w:rPr>
                <w:rFonts w:ascii="Tahoma" w:hAnsi="Tahoma" w:eastAsia="宋体" w:cs="Tahoma"/>
                <w:color w:val="000000"/>
                <w:spacing w:val="-3"/>
                <w:kern w:val="0"/>
                <w:sz w:val="28"/>
                <w:szCs w:val="21"/>
                <w:lang w:val="en-US" w:eastAsia="zh-CN" w:bidi="ar-SA"/>
              </w:rPr>
            </w:pPr>
          </w:p>
        </w:tc>
        <w:tc>
          <w:tcPr>
            <w:tcW w:w="1666" w:type="dxa"/>
          </w:tcPr>
          <w:p>
            <w:pPr>
              <w:pStyle w:val="16"/>
              <w:spacing w:before="160"/>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60"/>
              <w:ind w:left="22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88" w:type="dxa"/>
          </w:tcPr>
          <w:p>
            <w:pPr>
              <w:pStyle w:val="16"/>
              <w:spacing w:before="9"/>
              <w:rPr>
                <w:rFonts w:ascii="Tahoma" w:hAnsi="Tahoma" w:eastAsia="宋体" w:cs="Tahoma"/>
                <w:color w:val="000000"/>
                <w:spacing w:val="-3"/>
                <w:kern w:val="0"/>
                <w:sz w:val="28"/>
                <w:szCs w:val="21"/>
                <w:lang w:val="en-US" w:eastAsia="zh-CN" w:bidi="ar-SA"/>
              </w:rPr>
            </w:pPr>
          </w:p>
          <w:p>
            <w:pPr>
              <w:pStyle w:val="16"/>
              <w:ind w:left="9"/>
              <w:jc w:val="center"/>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8</w:t>
            </w:r>
          </w:p>
        </w:tc>
        <w:tc>
          <w:tcPr>
            <w:tcW w:w="3213" w:type="dxa"/>
            <w:vAlign w:val="top"/>
          </w:tcPr>
          <w:p>
            <w:pPr>
              <w:pStyle w:val="16"/>
              <w:spacing w:before="120"/>
              <w:ind w:left="141" w:leftChars="0" w:right="218" w:rightChars="0"/>
              <w:jc w:val="center"/>
              <w:rPr>
                <w:rFonts w:ascii="Tahoma" w:hAnsi="Tahoma" w:eastAsia="宋体" w:cs="Tahoma"/>
                <w:color w:val="000000"/>
                <w:spacing w:val="-3"/>
                <w:kern w:val="0"/>
                <w:sz w:val="28"/>
                <w:szCs w:val="21"/>
                <w:lang w:val="en-US" w:eastAsia="zh-CN" w:bidi="ar-SA"/>
              </w:rPr>
            </w:pPr>
            <w:bookmarkStart w:id="183" w:name="_GoBack"/>
            <w:bookmarkEnd w:id="183"/>
          </w:p>
        </w:tc>
        <w:tc>
          <w:tcPr>
            <w:tcW w:w="1666" w:type="dxa"/>
          </w:tcPr>
          <w:p>
            <w:pPr>
              <w:pStyle w:val="16"/>
              <w:spacing w:before="1"/>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
              <w:ind w:left="10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88" w:type="dxa"/>
            <w:vAlign w:val="center"/>
          </w:tcPr>
          <w:p>
            <w:pPr>
              <w:pStyle w:val="16"/>
              <w:ind w:left="9"/>
              <w:jc w:val="center"/>
              <w:rPr>
                <w:rFonts w:hint="default"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9</w:t>
            </w:r>
          </w:p>
        </w:tc>
        <w:tc>
          <w:tcPr>
            <w:tcW w:w="3213" w:type="dxa"/>
            <w:vAlign w:val="top"/>
          </w:tcPr>
          <w:p>
            <w:pPr>
              <w:pStyle w:val="16"/>
              <w:ind w:left="141" w:leftChars="0" w:right="221" w:rightChars="0"/>
              <w:jc w:val="center"/>
              <w:rPr>
                <w:rFonts w:ascii="Tahoma" w:hAnsi="Tahoma" w:eastAsia="宋体" w:cs="Tahoma"/>
                <w:color w:val="000000"/>
                <w:spacing w:val="-3"/>
                <w:kern w:val="0"/>
                <w:sz w:val="28"/>
                <w:szCs w:val="21"/>
                <w:lang w:val="en-US" w:eastAsia="zh-CN" w:bidi="ar-SA"/>
              </w:rPr>
            </w:pPr>
          </w:p>
        </w:tc>
        <w:tc>
          <w:tcPr>
            <w:tcW w:w="1666" w:type="dxa"/>
          </w:tcPr>
          <w:p>
            <w:pPr>
              <w:pStyle w:val="16"/>
              <w:spacing w:before="1"/>
              <w:ind w:left="107"/>
              <w:rPr>
                <w:rFonts w:ascii="Tahoma" w:hAnsi="Tahoma" w:eastAsia="宋体" w:cs="Tahoma"/>
                <w:color w:val="000000"/>
                <w:spacing w:val="-3"/>
                <w:kern w:val="0"/>
                <w:sz w:val="28"/>
                <w:szCs w:val="21"/>
                <w:lang w:val="en-US" w:eastAsia="zh-CN" w:bidi="ar-SA"/>
              </w:rPr>
            </w:pPr>
          </w:p>
        </w:tc>
        <w:tc>
          <w:tcPr>
            <w:tcW w:w="2422" w:type="dxa"/>
          </w:tcPr>
          <w:p>
            <w:pPr>
              <w:pStyle w:val="16"/>
              <w:spacing w:before="1"/>
              <w:ind w:left="107"/>
              <w:rPr>
                <w:rFonts w:ascii="Tahoma" w:hAnsi="Tahoma" w:eastAsia="宋体" w:cs="Tahoma"/>
                <w:color w:val="000000"/>
                <w:spacing w:val="-3"/>
                <w:kern w:val="0"/>
                <w:sz w:val="28"/>
                <w:szCs w:val="21"/>
                <w:lang w:val="en-US" w:eastAsia="zh-CN" w:bidi="ar-SA"/>
              </w:rPr>
            </w:pPr>
          </w:p>
        </w:tc>
        <w:tc>
          <w:tcPr>
            <w:tcW w:w="1119" w:type="dxa"/>
          </w:tcPr>
          <w:p>
            <w:pPr>
              <w:pStyle w:val="16"/>
              <w:rPr>
                <w:rFonts w:ascii="Tahoma" w:hAnsi="Tahoma" w:eastAsia="宋体" w:cs="Tahoma"/>
                <w:color w:val="000000"/>
                <w:spacing w:val="-3"/>
                <w:kern w:val="0"/>
                <w:sz w:val="28"/>
                <w:szCs w:val="21"/>
                <w:lang w:val="en-US" w:eastAsia="zh-CN" w:bidi="ar-SA"/>
              </w:rPr>
            </w:pPr>
          </w:p>
        </w:tc>
      </w:tr>
    </w:tbl>
    <w:p>
      <w:pPr>
        <w:spacing w:before="122"/>
        <w:ind w:left="952" w:right="0" w:firstLine="0"/>
        <w:jc w:val="left"/>
        <w:rPr>
          <w:rFonts w:ascii="Tahoma" w:hAnsi="Tahoma" w:eastAsia="宋体" w:cs="Tahoma"/>
          <w:color w:val="000000"/>
          <w:spacing w:val="-3"/>
          <w:kern w:val="0"/>
          <w:sz w:val="28"/>
          <w:szCs w:val="21"/>
          <w:lang w:val="en-US" w:eastAsia="zh-CN" w:bidi="ar-SA"/>
        </w:rPr>
      </w:pP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六、合同文件及解释顺序。</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1.合同文件应能相互解释，互为说明。组成本合同的文件及优先解释顺序如下：</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w:t>
      </w:r>
      <w:r>
        <w:rPr>
          <w:rFonts w:ascii="Tahoma" w:hAnsi="Tahoma" w:eastAsia="宋体" w:cs="Tahoma"/>
          <w:color w:val="000000"/>
          <w:spacing w:val="-3"/>
          <w:kern w:val="0"/>
          <w:sz w:val="28"/>
          <w:szCs w:val="21"/>
          <w:lang w:val="en-US" w:eastAsia="zh-CN" w:bidi="ar-SA"/>
        </w:rPr>
        <w:t>协议书</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（2）、</w:t>
      </w:r>
      <w:r>
        <w:rPr>
          <w:rFonts w:ascii="Tahoma" w:hAnsi="Tahoma" w:eastAsia="宋体" w:cs="Tahoma"/>
          <w:color w:val="000000"/>
          <w:spacing w:val="-3"/>
          <w:kern w:val="0"/>
          <w:sz w:val="28"/>
          <w:szCs w:val="21"/>
          <w:lang w:val="en-US" w:eastAsia="zh-CN" w:bidi="ar-SA"/>
        </w:rPr>
        <w:t>履行本合同的相关补充协议</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（3）、</w:t>
      </w:r>
      <w:r>
        <w:rPr>
          <w:rFonts w:ascii="Tahoma" w:hAnsi="Tahoma" w:eastAsia="宋体" w:cs="Tahoma"/>
          <w:color w:val="000000"/>
          <w:spacing w:val="-3"/>
          <w:kern w:val="0"/>
          <w:sz w:val="28"/>
          <w:szCs w:val="21"/>
          <w:lang w:val="en-US" w:eastAsia="zh-CN" w:bidi="ar-SA"/>
        </w:rPr>
        <w:t>中标通知书（文件）</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（4）、</w:t>
      </w:r>
      <w:r>
        <w:rPr>
          <w:rFonts w:ascii="Tahoma" w:hAnsi="Tahoma" w:eastAsia="宋体" w:cs="Tahoma"/>
          <w:color w:val="000000"/>
          <w:spacing w:val="-3"/>
          <w:kern w:val="0"/>
          <w:sz w:val="28"/>
          <w:szCs w:val="21"/>
          <w:lang w:val="en-US" w:eastAsia="zh-CN" w:bidi="ar-SA"/>
        </w:rPr>
        <w:t>合同条款</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w:t>
      </w:r>
      <w:r>
        <w:rPr>
          <w:rFonts w:ascii="Tahoma" w:hAnsi="Tahoma" w:eastAsia="宋体" w:cs="Tahoma"/>
          <w:color w:val="000000"/>
          <w:spacing w:val="-3"/>
          <w:kern w:val="0"/>
          <w:sz w:val="28"/>
          <w:szCs w:val="21"/>
          <w:lang w:val="en-US" w:eastAsia="zh-CN" w:bidi="ar-SA"/>
        </w:rPr>
        <w:t>发包人要求及委托书</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（6）、</w:t>
      </w:r>
      <w:r>
        <w:rPr>
          <w:rFonts w:ascii="Tahoma" w:hAnsi="Tahoma" w:eastAsia="宋体" w:cs="Tahoma"/>
          <w:color w:val="000000"/>
          <w:spacing w:val="-3"/>
          <w:kern w:val="0"/>
          <w:sz w:val="28"/>
          <w:szCs w:val="21"/>
          <w:lang w:val="en-US" w:eastAsia="zh-CN" w:bidi="ar-SA"/>
        </w:rPr>
        <w:t>招标文件及其附件（含招标期间澄清、补充修改的文件及答疑纪要等）</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（7）、</w:t>
      </w:r>
      <w:r>
        <w:rPr>
          <w:rFonts w:ascii="Tahoma" w:hAnsi="Tahoma" w:eastAsia="宋体" w:cs="Tahoma"/>
          <w:color w:val="000000"/>
          <w:spacing w:val="-3"/>
          <w:kern w:val="0"/>
          <w:sz w:val="28"/>
          <w:szCs w:val="21"/>
          <w:lang w:val="en-US" w:eastAsia="zh-CN" w:bidi="ar-SA"/>
        </w:rPr>
        <w:t>承包人的投标文件及其附件（含评标期间的澄清文件和补充资料）</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（8）、</w:t>
      </w:r>
      <w:r>
        <w:rPr>
          <w:rFonts w:ascii="Tahoma" w:hAnsi="Tahoma" w:eastAsia="宋体" w:cs="Tahoma"/>
          <w:color w:val="000000"/>
          <w:spacing w:val="-3"/>
          <w:kern w:val="0"/>
          <w:sz w:val="28"/>
          <w:szCs w:val="21"/>
          <w:lang w:val="en-US" w:eastAsia="zh-CN" w:bidi="ar-SA"/>
        </w:rPr>
        <w:t>组成合同的其他文件</w:t>
      </w:r>
    </w:p>
    <w:p>
      <w:pPr>
        <w:pStyle w:val="3"/>
        <w:spacing w:before="141" w:line="333" w:lineRule="auto"/>
        <w:ind w:right="393"/>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七、本协议书中有关词语定义与合同条款中分别赋予它们的定义相同。</w:t>
      </w:r>
    </w:p>
    <w:p>
      <w:pPr>
        <w:pStyle w:val="3"/>
        <w:spacing w:before="3" w:line="333" w:lineRule="auto"/>
        <w:ind w:right="2349"/>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八、承包人向发包人承诺按照本合同约定履行义务。</w:t>
      </w:r>
    </w:p>
    <w:p>
      <w:pPr>
        <w:pStyle w:val="3"/>
        <w:spacing w:before="3" w:line="333" w:lineRule="auto"/>
        <w:ind w:right="2349"/>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九、发包人向承包人承诺按照本合同约定履行义务。</w:t>
      </w:r>
    </w:p>
    <w:p>
      <w:pPr>
        <w:pStyle w:val="3"/>
        <w:spacing w:before="1" w:line="336" w:lineRule="auto"/>
        <w:ind w:right="391"/>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十、本合同如有未尽事宜，经发包人与承包人协商一致，可另行签订补充协议。</w:t>
      </w:r>
    </w:p>
    <w:p>
      <w:pPr>
        <w:pStyle w:val="3"/>
        <w:spacing w:line="333" w:lineRule="auto"/>
        <w:ind w:right="391"/>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十一、本合同发生争议，发包人、承包人应及时协商解决，也可由当地建设行政主管部门调解，协商或调解不成时，发包人、承包人任一方均可向</w:t>
      </w:r>
      <w:r>
        <w:rPr>
          <w:rFonts w:hint="eastAsia" w:ascii="Tahoma" w:hAnsi="Tahoma" w:eastAsia="宋体" w:cs="Tahoma"/>
          <w:color w:val="000000"/>
          <w:spacing w:val="-3"/>
          <w:kern w:val="0"/>
          <w:sz w:val="28"/>
          <w:szCs w:val="21"/>
          <w:lang w:val="en-US" w:eastAsia="zh-CN" w:bidi="ar-SA"/>
        </w:rPr>
        <w:t>当地</w:t>
      </w:r>
      <w:r>
        <w:rPr>
          <w:rFonts w:ascii="Tahoma" w:hAnsi="Tahoma" w:eastAsia="宋体" w:cs="Tahoma"/>
          <w:color w:val="000000"/>
          <w:spacing w:val="-3"/>
          <w:kern w:val="0"/>
          <w:sz w:val="28"/>
          <w:szCs w:val="21"/>
          <w:lang w:val="en-US" w:eastAsia="zh-CN" w:bidi="ar-SA"/>
        </w:rPr>
        <w:t>人民法院提起诉讼。</w:t>
      </w:r>
    </w:p>
    <w:p>
      <w:pPr>
        <w:pStyle w:val="3"/>
        <w:spacing w:before="1" w:line="333" w:lineRule="auto"/>
        <w:ind w:right="392"/>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十二、合同生效：本合同自双方法定代表人或其委托代理人签字、加盖公章和承包人提交履约担保后生效，双方履行完合同规定的义务后，本合同自行终止。</w:t>
      </w:r>
    </w:p>
    <w:p>
      <w:pPr>
        <w:pStyle w:val="3"/>
        <w:spacing w:before="44" w:line="333" w:lineRule="auto"/>
        <w:ind w:right="388"/>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十三、本合同正本一式贰份，双方各执壹份；副本拾份，发包人执柒份，承包人执叁份。</w:t>
      </w:r>
    </w:p>
    <w:p>
      <w:pPr>
        <w:pStyle w:val="3"/>
        <w:spacing w:before="1"/>
        <w:ind w:left="952"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(以下无正文)</w:t>
      </w:r>
    </w:p>
    <w:p>
      <w:pPr>
        <w:rPr>
          <w:rFonts w:hint="default"/>
          <w:lang w:val="en-US" w:eastAsia="zh-CN"/>
        </w:rPr>
      </w:pPr>
      <w:r>
        <w:rPr>
          <w:rFonts w:hint="eastAsia" w:ascii="Tahoma" w:hAnsi="Tahoma" w:eastAsia="宋体" w:cs="Tahoma"/>
          <w:color w:val="000000"/>
          <w:spacing w:val="-3"/>
          <w:kern w:val="0"/>
          <w:sz w:val="28"/>
          <w:szCs w:val="21"/>
          <w:lang w:val="en-US" w:eastAsia="zh-CN" w:bidi="ar-SA"/>
        </w:rPr>
        <w:t>------------------------------------------------------------------------------------------</w:t>
      </w:r>
    </w:p>
    <w:p>
      <w:pPr>
        <w:pStyle w:val="3"/>
        <w:ind w:left="0" w:firstLine="0"/>
        <w:rPr>
          <w:rFonts w:ascii="Tahoma" w:hAnsi="Tahoma" w:eastAsia="宋体" w:cs="Tahoma"/>
          <w:color w:val="000000"/>
          <w:spacing w:val="-3"/>
          <w:kern w:val="0"/>
          <w:sz w:val="28"/>
          <w:szCs w:val="21"/>
          <w:lang w:val="en-US" w:eastAsia="zh-CN" w:bidi="ar-SA"/>
        </w:rPr>
      </w:pPr>
    </w:p>
    <w:p>
      <w:pPr>
        <w:pStyle w:val="3"/>
        <w:tabs>
          <w:tab w:val="left" w:pos="5714"/>
          <w:tab w:val="left" w:pos="5992"/>
        </w:tabs>
        <w:spacing w:before="207" w:line="333" w:lineRule="auto"/>
        <w:ind w:right="527"/>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发包人（盖章）：</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承包人（盖章）：</w:t>
      </w:r>
    </w:p>
    <w:p>
      <w:pPr>
        <w:pStyle w:val="3"/>
        <w:tabs>
          <w:tab w:val="left" w:pos="5992"/>
        </w:tabs>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法定代表人（签字）：</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法定代表人（签字）：</w:t>
      </w:r>
    </w:p>
    <w:p>
      <w:pPr>
        <w:pStyle w:val="3"/>
        <w:tabs>
          <w:tab w:val="left" w:pos="5853"/>
        </w:tabs>
        <w:spacing w:before="141"/>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或委托代理人（签字）：</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或委托代理人（签字）：</w:t>
      </w:r>
    </w:p>
    <w:p>
      <w:pPr>
        <w:pStyle w:val="3"/>
        <w:ind w:left="0" w:firstLine="0"/>
        <w:rPr>
          <w:rFonts w:ascii="Tahoma" w:hAnsi="Tahoma" w:eastAsia="宋体" w:cs="Tahoma"/>
          <w:color w:val="000000"/>
          <w:spacing w:val="-3"/>
          <w:kern w:val="0"/>
          <w:sz w:val="28"/>
          <w:szCs w:val="21"/>
          <w:lang w:val="en-US" w:eastAsia="zh-CN" w:bidi="ar-SA"/>
        </w:rPr>
      </w:pPr>
    </w:p>
    <w:p>
      <w:pPr>
        <w:pStyle w:val="3"/>
        <w:spacing w:before="1"/>
        <w:ind w:left="0" w:firstLine="0"/>
        <w:rPr>
          <w:rFonts w:ascii="Tahoma" w:hAnsi="Tahoma" w:eastAsia="宋体" w:cs="Tahoma"/>
          <w:color w:val="000000"/>
          <w:spacing w:val="-3"/>
          <w:kern w:val="0"/>
          <w:sz w:val="28"/>
          <w:szCs w:val="21"/>
          <w:lang w:val="en-US" w:eastAsia="zh-CN" w:bidi="ar-SA"/>
        </w:rPr>
      </w:pPr>
    </w:p>
    <w:p>
      <w:pPr>
        <w:pStyle w:val="3"/>
        <w:tabs>
          <w:tab w:val="left" w:pos="1094"/>
          <w:tab w:val="left" w:pos="1653"/>
          <w:tab w:val="left" w:pos="5992"/>
          <w:tab w:val="left" w:pos="6554"/>
          <w:tab w:val="left" w:pos="7113"/>
        </w:tabs>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经</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办</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人：</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经</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办</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人：</w:t>
      </w:r>
    </w:p>
    <w:p>
      <w:pPr>
        <w:pStyle w:val="3"/>
        <w:tabs>
          <w:tab w:val="left" w:pos="5992"/>
        </w:tabs>
        <w:spacing w:before="141"/>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住所：</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住所：</w:t>
      </w:r>
    </w:p>
    <w:p>
      <w:pPr>
        <w:pStyle w:val="3"/>
        <w:tabs>
          <w:tab w:val="left" w:pos="5992"/>
        </w:tabs>
        <w:spacing w:before="140"/>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邮政编码：</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邮政编码：</w:t>
      </w:r>
    </w:p>
    <w:p>
      <w:pPr>
        <w:pStyle w:val="3"/>
        <w:tabs>
          <w:tab w:val="left" w:pos="6134"/>
        </w:tabs>
        <w:spacing w:before="155"/>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电话：</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电话：</w:t>
      </w:r>
    </w:p>
    <w:p>
      <w:pPr>
        <w:pStyle w:val="3"/>
        <w:spacing w:before="9"/>
        <w:ind w:left="0" w:firstLine="0"/>
        <w:rPr>
          <w:rFonts w:ascii="Tahoma" w:hAnsi="Tahoma" w:eastAsia="宋体" w:cs="Tahoma"/>
          <w:color w:val="000000"/>
          <w:spacing w:val="-3"/>
          <w:kern w:val="0"/>
          <w:sz w:val="28"/>
          <w:szCs w:val="21"/>
          <w:lang w:val="en-US" w:eastAsia="zh-CN" w:bidi="ar-SA"/>
        </w:rPr>
      </w:pPr>
    </w:p>
    <w:p>
      <w:pPr>
        <w:pStyle w:val="3"/>
        <w:tabs>
          <w:tab w:val="left" w:pos="6134"/>
        </w:tabs>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传真：</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传真：</w:t>
      </w:r>
    </w:p>
    <w:p>
      <w:pPr>
        <w:pStyle w:val="3"/>
        <w:spacing w:before="9"/>
        <w:ind w:left="0" w:firstLine="0"/>
        <w:rPr>
          <w:rFonts w:ascii="Tahoma" w:hAnsi="Tahoma" w:eastAsia="宋体" w:cs="Tahoma"/>
          <w:color w:val="000000"/>
          <w:spacing w:val="-3"/>
          <w:kern w:val="0"/>
          <w:sz w:val="28"/>
          <w:szCs w:val="21"/>
          <w:lang w:val="en-US" w:eastAsia="zh-CN" w:bidi="ar-SA"/>
        </w:rPr>
      </w:pPr>
    </w:p>
    <w:p>
      <w:pPr>
        <w:pStyle w:val="3"/>
        <w:tabs>
          <w:tab w:val="left" w:pos="5853"/>
        </w:tabs>
        <w:ind w:firstLine="0"/>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银行帐号：</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开户银行：</w:t>
      </w:r>
    </w:p>
    <w:p>
      <w:pPr>
        <w:pStyle w:val="3"/>
        <w:spacing w:before="9"/>
        <w:ind w:left="0" w:firstLine="0"/>
        <w:rPr>
          <w:rFonts w:ascii="Tahoma" w:hAnsi="Tahoma" w:eastAsia="宋体" w:cs="Tahoma"/>
          <w:color w:val="000000"/>
          <w:spacing w:val="-3"/>
          <w:kern w:val="0"/>
          <w:sz w:val="28"/>
          <w:szCs w:val="21"/>
          <w:lang w:val="en-US" w:eastAsia="zh-CN" w:bidi="ar-SA"/>
        </w:rPr>
      </w:pPr>
    </w:p>
    <w:p>
      <w:pPr>
        <w:pStyle w:val="3"/>
        <w:tabs>
          <w:tab w:val="left" w:pos="5992"/>
        </w:tabs>
        <w:ind w:firstLine="0"/>
        <w:rPr>
          <w:rFonts w:ascii="Tahoma" w:hAnsi="Tahoma" w:eastAsia="宋体" w:cs="Tahoma"/>
          <w:color w:val="000000"/>
          <w:spacing w:val="-3"/>
          <w:kern w:val="0"/>
          <w:sz w:val="28"/>
          <w:szCs w:val="21"/>
          <w:lang w:val="en-US" w:eastAsia="zh-CN" w:bidi="ar-SA"/>
        </w:rPr>
        <w:sectPr>
          <w:footerReference r:id="rId7" w:type="default"/>
          <w:pgSz w:w="11910" w:h="16840"/>
          <w:pgMar w:top="1500" w:right="1080" w:bottom="900" w:left="1080" w:header="0" w:footer="704" w:gutter="0"/>
          <w:cols w:space="720" w:num="1"/>
        </w:sectPr>
      </w:pPr>
      <w:r>
        <w:rPr>
          <w:rFonts w:ascii="Tahoma" w:hAnsi="Tahoma" w:eastAsia="宋体" w:cs="Tahoma"/>
          <w:color w:val="000000"/>
          <w:spacing w:val="-3"/>
          <w:kern w:val="0"/>
          <w:sz w:val="28"/>
          <w:szCs w:val="21"/>
          <w:lang w:val="en-US" w:eastAsia="zh-CN" w:bidi="ar-SA"/>
        </w:rPr>
        <w:t>开户银行：</w:t>
      </w:r>
      <w:r>
        <w:rPr>
          <w:rFonts w:ascii="Tahoma" w:hAnsi="Tahoma" w:eastAsia="宋体" w:cs="Tahoma"/>
          <w:color w:val="000000"/>
          <w:spacing w:val="-3"/>
          <w:kern w:val="0"/>
          <w:sz w:val="28"/>
          <w:szCs w:val="21"/>
          <w:lang w:val="en-US" w:eastAsia="zh-CN" w:bidi="ar-SA"/>
        </w:rPr>
        <w:tab/>
      </w:r>
      <w:r>
        <w:rPr>
          <w:rFonts w:ascii="Tahoma" w:hAnsi="Tahoma" w:eastAsia="宋体" w:cs="Tahoma"/>
          <w:color w:val="000000"/>
          <w:spacing w:val="-3"/>
          <w:kern w:val="0"/>
          <w:sz w:val="28"/>
          <w:szCs w:val="21"/>
          <w:lang w:val="en-US" w:eastAsia="zh-CN" w:bidi="ar-SA"/>
        </w:rPr>
        <w:t>银行帐号：</w:t>
      </w:r>
    </w:p>
    <w:p>
      <w:pPr>
        <w:pStyle w:val="3"/>
        <w:spacing w:before="7"/>
        <w:ind w:left="0" w:firstLine="0"/>
        <w:rPr>
          <w:rFonts w:ascii="Tahoma" w:hAnsi="Tahoma" w:eastAsia="宋体" w:cs="Tahoma"/>
          <w:color w:val="000000"/>
          <w:spacing w:val="-3"/>
          <w:kern w:val="0"/>
          <w:sz w:val="28"/>
          <w:szCs w:val="21"/>
          <w:lang w:val="en-US" w:eastAsia="zh-CN" w:bidi="ar-SA"/>
        </w:rPr>
      </w:pPr>
    </w:p>
    <w:p>
      <w:pPr>
        <w:pStyle w:val="5"/>
        <w:ind w:firstLine="1651" w:firstLineChars="600"/>
        <w:jc w:val="both"/>
        <w:outlineLvl w:val="0"/>
        <w:rPr>
          <w:rFonts w:ascii="Tahoma" w:hAnsi="Tahoma" w:eastAsia="宋体" w:cs="Tahoma"/>
          <w:color w:val="000000"/>
          <w:spacing w:val="-3"/>
          <w:kern w:val="0"/>
          <w:sz w:val="28"/>
          <w:szCs w:val="21"/>
          <w:lang w:val="en-US" w:eastAsia="zh-CN" w:bidi="ar-SA"/>
        </w:rPr>
      </w:pPr>
      <w:bookmarkStart w:id="90" w:name="_TOC_250001"/>
      <w:bookmarkEnd w:id="90"/>
      <w:bookmarkStart w:id="91" w:name="_Toc12591"/>
      <w:r>
        <w:rPr>
          <w:rFonts w:ascii="Tahoma" w:hAnsi="Tahoma" w:eastAsia="宋体" w:cs="Tahoma"/>
          <w:color w:val="000000"/>
          <w:spacing w:val="-3"/>
          <w:kern w:val="0"/>
          <w:sz w:val="28"/>
          <w:szCs w:val="21"/>
          <w:lang w:val="en-US" w:eastAsia="zh-CN" w:bidi="ar-SA"/>
        </w:rPr>
        <w:t>第二部分 勘察设计通用合同条款</w:t>
      </w:r>
      <w:bookmarkEnd w:id="91"/>
    </w:p>
    <w:p>
      <w:pPr>
        <w:pStyle w:val="15"/>
        <w:numPr>
          <w:ilvl w:val="0"/>
          <w:numId w:val="0"/>
        </w:numPr>
        <w:tabs>
          <w:tab w:val="left" w:pos="1377"/>
        </w:tabs>
        <w:spacing w:before="0" w:after="0" w:line="240" w:lineRule="auto"/>
        <w:ind w:right="0" w:rightChars="0" w:firstLine="822" w:firstLineChars="300"/>
        <w:jc w:val="both"/>
        <w:rPr>
          <w:rFonts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1、</w:t>
      </w:r>
      <w:r>
        <w:rPr>
          <w:rFonts w:ascii="Tahoma" w:hAnsi="Tahoma" w:eastAsia="宋体" w:cs="Tahoma"/>
          <w:color w:val="000000"/>
          <w:spacing w:val="-3"/>
          <w:kern w:val="0"/>
          <w:sz w:val="28"/>
          <w:szCs w:val="21"/>
          <w:lang w:val="en-US" w:eastAsia="zh-CN" w:bidi="ar-SA"/>
        </w:rPr>
        <w:t>定义和解释</w:t>
      </w:r>
    </w:p>
    <w:p>
      <w:pPr>
        <w:pStyle w:val="3"/>
        <w:spacing w:before="141" w:line="333" w:lineRule="auto"/>
        <w:ind w:right="669"/>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通用合同条款、专用合同条款中的下列词语应具有本条所赋予的含义。</w:t>
      </w:r>
    </w:p>
    <w:p>
      <w:pPr>
        <w:pStyle w:val="15"/>
        <w:numPr>
          <w:ilvl w:val="1"/>
          <w:numId w:val="2"/>
        </w:numPr>
        <w:tabs>
          <w:tab w:val="left" w:pos="1515"/>
        </w:tabs>
        <w:spacing w:before="3" w:after="0" w:line="240" w:lineRule="auto"/>
        <w:ind w:left="1403" w:leftChars="0" w:right="0" w:hanging="56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工程：指专用合同条款中指明进行设计招标的工程。</w:t>
      </w:r>
    </w:p>
    <w:p>
      <w:pPr>
        <w:pStyle w:val="15"/>
        <w:numPr>
          <w:ilvl w:val="1"/>
          <w:numId w:val="2"/>
        </w:numPr>
        <w:tabs>
          <w:tab w:val="left" w:pos="1515"/>
        </w:tabs>
        <w:spacing w:before="141" w:after="0" w:line="333" w:lineRule="auto"/>
        <w:ind w:left="282" w:leftChars="0" w:right="53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发包人：即合同协议书中的“甲方”，指专用合同条款中指明的执行建设项目投资计划的单位，或其指定的负责管理建设项目的代表机构，以及取得该当事人（单位）资格的合法继承人。</w:t>
      </w:r>
    </w:p>
    <w:p>
      <w:pPr>
        <w:pStyle w:val="15"/>
        <w:numPr>
          <w:ilvl w:val="1"/>
          <w:numId w:val="2"/>
        </w:numPr>
        <w:tabs>
          <w:tab w:val="left" w:pos="1515"/>
        </w:tabs>
        <w:spacing w:before="4" w:after="0" w:line="333" w:lineRule="auto"/>
        <w:ind w:left="282"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设计人：即合同协议书中的“乙方”，指其投标文件已为发包人所接受，并与发包人签订了合同协议书承担本合同工程设计的咨询机构， 以及取得该当事机构资格的合法继承人，但不包括该当事机构的任何受让人（除非发包人同意）。</w:t>
      </w:r>
    </w:p>
    <w:p>
      <w:pPr>
        <w:pStyle w:val="3"/>
        <w:spacing w:before="4"/>
        <w:ind w:left="952"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若设计人为联合体，则设计人包括联合体所有成员单位。</w:t>
      </w:r>
    </w:p>
    <w:p>
      <w:pPr>
        <w:pStyle w:val="15"/>
        <w:numPr>
          <w:ilvl w:val="1"/>
          <w:numId w:val="2"/>
        </w:numPr>
        <w:tabs>
          <w:tab w:val="left" w:pos="1515"/>
        </w:tabs>
        <w:spacing w:before="143" w:after="0" w:line="333" w:lineRule="auto"/>
        <w:ind w:left="282"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分包人：是指经发包人同意，具有相应资质，从设计人处分包承担设计合同中非主体、非关键性工作，并与其签订分包合同的咨询机构。</w:t>
      </w:r>
    </w:p>
    <w:p>
      <w:pPr>
        <w:pStyle w:val="15"/>
        <w:numPr>
          <w:ilvl w:val="1"/>
          <w:numId w:val="2"/>
        </w:numPr>
        <w:tabs>
          <w:tab w:val="left" w:pos="1515"/>
        </w:tabs>
        <w:spacing w:before="1" w:after="0" w:line="336"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咨询单位：指受发包人委托对本工程勘察报告或设计文件进行审查或提供咨询意见的咨询机构。</w:t>
      </w:r>
    </w:p>
    <w:p>
      <w:pPr>
        <w:pStyle w:val="15"/>
        <w:numPr>
          <w:ilvl w:val="1"/>
          <w:numId w:val="2"/>
        </w:numPr>
        <w:tabs>
          <w:tab w:val="left" w:pos="1515"/>
        </w:tabs>
        <w:spacing w:before="0" w:after="0" w:line="333" w:lineRule="auto"/>
        <w:ind w:left="282" w:leftChars="0" w:right="669"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项目经理：指由设计人书面委任的负责本工程设计的组织管理者。</w:t>
      </w:r>
    </w:p>
    <w:p>
      <w:pPr>
        <w:pStyle w:val="15"/>
        <w:numPr>
          <w:ilvl w:val="1"/>
          <w:numId w:val="2"/>
        </w:numPr>
        <w:tabs>
          <w:tab w:val="left" w:pos="1515"/>
        </w:tabs>
        <w:spacing w:before="0"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专业负责人：指由设计人批准的、并经过发包人认可的各专业设计负责人。</w:t>
      </w:r>
    </w:p>
    <w:p>
      <w:pPr>
        <w:pStyle w:val="15"/>
        <w:numPr>
          <w:ilvl w:val="1"/>
          <w:numId w:val="2"/>
        </w:numPr>
        <w:tabs>
          <w:tab w:val="left" w:pos="1515"/>
        </w:tabs>
        <w:spacing w:before="1" w:after="0" w:line="333" w:lineRule="auto"/>
        <w:ind w:left="282"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设计合同：指合同协议书、中标通知书、投标书、专用合同条款、通用合同条款、设计技术要求、设计工作量及报价清单，以及构成合同组成部分的其他文件。</w:t>
      </w:r>
    </w:p>
    <w:p>
      <w:pPr>
        <w:pStyle w:val="15"/>
        <w:numPr>
          <w:ilvl w:val="1"/>
          <w:numId w:val="2"/>
        </w:numPr>
        <w:tabs>
          <w:tab w:val="left" w:pos="1515"/>
        </w:tabs>
        <w:spacing w:before="4" w:after="0" w:line="336"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设计技术要求：是设计工作的依据，指中华人民共和国国家标准和建设部颁布的关于工程设计方面的现行标准、规范、规程、定额和办法</w:t>
      </w:r>
    </w:p>
    <w:p>
      <w:pPr>
        <w:spacing w:after="0" w:line="336" w:lineRule="auto"/>
        <w:jc w:val="both"/>
        <w:rPr>
          <w:rFonts w:ascii="Tahoma" w:hAnsi="Tahoma" w:eastAsia="宋体" w:cs="Tahoma"/>
          <w:color w:val="000000"/>
          <w:spacing w:val="-3"/>
          <w:kern w:val="0"/>
          <w:sz w:val="28"/>
          <w:szCs w:val="21"/>
          <w:lang w:val="en-US" w:eastAsia="zh-CN" w:bidi="ar-SA"/>
        </w:rPr>
        <w:sectPr>
          <w:pgSz w:w="11910" w:h="16840"/>
          <w:pgMar w:top="1580" w:right="1080" w:bottom="900" w:left="1080" w:header="0" w:footer="704" w:gutter="0"/>
          <w:cols w:space="720" w:num="1"/>
        </w:sectPr>
      </w:pPr>
    </w:p>
    <w:p>
      <w:pPr>
        <w:pStyle w:val="3"/>
        <w:spacing w:before="44"/>
        <w:ind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等，以及发包人有关设计的其他书面要求。</w:t>
      </w:r>
    </w:p>
    <w:p>
      <w:pPr>
        <w:pStyle w:val="15"/>
        <w:numPr>
          <w:ilvl w:val="1"/>
          <w:numId w:val="2"/>
        </w:numPr>
        <w:tabs>
          <w:tab w:val="left" w:pos="1654"/>
        </w:tabs>
        <w:spacing w:before="140" w:after="0" w:line="333" w:lineRule="auto"/>
        <w:ind w:left="282" w:leftChars="0" w:right="392"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指设计人按合同的规定而进行的有关工程测量、工程地质与水文地质勘察、专项勘察、材料试验、科学研究试验、工程及设施设计、水土保持设计以及经济调查，概（预）算编制等全部或单项工作。本合同包括的具体设计内容在专用合同条款中约定。</w:t>
      </w:r>
    </w:p>
    <w:p>
      <w:pPr>
        <w:pStyle w:val="15"/>
        <w:numPr>
          <w:ilvl w:val="1"/>
          <w:numId w:val="2"/>
        </w:numPr>
        <w:tabs>
          <w:tab w:val="left" w:pos="1654"/>
        </w:tabs>
        <w:spacing w:before="4" w:after="0" w:line="333" w:lineRule="auto"/>
        <w:ind w:left="282"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指设计人按现行国家标准和行业标准、规范、规定提交的设计产品，包括初步设计文件、技术设计文件、施工图设计文件、施工招标图纸及工程量清单等。本合同包括的具体设计文件在专用合同条款中约定。</w:t>
      </w:r>
    </w:p>
    <w:p>
      <w:pPr>
        <w:pStyle w:val="15"/>
        <w:numPr>
          <w:ilvl w:val="1"/>
          <w:numId w:val="2"/>
        </w:numPr>
        <w:tabs>
          <w:tab w:val="left" w:pos="1584"/>
        </w:tabs>
        <w:spacing w:before="7"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签约合同价：指签订合同时合同协议书中写明的，包括了暂列金额的合同总金额。</w:t>
      </w:r>
    </w:p>
    <w:p>
      <w:pPr>
        <w:pStyle w:val="15"/>
        <w:numPr>
          <w:ilvl w:val="1"/>
          <w:numId w:val="2"/>
        </w:numPr>
        <w:tabs>
          <w:tab w:val="left" w:pos="1654"/>
        </w:tabs>
        <w:spacing w:before="2" w:after="0" w:line="333" w:lineRule="auto"/>
        <w:ind w:left="282" w:leftChars="0" w:right="53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合同结算价格：指设计人按合同约定完成了全部设计工作，发包人应付给设计人的金额，包括在履行合同过程中按合同约定进行的调整。</w:t>
      </w:r>
    </w:p>
    <w:p>
      <w:pPr>
        <w:pStyle w:val="15"/>
        <w:numPr>
          <w:ilvl w:val="1"/>
          <w:numId w:val="2"/>
        </w:numPr>
        <w:tabs>
          <w:tab w:val="left" w:pos="1654"/>
        </w:tabs>
        <w:spacing w:before="4"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暂列金额：指暂时未定的，包括在合同中，并在报价清单中以此名称标明的金额，用于进行本工程可能发生的额外设计工作或作为不可预见费用。 按照合同条款第 7.5 款的规定使用。</w:t>
      </w:r>
    </w:p>
    <w:p>
      <w:pPr>
        <w:pStyle w:val="15"/>
        <w:numPr>
          <w:ilvl w:val="1"/>
          <w:numId w:val="2"/>
        </w:numPr>
        <w:tabs>
          <w:tab w:val="left" w:pos="1584"/>
        </w:tabs>
        <w:spacing w:before="4"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设计质量事故：指由于勘察、设计等责任过失而使工程在施工过程中和设计使用年限内遭受损毁或产生不可弥补的本质缺陷，而需要对工程或设施、设备进行更新、补强、返工修复的事故。</w:t>
      </w:r>
    </w:p>
    <w:p>
      <w:pPr>
        <w:pStyle w:val="3"/>
        <w:spacing w:before="4"/>
        <w:ind w:left="952"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质量事故的界定按国家和行业有关规定执行。</w:t>
      </w:r>
    </w:p>
    <w:p>
      <w:pPr>
        <w:pStyle w:val="15"/>
        <w:numPr>
          <w:ilvl w:val="1"/>
          <w:numId w:val="2"/>
        </w:numPr>
        <w:tabs>
          <w:tab w:val="left" w:pos="1654"/>
        </w:tabs>
        <w:spacing w:before="142" w:after="0" w:line="333" w:lineRule="auto"/>
        <w:ind w:left="282" w:leftChars="0" w:right="53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不可抗力：指发包人与设计人不能预见或不能采取措施避免并不能克服的自然灾害或社会政治因素等。</w:t>
      </w:r>
    </w:p>
    <w:p>
      <w:pPr>
        <w:pStyle w:val="15"/>
        <w:numPr>
          <w:ilvl w:val="1"/>
          <w:numId w:val="2"/>
        </w:numPr>
        <w:tabs>
          <w:tab w:val="left" w:pos="1654"/>
        </w:tabs>
        <w:spacing w:before="1" w:after="0" w:line="336" w:lineRule="auto"/>
        <w:ind w:left="282" w:leftChars="0" w:right="45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天：除特别指明外，指日历天。合同中按天计算时间的，开始当天不计入，从次日开始计算。期限最后一天的截止时间为当天 24:00。</w:t>
      </w:r>
    </w:p>
    <w:p>
      <w:pPr>
        <w:pStyle w:val="15"/>
        <w:numPr>
          <w:ilvl w:val="0"/>
          <w:numId w:val="2"/>
        </w:numPr>
        <w:tabs>
          <w:tab w:val="left" w:pos="1377"/>
        </w:tabs>
        <w:spacing w:before="0" w:after="0" w:line="355" w:lineRule="exact"/>
        <w:ind w:left="1265" w:leftChars="0" w:right="0" w:hanging="425"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发包人的责任与义务</w:t>
      </w:r>
    </w:p>
    <w:p>
      <w:pPr>
        <w:pStyle w:val="15"/>
        <w:numPr>
          <w:ilvl w:val="1"/>
          <w:numId w:val="2"/>
        </w:numPr>
        <w:tabs>
          <w:tab w:val="left" w:pos="1515"/>
        </w:tabs>
        <w:spacing w:before="141" w:after="0" w:line="240" w:lineRule="auto"/>
        <w:ind w:left="1403" w:leftChars="0" w:right="0" w:hanging="56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发包人应严格履行基本建设程序，根据本工程的具体情况和技术</w:t>
      </w:r>
    </w:p>
    <w:p>
      <w:pPr>
        <w:spacing w:after="0" w:line="240" w:lineRule="auto"/>
        <w:jc w:val="both"/>
        <w:rPr>
          <w:rFonts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3"/>
        <w:spacing w:before="44" w:line="333" w:lineRule="auto"/>
        <w:ind w:right="391"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要求，确定合理的设计工作量及合理的设计周期，并按本合同有关规定及时支付设计费。</w:t>
      </w:r>
    </w:p>
    <w:p>
      <w:pPr>
        <w:pStyle w:val="15"/>
        <w:numPr>
          <w:ilvl w:val="1"/>
          <w:numId w:val="2"/>
        </w:numPr>
        <w:tabs>
          <w:tab w:val="left" w:pos="1653"/>
          <w:tab w:val="left" w:pos="1654"/>
        </w:tabs>
        <w:spacing w:before="1" w:after="0" w:line="333" w:lineRule="auto"/>
        <w:ind w:left="282"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发包人应向设计人提供开展设计工作所需要的经国家有关部门 审查批准的前一阶段的全部设计文件、资料及附件、有关的协议、文件等， 并对提供的原始资料的可靠性负责。</w:t>
      </w:r>
    </w:p>
    <w:p>
      <w:pPr>
        <w:pStyle w:val="15"/>
        <w:numPr>
          <w:ilvl w:val="1"/>
          <w:numId w:val="2"/>
        </w:numPr>
        <w:tabs>
          <w:tab w:val="left" w:pos="1653"/>
          <w:tab w:val="left" w:pos="1654"/>
        </w:tabs>
        <w:spacing w:before="4"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在设计人员进入现场进行勘察作业时，发包人应对设计人与地方政府及有关部门的协调工作提供必要的协助，但并不免除设计人根据本合同规定应负的责任。</w:t>
      </w:r>
    </w:p>
    <w:p>
      <w:pPr>
        <w:pStyle w:val="15"/>
        <w:numPr>
          <w:ilvl w:val="1"/>
          <w:numId w:val="2"/>
        </w:numPr>
        <w:tabs>
          <w:tab w:val="left" w:pos="1653"/>
          <w:tab w:val="left" w:pos="1654"/>
        </w:tabs>
        <w:spacing w:before="4"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发包人应组织专家或委托咨询单位对勘察成果、设计文件和为了满足设计需要而进行的各种研究试验成果进行审查，并负责设计文件的报审工作，向设计人提供上级主管部门对设计文件进行审查后的批复意 见。对设计人在贯彻落实审查意见时提出的有关问题应及时予以认真解 答，但并不免除设计人根据本合同规定应负的责任。</w:t>
      </w:r>
    </w:p>
    <w:p>
      <w:pPr>
        <w:pStyle w:val="15"/>
        <w:numPr>
          <w:ilvl w:val="1"/>
          <w:numId w:val="2"/>
        </w:numPr>
        <w:tabs>
          <w:tab w:val="left" w:pos="1653"/>
          <w:tab w:val="left" w:pos="1654"/>
        </w:tabs>
        <w:spacing w:before="7" w:after="0" w:line="333" w:lineRule="auto"/>
        <w:ind w:left="282"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除合同另有规定外，发包人应保护设计人的投标文件、勘察方案、建筑方案、计算软件和专利技术。未经设计人同意，发包人对设计人交付的勘察成果、设计资料及文件不得擅自修改、复制或向第三人转让或用于本合同以外的项目。</w:t>
      </w:r>
    </w:p>
    <w:p>
      <w:pPr>
        <w:pStyle w:val="15"/>
        <w:numPr>
          <w:ilvl w:val="1"/>
          <w:numId w:val="2"/>
        </w:numPr>
        <w:tabs>
          <w:tab w:val="left" w:pos="1653"/>
          <w:tab w:val="left" w:pos="1654"/>
        </w:tabs>
        <w:spacing w:before="5" w:after="0" w:line="333" w:lineRule="auto"/>
        <w:ind w:left="282" w:leftChars="0" w:right="53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发包人不应对设计人提出不符合工程安全生产法律、法规和工程建设强制性标准规定的要求。发包人不应随意压缩合同规定的设计周期。</w:t>
      </w:r>
    </w:p>
    <w:p>
      <w:pPr>
        <w:pStyle w:val="15"/>
        <w:numPr>
          <w:ilvl w:val="1"/>
          <w:numId w:val="2"/>
        </w:numPr>
        <w:tabs>
          <w:tab w:val="left" w:pos="1653"/>
          <w:tab w:val="left" w:pos="1654"/>
        </w:tabs>
        <w:spacing w:before="4" w:after="0" w:line="336" w:lineRule="auto"/>
        <w:ind w:left="282" w:leftChars="0" w:right="53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由于执行发包人的书面指令而造成的设计质量事故应由发包人承担责任。但不免除设计人根据本合同规定应负的责任。</w:t>
      </w:r>
    </w:p>
    <w:p>
      <w:pPr>
        <w:pStyle w:val="15"/>
        <w:numPr>
          <w:ilvl w:val="1"/>
          <w:numId w:val="2"/>
        </w:numPr>
        <w:tabs>
          <w:tab w:val="left" w:pos="1653"/>
          <w:tab w:val="left" w:pos="1654"/>
        </w:tabs>
        <w:spacing w:before="0" w:after="0" w:line="333" w:lineRule="auto"/>
        <w:ind w:left="841" w:leftChars="0" w:right="2488" w:firstLine="0"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发包人应履行专用合同条款约定的其他义务。3．设计人的责任与义务</w:t>
      </w:r>
    </w:p>
    <w:p>
      <w:pPr>
        <w:pStyle w:val="15"/>
        <w:numPr>
          <w:ilvl w:val="1"/>
          <w:numId w:val="3"/>
        </w:numPr>
        <w:tabs>
          <w:tab w:val="left" w:pos="1515"/>
        </w:tabs>
        <w:spacing w:before="0" w:after="0" w:line="240" w:lineRule="auto"/>
        <w:ind w:left="1193" w:leftChars="0" w:right="0" w:hanging="56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设计人的一般责任与义务</w:t>
      </w:r>
    </w:p>
    <w:p>
      <w:pPr>
        <w:pStyle w:val="15"/>
        <w:numPr>
          <w:ilvl w:val="2"/>
          <w:numId w:val="3"/>
        </w:numPr>
        <w:tabs>
          <w:tab w:val="left" w:pos="1793"/>
        </w:tabs>
        <w:spacing w:before="140"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设计人应根据本合同工程的具体情况，按照国家有关工程建设标准强制性条文和发包人设计技术要求的规定，完成本合同工程的设计工</w:t>
      </w:r>
    </w:p>
    <w:p>
      <w:pPr>
        <w:spacing w:after="0" w:line="333" w:lineRule="auto"/>
        <w:jc w:val="both"/>
        <w:rPr>
          <w:rFonts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3"/>
        <w:spacing w:before="44"/>
        <w:ind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作。</w:t>
      </w:r>
    </w:p>
    <w:p>
      <w:pPr>
        <w:pStyle w:val="15"/>
        <w:numPr>
          <w:ilvl w:val="2"/>
          <w:numId w:val="3"/>
        </w:numPr>
        <w:tabs>
          <w:tab w:val="left" w:pos="1793"/>
        </w:tabs>
        <w:spacing w:before="140"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按照《建设工程设计管理条例》做好设计的质量管理工作，建立健全设计质量保证体系，加强设计全过程的质量控制，建立完整的设计文件的设计、复核、审核、会签和批准制度，明确各阶段的责任人，并对本合同工程的设计质量负责。</w:t>
      </w:r>
    </w:p>
    <w:p>
      <w:pPr>
        <w:pStyle w:val="15"/>
        <w:numPr>
          <w:ilvl w:val="2"/>
          <w:numId w:val="3"/>
        </w:numPr>
        <w:tabs>
          <w:tab w:val="left" w:pos="1793"/>
        </w:tabs>
        <w:spacing w:before="4" w:after="0" w:line="333" w:lineRule="auto"/>
        <w:ind w:left="71"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在设计过程中，设计人应与本项目相干扰的铁路、航道、水利、管线、电力电信及其他相关建筑设施或特殊保护区域的主管部门进行协商，获得项目相干扰部门对推荐路线的认同意见、协议、批准文件或纪要等，以确保本项目顺利实施。</w:t>
      </w:r>
    </w:p>
    <w:p>
      <w:pPr>
        <w:pStyle w:val="15"/>
        <w:numPr>
          <w:ilvl w:val="2"/>
          <w:numId w:val="3"/>
        </w:numPr>
        <w:tabs>
          <w:tab w:val="left" w:pos="1793"/>
        </w:tabs>
        <w:spacing w:before="7" w:after="0" w:line="333" w:lineRule="auto"/>
        <w:ind w:left="71"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在进行设计时，应采取相应的安全、保卫和环境保护措施，如设计人未能采取有效的措施，而发生的与设计活动有关的人身伤亡、罚款、索赔、损失赔偿、诉讼费用及其他一切责任应由设计人负责。对于设计人在设计过程中发生的人员伤亡，或者造成第三方的人员伤亡，或财产损失，或由此而引起的其他一切损害和损失，发包人均不承担责任。</w:t>
      </w:r>
    </w:p>
    <w:p>
      <w:pPr>
        <w:pStyle w:val="15"/>
        <w:numPr>
          <w:ilvl w:val="2"/>
          <w:numId w:val="3"/>
        </w:numPr>
        <w:tabs>
          <w:tab w:val="left" w:pos="1793"/>
        </w:tabs>
        <w:spacing w:before="6" w:after="0" w:line="333" w:lineRule="auto"/>
        <w:ind w:left="71"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设计人为实施本项工程，应参加发包人风险以外的其它有关的雇主责任保险，以使本项工程顺利进行。设计人应将全部保险费（如工程勘察的人身安全险和设备险等）计入合同报价中，发包人将不另行支付。</w:t>
      </w:r>
    </w:p>
    <w:p>
      <w:pPr>
        <w:pStyle w:val="15"/>
        <w:numPr>
          <w:ilvl w:val="2"/>
          <w:numId w:val="3"/>
        </w:numPr>
        <w:tabs>
          <w:tab w:val="left" w:pos="1934"/>
          <w:tab w:val="left" w:pos="1935"/>
        </w:tabs>
        <w:spacing w:before="4" w:after="0" w:line="333" w:lineRule="auto"/>
        <w:ind w:left="71"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设计人在设计过程中，如果因其采用的技术方案等方面发生 侵犯专利权的行为而引起索赔或诉讼，则设计人应承担全部责任，并保障发包人免于承担由此造成的一切损害和损失。设计人采用未中标人投标文件中技术方案的，应当征得该投标人的书面同意，并支付合理的使用费用。</w:t>
      </w:r>
    </w:p>
    <w:p>
      <w:pPr>
        <w:pStyle w:val="15"/>
        <w:numPr>
          <w:ilvl w:val="2"/>
          <w:numId w:val="3"/>
        </w:numPr>
        <w:tabs>
          <w:tab w:val="left" w:pos="1934"/>
          <w:tab w:val="left" w:pos="1935"/>
        </w:tabs>
        <w:spacing w:before="7"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发包人向设计人提供的所有资料均为保密资料，设计人除在履行本合同下义务时可向受雇于设计人的相关研究人员透露外，不能在任何情况下（包括本合同有效期内及之后）向第三者透露。</w:t>
      </w:r>
    </w:p>
    <w:p>
      <w:pPr>
        <w:pStyle w:val="15"/>
        <w:numPr>
          <w:ilvl w:val="2"/>
          <w:numId w:val="3"/>
        </w:numPr>
        <w:tabs>
          <w:tab w:val="left" w:pos="1934"/>
          <w:tab w:val="left" w:pos="1935"/>
        </w:tabs>
        <w:spacing w:before="4" w:after="0" w:line="333" w:lineRule="auto"/>
        <w:ind w:left="71" w:leftChars="0" w:right="527"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发包人及咨询单位、上级主管部门对勘察成果（包括研究试验成果）、设计文件的审查并不免除设计人的责任。</w:t>
      </w:r>
    </w:p>
    <w:p>
      <w:pPr>
        <w:pStyle w:val="15"/>
        <w:numPr>
          <w:ilvl w:val="2"/>
          <w:numId w:val="3"/>
        </w:numPr>
        <w:tabs>
          <w:tab w:val="left" w:pos="1934"/>
          <w:tab w:val="left" w:pos="1935"/>
        </w:tabs>
        <w:spacing w:before="1" w:after="0" w:line="240" w:lineRule="auto"/>
        <w:ind w:left="1612" w:leftChars="0" w:right="0" w:hanging="98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设计人必须接受发包人的指示，积级配合咨询单位工作。</w:t>
      </w:r>
    </w:p>
    <w:p>
      <w:pPr>
        <w:spacing w:after="0" w:line="240" w:lineRule="auto"/>
        <w:jc w:val="both"/>
        <w:rPr>
          <w:rFonts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15"/>
        <w:numPr>
          <w:ilvl w:val="1"/>
          <w:numId w:val="3"/>
        </w:numPr>
        <w:tabs>
          <w:tab w:val="left" w:pos="1515"/>
        </w:tabs>
        <w:spacing w:before="44" w:after="0" w:line="240" w:lineRule="auto"/>
        <w:ind w:left="1193" w:leftChars="0" w:right="0" w:hanging="56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勘察的一般规定</w:t>
      </w:r>
    </w:p>
    <w:p>
      <w:pPr>
        <w:pStyle w:val="15"/>
        <w:numPr>
          <w:ilvl w:val="2"/>
          <w:numId w:val="3"/>
        </w:numPr>
        <w:tabs>
          <w:tab w:val="left" w:pos="1793"/>
        </w:tabs>
        <w:spacing w:before="140" w:after="0" w:line="333" w:lineRule="auto"/>
        <w:ind w:left="71"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设计人应当按照法律、法规和工程建设强制性标准进行勘察， 重视地质环境对 安全的影响，提交的勘察文件应当真实、准确、可靠， 满足本工程安全生产的需要。</w:t>
      </w:r>
    </w:p>
    <w:p>
      <w:pPr>
        <w:pStyle w:val="3"/>
        <w:spacing w:before="4" w:line="333" w:lineRule="auto"/>
        <w:ind w:right="669"/>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设计人应当对有可能引发工程安全隐患的地质灾害提出防治建议。设计人及勘察人员对勘察结论负责。</w:t>
      </w:r>
    </w:p>
    <w:p>
      <w:pPr>
        <w:pStyle w:val="15"/>
        <w:numPr>
          <w:ilvl w:val="2"/>
          <w:numId w:val="3"/>
        </w:numPr>
        <w:tabs>
          <w:tab w:val="left" w:pos="1934"/>
          <w:tab w:val="left" w:pos="1935"/>
        </w:tabs>
        <w:spacing w:before="3"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工程勘察布点应参考发包人提供的资料。勘探点的数量、深度和位置可根据地质情况和现场条件依据规范进行调整，但应经发包人同意和批准。</w:t>
      </w:r>
    </w:p>
    <w:p>
      <w:pPr>
        <w:pStyle w:val="15"/>
        <w:numPr>
          <w:ilvl w:val="2"/>
          <w:numId w:val="3"/>
        </w:numPr>
        <w:tabs>
          <w:tab w:val="left" w:pos="1934"/>
          <w:tab w:val="left" w:pos="1935"/>
        </w:tabs>
        <w:spacing w:before="4" w:after="0" w:line="333" w:lineRule="auto"/>
        <w:ind w:left="71" w:leftChars="0" w:right="527"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勘探过程中应认真记录每日工作内容，保存原始记录资料与数据，以供发包人检查和分析。</w:t>
      </w:r>
    </w:p>
    <w:p>
      <w:pPr>
        <w:pStyle w:val="15"/>
        <w:numPr>
          <w:ilvl w:val="2"/>
          <w:numId w:val="3"/>
        </w:numPr>
        <w:tabs>
          <w:tab w:val="left" w:pos="1934"/>
          <w:tab w:val="left" w:pos="1935"/>
        </w:tabs>
        <w:spacing w:before="2" w:after="0" w:line="336" w:lineRule="auto"/>
        <w:ind w:left="71" w:leftChars="0" w:right="527"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在钻探进行中，如发包人根据规范需要更改取样间距与现场试验的要求，或更改钻孔深度，设计人应积极配合并安排实施。</w:t>
      </w:r>
    </w:p>
    <w:p>
      <w:pPr>
        <w:pStyle w:val="15"/>
        <w:numPr>
          <w:ilvl w:val="2"/>
          <w:numId w:val="3"/>
        </w:numPr>
        <w:tabs>
          <w:tab w:val="left" w:pos="1934"/>
          <w:tab w:val="left" w:pos="1935"/>
        </w:tabs>
        <w:spacing w:before="0" w:after="0" w:line="333" w:lineRule="auto"/>
        <w:ind w:left="71" w:leftChars="0" w:right="527"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设计人在钻探过程中应对地下管线和构筑物进行相应保护， 遇到地下文物时应及时向发包人和文物保护部门汇报并妥善保护。</w:t>
      </w:r>
    </w:p>
    <w:p>
      <w:pPr>
        <w:pStyle w:val="15"/>
        <w:numPr>
          <w:ilvl w:val="2"/>
          <w:numId w:val="3"/>
        </w:numPr>
        <w:tabs>
          <w:tab w:val="left" w:pos="1934"/>
          <w:tab w:val="left" w:pos="1935"/>
        </w:tabs>
        <w:spacing w:before="0" w:after="0" w:line="333" w:lineRule="auto"/>
        <w:ind w:left="71"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设计人在进行外业勘察时，应采取有效措施避免对原有道路、桥梁、构造物及其它公共设施或地上附着物造成损坏或损伤。如造成损坏或损伤而引起的一切索赔、赔偿、诉讼费用和其他费用，由设计人自行承担。</w:t>
      </w:r>
    </w:p>
    <w:p>
      <w:pPr>
        <w:pStyle w:val="15"/>
        <w:numPr>
          <w:ilvl w:val="1"/>
          <w:numId w:val="3"/>
        </w:numPr>
        <w:tabs>
          <w:tab w:val="left" w:pos="1515"/>
        </w:tabs>
        <w:spacing w:before="4" w:after="0" w:line="240" w:lineRule="auto"/>
        <w:ind w:left="1193" w:leftChars="0" w:right="0" w:hanging="56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设计的一般规定</w:t>
      </w:r>
    </w:p>
    <w:p>
      <w:pPr>
        <w:pStyle w:val="15"/>
        <w:numPr>
          <w:ilvl w:val="2"/>
          <w:numId w:val="3"/>
        </w:numPr>
        <w:tabs>
          <w:tab w:val="left" w:pos="1793"/>
        </w:tabs>
        <w:spacing w:before="140" w:after="0" w:line="336" w:lineRule="auto"/>
        <w:ind w:left="71"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设计人应当按照法律、法规和工程建设强制性标准进行设计， 防止因设计不合理导致安全生产隐患或者生产安全事故的发生。</w:t>
      </w:r>
    </w:p>
    <w:p>
      <w:pPr>
        <w:pStyle w:val="3"/>
        <w:spacing w:line="333" w:lineRule="auto"/>
        <w:ind w:right="391" w:firstLine="548" w:firstLineChars="20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采用新结构、新材料、新工艺的工程和特殊结构的工程，设计人应当在设计文件中提出保障施工作业人员安全和预防生产安全事故的措施建 议。设计人及设计人员对其设计负责。</w:t>
      </w:r>
    </w:p>
    <w:p>
      <w:pPr>
        <w:pStyle w:val="15"/>
        <w:numPr>
          <w:ilvl w:val="2"/>
          <w:numId w:val="3"/>
        </w:numPr>
        <w:tabs>
          <w:tab w:val="left" w:pos="1793"/>
        </w:tabs>
        <w:spacing w:before="1" w:after="0" w:line="333" w:lineRule="auto"/>
        <w:ind w:left="71"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设计人必须贯彻“技术先进、安全可靠、适用耐久、经济合理” 的基本原则，加强总体设计，重视与城镇建设总体规划、土地开发利用规</w:t>
      </w:r>
    </w:p>
    <w:p>
      <w:pPr>
        <w:spacing w:after="0" w:line="333" w:lineRule="auto"/>
        <w:jc w:val="both"/>
        <w:rPr>
          <w:rFonts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3"/>
        <w:spacing w:before="44" w:line="333" w:lineRule="auto"/>
        <w:ind w:right="251"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pPr>
        <w:pStyle w:val="15"/>
        <w:numPr>
          <w:ilvl w:val="2"/>
          <w:numId w:val="3"/>
        </w:numPr>
        <w:tabs>
          <w:tab w:val="left" w:pos="1793"/>
        </w:tabs>
        <w:spacing w:before="4" w:after="0" w:line="240" w:lineRule="auto"/>
        <w:ind w:left="1470" w:leftChars="0" w:right="0" w:hanging="841"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设计文件必须符合下列要求：</w:t>
      </w:r>
    </w:p>
    <w:p>
      <w:pPr>
        <w:pStyle w:val="15"/>
        <w:numPr>
          <w:ilvl w:val="0"/>
          <w:numId w:val="4"/>
        </w:numPr>
        <w:tabs>
          <w:tab w:val="left" w:pos="1655"/>
        </w:tabs>
        <w:spacing w:before="140" w:after="0" w:line="333" w:lineRule="auto"/>
        <w:ind w:left="281" w:leftChars="0" w:right="388"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设计文件的编制必须严格执行国家基本建设程序、工程建设标准强制性条文及有关工程建设的法律、法规、规章、规范、标准、规程、定额和合同的要求；</w:t>
      </w:r>
    </w:p>
    <w:p>
      <w:pPr>
        <w:pStyle w:val="15"/>
        <w:numPr>
          <w:ilvl w:val="0"/>
          <w:numId w:val="4"/>
        </w:numPr>
        <w:tabs>
          <w:tab w:val="left" w:pos="1655"/>
        </w:tabs>
        <w:spacing w:before="4" w:after="0" w:line="333" w:lineRule="auto"/>
        <w:ind w:left="28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设计文件的编制须符合国民经济、社会发展规划和产业政策， 贯彻提高社会经济效益和促进技术进步的方针，实行资源综合利用，节约资源和能源，符合国家自然风景区、城市、集镇、村庄规划和相关专业规划，符合国家有关劳动安全卫生、消防、抗震、人防规定；</w:t>
      </w:r>
    </w:p>
    <w:p>
      <w:pPr>
        <w:pStyle w:val="15"/>
        <w:numPr>
          <w:ilvl w:val="0"/>
          <w:numId w:val="4"/>
        </w:numPr>
        <w:tabs>
          <w:tab w:val="left" w:pos="1655"/>
        </w:tabs>
        <w:spacing w:before="7" w:after="0" w:line="333" w:lineRule="auto"/>
        <w:ind w:left="281" w:leftChars="0" w:right="25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设计依据的基本资料应完整、准确、可靠，建筑方案论证充分， 计算可靠，并符合系统运行安全的要求；</w:t>
      </w:r>
    </w:p>
    <w:p>
      <w:pPr>
        <w:pStyle w:val="15"/>
        <w:numPr>
          <w:ilvl w:val="0"/>
          <w:numId w:val="4"/>
        </w:numPr>
        <w:tabs>
          <w:tab w:val="left" w:pos="1655"/>
        </w:tabs>
        <w:spacing w:before="2" w:after="0" w:line="336" w:lineRule="auto"/>
        <w:ind w:left="281" w:leftChars="0" w:right="53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设计文件的深度应满足相应设计阶段的有关规定，并符合相关规范的要求；</w:t>
      </w:r>
    </w:p>
    <w:p>
      <w:pPr>
        <w:pStyle w:val="15"/>
        <w:numPr>
          <w:ilvl w:val="0"/>
          <w:numId w:val="4"/>
        </w:numPr>
        <w:tabs>
          <w:tab w:val="left" w:pos="1655"/>
        </w:tabs>
        <w:spacing w:before="0" w:after="0" w:line="333" w:lineRule="auto"/>
        <w:ind w:left="28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设计文件必须保证工程质量和安全的要求，符合安全、适用、耐久、经济、美观的综合要求；并应特别注意沿线景观及沿线设施的协调性和环境保护、水土保持的要求；</w:t>
      </w:r>
    </w:p>
    <w:p>
      <w:pPr>
        <w:pStyle w:val="15"/>
        <w:numPr>
          <w:ilvl w:val="0"/>
          <w:numId w:val="4"/>
        </w:numPr>
        <w:tabs>
          <w:tab w:val="left" w:pos="1655"/>
        </w:tabs>
        <w:spacing w:before="0" w:after="0" w:line="333" w:lineRule="auto"/>
        <w:ind w:left="28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设计文件中关于工程建设材料、配件和设备的选用，应当注明其性能及技术标准，其质量要求必须符合国家规定的标准，但不得指定生产厂、供应商和产品品牌。</w:t>
      </w:r>
    </w:p>
    <w:p>
      <w:pPr>
        <w:pStyle w:val="15"/>
        <w:numPr>
          <w:ilvl w:val="2"/>
          <w:numId w:val="3"/>
        </w:numPr>
        <w:tabs>
          <w:tab w:val="left" w:pos="1793"/>
        </w:tabs>
        <w:spacing w:before="4" w:after="0" w:line="333" w:lineRule="auto"/>
        <w:ind w:left="71" w:leftChars="0" w:right="392"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必须根据批复的可行性研究报告完成初步设计工作。初步设计文件经审查批复后，则作为编制施工图设计文件和控制建设项目投资的依据。设计人的初步设计文件必须接受发包人、咨询单位及发包人的上级主管部门的审查，凡审查意见中提出的问题，设计人应逐条给予认真贯彻落</w:t>
      </w:r>
    </w:p>
    <w:p>
      <w:pPr>
        <w:spacing w:after="0" w:line="333" w:lineRule="auto"/>
        <w:jc w:val="both"/>
        <w:rPr>
          <w:rFonts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3"/>
        <w:spacing w:before="44"/>
        <w:ind w:firstLine="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实，提交书面的反馈意见并免费修改初步设计文件。</w:t>
      </w:r>
    </w:p>
    <w:p>
      <w:pPr>
        <w:pStyle w:val="15"/>
        <w:numPr>
          <w:ilvl w:val="2"/>
          <w:numId w:val="3"/>
        </w:numPr>
        <w:tabs>
          <w:tab w:val="left" w:pos="1724"/>
        </w:tabs>
        <w:spacing w:before="140" w:after="0" w:line="333" w:lineRule="auto"/>
        <w:ind w:left="71" w:leftChars="0" w:right="392"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按批准的初步设计完成施工图设计工作，并接受发包人、咨询单位及发包人上级主管部门对施工图设计文件的审查，然后按审查意见修改施工图设计文件。设计人应在发包人规定的时间内完成施工图预算的编制。施工图设计文件及施工图预算应按各施工标段进行编制。施工图设计文件批复后，则作为编制施工招标文件的依据。</w:t>
      </w:r>
    </w:p>
    <w:p>
      <w:pPr>
        <w:pStyle w:val="15"/>
        <w:numPr>
          <w:ilvl w:val="2"/>
          <w:numId w:val="3"/>
        </w:numPr>
        <w:tabs>
          <w:tab w:val="left" w:pos="1724"/>
        </w:tabs>
        <w:spacing w:before="7" w:after="0" w:line="333" w:lineRule="auto"/>
        <w:ind w:left="71" w:leftChars="0" w:right="46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当发包人或咨询单位认为需调用设计人的设计计算书时，设计人必须及时提供。</w:t>
      </w:r>
    </w:p>
    <w:p>
      <w:pPr>
        <w:pStyle w:val="15"/>
        <w:numPr>
          <w:ilvl w:val="2"/>
          <w:numId w:val="3"/>
        </w:numPr>
        <w:tabs>
          <w:tab w:val="left" w:pos="1724"/>
        </w:tabs>
        <w:spacing w:before="1"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设计人应按发包人要求的数量（符合规范要求）提供所有为完成设计所必需的研究试验阶段性或成果性报告，接受发包人或上级主管部门的审查，并对相关问题作出澄清和解答。</w:t>
      </w:r>
    </w:p>
    <w:p>
      <w:pPr>
        <w:pStyle w:val="15"/>
        <w:numPr>
          <w:ilvl w:val="2"/>
          <w:numId w:val="3"/>
        </w:numPr>
        <w:tabs>
          <w:tab w:val="left" w:pos="1724"/>
        </w:tabs>
        <w:spacing w:before="5" w:after="0" w:line="336" w:lineRule="auto"/>
        <w:ind w:left="71" w:leftChars="0" w:right="460"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设计人应根据设计需要开展专题研究工作，提交相应专题研究报告，并通过发包人或上级主管部门的审查。</w:t>
      </w:r>
    </w:p>
    <w:p>
      <w:pPr>
        <w:pStyle w:val="15"/>
        <w:numPr>
          <w:ilvl w:val="1"/>
          <w:numId w:val="3"/>
        </w:numPr>
        <w:tabs>
          <w:tab w:val="left" w:pos="1515"/>
        </w:tabs>
        <w:spacing w:before="0" w:after="0" w:line="355" w:lineRule="exact"/>
        <w:ind w:left="1193" w:leftChars="0" w:right="0" w:hanging="563"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后续服务</w:t>
      </w:r>
    </w:p>
    <w:p>
      <w:pPr>
        <w:pStyle w:val="15"/>
        <w:numPr>
          <w:ilvl w:val="2"/>
          <w:numId w:val="3"/>
        </w:numPr>
        <w:tabs>
          <w:tab w:val="left" w:pos="1793"/>
        </w:tabs>
        <w:spacing w:before="140"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设计人应积极配合发包人进行各项招标工作，按发包人规定的时间提供各标段施工招标资审所需的工程数量和工程说明；按发包人规定的时间提供各标段的施工招标图纸、工程量清单和参考资料；按发包人要求安排相关人员参加标前会，就有关设计问题进行答疑；</w:t>
      </w:r>
    </w:p>
    <w:p>
      <w:pPr>
        <w:pStyle w:val="15"/>
        <w:numPr>
          <w:ilvl w:val="2"/>
          <w:numId w:val="3"/>
        </w:numPr>
        <w:tabs>
          <w:tab w:val="left" w:pos="1793"/>
        </w:tabs>
        <w:spacing w:before="3"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本项目设计变更的设计由设计人承担，设计人应及时完成设计，提交设计变更文件，并对设计变更文件承担相应责任，由于不可预见因素或发包人增加的设计项目或发包人原因造成的设计变更，由发包人与设计人另行协商支付费用；除此之外的设计变更，其费用就视为已含入合同报价中，发包人不再另行支付。所有设计变更必须提供变更预算并由设计负责人签字及加盖公章确认。</w:t>
      </w:r>
    </w:p>
    <w:p>
      <w:pPr>
        <w:pStyle w:val="15"/>
        <w:numPr>
          <w:ilvl w:val="2"/>
          <w:numId w:val="3"/>
        </w:numPr>
        <w:tabs>
          <w:tab w:val="left" w:pos="1793"/>
        </w:tabs>
        <w:spacing w:before="3"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履约保函</w:t>
      </w:r>
    </w:p>
    <w:p>
      <w:pPr>
        <w:pStyle w:val="15"/>
        <w:numPr>
          <w:ilvl w:val="2"/>
          <w:numId w:val="3"/>
        </w:numPr>
        <w:tabs>
          <w:tab w:val="left" w:pos="1793"/>
        </w:tabs>
        <w:spacing w:before="3"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履约担保：为保证本合同的顺利履行，在</w:t>
      </w:r>
      <w:r>
        <w:rPr>
          <w:rFonts w:hint="eastAsia" w:eastAsia="宋体" w:cs="Tahoma"/>
          <w:color w:val="000000"/>
          <w:spacing w:val="-3"/>
          <w:kern w:val="0"/>
          <w:sz w:val="28"/>
          <w:szCs w:val="21"/>
          <w:lang w:val="en-US" w:eastAsia="zh-CN" w:bidi="ar-SA"/>
        </w:rPr>
        <w:t>签订合同前</w:t>
      </w:r>
      <w:r>
        <w:rPr>
          <w:rFonts w:hint="eastAsia" w:ascii="Tahoma" w:hAnsi="Tahoma" w:eastAsia="宋体" w:cs="Tahoma"/>
          <w:color w:val="000000"/>
          <w:spacing w:val="-3"/>
          <w:kern w:val="0"/>
          <w:sz w:val="28"/>
          <w:szCs w:val="21"/>
          <w:lang w:val="en-US" w:eastAsia="zh-CN" w:bidi="ar-SA"/>
        </w:rPr>
        <w:t>内承包人应向发包人提交履约担保或履约保证金，担保金额为人民币</w:t>
      </w:r>
      <w:r>
        <w:rPr>
          <w:rFonts w:ascii="宋体" w:hAnsi="宋体"/>
          <w:color w:val="auto"/>
          <w:sz w:val="28"/>
          <w:szCs w:val="30"/>
          <w:highlight w:val="none"/>
          <w:u w:val="single"/>
        </w:rPr>
        <w:t xml:space="preserve">      </w:t>
      </w:r>
      <w:r>
        <w:rPr>
          <w:rFonts w:hint="eastAsia" w:ascii="Tahoma" w:hAnsi="Tahoma" w:eastAsia="宋体" w:cs="Tahoma"/>
          <w:color w:val="000000"/>
          <w:spacing w:val="-3"/>
          <w:kern w:val="0"/>
          <w:sz w:val="28"/>
          <w:szCs w:val="21"/>
          <w:lang w:val="en-US" w:eastAsia="zh-CN" w:bidi="ar-SA"/>
        </w:rPr>
        <w:t>元（按实际中标价的5%计算）。履约担保可采用现金或保函的形式提交。承包人在合同履行过程中如有违约行为，发包人按合同有关条款追究其违约责任，承包人的违约行为根据合同约定产生违约金的，发包人将在履约保证金或支付的进度款中扣除违约金；当履约保证金不足扣除违约金时，发包人将在进度款中扣除违约金。如履约担保采用银行保函提交的，则发包人可在进度款中扣除违约金。履约保函有效期满而工程尚未竣工的，承包人需自动延期，否则发包人可暂停支付服务费用，由此引起的一切后果均由承包人承担。如承包人在合同履行过程中没有违约责任，发包人在工程竣工验收合格并交付使用后15日内应承包人的要求全额退还履约保证金或银行保函，履约保证金不予计息。</w:t>
      </w:r>
      <w:r>
        <w:rPr>
          <w:rFonts w:ascii="Tahoma" w:hAnsi="Tahoma" w:eastAsia="宋体" w:cs="Tahoma"/>
          <w:color w:val="000000"/>
          <w:spacing w:val="-3"/>
          <w:kern w:val="0"/>
          <w:sz w:val="28"/>
          <w:szCs w:val="21"/>
          <w:lang w:val="en-US" w:eastAsia="zh-CN" w:bidi="ar-SA"/>
        </w:rPr>
        <w:t>联合体的履约担保由联合体牵头人提交或出具。</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发包人对履约担保提出的任何索赔要求，均应在履约担保有效期内提出。</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转包和分包</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设计人不得将本合同规定的设计任务转包。</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设计人不得将工程主体、关键性工作分包给第三人。经发包人同意，设计人可将工程设计中跨专业或者有特殊要求的勘察、设计工作进行分包。</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分包人的资质和能力均应与其承担的工程规模和标准相适应， 分包人不得再将该分包项目再次分包或转包。</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即使发包人同意分包，也不应解除设计人根据合同规定应承担的全部责任和义务，设计人应对其分包人的工作负全部责任。</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任何分包合同须在签订之日 7 天内报发包人备案。</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发包人对设计人与各分包人之间的法律和经济纠纷不承担任何责任和义务。</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人员保证与变更</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设计人应安排投标文件中承诺的人员投入工作，并在设计过程中和施工服务期内保持人员的相对稳定。在项目设计期间，未经发包人批准，项目经理、专业负责人及设计代表不得更换。</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如果设计人员不能胜任工作、渎职或从事其他违法活动，发包人有权以书面形式提出更换要求，设计人应立即派出不低于原设计人员相应资历的人员替换；若非因上述原因，设计人有权拒绝。设计人在事先取得发包人的同意后可以更换其所派驻现场的人员，但应符合合同规定的资历要求。</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设计人的工作进度没有达到设计人投标文件中承诺的进度计 划时，发包人有权提出要求增加设计人员，设计人应立即安排，其费用被认为已包含在合同价格之中。</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由于发包人提出加快设计进度，提前完成设计工作而增加人员时，其费用应另外计列。</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联合体</w:t>
      </w:r>
    </w:p>
    <w:p>
      <w:pPr>
        <w:pStyle w:val="15"/>
        <w:numPr>
          <w:ilvl w:val="2"/>
          <w:numId w:val="3"/>
        </w:numPr>
        <w:tabs>
          <w:tab w:val="left" w:pos="1793"/>
        </w:tabs>
        <w:spacing w:before="3" w:after="0" w:line="333" w:lineRule="auto"/>
        <w:ind w:left="71" w:leftChars="0" w:right="391" w:firstLine="559"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联合体各方应共同与发包人签订合同协议书。联合体各方应为履行合同承担连带责任。</w:t>
      </w:r>
    </w:p>
    <w:p>
      <w:pPr>
        <w:pStyle w:val="15"/>
        <w:numPr>
          <w:ilvl w:val="2"/>
          <w:numId w:val="3"/>
        </w:numPr>
        <w:tabs>
          <w:tab w:val="left" w:pos="1793"/>
        </w:tabs>
        <w:spacing w:before="3"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联合体协议经发包人确认后作为合同</w:t>
      </w:r>
      <w:r>
        <w:rPr>
          <w:rFonts w:ascii="Tahoma" w:hAnsi="Tahoma" w:eastAsia="宋体" w:cs="Tahoma"/>
          <w:color w:val="000000"/>
          <w:spacing w:val="-3"/>
          <w:kern w:val="0"/>
          <w:sz w:val="28"/>
          <w:szCs w:val="21"/>
          <w:lang w:val="en-US" w:eastAsia="zh-CN" w:bidi="ar-SA"/>
        </w:rPr>
        <w:t>附件。在履行合同过程中，未经发包人同意，不得修改联合体协议。</w:t>
      </w:r>
    </w:p>
    <w:p>
      <w:pPr>
        <w:pStyle w:val="15"/>
        <w:numPr>
          <w:ilvl w:val="2"/>
          <w:numId w:val="3"/>
        </w:numPr>
        <w:tabs>
          <w:tab w:val="left" w:pos="1793"/>
        </w:tabs>
        <w:spacing w:before="140"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联合体牵头人负责与发包人联系并接受指示，负责组织联合体各成员全面履行合同。发包人就本合同工程向联合体牵头人发布的任何指令、指示、通知等均对联合体其他成员具有同等效力。</w:t>
      </w:r>
    </w:p>
    <w:p>
      <w:pPr>
        <w:pStyle w:val="15"/>
        <w:numPr>
          <w:ilvl w:val="2"/>
          <w:numId w:val="3"/>
        </w:numPr>
        <w:tabs>
          <w:tab w:val="left" w:pos="1793"/>
        </w:tabs>
        <w:spacing w:before="4" w:after="0" w:line="333" w:lineRule="auto"/>
        <w:ind w:left="71" w:leftChars="0" w:right="669"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联合体牵头人应按本合同规定代表联合体向发包人提交全部合格的勘察报告和设计文件。</w:t>
      </w:r>
    </w:p>
    <w:p>
      <w:pPr>
        <w:pStyle w:val="15"/>
        <w:numPr>
          <w:ilvl w:val="2"/>
          <w:numId w:val="3"/>
        </w:numPr>
        <w:tabs>
          <w:tab w:val="left" w:pos="1793"/>
        </w:tabs>
        <w:spacing w:before="3" w:after="0" w:line="333" w:lineRule="auto"/>
        <w:ind w:left="71" w:leftChars="0" w:right="391" w:firstLine="559" w:firstLineChars="0"/>
        <w:jc w:val="both"/>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未经发包人事先同意，联合体的组成、结构与业务分工均不得变动。</w:t>
      </w:r>
    </w:p>
    <w:p>
      <w:pPr>
        <w:pStyle w:val="15"/>
        <w:numPr>
          <w:ilvl w:val="1"/>
          <w:numId w:val="3"/>
        </w:numPr>
        <w:tabs>
          <w:tab w:val="left" w:pos="1515"/>
        </w:tabs>
        <w:spacing w:before="1" w:after="0" w:line="240" w:lineRule="auto"/>
        <w:ind w:left="1193" w:leftChars="0" w:right="0" w:hanging="563" w:firstLineChars="0"/>
        <w:jc w:val="left"/>
        <w:rPr>
          <w:rFonts w:ascii="Tahoma" w:hAnsi="Tahoma" w:eastAsia="宋体" w:cs="Tahoma"/>
          <w:color w:val="000000"/>
          <w:spacing w:val="-3"/>
          <w:kern w:val="0"/>
          <w:sz w:val="28"/>
          <w:szCs w:val="21"/>
          <w:lang w:val="en-US" w:eastAsia="zh-CN" w:bidi="ar-SA"/>
        </w:rPr>
      </w:pPr>
      <w:r>
        <w:rPr>
          <w:rFonts w:ascii="Tahoma" w:hAnsi="Tahoma" w:eastAsia="宋体" w:cs="Tahoma"/>
          <w:color w:val="000000"/>
          <w:spacing w:val="-3"/>
          <w:kern w:val="0"/>
          <w:sz w:val="28"/>
          <w:szCs w:val="21"/>
          <w:lang w:val="en-US" w:eastAsia="zh-CN" w:bidi="ar-SA"/>
        </w:rPr>
        <w:t>其他义务</w:t>
      </w:r>
    </w:p>
    <w:p>
      <w:pPr>
        <w:pStyle w:val="3"/>
        <w:spacing w:before="143" w:line="333" w:lineRule="auto"/>
        <w:ind w:left="952" w:right="3189" w:firstLine="0"/>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设计人应履行专用合同条款约定的其他义</w:t>
      </w:r>
    </w:p>
    <w:p>
      <w:pPr>
        <w:pStyle w:val="3"/>
        <w:spacing w:before="143" w:line="333" w:lineRule="auto"/>
        <w:ind w:right="3189"/>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4、设计周期及提交成果</w:t>
      </w:r>
    </w:p>
    <w:p>
      <w:pPr>
        <w:pStyle w:val="15"/>
        <w:numPr>
          <w:ilvl w:val="0"/>
          <w:numId w:val="0"/>
        </w:numPr>
        <w:tabs>
          <w:tab w:val="left" w:pos="1363"/>
          <w:tab w:val="left" w:pos="1515"/>
        </w:tabs>
        <w:spacing w:before="1" w:after="0" w:line="240" w:lineRule="auto"/>
        <w:ind w:right="0" w:rightChars="0"/>
        <w:jc w:val="left"/>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4.1、</w:t>
      </w:r>
      <w:r>
        <w:rPr>
          <w:rFonts w:hint="eastAsia" w:ascii="Tahoma" w:hAnsi="Tahoma" w:eastAsia="宋体" w:cs="Tahoma"/>
          <w:color w:val="000000"/>
          <w:spacing w:val="-3"/>
          <w:kern w:val="0"/>
          <w:sz w:val="28"/>
          <w:szCs w:val="21"/>
          <w:lang w:val="en-US" w:eastAsia="zh-CN" w:bidi="ar-SA"/>
        </w:rPr>
        <w:t>设计周期及提交成果</w:t>
      </w:r>
    </w:p>
    <w:p>
      <w:pPr>
        <w:pStyle w:val="3"/>
        <w:spacing w:before="143" w:line="333" w:lineRule="auto"/>
        <w:ind w:right="391" w:firstLine="548" w:firstLineChars="200"/>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设计人应根据发包人要求分批、分阶段提供所需设计成果资料。本工程设计周期安排及设计人需提交的设计成果在专用合同条款中约定。</w:t>
      </w:r>
    </w:p>
    <w:p>
      <w:pPr>
        <w:pStyle w:val="15"/>
        <w:numPr>
          <w:ilvl w:val="0"/>
          <w:numId w:val="0"/>
        </w:numPr>
        <w:tabs>
          <w:tab w:val="left" w:pos="1515"/>
        </w:tabs>
        <w:spacing w:before="5" w:after="0" w:line="240" w:lineRule="auto"/>
        <w:ind w:right="0" w:rightChars="0"/>
        <w:jc w:val="left"/>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4.2、</w:t>
      </w:r>
      <w:r>
        <w:rPr>
          <w:rFonts w:hint="eastAsia" w:ascii="Tahoma" w:hAnsi="Tahoma" w:eastAsia="宋体" w:cs="Tahoma"/>
          <w:color w:val="000000"/>
          <w:spacing w:val="-3"/>
          <w:kern w:val="0"/>
          <w:sz w:val="28"/>
          <w:szCs w:val="21"/>
          <w:lang w:val="en-US" w:eastAsia="zh-CN" w:bidi="ar-SA"/>
        </w:rPr>
        <w:t>专题研究详细工作大纲</w:t>
      </w:r>
    </w:p>
    <w:p>
      <w:pPr>
        <w:pStyle w:val="3"/>
        <w:spacing w:before="143" w:line="333" w:lineRule="auto"/>
        <w:ind w:right="391" w:firstLine="548" w:firstLineChars="200"/>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在开展专题研究之前，应针对专题研究的具体内容提交详细的工作大纲（含电子文件一份），报发包人审核后实施，并作为设计合同文件的组成部分。发包人对设计人设计详细工作大纲及进度计划、专题研究详细工作大纲的审查，并不免除设计人对本项目设计（含专题研究）应承担的责任。</w:t>
      </w:r>
    </w:p>
    <w:p>
      <w:pPr>
        <w:pStyle w:val="15"/>
        <w:numPr>
          <w:ilvl w:val="0"/>
          <w:numId w:val="0"/>
        </w:numPr>
        <w:tabs>
          <w:tab w:val="left" w:pos="1515"/>
        </w:tabs>
        <w:spacing w:before="5" w:after="0" w:line="240" w:lineRule="auto"/>
        <w:ind w:right="0" w:rightChars="0"/>
        <w:jc w:val="left"/>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4.3、</w:t>
      </w:r>
      <w:r>
        <w:rPr>
          <w:rFonts w:hint="eastAsia" w:ascii="Tahoma" w:hAnsi="Tahoma" w:eastAsia="宋体" w:cs="Tahoma"/>
          <w:color w:val="000000"/>
          <w:spacing w:val="-3"/>
          <w:kern w:val="0"/>
          <w:sz w:val="28"/>
          <w:szCs w:val="21"/>
          <w:lang w:val="en-US" w:eastAsia="zh-CN" w:bidi="ar-SA"/>
        </w:rPr>
        <w:t>设计进度报告</w:t>
      </w:r>
    </w:p>
    <w:p>
      <w:pPr>
        <w:pStyle w:val="3"/>
        <w:spacing w:before="143" w:line="333" w:lineRule="auto"/>
        <w:ind w:right="391" w:firstLine="548" w:firstLineChars="200"/>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设计人应在每月月底向发包人提供进度报告，说明该月工作进展情况及下月计划安排，并根据发包人要求，参加发包人组织的月度工作例会。</w:t>
      </w:r>
    </w:p>
    <w:p>
      <w:pPr>
        <w:pStyle w:val="3"/>
        <w:spacing w:before="143" w:line="333" w:lineRule="auto"/>
        <w:ind w:right="391"/>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5、违约与赔偿</w:t>
      </w:r>
    </w:p>
    <w:p>
      <w:pPr>
        <w:pStyle w:val="3"/>
        <w:spacing w:before="143" w:line="333" w:lineRule="auto"/>
        <w:ind w:right="391"/>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5.1、发包人的违约</w:t>
      </w:r>
    </w:p>
    <w:p>
      <w:pPr>
        <w:pStyle w:val="3"/>
        <w:spacing w:before="143" w:line="333" w:lineRule="auto"/>
        <w:ind w:right="391"/>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5.1.1、由于发包人变更设计项目、规模、条件，或未按合同规定提供设计必需的资料，而造成设计的返工、停工、窝工或修改设计，发包人应按设计人实际消耗的工作量增付费用；由于发包人要求提前完成设计工作而导致增加的人员和费 用，应另行计列。</w:t>
      </w:r>
    </w:p>
    <w:p>
      <w:pPr>
        <w:pStyle w:val="3"/>
        <w:spacing w:before="143" w:line="333" w:lineRule="auto"/>
        <w:ind w:right="391"/>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5.1.2、发包人超过合同规定的日期支付费用的，应偿付逾期的违约金。偿付办法与金额按本合同条款第 7.2 款的规定办理。</w:t>
      </w:r>
    </w:p>
    <w:p>
      <w:pPr>
        <w:pStyle w:val="3"/>
        <w:spacing w:before="143" w:line="333" w:lineRule="auto"/>
        <w:ind w:right="391"/>
        <w:jc w:val="left"/>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5.1.3、在合同履行期间，发包人要求终止或解除合同的（但并非设计人原因造成），发包人除应按设计人完成的实际工作量支付费用外，还应按剩余合同价的 5%-10%向设计人支付违约金。</w:t>
      </w:r>
    </w:p>
    <w:p>
      <w:pPr>
        <w:pStyle w:val="15"/>
        <w:numPr>
          <w:ilvl w:val="0"/>
          <w:numId w:val="0"/>
        </w:numPr>
        <w:tabs>
          <w:tab w:val="left" w:pos="1515"/>
        </w:tabs>
        <w:spacing w:before="1"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5.2、设计人的违约</w:t>
      </w:r>
    </w:p>
    <w:p>
      <w:pPr>
        <w:pStyle w:val="3"/>
        <w:spacing w:before="140"/>
        <w:ind w:left="952" w:firstLine="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在履行合同过程中发生下列任何一种情况，均属设计人违约：</w:t>
      </w:r>
    </w:p>
    <w:p>
      <w:pPr>
        <w:pStyle w:val="15"/>
        <w:numPr>
          <w:ilvl w:val="0"/>
          <w:numId w:val="0"/>
        </w:numPr>
        <w:tabs>
          <w:tab w:val="left" w:pos="1655"/>
        </w:tabs>
        <w:spacing w:before="143"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（1）、设计人将设计任务转包，或者未经发包人同意私自分包；</w:t>
      </w:r>
    </w:p>
    <w:p>
      <w:pPr>
        <w:pStyle w:val="15"/>
        <w:numPr>
          <w:ilvl w:val="0"/>
          <w:numId w:val="0"/>
        </w:numPr>
        <w:tabs>
          <w:tab w:val="left" w:pos="1655"/>
        </w:tabs>
        <w:spacing w:before="140" w:after="0" w:line="333"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（2）、设计人未按照本合同规定的强制性技术标准、规范和规程进行设计，或未根据勘察成果资料进行工程设计，或设计人在设计文件中指定或变相指定材料或设备生产厂、供应商；</w:t>
      </w:r>
    </w:p>
    <w:p>
      <w:pPr>
        <w:pStyle w:val="15"/>
        <w:numPr>
          <w:ilvl w:val="0"/>
          <w:numId w:val="0"/>
        </w:numPr>
        <w:tabs>
          <w:tab w:val="left" w:pos="1655"/>
        </w:tabs>
        <w:spacing w:before="4" w:after="0" w:line="333" w:lineRule="auto"/>
        <w:ind w:right="53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（3）、设计人未能按期提交勘察成果、设计文件、专题研究报告（发包人同意延长期限的除外）；</w:t>
      </w:r>
    </w:p>
    <w:p>
      <w:pPr>
        <w:pStyle w:val="15"/>
        <w:numPr>
          <w:ilvl w:val="0"/>
          <w:numId w:val="0"/>
        </w:numPr>
        <w:tabs>
          <w:tab w:val="left" w:pos="1655"/>
        </w:tabs>
        <w:spacing w:before="4" w:after="0" w:line="333"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（4）、在收到发包人或咨询单位或上级主管部门提出的审查意见后， 设计人未在专用合同条款规定的期限内完成对勘察成果、设计文件、专题研究报告的修改；</w:t>
      </w:r>
    </w:p>
    <w:p>
      <w:pPr>
        <w:pStyle w:val="15"/>
        <w:numPr>
          <w:ilvl w:val="0"/>
          <w:numId w:val="0"/>
        </w:numPr>
        <w:tabs>
          <w:tab w:val="left" w:pos="1655"/>
        </w:tabs>
        <w:spacing w:before="4" w:after="0" w:line="333" w:lineRule="auto"/>
        <w:ind w:right="53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（5）、因设计深度不够、资料不足、方案缺陷以及设计质量低劣而被要求返工从而造成质量问题；</w:t>
      </w:r>
    </w:p>
    <w:p>
      <w:pPr>
        <w:pStyle w:val="15"/>
        <w:numPr>
          <w:ilvl w:val="0"/>
          <w:numId w:val="0"/>
        </w:numPr>
        <w:tabs>
          <w:tab w:val="left" w:pos="1655"/>
        </w:tabs>
        <w:spacing w:before="1"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（6）、设计人未按照本合同第 3.4.1 项规定提供配合招标的后续服务；</w:t>
      </w:r>
    </w:p>
    <w:p>
      <w:pPr>
        <w:pStyle w:val="15"/>
        <w:numPr>
          <w:ilvl w:val="0"/>
          <w:numId w:val="0"/>
        </w:numPr>
        <w:tabs>
          <w:tab w:val="left" w:pos="1655"/>
        </w:tabs>
        <w:spacing w:before="3"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（7）、因设计错误而造成一般质量事故；</w:t>
      </w:r>
    </w:p>
    <w:p>
      <w:pPr>
        <w:pStyle w:val="15"/>
        <w:numPr>
          <w:ilvl w:val="0"/>
          <w:numId w:val="0"/>
        </w:numPr>
        <w:tabs>
          <w:tab w:val="left" w:pos="1655"/>
        </w:tabs>
        <w:spacing w:before="141"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（8）、因设计错误而造成重大质量事故；</w:t>
      </w:r>
    </w:p>
    <w:p>
      <w:pPr>
        <w:pStyle w:val="15"/>
        <w:numPr>
          <w:ilvl w:val="0"/>
          <w:numId w:val="0"/>
        </w:numPr>
        <w:tabs>
          <w:tab w:val="left" w:pos="1797"/>
        </w:tabs>
        <w:spacing w:before="140" w:after="0" w:line="336"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（9）、因设计深度不够、资料不足、方案缺陷或质量低劣并且未通过上级主管部门的审查；</w:t>
      </w:r>
    </w:p>
    <w:p>
      <w:pPr>
        <w:pStyle w:val="15"/>
        <w:numPr>
          <w:ilvl w:val="0"/>
          <w:numId w:val="0"/>
        </w:numPr>
        <w:tabs>
          <w:tab w:val="left" w:pos="1797"/>
        </w:tabs>
        <w:spacing w:before="0" w:after="0" w:line="333"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（10）、由于设计人的过失或责任引起本项目发生重大设计变更或较大设计变更，导致施工工期拖延或者给发包人造成经济损失；</w:t>
      </w:r>
    </w:p>
    <w:p>
      <w:pPr>
        <w:pStyle w:val="15"/>
        <w:numPr>
          <w:ilvl w:val="0"/>
          <w:numId w:val="0"/>
        </w:numPr>
        <w:tabs>
          <w:tab w:val="left" w:pos="1797"/>
        </w:tabs>
        <w:spacing w:before="0"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（11）、设计人在投标文件中承诺投入本项目的主要设计人员发生变化（包括项目经理、专业负责人、和其它主要设计人员的变化，但因不可抗力引起的人员变动除外）。</w:t>
      </w:r>
    </w:p>
    <w:p>
      <w:pPr>
        <w:pStyle w:val="15"/>
        <w:numPr>
          <w:ilvl w:val="0"/>
          <w:numId w:val="0"/>
        </w:numPr>
        <w:tabs>
          <w:tab w:val="left" w:pos="1797"/>
        </w:tabs>
        <w:spacing w:before="3"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（12）、专用合同条款中约定的设计人其他违约情况。</w:t>
      </w:r>
    </w:p>
    <w:p>
      <w:pPr>
        <w:pStyle w:val="3"/>
        <w:spacing w:before="140"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设计人发生本款约定的违约情况时，无论发包人是否解除合同，发包人均有权向设计人课以专用合同条款中规定的违约金，并由发包人将其违约行为上报省级建设主管部门。</w:t>
      </w:r>
    </w:p>
    <w:p>
      <w:pPr>
        <w:pStyle w:val="15"/>
        <w:numPr>
          <w:ilvl w:val="0"/>
          <w:numId w:val="0"/>
        </w:numPr>
        <w:tabs>
          <w:tab w:val="left" w:pos="1515"/>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5.3、</w:t>
      </w:r>
      <w:r>
        <w:rPr>
          <w:rFonts w:hint="eastAsia" w:ascii="Tahoma" w:hAnsi="Tahoma" w:eastAsia="宋体" w:cs="Tahoma"/>
          <w:color w:val="000000"/>
          <w:spacing w:val="-3"/>
          <w:kern w:val="0"/>
          <w:sz w:val="28"/>
          <w:szCs w:val="21"/>
          <w:lang w:val="en-US" w:eastAsia="zh-CN" w:bidi="ar-SA"/>
        </w:rPr>
        <w:t>责任的期限</w:t>
      </w:r>
    </w:p>
    <w:p>
      <w:pPr>
        <w:pStyle w:val="3"/>
        <w:spacing w:before="141" w:line="333" w:lineRule="auto"/>
        <w:ind w:right="391" w:firstLine="274" w:firstLineChars="10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设计人与发包人双方的责任与义务期限为合同协议书中规定的时间范围。但设计人对本合同工程设计质量的责任则是设计使用年限内的终身责任。</w:t>
      </w:r>
    </w:p>
    <w:p>
      <w:pPr>
        <w:pStyle w:val="15"/>
        <w:numPr>
          <w:ilvl w:val="0"/>
          <w:numId w:val="0"/>
        </w:numPr>
        <w:tabs>
          <w:tab w:val="left" w:pos="1377"/>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w:t>
      </w:r>
      <w:r>
        <w:rPr>
          <w:rFonts w:hint="eastAsia" w:ascii="Tahoma" w:hAnsi="Tahoma" w:eastAsia="宋体" w:cs="Tahoma"/>
          <w:color w:val="000000"/>
          <w:spacing w:val="-3"/>
          <w:kern w:val="0"/>
          <w:sz w:val="28"/>
          <w:szCs w:val="21"/>
          <w:lang w:val="en-US" w:eastAsia="zh-CN" w:bidi="ar-SA"/>
        </w:rPr>
        <w:t>合同的生效、推迟与终止</w:t>
      </w:r>
    </w:p>
    <w:p>
      <w:pPr>
        <w:pStyle w:val="15"/>
        <w:numPr>
          <w:ilvl w:val="0"/>
          <w:numId w:val="0"/>
        </w:numPr>
        <w:tabs>
          <w:tab w:val="left" w:pos="1515"/>
        </w:tabs>
        <w:spacing w:before="143"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6.1、</w:t>
      </w:r>
      <w:r>
        <w:rPr>
          <w:rFonts w:hint="eastAsia" w:ascii="Tahoma" w:hAnsi="Tahoma" w:eastAsia="宋体" w:cs="Tahoma"/>
          <w:color w:val="000000"/>
          <w:spacing w:val="-3"/>
          <w:kern w:val="0"/>
          <w:sz w:val="28"/>
          <w:szCs w:val="21"/>
          <w:lang w:val="en-US" w:eastAsia="zh-CN" w:bidi="ar-SA"/>
        </w:rPr>
        <w:t>同的生效</w:t>
      </w:r>
    </w:p>
    <w:p>
      <w:pPr>
        <w:pStyle w:val="3"/>
        <w:spacing w:before="140"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合同文件自双方在合同协议书上签字盖单位章后生效。设计人工作的开始和完成时间按照合同文件的规定执行。</w:t>
      </w:r>
    </w:p>
    <w:p>
      <w:pPr>
        <w:pStyle w:val="15"/>
        <w:numPr>
          <w:ilvl w:val="0"/>
          <w:numId w:val="0"/>
        </w:numPr>
        <w:tabs>
          <w:tab w:val="left" w:pos="1515"/>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6.2、</w:t>
      </w:r>
      <w:r>
        <w:rPr>
          <w:rFonts w:hint="eastAsia" w:ascii="Tahoma" w:hAnsi="Tahoma" w:eastAsia="宋体" w:cs="Tahoma"/>
          <w:color w:val="000000"/>
          <w:spacing w:val="-3"/>
          <w:kern w:val="0"/>
          <w:sz w:val="28"/>
          <w:szCs w:val="21"/>
          <w:lang w:val="en-US" w:eastAsia="zh-CN" w:bidi="ar-SA"/>
        </w:rPr>
        <w:t>合同文件的优先次序</w:t>
      </w:r>
    </w:p>
    <w:p>
      <w:pPr>
        <w:pStyle w:val="3"/>
        <w:spacing w:before="140"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组成合同的各个文件应该被认为是一个整体，互为补充和解释，如有含义不清或互相矛盾处，以所列顺序在前者为准：</w:t>
      </w:r>
    </w:p>
    <w:p>
      <w:pPr>
        <w:spacing w:after="0" w:line="333" w:lineRule="auto"/>
        <w:jc w:val="both"/>
        <w:rPr>
          <w:rFonts w:hint="eastAsia" w:ascii="Tahoma" w:hAnsi="Tahoma" w:eastAsia="宋体" w:cs="Tahoma"/>
          <w:color w:val="000000"/>
          <w:spacing w:val="-3"/>
          <w:kern w:val="0"/>
          <w:sz w:val="28"/>
          <w:szCs w:val="21"/>
          <w:lang w:val="en-US" w:eastAsia="zh-CN" w:bidi="ar-SA"/>
        </w:rPr>
        <w:sectPr>
          <w:footerReference r:id="rId8" w:type="default"/>
          <w:pgSz w:w="11910" w:h="16840"/>
          <w:pgMar w:top="1500" w:right="1080" w:bottom="900" w:left="1080" w:header="0" w:footer="704" w:gutter="0"/>
          <w:cols w:space="720" w:num="1"/>
        </w:sectPr>
      </w:pPr>
    </w:p>
    <w:p>
      <w:pPr>
        <w:pStyle w:val="15"/>
        <w:numPr>
          <w:ilvl w:val="0"/>
          <w:numId w:val="0"/>
        </w:numPr>
        <w:tabs>
          <w:tab w:val="left" w:pos="1655"/>
        </w:tabs>
        <w:spacing w:before="44" w:after="0" w:line="333" w:lineRule="auto"/>
        <w:ind w:leftChars="200" w:right="391"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1</w:t>
      </w:r>
      <w:r>
        <w:rPr>
          <w:rFonts w:hint="eastAsia" w:ascii="Tahoma" w:hAnsi="Tahoma" w:eastAsia="宋体" w:cs="Tahoma"/>
          <w:color w:val="000000"/>
          <w:spacing w:val="-3"/>
          <w:kern w:val="0"/>
          <w:sz w:val="28"/>
          <w:szCs w:val="21"/>
          <w:lang w:val="en-US" w:eastAsia="zh-CN" w:bidi="ar-SA"/>
        </w:rPr>
        <w:t>）、合同协议书及各种合同附件（含评标期间和合同谈判过程中的澄清文件和补充资料；设计人提交的经发包人审核通过的设计详细工作大纲及进度计划、专题研究详细工作大纲等）；</w:t>
      </w:r>
    </w:p>
    <w:p>
      <w:pPr>
        <w:pStyle w:val="15"/>
        <w:numPr>
          <w:ilvl w:val="0"/>
          <w:numId w:val="0"/>
        </w:numPr>
        <w:tabs>
          <w:tab w:val="left" w:pos="1655"/>
        </w:tabs>
        <w:spacing w:before="4"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2</w:t>
      </w:r>
      <w:r>
        <w:rPr>
          <w:rFonts w:hint="eastAsia" w:ascii="Tahoma" w:hAnsi="Tahoma" w:eastAsia="宋体" w:cs="Tahoma"/>
          <w:color w:val="000000"/>
          <w:spacing w:val="-3"/>
          <w:kern w:val="0"/>
          <w:sz w:val="28"/>
          <w:szCs w:val="21"/>
          <w:lang w:val="en-US" w:eastAsia="zh-CN" w:bidi="ar-SA"/>
        </w:rPr>
        <w:t>）、中标通知书；</w:t>
      </w:r>
    </w:p>
    <w:p>
      <w:pPr>
        <w:pStyle w:val="15"/>
        <w:numPr>
          <w:ilvl w:val="0"/>
          <w:numId w:val="0"/>
        </w:numPr>
        <w:tabs>
          <w:tab w:val="left" w:pos="1655"/>
        </w:tabs>
        <w:spacing w:before="140"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3</w:t>
      </w:r>
      <w:r>
        <w:rPr>
          <w:rFonts w:hint="eastAsia" w:ascii="Tahoma" w:hAnsi="Tahoma" w:eastAsia="宋体" w:cs="Tahoma"/>
          <w:color w:val="000000"/>
          <w:spacing w:val="-3"/>
          <w:kern w:val="0"/>
          <w:sz w:val="28"/>
          <w:szCs w:val="21"/>
          <w:lang w:val="en-US" w:eastAsia="zh-CN" w:bidi="ar-SA"/>
        </w:rPr>
        <w:t>）、投标函；</w:t>
      </w:r>
    </w:p>
    <w:p>
      <w:pPr>
        <w:pStyle w:val="15"/>
        <w:numPr>
          <w:ilvl w:val="0"/>
          <w:numId w:val="0"/>
        </w:numPr>
        <w:tabs>
          <w:tab w:val="left" w:pos="1655"/>
        </w:tabs>
        <w:spacing w:before="140"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4</w:t>
      </w:r>
      <w:r>
        <w:rPr>
          <w:rFonts w:hint="eastAsia" w:ascii="Tahoma" w:hAnsi="Tahoma" w:eastAsia="宋体" w:cs="Tahoma"/>
          <w:color w:val="000000"/>
          <w:spacing w:val="-3"/>
          <w:kern w:val="0"/>
          <w:sz w:val="28"/>
          <w:szCs w:val="21"/>
          <w:lang w:val="en-US" w:eastAsia="zh-CN" w:bidi="ar-SA"/>
        </w:rPr>
        <w:t>）、专用合同条款；</w:t>
      </w:r>
    </w:p>
    <w:p>
      <w:pPr>
        <w:pStyle w:val="15"/>
        <w:numPr>
          <w:ilvl w:val="0"/>
          <w:numId w:val="0"/>
        </w:numPr>
        <w:tabs>
          <w:tab w:val="left" w:pos="1655"/>
        </w:tabs>
        <w:spacing w:before="143"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5</w:t>
      </w:r>
      <w:r>
        <w:rPr>
          <w:rFonts w:hint="eastAsia" w:ascii="Tahoma" w:hAnsi="Tahoma" w:eastAsia="宋体" w:cs="Tahoma"/>
          <w:color w:val="000000"/>
          <w:spacing w:val="-3"/>
          <w:kern w:val="0"/>
          <w:sz w:val="28"/>
          <w:szCs w:val="21"/>
          <w:lang w:val="en-US" w:eastAsia="zh-CN" w:bidi="ar-SA"/>
        </w:rPr>
        <w:t>）、通用合同条款；</w:t>
      </w:r>
    </w:p>
    <w:p>
      <w:pPr>
        <w:pStyle w:val="15"/>
        <w:numPr>
          <w:ilvl w:val="0"/>
          <w:numId w:val="0"/>
        </w:numPr>
        <w:tabs>
          <w:tab w:val="left" w:pos="1655"/>
        </w:tabs>
        <w:spacing w:before="141"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（6）、设计技术要求；</w:t>
      </w:r>
    </w:p>
    <w:p>
      <w:pPr>
        <w:pStyle w:val="15"/>
        <w:numPr>
          <w:ilvl w:val="0"/>
          <w:numId w:val="0"/>
        </w:numPr>
        <w:tabs>
          <w:tab w:val="left" w:pos="1655"/>
        </w:tabs>
        <w:spacing w:before="140"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7</w:t>
      </w:r>
      <w:r>
        <w:rPr>
          <w:rFonts w:hint="eastAsia" w:ascii="Tahoma" w:hAnsi="Tahoma" w:eastAsia="宋体" w:cs="Tahoma"/>
          <w:color w:val="000000"/>
          <w:spacing w:val="-3"/>
          <w:kern w:val="0"/>
          <w:sz w:val="28"/>
          <w:szCs w:val="21"/>
          <w:lang w:val="en-US" w:eastAsia="zh-CN" w:bidi="ar-SA"/>
        </w:rPr>
        <w:t>）、报价清单（如有）；</w:t>
      </w:r>
    </w:p>
    <w:p>
      <w:pPr>
        <w:pStyle w:val="15"/>
        <w:numPr>
          <w:ilvl w:val="0"/>
          <w:numId w:val="0"/>
        </w:numPr>
        <w:tabs>
          <w:tab w:val="left" w:pos="1655"/>
        </w:tabs>
        <w:spacing w:before="143"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8</w:t>
      </w:r>
      <w:r>
        <w:rPr>
          <w:rFonts w:hint="eastAsia" w:ascii="Tahoma" w:hAnsi="Tahoma" w:eastAsia="宋体" w:cs="Tahoma"/>
          <w:color w:val="000000"/>
          <w:spacing w:val="-3"/>
          <w:kern w:val="0"/>
          <w:sz w:val="28"/>
          <w:szCs w:val="21"/>
          <w:lang w:val="en-US" w:eastAsia="zh-CN" w:bidi="ar-SA"/>
        </w:rPr>
        <w:t>）、投标文件中承诺投入的项目主要人员；</w:t>
      </w:r>
    </w:p>
    <w:p>
      <w:pPr>
        <w:pStyle w:val="15"/>
        <w:numPr>
          <w:ilvl w:val="0"/>
          <w:numId w:val="0"/>
        </w:numPr>
        <w:tabs>
          <w:tab w:val="left" w:pos="1655"/>
        </w:tabs>
        <w:spacing w:before="140"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9</w:t>
      </w:r>
      <w:r>
        <w:rPr>
          <w:rFonts w:hint="eastAsia" w:ascii="Tahoma" w:hAnsi="Tahoma" w:eastAsia="宋体" w:cs="Tahoma"/>
          <w:color w:val="000000"/>
          <w:spacing w:val="-3"/>
          <w:kern w:val="0"/>
          <w:sz w:val="28"/>
          <w:szCs w:val="21"/>
          <w:lang w:val="en-US" w:eastAsia="zh-CN" w:bidi="ar-SA"/>
        </w:rPr>
        <w:t>）、联合体协议（如有）；</w:t>
      </w:r>
    </w:p>
    <w:p>
      <w:pPr>
        <w:pStyle w:val="15"/>
        <w:numPr>
          <w:ilvl w:val="0"/>
          <w:numId w:val="0"/>
        </w:numPr>
        <w:tabs>
          <w:tab w:val="left" w:pos="1797"/>
        </w:tabs>
        <w:spacing w:before="141" w:after="0" w:line="240" w:lineRule="auto"/>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10</w:t>
      </w:r>
      <w:r>
        <w:rPr>
          <w:rFonts w:hint="eastAsia" w:ascii="Tahoma" w:hAnsi="Tahoma" w:eastAsia="宋体" w:cs="Tahoma"/>
          <w:color w:val="000000"/>
          <w:spacing w:val="-3"/>
          <w:kern w:val="0"/>
          <w:sz w:val="28"/>
          <w:szCs w:val="21"/>
          <w:lang w:val="en-US" w:eastAsia="zh-CN" w:bidi="ar-SA"/>
        </w:rPr>
        <w:t>）、构成本合同组成部分的其他文件。</w:t>
      </w:r>
    </w:p>
    <w:p>
      <w:pPr>
        <w:pStyle w:val="15"/>
        <w:numPr>
          <w:ilvl w:val="0"/>
          <w:numId w:val="0"/>
        </w:numPr>
        <w:tabs>
          <w:tab w:val="left" w:pos="1515"/>
        </w:tabs>
        <w:spacing w:before="143"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6.3、</w:t>
      </w:r>
      <w:r>
        <w:rPr>
          <w:rFonts w:hint="eastAsia" w:ascii="Tahoma" w:hAnsi="Tahoma" w:eastAsia="宋体" w:cs="Tahoma"/>
          <w:color w:val="000000"/>
          <w:spacing w:val="-3"/>
          <w:kern w:val="0"/>
          <w:sz w:val="28"/>
          <w:szCs w:val="21"/>
          <w:lang w:val="en-US" w:eastAsia="zh-CN" w:bidi="ar-SA"/>
        </w:rPr>
        <w:t>延误</w:t>
      </w:r>
    </w:p>
    <w:p>
      <w:pPr>
        <w:pStyle w:val="15"/>
        <w:numPr>
          <w:ilvl w:val="0"/>
          <w:numId w:val="0"/>
        </w:numPr>
        <w:tabs>
          <w:tab w:val="left" w:pos="1793"/>
        </w:tabs>
        <w:spacing w:before="140"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6.3.1、</w:t>
      </w:r>
      <w:r>
        <w:rPr>
          <w:rFonts w:hint="eastAsia" w:ascii="Tahoma" w:hAnsi="Tahoma" w:eastAsia="宋体" w:cs="Tahoma"/>
          <w:color w:val="000000"/>
          <w:spacing w:val="-3"/>
          <w:kern w:val="0"/>
          <w:sz w:val="28"/>
          <w:szCs w:val="21"/>
          <w:lang w:val="en-US" w:eastAsia="zh-CN" w:bidi="ar-SA"/>
        </w:rPr>
        <w:t>由于发包人或不可抗力等因素，导致服务增加和时间延续则：</w:t>
      </w:r>
    </w:p>
    <w:p>
      <w:pPr>
        <w:pStyle w:val="15"/>
        <w:numPr>
          <w:ilvl w:val="0"/>
          <w:numId w:val="0"/>
        </w:numPr>
        <w:tabs>
          <w:tab w:val="left" w:pos="1655"/>
        </w:tabs>
        <w:spacing w:before="141" w:after="0" w:line="336" w:lineRule="auto"/>
        <w:ind w:leftChars="200" w:right="53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1</w:t>
      </w:r>
      <w:r>
        <w:rPr>
          <w:rFonts w:hint="eastAsia" w:ascii="Tahoma" w:hAnsi="Tahoma" w:eastAsia="宋体" w:cs="Tahoma"/>
          <w:color w:val="000000"/>
          <w:spacing w:val="-3"/>
          <w:kern w:val="0"/>
          <w:sz w:val="28"/>
          <w:szCs w:val="21"/>
          <w:lang w:val="en-US" w:eastAsia="zh-CN" w:bidi="ar-SA"/>
        </w:rPr>
        <w:t>）、设计人应将此情况与可能产生的影响尽快以书面形式通知发包人，并采取合理措施使损失减少至最低；</w:t>
      </w:r>
    </w:p>
    <w:p>
      <w:pPr>
        <w:pStyle w:val="15"/>
        <w:numPr>
          <w:ilvl w:val="0"/>
          <w:numId w:val="0"/>
        </w:numPr>
        <w:tabs>
          <w:tab w:val="left" w:pos="1655"/>
        </w:tabs>
        <w:spacing w:before="0" w:after="0" w:line="355" w:lineRule="exact"/>
        <w:ind w:leftChars="200" w:right="0" w:right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w:t>
      </w:r>
      <w:r>
        <w:rPr>
          <w:rFonts w:hint="eastAsia" w:eastAsia="宋体" w:cs="Tahoma"/>
          <w:color w:val="000000"/>
          <w:spacing w:val="-3"/>
          <w:kern w:val="0"/>
          <w:sz w:val="28"/>
          <w:szCs w:val="21"/>
          <w:lang w:val="en-US" w:eastAsia="zh-CN" w:bidi="ar-SA"/>
        </w:rPr>
        <w:t>2</w:t>
      </w:r>
      <w:r>
        <w:rPr>
          <w:rFonts w:hint="eastAsia" w:ascii="Tahoma" w:hAnsi="Tahoma" w:eastAsia="宋体" w:cs="Tahoma"/>
          <w:color w:val="000000"/>
          <w:spacing w:val="-3"/>
          <w:kern w:val="0"/>
          <w:sz w:val="28"/>
          <w:szCs w:val="21"/>
          <w:lang w:val="en-US" w:eastAsia="zh-CN" w:bidi="ar-SA"/>
        </w:rPr>
        <w:t>）、设计人应保持详细原始记录。</w:t>
      </w:r>
    </w:p>
    <w:p>
      <w:pPr>
        <w:pStyle w:val="15"/>
        <w:numPr>
          <w:ilvl w:val="0"/>
          <w:numId w:val="0"/>
        </w:numPr>
        <w:tabs>
          <w:tab w:val="left" w:pos="1935"/>
        </w:tabs>
        <w:spacing w:before="140" w:after="0" w:line="333" w:lineRule="auto"/>
        <w:ind w:right="388"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6.3.2、</w:t>
      </w:r>
      <w:r>
        <w:rPr>
          <w:rFonts w:hint="eastAsia" w:ascii="Tahoma" w:hAnsi="Tahoma" w:eastAsia="宋体" w:cs="Tahoma"/>
          <w:color w:val="000000"/>
          <w:spacing w:val="-3"/>
          <w:kern w:val="0"/>
          <w:sz w:val="28"/>
          <w:szCs w:val="21"/>
          <w:lang w:val="en-US" w:eastAsia="zh-CN" w:bidi="ar-SA"/>
        </w:rPr>
        <w:t>由于发包人或不可抗力等因素，设计人无法履行合同的，设计人可以提出终止合同，并于 28 天前以书面形式通知发包人，由此造成的损失，应由发包人根据合同单价和设计人实际完成的工作量予以赔偿。</w:t>
      </w:r>
    </w:p>
    <w:p>
      <w:pPr>
        <w:pStyle w:val="15"/>
        <w:numPr>
          <w:ilvl w:val="0"/>
          <w:numId w:val="0"/>
        </w:numPr>
        <w:tabs>
          <w:tab w:val="left" w:pos="1515"/>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6.4、</w:t>
      </w:r>
      <w:r>
        <w:rPr>
          <w:rFonts w:hint="eastAsia" w:ascii="Tahoma" w:hAnsi="Tahoma" w:eastAsia="宋体" w:cs="Tahoma"/>
          <w:color w:val="000000"/>
          <w:spacing w:val="-3"/>
          <w:kern w:val="0"/>
          <w:sz w:val="28"/>
          <w:szCs w:val="21"/>
          <w:lang w:val="en-US" w:eastAsia="zh-CN" w:bidi="ar-SA"/>
        </w:rPr>
        <w:t>推迟与终止</w:t>
      </w:r>
    </w:p>
    <w:p>
      <w:pPr>
        <w:pStyle w:val="15"/>
        <w:numPr>
          <w:ilvl w:val="0"/>
          <w:numId w:val="0"/>
        </w:numPr>
        <w:tabs>
          <w:tab w:val="left" w:pos="1793"/>
        </w:tabs>
        <w:spacing w:before="143" w:after="0" w:line="333"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6.4.1、</w:t>
      </w:r>
      <w:r>
        <w:rPr>
          <w:rFonts w:hint="eastAsia" w:ascii="Tahoma" w:hAnsi="Tahoma" w:eastAsia="宋体" w:cs="Tahoma"/>
          <w:color w:val="000000"/>
          <w:spacing w:val="-3"/>
          <w:kern w:val="0"/>
          <w:sz w:val="28"/>
          <w:szCs w:val="21"/>
          <w:lang w:val="en-US" w:eastAsia="zh-CN" w:bidi="ar-SA"/>
        </w:rPr>
        <w:t>发包人可以在至少 28 天以前以书面通知设计人暂停全部或部分设计工作或终止本合同，一旦收到此类通知，设计人应立即安排停止计划并将费用减到最小。</w:t>
      </w:r>
    </w:p>
    <w:p>
      <w:pPr>
        <w:pStyle w:val="15"/>
        <w:numPr>
          <w:ilvl w:val="0"/>
          <w:numId w:val="0"/>
        </w:numPr>
        <w:tabs>
          <w:tab w:val="left" w:pos="1935"/>
        </w:tabs>
        <w:spacing w:before="4" w:after="0" w:line="333"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6.4.2、</w:t>
      </w:r>
      <w:r>
        <w:rPr>
          <w:rFonts w:hint="eastAsia" w:ascii="Tahoma" w:hAnsi="Tahoma" w:eastAsia="宋体" w:cs="Tahoma"/>
          <w:color w:val="000000"/>
          <w:spacing w:val="-3"/>
          <w:kern w:val="0"/>
          <w:sz w:val="28"/>
          <w:szCs w:val="21"/>
          <w:lang w:val="en-US" w:eastAsia="zh-CN" w:bidi="ar-SA"/>
        </w:rPr>
        <w:t>发包人认为设计人无正当理由而未履行本合同规定的责任与义务时，应以书面通知设计人，并说明理由。若发包人在 21 天内没有收到满意的答复，发包人可以发出进一步的通知终止本合同，但此进一步的</w:t>
      </w:r>
    </w:p>
    <w:p>
      <w:pPr>
        <w:spacing w:after="0" w:line="333" w:lineRule="auto"/>
        <w:jc w:val="both"/>
        <w:rPr>
          <w:rFonts w:hint="eastAsia"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3"/>
        <w:spacing w:before="44"/>
        <w:ind w:firstLine="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通知必须在第一个通知发出 28 天后发出。</w:t>
      </w:r>
    </w:p>
    <w:p>
      <w:pPr>
        <w:pStyle w:val="15"/>
        <w:numPr>
          <w:ilvl w:val="0"/>
          <w:numId w:val="0"/>
        </w:numPr>
        <w:tabs>
          <w:tab w:val="left" w:pos="1515"/>
        </w:tabs>
        <w:spacing w:before="140"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6.5、</w:t>
      </w:r>
      <w:r>
        <w:rPr>
          <w:rFonts w:hint="eastAsia" w:ascii="Tahoma" w:hAnsi="Tahoma" w:eastAsia="宋体" w:cs="Tahoma"/>
          <w:color w:val="000000"/>
          <w:spacing w:val="-3"/>
          <w:kern w:val="0"/>
          <w:sz w:val="28"/>
          <w:szCs w:val="21"/>
          <w:lang w:val="en-US" w:eastAsia="zh-CN" w:bidi="ar-SA"/>
        </w:rPr>
        <w:t>合同终止不影响权利和责任</w:t>
      </w:r>
    </w:p>
    <w:p>
      <w:pPr>
        <w:pStyle w:val="3"/>
        <w:spacing w:before="140" w:line="336" w:lineRule="auto"/>
        <w:ind w:right="392" w:firstLine="548" w:firstLineChars="20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不论何种原因，本合同的终止，不应损害和影响各方应有的权利、索赔要求和应负的责任。</w:t>
      </w:r>
    </w:p>
    <w:p>
      <w:pPr>
        <w:pStyle w:val="15"/>
        <w:numPr>
          <w:ilvl w:val="0"/>
          <w:numId w:val="0"/>
        </w:numPr>
        <w:tabs>
          <w:tab w:val="left" w:pos="1236"/>
        </w:tabs>
        <w:spacing w:before="0" w:after="0" w:line="355" w:lineRule="exact"/>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w:t>
      </w:r>
      <w:r>
        <w:rPr>
          <w:rFonts w:hint="eastAsia" w:ascii="Tahoma" w:hAnsi="Tahoma" w:eastAsia="宋体" w:cs="Tahoma"/>
          <w:color w:val="000000"/>
          <w:spacing w:val="-3"/>
          <w:kern w:val="0"/>
          <w:sz w:val="28"/>
          <w:szCs w:val="21"/>
          <w:lang w:val="en-US" w:eastAsia="zh-CN" w:bidi="ar-SA"/>
        </w:rPr>
        <w:t>费用与支付</w:t>
      </w:r>
    </w:p>
    <w:p>
      <w:pPr>
        <w:pStyle w:val="15"/>
        <w:numPr>
          <w:ilvl w:val="0"/>
          <w:numId w:val="0"/>
        </w:numPr>
        <w:tabs>
          <w:tab w:val="left" w:pos="1515"/>
        </w:tabs>
        <w:spacing w:before="141"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7.1、</w:t>
      </w:r>
      <w:r>
        <w:rPr>
          <w:rFonts w:hint="eastAsia" w:ascii="Tahoma" w:hAnsi="Tahoma" w:eastAsia="宋体" w:cs="Tahoma"/>
          <w:color w:val="000000"/>
          <w:spacing w:val="-3"/>
          <w:kern w:val="0"/>
          <w:sz w:val="28"/>
          <w:szCs w:val="21"/>
          <w:lang w:val="en-US" w:eastAsia="zh-CN" w:bidi="ar-SA"/>
        </w:rPr>
        <w:t>设计费用</w:t>
      </w:r>
    </w:p>
    <w:p>
      <w:pPr>
        <w:pStyle w:val="15"/>
        <w:numPr>
          <w:ilvl w:val="0"/>
          <w:numId w:val="0"/>
        </w:numPr>
        <w:tabs>
          <w:tab w:val="left" w:pos="1793"/>
        </w:tabs>
        <w:spacing w:before="143" w:after="0" w:line="333" w:lineRule="auto"/>
        <w:ind w:right="391"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7.1.1、</w:t>
      </w:r>
      <w:r>
        <w:rPr>
          <w:rFonts w:hint="eastAsia" w:ascii="Tahoma" w:hAnsi="Tahoma" w:eastAsia="宋体" w:cs="Tahoma"/>
          <w:color w:val="000000"/>
          <w:spacing w:val="-3"/>
          <w:kern w:val="0"/>
          <w:sz w:val="28"/>
          <w:szCs w:val="21"/>
          <w:lang w:val="en-US" w:eastAsia="zh-CN" w:bidi="ar-SA"/>
        </w:rPr>
        <w:t>发包人应按合同规定按时向设计人支付设计费用，以及设计人额外服务的费用。若设计人为联合体，则发包人应根据设计工作进展分批向联合体牵头人支付设计费用，由联合体牵头人根据联合体各成员及分包人（如有）实际完成的工作量及完成质量，向联合体各成员及分包人支付合同款，由此发生的税费等费用统一包含在合同总价内，发包人不另行支付。联合体牵头人提出书面申请时，发包人也可直接向联合体各成员支付合同款。</w:t>
      </w:r>
    </w:p>
    <w:p>
      <w:pPr>
        <w:pStyle w:val="15"/>
        <w:numPr>
          <w:ilvl w:val="0"/>
          <w:numId w:val="0"/>
        </w:numPr>
        <w:tabs>
          <w:tab w:val="left" w:pos="1793"/>
        </w:tabs>
        <w:spacing w:before="8"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7.1.2、</w:t>
      </w:r>
      <w:r>
        <w:rPr>
          <w:rFonts w:hint="eastAsia" w:ascii="Tahoma" w:hAnsi="Tahoma" w:eastAsia="宋体" w:cs="Tahoma"/>
          <w:color w:val="000000"/>
          <w:spacing w:val="-3"/>
          <w:kern w:val="0"/>
          <w:sz w:val="28"/>
          <w:szCs w:val="21"/>
          <w:lang w:val="en-US" w:eastAsia="zh-CN" w:bidi="ar-SA"/>
        </w:rPr>
        <w:t>本合同的设计工作计价模式在专用合同条款中约定。</w:t>
      </w:r>
    </w:p>
    <w:p>
      <w:pPr>
        <w:pStyle w:val="15"/>
        <w:numPr>
          <w:ilvl w:val="0"/>
          <w:numId w:val="0"/>
        </w:numPr>
        <w:tabs>
          <w:tab w:val="left" w:pos="1793"/>
        </w:tabs>
        <w:spacing w:before="141" w:after="0" w:line="333" w:lineRule="auto"/>
        <w:ind w:right="392"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7.1.3、</w:t>
      </w:r>
      <w:r>
        <w:rPr>
          <w:rFonts w:hint="eastAsia" w:ascii="Tahoma" w:hAnsi="Tahoma" w:eastAsia="宋体" w:cs="Tahoma"/>
          <w:color w:val="000000"/>
          <w:spacing w:val="-3"/>
          <w:kern w:val="0"/>
          <w:sz w:val="28"/>
          <w:szCs w:val="21"/>
          <w:lang w:val="en-US" w:eastAsia="zh-CN" w:bidi="ar-SA"/>
        </w:rPr>
        <w:t>发包人向设计人实际支付的设计费，将不高于初步设计审批概算中相应设计费的审批额，设计费超出审批额部分发包人将予以扣除，合同总价则相应变更，不足部分发包人将不另行支付。</w:t>
      </w:r>
    </w:p>
    <w:p>
      <w:pPr>
        <w:pStyle w:val="15"/>
        <w:numPr>
          <w:ilvl w:val="0"/>
          <w:numId w:val="0"/>
        </w:numPr>
        <w:tabs>
          <w:tab w:val="left" w:pos="1515"/>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7.2、</w:t>
      </w:r>
      <w:r>
        <w:rPr>
          <w:rFonts w:hint="eastAsia" w:ascii="Tahoma" w:hAnsi="Tahoma" w:eastAsia="宋体" w:cs="Tahoma"/>
          <w:color w:val="000000"/>
          <w:spacing w:val="-3"/>
          <w:kern w:val="0"/>
          <w:sz w:val="28"/>
          <w:szCs w:val="21"/>
          <w:lang w:val="en-US" w:eastAsia="zh-CN" w:bidi="ar-SA"/>
        </w:rPr>
        <w:t>支付时间</w:t>
      </w:r>
    </w:p>
    <w:p>
      <w:pPr>
        <w:pStyle w:val="3"/>
        <w:spacing w:before="143" w:line="333" w:lineRule="auto"/>
        <w:ind w:right="392"/>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发包人应按专用合同条款规定的时间支付设计费用。设计人应在每一阶段工作完成后的 15 日内提出付款申请函，发包人审查没有异议后，应</w:t>
      </w:r>
    </w:p>
    <w:p>
      <w:pPr>
        <w:pStyle w:val="3"/>
        <w:spacing w:before="1"/>
        <w:ind w:firstLine="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在收到申请后 30 日内支付。</w:t>
      </w:r>
    </w:p>
    <w:p>
      <w:pPr>
        <w:pStyle w:val="15"/>
        <w:numPr>
          <w:ilvl w:val="0"/>
          <w:numId w:val="0"/>
        </w:numPr>
        <w:tabs>
          <w:tab w:val="left" w:pos="1793"/>
        </w:tabs>
        <w:spacing w:before="3" w:after="0" w:line="333" w:lineRule="auto"/>
        <w:ind w:left="630" w:leftChars="0" w:right="391"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7.3</w:t>
      </w:r>
      <w:r>
        <w:rPr>
          <w:rFonts w:hint="eastAsia" w:ascii="Tahoma" w:hAnsi="Tahoma" w:eastAsia="宋体" w:cs="Tahoma"/>
          <w:color w:val="000000"/>
          <w:spacing w:val="-3"/>
          <w:kern w:val="0"/>
          <w:sz w:val="28"/>
          <w:szCs w:val="21"/>
          <w:lang w:val="en-US" w:eastAsia="zh-CN" w:bidi="ar-SA"/>
        </w:rPr>
        <w:t>、有异议的支付</w:t>
      </w:r>
    </w:p>
    <w:p>
      <w:pPr>
        <w:pStyle w:val="15"/>
        <w:numPr>
          <w:ilvl w:val="0"/>
          <w:numId w:val="0"/>
        </w:numPr>
        <w:tabs>
          <w:tab w:val="left" w:pos="1793"/>
        </w:tabs>
        <w:spacing w:before="3" w:after="0" w:line="333" w:lineRule="auto"/>
        <w:ind w:right="391" w:rightChars="0" w:firstLine="548" w:firstLineChars="20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如果发包人对设计人提交的付款申请有异议时，发包人应在 10 日内发出书面通知要求设计人澄清，设计人应在 15 日内作出回复。发包人在收到设计人书面澄清（以发包人签收的日期为准）之日起 30 天内支付。如果设计人在收到发包人要求书面澄清的通知后15 天内（以设计人确认收到通知的日期为准）未做任何书面答复，</w:t>
      </w:r>
    </w:p>
    <w:p>
      <w:pPr>
        <w:spacing w:after="0"/>
        <w:jc w:val="both"/>
        <w:rPr>
          <w:rFonts w:hint="eastAsia" w:ascii="Tahoma" w:hAnsi="Tahoma" w:eastAsia="宋体" w:cs="Tahoma"/>
          <w:color w:val="000000"/>
          <w:spacing w:val="-3"/>
          <w:kern w:val="0"/>
          <w:sz w:val="28"/>
          <w:szCs w:val="21"/>
          <w:lang w:val="en-US" w:eastAsia="zh-CN" w:bidi="ar-SA"/>
        </w:rPr>
        <w:sectPr>
          <w:pgSz w:w="11910" w:h="16840"/>
          <w:pgMar w:top="1500" w:right="1080" w:bottom="900" w:left="1080" w:header="0" w:footer="704" w:gutter="0"/>
          <w:cols w:space="720" w:num="1"/>
        </w:sectPr>
      </w:pPr>
    </w:p>
    <w:p>
      <w:pPr>
        <w:pStyle w:val="3"/>
        <w:spacing w:before="44"/>
        <w:ind w:firstLine="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则发包人不予支付，直到设计人作出书面澄清为止。</w:t>
      </w:r>
    </w:p>
    <w:p>
      <w:pPr>
        <w:pStyle w:val="15"/>
        <w:numPr>
          <w:ilvl w:val="0"/>
          <w:numId w:val="0"/>
        </w:numPr>
        <w:tabs>
          <w:tab w:val="left" w:pos="1515"/>
        </w:tabs>
        <w:spacing w:before="140"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7.4、</w:t>
      </w:r>
      <w:r>
        <w:rPr>
          <w:rFonts w:hint="eastAsia" w:ascii="Tahoma" w:hAnsi="Tahoma" w:eastAsia="宋体" w:cs="Tahoma"/>
          <w:color w:val="000000"/>
          <w:spacing w:val="-3"/>
          <w:kern w:val="0"/>
          <w:sz w:val="28"/>
          <w:szCs w:val="21"/>
          <w:lang w:val="en-US" w:eastAsia="zh-CN" w:bidi="ar-SA"/>
        </w:rPr>
        <w:t>审查</w:t>
      </w:r>
    </w:p>
    <w:p>
      <w:pPr>
        <w:pStyle w:val="3"/>
        <w:spacing w:before="140" w:line="336"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设计人应保存能清楚证明有关设计工作时间和支付费用的记录，并在发包人有要求时允许发包人指派的人员进行审查。</w:t>
      </w:r>
    </w:p>
    <w:p>
      <w:pPr>
        <w:pStyle w:val="15"/>
        <w:numPr>
          <w:ilvl w:val="0"/>
          <w:numId w:val="0"/>
        </w:numPr>
        <w:tabs>
          <w:tab w:val="left" w:pos="1515"/>
        </w:tabs>
        <w:spacing w:before="0" w:after="0" w:line="355" w:lineRule="exact"/>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7.5、</w:t>
      </w:r>
      <w:r>
        <w:rPr>
          <w:rFonts w:hint="eastAsia" w:ascii="Tahoma" w:hAnsi="Tahoma" w:eastAsia="宋体" w:cs="Tahoma"/>
          <w:color w:val="000000"/>
          <w:spacing w:val="-3"/>
          <w:kern w:val="0"/>
          <w:sz w:val="28"/>
          <w:szCs w:val="21"/>
          <w:lang w:val="en-US" w:eastAsia="zh-CN" w:bidi="ar-SA"/>
        </w:rPr>
        <w:t>暂列金额</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本合同的暂列金额在专用合同条款中约定。暂列金额应按发包人的书面指示全部或部分地使用，或根本不予动用。 如果使用暂列金额进行某项额外设计工作、专题研究、审查和会务工作，其费用应按设计人投标报价中相应项目的基本单价和实际发生的工作量经发包人核定后支付，或者按实际发生的工作费用经发包人核实后支付。</w:t>
      </w:r>
    </w:p>
    <w:p>
      <w:pPr>
        <w:pStyle w:val="15"/>
        <w:numPr>
          <w:ilvl w:val="0"/>
          <w:numId w:val="0"/>
        </w:numPr>
        <w:tabs>
          <w:tab w:val="left" w:pos="1515"/>
        </w:tabs>
        <w:spacing w:before="7"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7.6、</w:t>
      </w:r>
      <w:r>
        <w:rPr>
          <w:rFonts w:hint="eastAsia" w:ascii="Tahoma" w:hAnsi="Tahoma" w:eastAsia="宋体" w:cs="Tahoma"/>
          <w:color w:val="000000"/>
          <w:spacing w:val="-3"/>
          <w:kern w:val="0"/>
          <w:sz w:val="28"/>
          <w:szCs w:val="21"/>
          <w:lang w:val="en-US" w:eastAsia="zh-CN" w:bidi="ar-SA"/>
        </w:rPr>
        <w:t>设计费用的调整</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在合同实施期间，若由于国家政策调整或新颁法律、法规、标准的发布或市场因素变化导致本项目设计费用的变化，则应根据专用合同条款的规定进行相应调整。</w:t>
      </w:r>
    </w:p>
    <w:p>
      <w:pPr>
        <w:pStyle w:val="15"/>
        <w:numPr>
          <w:ilvl w:val="0"/>
          <w:numId w:val="0"/>
        </w:numPr>
        <w:tabs>
          <w:tab w:val="left" w:pos="1515"/>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7.7、</w:t>
      </w:r>
      <w:r>
        <w:rPr>
          <w:rFonts w:hint="eastAsia" w:ascii="Tahoma" w:hAnsi="Tahoma" w:eastAsia="宋体" w:cs="Tahoma"/>
          <w:color w:val="000000"/>
          <w:spacing w:val="-3"/>
          <w:kern w:val="0"/>
          <w:sz w:val="28"/>
          <w:szCs w:val="21"/>
          <w:lang w:val="en-US" w:eastAsia="zh-CN" w:bidi="ar-SA"/>
        </w:rPr>
        <w:t>质量保证金</w:t>
      </w:r>
    </w:p>
    <w:p>
      <w:pPr>
        <w:pStyle w:val="3"/>
        <w:spacing w:before="143"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为保证设计人的设计质量和设计服务，在设计费中扣留专用合同条款约定的金额作为本项目的质量保证金，待项目通过竣工验收后，自接到有关申请拨款报告 30 天内返还给设计人。</w:t>
      </w:r>
    </w:p>
    <w:p>
      <w:pPr>
        <w:pStyle w:val="15"/>
        <w:numPr>
          <w:ilvl w:val="0"/>
          <w:numId w:val="0"/>
        </w:numPr>
        <w:tabs>
          <w:tab w:val="left" w:pos="1515"/>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7.8、</w:t>
      </w:r>
      <w:r>
        <w:rPr>
          <w:rFonts w:hint="eastAsia" w:ascii="Tahoma" w:hAnsi="Tahoma" w:eastAsia="宋体" w:cs="Tahoma"/>
          <w:color w:val="000000"/>
          <w:spacing w:val="-3"/>
          <w:kern w:val="0"/>
          <w:sz w:val="28"/>
          <w:szCs w:val="21"/>
          <w:lang w:val="en-US" w:eastAsia="zh-CN" w:bidi="ar-SA"/>
        </w:rPr>
        <w:t>税费</w:t>
      </w:r>
    </w:p>
    <w:p>
      <w:pPr>
        <w:pStyle w:val="3"/>
        <w:spacing w:before="140"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设计人应自行承担完成本项目设计工作需缴纳的一切税费，并包括在报价清单各项目报价之内，发包人不另行支付。</w:t>
      </w:r>
    </w:p>
    <w:p>
      <w:pPr>
        <w:pStyle w:val="15"/>
        <w:numPr>
          <w:ilvl w:val="0"/>
          <w:numId w:val="0"/>
        </w:numPr>
        <w:tabs>
          <w:tab w:val="left" w:pos="1377"/>
        </w:tabs>
        <w:spacing w:before="4"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8、</w:t>
      </w:r>
      <w:r>
        <w:rPr>
          <w:rFonts w:hint="eastAsia" w:ascii="Tahoma" w:hAnsi="Tahoma" w:eastAsia="宋体" w:cs="Tahoma"/>
          <w:color w:val="000000"/>
          <w:spacing w:val="-3"/>
          <w:kern w:val="0"/>
          <w:sz w:val="28"/>
          <w:szCs w:val="21"/>
          <w:lang w:val="en-US" w:eastAsia="zh-CN" w:bidi="ar-SA"/>
        </w:rPr>
        <w:t>其它</w:t>
      </w:r>
    </w:p>
    <w:p>
      <w:pPr>
        <w:pStyle w:val="15"/>
        <w:numPr>
          <w:ilvl w:val="0"/>
          <w:numId w:val="0"/>
        </w:numPr>
        <w:tabs>
          <w:tab w:val="left" w:pos="1515"/>
        </w:tabs>
        <w:spacing w:before="140" w:after="0" w:line="240" w:lineRule="auto"/>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8.1、</w:t>
      </w:r>
      <w:r>
        <w:rPr>
          <w:rFonts w:hint="eastAsia" w:ascii="Tahoma" w:hAnsi="Tahoma" w:eastAsia="宋体" w:cs="Tahoma"/>
          <w:color w:val="000000"/>
          <w:spacing w:val="-3"/>
          <w:kern w:val="0"/>
          <w:sz w:val="28"/>
          <w:szCs w:val="21"/>
          <w:lang w:val="en-US" w:eastAsia="zh-CN" w:bidi="ar-SA"/>
        </w:rPr>
        <w:t>法律和法规</w:t>
      </w:r>
    </w:p>
    <w:p>
      <w:pPr>
        <w:pStyle w:val="3"/>
        <w:spacing w:before="140" w:line="336"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本合同必须服从中华人民共和国现行法律和法规，对合同的解释应以中华人民共和国的现行法律和法规为准。</w:t>
      </w:r>
    </w:p>
    <w:p>
      <w:pPr>
        <w:pStyle w:val="15"/>
        <w:numPr>
          <w:ilvl w:val="0"/>
          <w:numId w:val="0"/>
        </w:numPr>
        <w:tabs>
          <w:tab w:val="left" w:pos="1515"/>
        </w:tabs>
        <w:spacing w:before="0" w:after="0" w:line="355" w:lineRule="exact"/>
        <w:ind w:right="0" w:rightChars="0"/>
        <w:jc w:val="both"/>
        <w:rPr>
          <w:rFonts w:hint="eastAsia" w:ascii="Tahoma" w:hAnsi="Tahoma" w:eastAsia="宋体" w:cs="Tahoma"/>
          <w:color w:val="000000"/>
          <w:spacing w:val="-3"/>
          <w:kern w:val="0"/>
          <w:sz w:val="28"/>
          <w:szCs w:val="21"/>
          <w:lang w:val="en-US" w:eastAsia="zh-CN" w:bidi="ar-SA"/>
        </w:rPr>
      </w:pPr>
      <w:r>
        <w:rPr>
          <w:rFonts w:hint="eastAsia" w:eastAsia="宋体" w:cs="Tahoma"/>
          <w:color w:val="000000"/>
          <w:spacing w:val="-3"/>
          <w:kern w:val="0"/>
          <w:sz w:val="28"/>
          <w:szCs w:val="21"/>
          <w:lang w:val="en-US" w:eastAsia="zh-CN" w:bidi="ar-SA"/>
        </w:rPr>
        <w:t>8.2、</w:t>
      </w:r>
      <w:r>
        <w:rPr>
          <w:rFonts w:hint="eastAsia" w:ascii="Tahoma" w:hAnsi="Tahoma" w:eastAsia="宋体" w:cs="Tahoma"/>
          <w:color w:val="000000"/>
          <w:spacing w:val="-3"/>
          <w:kern w:val="0"/>
          <w:sz w:val="28"/>
          <w:szCs w:val="21"/>
          <w:lang w:val="en-US" w:eastAsia="zh-CN" w:bidi="ar-SA"/>
        </w:rPr>
        <w:t>版权</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发包人就本项目设计及专题研究工作而向设计人提供的成果为发包人所拥有。设计人因受发包人委托进行的本项目设计及专题研究而产生的成果均为双方所共同享有，其中任何一方向第三方转让时须经另一方同 意，但若发包人因推行本项目的需要向第三者透露研究成果，则无须经过设计人的同意。</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8.3、利益的冲突</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除合同另有规定外，设计人及其雇员不应接受本合同规定以外的与本工程有关的利益和报酬；设计人不得参与与发包人的利益相冲突的任何活动。</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8.4、争议的解决</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8.4.1本合同在执行过程中，如发生任何争议、纠纷或因违反、终止本合同而引起的对损失、损害的任何赔偿，应事先协商，设计人和发包人达成一致意见。如未能达成一致，可向专用合同条款中约定按下列一种方式解决：</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（1）、向约定的仲裁委员会申请仲裁；</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（2）、向约定的有管辖权的人民法院提起诉讼。</w:t>
      </w:r>
    </w:p>
    <w:p>
      <w:pPr>
        <w:pStyle w:val="3"/>
        <w:spacing w:before="141" w:line="333" w:lineRule="auto"/>
        <w:ind w:right="391"/>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8.4.2、采用仲裁方式最终解决争议的项目，仲裁裁决是终局性的， 并对发包人和设计人双方具有约束力。全部仲裁费用应由败拆方承担，或按仲裁委员会裁决的比例分担。 </w:t>
      </w:r>
    </w:p>
    <w:p>
      <w:pPr>
        <w:spacing w:after="0" w:line="333" w:lineRule="auto"/>
        <w:jc w:val="left"/>
        <w:rPr>
          <w:rFonts w:ascii="Arial" w:hAnsi="Arial" w:eastAsia="Arial"/>
          <w:sz w:val="28"/>
        </w:rPr>
        <w:sectPr>
          <w:footerReference r:id="rId9" w:type="default"/>
          <w:pgSz w:w="11910" w:h="16840"/>
          <w:pgMar w:top="1500" w:right="1080" w:bottom="900" w:left="1080" w:header="0" w:footer="704" w:gutter="0"/>
          <w:cols w:space="720" w:num="1"/>
        </w:sectPr>
      </w:pPr>
    </w:p>
    <w:p>
      <w:pPr>
        <w:pStyle w:val="3"/>
        <w:spacing w:before="9"/>
        <w:ind w:left="0" w:firstLine="0"/>
        <w:rPr>
          <w:rFonts w:ascii="Arial"/>
          <w:sz w:val="24"/>
        </w:rPr>
      </w:pPr>
    </w:p>
    <w:p>
      <w:pPr>
        <w:pStyle w:val="5"/>
        <w:tabs>
          <w:tab w:val="left" w:pos="1989"/>
        </w:tabs>
        <w:ind w:left="2"/>
        <w:outlineLvl w:val="0"/>
      </w:pPr>
      <w:bookmarkStart w:id="92" w:name="_Toc8551"/>
      <w:r>
        <w:t>第三部分</w:t>
      </w:r>
      <w:r>
        <w:tab/>
      </w:r>
      <w:r>
        <w:t>设计专用合同条款</w:t>
      </w:r>
      <w:bookmarkEnd w:id="92"/>
    </w:p>
    <w:p>
      <w:pPr>
        <w:pStyle w:val="3"/>
        <w:spacing w:before="9"/>
        <w:ind w:left="0" w:firstLine="0"/>
        <w:rPr>
          <w:b/>
          <w:sz w:val="42"/>
        </w:rPr>
      </w:pPr>
    </w:p>
    <w:p>
      <w:pPr>
        <w:pStyle w:val="3"/>
        <w:ind w:left="0" w:leftChars="0" w:firstLine="0" w:firstLineChars="0"/>
      </w:pPr>
      <w:r>
        <w:t>说明：</w:t>
      </w:r>
    </w:p>
    <w:p>
      <w:pPr>
        <w:pStyle w:val="15"/>
        <w:numPr>
          <w:ilvl w:val="0"/>
          <w:numId w:val="0"/>
        </w:numPr>
        <w:tabs>
          <w:tab w:val="left" w:pos="1377"/>
        </w:tabs>
        <w:spacing w:before="141" w:after="0" w:line="333" w:lineRule="auto"/>
        <w:ind w:right="391" w:rightChars="0"/>
        <w:jc w:val="left"/>
        <w:rPr>
          <w:sz w:val="28"/>
        </w:rPr>
      </w:pPr>
      <w:r>
        <w:rPr>
          <w:rFonts w:hint="eastAsia"/>
          <w:spacing w:val="-3"/>
          <w:sz w:val="28"/>
          <w:lang w:eastAsia="zh-CN"/>
        </w:rPr>
        <w:t>（</w:t>
      </w:r>
      <w:r>
        <w:rPr>
          <w:rFonts w:hint="eastAsia"/>
          <w:spacing w:val="-3"/>
          <w:sz w:val="28"/>
          <w:lang w:val="en-US" w:eastAsia="zh-CN"/>
        </w:rPr>
        <w:t>1）、</w:t>
      </w:r>
      <w:r>
        <w:rPr>
          <w:spacing w:val="-3"/>
          <w:sz w:val="28"/>
        </w:rPr>
        <w:t>专用合同条款是根据招标项目的具体特点和实际需要，对通用合同条款进行补充、细化。在专用合同条款中补充或细化的内容，不得违反法律、行政法规的强制性规定和平等、自愿、公平和诚实信用原则。</w:t>
      </w:r>
    </w:p>
    <w:p>
      <w:pPr>
        <w:pStyle w:val="15"/>
        <w:numPr>
          <w:ilvl w:val="0"/>
          <w:numId w:val="0"/>
        </w:numPr>
        <w:tabs>
          <w:tab w:val="left" w:pos="1722"/>
        </w:tabs>
        <w:spacing w:before="140" w:after="0" w:line="333" w:lineRule="auto"/>
        <w:ind w:right="251" w:rightChars="0"/>
        <w:jc w:val="left"/>
        <w:rPr>
          <w:rFonts w:ascii="宋体" w:hAnsi="宋体" w:eastAsia="宋体" w:cs="宋体"/>
          <w:spacing w:val="-3"/>
          <w:sz w:val="28"/>
        </w:rPr>
      </w:pPr>
      <w:r>
        <w:rPr>
          <w:rFonts w:hint="eastAsia" w:ascii="宋体" w:hAnsi="宋体" w:eastAsia="宋体" w:cs="宋体"/>
          <w:spacing w:val="-3"/>
          <w:sz w:val="28"/>
          <w:lang w:eastAsia="zh-CN"/>
        </w:rPr>
        <w:t>（</w:t>
      </w:r>
      <w:r>
        <w:rPr>
          <w:rFonts w:hint="eastAsia" w:ascii="宋体" w:hAnsi="宋体" w:eastAsia="宋体" w:cs="宋体"/>
          <w:spacing w:val="-3"/>
          <w:sz w:val="28"/>
          <w:lang w:val="en-US" w:eastAsia="zh-CN"/>
        </w:rPr>
        <w:t>2）</w:t>
      </w:r>
      <w:r>
        <w:rPr>
          <w:rFonts w:ascii="宋体" w:hAnsi="宋体" w:eastAsia="宋体" w:cs="宋体"/>
          <w:spacing w:val="-3"/>
          <w:sz w:val="28"/>
        </w:rPr>
        <w:t>专用合同条款的编号应与通用合同条款一致。</w:t>
      </w:r>
    </w:p>
    <w:p>
      <w:pPr>
        <w:pStyle w:val="15"/>
        <w:numPr>
          <w:ilvl w:val="0"/>
          <w:numId w:val="0"/>
        </w:numPr>
        <w:tabs>
          <w:tab w:val="left" w:pos="1722"/>
        </w:tabs>
        <w:spacing w:before="140" w:after="0" w:line="333" w:lineRule="auto"/>
        <w:ind w:right="251" w:rightChars="0"/>
        <w:jc w:val="left"/>
        <w:rPr>
          <w:rFonts w:ascii="宋体" w:hAnsi="宋体" w:eastAsia="宋体" w:cs="宋体"/>
          <w:b/>
          <w:bCs/>
          <w:spacing w:val="-3"/>
          <w:sz w:val="28"/>
        </w:rPr>
      </w:pPr>
      <w:r>
        <w:rPr>
          <w:rFonts w:hint="eastAsia" w:ascii="宋体" w:hAnsi="宋体" w:eastAsia="宋体" w:cs="宋体"/>
          <w:b/>
          <w:bCs/>
          <w:spacing w:val="-3"/>
          <w:sz w:val="28"/>
          <w:lang w:val="en-US" w:eastAsia="zh-CN"/>
        </w:rPr>
        <w:t>1、</w:t>
      </w:r>
      <w:r>
        <w:rPr>
          <w:rFonts w:ascii="宋体" w:hAnsi="宋体" w:eastAsia="宋体" w:cs="宋体"/>
          <w:b/>
          <w:bCs/>
          <w:spacing w:val="-3"/>
          <w:sz w:val="28"/>
        </w:rPr>
        <w:t>定义和解释</w:t>
      </w:r>
    </w:p>
    <w:p>
      <w:pPr>
        <w:pStyle w:val="15"/>
        <w:numPr>
          <w:ilvl w:val="0"/>
          <w:numId w:val="0"/>
        </w:numPr>
        <w:tabs>
          <w:tab w:val="left" w:pos="1722"/>
        </w:tabs>
        <w:spacing w:before="140" w:after="0" w:line="333" w:lineRule="auto"/>
        <w:ind w:right="251" w:rightChars="0"/>
        <w:jc w:val="left"/>
        <w:rPr>
          <w:rFonts w:ascii="宋体" w:hAnsi="宋体" w:eastAsia="宋体" w:cs="宋体"/>
          <w:spacing w:val="-3"/>
          <w:sz w:val="28"/>
        </w:rPr>
      </w:pPr>
      <w:r>
        <w:rPr>
          <w:rFonts w:ascii="宋体" w:hAnsi="宋体" w:eastAsia="宋体" w:cs="宋体"/>
          <w:spacing w:val="-3"/>
          <w:sz w:val="28"/>
        </w:rPr>
        <w:t>本次进行设计招标的项目为</w:t>
      </w:r>
      <w:r>
        <w:rPr>
          <w:rFonts w:ascii="宋体" w:hAnsi="宋体"/>
          <w:color w:val="auto"/>
          <w:sz w:val="28"/>
          <w:szCs w:val="30"/>
          <w:highlight w:val="none"/>
          <w:u w:val="single"/>
        </w:rPr>
        <w:t xml:space="preserve">     </w:t>
      </w:r>
      <w:r>
        <w:rPr>
          <w:rFonts w:hint="eastAsia"/>
          <w:color w:val="auto"/>
          <w:sz w:val="28"/>
          <w:szCs w:val="30"/>
          <w:highlight w:val="none"/>
          <w:u w:val="single"/>
          <w:lang w:val="en-US" w:eastAsia="zh-CN"/>
        </w:rPr>
        <w:t xml:space="preserve">                              </w:t>
      </w:r>
      <w:r>
        <w:rPr>
          <w:rFonts w:ascii="宋体" w:hAnsi="宋体"/>
          <w:color w:val="auto"/>
          <w:sz w:val="28"/>
          <w:szCs w:val="30"/>
          <w:highlight w:val="none"/>
          <w:u w:val="single"/>
        </w:rPr>
        <w:t xml:space="preserve"> </w:t>
      </w:r>
    </w:p>
    <w:p>
      <w:pPr>
        <w:pStyle w:val="15"/>
        <w:numPr>
          <w:ilvl w:val="0"/>
          <w:numId w:val="0"/>
        </w:numPr>
        <w:tabs>
          <w:tab w:val="left" w:pos="1722"/>
        </w:tabs>
        <w:spacing w:before="140" w:after="0" w:line="333" w:lineRule="auto"/>
        <w:ind w:right="251" w:rightChars="0"/>
        <w:jc w:val="left"/>
        <w:rPr>
          <w:rFonts w:ascii="宋体" w:hAnsi="宋体" w:eastAsia="宋体" w:cs="宋体"/>
          <w:spacing w:val="-3"/>
          <w:sz w:val="28"/>
        </w:rPr>
      </w:pPr>
      <w:r>
        <w:rPr>
          <w:rFonts w:hint="eastAsia" w:ascii="宋体" w:hAnsi="宋体" w:eastAsia="宋体" w:cs="宋体"/>
          <w:spacing w:val="-3"/>
          <w:sz w:val="28"/>
          <w:lang w:val="en-US" w:eastAsia="zh-CN"/>
        </w:rPr>
        <w:t>1</w:t>
      </w:r>
      <w:r>
        <w:rPr>
          <w:rFonts w:hint="eastAsia" w:ascii="Tahoma" w:hAnsi="Tahoma" w:eastAsia="宋体" w:cs="Tahoma"/>
          <w:color w:val="000000"/>
          <w:spacing w:val="-3"/>
          <w:kern w:val="0"/>
          <w:sz w:val="28"/>
          <w:szCs w:val="21"/>
          <w:lang w:val="en-US" w:eastAsia="zh-CN" w:bidi="ar-SA"/>
        </w:rPr>
        <w:t>.1、发包人：</w:t>
      </w:r>
      <w:r>
        <w:rPr>
          <w:rFonts w:ascii="宋体" w:hAnsi="宋体"/>
          <w:color w:val="auto"/>
          <w:sz w:val="28"/>
          <w:szCs w:val="30"/>
          <w:highlight w:val="none"/>
          <w:u w:val="single"/>
        </w:rPr>
        <w:t xml:space="preserve">    </w:t>
      </w:r>
      <w:r>
        <w:rPr>
          <w:rFonts w:hint="eastAsia"/>
          <w:color w:val="auto"/>
          <w:sz w:val="28"/>
          <w:szCs w:val="30"/>
          <w:highlight w:val="none"/>
          <w:u w:val="single"/>
          <w:lang w:val="en-US" w:eastAsia="zh-CN"/>
        </w:rPr>
        <w:t xml:space="preserve">                              </w:t>
      </w:r>
      <w:r>
        <w:rPr>
          <w:rFonts w:ascii="宋体" w:hAnsi="宋体"/>
          <w:color w:val="auto"/>
          <w:sz w:val="28"/>
          <w:szCs w:val="30"/>
          <w:highlight w:val="none"/>
          <w:u w:val="single"/>
        </w:rPr>
        <w:t xml:space="preserve"> </w:t>
      </w:r>
    </w:p>
    <w:p>
      <w:pPr>
        <w:pStyle w:val="3"/>
        <w:spacing w:before="143" w:line="333" w:lineRule="auto"/>
        <w:ind w:left="0" w:leftChars="0" w:right="391" w:firstLine="0"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1.2、本合同包括的具体设计内容：</w:t>
      </w:r>
    </w:p>
    <w:p>
      <w:pPr>
        <w:pStyle w:val="3"/>
        <w:spacing w:before="143" w:line="333" w:lineRule="auto"/>
        <w:ind w:left="0" w:leftChars="0" w:right="391" w:firstLine="0" w:firstLineChars="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（1）、修建性详细规划、方案设计、初步设计（含概算）及施工图设计、招标和施工配合。包含以下专业：</w:t>
      </w:r>
    </w:p>
    <w:p>
      <w:pPr>
        <w:pStyle w:val="3"/>
        <w:spacing w:before="143" w:line="333" w:lineRule="auto"/>
        <w:ind w:left="0" w:leftChars="0" w:right="391" w:firstLine="548" w:firstLineChars="200"/>
        <w:jc w:val="both"/>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修建性详细规划、方案设计、初步设计（含概算编制）、施工图设计及配套工程设计、包施工图审查通过、现场指导、配合甲方报建、现场服务与技术交底、后期采购咨询服务、专业设计配合服务以及设计变更、签证、现场指导与质量缺陷处理及工程验收等后续服务等。本工程主要设计任务包括但不限于以下内容：道路工程、建筑工程、排水工程、照明工程、绿化工程等相关的一切配套工程的设计，以及满足招标人对该项目使用要求的一切相关配套附属工程项目的设计。照明工程的高压箱变的设计方案需满足供电部门的要求并取得供电部门审批备案。本项目的设计内容最终以规划部门的相关规定及文件为准。</w:t>
      </w:r>
    </w:p>
    <w:p>
      <w:pPr>
        <w:pStyle w:val="15"/>
        <w:numPr>
          <w:ilvl w:val="0"/>
          <w:numId w:val="0"/>
        </w:numPr>
        <w:tabs>
          <w:tab w:val="left" w:pos="1655"/>
        </w:tabs>
        <w:spacing w:before="5" w:after="0" w:line="336" w:lineRule="auto"/>
        <w:ind w:right="530" w:rightChars="0" w:firstLine="536" w:firstLineChars="200"/>
        <w:jc w:val="left"/>
        <w:rPr>
          <w:sz w:val="28"/>
        </w:rPr>
      </w:pPr>
      <w:r>
        <w:rPr>
          <w:rFonts w:hint="eastAsia"/>
          <w:spacing w:val="-6"/>
          <w:sz w:val="28"/>
          <w:lang w:eastAsia="zh-CN"/>
        </w:rPr>
        <w:t>（</w:t>
      </w:r>
      <w:r>
        <w:rPr>
          <w:rFonts w:hint="eastAsia"/>
          <w:spacing w:val="-6"/>
          <w:sz w:val="28"/>
          <w:lang w:val="en-US" w:eastAsia="zh-CN"/>
        </w:rPr>
        <w:t>2）、</w:t>
      </w:r>
      <w:r>
        <w:rPr>
          <w:spacing w:val="-3"/>
          <w:sz w:val="28"/>
        </w:rPr>
        <w:t>设计方案：在编制设计方案过程中，根据招标人需求对实际功能布局进行深化优化，在现行政策规定下完成设计方案审查。负责完成本项目任务书范围涉及的所有建设内容的方案设计、初步设计、施工图设计【设计内容包含但不仅限于以下专业内容: 道路工程、</w:t>
      </w:r>
      <w:r>
        <w:rPr>
          <w:rFonts w:hint="eastAsia"/>
          <w:spacing w:val="-3"/>
          <w:sz w:val="28"/>
          <w:lang w:val="en-US" w:eastAsia="zh-CN"/>
        </w:rPr>
        <w:t>建筑工程、</w:t>
      </w:r>
      <w:r>
        <w:rPr>
          <w:spacing w:val="-3"/>
          <w:sz w:val="28"/>
        </w:rPr>
        <w:t>照明工程</w:t>
      </w:r>
      <w:r>
        <w:rPr>
          <w:rFonts w:ascii="Tahoma" w:hAnsi="Tahoma" w:eastAsia="宋体" w:cs="Tahoma"/>
          <w:color w:val="000000"/>
          <w:spacing w:val="-3"/>
          <w:kern w:val="0"/>
          <w:sz w:val="28"/>
          <w:szCs w:val="21"/>
          <w:lang w:val="en-US" w:eastAsia="zh-CN" w:bidi="ar-SA"/>
        </w:rPr>
        <w:t>（</w:t>
      </w:r>
      <w:r>
        <w:rPr>
          <w:rFonts w:hint="eastAsia" w:ascii="Tahoma" w:hAnsi="Tahoma" w:eastAsia="宋体" w:cs="Tahoma"/>
          <w:color w:val="000000"/>
          <w:spacing w:val="-3"/>
          <w:kern w:val="0"/>
          <w:sz w:val="28"/>
          <w:szCs w:val="21"/>
          <w:lang w:val="en-US" w:eastAsia="zh-CN" w:bidi="ar-SA"/>
        </w:rPr>
        <w:t>不</w:t>
      </w:r>
      <w:r>
        <w:rPr>
          <w:rFonts w:ascii="Tahoma" w:hAnsi="Tahoma" w:eastAsia="宋体" w:cs="Tahoma"/>
          <w:color w:val="000000"/>
          <w:spacing w:val="-3"/>
          <w:kern w:val="0"/>
          <w:sz w:val="28"/>
          <w:szCs w:val="21"/>
          <w:lang w:val="en-US" w:eastAsia="zh-CN" w:bidi="ar-SA"/>
        </w:rPr>
        <w:t>包括高压箱变）</w:t>
      </w:r>
      <w:r>
        <w:rPr>
          <w:rFonts w:hint="eastAsia" w:ascii="Tahoma" w:hAnsi="Tahoma" w:eastAsia="宋体" w:cs="Tahoma"/>
          <w:color w:val="000000"/>
          <w:spacing w:val="-3"/>
          <w:kern w:val="0"/>
          <w:sz w:val="28"/>
          <w:szCs w:val="21"/>
          <w:lang w:val="en-US" w:eastAsia="zh-CN" w:bidi="ar-SA"/>
        </w:rPr>
        <w:t>、</w:t>
      </w:r>
      <w:r>
        <w:rPr>
          <w:spacing w:val="-3"/>
          <w:sz w:val="28"/>
        </w:rPr>
        <w:t>园林绿化工程、景观工程等及相关给水、雨水、污水、电力、电信、照明等市政管线等（具体以招标人要求为准</w:t>
      </w:r>
      <w:r>
        <w:rPr>
          <w:spacing w:val="-142"/>
          <w:sz w:val="28"/>
        </w:rPr>
        <w:t>）</w:t>
      </w:r>
      <w:r>
        <w:rPr>
          <w:spacing w:val="-36"/>
          <w:sz w:val="28"/>
        </w:rPr>
        <w:t>】。</w:t>
      </w:r>
      <w:r>
        <w:rPr>
          <w:spacing w:val="-3"/>
          <w:sz w:val="28"/>
        </w:rPr>
        <w:t>承包人除应按发包人要求交付设计成果文件外，还应提交施工图设计文件中所引用图集的复印件、专业工程施工大样图、材料设备技术需求</w:t>
      </w:r>
      <w:r>
        <w:rPr>
          <w:spacing w:val="-2"/>
          <w:sz w:val="28"/>
        </w:rPr>
        <w:t>书等。</w:t>
      </w:r>
    </w:p>
    <w:p>
      <w:pPr>
        <w:pStyle w:val="15"/>
        <w:keepNext w:val="0"/>
        <w:keepLines w:val="0"/>
        <w:pageBreakBefore w:val="0"/>
        <w:widowControl w:val="0"/>
        <w:numPr>
          <w:ilvl w:val="0"/>
          <w:numId w:val="0"/>
        </w:numPr>
        <w:tabs>
          <w:tab w:val="left" w:pos="1584"/>
        </w:tabs>
        <w:kinsoku/>
        <w:wordWrap/>
        <w:overflowPunct/>
        <w:topLinePunct w:val="0"/>
        <w:autoSpaceDE w:val="0"/>
        <w:autoSpaceDN w:val="0"/>
        <w:bidi w:val="0"/>
        <w:adjustRightInd/>
        <w:snapToGrid/>
        <w:spacing w:before="1" w:after="0" w:line="360" w:lineRule="auto"/>
        <w:ind w:right="0" w:rightChars="0"/>
        <w:jc w:val="left"/>
        <w:textAlignment w:val="auto"/>
        <w:rPr>
          <w:sz w:val="28"/>
        </w:rPr>
      </w:pPr>
      <w:r>
        <w:rPr>
          <w:rFonts w:hint="eastAsia"/>
          <w:spacing w:val="-3"/>
          <w:sz w:val="28"/>
          <w:lang w:val="en-US" w:eastAsia="zh-CN"/>
        </w:rPr>
        <w:t>1.3、</w:t>
      </w:r>
      <w:r>
        <w:rPr>
          <w:spacing w:val="-3"/>
          <w:sz w:val="28"/>
        </w:rPr>
        <w:t>本合同包括的设计文件包括但不限于：</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2" w:after="0" w:line="360" w:lineRule="auto"/>
        <w:ind w:right="0" w:rightChars="0"/>
        <w:jc w:val="left"/>
        <w:textAlignment w:val="auto"/>
        <w:rPr>
          <w:sz w:val="28"/>
        </w:rPr>
      </w:pPr>
      <w:r>
        <w:rPr>
          <w:rFonts w:hint="eastAsia" w:ascii="Tahoma" w:hAnsi="Tahoma" w:eastAsia="宋体" w:cs="Tahoma"/>
          <w:color w:val="000000"/>
          <w:spacing w:val="-3"/>
          <w:kern w:val="0"/>
          <w:sz w:val="28"/>
          <w:szCs w:val="21"/>
          <w:lang w:val="en-US" w:eastAsia="zh-CN" w:bidi="ar-SA"/>
        </w:rPr>
        <w:t>（1）、</w:t>
      </w:r>
      <w:r>
        <w:rPr>
          <w:spacing w:val="-3"/>
          <w:sz w:val="28"/>
        </w:rPr>
        <w:t>设计文件包括设计资料、设计文件、设计图纸及其电子版本。</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1" w:after="0" w:line="360" w:lineRule="auto"/>
        <w:ind w:right="388" w:rightChars="0"/>
        <w:jc w:val="left"/>
        <w:textAlignment w:val="auto"/>
        <w:rPr>
          <w:sz w:val="28"/>
        </w:rPr>
      </w:pPr>
      <w:r>
        <w:rPr>
          <w:rFonts w:hint="eastAsia" w:ascii="Tahoma" w:hAnsi="Tahoma" w:eastAsia="宋体" w:cs="Tahoma"/>
          <w:color w:val="000000"/>
          <w:spacing w:val="-3"/>
          <w:kern w:val="0"/>
          <w:sz w:val="28"/>
          <w:szCs w:val="21"/>
          <w:lang w:val="en-US" w:eastAsia="zh-CN" w:bidi="ar-SA"/>
        </w:rPr>
        <w:t>（2）、</w:t>
      </w:r>
      <w:r>
        <w:rPr>
          <w:spacing w:val="-3"/>
          <w:sz w:val="28"/>
        </w:rPr>
        <w:t>设计图纸含方案设计图、初步设计图、扩大初步设计图、报建图、施工图；概算文件包含初步设计概算；设计文件除应提供本项目的设计总图、总设计说明、工程项目及数量汇总表外，还应按发包人制定的要求提供所需设计图纸、招标技术规范， 以及必要的设计资料和设计计算书。交付设计文件和资料时应附带清单。</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7" w:after="0" w:line="360" w:lineRule="auto"/>
        <w:ind w:right="530" w:rightChars="0"/>
        <w:jc w:val="left"/>
        <w:textAlignment w:val="auto"/>
        <w:rPr>
          <w:sz w:val="28"/>
        </w:rPr>
      </w:pPr>
      <w:r>
        <w:rPr>
          <w:rFonts w:hint="eastAsia" w:ascii="Tahoma" w:hAnsi="Tahoma" w:eastAsia="宋体" w:cs="Tahoma"/>
          <w:color w:val="000000"/>
          <w:spacing w:val="-3"/>
          <w:kern w:val="0"/>
          <w:sz w:val="28"/>
          <w:szCs w:val="21"/>
          <w:lang w:val="en-US" w:eastAsia="zh-CN" w:bidi="ar-SA"/>
        </w:rPr>
        <w:t>（3）、</w:t>
      </w:r>
      <w:r>
        <w:rPr>
          <w:spacing w:val="-3"/>
          <w:sz w:val="28"/>
        </w:rPr>
        <w:t>设计人应按规范对提交的文件、图纸进行统一编码，并遵守发包人制定的设计文件、图纸、资料的发放、回收和验收制度。</w:t>
      </w:r>
    </w:p>
    <w:p>
      <w:pPr>
        <w:pStyle w:val="6"/>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1" w:after="0" w:line="360" w:lineRule="auto"/>
        <w:ind w:right="0" w:rightChars="0"/>
        <w:jc w:val="left"/>
        <w:textAlignment w:val="auto"/>
        <w:rPr>
          <w:sz w:val="26"/>
        </w:rPr>
      </w:pPr>
      <w:r>
        <w:rPr>
          <w:rFonts w:hint="eastAsia"/>
          <w:lang w:val="en-US" w:eastAsia="zh-CN"/>
        </w:rPr>
        <w:t>2、</w:t>
      </w:r>
      <w:r>
        <w:t>发包人的责任与义务</w:t>
      </w:r>
    </w:p>
    <w:p>
      <w:pPr>
        <w:pStyle w:val="15"/>
        <w:keepNext w:val="0"/>
        <w:keepLines w:val="0"/>
        <w:pageBreakBefore w:val="0"/>
        <w:widowControl w:val="0"/>
        <w:numPr>
          <w:ilvl w:val="0"/>
          <w:numId w:val="0"/>
        </w:numPr>
        <w:tabs>
          <w:tab w:val="left" w:pos="1445"/>
        </w:tabs>
        <w:kinsoku/>
        <w:wordWrap/>
        <w:overflowPunct/>
        <w:topLinePunct w:val="0"/>
        <w:autoSpaceDE w:val="0"/>
        <w:autoSpaceDN w:val="0"/>
        <w:bidi w:val="0"/>
        <w:adjustRightInd/>
        <w:snapToGrid/>
        <w:spacing w:before="143" w:after="0" w:line="360" w:lineRule="auto"/>
        <w:ind w:right="0" w:rightChars="0"/>
        <w:jc w:val="left"/>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2.1、补充内容：</w:t>
      </w:r>
    </w:p>
    <w:p>
      <w:pPr>
        <w:pStyle w:val="3"/>
        <w:keepNext w:val="0"/>
        <w:keepLines w:val="0"/>
        <w:pageBreakBefore w:val="0"/>
        <w:widowControl w:val="0"/>
        <w:kinsoku/>
        <w:wordWrap/>
        <w:overflowPunct/>
        <w:topLinePunct w:val="0"/>
        <w:autoSpaceDE w:val="0"/>
        <w:autoSpaceDN w:val="0"/>
        <w:bidi w:val="0"/>
        <w:adjustRightInd/>
        <w:snapToGrid/>
        <w:spacing w:before="141" w:line="360" w:lineRule="auto"/>
        <w:ind w:left="0" w:leftChars="0" w:firstLine="0" w:firstLineChars="0"/>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发包人在收到设计人有关设计问题及确认问题的函件后，应在 5 个工作日内给予书面答复，每次设计会议纪要应在该次会议结束后 3 个工作日内向设计人发出。</w:t>
      </w:r>
    </w:p>
    <w:p>
      <w:pPr>
        <w:pStyle w:val="15"/>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0" w:after="0" w:line="360" w:lineRule="auto"/>
        <w:ind w:right="391" w:rightChars="0"/>
        <w:jc w:val="left"/>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mc:AlternateContent>
          <mc:Choice Requires="wps">
            <w:drawing>
              <wp:anchor distT="0" distB="0" distL="114300" distR="114300" simplePos="0" relativeHeight="251664384" behindDoc="0" locked="0" layoutInCell="1" allowOverlap="1">
                <wp:simplePos x="0" y="0"/>
                <wp:positionH relativeFrom="page">
                  <wp:posOffset>1119505</wp:posOffset>
                </wp:positionH>
                <wp:positionV relativeFrom="paragraph">
                  <wp:posOffset>558165</wp:posOffset>
                </wp:positionV>
                <wp:extent cx="5323840" cy="1930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23840" cy="193040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0"/>
                              <w:gridCol w:w="1380"/>
                              <w:gridCol w:w="232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730" w:type="dxa"/>
                                </w:tcPr>
                                <w:p>
                                  <w:pPr>
                                    <w:pStyle w:val="16"/>
                                    <w:spacing w:before="12"/>
                                    <w:rPr>
                                      <w:sz w:val="28"/>
                                    </w:rPr>
                                  </w:pPr>
                                </w:p>
                                <w:p>
                                  <w:pPr>
                                    <w:pStyle w:val="16"/>
                                    <w:ind w:left="364" w:right="355"/>
                                    <w:jc w:val="center"/>
                                    <w:rPr>
                                      <w:sz w:val="28"/>
                                    </w:rPr>
                                  </w:pPr>
                                  <w:r>
                                    <w:rPr>
                                      <w:sz w:val="28"/>
                                    </w:rPr>
                                    <w:t>资料及文件名称</w:t>
                                  </w:r>
                                </w:p>
                              </w:tc>
                              <w:tc>
                                <w:tcPr>
                                  <w:tcW w:w="1380" w:type="dxa"/>
                                </w:tcPr>
                                <w:p>
                                  <w:pPr>
                                    <w:pStyle w:val="16"/>
                                    <w:spacing w:before="12"/>
                                    <w:rPr>
                                      <w:sz w:val="28"/>
                                    </w:rPr>
                                  </w:pPr>
                                </w:p>
                                <w:p>
                                  <w:pPr>
                                    <w:pStyle w:val="16"/>
                                    <w:ind w:left="390" w:right="380"/>
                                    <w:jc w:val="center"/>
                                    <w:rPr>
                                      <w:sz w:val="28"/>
                                    </w:rPr>
                                  </w:pPr>
                                  <w:r>
                                    <w:rPr>
                                      <w:sz w:val="28"/>
                                    </w:rPr>
                                    <w:t>份数</w:t>
                                  </w:r>
                                </w:p>
                              </w:tc>
                              <w:tc>
                                <w:tcPr>
                                  <w:tcW w:w="2328" w:type="dxa"/>
                                </w:tcPr>
                                <w:p>
                                  <w:pPr>
                                    <w:pStyle w:val="16"/>
                                    <w:spacing w:before="12"/>
                                    <w:rPr>
                                      <w:sz w:val="28"/>
                                    </w:rPr>
                                  </w:pPr>
                                </w:p>
                                <w:p>
                                  <w:pPr>
                                    <w:pStyle w:val="16"/>
                                    <w:ind w:left="603"/>
                                    <w:rPr>
                                      <w:sz w:val="28"/>
                                    </w:rPr>
                                  </w:pPr>
                                  <w:r>
                                    <w:rPr>
                                      <w:sz w:val="28"/>
                                    </w:rPr>
                                    <w:t>提交日期</w:t>
                                  </w:r>
                                </w:p>
                              </w:tc>
                              <w:tc>
                                <w:tcPr>
                                  <w:tcW w:w="1165" w:type="dxa"/>
                                </w:tcPr>
                                <w:p>
                                  <w:pPr>
                                    <w:pStyle w:val="16"/>
                                    <w:spacing w:before="1" w:line="500" w:lineRule="exact"/>
                                    <w:ind w:left="301" w:right="289"/>
                                    <w:rPr>
                                      <w:sz w:val="28"/>
                                    </w:rPr>
                                  </w:pPr>
                                  <w:r>
                                    <w:rPr>
                                      <w:sz w:val="28"/>
                                    </w:rPr>
                                    <w:t>有关事宜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30" w:type="dxa"/>
                                </w:tcPr>
                                <w:p>
                                  <w:pPr>
                                    <w:pStyle w:val="16"/>
                                    <w:spacing w:before="11"/>
                                    <w:rPr>
                                      <w:sz w:val="28"/>
                                    </w:rPr>
                                  </w:pPr>
                                </w:p>
                                <w:p>
                                  <w:pPr>
                                    <w:pStyle w:val="16"/>
                                    <w:spacing w:before="1"/>
                                    <w:ind w:left="364" w:right="355"/>
                                    <w:jc w:val="center"/>
                                    <w:rPr>
                                      <w:sz w:val="28"/>
                                    </w:rPr>
                                  </w:pPr>
                                  <w:r>
                                    <w:rPr>
                                      <w:sz w:val="28"/>
                                    </w:rPr>
                                    <w:t>建设用地红线图</w:t>
                                  </w:r>
                                </w:p>
                              </w:tc>
                              <w:tc>
                                <w:tcPr>
                                  <w:tcW w:w="1380" w:type="dxa"/>
                                </w:tcPr>
                                <w:p>
                                  <w:pPr>
                                    <w:pStyle w:val="16"/>
                                    <w:spacing w:before="11"/>
                                    <w:rPr>
                                      <w:sz w:val="28"/>
                                    </w:rPr>
                                  </w:pPr>
                                </w:p>
                                <w:p>
                                  <w:pPr>
                                    <w:pStyle w:val="16"/>
                                    <w:spacing w:before="1"/>
                                    <w:ind w:left="11"/>
                                    <w:jc w:val="center"/>
                                    <w:rPr>
                                      <w:sz w:val="28"/>
                                    </w:rPr>
                                  </w:pPr>
                                  <w:r>
                                    <w:rPr>
                                      <w:w w:val="100"/>
                                      <w:sz w:val="28"/>
                                    </w:rPr>
                                    <w:t>1</w:t>
                                  </w:r>
                                </w:p>
                              </w:tc>
                              <w:tc>
                                <w:tcPr>
                                  <w:tcW w:w="2328" w:type="dxa"/>
                                </w:tcPr>
                                <w:p>
                                  <w:pPr>
                                    <w:pStyle w:val="16"/>
                                    <w:spacing w:before="1" w:line="500" w:lineRule="exact"/>
                                    <w:ind w:left="1023" w:right="171" w:hanging="840"/>
                                    <w:rPr>
                                      <w:sz w:val="28"/>
                                    </w:rPr>
                                  </w:pPr>
                                  <w:r>
                                    <w:rPr>
                                      <w:spacing w:val="-14"/>
                                      <w:sz w:val="28"/>
                                    </w:rPr>
                                    <w:t xml:space="preserve">签订合同后 </w:t>
                                  </w:r>
                                  <w:r>
                                    <w:rPr>
                                      <w:sz w:val="28"/>
                                    </w:rPr>
                                    <w:t>3</w:t>
                                  </w:r>
                                  <w:r>
                                    <w:rPr>
                                      <w:spacing w:val="-41"/>
                                      <w:sz w:val="28"/>
                                    </w:rPr>
                                    <w:t xml:space="preserve"> 日</w:t>
                                  </w:r>
                                  <w:r>
                                    <w:rPr>
                                      <w:sz w:val="28"/>
                                    </w:rPr>
                                    <w:t>内</w:t>
                                  </w:r>
                                </w:p>
                              </w:tc>
                              <w:tc>
                                <w:tcPr>
                                  <w:tcW w:w="1165" w:type="dxa"/>
                                </w:tcPr>
                                <w:p>
                                  <w:pPr>
                                    <w:pStyle w:val="16"/>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730" w:type="dxa"/>
                                </w:tcPr>
                                <w:p>
                                  <w:pPr>
                                    <w:pStyle w:val="16"/>
                                    <w:spacing w:before="11"/>
                                    <w:rPr>
                                      <w:sz w:val="28"/>
                                    </w:rPr>
                                  </w:pPr>
                                </w:p>
                                <w:p>
                                  <w:pPr>
                                    <w:pStyle w:val="16"/>
                                    <w:ind w:left="364" w:right="355"/>
                                    <w:jc w:val="center"/>
                                    <w:rPr>
                                      <w:sz w:val="28"/>
                                    </w:rPr>
                                  </w:pPr>
                                  <w:r>
                                    <w:rPr>
                                      <w:sz w:val="28"/>
                                    </w:rPr>
                                    <w:t>立项批文</w:t>
                                  </w:r>
                                </w:p>
                              </w:tc>
                              <w:tc>
                                <w:tcPr>
                                  <w:tcW w:w="1380" w:type="dxa"/>
                                </w:tcPr>
                                <w:p>
                                  <w:pPr>
                                    <w:pStyle w:val="16"/>
                                    <w:spacing w:before="11"/>
                                    <w:rPr>
                                      <w:sz w:val="28"/>
                                    </w:rPr>
                                  </w:pPr>
                                </w:p>
                                <w:p>
                                  <w:pPr>
                                    <w:pStyle w:val="16"/>
                                    <w:ind w:left="11"/>
                                    <w:jc w:val="center"/>
                                    <w:rPr>
                                      <w:sz w:val="28"/>
                                    </w:rPr>
                                  </w:pPr>
                                  <w:r>
                                    <w:rPr>
                                      <w:w w:val="100"/>
                                      <w:sz w:val="28"/>
                                    </w:rPr>
                                    <w:t>1</w:t>
                                  </w:r>
                                </w:p>
                              </w:tc>
                              <w:tc>
                                <w:tcPr>
                                  <w:tcW w:w="2328" w:type="dxa"/>
                                </w:tcPr>
                                <w:p>
                                  <w:pPr>
                                    <w:pStyle w:val="16"/>
                                    <w:spacing w:before="118"/>
                                    <w:ind w:left="94" w:right="84"/>
                                    <w:jc w:val="center"/>
                                    <w:rPr>
                                      <w:sz w:val="28"/>
                                    </w:rPr>
                                  </w:pPr>
                                  <w:r>
                                    <w:rPr>
                                      <w:sz w:val="28"/>
                                    </w:rPr>
                                    <w:t>签订合同后 3 日</w:t>
                                  </w:r>
                                </w:p>
                                <w:p>
                                  <w:pPr>
                                    <w:pStyle w:val="16"/>
                                    <w:spacing w:before="143" w:line="358" w:lineRule="exact"/>
                                    <w:ind w:left="10"/>
                                    <w:jc w:val="center"/>
                                    <w:rPr>
                                      <w:sz w:val="28"/>
                                    </w:rPr>
                                  </w:pPr>
                                  <w:r>
                                    <w:rPr>
                                      <w:w w:val="100"/>
                                      <w:sz w:val="28"/>
                                    </w:rPr>
                                    <w:t>内</w:t>
                                  </w:r>
                                </w:p>
                              </w:tc>
                              <w:tc>
                                <w:tcPr>
                                  <w:tcW w:w="1165" w:type="dxa"/>
                                </w:tcPr>
                                <w:p>
                                  <w:pPr>
                                    <w:pStyle w:val="16"/>
                                    <w:rPr>
                                      <w:rFonts w:ascii="Times New Roman"/>
                                      <w:sz w:val="28"/>
                                    </w:rPr>
                                  </w:pPr>
                                </w:p>
                              </w:tc>
                            </w:tr>
                          </w:tbl>
                          <w:p>
                            <w:pPr>
                              <w:pStyle w:val="3"/>
                              <w:ind w:left="0" w:firstLine="0"/>
                            </w:pPr>
                          </w:p>
                        </w:txbxContent>
                      </wps:txbx>
                      <wps:bodyPr lIns="0" tIns="0" rIns="0" bIns="0" upright="1"/>
                    </wps:wsp>
                  </a:graphicData>
                </a:graphic>
              </wp:anchor>
            </w:drawing>
          </mc:Choice>
          <mc:Fallback>
            <w:pict>
              <v:shape id="文本框 2" o:spid="_x0000_s1026" o:spt="202" type="#_x0000_t202" style="position:absolute;left:0pt;margin-left:88.15pt;margin-top:43.95pt;height:152pt;width:419.2pt;mso-position-horizontal-relative:page;z-index:251664384;mso-width-relative:page;mso-height-relative:page;" filled="f" stroked="f" coordsize="21600,21600" o:gfxdata="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yj8vLZAAAACwEAAA8AAAAAAAAAAQAgAAAAIgAAAGRycy9kb3ducmV2LnhtbFBL&#10;AQIUABQAAAAIAIdO4kAVB7JqvAEAAHMDAAAOAAAAAAAAAAEAIAAAACgBAABkcnMvZTJvRG9jLnht&#10;bFBLBQYAAAAABgAGAFkBAABWBQ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0"/>
                        <w:gridCol w:w="1380"/>
                        <w:gridCol w:w="232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730" w:type="dxa"/>
                          </w:tcPr>
                          <w:p>
                            <w:pPr>
                              <w:pStyle w:val="16"/>
                              <w:spacing w:before="12"/>
                              <w:rPr>
                                <w:sz w:val="28"/>
                              </w:rPr>
                            </w:pPr>
                          </w:p>
                          <w:p>
                            <w:pPr>
                              <w:pStyle w:val="16"/>
                              <w:ind w:left="364" w:right="355"/>
                              <w:jc w:val="center"/>
                              <w:rPr>
                                <w:sz w:val="28"/>
                              </w:rPr>
                            </w:pPr>
                            <w:r>
                              <w:rPr>
                                <w:sz w:val="28"/>
                              </w:rPr>
                              <w:t>资料及文件名称</w:t>
                            </w:r>
                          </w:p>
                        </w:tc>
                        <w:tc>
                          <w:tcPr>
                            <w:tcW w:w="1380" w:type="dxa"/>
                          </w:tcPr>
                          <w:p>
                            <w:pPr>
                              <w:pStyle w:val="16"/>
                              <w:spacing w:before="12"/>
                              <w:rPr>
                                <w:sz w:val="28"/>
                              </w:rPr>
                            </w:pPr>
                          </w:p>
                          <w:p>
                            <w:pPr>
                              <w:pStyle w:val="16"/>
                              <w:ind w:left="390" w:right="380"/>
                              <w:jc w:val="center"/>
                              <w:rPr>
                                <w:sz w:val="28"/>
                              </w:rPr>
                            </w:pPr>
                            <w:r>
                              <w:rPr>
                                <w:sz w:val="28"/>
                              </w:rPr>
                              <w:t>份数</w:t>
                            </w:r>
                          </w:p>
                        </w:tc>
                        <w:tc>
                          <w:tcPr>
                            <w:tcW w:w="2328" w:type="dxa"/>
                          </w:tcPr>
                          <w:p>
                            <w:pPr>
                              <w:pStyle w:val="16"/>
                              <w:spacing w:before="12"/>
                              <w:rPr>
                                <w:sz w:val="28"/>
                              </w:rPr>
                            </w:pPr>
                          </w:p>
                          <w:p>
                            <w:pPr>
                              <w:pStyle w:val="16"/>
                              <w:ind w:left="603"/>
                              <w:rPr>
                                <w:sz w:val="28"/>
                              </w:rPr>
                            </w:pPr>
                            <w:r>
                              <w:rPr>
                                <w:sz w:val="28"/>
                              </w:rPr>
                              <w:t>提交日期</w:t>
                            </w:r>
                          </w:p>
                        </w:tc>
                        <w:tc>
                          <w:tcPr>
                            <w:tcW w:w="1165" w:type="dxa"/>
                          </w:tcPr>
                          <w:p>
                            <w:pPr>
                              <w:pStyle w:val="16"/>
                              <w:spacing w:before="1" w:line="500" w:lineRule="exact"/>
                              <w:ind w:left="301" w:right="289"/>
                              <w:rPr>
                                <w:sz w:val="28"/>
                              </w:rPr>
                            </w:pPr>
                            <w:r>
                              <w:rPr>
                                <w:sz w:val="28"/>
                              </w:rPr>
                              <w:t>有关事宜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30" w:type="dxa"/>
                          </w:tcPr>
                          <w:p>
                            <w:pPr>
                              <w:pStyle w:val="16"/>
                              <w:spacing w:before="11"/>
                              <w:rPr>
                                <w:sz w:val="28"/>
                              </w:rPr>
                            </w:pPr>
                          </w:p>
                          <w:p>
                            <w:pPr>
                              <w:pStyle w:val="16"/>
                              <w:spacing w:before="1"/>
                              <w:ind w:left="364" w:right="355"/>
                              <w:jc w:val="center"/>
                              <w:rPr>
                                <w:sz w:val="28"/>
                              </w:rPr>
                            </w:pPr>
                            <w:r>
                              <w:rPr>
                                <w:sz w:val="28"/>
                              </w:rPr>
                              <w:t>建设用地红线图</w:t>
                            </w:r>
                          </w:p>
                        </w:tc>
                        <w:tc>
                          <w:tcPr>
                            <w:tcW w:w="1380" w:type="dxa"/>
                          </w:tcPr>
                          <w:p>
                            <w:pPr>
                              <w:pStyle w:val="16"/>
                              <w:spacing w:before="11"/>
                              <w:rPr>
                                <w:sz w:val="28"/>
                              </w:rPr>
                            </w:pPr>
                          </w:p>
                          <w:p>
                            <w:pPr>
                              <w:pStyle w:val="16"/>
                              <w:spacing w:before="1"/>
                              <w:ind w:left="11"/>
                              <w:jc w:val="center"/>
                              <w:rPr>
                                <w:sz w:val="28"/>
                              </w:rPr>
                            </w:pPr>
                            <w:r>
                              <w:rPr>
                                <w:w w:val="100"/>
                                <w:sz w:val="28"/>
                              </w:rPr>
                              <w:t>1</w:t>
                            </w:r>
                          </w:p>
                        </w:tc>
                        <w:tc>
                          <w:tcPr>
                            <w:tcW w:w="2328" w:type="dxa"/>
                          </w:tcPr>
                          <w:p>
                            <w:pPr>
                              <w:pStyle w:val="16"/>
                              <w:spacing w:before="1" w:line="500" w:lineRule="exact"/>
                              <w:ind w:left="1023" w:right="171" w:hanging="840"/>
                              <w:rPr>
                                <w:sz w:val="28"/>
                              </w:rPr>
                            </w:pPr>
                            <w:r>
                              <w:rPr>
                                <w:spacing w:val="-14"/>
                                <w:sz w:val="28"/>
                              </w:rPr>
                              <w:t xml:space="preserve">签订合同后 </w:t>
                            </w:r>
                            <w:r>
                              <w:rPr>
                                <w:sz w:val="28"/>
                              </w:rPr>
                              <w:t>3</w:t>
                            </w:r>
                            <w:r>
                              <w:rPr>
                                <w:spacing w:val="-41"/>
                                <w:sz w:val="28"/>
                              </w:rPr>
                              <w:t xml:space="preserve"> 日</w:t>
                            </w:r>
                            <w:r>
                              <w:rPr>
                                <w:sz w:val="28"/>
                              </w:rPr>
                              <w:t>内</w:t>
                            </w:r>
                          </w:p>
                        </w:tc>
                        <w:tc>
                          <w:tcPr>
                            <w:tcW w:w="1165" w:type="dxa"/>
                          </w:tcPr>
                          <w:p>
                            <w:pPr>
                              <w:pStyle w:val="16"/>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730" w:type="dxa"/>
                          </w:tcPr>
                          <w:p>
                            <w:pPr>
                              <w:pStyle w:val="16"/>
                              <w:spacing w:before="11"/>
                              <w:rPr>
                                <w:sz w:val="28"/>
                              </w:rPr>
                            </w:pPr>
                          </w:p>
                          <w:p>
                            <w:pPr>
                              <w:pStyle w:val="16"/>
                              <w:ind w:left="364" w:right="355"/>
                              <w:jc w:val="center"/>
                              <w:rPr>
                                <w:sz w:val="28"/>
                              </w:rPr>
                            </w:pPr>
                            <w:r>
                              <w:rPr>
                                <w:sz w:val="28"/>
                              </w:rPr>
                              <w:t>立项批文</w:t>
                            </w:r>
                          </w:p>
                        </w:tc>
                        <w:tc>
                          <w:tcPr>
                            <w:tcW w:w="1380" w:type="dxa"/>
                          </w:tcPr>
                          <w:p>
                            <w:pPr>
                              <w:pStyle w:val="16"/>
                              <w:spacing w:before="11"/>
                              <w:rPr>
                                <w:sz w:val="28"/>
                              </w:rPr>
                            </w:pPr>
                          </w:p>
                          <w:p>
                            <w:pPr>
                              <w:pStyle w:val="16"/>
                              <w:ind w:left="11"/>
                              <w:jc w:val="center"/>
                              <w:rPr>
                                <w:sz w:val="28"/>
                              </w:rPr>
                            </w:pPr>
                            <w:r>
                              <w:rPr>
                                <w:w w:val="100"/>
                                <w:sz w:val="28"/>
                              </w:rPr>
                              <w:t>1</w:t>
                            </w:r>
                          </w:p>
                        </w:tc>
                        <w:tc>
                          <w:tcPr>
                            <w:tcW w:w="2328" w:type="dxa"/>
                          </w:tcPr>
                          <w:p>
                            <w:pPr>
                              <w:pStyle w:val="16"/>
                              <w:spacing w:before="118"/>
                              <w:ind w:left="94" w:right="84"/>
                              <w:jc w:val="center"/>
                              <w:rPr>
                                <w:sz w:val="28"/>
                              </w:rPr>
                            </w:pPr>
                            <w:r>
                              <w:rPr>
                                <w:sz w:val="28"/>
                              </w:rPr>
                              <w:t>签订合同后 3 日</w:t>
                            </w:r>
                          </w:p>
                          <w:p>
                            <w:pPr>
                              <w:pStyle w:val="16"/>
                              <w:spacing w:before="143" w:line="358" w:lineRule="exact"/>
                              <w:ind w:left="10"/>
                              <w:jc w:val="center"/>
                              <w:rPr>
                                <w:sz w:val="28"/>
                              </w:rPr>
                            </w:pPr>
                            <w:r>
                              <w:rPr>
                                <w:w w:val="100"/>
                                <w:sz w:val="28"/>
                              </w:rPr>
                              <w:t>内</w:t>
                            </w:r>
                          </w:p>
                        </w:tc>
                        <w:tc>
                          <w:tcPr>
                            <w:tcW w:w="1165" w:type="dxa"/>
                          </w:tcPr>
                          <w:p>
                            <w:pPr>
                              <w:pStyle w:val="16"/>
                              <w:rPr>
                                <w:rFonts w:ascii="Times New Roman"/>
                                <w:sz w:val="28"/>
                              </w:rPr>
                            </w:pPr>
                          </w:p>
                        </w:tc>
                      </w:tr>
                    </w:tbl>
                    <w:p>
                      <w:pPr>
                        <w:pStyle w:val="3"/>
                        <w:ind w:left="0" w:firstLine="0"/>
                      </w:pPr>
                    </w:p>
                  </w:txbxContent>
                </v:textbox>
              </v:shape>
            </w:pict>
          </mc:Fallback>
        </mc:AlternateContent>
      </w:r>
      <w:r>
        <w:rPr>
          <w:rFonts w:hint="eastAsia" w:ascii="Tahoma" w:hAnsi="Tahoma" w:eastAsia="宋体" w:cs="Tahoma"/>
          <w:color w:val="000000"/>
          <w:spacing w:val="-3"/>
          <w:kern w:val="0"/>
          <w:sz w:val="28"/>
          <w:szCs w:val="21"/>
          <w:lang w:val="en-US" w:eastAsia="zh-CN" w:bidi="ar-SA"/>
        </w:rPr>
        <w:t>2.2、补充内容：发包人向设计人提供开展工作所需有关基础资料及其提供时间为：</w:t>
      </w:r>
    </w:p>
    <w:p>
      <w:pPr>
        <w:pStyle w:val="3"/>
        <w:ind w:left="0" w:firstLine="0"/>
      </w:pPr>
    </w:p>
    <w:p>
      <w:pPr>
        <w:pStyle w:val="3"/>
        <w:ind w:left="0" w:firstLine="0"/>
      </w:pPr>
    </w:p>
    <w:p>
      <w:pPr>
        <w:pStyle w:val="3"/>
        <w:ind w:left="0" w:firstLine="0"/>
      </w:pPr>
    </w:p>
    <w:p>
      <w:pPr>
        <w:pStyle w:val="3"/>
        <w:ind w:left="0" w:firstLine="0"/>
      </w:pPr>
    </w:p>
    <w:p>
      <w:pPr>
        <w:pStyle w:val="3"/>
        <w:ind w:left="0" w:firstLine="0"/>
      </w:pPr>
    </w:p>
    <w:p>
      <w:pPr>
        <w:pStyle w:val="3"/>
        <w:ind w:left="0" w:firstLine="0"/>
      </w:pPr>
    </w:p>
    <w:p>
      <w:pPr>
        <w:pStyle w:val="3"/>
        <w:ind w:left="0" w:firstLine="0"/>
      </w:pPr>
    </w:p>
    <w:p>
      <w:pPr>
        <w:pStyle w:val="3"/>
        <w:spacing w:before="2"/>
        <w:ind w:left="0" w:firstLine="0"/>
        <w:rPr>
          <w:sz w:val="41"/>
        </w:rPr>
      </w:pPr>
    </w:p>
    <w:p>
      <w:pPr>
        <w:pStyle w:val="15"/>
        <w:keepNext w:val="0"/>
        <w:keepLines w:val="0"/>
        <w:pageBreakBefore w:val="0"/>
        <w:widowControl w:val="0"/>
        <w:numPr>
          <w:ilvl w:val="0"/>
          <w:numId w:val="0"/>
        </w:numPr>
        <w:tabs>
          <w:tab w:val="left" w:pos="1445"/>
        </w:tabs>
        <w:kinsoku/>
        <w:wordWrap/>
        <w:overflowPunct/>
        <w:topLinePunct w:val="0"/>
        <w:autoSpaceDE w:val="0"/>
        <w:autoSpaceDN w:val="0"/>
        <w:bidi w:val="0"/>
        <w:adjustRightInd/>
        <w:snapToGrid/>
        <w:spacing w:before="0" w:after="0" w:line="360" w:lineRule="auto"/>
        <w:ind w:right="458" w:rightChars="0"/>
        <w:jc w:val="left"/>
        <w:textAlignment w:val="auto"/>
        <w:rPr>
          <w:sz w:val="28"/>
        </w:rPr>
      </w:pPr>
      <w:r>
        <w:rPr>
          <w:rFonts w:hint="eastAsia"/>
          <w:spacing w:val="-3"/>
          <w:sz w:val="28"/>
          <w:lang w:val="en-US" w:eastAsia="zh-CN"/>
        </w:rPr>
        <w:t>2.3、</w:t>
      </w:r>
      <w:r>
        <w:rPr>
          <w:spacing w:val="-3"/>
          <w:sz w:val="28"/>
        </w:rPr>
        <w:t>补充说明：通用条款中所有“上级主管部门”均改为“相关主管</w:t>
      </w:r>
      <w:r>
        <w:rPr>
          <w:spacing w:val="-37"/>
          <w:sz w:val="28"/>
        </w:rPr>
        <w:t>部门”。</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pPr>
      <w:r>
        <w:t>2.</w:t>
      </w:r>
      <w:r>
        <w:rPr>
          <w:rFonts w:hint="eastAsia"/>
          <w:lang w:val="en-US" w:eastAsia="zh-CN"/>
        </w:rPr>
        <w:t>4、</w:t>
      </w:r>
      <w:r>
        <w:t>发包人应履行的其他义务：</w:t>
      </w:r>
      <w:r>
        <w:rPr>
          <w:u w:val="single"/>
        </w:rPr>
        <w:t xml:space="preserve"> 无</w:t>
      </w:r>
      <w:r>
        <w:t xml:space="preserve"> 。</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leftChars="0" w:firstLine="0" w:firstLineChars="0"/>
        <w:textAlignment w:val="auto"/>
        <w:rPr>
          <w:b/>
          <w:spacing w:val="-2"/>
          <w:sz w:val="28"/>
        </w:rPr>
      </w:pPr>
      <w:r>
        <w:rPr>
          <w:b/>
          <w:spacing w:val="-2"/>
          <w:sz w:val="28"/>
        </w:rPr>
        <w:t>承包人的责任与义务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548" w:firstLineChars="200"/>
        <w:textAlignment w:val="auto"/>
        <w:rPr>
          <w:sz w:val="26"/>
        </w:rPr>
      </w:pPr>
      <w:r>
        <w:rPr>
          <w:spacing w:val="-3"/>
          <w:sz w:val="28"/>
        </w:rPr>
        <w:t>增加如下内容：</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0" w:firstLineChars="0"/>
        <w:textAlignment w:val="auto"/>
      </w:pPr>
      <w:r>
        <w:t>（一）承包人的责任</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2" w:after="0" w:line="360" w:lineRule="auto"/>
        <w:ind w:right="392" w:rightChars="0"/>
        <w:jc w:val="left"/>
        <w:textAlignment w:val="auto"/>
        <w:rPr>
          <w:sz w:val="28"/>
        </w:rPr>
      </w:pPr>
      <w:r>
        <w:rPr>
          <w:rFonts w:hint="eastAsia" w:ascii="Tahoma" w:hAnsi="Tahoma" w:eastAsia="宋体" w:cs="Tahoma"/>
          <w:color w:val="000000"/>
          <w:spacing w:val="-3"/>
          <w:kern w:val="0"/>
          <w:sz w:val="28"/>
          <w:szCs w:val="21"/>
          <w:lang w:val="en-US" w:eastAsia="zh-CN" w:bidi="ar-SA"/>
        </w:rPr>
        <w:t>（1）、</w:t>
      </w:r>
      <w:r>
        <w:rPr>
          <w:spacing w:val="-3"/>
          <w:sz w:val="28"/>
        </w:rPr>
        <w:t>承包人应按国家技术规范、标准、规程及发包人提出的设计要求，进行工程设计，按合同规定的进度要求提交质量合格的设计资料，并</w:t>
      </w:r>
      <w:r>
        <w:rPr>
          <w:spacing w:val="-2"/>
          <w:sz w:val="28"/>
        </w:rPr>
        <w:t>对其负责。</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4" w:after="0" w:line="360" w:lineRule="auto"/>
        <w:ind w:right="0" w:rightChars="0"/>
        <w:jc w:val="left"/>
        <w:textAlignment w:val="auto"/>
        <w:rPr>
          <w:sz w:val="28"/>
        </w:rPr>
      </w:pPr>
      <w:r>
        <w:rPr>
          <w:rFonts w:hint="eastAsia" w:ascii="Tahoma" w:hAnsi="Tahoma" w:eastAsia="宋体" w:cs="Tahoma"/>
          <w:color w:val="000000"/>
          <w:spacing w:val="-3"/>
          <w:kern w:val="0"/>
          <w:sz w:val="28"/>
          <w:szCs w:val="21"/>
          <w:lang w:val="en-US" w:eastAsia="zh-CN" w:bidi="ar-SA"/>
        </w:rPr>
        <w:t>（2）、</w:t>
      </w:r>
      <w:r>
        <w:rPr>
          <w:spacing w:val="-10"/>
          <w:sz w:val="28"/>
        </w:rPr>
        <w:t xml:space="preserve">设计合理使用年限为 </w:t>
      </w:r>
      <w:r>
        <w:rPr>
          <w:sz w:val="28"/>
        </w:rPr>
        <w:t>30</w:t>
      </w:r>
      <w:r>
        <w:rPr>
          <w:spacing w:val="-24"/>
          <w:sz w:val="28"/>
        </w:rPr>
        <w:t xml:space="preserve"> 年。</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1" w:after="0" w:line="360" w:lineRule="auto"/>
        <w:ind w:right="392" w:rightChars="0"/>
        <w:jc w:val="left"/>
        <w:textAlignment w:val="auto"/>
        <w:rPr>
          <w:sz w:val="28"/>
        </w:rPr>
      </w:pPr>
      <w:r>
        <w:rPr>
          <w:rFonts w:hint="eastAsia" w:ascii="Tahoma" w:hAnsi="Tahoma" w:eastAsia="宋体" w:cs="Tahoma"/>
          <w:color w:val="000000"/>
          <w:spacing w:val="-3"/>
          <w:kern w:val="0"/>
          <w:sz w:val="28"/>
          <w:szCs w:val="21"/>
          <w:lang w:val="en-US" w:eastAsia="zh-CN" w:bidi="ar-SA"/>
        </w:rPr>
        <w:t>（3）、</w:t>
      </w:r>
      <w:r>
        <w:rPr>
          <w:spacing w:val="-3"/>
          <w:sz w:val="28"/>
        </w:rPr>
        <w:t>承包人按合同规定时限交付设计资料及文件后，须按规定参加有关的设计审查，并根据审查结论负责对设计的内容做必要调整补充，并负责向发包人及施工单位进行设计交底、处理有关设计问题和参加竣工验收。</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4"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（4）、</w:t>
      </w:r>
      <w:r>
        <w:rPr>
          <w:spacing w:val="-3"/>
          <w:sz w:val="28"/>
        </w:rPr>
        <w:t>承包人应保护发包人的知识产权，不得向第三人泄露、转让发包人提交的产品图纸等技术经济资料。如发生以上情况并给发包人造成经济损失，发包人有权向承包人索赔。</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pPr>
      <w:r>
        <w:t>（二）承包人的义务</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3"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（1）、</w:t>
      </w:r>
      <w:r>
        <w:rPr>
          <w:spacing w:val="-3"/>
          <w:sz w:val="28"/>
        </w:rPr>
        <w:t>承包人的设计文件应符合中国有关法律、行政法规和相关的工程设计技术规范、规定及标准，同时列出本项目设计涉及到的详细的设计规范、规定及标准。</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4"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（2）、</w:t>
      </w:r>
      <w:r>
        <w:rPr>
          <w:spacing w:val="-3"/>
          <w:sz w:val="28"/>
        </w:rPr>
        <w:t>设计必须体现政府和发包人的意图，针对本项目特点编制详细的工作大纲，保证按期、按质、按量完成双方商定的各项工作内容，并对设计质量负责。</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4" w:after="0" w:line="360" w:lineRule="auto"/>
        <w:ind w:right="0" w:rightChars="0"/>
        <w:jc w:val="left"/>
        <w:textAlignment w:val="auto"/>
        <w:rPr>
          <w:sz w:val="28"/>
        </w:rPr>
      </w:pPr>
      <w:r>
        <w:rPr>
          <w:rFonts w:hint="eastAsia" w:ascii="Tahoma" w:hAnsi="Tahoma" w:eastAsia="宋体" w:cs="Tahoma"/>
          <w:color w:val="000000"/>
          <w:spacing w:val="-3"/>
          <w:kern w:val="0"/>
          <w:sz w:val="28"/>
          <w:szCs w:val="21"/>
          <w:lang w:val="en-US" w:eastAsia="zh-CN" w:bidi="ar-SA"/>
        </w:rPr>
        <w:t>（3）、</w:t>
      </w:r>
      <w:r>
        <w:rPr>
          <w:spacing w:val="-3"/>
          <w:sz w:val="28"/>
        </w:rPr>
        <w:t>发包人因特殊专业另行委托他人设计，承包人须积极配合。</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1" w:after="0" w:line="360" w:lineRule="auto"/>
        <w:ind w:right="527" w:rightChars="0"/>
        <w:jc w:val="both"/>
        <w:textAlignment w:val="auto"/>
        <w:rPr>
          <w:sz w:val="28"/>
        </w:rPr>
      </w:pPr>
      <w:r>
        <w:rPr>
          <w:rFonts w:hint="eastAsia" w:ascii="Tahoma" w:hAnsi="Tahoma" w:eastAsia="宋体" w:cs="Tahoma"/>
          <w:color w:val="000000"/>
          <w:spacing w:val="-3"/>
          <w:kern w:val="0"/>
          <w:sz w:val="28"/>
          <w:szCs w:val="21"/>
          <w:lang w:val="en-US" w:eastAsia="zh-CN" w:bidi="ar-SA"/>
        </w:rPr>
        <w:t>（4）、</w:t>
      </w:r>
      <w:r>
        <w:rPr>
          <w:spacing w:val="-3"/>
          <w:sz w:val="28"/>
        </w:rPr>
        <w:t>承包人应对发包人提供的文件、资料进行认真研究，对本项目的特点和不确定因素进行认真考虑，并提出合理建议和评价,对影响设计稳定的重大问题要进行多方案比较选择。</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4" w:after="0" w:line="360" w:lineRule="auto"/>
        <w:ind w:right="251" w:rightChars="0"/>
        <w:jc w:val="left"/>
        <w:textAlignment w:val="auto"/>
        <w:rPr>
          <w:rFonts w:ascii="宋体" w:hAnsi="宋体" w:eastAsia="宋体" w:cs="宋体"/>
          <w:spacing w:val="-3"/>
          <w:sz w:val="28"/>
        </w:rPr>
      </w:pPr>
      <w:r>
        <w:rPr>
          <w:rFonts w:hint="eastAsia" w:ascii="Tahoma" w:hAnsi="Tahoma" w:eastAsia="宋体" w:cs="Tahoma"/>
          <w:color w:val="000000"/>
          <w:spacing w:val="-3"/>
          <w:kern w:val="0"/>
          <w:sz w:val="28"/>
          <w:szCs w:val="21"/>
          <w:lang w:val="en-US" w:eastAsia="zh-CN" w:bidi="ar-SA"/>
        </w:rPr>
        <w:t>（5）、</w:t>
      </w:r>
      <w:r>
        <w:rPr>
          <w:rFonts w:ascii="宋体" w:hAnsi="宋体" w:eastAsia="宋体" w:cs="宋体"/>
          <w:spacing w:val="-3"/>
          <w:sz w:val="28"/>
        </w:rPr>
        <w:t>设计应尽可能减少施工难度，为施工创造方便合理的施工条件； 应尽量减少施工对城市交通、市民生活以及水利、通航的干扰，并尽可能减少对施工期的影响。</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40"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（6）、</w:t>
      </w:r>
      <w:r>
        <w:rPr>
          <w:spacing w:val="-3"/>
          <w:sz w:val="28"/>
        </w:rPr>
        <w:t>对涉及建筑安全或对投资影响重大的有关数据，在发包人提出要求时，承包人必须提供设计输入条件、基础数据、计算原理和方法以及计算成果，方便发包人在必要时用其他计算程序进行验算。承包人有解释的义务，不得以专利和知识产权为借口拒绝配合。</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4" w:after="0" w:line="360" w:lineRule="auto"/>
        <w:ind w:right="251" w:rightChars="0"/>
        <w:jc w:val="left"/>
        <w:textAlignment w:val="auto"/>
        <w:rPr>
          <w:sz w:val="28"/>
        </w:rPr>
      </w:pPr>
      <w:r>
        <w:rPr>
          <w:rFonts w:hint="eastAsia" w:ascii="Tahoma" w:hAnsi="Tahoma" w:eastAsia="宋体" w:cs="Tahoma"/>
          <w:color w:val="000000"/>
          <w:spacing w:val="-3"/>
          <w:kern w:val="0"/>
          <w:sz w:val="28"/>
          <w:szCs w:val="21"/>
          <w:lang w:val="en-US" w:eastAsia="zh-CN" w:bidi="ar-SA"/>
        </w:rPr>
        <w:t>（7）、</w:t>
      </w:r>
      <w:r>
        <w:rPr>
          <w:spacing w:val="-3"/>
          <w:sz w:val="28"/>
        </w:rPr>
        <w:t>未经发包人书面同意，承包人不得对已批准的设计作重大修改、增减或删除。</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0" w:after="0" w:line="360" w:lineRule="auto"/>
        <w:ind w:right="392" w:rightChars="0"/>
        <w:jc w:val="left"/>
        <w:textAlignment w:val="auto"/>
        <w:rPr>
          <w:sz w:val="28"/>
        </w:rPr>
      </w:pPr>
      <w:r>
        <w:rPr>
          <w:rFonts w:hint="eastAsia" w:ascii="Tahoma" w:hAnsi="Tahoma" w:eastAsia="宋体" w:cs="Tahoma"/>
          <w:color w:val="000000"/>
          <w:spacing w:val="-3"/>
          <w:kern w:val="0"/>
          <w:sz w:val="28"/>
          <w:szCs w:val="21"/>
          <w:lang w:val="en-US" w:eastAsia="zh-CN" w:bidi="ar-SA"/>
        </w:rPr>
        <w:t>（8）、</w:t>
      </w:r>
      <w:r>
        <w:rPr>
          <w:spacing w:val="-3"/>
          <w:sz w:val="28"/>
        </w:rPr>
        <w:t>在设计及施工过程中，承包人应充分尊重和理解发包人、代表发包人的设计咨询公司对设计提出的书面意见与要求，如无充分的否定理由应尽快予以处理和实施。对合同没有约定的部分和没有描述的部分，双方应另行协商。</w:t>
      </w:r>
    </w:p>
    <w:p>
      <w:pPr>
        <w:pStyle w:val="15"/>
        <w:keepNext w:val="0"/>
        <w:keepLines w:val="0"/>
        <w:pageBreakBefore w:val="0"/>
        <w:widowControl w:val="0"/>
        <w:numPr>
          <w:ilvl w:val="0"/>
          <w:numId w:val="0"/>
        </w:numPr>
        <w:tabs>
          <w:tab w:val="left" w:pos="1655"/>
        </w:tabs>
        <w:kinsoku/>
        <w:wordWrap/>
        <w:overflowPunct/>
        <w:topLinePunct w:val="0"/>
        <w:autoSpaceDE w:val="0"/>
        <w:autoSpaceDN w:val="0"/>
        <w:bidi w:val="0"/>
        <w:adjustRightInd/>
        <w:snapToGrid/>
        <w:spacing w:before="1"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（9）、</w:t>
      </w:r>
      <w:r>
        <w:rPr>
          <w:spacing w:val="-3"/>
          <w:sz w:val="28"/>
        </w:rPr>
        <w:t>在设计各阶段，承包人应根据发包人或政府主管部门的意见， 及时修改、完善设计，负责完成由于设计失误未获政府主管部门批准而出现的反复修改的工作。</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4" w:after="0" w:line="360" w:lineRule="auto"/>
        <w:ind w:right="251" w:rightChars="0"/>
        <w:jc w:val="left"/>
        <w:textAlignment w:val="auto"/>
        <w:rPr>
          <w:sz w:val="28"/>
        </w:rPr>
      </w:pPr>
      <w:r>
        <w:rPr>
          <w:rFonts w:hint="eastAsia" w:ascii="Tahoma" w:hAnsi="Tahoma" w:eastAsia="宋体" w:cs="Tahoma"/>
          <w:color w:val="000000"/>
          <w:spacing w:val="-3"/>
          <w:kern w:val="0"/>
          <w:sz w:val="28"/>
          <w:szCs w:val="21"/>
          <w:lang w:val="en-US" w:eastAsia="zh-CN" w:bidi="ar-SA"/>
        </w:rPr>
        <w:t>（10）、</w:t>
      </w:r>
      <w:r>
        <w:rPr>
          <w:spacing w:val="-3"/>
          <w:sz w:val="28"/>
        </w:rPr>
        <w:t>承包人应积极主动进行与项目有关的内、外协调工作，积极配</w:t>
      </w:r>
      <w:r>
        <w:rPr>
          <w:spacing w:val="-13"/>
          <w:sz w:val="28"/>
        </w:rPr>
        <w:t xml:space="preserve">合与规划、市政、交通、人防、环保、卫生等一切相关部门和单位的协调， </w:t>
      </w:r>
      <w:r>
        <w:rPr>
          <w:spacing w:val="-5"/>
          <w:sz w:val="28"/>
        </w:rPr>
        <w:t>并负责向有关部门办理设计文件报建和审批工作，保证设计文件通过各主</w:t>
      </w:r>
      <w:r>
        <w:rPr>
          <w:spacing w:val="-3"/>
          <w:sz w:val="28"/>
        </w:rPr>
        <w:t>管部门的审查。</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7" w:after="0" w:line="360" w:lineRule="auto"/>
        <w:ind w:right="391" w:rightChars="0"/>
        <w:jc w:val="both"/>
        <w:textAlignment w:val="auto"/>
        <w:rPr>
          <w:sz w:val="28"/>
        </w:rPr>
      </w:pPr>
      <w:r>
        <w:rPr>
          <w:rFonts w:hint="eastAsia" w:ascii="Tahoma" w:hAnsi="Tahoma" w:eastAsia="宋体" w:cs="Tahoma"/>
          <w:color w:val="000000"/>
          <w:spacing w:val="-3"/>
          <w:kern w:val="0"/>
          <w:sz w:val="28"/>
          <w:szCs w:val="21"/>
          <w:lang w:val="en-US" w:eastAsia="zh-CN" w:bidi="ar-SA"/>
        </w:rPr>
        <w:t>（11）、</w:t>
      </w:r>
      <w:r>
        <w:rPr>
          <w:spacing w:val="-3"/>
          <w:sz w:val="28"/>
        </w:rPr>
        <w:t>承包人承诺在交付项目的部分或全部设计文件后，如有更好的新工艺、新技术、新材料、新设备等适用于本项目，将及时向发包人推荐并提供科学的评估和来源证明，并不得违反第十四条的约定。</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4"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（12）、</w:t>
      </w:r>
      <w:r>
        <w:rPr>
          <w:spacing w:val="-3"/>
          <w:sz w:val="28"/>
        </w:rPr>
        <w:t>承包人承诺及时提供工程的各主要建筑材料和设备的生产厂商及价格等资料，供发包人选择时参考。</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1" w:after="0" w:line="360" w:lineRule="auto"/>
        <w:ind w:right="251" w:rightChars="0"/>
        <w:jc w:val="left"/>
        <w:textAlignment w:val="auto"/>
        <w:rPr>
          <w:sz w:val="28"/>
        </w:rPr>
      </w:pPr>
      <w:r>
        <w:rPr>
          <w:rFonts w:hint="eastAsia" w:ascii="Tahoma" w:hAnsi="Tahoma" w:eastAsia="宋体" w:cs="Tahoma"/>
          <w:color w:val="000000"/>
          <w:spacing w:val="-3"/>
          <w:kern w:val="0"/>
          <w:sz w:val="28"/>
          <w:szCs w:val="21"/>
          <w:lang w:val="en-US" w:eastAsia="zh-CN" w:bidi="ar-SA"/>
        </w:rPr>
        <w:t>（13）、</w:t>
      </w:r>
      <w:r>
        <w:rPr>
          <w:spacing w:val="-3"/>
          <w:sz w:val="28"/>
        </w:rPr>
        <w:t>承包人承诺配合发包人进行施工招标和设备、材料采购招标工</w:t>
      </w:r>
      <w:r>
        <w:rPr>
          <w:spacing w:val="-18"/>
          <w:w w:val="100"/>
          <w:sz w:val="28"/>
        </w:rPr>
        <w:t>作，负责编写招标文件的技术部分</w:t>
      </w:r>
      <w:r>
        <w:rPr>
          <w:spacing w:val="-5"/>
          <w:w w:val="100"/>
          <w:sz w:val="28"/>
        </w:rPr>
        <w:t>（</w:t>
      </w:r>
      <w:r>
        <w:rPr>
          <w:spacing w:val="-12"/>
          <w:w w:val="100"/>
          <w:sz w:val="28"/>
        </w:rPr>
        <w:t>含技术和质量标准、项目材料清单等</w:t>
      </w:r>
      <w:r>
        <w:rPr>
          <w:spacing w:val="-142"/>
          <w:w w:val="100"/>
          <w:sz w:val="28"/>
        </w:rPr>
        <w:t>）</w:t>
      </w:r>
      <w:r>
        <w:rPr>
          <w:w w:val="100"/>
          <w:sz w:val="28"/>
        </w:rPr>
        <w:t>，</w:t>
      </w:r>
      <w:r>
        <w:rPr>
          <w:spacing w:val="-3"/>
          <w:sz w:val="28"/>
        </w:rPr>
        <w:t>并配合发包人进行合同技术条款的谈判工作。</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4" w:after="0" w:line="360" w:lineRule="auto"/>
        <w:ind w:right="0" w:rightChars="0"/>
        <w:jc w:val="left"/>
        <w:textAlignment w:val="auto"/>
      </w:pPr>
      <w:r>
        <w:rPr>
          <w:rFonts w:hint="eastAsia" w:ascii="Tahoma" w:hAnsi="Tahoma" w:eastAsia="宋体" w:cs="Tahoma"/>
          <w:color w:val="000000"/>
          <w:spacing w:val="-3"/>
          <w:kern w:val="0"/>
          <w:sz w:val="28"/>
          <w:szCs w:val="21"/>
          <w:lang w:val="en-US" w:eastAsia="zh-CN" w:bidi="ar-SA"/>
        </w:rPr>
        <w:t>（14）、</w:t>
      </w:r>
      <w:r>
        <w:rPr>
          <w:spacing w:val="-3"/>
          <w:sz w:val="28"/>
        </w:rPr>
        <w:t>承包人对所提供工程概算中的工程量清单的完整性和准</w:t>
      </w:r>
      <w:r>
        <w:t>确性负责。</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140" w:after="0" w:line="360" w:lineRule="auto"/>
        <w:ind w:right="391" w:rightChars="0"/>
        <w:jc w:val="left"/>
        <w:textAlignment w:val="auto"/>
        <w:rPr>
          <w:sz w:val="28"/>
        </w:rPr>
      </w:pPr>
      <w:r>
        <w:rPr>
          <w:rFonts w:hint="eastAsia" w:ascii="Tahoma" w:hAnsi="Tahoma" w:eastAsia="宋体" w:cs="Tahoma"/>
          <w:color w:val="000000"/>
          <w:spacing w:val="-3"/>
          <w:kern w:val="0"/>
          <w:sz w:val="28"/>
          <w:szCs w:val="21"/>
          <w:lang w:val="en-US" w:eastAsia="zh-CN" w:bidi="ar-SA"/>
        </w:rPr>
        <w:t>（15）、</w:t>
      </w:r>
      <w:r>
        <w:rPr>
          <w:spacing w:val="-3"/>
          <w:sz w:val="28"/>
        </w:rPr>
        <w:t>承包人根据合同的规定对本项目的设计进度、设计质量、施工服务等工作的完整性、连贯性和可靠性负责。</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3" w:after="0" w:line="360" w:lineRule="auto"/>
        <w:ind w:right="0" w:rightChars="0"/>
        <w:jc w:val="left"/>
        <w:textAlignment w:val="auto"/>
        <w:rPr>
          <w:sz w:val="28"/>
        </w:rPr>
      </w:pPr>
      <w:r>
        <w:rPr>
          <w:rFonts w:hint="eastAsia" w:ascii="Tahoma" w:hAnsi="Tahoma" w:eastAsia="宋体" w:cs="Tahoma"/>
          <w:color w:val="000000"/>
          <w:spacing w:val="-3"/>
          <w:kern w:val="0"/>
          <w:sz w:val="28"/>
          <w:szCs w:val="21"/>
          <w:lang w:val="en-US" w:eastAsia="zh-CN" w:bidi="ar-SA"/>
        </w:rPr>
        <w:t>（16）、</w:t>
      </w:r>
      <w:r>
        <w:rPr>
          <w:spacing w:val="-3"/>
          <w:sz w:val="28"/>
        </w:rPr>
        <w:t>承包人不得留置设计文件。</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141" w:after="0" w:line="360" w:lineRule="auto"/>
        <w:ind w:right="0" w:rightChars="0"/>
        <w:jc w:val="left"/>
        <w:textAlignment w:val="auto"/>
        <w:rPr>
          <w:sz w:val="28"/>
        </w:rPr>
      </w:pPr>
      <w:r>
        <w:rPr>
          <w:rFonts w:hint="eastAsia" w:ascii="Tahoma" w:hAnsi="Tahoma" w:eastAsia="宋体" w:cs="Tahoma"/>
          <w:color w:val="000000"/>
          <w:spacing w:val="-3"/>
          <w:kern w:val="0"/>
          <w:sz w:val="28"/>
          <w:szCs w:val="21"/>
          <w:lang w:val="en-US" w:eastAsia="zh-CN" w:bidi="ar-SA"/>
        </w:rPr>
        <w:t>（17）、</w:t>
      </w:r>
      <w:r>
        <w:rPr>
          <w:spacing w:val="-3"/>
          <w:sz w:val="28"/>
        </w:rPr>
        <w:t>承包人履行投标承诺的义务。</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140" w:after="0" w:line="360" w:lineRule="auto"/>
        <w:ind w:right="0" w:rightChars="0"/>
        <w:jc w:val="left"/>
        <w:textAlignment w:val="auto"/>
        <w:rPr>
          <w:sz w:val="28"/>
        </w:rPr>
      </w:pPr>
      <w:r>
        <w:rPr>
          <w:rFonts w:hint="eastAsia" w:ascii="Tahoma" w:hAnsi="Tahoma" w:eastAsia="宋体" w:cs="Tahoma"/>
          <w:color w:val="000000"/>
          <w:spacing w:val="-3"/>
          <w:kern w:val="0"/>
          <w:sz w:val="28"/>
          <w:szCs w:val="21"/>
          <w:lang w:val="en-US" w:eastAsia="zh-CN" w:bidi="ar-SA"/>
        </w:rPr>
        <w:t>（18）、</w:t>
      </w:r>
      <w:r>
        <w:rPr>
          <w:spacing w:val="-3"/>
          <w:sz w:val="28"/>
        </w:rPr>
        <w:t>其他依据合同和法律规定应由承包人履行的义务。</w:t>
      </w:r>
    </w:p>
    <w:p>
      <w:pPr>
        <w:pStyle w:val="15"/>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143" w:after="0" w:line="360" w:lineRule="auto"/>
        <w:ind w:right="388" w:rightChars="0"/>
        <w:jc w:val="left"/>
        <w:textAlignment w:val="auto"/>
        <w:rPr>
          <w:sz w:val="28"/>
        </w:rPr>
      </w:pPr>
      <w:r>
        <w:rPr>
          <w:rFonts w:hint="eastAsia" w:ascii="Tahoma" w:hAnsi="Tahoma" w:eastAsia="宋体" w:cs="Tahoma"/>
          <w:color w:val="000000"/>
          <w:spacing w:val="-3"/>
          <w:kern w:val="0"/>
          <w:sz w:val="28"/>
          <w:szCs w:val="21"/>
          <w:lang w:val="en-US" w:eastAsia="zh-CN" w:bidi="ar-SA"/>
        </w:rPr>
        <w:t>（19）、</w:t>
      </w:r>
      <w:r>
        <w:rPr>
          <w:spacing w:val="-3"/>
          <w:sz w:val="28"/>
        </w:rPr>
        <w:t>承包人在履行合同过程中造成其自身人员或第三人人身伤亡、财产损失的，由承包人负责处理并承担全部责任，与发包人无关。</w:t>
      </w: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0" w:firstLineChars="0"/>
        <w:textAlignment w:val="auto"/>
      </w:pPr>
      <w:r>
        <w:t>（三）承包人的随附义务</w:t>
      </w:r>
    </w:p>
    <w:p>
      <w:pPr>
        <w:pStyle w:val="3"/>
        <w:keepNext w:val="0"/>
        <w:keepLines w:val="0"/>
        <w:pageBreakBefore w:val="0"/>
        <w:widowControl w:val="0"/>
        <w:kinsoku/>
        <w:wordWrap/>
        <w:overflowPunct/>
        <w:topLinePunct w:val="0"/>
        <w:autoSpaceDE w:val="0"/>
        <w:autoSpaceDN w:val="0"/>
        <w:bidi w:val="0"/>
        <w:adjustRightInd/>
        <w:snapToGrid/>
        <w:spacing w:before="143" w:line="360" w:lineRule="auto"/>
        <w:ind w:left="0" w:leftChars="0" w:firstLine="560" w:firstLineChars="200"/>
        <w:textAlignment w:val="auto"/>
      </w:pPr>
      <w:r>
        <w:t>承包人的主要随附义务如下：</w:t>
      </w:r>
    </w:p>
    <w:p>
      <w:pPr>
        <w:pStyle w:val="15"/>
        <w:keepNext w:val="0"/>
        <w:keepLines w:val="0"/>
        <w:pageBreakBefore w:val="0"/>
        <w:widowControl w:val="0"/>
        <w:numPr>
          <w:ilvl w:val="0"/>
          <w:numId w:val="6"/>
        </w:numPr>
        <w:tabs>
          <w:tab w:val="left" w:pos="1655"/>
        </w:tabs>
        <w:kinsoku/>
        <w:wordWrap/>
        <w:overflowPunct/>
        <w:topLinePunct w:val="0"/>
        <w:autoSpaceDE w:val="0"/>
        <w:autoSpaceDN w:val="0"/>
        <w:bidi w:val="0"/>
        <w:adjustRightInd/>
        <w:snapToGrid/>
        <w:spacing w:before="141" w:after="0" w:line="360" w:lineRule="auto"/>
        <w:ind w:left="1654" w:right="0" w:hanging="703"/>
        <w:jc w:val="left"/>
        <w:textAlignment w:val="auto"/>
        <w:rPr>
          <w:sz w:val="28"/>
        </w:rPr>
      </w:pPr>
      <w:r>
        <w:rPr>
          <w:spacing w:val="-3"/>
          <w:sz w:val="28"/>
        </w:rPr>
        <w:t>参与设计的技术协调会，做好设计交底工作。</w:t>
      </w:r>
    </w:p>
    <w:p>
      <w:pPr>
        <w:pStyle w:val="15"/>
        <w:keepNext w:val="0"/>
        <w:keepLines w:val="0"/>
        <w:pageBreakBefore w:val="0"/>
        <w:widowControl w:val="0"/>
        <w:numPr>
          <w:ilvl w:val="0"/>
          <w:numId w:val="6"/>
        </w:numPr>
        <w:tabs>
          <w:tab w:val="left" w:pos="1655"/>
        </w:tabs>
        <w:kinsoku/>
        <w:wordWrap/>
        <w:overflowPunct/>
        <w:topLinePunct w:val="0"/>
        <w:autoSpaceDE w:val="0"/>
        <w:autoSpaceDN w:val="0"/>
        <w:bidi w:val="0"/>
        <w:adjustRightInd/>
        <w:snapToGrid/>
        <w:spacing w:before="140" w:after="0" w:line="360" w:lineRule="auto"/>
        <w:ind w:left="393" w:right="530" w:firstLine="559"/>
        <w:jc w:val="left"/>
        <w:textAlignment w:val="auto"/>
        <w:rPr>
          <w:sz w:val="28"/>
        </w:rPr>
      </w:pPr>
      <w:r>
        <w:rPr>
          <w:spacing w:val="-3"/>
          <w:sz w:val="28"/>
        </w:rPr>
        <w:t>各施工阶段开始前，按设计人的设计分工，参与图纸会审，解答有关设计问题。</w:t>
      </w:r>
    </w:p>
    <w:p>
      <w:pPr>
        <w:pStyle w:val="15"/>
        <w:keepNext w:val="0"/>
        <w:keepLines w:val="0"/>
        <w:pageBreakBefore w:val="0"/>
        <w:widowControl w:val="0"/>
        <w:numPr>
          <w:ilvl w:val="0"/>
          <w:numId w:val="6"/>
        </w:numPr>
        <w:tabs>
          <w:tab w:val="left" w:pos="1655"/>
        </w:tabs>
        <w:kinsoku/>
        <w:wordWrap/>
        <w:overflowPunct/>
        <w:topLinePunct w:val="0"/>
        <w:autoSpaceDE w:val="0"/>
        <w:autoSpaceDN w:val="0"/>
        <w:bidi w:val="0"/>
        <w:adjustRightInd/>
        <w:snapToGrid/>
        <w:spacing w:before="0" w:after="0" w:line="360" w:lineRule="auto"/>
        <w:ind w:left="393" w:right="391" w:firstLine="559"/>
        <w:jc w:val="left"/>
        <w:textAlignment w:val="auto"/>
        <w:rPr>
          <w:sz w:val="28"/>
        </w:rPr>
      </w:pPr>
      <w:r>
        <w:rPr>
          <w:spacing w:val="-3"/>
          <w:sz w:val="28"/>
        </w:rPr>
        <w:t>提供设备、材料订货清单，同时原则上须向发包人公正推荐三家以上供应商及提供相关资料，所提供的供应商和相关资料不能带有倾向性和排它性。</w:t>
      </w:r>
    </w:p>
    <w:p>
      <w:pPr>
        <w:pStyle w:val="15"/>
        <w:keepNext w:val="0"/>
        <w:keepLines w:val="0"/>
        <w:pageBreakBefore w:val="0"/>
        <w:widowControl w:val="0"/>
        <w:numPr>
          <w:ilvl w:val="0"/>
          <w:numId w:val="6"/>
        </w:numPr>
        <w:tabs>
          <w:tab w:val="left" w:pos="1655"/>
        </w:tabs>
        <w:kinsoku/>
        <w:wordWrap/>
        <w:overflowPunct/>
        <w:topLinePunct w:val="0"/>
        <w:autoSpaceDE w:val="0"/>
        <w:autoSpaceDN w:val="0"/>
        <w:bidi w:val="0"/>
        <w:adjustRightInd/>
        <w:snapToGrid/>
        <w:spacing w:before="0" w:after="0" w:line="360" w:lineRule="auto"/>
        <w:ind w:left="393" w:right="530" w:firstLine="559"/>
        <w:jc w:val="left"/>
        <w:textAlignment w:val="auto"/>
        <w:rPr>
          <w:sz w:val="28"/>
        </w:rPr>
      </w:pPr>
      <w:r>
        <w:rPr>
          <w:spacing w:val="-3"/>
          <w:sz w:val="28"/>
        </w:rPr>
        <w:t>对设备、材料订货有关性能、参数、规格的技术确认，以及协助参与对己订设备、材料的验收工作。</w:t>
      </w:r>
    </w:p>
    <w:p>
      <w:pPr>
        <w:pStyle w:val="15"/>
        <w:keepNext w:val="0"/>
        <w:keepLines w:val="0"/>
        <w:pageBreakBefore w:val="0"/>
        <w:widowControl w:val="0"/>
        <w:numPr>
          <w:ilvl w:val="0"/>
          <w:numId w:val="6"/>
        </w:numPr>
        <w:tabs>
          <w:tab w:val="left" w:pos="1655"/>
        </w:tabs>
        <w:kinsoku/>
        <w:wordWrap/>
        <w:overflowPunct/>
        <w:topLinePunct w:val="0"/>
        <w:autoSpaceDE w:val="0"/>
        <w:autoSpaceDN w:val="0"/>
        <w:bidi w:val="0"/>
        <w:adjustRightInd/>
        <w:snapToGrid/>
        <w:spacing w:before="4" w:after="0" w:line="360" w:lineRule="auto"/>
        <w:ind w:left="1654" w:right="0" w:hanging="703"/>
        <w:jc w:val="left"/>
        <w:textAlignment w:val="auto"/>
        <w:rPr>
          <w:sz w:val="28"/>
        </w:rPr>
      </w:pPr>
      <w:r>
        <w:rPr>
          <w:spacing w:val="-3"/>
          <w:sz w:val="28"/>
        </w:rPr>
        <w:t>协助制订设备系统的调试计划和参与设备试车调试。</w:t>
      </w:r>
    </w:p>
    <w:p>
      <w:pPr>
        <w:pStyle w:val="15"/>
        <w:keepNext w:val="0"/>
        <w:keepLines w:val="0"/>
        <w:pageBreakBefore w:val="0"/>
        <w:widowControl w:val="0"/>
        <w:numPr>
          <w:ilvl w:val="0"/>
          <w:numId w:val="6"/>
        </w:numPr>
        <w:tabs>
          <w:tab w:val="left" w:pos="1655"/>
        </w:tabs>
        <w:kinsoku/>
        <w:wordWrap/>
        <w:overflowPunct/>
        <w:topLinePunct w:val="0"/>
        <w:autoSpaceDE w:val="0"/>
        <w:autoSpaceDN w:val="0"/>
        <w:bidi w:val="0"/>
        <w:adjustRightInd/>
        <w:snapToGrid/>
        <w:spacing w:before="140" w:after="0" w:line="360" w:lineRule="auto"/>
        <w:ind w:left="1654" w:right="0" w:hanging="703"/>
        <w:jc w:val="left"/>
        <w:textAlignment w:val="auto"/>
        <w:rPr>
          <w:sz w:val="28"/>
        </w:rPr>
      </w:pPr>
      <w:r>
        <w:rPr>
          <w:spacing w:val="-3"/>
          <w:sz w:val="28"/>
        </w:rPr>
        <w:t>参与工程竣工验收，参与编写工程总结。</w:t>
      </w:r>
    </w:p>
    <w:p>
      <w:pPr>
        <w:pStyle w:val="15"/>
        <w:keepNext w:val="0"/>
        <w:keepLines w:val="0"/>
        <w:pageBreakBefore w:val="0"/>
        <w:widowControl w:val="0"/>
        <w:numPr>
          <w:ilvl w:val="0"/>
          <w:numId w:val="6"/>
        </w:numPr>
        <w:tabs>
          <w:tab w:val="left" w:pos="1516"/>
        </w:tabs>
        <w:kinsoku/>
        <w:wordWrap/>
        <w:overflowPunct/>
        <w:topLinePunct w:val="0"/>
        <w:autoSpaceDE w:val="0"/>
        <w:autoSpaceDN w:val="0"/>
        <w:bidi w:val="0"/>
        <w:adjustRightInd/>
        <w:snapToGrid/>
        <w:spacing w:before="141" w:after="0" w:line="360" w:lineRule="auto"/>
        <w:ind w:left="1515" w:right="0" w:hanging="703"/>
        <w:jc w:val="left"/>
        <w:textAlignment w:val="auto"/>
        <w:rPr>
          <w:sz w:val="28"/>
        </w:rPr>
      </w:pPr>
      <w:r>
        <w:rPr>
          <w:spacing w:val="-3"/>
          <w:sz w:val="28"/>
        </w:rPr>
        <w:t>项目负责人或施工过程派驻设计代表应参加发包人召开的协调</w:t>
      </w:r>
    </w:p>
    <w:p>
      <w:pPr>
        <w:spacing w:after="0" w:line="240" w:lineRule="auto"/>
        <w:jc w:val="left"/>
        <w:rPr>
          <w:sz w:val="28"/>
        </w:rPr>
        <w:sectPr>
          <w:footerReference r:id="rId10" w:type="default"/>
          <w:pgSz w:w="11910" w:h="16840"/>
          <w:pgMar w:top="1500" w:right="1080" w:bottom="900" w:left="1080" w:header="0" w:footer="704" w:gutter="0"/>
          <w:cols w:space="720" w:num="1"/>
        </w:sectPr>
      </w:pPr>
    </w:p>
    <w:p>
      <w:pPr>
        <w:pStyle w:val="3"/>
        <w:spacing w:before="44"/>
        <w:ind w:left="813" w:firstLine="0"/>
      </w:pPr>
      <w:r>
        <w:t>会、调度会。</w:t>
      </w:r>
    </w:p>
    <w:p>
      <w:pPr>
        <w:pStyle w:val="15"/>
        <w:numPr>
          <w:ilvl w:val="0"/>
          <w:numId w:val="6"/>
        </w:numPr>
        <w:tabs>
          <w:tab w:val="left" w:pos="1516"/>
        </w:tabs>
        <w:spacing w:before="140" w:after="0" w:line="333" w:lineRule="auto"/>
        <w:ind w:left="813" w:right="391" w:firstLine="0"/>
        <w:jc w:val="left"/>
        <w:rPr>
          <w:sz w:val="28"/>
        </w:rPr>
      </w:pPr>
      <w:r>
        <w:rPr>
          <w:spacing w:val="-3"/>
          <w:sz w:val="28"/>
        </w:rPr>
        <w:t>根据工程进展情况和需要，对一些特殊工程，承包人应向发包人提供施工组织设计的书面建议，编写工程施工技术标准</w:t>
      </w:r>
      <w:r>
        <w:rPr>
          <w:sz w:val="28"/>
        </w:rPr>
        <w:t>（</w:t>
      </w:r>
      <w:r>
        <w:rPr>
          <w:spacing w:val="-3"/>
          <w:sz w:val="28"/>
        </w:rPr>
        <w:t>施工作业指</w:t>
      </w:r>
      <w:r>
        <w:rPr>
          <w:spacing w:val="-2"/>
          <w:w w:val="100"/>
          <w:sz w:val="28"/>
        </w:rPr>
        <w:t>导书</w:t>
      </w:r>
      <w:r>
        <w:rPr>
          <w:spacing w:val="-140"/>
          <w:w w:val="100"/>
          <w:sz w:val="28"/>
        </w:rPr>
        <w:t>）</w:t>
      </w:r>
      <w:r>
        <w:rPr>
          <w:spacing w:val="-3"/>
          <w:w w:val="100"/>
          <w:sz w:val="28"/>
        </w:rPr>
        <w:t>，对设计各部分所应满足的规范、标准进行总说明，对各条文进</w:t>
      </w:r>
      <w:r>
        <w:rPr>
          <w:spacing w:val="-3"/>
          <w:sz w:val="28"/>
        </w:rPr>
        <w:t>行摘录汇编。若对超规范</w:t>
      </w:r>
      <w:r>
        <w:rPr>
          <w:sz w:val="28"/>
        </w:rPr>
        <w:t>（</w:t>
      </w:r>
      <w:r>
        <w:rPr>
          <w:spacing w:val="-2"/>
          <w:sz w:val="28"/>
        </w:rPr>
        <w:t>标准</w:t>
      </w:r>
      <w:r>
        <w:rPr>
          <w:sz w:val="28"/>
        </w:rPr>
        <w:t>）</w:t>
      </w:r>
      <w:r>
        <w:rPr>
          <w:spacing w:val="-3"/>
          <w:sz w:val="28"/>
        </w:rPr>
        <w:t>之处，应初拟技术标准，以供专家论证后执行。</w:t>
      </w:r>
    </w:p>
    <w:p>
      <w:pPr>
        <w:pStyle w:val="15"/>
        <w:numPr>
          <w:ilvl w:val="0"/>
          <w:numId w:val="6"/>
        </w:numPr>
        <w:tabs>
          <w:tab w:val="left" w:pos="1797"/>
        </w:tabs>
        <w:spacing w:before="7" w:after="0" w:line="333" w:lineRule="auto"/>
        <w:ind w:left="393" w:right="391" w:firstLine="559"/>
        <w:jc w:val="left"/>
        <w:rPr>
          <w:sz w:val="28"/>
        </w:rPr>
      </w:pPr>
      <w:r>
        <w:rPr>
          <w:spacing w:val="-3"/>
          <w:sz w:val="28"/>
        </w:rPr>
        <w:t>本合同生效之日起至工程竣工验收合格后满两年止为服务期 限。工程投入使用后，若发现工程设计未能满足本合同的要求，设计人必须继续提供服务，直至满足要求为止。上述的延期服务，发包人不额外支</w:t>
      </w:r>
      <w:r>
        <w:rPr>
          <w:spacing w:val="-2"/>
          <w:sz w:val="28"/>
        </w:rPr>
        <w:t>付费用。</w:t>
      </w:r>
    </w:p>
    <w:p>
      <w:pPr>
        <w:pStyle w:val="15"/>
        <w:numPr>
          <w:ilvl w:val="1"/>
          <w:numId w:val="7"/>
        </w:numPr>
        <w:tabs>
          <w:tab w:val="left" w:pos="1517"/>
        </w:tabs>
        <w:spacing w:before="5" w:after="0" w:line="333" w:lineRule="auto"/>
        <w:ind w:left="952" w:right="7103" w:firstLine="0"/>
        <w:jc w:val="left"/>
        <w:rPr>
          <w:sz w:val="28"/>
        </w:rPr>
      </w:pPr>
      <w:r>
        <w:rPr>
          <w:b/>
          <w:spacing w:val="-4"/>
          <w:sz w:val="28"/>
        </w:rPr>
        <w:t>后续服务</w:t>
      </w:r>
      <w:r>
        <w:rPr>
          <w:spacing w:val="-2"/>
          <w:sz w:val="28"/>
        </w:rPr>
        <w:t>增加内容：</w:t>
      </w:r>
    </w:p>
    <w:p>
      <w:pPr>
        <w:pStyle w:val="3"/>
        <w:spacing w:before="3" w:line="333" w:lineRule="auto"/>
        <w:ind w:right="392"/>
      </w:pPr>
      <w:r>
        <w:t>承包人除履行本合同通用条款中的后续服务，还应负责以下工作：参加工程设备、材料采购招标技术规范书的编制、评标、合同技术谈判及技术配合工作；参与本工程有关的调研和收集资料工作，以及施工招标、监理招标的技术配合工作； 参加工地例会；参加设计联络会；配合设计审查。</w:t>
      </w:r>
    </w:p>
    <w:p>
      <w:pPr>
        <w:pStyle w:val="3"/>
        <w:spacing w:before="7" w:line="333" w:lineRule="auto"/>
        <w:ind w:right="527" w:firstLine="280"/>
        <w:jc w:val="both"/>
      </w:pPr>
      <w:r>
        <w:t>（3）其中由于不可预见因素或发包人增加的设计项目或者发包人原因造成的设计变更，按照本合同 7.1.2 执行，不另行支付费用。</w:t>
      </w:r>
    </w:p>
    <w:p>
      <w:pPr>
        <w:spacing w:before="1" w:line="336" w:lineRule="auto"/>
        <w:ind w:left="952" w:right="4855" w:firstLine="0"/>
        <w:jc w:val="left"/>
        <w:rPr>
          <w:sz w:val="28"/>
        </w:rPr>
      </w:pPr>
      <w:r>
        <w:rPr>
          <w:b/>
          <w:sz w:val="28"/>
        </w:rPr>
        <w:t xml:space="preserve">3.9 承包人应履行的其他义务： </w:t>
      </w:r>
      <w:r>
        <w:rPr>
          <w:sz w:val="28"/>
        </w:rPr>
        <w:t>增加内容：</w:t>
      </w:r>
    </w:p>
    <w:p>
      <w:pPr>
        <w:pStyle w:val="6"/>
        <w:spacing w:before="0" w:line="355" w:lineRule="exact"/>
      </w:pPr>
      <w:r>
        <w:t>（一）限额设计</w:t>
      </w:r>
    </w:p>
    <w:p>
      <w:pPr>
        <w:pStyle w:val="15"/>
        <w:numPr>
          <w:ilvl w:val="0"/>
          <w:numId w:val="8"/>
        </w:numPr>
        <w:tabs>
          <w:tab w:val="left" w:pos="1655"/>
        </w:tabs>
        <w:spacing w:before="140" w:after="0" w:line="333" w:lineRule="auto"/>
        <w:ind w:left="393" w:right="391" w:firstLine="559"/>
        <w:jc w:val="left"/>
        <w:rPr>
          <w:sz w:val="28"/>
        </w:rPr>
      </w:pPr>
      <w:r>
        <w:rPr>
          <w:spacing w:val="-3"/>
          <w:sz w:val="28"/>
        </w:rPr>
        <w:t>本工程项目投资必须按照政府主管部门确定的投资额度和要求严格控制。发包人据此制定投资分解目标，实行限额设计。在保证设计质</w:t>
      </w:r>
      <w:r>
        <w:rPr>
          <w:spacing w:val="-7"/>
          <w:sz w:val="28"/>
        </w:rPr>
        <w:t>量的前提下，设计人应按投资限额</w:t>
      </w:r>
      <w:r>
        <w:rPr>
          <w:spacing w:val="-5"/>
          <w:sz w:val="28"/>
        </w:rPr>
        <w:t>进行设计，严格控制初步</w:t>
      </w:r>
      <w:r>
        <w:rPr>
          <w:spacing w:val="-3"/>
          <w:sz w:val="28"/>
        </w:rPr>
        <w:t>设计和施工图设计的变更，确保工程概、预算不突破限额目标。</w:t>
      </w:r>
    </w:p>
    <w:p>
      <w:pPr>
        <w:pStyle w:val="15"/>
        <w:numPr>
          <w:ilvl w:val="0"/>
          <w:numId w:val="8"/>
        </w:numPr>
        <w:tabs>
          <w:tab w:val="left" w:pos="1655"/>
        </w:tabs>
        <w:spacing w:before="7" w:after="0" w:line="333" w:lineRule="auto"/>
        <w:ind w:left="393" w:right="251" w:firstLine="559"/>
        <w:jc w:val="left"/>
        <w:rPr>
          <w:sz w:val="28"/>
        </w:rPr>
      </w:pPr>
      <w:r>
        <w:rPr>
          <w:spacing w:val="-3"/>
          <w:sz w:val="28"/>
        </w:rPr>
        <w:t>承包人应遵循功能适用、标准合理、经济合理的原则开展设计， 在投资限额目标的基础上结合项目设计内容进一步分解投资，明确投资控制主要指标，在编制设计概、预算时逐步细化落实。</w:t>
      </w:r>
    </w:p>
    <w:p>
      <w:pPr>
        <w:pStyle w:val="15"/>
        <w:numPr>
          <w:ilvl w:val="0"/>
          <w:numId w:val="8"/>
        </w:numPr>
        <w:tabs>
          <w:tab w:val="left" w:pos="1655"/>
        </w:tabs>
        <w:spacing w:before="4" w:after="0" w:line="333" w:lineRule="auto"/>
        <w:ind w:left="393" w:right="391" w:firstLine="559"/>
        <w:jc w:val="left"/>
        <w:rPr>
          <w:sz w:val="28"/>
        </w:rPr>
      </w:pPr>
      <w:r>
        <w:rPr>
          <w:spacing w:val="-3"/>
          <w:sz w:val="28"/>
        </w:rPr>
        <w:t>承包人在限额设计范围内应充分运用性价比分析、多方案</w:t>
      </w:r>
      <w:r>
        <w:rPr>
          <w:sz w:val="28"/>
        </w:rPr>
        <w:t>（不</w:t>
      </w:r>
      <w:r>
        <w:rPr>
          <w:spacing w:val="-22"/>
          <w:sz w:val="28"/>
        </w:rPr>
        <w:t xml:space="preserve">少于 </w:t>
      </w:r>
      <w:r>
        <w:rPr>
          <w:sz w:val="28"/>
        </w:rPr>
        <w:t>2</w:t>
      </w:r>
      <w:r>
        <w:rPr>
          <w:spacing w:val="-34"/>
          <w:sz w:val="28"/>
        </w:rPr>
        <w:t xml:space="preserve"> 个</w:t>
      </w:r>
      <w:r>
        <w:rPr>
          <w:spacing w:val="-3"/>
          <w:sz w:val="28"/>
        </w:rPr>
        <w:t>）技术经济比较等技术手段，对设计方案进行优化。在所有方案比较的过程中，必须进行相应深度的投资估算或概算比较，确保方案的可比性，并提供相应的工程数量表、主要材料表、主要设备清单等，在确保工程质量的前提下，降低工程投资。</w:t>
      </w:r>
    </w:p>
    <w:p>
      <w:pPr>
        <w:pStyle w:val="15"/>
        <w:numPr>
          <w:ilvl w:val="0"/>
          <w:numId w:val="8"/>
        </w:numPr>
        <w:tabs>
          <w:tab w:val="left" w:pos="1655"/>
        </w:tabs>
        <w:spacing w:before="5" w:after="0" w:line="333" w:lineRule="auto"/>
        <w:ind w:left="393" w:right="391" w:firstLine="559"/>
        <w:jc w:val="left"/>
        <w:rPr>
          <w:sz w:val="28"/>
        </w:rPr>
      </w:pPr>
      <w:r>
        <w:rPr>
          <w:spacing w:val="-3"/>
          <w:sz w:val="28"/>
        </w:rPr>
        <w:t>承包人有关设计的任何修改、变动或由于修改设计所引起的工艺、技术、材料、设备的变更，如引起投资限额的突破均须经过发包人审</w:t>
      </w:r>
      <w:r>
        <w:rPr>
          <w:spacing w:val="-2"/>
          <w:sz w:val="28"/>
        </w:rPr>
        <w:t>批同意。</w:t>
      </w:r>
    </w:p>
    <w:p>
      <w:pPr>
        <w:pStyle w:val="3"/>
        <w:spacing w:before="4"/>
        <w:ind w:left="674" w:firstLine="0"/>
      </w:pPr>
      <w:r>
        <w:t>（二）设计优化和技术经济分析论证</w:t>
      </w:r>
    </w:p>
    <w:p>
      <w:pPr>
        <w:pStyle w:val="15"/>
        <w:numPr>
          <w:ilvl w:val="0"/>
          <w:numId w:val="9"/>
        </w:numPr>
        <w:tabs>
          <w:tab w:val="left" w:pos="1377"/>
        </w:tabs>
        <w:spacing w:before="143" w:after="0" w:line="333" w:lineRule="auto"/>
        <w:ind w:left="393" w:right="391" w:firstLine="280"/>
        <w:jc w:val="left"/>
        <w:rPr>
          <w:sz w:val="28"/>
        </w:rPr>
      </w:pPr>
      <w:r>
        <w:rPr>
          <w:spacing w:val="-3"/>
          <w:sz w:val="28"/>
        </w:rPr>
        <w:t>设计方案必须进行技术经济分析。通过对设计方案、工艺、设备等进行全面的评价，在满足功能要求的前提下，采用技术经济优化、可以有效控制工程投资的方案。</w:t>
      </w:r>
    </w:p>
    <w:p>
      <w:pPr>
        <w:pStyle w:val="15"/>
        <w:numPr>
          <w:ilvl w:val="0"/>
          <w:numId w:val="9"/>
        </w:numPr>
        <w:tabs>
          <w:tab w:val="left" w:pos="1377"/>
        </w:tabs>
        <w:spacing w:before="4" w:after="0" w:line="333" w:lineRule="auto"/>
        <w:ind w:left="393" w:right="391" w:firstLine="280"/>
        <w:jc w:val="left"/>
        <w:rPr>
          <w:rFonts w:ascii="宋体" w:hAnsi="宋体" w:eastAsia="宋体" w:cs="宋体"/>
          <w:spacing w:val="-3"/>
          <w:sz w:val="28"/>
        </w:rPr>
      </w:pPr>
      <w:r>
        <w:rPr>
          <w:spacing w:val="-3"/>
          <w:sz w:val="28"/>
        </w:rPr>
        <w:t>在保证方案的可实施和可操作性前提下，设计中凡能进行定量分析</w:t>
      </w:r>
      <w:r>
        <w:rPr>
          <w:rFonts w:ascii="宋体" w:hAnsi="宋体" w:eastAsia="宋体" w:cs="宋体"/>
          <w:spacing w:val="-3"/>
          <w:sz w:val="28"/>
        </w:rPr>
        <w:t>的设计内容，应通过计算，用数据说明其技术经济的合理性。同时向发包人提供各阶段技术经济分析资料，以力求各阶段设计成果能充分体现设计优化的原则。</w:t>
      </w:r>
    </w:p>
    <w:p>
      <w:pPr>
        <w:pStyle w:val="15"/>
        <w:numPr>
          <w:ilvl w:val="0"/>
          <w:numId w:val="9"/>
        </w:numPr>
        <w:tabs>
          <w:tab w:val="left" w:pos="1377"/>
        </w:tabs>
        <w:spacing w:before="140" w:after="0" w:line="333" w:lineRule="auto"/>
        <w:ind w:left="393" w:right="392" w:firstLine="280"/>
        <w:jc w:val="left"/>
        <w:rPr>
          <w:sz w:val="28"/>
        </w:rPr>
      </w:pPr>
      <w:r>
        <w:rPr>
          <w:spacing w:val="-3"/>
          <w:sz w:val="28"/>
        </w:rPr>
        <w:t>承包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pPr>
        <w:pStyle w:val="15"/>
        <w:numPr>
          <w:ilvl w:val="0"/>
          <w:numId w:val="9"/>
        </w:numPr>
        <w:tabs>
          <w:tab w:val="left" w:pos="1377"/>
        </w:tabs>
        <w:spacing w:before="7" w:after="0" w:line="333" w:lineRule="auto"/>
        <w:ind w:left="393" w:right="251" w:firstLine="280"/>
        <w:jc w:val="left"/>
        <w:rPr>
          <w:sz w:val="28"/>
        </w:rPr>
      </w:pPr>
      <w:r>
        <w:rPr>
          <w:spacing w:val="-3"/>
          <w:sz w:val="28"/>
        </w:rPr>
        <w:t>承包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并未经发包人审批，不得随意</w:t>
      </w:r>
      <w:r>
        <w:rPr>
          <w:spacing w:val="-2"/>
          <w:sz w:val="28"/>
        </w:rPr>
        <w:t>突破限额。</w:t>
      </w:r>
    </w:p>
    <w:p>
      <w:pPr>
        <w:pStyle w:val="6"/>
        <w:spacing w:before="9"/>
        <w:ind w:left="674"/>
      </w:pPr>
      <w:r>
        <w:t>（三）概算</w:t>
      </w:r>
    </w:p>
    <w:p>
      <w:pPr>
        <w:pStyle w:val="3"/>
        <w:spacing w:before="140" w:line="333" w:lineRule="auto"/>
        <w:ind w:right="391"/>
      </w:pPr>
      <w:r>
        <w:t>（1）承包人必须在方案设计审查、扩大初步设计审查提交相应深度的投资估算、概算，对投资限额目标作进一步的细化，并按设计深度提供相应的主要工程材料数量表、设备清单、数量及询价资料，概算计算书、编制说明书。</w:t>
      </w:r>
    </w:p>
    <w:p>
      <w:pPr>
        <w:pStyle w:val="15"/>
        <w:numPr>
          <w:ilvl w:val="0"/>
          <w:numId w:val="10"/>
        </w:numPr>
        <w:tabs>
          <w:tab w:val="left" w:pos="1377"/>
        </w:tabs>
        <w:spacing w:before="7" w:after="0" w:line="333" w:lineRule="auto"/>
        <w:ind w:left="393" w:right="251" w:firstLine="280"/>
        <w:jc w:val="left"/>
        <w:rPr>
          <w:sz w:val="28"/>
        </w:rPr>
      </w:pPr>
      <w:r>
        <w:rPr>
          <w:spacing w:val="-3"/>
          <w:sz w:val="28"/>
        </w:rPr>
        <w:t>设计概算的起算指标分析应提供依据，起算数据应经有关部</w:t>
      </w:r>
      <w:r>
        <w:rPr>
          <w:spacing w:val="-14"/>
          <w:sz w:val="28"/>
        </w:rPr>
        <w:t xml:space="preserve">门或人员确认，确认后不得随意修改。没有定额的指标必须进行指标分析， </w:t>
      </w:r>
      <w:r>
        <w:rPr>
          <w:spacing w:val="-5"/>
          <w:sz w:val="28"/>
        </w:rPr>
        <w:t>针对本工程的特点合理确定。</w:t>
      </w:r>
    </w:p>
    <w:p>
      <w:pPr>
        <w:pStyle w:val="15"/>
        <w:numPr>
          <w:ilvl w:val="0"/>
          <w:numId w:val="10"/>
        </w:numPr>
        <w:tabs>
          <w:tab w:val="left" w:pos="1377"/>
        </w:tabs>
        <w:spacing w:before="4" w:after="0" w:line="333" w:lineRule="auto"/>
        <w:ind w:left="393" w:right="391" w:firstLine="280"/>
        <w:jc w:val="left"/>
        <w:rPr>
          <w:sz w:val="28"/>
        </w:rPr>
      </w:pPr>
      <w:r>
        <w:rPr>
          <w:spacing w:val="-3"/>
          <w:sz w:val="28"/>
        </w:rPr>
        <w:t>承包人应对概算的准确性负责，认真分析可能影响造价的各</w:t>
      </w:r>
      <w:r>
        <w:rPr>
          <w:spacing w:val="-2"/>
          <w:w w:val="100"/>
          <w:sz w:val="28"/>
        </w:rPr>
        <w:t>种因素</w:t>
      </w:r>
      <w:r>
        <w:rPr>
          <w:spacing w:val="-1"/>
          <w:w w:val="100"/>
          <w:sz w:val="28"/>
        </w:rPr>
        <w:t>（</w:t>
      </w:r>
      <w:r>
        <w:rPr>
          <w:spacing w:val="-3"/>
          <w:w w:val="100"/>
          <w:sz w:val="28"/>
        </w:rPr>
        <w:t>如自然条件、生产工艺和施工条件等</w:t>
      </w:r>
      <w:r>
        <w:rPr>
          <w:spacing w:val="-140"/>
          <w:w w:val="100"/>
          <w:sz w:val="28"/>
        </w:rPr>
        <w:t>）</w:t>
      </w:r>
      <w:r>
        <w:rPr>
          <w:spacing w:val="-3"/>
          <w:w w:val="100"/>
          <w:sz w:val="28"/>
        </w:rPr>
        <w:t>，准确选用现行的定额、</w:t>
      </w:r>
      <w:r>
        <w:rPr>
          <w:spacing w:val="-3"/>
          <w:sz w:val="28"/>
        </w:rPr>
        <w:t>费用和价格等各项编制依据，使概算能够完整地反映设计内容，合理地反映施工条件，准确地确定工程造价。</w:t>
      </w:r>
    </w:p>
    <w:p>
      <w:pPr>
        <w:pStyle w:val="15"/>
        <w:numPr>
          <w:ilvl w:val="0"/>
          <w:numId w:val="10"/>
        </w:numPr>
        <w:tabs>
          <w:tab w:val="left" w:pos="1377"/>
        </w:tabs>
        <w:spacing w:before="1" w:after="0" w:line="333" w:lineRule="auto"/>
        <w:ind w:left="393" w:right="391" w:firstLine="280"/>
        <w:jc w:val="left"/>
        <w:rPr>
          <w:rFonts w:ascii="宋体" w:hAnsi="宋体" w:eastAsia="宋体" w:cs="宋体"/>
          <w:spacing w:val="-3"/>
          <w:sz w:val="28"/>
        </w:rPr>
      </w:pPr>
      <w:r>
        <w:rPr>
          <w:rFonts w:ascii="宋体" w:hAnsi="宋体" w:eastAsia="宋体" w:cs="宋体"/>
          <w:spacing w:val="-3"/>
          <w:sz w:val="28"/>
        </w:rPr>
        <w:t>设计概算应结合工程招投标的需要编制，单位、单项工程， 分部、分项工程的划分原则必须统一，编码必须一致，便于投资分析和验工计价时的检索。编制单元及章节划分应符合投资控制的需要，方便发包人根据工程招投标的标段灵活组合。</w:t>
      </w:r>
    </w:p>
    <w:p>
      <w:pPr>
        <w:pStyle w:val="15"/>
        <w:numPr>
          <w:ilvl w:val="0"/>
          <w:numId w:val="10"/>
        </w:numPr>
        <w:tabs>
          <w:tab w:val="left" w:pos="1377"/>
        </w:tabs>
        <w:spacing w:before="1" w:after="0" w:line="333" w:lineRule="auto"/>
        <w:ind w:left="393" w:right="391" w:firstLine="280"/>
        <w:jc w:val="left"/>
        <w:rPr>
          <w:sz w:val="28"/>
        </w:rPr>
      </w:pPr>
      <w:r>
        <w:rPr>
          <w:spacing w:val="-3"/>
          <w:sz w:val="28"/>
        </w:rPr>
        <w:t>承包人在扩大初步设计阶段提供的工程量清单和工程概算必须满足发包人用作于“投标限价”的要求，发包人将根据设计人提供的工程概算，委托相关咨询单位或有注册造价资格的造价师进行审查，并据此作为</w:t>
      </w:r>
      <w:r>
        <w:rPr>
          <w:spacing w:val="-15"/>
          <w:sz w:val="28"/>
        </w:rPr>
        <w:t>工程招标的“投标限价”。</w:t>
      </w:r>
    </w:p>
    <w:p>
      <w:pPr>
        <w:pStyle w:val="15"/>
        <w:numPr>
          <w:ilvl w:val="0"/>
          <w:numId w:val="10"/>
        </w:numPr>
        <w:tabs>
          <w:tab w:val="left" w:pos="1377"/>
        </w:tabs>
        <w:spacing w:before="7" w:after="0" w:line="333" w:lineRule="auto"/>
        <w:ind w:left="393" w:right="391" w:firstLine="280"/>
        <w:jc w:val="left"/>
        <w:rPr>
          <w:sz w:val="28"/>
        </w:rPr>
      </w:pPr>
      <w:r>
        <w:rPr>
          <w:spacing w:val="-3"/>
          <w:sz w:val="28"/>
        </w:rPr>
        <w:t>发包人有权聘请有资质的单位审查设计人造价文件的客观性、准确性。如果工程概算超出限定的工程造价，设计人必须对初步设计进行修改，并承诺该修改不改变有关设计和规划的原则、内容与要求，不改变原方案设计的构思，不降低使用功能与设计质量标准。发包人对此修改不支付任何附加设计费用。</w:t>
      </w:r>
    </w:p>
    <w:p>
      <w:pPr>
        <w:pStyle w:val="3"/>
        <w:spacing w:before="5"/>
        <w:ind w:left="813" w:firstLine="0"/>
      </w:pPr>
      <w:r>
        <w:t>（四）设计变更</w:t>
      </w:r>
    </w:p>
    <w:p>
      <w:pPr>
        <w:pStyle w:val="15"/>
        <w:numPr>
          <w:ilvl w:val="1"/>
          <w:numId w:val="10"/>
        </w:numPr>
        <w:tabs>
          <w:tab w:val="left" w:pos="1655"/>
        </w:tabs>
        <w:spacing w:before="142" w:after="0" w:line="333" w:lineRule="auto"/>
        <w:ind w:left="393" w:right="391" w:firstLine="559"/>
        <w:jc w:val="left"/>
        <w:rPr>
          <w:sz w:val="28"/>
        </w:rPr>
      </w:pPr>
      <w:r>
        <w:rPr>
          <w:spacing w:val="-3"/>
          <w:sz w:val="28"/>
        </w:rPr>
        <w:t>工程建设过程中因各种原因发生的设计变更，设计人应以书面或图纸进行设计变更并盖印和签字确认，还须按发包人制定的有关设计变更管理办法进行规范，明确设计变更的原因、种类、责任认定和增减费用说明。所有设计变更均需报发包人进行盖印和签字确认。</w:t>
      </w:r>
    </w:p>
    <w:p>
      <w:pPr>
        <w:pStyle w:val="15"/>
        <w:numPr>
          <w:ilvl w:val="1"/>
          <w:numId w:val="10"/>
        </w:numPr>
        <w:tabs>
          <w:tab w:val="left" w:pos="1655"/>
        </w:tabs>
        <w:spacing w:before="5" w:after="0" w:line="333" w:lineRule="auto"/>
        <w:ind w:left="393" w:right="391" w:firstLine="559"/>
        <w:jc w:val="left"/>
        <w:rPr>
          <w:sz w:val="28"/>
        </w:rPr>
      </w:pPr>
      <w:r>
        <w:rPr>
          <w:spacing w:val="-3"/>
          <w:sz w:val="28"/>
        </w:rPr>
        <w:t>承包人应承诺能够根据工程需要修改设计，对所承担项目设计的完整性负责，且修改设计完成时限应满足工程建设需要并符合本合同要求。</w:t>
      </w:r>
    </w:p>
    <w:p>
      <w:pPr>
        <w:pStyle w:val="15"/>
        <w:numPr>
          <w:ilvl w:val="1"/>
          <w:numId w:val="10"/>
        </w:numPr>
        <w:tabs>
          <w:tab w:val="left" w:pos="1655"/>
        </w:tabs>
        <w:spacing w:before="4" w:after="0" w:line="333" w:lineRule="auto"/>
        <w:ind w:left="393" w:right="391" w:firstLine="559"/>
        <w:jc w:val="left"/>
        <w:rPr>
          <w:sz w:val="28"/>
        </w:rPr>
      </w:pPr>
      <w:r>
        <w:rPr>
          <w:spacing w:val="-7"/>
          <w:sz w:val="28"/>
        </w:rPr>
        <w:t xml:space="preserve">因发包人原因造成设计变更产生的设计费超 </w:t>
      </w:r>
      <w:r>
        <w:rPr>
          <w:sz w:val="28"/>
        </w:rPr>
        <w:t>10</w:t>
      </w:r>
      <w:r>
        <w:rPr>
          <w:spacing w:val="-7"/>
          <w:sz w:val="28"/>
        </w:rPr>
        <w:t>%的，按超出部</w:t>
      </w:r>
      <w:r>
        <w:rPr>
          <w:spacing w:val="-4"/>
          <w:sz w:val="28"/>
        </w:rPr>
        <w:t>分计算设计费用。</w:t>
      </w:r>
    </w:p>
    <w:p>
      <w:pPr>
        <w:pStyle w:val="6"/>
        <w:ind w:left="674"/>
      </w:pPr>
      <w:r>
        <w:t>（五）设计质量的组织保证与人员管理制度</w:t>
      </w:r>
    </w:p>
    <w:p>
      <w:pPr>
        <w:pStyle w:val="15"/>
        <w:numPr>
          <w:ilvl w:val="0"/>
          <w:numId w:val="11"/>
        </w:numPr>
        <w:tabs>
          <w:tab w:val="left" w:pos="1377"/>
        </w:tabs>
        <w:spacing w:before="140" w:after="0" w:line="333" w:lineRule="auto"/>
        <w:ind w:left="393" w:right="391" w:firstLine="280"/>
        <w:jc w:val="left"/>
        <w:rPr>
          <w:sz w:val="28"/>
        </w:rPr>
      </w:pPr>
      <w:r>
        <w:rPr>
          <w:spacing w:val="-3"/>
          <w:sz w:val="28"/>
        </w:rPr>
        <w:t>承包人应根据设计任务建立项目组，从组织上保证投入的人力、物力能满足设计开展的需要，保证不同设计时段、阶段设计工作的连续性和外部条件接口</w:t>
      </w:r>
      <w:r>
        <w:rPr>
          <w:rFonts w:ascii="宋体" w:hAnsi="宋体" w:eastAsia="宋体" w:cs="宋体"/>
          <w:spacing w:val="-3"/>
          <w:sz w:val="28"/>
        </w:rPr>
        <w:t>衔接</w:t>
      </w:r>
      <w:r>
        <w:rPr>
          <w:spacing w:val="-3"/>
          <w:sz w:val="28"/>
        </w:rPr>
        <w:t>的连贯性。</w:t>
      </w:r>
    </w:p>
    <w:p>
      <w:pPr>
        <w:pStyle w:val="15"/>
        <w:numPr>
          <w:ilvl w:val="0"/>
          <w:numId w:val="11"/>
        </w:numPr>
        <w:tabs>
          <w:tab w:val="left" w:pos="1377"/>
        </w:tabs>
        <w:spacing w:before="4" w:after="0" w:line="333" w:lineRule="auto"/>
        <w:ind w:left="393" w:right="391" w:firstLine="280"/>
        <w:jc w:val="left"/>
        <w:rPr>
          <w:rFonts w:ascii="宋体" w:hAnsi="宋体" w:eastAsia="宋体" w:cs="宋体"/>
          <w:spacing w:val="-3"/>
          <w:sz w:val="28"/>
        </w:rPr>
      </w:pPr>
      <w:r>
        <w:rPr>
          <w:spacing w:val="-3"/>
          <w:sz w:val="28"/>
        </w:rPr>
        <w:t>在设计高峰或发包人认为有必要时</w:t>
      </w:r>
      <w:r>
        <w:rPr>
          <w:rFonts w:ascii="宋体" w:hAnsi="宋体" w:eastAsia="宋体" w:cs="宋体"/>
          <w:spacing w:val="-3"/>
          <w:sz w:val="28"/>
        </w:rPr>
        <w:t>，承包人必须集中设计人员确保设计进度，凡因设计人员不到位而影响设计工作的，发包人有权根据实际情况扣减设计费，直至解除合同。</w:t>
      </w:r>
    </w:p>
    <w:p>
      <w:pPr>
        <w:pStyle w:val="15"/>
        <w:numPr>
          <w:ilvl w:val="0"/>
          <w:numId w:val="11"/>
        </w:numPr>
        <w:tabs>
          <w:tab w:val="left" w:pos="1655"/>
        </w:tabs>
        <w:spacing w:before="140" w:after="0" w:line="333" w:lineRule="auto"/>
        <w:ind w:left="393" w:right="530" w:firstLine="559"/>
        <w:jc w:val="left"/>
        <w:rPr>
          <w:sz w:val="28"/>
        </w:rPr>
      </w:pPr>
      <w:r>
        <w:rPr>
          <w:spacing w:val="-3"/>
          <w:sz w:val="28"/>
        </w:rPr>
        <w:t>本合同有效期内，承包人在明确分工各负其责的基础上，承包人承诺为本项目指定的设计负责人具备资格。</w:t>
      </w:r>
    </w:p>
    <w:p>
      <w:pPr>
        <w:pStyle w:val="15"/>
        <w:numPr>
          <w:ilvl w:val="0"/>
          <w:numId w:val="11"/>
        </w:numPr>
        <w:tabs>
          <w:tab w:val="left" w:pos="1655"/>
        </w:tabs>
        <w:spacing w:before="3" w:after="0" w:line="333" w:lineRule="auto"/>
        <w:ind w:left="393" w:right="530" w:firstLine="559"/>
        <w:jc w:val="left"/>
        <w:rPr>
          <w:sz w:val="28"/>
        </w:rPr>
      </w:pPr>
      <w:r>
        <w:rPr>
          <w:spacing w:val="-3"/>
          <w:sz w:val="28"/>
        </w:rPr>
        <w:t>承包人承诺为本项目指定的各专业设计负责人为</w:t>
      </w:r>
      <w:r>
        <w:rPr>
          <w:spacing w:val="-3"/>
          <w:sz w:val="28"/>
          <w:u w:val="single"/>
        </w:rPr>
        <w:t>中级或以上</w:t>
      </w:r>
      <w:r>
        <w:rPr>
          <w:sz w:val="28"/>
        </w:rPr>
        <w:t>职</w:t>
      </w:r>
      <w:r>
        <w:rPr>
          <w:spacing w:val="-2"/>
          <w:sz w:val="28"/>
        </w:rPr>
        <w:t>称资格。</w:t>
      </w:r>
    </w:p>
    <w:p>
      <w:pPr>
        <w:pStyle w:val="15"/>
        <w:numPr>
          <w:ilvl w:val="0"/>
          <w:numId w:val="11"/>
        </w:numPr>
        <w:tabs>
          <w:tab w:val="left" w:pos="1655"/>
        </w:tabs>
        <w:spacing w:before="5" w:after="0" w:line="336" w:lineRule="auto"/>
        <w:ind w:left="393" w:right="530" w:firstLine="559"/>
        <w:jc w:val="left"/>
        <w:rPr>
          <w:sz w:val="28"/>
        </w:rPr>
      </w:pPr>
      <w:r>
        <w:rPr>
          <w:spacing w:val="-3"/>
          <w:sz w:val="28"/>
        </w:rPr>
        <w:t>承包人承诺应发包人要求，委派承担本项目设计的其他专业的设计负责人提供专业齐全的配套服务。</w:t>
      </w:r>
    </w:p>
    <w:p>
      <w:pPr>
        <w:pStyle w:val="15"/>
        <w:numPr>
          <w:ilvl w:val="0"/>
          <w:numId w:val="11"/>
        </w:numPr>
        <w:tabs>
          <w:tab w:val="left" w:pos="1655"/>
        </w:tabs>
        <w:spacing w:before="0" w:after="0" w:line="333" w:lineRule="auto"/>
        <w:ind w:left="393" w:right="458" w:firstLine="559"/>
        <w:jc w:val="both"/>
        <w:rPr>
          <w:sz w:val="28"/>
        </w:rPr>
      </w:pPr>
      <w:r>
        <w:rPr>
          <w:spacing w:val="-3"/>
          <w:sz w:val="28"/>
        </w:rPr>
        <w:t>设计人承诺随项目的推进和实际需要，须具备各分项设计负责</w:t>
      </w:r>
      <w:r>
        <w:rPr>
          <w:spacing w:val="-6"/>
          <w:sz w:val="28"/>
        </w:rPr>
        <w:t xml:space="preserve">人负责本项目的设计工作，具体要求详见合同附件 </w:t>
      </w:r>
      <w:r>
        <w:rPr>
          <w:sz w:val="28"/>
        </w:rPr>
        <w:t>1</w:t>
      </w:r>
      <w:r>
        <w:rPr>
          <w:spacing w:val="-2"/>
          <w:sz w:val="28"/>
        </w:rPr>
        <w:t>“拟派本项目各分项</w:t>
      </w:r>
      <w:r>
        <w:rPr>
          <w:spacing w:val="-16"/>
          <w:sz w:val="28"/>
        </w:rPr>
        <w:t>设计负责人员汇总表”。</w:t>
      </w:r>
    </w:p>
    <w:p>
      <w:pPr>
        <w:pStyle w:val="15"/>
        <w:numPr>
          <w:ilvl w:val="0"/>
          <w:numId w:val="11"/>
        </w:numPr>
        <w:tabs>
          <w:tab w:val="left" w:pos="1655"/>
        </w:tabs>
        <w:spacing w:before="0" w:after="0" w:line="333" w:lineRule="auto"/>
        <w:ind w:left="393" w:right="251" w:firstLine="559"/>
        <w:jc w:val="left"/>
        <w:rPr>
          <w:sz w:val="28"/>
        </w:rPr>
      </w:pPr>
      <w:r>
        <w:rPr>
          <w:spacing w:val="-3"/>
          <w:sz w:val="28"/>
        </w:rPr>
        <w:t>项目设计总负责人，各专业设计负责人的经验、能力和健康状况应能够胜任所承担任务的设计、组织、计划、协调工作。</w:t>
      </w:r>
    </w:p>
    <w:p>
      <w:pPr>
        <w:pStyle w:val="15"/>
        <w:numPr>
          <w:ilvl w:val="0"/>
          <w:numId w:val="11"/>
        </w:numPr>
        <w:tabs>
          <w:tab w:val="left" w:pos="1797"/>
        </w:tabs>
        <w:spacing w:before="3" w:after="0" w:line="333" w:lineRule="auto"/>
        <w:ind w:left="393" w:right="391" w:firstLine="559"/>
        <w:jc w:val="both"/>
        <w:rPr>
          <w:sz w:val="28"/>
        </w:rPr>
      </w:pPr>
      <w:r>
        <w:rPr>
          <w:spacing w:val="-3"/>
          <w:sz w:val="28"/>
        </w:rPr>
        <w:t>承包人须报送项目设计总负责人，各专业设计负责人，其他参与设计工作的人员姓名、年龄、学历、专业、职称、职务、相关经历和主要技术成果以及在本项目中负责的设计任务等资料</w:t>
      </w:r>
      <w:r>
        <w:rPr>
          <w:rFonts w:hint="eastAsia"/>
          <w:spacing w:val="-3"/>
          <w:sz w:val="28"/>
          <w:lang w:eastAsia="zh-CN"/>
        </w:rPr>
        <w:t>。</w:t>
      </w:r>
    </w:p>
    <w:p>
      <w:pPr>
        <w:pStyle w:val="15"/>
        <w:numPr>
          <w:ilvl w:val="0"/>
          <w:numId w:val="11"/>
        </w:numPr>
        <w:tabs>
          <w:tab w:val="left" w:pos="1797"/>
        </w:tabs>
        <w:spacing w:before="4" w:after="0" w:line="333" w:lineRule="auto"/>
        <w:ind w:left="393" w:right="391" w:firstLine="559"/>
        <w:jc w:val="left"/>
        <w:rPr>
          <w:rFonts w:ascii="宋体" w:hAnsi="宋体" w:eastAsia="宋体" w:cs="宋体"/>
          <w:spacing w:val="-3"/>
          <w:sz w:val="28"/>
        </w:rPr>
      </w:pPr>
      <w:r>
        <w:rPr>
          <w:spacing w:val="-3"/>
          <w:sz w:val="28"/>
        </w:rPr>
        <w:t>承包人必须保证参与本项目设计人员的稳定性。设计人如需更</w:t>
      </w:r>
      <w:r>
        <w:rPr>
          <w:spacing w:val="-5"/>
          <w:sz w:val="28"/>
        </w:rPr>
        <w:t>换项目设计总负责人、各项目专业设计负责人</w:t>
      </w:r>
      <w:r>
        <w:rPr>
          <w:rFonts w:ascii="宋体" w:hAnsi="宋体" w:eastAsia="宋体" w:cs="宋体"/>
          <w:spacing w:val="-3"/>
          <w:sz w:val="28"/>
        </w:rPr>
        <w:t>，应提前 7天以书面形式通知发包人并征得发包人同意后方可撤换。同时发包人认为项目设计总负责人、各项目专业设计负责人不称职时，设计人应当在收到发包人的书面通知后 5 天内更换，更换人员的资历不得低于本合同相应条款对各类设计人员资历规定的要求，且更换人员须先经过发包人确认。承包人对发包人要求更换人员有权提出异议，提出异议后发包人仍然要求更换，则承包人应无条件进行更换，否则视为该人员从发包人发出更换通知的时间开始缺岗。</w:t>
      </w:r>
    </w:p>
    <w:p>
      <w:pPr>
        <w:pStyle w:val="15"/>
        <w:numPr>
          <w:ilvl w:val="0"/>
          <w:numId w:val="11"/>
        </w:numPr>
        <w:tabs>
          <w:tab w:val="left" w:pos="1797"/>
        </w:tabs>
        <w:spacing w:before="5" w:after="0" w:line="336" w:lineRule="auto"/>
        <w:ind w:left="393" w:right="391" w:firstLine="559"/>
        <w:jc w:val="left"/>
        <w:rPr>
          <w:sz w:val="28"/>
        </w:rPr>
      </w:pPr>
      <w:r>
        <w:rPr>
          <w:spacing w:val="-3"/>
          <w:sz w:val="28"/>
        </w:rPr>
        <w:t>承包人必须加强设计人员职业操守的教育，本项目设计人员需共同遵守设计人员职业道德守则，并严格遵守以下规定：</w:t>
      </w:r>
    </w:p>
    <w:p>
      <w:pPr>
        <w:pStyle w:val="3"/>
        <w:spacing w:line="355" w:lineRule="exact"/>
        <w:ind w:left="952" w:firstLine="0"/>
      </w:pPr>
      <w:r>
        <w:t>①严防重产值、轻质量倾向，确保公众人身及财产安全；</w:t>
      </w:r>
    </w:p>
    <w:p>
      <w:pPr>
        <w:pStyle w:val="3"/>
        <w:spacing w:before="140" w:line="336" w:lineRule="auto"/>
        <w:ind w:right="391"/>
      </w:pPr>
      <w:r>
        <w:t>②禁止向发包人及施工单位推销材料、设备，或以倾向性、排他性设计变相推销；</w:t>
      </w:r>
    </w:p>
    <w:p>
      <w:pPr>
        <w:pStyle w:val="3"/>
        <w:spacing w:line="355" w:lineRule="exact"/>
        <w:ind w:left="952" w:firstLine="0"/>
      </w:pPr>
      <w:r>
        <w:t>③禁止与材料、设备供应商串通，设计中选用价高质次的材料、设备；</w:t>
      </w:r>
    </w:p>
    <w:p>
      <w:pPr>
        <w:pStyle w:val="3"/>
        <w:spacing w:before="140" w:line="336" w:lineRule="auto"/>
        <w:ind w:right="391"/>
      </w:pPr>
      <w:r>
        <w:t>④禁止与材料、设备供应商串通，在材料、设备的监造或调试过程中对不合格材料、设备产品进行包庇或以次充好，提高产品验收级别；</w:t>
      </w:r>
    </w:p>
    <w:p>
      <w:pPr>
        <w:pStyle w:val="3"/>
        <w:spacing w:line="333" w:lineRule="auto"/>
        <w:ind w:right="391"/>
      </w:pPr>
      <w:r>
        <w:t>⑤禁止与施工单位串通，对不合格材料、设备、产品、工程进行包庇及验收；</w:t>
      </w:r>
    </w:p>
    <w:p>
      <w:pPr>
        <w:pStyle w:val="3"/>
        <w:ind w:left="952" w:firstLine="0"/>
      </w:pPr>
      <w:r>
        <w:t>⑥禁止与施工单位串通，对材料用量、工程量进行虚假签认；</w:t>
      </w:r>
    </w:p>
    <w:p>
      <w:pPr>
        <w:pStyle w:val="3"/>
        <w:spacing w:before="141" w:line="333" w:lineRule="auto"/>
        <w:ind w:right="391"/>
      </w:pPr>
      <w:r>
        <w:t>⑦禁止与施工单位串通，不合理提高施工难度及增加材料用量，以增大施工费用，获取不正当收益。</w:t>
      </w:r>
    </w:p>
    <w:p>
      <w:pPr>
        <w:pStyle w:val="15"/>
        <w:numPr>
          <w:ilvl w:val="0"/>
          <w:numId w:val="11"/>
        </w:numPr>
        <w:tabs>
          <w:tab w:val="left" w:pos="1516"/>
        </w:tabs>
        <w:spacing w:before="3" w:after="0" w:line="333" w:lineRule="auto"/>
        <w:ind w:left="393" w:right="391" w:firstLine="280"/>
        <w:jc w:val="both"/>
      </w:pPr>
      <w:r>
        <w:rPr>
          <w:spacing w:val="-2"/>
          <w:sz w:val="28"/>
        </w:rPr>
        <w:t>凡违背</w:t>
      </w:r>
      <w:r>
        <w:rPr>
          <w:spacing w:val="-1"/>
          <w:sz w:val="28"/>
        </w:rPr>
        <w:t>（16）</w:t>
      </w:r>
      <w:r>
        <w:rPr>
          <w:spacing w:val="-3"/>
          <w:sz w:val="28"/>
        </w:rPr>
        <w:t>条各项规定者，一经查实，发包人有权向有关部门反映情况，追究承包人及有关责任人相关责任，要求赔偿实际损失，并将上述</w:t>
      </w:r>
      <w:r>
        <w:rPr>
          <w:rFonts w:ascii="宋体" w:hAnsi="宋体" w:eastAsia="宋体" w:cs="宋体"/>
          <w:spacing w:val="-3"/>
          <w:sz w:val="28"/>
        </w:rPr>
        <w:t>违反职业道德的行为通过新闻媒体公诸于众，情节严重者移交司法机关追究法律责任。</w:t>
      </w:r>
    </w:p>
    <w:p>
      <w:pPr>
        <w:pStyle w:val="6"/>
        <w:spacing w:before="140"/>
        <w:ind w:left="674"/>
      </w:pPr>
      <w:r>
        <w:t>（六）设计质量控制</w:t>
      </w:r>
    </w:p>
    <w:p>
      <w:pPr>
        <w:pStyle w:val="15"/>
        <w:numPr>
          <w:ilvl w:val="0"/>
          <w:numId w:val="12"/>
        </w:numPr>
        <w:tabs>
          <w:tab w:val="left" w:pos="1377"/>
        </w:tabs>
        <w:spacing w:before="140" w:after="0" w:line="333" w:lineRule="auto"/>
        <w:ind w:left="393" w:right="388" w:firstLine="280"/>
        <w:jc w:val="left"/>
        <w:rPr>
          <w:sz w:val="28"/>
        </w:rPr>
      </w:pPr>
      <w:r>
        <w:rPr>
          <w:spacing w:val="-3"/>
          <w:sz w:val="28"/>
        </w:rPr>
        <w:t>承包人所完成的各阶段设计成果，必须经发包人审核确认后方可进行下一步工作。但发包人的审核确认并不免除承包人自身的设计责任， 承包人对于设计中的失误仍应承担本合同中约定的违约责任，并赔偿发包人由此遭受的实际损失。</w:t>
      </w:r>
    </w:p>
    <w:p>
      <w:pPr>
        <w:pStyle w:val="15"/>
        <w:numPr>
          <w:ilvl w:val="0"/>
          <w:numId w:val="12"/>
        </w:numPr>
        <w:tabs>
          <w:tab w:val="left" w:pos="1377"/>
        </w:tabs>
        <w:spacing w:before="7" w:after="0" w:line="240" w:lineRule="auto"/>
        <w:ind w:left="1376" w:right="0" w:hanging="703"/>
        <w:jc w:val="left"/>
        <w:rPr>
          <w:sz w:val="28"/>
        </w:rPr>
      </w:pPr>
      <w:r>
        <w:rPr>
          <w:spacing w:val="-3"/>
          <w:sz w:val="28"/>
        </w:rPr>
        <w:t>承包人必须保证设计成果不构成本项目申报各级工程奖项的障碍。</w:t>
      </w:r>
    </w:p>
    <w:p>
      <w:pPr>
        <w:pStyle w:val="15"/>
        <w:numPr>
          <w:ilvl w:val="0"/>
          <w:numId w:val="12"/>
        </w:numPr>
        <w:tabs>
          <w:tab w:val="left" w:pos="1377"/>
        </w:tabs>
        <w:spacing w:before="141" w:after="0" w:line="333" w:lineRule="auto"/>
        <w:ind w:left="393" w:right="251" w:firstLine="280"/>
        <w:jc w:val="left"/>
        <w:rPr>
          <w:sz w:val="28"/>
        </w:rPr>
      </w:pPr>
      <w:r>
        <w:rPr>
          <w:spacing w:val="-3"/>
          <w:sz w:val="28"/>
        </w:rPr>
        <w:t>发包人要求承包人在设计过程中考虑工程实施时的实际可操作性。承包人必须保证设计成果不会在供电、给排水、煤气、设备安装等方面相互矛盾；不会在申报用电、用水、用气和通信配套等方面违反规划和违反</w:t>
      </w:r>
      <w:r>
        <w:rPr>
          <w:spacing w:val="-14"/>
          <w:sz w:val="28"/>
        </w:rPr>
        <w:t xml:space="preserve">安全规范、规定的要求。承包人应对方案的实施工序提出相应的技术要求， </w:t>
      </w:r>
      <w:r>
        <w:rPr>
          <w:spacing w:val="-5"/>
          <w:sz w:val="28"/>
        </w:rPr>
        <w:t>特别是关键工序，应明确提出工艺要求、质量控制要求。超越目前国内施</w:t>
      </w:r>
      <w:r>
        <w:rPr>
          <w:spacing w:val="-3"/>
          <w:sz w:val="28"/>
        </w:rPr>
        <w:t>工单位平均技术水平的建筑方案、施工方法，承包人应提出合理理由和可行的实施方案，报发包人同意后方可采用，否则，发包人有权要求承包人</w:t>
      </w:r>
      <w:r>
        <w:rPr>
          <w:spacing w:val="-2"/>
          <w:sz w:val="28"/>
        </w:rPr>
        <w:t>修改设计。</w:t>
      </w:r>
    </w:p>
    <w:p>
      <w:pPr>
        <w:pStyle w:val="15"/>
        <w:numPr>
          <w:ilvl w:val="0"/>
          <w:numId w:val="12"/>
        </w:numPr>
        <w:tabs>
          <w:tab w:val="left" w:pos="1377"/>
        </w:tabs>
        <w:spacing w:before="11" w:after="0" w:line="333" w:lineRule="auto"/>
        <w:ind w:left="393" w:right="391" w:firstLine="280"/>
        <w:jc w:val="left"/>
        <w:rPr>
          <w:sz w:val="28"/>
        </w:rPr>
      </w:pPr>
      <w:r>
        <w:rPr>
          <w:spacing w:val="-3"/>
          <w:sz w:val="28"/>
        </w:rPr>
        <w:t>设备国产化应当做到选型设计而不是科研开发设计，原则上要求所采用的设备和系统技术是成熟的，对于新技术、新成果的运用承包人必须有把握，并有相应的工程实践和实际应用经验供参考。</w:t>
      </w:r>
    </w:p>
    <w:p>
      <w:pPr>
        <w:pStyle w:val="15"/>
        <w:numPr>
          <w:ilvl w:val="0"/>
          <w:numId w:val="12"/>
        </w:numPr>
        <w:tabs>
          <w:tab w:val="left" w:pos="1377"/>
        </w:tabs>
        <w:spacing w:before="4" w:after="0" w:line="333" w:lineRule="auto"/>
        <w:ind w:left="393" w:right="251" w:firstLine="280"/>
        <w:jc w:val="left"/>
        <w:rPr>
          <w:sz w:val="28"/>
        </w:rPr>
      </w:pPr>
      <w:r>
        <w:rPr>
          <w:spacing w:val="-3"/>
          <w:sz w:val="28"/>
        </w:rPr>
        <w:t xml:space="preserve">承包人应加强设计标准化工作，组织采用统一的模数、参数和标 </w:t>
      </w:r>
      <w:r>
        <w:rPr>
          <w:spacing w:val="-15"/>
          <w:sz w:val="28"/>
        </w:rPr>
        <w:t xml:space="preserve">准构配件，推广标准设计的运用，针对本工程的特点提出标准化设计建议， </w:t>
      </w:r>
      <w:r>
        <w:rPr>
          <w:spacing w:val="-14"/>
          <w:sz w:val="28"/>
        </w:rPr>
        <w:t xml:space="preserve">如标准平面、标准断面、标准设备选用等，将承包人积累的经验加以总结， </w:t>
      </w:r>
      <w:r>
        <w:rPr>
          <w:spacing w:val="-5"/>
          <w:sz w:val="28"/>
        </w:rPr>
        <w:t>提高设计水平和工作效率。</w:t>
      </w:r>
    </w:p>
    <w:p>
      <w:pPr>
        <w:pStyle w:val="15"/>
        <w:numPr>
          <w:ilvl w:val="0"/>
          <w:numId w:val="12"/>
        </w:numPr>
        <w:tabs>
          <w:tab w:val="left" w:pos="1377"/>
        </w:tabs>
        <w:spacing w:before="4" w:after="0" w:line="333" w:lineRule="auto"/>
        <w:ind w:left="393" w:right="251" w:firstLine="280"/>
        <w:jc w:val="left"/>
        <w:rPr>
          <w:rFonts w:ascii="宋体" w:hAnsi="宋体" w:eastAsia="宋体" w:cs="宋体"/>
          <w:spacing w:val="-3"/>
          <w:sz w:val="28"/>
        </w:rPr>
      </w:pPr>
      <w:r>
        <w:rPr>
          <w:spacing w:val="-3"/>
          <w:sz w:val="28"/>
        </w:rPr>
        <w:t>如果承包人交付的文件或图纸不符合本合同的约定和要求，发包</w:t>
      </w:r>
      <w:r>
        <w:rPr>
          <w:spacing w:val="-7"/>
          <w:sz w:val="28"/>
        </w:rPr>
        <w:t xml:space="preserve">人有权拒收，承包人应在收到发包人通知后 </w:t>
      </w:r>
      <w:r>
        <w:rPr>
          <w:sz w:val="28"/>
        </w:rPr>
        <w:t>5</w:t>
      </w:r>
      <w:r>
        <w:rPr>
          <w:spacing w:val="-10"/>
          <w:sz w:val="28"/>
        </w:rPr>
        <w:t xml:space="preserve"> 天内免费将所有符合规定的</w:t>
      </w:r>
      <w:r>
        <w:rPr>
          <w:spacing w:val="-3"/>
          <w:sz w:val="28"/>
        </w:rPr>
        <w:t>设计文件交付给发包人，且文件交付时间仍应符合约定的时间，否则承担相关违</w:t>
      </w:r>
      <w:r>
        <w:rPr>
          <w:rFonts w:ascii="宋体" w:hAnsi="宋体" w:eastAsia="宋体" w:cs="宋体"/>
          <w:spacing w:val="-3"/>
          <w:sz w:val="28"/>
        </w:rPr>
        <w:t>约责任。</w:t>
      </w:r>
    </w:p>
    <w:p>
      <w:pPr>
        <w:pStyle w:val="15"/>
        <w:numPr>
          <w:ilvl w:val="0"/>
          <w:numId w:val="12"/>
        </w:numPr>
        <w:tabs>
          <w:tab w:val="left" w:pos="1377"/>
        </w:tabs>
        <w:spacing w:before="4" w:after="0" w:line="333" w:lineRule="auto"/>
        <w:ind w:left="393" w:right="251" w:firstLine="280"/>
        <w:jc w:val="left"/>
        <w:rPr>
          <w:rFonts w:ascii="宋体" w:hAnsi="宋体" w:eastAsia="宋体" w:cs="宋体"/>
          <w:spacing w:val="-3"/>
          <w:sz w:val="28"/>
        </w:rPr>
      </w:pPr>
      <w:r>
        <w:rPr>
          <w:rFonts w:ascii="宋体" w:hAnsi="宋体" w:eastAsia="宋体" w:cs="宋体"/>
          <w:spacing w:val="-3"/>
          <w:sz w:val="28"/>
        </w:rPr>
        <w:t>承包人应重视处理好投资、设计费和设计质量之间的关系，充分重视发挥设计人员在保证项目质量、投资控制方面的积极性，使设计费与设计工作量匹配，尽量避免各系统、专业在设计取费上的不均衡。</w:t>
      </w:r>
    </w:p>
    <w:p>
      <w:pPr>
        <w:pStyle w:val="15"/>
        <w:numPr>
          <w:ilvl w:val="0"/>
          <w:numId w:val="12"/>
        </w:numPr>
        <w:tabs>
          <w:tab w:val="left" w:pos="1377"/>
        </w:tabs>
        <w:spacing w:before="4" w:after="0" w:line="333" w:lineRule="auto"/>
        <w:ind w:left="393" w:right="251" w:firstLine="280"/>
        <w:jc w:val="left"/>
        <w:rPr>
          <w:sz w:val="28"/>
        </w:rPr>
      </w:pPr>
      <w:r>
        <w:rPr>
          <w:rFonts w:ascii="宋体" w:hAnsi="宋体" w:eastAsia="宋体" w:cs="宋体"/>
          <w:spacing w:val="-3"/>
          <w:sz w:val="28"/>
        </w:rPr>
        <w:t>设计费与工程投资脱钩，在设计合理的范围内，确保设计人员愿意通过精心设计展示自己的才能。</w:t>
      </w:r>
    </w:p>
    <w:p>
      <w:pPr>
        <w:pStyle w:val="6"/>
        <w:spacing w:before="0" w:line="355" w:lineRule="exact"/>
      </w:pPr>
      <w:r>
        <w:rPr>
          <w:spacing w:val="-1"/>
          <w:w w:val="95"/>
        </w:rPr>
        <w:t>（七）</w:t>
      </w:r>
      <w:r>
        <w:rPr>
          <w:w w:val="95"/>
        </w:rPr>
        <w:t>进度计划</w:t>
      </w:r>
    </w:p>
    <w:p>
      <w:pPr>
        <w:pStyle w:val="15"/>
        <w:numPr>
          <w:ilvl w:val="0"/>
          <w:numId w:val="13"/>
        </w:numPr>
        <w:tabs>
          <w:tab w:val="left" w:pos="1655"/>
        </w:tabs>
        <w:spacing w:before="140" w:after="0" w:line="333" w:lineRule="auto"/>
        <w:ind w:left="393" w:right="392" w:firstLine="559"/>
        <w:jc w:val="left"/>
        <w:rPr>
          <w:sz w:val="28"/>
        </w:rPr>
      </w:pPr>
      <w:r>
        <w:rPr>
          <w:spacing w:val="-3"/>
          <w:sz w:val="28"/>
        </w:rPr>
        <w:t>承包人编制的设计进度计划应确定项目总进度目标与详细的分进度目标。承包人根据合同约定及工期总体策划的要求编制各阶段设计进度计划和各专业的出图计划，各阶段中间检查内容、时间、次数和提交哪些设计文件、图纸，经发包人审查、平衡后执行。承包人应根据设计实际进展变化，及时编制设计调整计划，以使设计进度在受控状态下进行，同时便于发包人及时调整相应计划。</w:t>
      </w:r>
    </w:p>
    <w:p>
      <w:pPr>
        <w:pStyle w:val="15"/>
        <w:numPr>
          <w:ilvl w:val="0"/>
          <w:numId w:val="13"/>
        </w:numPr>
        <w:tabs>
          <w:tab w:val="left" w:pos="1655"/>
        </w:tabs>
        <w:spacing w:before="8" w:after="0" w:line="333" w:lineRule="auto"/>
        <w:ind w:left="393" w:right="392" w:firstLine="559"/>
        <w:jc w:val="left"/>
        <w:rPr>
          <w:sz w:val="28"/>
        </w:rPr>
      </w:pPr>
      <w:r>
        <w:rPr>
          <w:spacing w:val="-3"/>
          <w:sz w:val="28"/>
        </w:rPr>
        <w:t>设计进度计划应体现事前、事中和事后进度控制，应有工作流程、进度控制措施、组织措施、技术措施等内容，必须考虑工程招标、设备采购、物料准备等因素，提供满足上述工作所需要的有关设计文件。</w:t>
      </w:r>
    </w:p>
    <w:p>
      <w:pPr>
        <w:pStyle w:val="6"/>
      </w:pPr>
      <w:r>
        <w:t>（八）进度控制的要求和办法</w:t>
      </w:r>
    </w:p>
    <w:p>
      <w:pPr>
        <w:pStyle w:val="15"/>
        <w:numPr>
          <w:ilvl w:val="0"/>
          <w:numId w:val="14"/>
        </w:numPr>
        <w:tabs>
          <w:tab w:val="left" w:pos="1655"/>
        </w:tabs>
        <w:spacing w:before="143" w:after="0" w:line="333" w:lineRule="auto"/>
        <w:ind w:left="393" w:right="251" w:firstLine="559"/>
        <w:jc w:val="left"/>
        <w:rPr>
          <w:sz w:val="28"/>
        </w:rPr>
      </w:pPr>
      <w:r>
        <w:rPr>
          <w:spacing w:val="-3"/>
          <w:sz w:val="28"/>
        </w:rPr>
        <w:t>发包人按进度计划检查设计完成情况，检查内容包括设计进展、设计质量、限额设计落实情况、设计成果提交情况等，发现问题，有权督促设计人采取组织、经济及技术措施予以纠正。</w:t>
      </w:r>
    </w:p>
    <w:p>
      <w:pPr>
        <w:pStyle w:val="15"/>
        <w:numPr>
          <w:ilvl w:val="0"/>
          <w:numId w:val="14"/>
        </w:numPr>
        <w:tabs>
          <w:tab w:val="left" w:pos="1655"/>
        </w:tabs>
        <w:spacing w:before="4" w:after="0" w:line="333" w:lineRule="auto"/>
        <w:ind w:left="393" w:right="530" w:firstLine="559"/>
        <w:jc w:val="left"/>
        <w:rPr>
          <w:sz w:val="28"/>
        </w:rPr>
      </w:pPr>
      <w:r>
        <w:rPr>
          <w:spacing w:val="-3"/>
          <w:sz w:val="28"/>
        </w:rPr>
        <w:t>承包人严格按照进度计划开展和组织设计工作，接受发包人根据合同和进度计划进行的各种设计跟踪、工作检查和协调要求。</w:t>
      </w:r>
    </w:p>
    <w:p>
      <w:pPr>
        <w:pStyle w:val="15"/>
        <w:numPr>
          <w:ilvl w:val="0"/>
          <w:numId w:val="14"/>
        </w:numPr>
        <w:tabs>
          <w:tab w:val="left" w:pos="1655"/>
        </w:tabs>
        <w:spacing w:before="1" w:after="0" w:line="333" w:lineRule="auto"/>
        <w:ind w:left="393" w:right="391" w:firstLine="559"/>
        <w:jc w:val="left"/>
        <w:rPr>
          <w:sz w:val="28"/>
        </w:rPr>
      </w:pPr>
      <w:r>
        <w:rPr>
          <w:spacing w:val="-3"/>
          <w:sz w:val="28"/>
        </w:rPr>
        <w:t>承包人根据设计开展情况编制月工作汇报和下月进度计划，提供有关设计信息，协助发包人掌握设计工作的整体进展情况。承包人每周按要求向发包人报告进展情况。发包人有权要求修改、调整进度计划并要求设计人执行。</w:t>
      </w:r>
    </w:p>
    <w:p>
      <w:pPr>
        <w:pStyle w:val="15"/>
        <w:numPr>
          <w:ilvl w:val="0"/>
          <w:numId w:val="14"/>
        </w:numPr>
        <w:tabs>
          <w:tab w:val="left" w:pos="1655"/>
        </w:tabs>
        <w:spacing w:before="7" w:after="0" w:line="333" w:lineRule="auto"/>
        <w:ind w:left="393" w:right="530" w:firstLine="559"/>
        <w:jc w:val="both"/>
      </w:pPr>
      <w:r>
        <w:rPr>
          <w:spacing w:val="-3"/>
          <w:sz w:val="28"/>
        </w:rPr>
        <w:t>对于设计人书面反映的重大技术问题和重大原则问题，发包人</w:t>
      </w:r>
      <w:r>
        <w:rPr>
          <w:spacing w:val="-25"/>
          <w:sz w:val="28"/>
        </w:rPr>
        <w:t xml:space="preserve">应在 </w:t>
      </w:r>
      <w:r>
        <w:rPr>
          <w:sz w:val="28"/>
        </w:rPr>
        <w:t>10</w:t>
      </w:r>
      <w:r>
        <w:rPr>
          <w:spacing w:val="-10"/>
          <w:sz w:val="28"/>
        </w:rPr>
        <w:t xml:space="preserve"> 日内予以确认或反馈意见，需要发包人协调的，由发包人组织协调。</w:t>
      </w:r>
    </w:p>
    <w:p>
      <w:pPr>
        <w:pStyle w:val="15"/>
        <w:numPr>
          <w:ilvl w:val="0"/>
          <w:numId w:val="0"/>
        </w:numPr>
        <w:tabs>
          <w:tab w:val="left" w:pos="1655"/>
        </w:tabs>
        <w:spacing w:before="7" w:after="0" w:line="333" w:lineRule="auto"/>
        <w:ind w:left="952" w:leftChars="0" w:right="530" w:rightChars="0"/>
        <w:jc w:val="both"/>
        <w:rPr>
          <w:rFonts w:ascii="宋体" w:hAnsi="宋体" w:eastAsia="宋体" w:cs="宋体"/>
          <w:b/>
          <w:bCs/>
          <w:sz w:val="28"/>
          <w:szCs w:val="28"/>
          <w:lang w:val="zh-CN" w:eastAsia="zh-CN" w:bidi="zh-CN"/>
        </w:rPr>
      </w:pPr>
      <w:r>
        <w:rPr>
          <w:rFonts w:hint="eastAsia" w:ascii="宋体" w:hAnsi="宋体" w:eastAsia="宋体" w:cs="宋体"/>
          <w:b/>
          <w:bCs/>
          <w:sz w:val="28"/>
          <w:szCs w:val="28"/>
          <w:lang w:val="zh-CN" w:eastAsia="zh-CN" w:bidi="zh-CN"/>
        </w:rPr>
        <w:t>（</w:t>
      </w:r>
      <w:r>
        <w:rPr>
          <w:rFonts w:ascii="宋体" w:hAnsi="宋体" w:eastAsia="宋体" w:cs="宋体"/>
          <w:b/>
          <w:bCs/>
          <w:sz w:val="28"/>
          <w:szCs w:val="28"/>
          <w:lang w:val="zh-CN" w:eastAsia="zh-CN" w:bidi="zh-CN"/>
        </w:rPr>
        <w:t>九）关键点控制</w:t>
      </w:r>
    </w:p>
    <w:p>
      <w:pPr>
        <w:pStyle w:val="15"/>
        <w:numPr>
          <w:ilvl w:val="0"/>
          <w:numId w:val="15"/>
        </w:numPr>
        <w:tabs>
          <w:tab w:val="left" w:pos="1377"/>
        </w:tabs>
        <w:spacing w:before="140" w:after="0" w:line="333" w:lineRule="auto"/>
        <w:ind w:left="393" w:right="391" w:firstLine="280"/>
        <w:jc w:val="left"/>
        <w:rPr>
          <w:sz w:val="28"/>
        </w:rPr>
      </w:pPr>
      <w:r>
        <w:rPr>
          <w:spacing w:val="-3"/>
          <w:sz w:val="28"/>
        </w:rPr>
        <w:t>发包人对关键点的设计工作重点检查，根据设计进展的实际情况提出相应的意见、要求，发现偏离，及时要求承包人调整人员、调整计划和调整工作部署。</w:t>
      </w:r>
    </w:p>
    <w:p>
      <w:pPr>
        <w:pStyle w:val="15"/>
        <w:numPr>
          <w:ilvl w:val="0"/>
          <w:numId w:val="15"/>
        </w:numPr>
        <w:tabs>
          <w:tab w:val="left" w:pos="1377"/>
        </w:tabs>
        <w:spacing w:before="4" w:after="0" w:line="333" w:lineRule="auto"/>
        <w:ind w:left="393" w:right="391" w:firstLine="280"/>
        <w:jc w:val="left"/>
        <w:rPr>
          <w:sz w:val="28"/>
        </w:rPr>
      </w:pPr>
      <w:r>
        <w:rPr>
          <w:spacing w:val="-3"/>
          <w:sz w:val="28"/>
        </w:rPr>
        <w:t>发包人对关键点的关注而提出的要求、措施或决策，不因此承担承包人应负的责任，如由此而影响设计工作的正常进行，承包人应提出解决问题的方法，属发包人决策不合理的，承包人有责任告之发包人，发生合同外费用的，需事前提交发包人确认。</w:t>
      </w:r>
    </w:p>
    <w:p>
      <w:pPr>
        <w:pStyle w:val="15"/>
        <w:numPr>
          <w:ilvl w:val="0"/>
          <w:numId w:val="15"/>
        </w:numPr>
        <w:tabs>
          <w:tab w:val="left" w:pos="1377"/>
        </w:tabs>
        <w:spacing w:before="4" w:after="0" w:line="333" w:lineRule="auto"/>
        <w:ind w:left="393" w:right="391" w:firstLine="280"/>
        <w:jc w:val="left"/>
        <w:rPr>
          <w:sz w:val="28"/>
        </w:rPr>
      </w:pPr>
      <w:r>
        <w:rPr>
          <w:spacing w:val="-3"/>
          <w:sz w:val="28"/>
        </w:rPr>
        <w:t>承包人应当根据设计行为制定设计工作整体的进度网络图，确定其中的关键点，加强过程控制确保关键点设计按进度计划完成，使整个设计工作处于受控的状态。</w:t>
      </w:r>
    </w:p>
    <w:p>
      <w:pPr>
        <w:pStyle w:val="15"/>
        <w:numPr>
          <w:ilvl w:val="0"/>
          <w:numId w:val="15"/>
        </w:numPr>
        <w:tabs>
          <w:tab w:val="left" w:pos="1377"/>
        </w:tabs>
        <w:spacing w:before="5" w:after="0" w:line="333" w:lineRule="auto"/>
        <w:ind w:left="393" w:right="391" w:firstLine="280"/>
        <w:jc w:val="left"/>
        <w:rPr>
          <w:sz w:val="28"/>
        </w:rPr>
      </w:pPr>
      <w:r>
        <w:rPr>
          <w:spacing w:val="-3"/>
          <w:sz w:val="28"/>
        </w:rPr>
        <w:t>承包人应根据发包人要求的进度制定工作计划、组织保证措施， 确保投入的人力、物力能满足设计工作的需要，确保关键点的设计工作按</w:t>
      </w:r>
      <w:r>
        <w:rPr>
          <w:spacing w:val="-2"/>
          <w:sz w:val="28"/>
        </w:rPr>
        <w:t>计划完成。</w:t>
      </w:r>
    </w:p>
    <w:p>
      <w:pPr>
        <w:pStyle w:val="15"/>
        <w:numPr>
          <w:ilvl w:val="0"/>
          <w:numId w:val="15"/>
        </w:numPr>
        <w:tabs>
          <w:tab w:val="left" w:pos="1377"/>
        </w:tabs>
        <w:spacing w:before="4" w:after="0" w:line="333" w:lineRule="auto"/>
        <w:ind w:left="393" w:right="391" w:firstLine="280"/>
        <w:jc w:val="left"/>
        <w:rPr>
          <w:sz w:val="28"/>
        </w:rPr>
      </w:pPr>
      <w:r>
        <w:rPr>
          <w:spacing w:val="-3"/>
          <w:sz w:val="28"/>
        </w:rPr>
        <w:t>无论何种原因影响关键点设计进度的，承包人都必须对发包人关于消除影响、保证进度的措施、指令，采取一切相应的组织措施、技术措施予以执行，并接受发包人的检查。</w:t>
      </w:r>
    </w:p>
    <w:p>
      <w:pPr>
        <w:pStyle w:val="6"/>
      </w:pPr>
      <w:r>
        <w:t>（十）设计为用户服务，为工程服务</w:t>
      </w:r>
    </w:p>
    <w:p>
      <w:pPr>
        <w:pStyle w:val="15"/>
        <w:numPr>
          <w:ilvl w:val="1"/>
          <w:numId w:val="15"/>
        </w:numPr>
        <w:tabs>
          <w:tab w:val="left" w:pos="1655"/>
        </w:tabs>
        <w:spacing w:before="142" w:after="0" w:line="333" w:lineRule="auto"/>
        <w:ind w:left="393" w:right="530" w:firstLine="559"/>
        <w:jc w:val="left"/>
        <w:rPr>
          <w:sz w:val="28"/>
        </w:rPr>
      </w:pPr>
      <w:r>
        <w:rPr>
          <w:spacing w:val="-3"/>
          <w:sz w:val="28"/>
        </w:rPr>
        <w:t>除发包人已批准的设计文件组成清单内容外，发包人有权要求承包人补充完成工程实际所需要的相关增加设计图纸。</w:t>
      </w:r>
    </w:p>
    <w:p>
      <w:pPr>
        <w:pStyle w:val="15"/>
        <w:numPr>
          <w:ilvl w:val="1"/>
          <w:numId w:val="15"/>
        </w:numPr>
        <w:tabs>
          <w:tab w:val="left" w:pos="1655"/>
        </w:tabs>
        <w:spacing w:before="1" w:after="0" w:line="333" w:lineRule="auto"/>
        <w:ind w:left="393" w:right="391" w:firstLine="559"/>
        <w:jc w:val="left"/>
        <w:rPr>
          <w:sz w:val="28"/>
        </w:rPr>
      </w:pPr>
      <w:r>
        <w:rPr>
          <w:spacing w:val="-3"/>
          <w:sz w:val="28"/>
        </w:rPr>
        <w:t>设计要考虑工程实施的需要，在计划、工期上要根据工程总体策划考虑工程招投标、设备采购、施工组织所需要的时间，提前交付设计</w:t>
      </w:r>
      <w:r>
        <w:rPr>
          <w:spacing w:val="-2"/>
          <w:sz w:val="28"/>
        </w:rPr>
        <w:t>文件。</w:t>
      </w:r>
    </w:p>
    <w:p>
      <w:pPr>
        <w:pStyle w:val="6"/>
        <w:numPr>
          <w:ilvl w:val="0"/>
          <w:numId w:val="16"/>
        </w:numPr>
        <w:tabs>
          <w:tab w:val="left" w:pos="1377"/>
        </w:tabs>
        <w:spacing w:before="4" w:after="0" w:line="240" w:lineRule="auto"/>
        <w:ind w:left="1305" w:leftChars="0" w:right="0" w:hanging="425" w:firstLineChars="0"/>
        <w:jc w:val="left"/>
        <w:rPr>
          <w:sz w:val="26"/>
        </w:rPr>
      </w:pPr>
      <w:r>
        <w:t>设计周期及提交成果</w:t>
      </w:r>
    </w:p>
    <w:p>
      <w:pPr>
        <w:pStyle w:val="15"/>
        <w:numPr>
          <w:ilvl w:val="1"/>
          <w:numId w:val="16"/>
        </w:numPr>
        <w:tabs>
          <w:tab w:val="left" w:pos="1515"/>
        </w:tabs>
        <w:spacing w:before="143" w:after="0" w:line="240" w:lineRule="auto"/>
        <w:ind w:left="1514" w:right="0" w:hanging="563"/>
        <w:jc w:val="left"/>
        <w:rPr>
          <w:sz w:val="28"/>
        </w:rPr>
      </w:pPr>
      <w:r>
        <w:rPr>
          <w:spacing w:val="-3"/>
          <w:sz w:val="28"/>
        </w:rPr>
        <w:t>设计周期及提交成果本款约定为：</w:t>
      </w:r>
    </w:p>
    <w:p>
      <w:pPr>
        <w:pStyle w:val="15"/>
        <w:numPr>
          <w:ilvl w:val="2"/>
          <w:numId w:val="16"/>
        </w:numPr>
        <w:tabs>
          <w:tab w:val="left" w:pos="1724"/>
        </w:tabs>
        <w:spacing w:before="141" w:after="0" w:line="240" w:lineRule="auto"/>
        <w:ind w:left="1723" w:right="0" w:hanging="772"/>
        <w:jc w:val="left"/>
        <w:rPr>
          <w:sz w:val="28"/>
        </w:rPr>
      </w:pPr>
      <w:r>
        <w:rPr>
          <w:spacing w:val="-3"/>
          <w:sz w:val="28"/>
        </w:rPr>
        <w:t>设计合同工期</w:t>
      </w:r>
    </w:p>
    <w:p>
      <w:pPr>
        <w:spacing w:after="0" w:line="240" w:lineRule="auto"/>
        <w:jc w:val="left"/>
        <w:rPr>
          <w:sz w:val="28"/>
        </w:rPr>
        <w:sectPr>
          <w:footerReference r:id="rId11" w:type="default"/>
          <w:pgSz w:w="11910" w:h="16840"/>
          <w:pgMar w:top="1500" w:right="1080" w:bottom="900" w:left="1080" w:header="0" w:footer="704" w:gutter="0"/>
          <w:cols w:space="720" w:num="1"/>
        </w:sectPr>
      </w:pPr>
    </w:p>
    <w:p>
      <w:pPr>
        <w:pStyle w:val="3"/>
        <w:spacing w:before="44" w:line="333" w:lineRule="auto"/>
        <w:ind w:right="251"/>
      </w:pPr>
      <w:r>
        <w:rPr>
          <w:spacing w:val="-8"/>
          <w:w w:val="100"/>
        </w:rPr>
        <w:t>设计工期：设计总工期：</w:t>
      </w:r>
      <w:r>
        <w:rPr>
          <w:rFonts w:ascii="宋体" w:hAnsi="宋体"/>
          <w:color w:val="auto"/>
          <w:sz w:val="28"/>
          <w:szCs w:val="30"/>
          <w:highlight w:val="none"/>
          <w:u w:val="single"/>
        </w:rPr>
        <w:t xml:space="preserve">      </w:t>
      </w:r>
      <w:r>
        <w:rPr>
          <w:w w:val="100"/>
        </w:rPr>
        <w:t>，</w:t>
      </w:r>
      <w:r>
        <w:rPr>
          <w:spacing w:val="-3"/>
        </w:rPr>
        <w:t>中标人按招标人要求的时间提交阶段成果</w:t>
      </w:r>
      <w:r>
        <w:t>（</w:t>
      </w:r>
      <w:r>
        <w:rPr>
          <w:spacing w:val="-3"/>
        </w:rPr>
        <w:t>不含审核时间）</w:t>
      </w:r>
      <w:r>
        <w:t>。</w:t>
      </w:r>
    </w:p>
    <w:p>
      <w:pPr>
        <w:pStyle w:val="3"/>
        <w:spacing w:before="1"/>
        <w:ind w:left="952" w:firstLine="0"/>
      </w:pPr>
      <w:r>
        <w:t>本项目设计工期实施节点控制，具体要求如下：</w:t>
      </w:r>
    </w:p>
    <w:p>
      <w:pPr>
        <w:pStyle w:val="15"/>
        <w:numPr>
          <w:ilvl w:val="3"/>
          <w:numId w:val="16"/>
        </w:numPr>
        <w:tabs>
          <w:tab w:val="left" w:pos="2004"/>
        </w:tabs>
        <w:spacing w:before="142" w:after="0" w:line="333" w:lineRule="auto"/>
        <w:ind w:left="393" w:right="392" w:firstLine="559"/>
        <w:jc w:val="left"/>
        <w:rPr>
          <w:sz w:val="28"/>
        </w:rPr>
      </w:pPr>
      <w:r>
        <w:rPr>
          <w:spacing w:val="-3"/>
          <w:sz w:val="28"/>
        </w:rPr>
        <w:t>承包人应在中标通知书后</w:t>
      </w:r>
      <w:r>
        <w:rPr>
          <w:rFonts w:ascii="宋体" w:hAnsi="宋体"/>
          <w:color w:val="auto"/>
          <w:sz w:val="28"/>
          <w:szCs w:val="30"/>
          <w:highlight w:val="none"/>
          <w:u w:val="single"/>
        </w:rPr>
        <w:t xml:space="preserve">      </w:t>
      </w:r>
      <w:r>
        <w:rPr>
          <w:spacing w:val="-10"/>
          <w:sz w:val="28"/>
        </w:rPr>
        <w:t>天内完成整个工程设计方案</w:t>
      </w:r>
      <w:r>
        <w:rPr>
          <w:rFonts w:hint="eastAsia"/>
          <w:spacing w:val="-10"/>
          <w:sz w:val="28"/>
          <w:lang w:val="en-US" w:eastAsia="zh-CN"/>
        </w:rPr>
        <w:t>设计</w:t>
      </w:r>
      <w:r>
        <w:rPr>
          <w:spacing w:val="-3"/>
          <w:sz w:val="28"/>
        </w:rPr>
        <w:t>及深化并报发包人和规划部门审批；如设计方案审批单位要求补充、完善的资料或图纸，须在</w:t>
      </w:r>
      <w:r>
        <w:rPr>
          <w:rFonts w:ascii="宋体" w:hAnsi="宋体"/>
          <w:color w:val="auto"/>
          <w:sz w:val="28"/>
          <w:szCs w:val="30"/>
          <w:highlight w:val="none"/>
          <w:u w:val="single"/>
        </w:rPr>
        <w:t xml:space="preserve">      </w:t>
      </w:r>
      <w:r>
        <w:rPr>
          <w:spacing w:val="-3"/>
          <w:sz w:val="28"/>
        </w:rPr>
        <w:t>个日历天内提交。</w:t>
      </w:r>
    </w:p>
    <w:p>
      <w:pPr>
        <w:pStyle w:val="15"/>
        <w:numPr>
          <w:ilvl w:val="3"/>
          <w:numId w:val="16"/>
        </w:numPr>
        <w:tabs>
          <w:tab w:val="left" w:pos="2004"/>
        </w:tabs>
        <w:spacing w:before="4" w:after="0" w:line="333" w:lineRule="auto"/>
        <w:ind w:left="393" w:right="391" w:firstLine="559"/>
        <w:jc w:val="both"/>
        <w:rPr>
          <w:sz w:val="28"/>
        </w:rPr>
      </w:pPr>
      <w:r>
        <w:rPr>
          <w:spacing w:val="-8"/>
          <w:sz w:val="28"/>
        </w:rPr>
        <w:t xml:space="preserve">承包人应在方案审查批准后 </w:t>
      </w:r>
      <w:r>
        <w:rPr>
          <w:rFonts w:ascii="宋体" w:hAnsi="宋体"/>
          <w:color w:val="auto"/>
          <w:sz w:val="28"/>
          <w:szCs w:val="30"/>
          <w:highlight w:val="none"/>
          <w:u w:val="single"/>
        </w:rPr>
        <w:t xml:space="preserve">      </w:t>
      </w:r>
      <w:r>
        <w:rPr>
          <w:spacing w:val="-19"/>
          <w:sz w:val="28"/>
        </w:rPr>
        <w:t>天内完成初步设计</w:t>
      </w:r>
      <w:r>
        <w:rPr>
          <w:sz w:val="28"/>
        </w:rPr>
        <w:t>（</w:t>
      </w:r>
      <w:r>
        <w:rPr>
          <w:spacing w:val="-2"/>
          <w:sz w:val="28"/>
        </w:rPr>
        <w:t>含初步设计概算</w:t>
      </w:r>
      <w:r>
        <w:rPr>
          <w:spacing w:val="-3"/>
          <w:sz w:val="28"/>
        </w:rPr>
        <w:t>）并提供相应成果资料，报相关部门审批；如初步设计审批单位要求补充、完善的资料或图纸，须在</w:t>
      </w:r>
      <w:r>
        <w:rPr>
          <w:rFonts w:ascii="宋体" w:hAnsi="宋体"/>
          <w:color w:val="auto"/>
          <w:sz w:val="28"/>
          <w:szCs w:val="30"/>
          <w:highlight w:val="none"/>
          <w:u w:val="single"/>
        </w:rPr>
        <w:t xml:space="preserve">      </w:t>
      </w:r>
      <w:r>
        <w:rPr>
          <w:spacing w:val="-2"/>
          <w:sz w:val="28"/>
        </w:rPr>
        <w:t>个日历天内提交；</w:t>
      </w:r>
    </w:p>
    <w:p>
      <w:pPr>
        <w:pStyle w:val="15"/>
        <w:numPr>
          <w:ilvl w:val="3"/>
          <w:numId w:val="16"/>
        </w:numPr>
        <w:tabs>
          <w:tab w:val="left" w:pos="2004"/>
        </w:tabs>
        <w:spacing w:before="4" w:after="0" w:line="333" w:lineRule="auto"/>
        <w:ind w:left="393" w:right="392" w:firstLine="559"/>
        <w:jc w:val="both"/>
        <w:rPr>
          <w:sz w:val="28"/>
        </w:rPr>
      </w:pPr>
      <w:r>
        <w:rPr>
          <w:spacing w:val="-3"/>
          <w:sz w:val="28"/>
        </w:rPr>
        <w:t>承包人应在初步设计审查批复后</w:t>
      </w:r>
      <w:r>
        <w:rPr>
          <w:rFonts w:ascii="宋体" w:hAnsi="宋体"/>
          <w:color w:val="auto"/>
          <w:sz w:val="28"/>
          <w:szCs w:val="30"/>
          <w:highlight w:val="none"/>
          <w:u w:val="single"/>
        </w:rPr>
        <w:t xml:space="preserve">      </w:t>
      </w:r>
      <w:r>
        <w:rPr>
          <w:spacing w:val="-25"/>
          <w:sz w:val="28"/>
        </w:rPr>
        <w:t>天内完成施工图设计</w:t>
      </w:r>
      <w:r>
        <w:rPr>
          <w:sz w:val="28"/>
        </w:rPr>
        <w:t>（含</w:t>
      </w:r>
      <w:r>
        <w:rPr>
          <w:spacing w:val="-3"/>
          <w:sz w:val="28"/>
        </w:rPr>
        <w:t>施工图预算</w:t>
      </w:r>
      <w:r>
        <w:rPr>
          <w:sz w:val="28"/>
        </w:rPr>
        <w:t>）</w:t>
      </w:r>
      <w:r>
        <w:rPr>
          <w:spacing w:val="-3"/>
          <w:sz w:val="28"/>
        </w:rPr>
        <w:t>及并提供相应的成果资料。如施工图设计文件经审查发现问</w:t>
      </w:r>
      <w:r>
        <w:rPr>
          <w:spacing w:val="-2"/>
          <w:sz w:val="28"/>
        </w:rPr>
        <w:t>题，须在</w:t>
      </w:r>
      <w:r>
        <w:rPr>
          <w:rFonts w:ascii="宋体" w:hAnsi="宋体"/>
          <w:color w:val="auto"/>
          <w:sz w:val="28"/>
          <w:szCs w:val="30"/>
          <w:highlight w:val="none"/>
          <w:u w:val="single"/>
        </w:rPr>
        <w:t xml:space="preserve">      </w:t>
      </w:r>
      <w:r>
        <w:rPr>
          <w:spacing w:val="6"/>
          <w:sz w:val="28"/>
        </w:rPr>
        <w:t>个日历天内完成补充、修改。</w:t>
      </w:r>
    </w:p>
    <w:p>
      <w:pPr>
        <w:pStyle w:val="15"/>
        <w:numPr>
          <w:ilvl w:val="1"/>
          <w:numId w:val="16"/>
        </w:numPr>
        <w:tabs>
          <w:tab w:val="left" w:pos="1234"/>
        </w:tabs>
        <w:spacing w:before="4" w:after="0" w:line="333" w:lineRule="auto"/>
        <w:ind w:left="393" w:right="391" w:firstLine="280"/>
        <w:jc w:val="both"/>
        <w:rPr>
          <w:sz w:val="28"/>
        </w:rPr>
      </w:pPr>
      <w:r>
        <w:rPr>
          <w:rFonts w:hint="eastAsia"/>
          <w:spacing w:val="-3"/>
          <w:sz w:val="28"/>
          <w:lang w:eastAsia="zh-CN"/>
        </w:rPr>
        <w:t>、</w:t>
      </w:r>
      <w:r>
        <w:rPr>
          <w:spacing w:val="-3"/>
          <w:sz w:val="28"/>
        </w:rPr>
        <w:t>承包人应按国家技术规范、标准、规程和招标人的任务委托书及技术要求进行工作，按合同规定的时间提交质量合格的设计成果资料。</w:t>
      </w:r>
    </w:p>
    <w:p>
      <w:pPr>
        <w:pStyle w:val="6"/>
        <w:spacing w:before="2" w:line="336" w:lineRule="auto"/>
        <w:ind w:right="6263"/>
      </w:pPr>
      <w:r>
        <w:rPr>
          <w:b w:val="0"/>
        </w:rPr>
        <w:t>（二）</w:t>
      </w:r>
      <w:r>
        <w:t>设计分段要求1、方案设计阶段：</w:t>
      </w:r>
    </w:p>
    <w:p>
      <w:pPr>
        <w:pStyle w:val="3"/>
        <w:spacing w:line="333" w:lineRule="auto"/>
        <w:ind w:right="391"/>
      </w:pPr>
      <w:r>
        <w:t>对中标的设计方案进行调整、深化和优化,提供完整的设计方案及效果图,直至取得发包人确认，并无条件接受发包人对承包人设计方案的调整或深化，且本阶段各专业的设计和深度须满足现行国家、省、市有关规范、规定、标准以及有关职能审批部门和行业主管部门的要求。</w:t>
      </w:r>
    </w:p>
    <w:p>
      <w:pPr>
        <w:pStyle w:val="3"/>
        <w:spacing w:line="336" w:lineRule="auto"/>
        <w:ind w:right="530"/>
      </w:pPr>
      <w:r>
        <w:rPr>
          <w:spacing w:val="-7"/>
        </w:rPr>
        <w:t xml:space="preserve">本阶段所有工作须在本合同签订后 </w:t>
      </w:r>
      <w:r>
        <w:t>15</w:t>
      </w:r>
      <w:r>
        <w:rPr>
          <w:spacing w:val="-15"/>
        </w:rPr>
        <w:t xml:space="preserve"> 天内完成</w:t>
      </w:r>
      <w:r>
        <w:rPr>
          <w:spacing w:val="-3"/>
        </w:rPr>
        <w:t>（</w:t>
      </w:r>
      <w:r>
        <w:rPr>
          <w:spacing w:val="-2"/>
        </w:rPr>
        <w:t>不含发包人审批时间</w:t>
      </w:r>
      <w:r>
        <w:rPr>
          <w:spacing w:val="-142"/>
        </w:rPr>
        <w:t>）</w:t>
      </w:r>
      <w:r>
        <w:t>。</w:t>
      </w:r>
    </w:p>
    <w:p>
      <w:pPr>
        <w:pStyle w:val="6"/>
        <w:spacing w:before="0" w:line="355" w:lineRule="exact"/>
      </w:pPr>
      <w:r>
        <w:t>2、初步设计阶段</w:t>
      </w:r>
    </w:p>
    <w:p>
      <w:pPr>
        <w:pStyle w:val="15"/>
        <w:numPr>
          <w:ilvl w:val="0"/>
          <w:numId w:val="17"/>
        </w:numPr>
        <w:tabs>
          <w:tab w:val="left" w:pos="1655"/>
        </w:tabs>
        <w:spacing w:before="141" w:after="0" w:line="240" w:lineRule="auto"/>
        <w:ind w:left="1654" w:right="0" w:hanging="703"/>
        <w:jc w:val="left"/>
        <w:rPr>
          <w:sz w:val="28"/>
        </w:rPr>
      </w:pPr>
      <w:r>
        <w:rPr>
          <w:spacing w:val="-3"/>
          <w:sz w:val="28"/>
        </w:rPr>
        <w:t>根据方案完成各专业全套初步设计图纸，提供完整的初步设计</w:t>
      </w:r>
    </w:p>
    <w:p>
      <w:pPr>
        <w:spacing w:after="0" w:line="240" w:lineRule="auto"/>
        <w:jc w:val="left"/>
        <w:rPr>
          <w:sz w:val="28"/>
        </w:rPr>
        <w:sectPr>
          <w:pgSz w:w="11910" w:h="16840"/>
          <w:pgMar w:top="1500" w:right="1080" w:bottom="900" w:left="1080" w:header="0" w:footer="704" w:gutter="0"/>
          <w:cols w:space="720" w:num="1"/>
        </w:sectPr>
      </w:pPr>
    </w:p>
    <w:p>
      <w:pPr>
        <w:pStyle w:val="3"/>
        <w:spacing w:before="44" w:line="333" w:lineRule="auto"/>
        <w:ind w:right="391" w:firstLine="0"/>
        <w:jc w:val="both"/>
      </w:pPr>
      <w:r>
        <w:t>图和概算，直至取得招标人确认，且本阶段各专业的设计和深度必须满足现行国家、省、市有关规范、规定、标准以及有关职能审批部门行业主管部门的要求。</w:t>
      </w:r>
    </w:p>
    <w:p>
      <w:pPr>
        <w:pStyle w:val="15"/>
        <w:numPr>
          <w:ilvl w:val="0"/>
          <w:numId w:val="17"/>
        </w:numPr>
        <w:tabs>
          <w:tab w:val="left" w:pos="1655"/>
        </w:tabs>
        <w:spacing w:before="4" w:after="0" w:line="333" w:lineRule="auto"/>
        <w:ind w:left="393" w:right="391" w:firstLine="559"/>
        <w:jc w:val="left"/>
        <w:rPr>
          <w:sz w:val="28"/>
        </w:rPr>
      </w:pPr>
      <w:r>
        <w:rPr>
          <w:spacing w:val="-3"/>
          <w:sz w:val="28"/>
        </w:rPr>
        <w:t>完成工程初步设计概算，通过有关部门评审审批，并最终确定概算总投资计划。工程初步设计概算必须由承包人的注册造价工程师签字盖章认可，相关评审费用含在总报价中；</w:t>
      </w:r>
    </w:p>
    <w:p>
      <w:pPr>
        <w:pStyle w:val="15"/>
        <w:numPr>
          <w:ilvl w:val="0"/>
          <w:numId w:val="17"/>
        </w:numPr>
        <w:tabs>
          <w:tab w:val="left" w:pos="1655"/>
        </w:tabs>
        <w:spacing w:before="4" w:after="0" w:line="333" w:lineRule="auto"/>
        <w:ind w:left="393" w:right="391" w:firstLine="559"/>
        <w:jc w:val="left"/>
        <w:rPr>
          <w:sz w:val="28"/>
        </w:rPr>
      </w:pPr>
      <w:r>
        <w:rPr>
          <w:spacing w:val="-3"/>
          <w:sz w:val="28"/>
        </w:rPr>
        <w:t>初步设计文件完成后，送发包人审查认可并通过相关政府职能部门批准，且本阶段各专业的设计和深度须满足现行国家、省、市有关规范、规定、标准以及有关职能审批部门和行业主管部门的要求。</w:t>
      </w:r>
    </w:p>
    <w:p>
      <w:pPr>
        <w:pStyle w:val="15"/>
        <w:numPr>
          <w:ilvl w:val="0"/>
          <w:numId w:val="17"/>
        </w:numPr>
        <w:tabs>
          <w:tab w:val="left" w:pos="1655"/>
        </w:tabs>
        <w:spacing w:before="4" w:after="0" w:line="333" w:lineRule="auto"/>
        <w:ind w:left="393" w:right="530" w:firstLine="559"/>
        <w:jc w:val="left"/>
        <w:rPr>
          <w:sz w:val="28"/>
        </w:rPr>
      </w:pPr>
      <w:r>
        <w:rPr>
          <w:spacing w:val="-3"/>
          <w:sz w:val="28"/>
        </w:rPr>
        <w:t>初步设计文件取得政府相关主管部门同意批文，并按相关规定提供初步设计成果后，视为本阶段工作完成。</w:t>
      </w:r>
    </w:p>
    <w:p>
      <w:pPr>
        <w:pStyle w:val="3"/>
        <w:spacing w:before="1" w:line="336" w:lineRule="auto"/>
        <w:ind w:right="527"/>
      </w:pPr>
      <w:r>
        <w:rPr>
          <w:spacing w:val="-6"/>
        </w:rPr>
        <w:t xml:space="preserve">本阶段所有工作须在确定实施工程方案之日起 </w:t>
      </w:r>
      <w:r>
        <w:t>15</w:t>
      </w:r>
      <w:r>
        <w:rPr>
          <w:spacing w:val="-15"/>
        </w:rPr>
        <w:t xml:space="preserve"> 天内完成</w:t>
      </w:r>
      <w:r>
        <w:rPr>
          <w:spacing w:val="-3"/>
        </w:rPr>
        <w:t>（</w:t>
      </w:r>
      <w:r>
        <w:t>不含发</w:t>
      </w:r>
      <w:r>
        <w:rPr>
          <w:spacing w:val="-3"/>
        </w:rPr>
        <w:t>包人审批时间</w:t>
      </w:r>
      <w:r>
        <w:rPr>
          <w:spacing w:val="-142"/>
        </w:rPr>
        <w:t>）</w:t>
      </w:r>
      <w:r>
        <w:t>。</w:t>
      </w:r>
    </w:p>
    <w:p>
      <w:pPr>
        <w:pStyle w:val="6"/>
        <w:spacing w:before="0" w:line="355" w:lineRule="exact"/>
        <w:ind w:left="1094"/>
      </w:pPr>
      <w:r>
        <w:rPr>
          <w:spacing w:val="-1"/>
          <w:w w:val="95"/>
        </w:rPr>
        <w:t>3、施工图设计阶段</w:t>
      </w:r>
    </w:p>
    <w:p>
      <w:pPr>
        <w:pStyle w:val="15"/>
        <w:numPr>
          <w:ilvl w:val="0"/>
          <w:numId w:val="18"/>
        </w:numPr>
        <w:tabs>
          <w:tab w:val="left" w:pos="1655"/>
        </w:tabs>
        <w:spacing w:before="140" w:after="0" w:line="336" w:lineRule="auto"/>
        <w:ind w:left="393" w:right="530" w:firstLine="559"/>
        <w:jc w:val="left"/>
        <w:rPr>
          <w:sz w:val="28"/>
        </w:rPr>
      </w:pPr>
      <w:r>
        <w:rPr>
          <w:spacing w:val="-3"/>
          <w:sz w:val="28"/>
        </w:rPr>
        <w:t>完成全部专业全套施工图纸设计，且设计深度必须满足现行国家、省及</w:t>
      </w:r>
      <w:r>
        <w:rPr>
          <w:rFonts w:hint="eastAsia"/>
          <w:spacing w:val="-3"/>
          <w:sz w:val="28"/>
          <w:lang w:eastAsia="zh-CN"/>
        </w:rPr>
        <w:t>汕尾市</w:t>
      </w:r>
      <w:r>
        <w:rPr>
          <w:spacing w:val="-3"/>
          <w:sz w:val="28"/>
        </w:rPr>
        <w:t>关于施工图编制的要求；</w:t>
      </w:r>
    </w:p>
    <w:p>
      <w:pPr>
        <w:pStyle w:val="15"/>
        <w:numPr>
          <w:ilvl w:val="0"/>
          <w:numId w:val="18"/>
        </w:numPr>
        <w:tabs>
          <w:tab w:val="left" w:pos="1655"/>
        </w:tabs>
        <w:spacing w:before="0" w:after="0" w:line="333" w:lineRule="auto"/>
        <w:ind w:left="393" w:right="391" w:firstLine="559"/>
        <w:jc w:val="left"/>
        <w:rPr>
          <w:sz w:val="28"/>
        </w:rPr>
      </w:pPr>
      <w:r>
        <w:rPr>
          <w:spacing w:val="-3"/>
          <w:sz w:val="28"/>
        </w:rPr>
        <w:t>承包人需严格按投标文件的市政工程费进行限额控制设计</w:t>
      </w:r>
    </w:p>
    <w:p>
      <w:pPr>
        <w:pStyle w:val="15"/>
        <w:numPr>
          <w:ilvl w:val="0"/>
          <w:numId w:val="18"/>
        </w:numPr>
        <w:tabs>
          <w:tab w:val="left" w:pos="1655"/>
        </w:tabs>
        <w:spacing w:before="4" w:after="0" w:line="333" w:lineRule="auto"/>
        <w:ind w:left="393" w:right="251" w:firstLine="559"/>
        <w:jc w:val="left"/>
        <w:rPr>
          <w:sz w:val="28"/>
        </w:rPr>
      </w:pPr>
      <w:r>
        <w:rPr>
          <w:spacing w:val="-3"/>
          <w:sz w:val="28"/>
        </w:rPr>
        <w:t>施工图设计文件完成后，送发包人审查认可并通过相关政府主 管部门批准和行业主管部门认可的施工图审查单位审查，并获得施工图审</w:t>
      </w:r>
      <w:r>
        <w:rPr>
          <w:spacing w:val="-12"/>
          <w:sz w:val="28"/>
        </w:rPr>
        <w:t>查合格证，且本阶段各专业的设计深度须满足现行国家、省、市有关规范、</w:t>
      </w:r>
      <w:r>
        <w:rPr>
          <w:spacing w:val="-5"/>
          <w:sz w:val="28"/>
        </w:rPr>
        <w:t>规定、标准以及有关职能审批部门和行业主管部门的要求。</w:t>
      </w:r>
    </w:p>
    <w:p>
      <w:pPr>
        <w:pStyle w:val="15"/>
        <w:numPr>
          <w:ilvl w:val="0"/>
          <w:numId w:val="18"/>
        </w:numPr>
        <w:tabs>
          <w:tab w:val="left" w:pos="1655"/>
        </w:tabs>
        <w:spacing w:before="4" w:after="0" w:line="333" w:lineRule="auto"/>
        <w:ind w:left="393" w:right="391" w:firstLine="559"/>
        <w:jc w:val="left"/>
      </w:pPr>
      <w:r>
        <w:rPr>
          <w:spacing w:val="-3"/>
          <w:sz w:val="28"/>
        </w:rPr>
        <w:t>施工图设计文件取得政府相关主管部门同意批文和施工图审查</w:t>
      </w:r>
      <w:r>
        <w:rPr>
          <w:rFonts w:ascii="宋体" w:hAnsi="宋体" w:eastAsia="宋体" w:cs="宋体"/>
          <w:spacing w:val="-3"/>
          <w:sz w:val="28"/>
        </w:rPr>
        <w:t>单位的审查合格书并完成施工图审查备案，并按相关规定提供施工图设计成果后，视为本阶段工作完成。</w:t>
      </w:r>
    </w:p>
    <w:p>
      <w:pPr>
        <w:pStyle w:val="3"/>
        <w:spacing w:before="140" w:line="333" w:lineRule="auto"/>
        <w:ind w:right="527"/>
      </w:pPr>
      <w:r>
        <w:rPr>
          <w:spacing w:val="-6"/>
        </w:rPr>
        <w:t xml:space="preserve">本阶段所有工作须在收到初步设计批复或发包人确认意见起 </w:t>
      </w:r>
      <w:r>
        <w:rPr>
          <w:rFonts w:hint="eastAsia"/>
          <w:lang w:val="en-US" w:eastAsia="zh-CN"/>
        </w:rPr>
        <w:t>30</w:t>
      </w:r>
      <w:r>
        <w:rPr>
          <w:spacing w:val="-23"/>
        </w:rPr>
        <w:t xml:space="preserve"> 天内</w:t>
      </w:r>
      <w:r>
        <w:rPr>
          <w:spacing w:val="-13"/>
        </w:rPr>
        <w:t>完成</w:t>
      </w:r>
      <w:r>
        <w:t>（</w:t>
      </w:r>
      <w:r>
        <w:rPr>
          <w:spacing w:val="-3"/>
        </w:rPr>
        <w:t>不含发包人审批时间</w:t>
      </w:r>
      <w:r>
        <w:rPr>
          <w:spacing w:val="-142"/>
        </w:rPr>
        <w:t>）</w:t>
      </w:r>
      <w:r>
        <w:t>。</w:t>
      </w:r>
    </w:p>
    <w:p>
      <w:pPr>
        <w:pStyle w:val="15"/>
        <w:numPr>
          <w:ilvl w:val="0"/>
          <w:numId w:val="18"/>
        </w:numPr>
        <w:tabs>
          <w:tab w:val="left" w:pos="1516"/>
        </w:tabs>
        <w:spacing w:before="3" w:after="0" w:line="240" w:lineRule="auto"/>
        <w:ind w:left="1515" w:right="0" w:hanging="703"/>
        <w:jc w:val="left"/>
        <w:rPr>
          <w:sz w:val="28"/>
        </w:rPr>
      </w:pPr>
      <w:r>
        <w:rPr>
          <w:spacing w:val="-3"/>
          <w:sz w:val="28"/>
        </w:rPr>
        <w:t>工期的其他约定：</w:t>
      </w:r>
    </w:p>
    <w:p>
      <w:pPr>
        <w:pStyle w:val="3"/>
        <w:spacing w:before="141" w:line="333" w:lineRule="auto"/>
        <w:ind w:right="391"/>
      </w:pPr>
      <w:r>
        <w:t>工期按招标文件规定。若发包人改变工期，承包人应按发包人发出的书面要求执行。</w:t>
      </w:r>
    </w:p>
    <w:p>
      <w:pPr>
        <w:pStyle w:val="3"/>
        <w:spacing w:before="3" w:line="333" w:lineRule="auto"/>
        <w:ind w:right="391" w:firstLine="0"/>
        <w:jc w:val="both"/>
      </w:pPr>
      <w:r>
        <w:t>在设计过程中因非承包人原因造成项目重大调整、修改以及其他不可抗力造成工期拖延，经承包人同意可以视实际情况延长工期，并以发包人重新发出的书面工期要求为准。</w:t>
      </w:r>
    </w:p>
    <w:p>
      <w:pPr>
        <w:pStyle w:val="3"/>
        <w:spacing w:before="4" w:line="333" w:lineRule="auto"/>
        <w:ind w:right="388"/>
        <w:jc w:val="both"/>
      </w:pPr>
      <w:r>
        <w:t>本合同生效之日起至工程竣工验收合格后满两年止为服务期限。工程投入使用后，若发现工程设计未能满足本合同的要求，承包人必须继续提供服务，直至满足要求为止，上述的延期服务，发包人不额外支付费用。</w:t>
      </w:r>
    </w:p>
    <w:p>
      <w:pPr>
        <w:pStyle w:val="15"/>
        <w:numPr>
          <w:ilvl w:val="0"/>
          <w:numId w:val="18"/>
        </w:numPr>
        <w:tabs>
          <w:tab w:val="left" w:pos="1655"/>
        </w:tabs>
        <w:spacing w:before="4" w:after="0" w:line="240" w:lineRule="auto"/>
        <w:ind w:left="1654" w:right="0" w:hanging="703"/>
        <w:jc w:val="left"/>
        <w:rPr>
          <w:sz w:val="28"/>
        </w:rPr>
      </w:pPr>
      <w:r>
        <w:rPr>
          <w:spacing w:val="-3"/>
          <w:sz w:val="28"/>
        </w:rPr>
        <w:t>提交成果本款约定：</w:t>
      </w:r>
    </w:p>
    <w:p>
      <w:pPr>
        <w:pStyle w:val="3"/>
        <w:spacing w:before="141" w:line="333" w:lineRule="auto"/>
        <w:ind w:right="251"/>
      </w:pPr>
      <w:r>
        <w:rPr>
          <w:spacing w:val="-10"/>
        </w:rPr>
        <w:t>按规范要求的标准完成项目的方案设计、初步设计、编制工程概</w:t>
      </w:r>
      <w:r>
        <w:rPr>
          <w:spacing w:val="-3"/>
        </w:rPr>
        <w:t xml:space="preserve">算、施工图设计、现场指导与监督等后续服务以及满足发包人对该项目使用要求的一切相关配套附属项目的设计。完成本项目的相关设计评审后， </w:t>
      </w:r>
      <w:r>
        <w:rPr>
          <w:spacing w:val="-8"/>
        </w:rPr>
        <w:t xml:space="preserve">成果文件的存档需提交方案设计 </w:t>
      </w:r>
      <w:r>
        <w:t>6</w:t>
      </w:r>
      <w:r>
        <w:rPr>
          <w:spacing w:val="-22"/>
        </w:rPr>
        <w:t xml:space="preserve"> 套、效果图 </w:t>
      </w:r>
      <w:r>
        <w:t>4</w:t>
      </w:r>
      <w:r>
        <w:rPr>
          <w:spacing w:val="-16"/>
        </w:rPr>
        <w:t xml:space="preserve"> 套、初步设计图纸 </w:t>
      </w:r>
      <w:r>
        <w:t>6</w:t>
      </w:r>
      <w:r>
        <w:rPr>
          <w:spacing w:val="-24"/>
        </w:rPr>
        <w:t xml:space="preserve"> 套、</w:t>
      </w:r>
      <w:r>
        <w:t>施工图设计图纸</w:t>
      </w:r>
      <w:r>
        <w:rPr>
          <w:rFonts w:hint="eastAsia"/>
          <w:lang w:val="en-US" w:eastAsia="zh-CN"/>
        </w:rPr>
        <w:t>8</w:t>
      </w:r>
      <w:r>
        <w:t>套、工程概算书各 4 套、有关工程CAD版、PDF版图纸</w:t>
      </w:r>
      <w:r>
        <w:rPr>
          <w:spacing w:val="-30"/>
        </w:rPr>
        <w:t>及电子材料</w:t>
      </w:r>
      <w:r>
        <w:t>（</w:t>
      </w:r>
      <w:r>
        <w:rPr>
          <w:spacing w:val="-6"/>
        </w:rPr>
        <w:t xml:space="preserve">上述书面材料须制作成汇编本并配套相应的电子光盘 </w:t>
      </w:r>
      <w:r>
        <w:t>5</w:t>
      </w:r>
      <w:r>
        <w:rPr>
          <w:spacing w:val="-33"/>
        </w:rPr>
        <w:t xml:space="preserve"> 套</w:t>
      </w:r>
      <w:r>
        <w:rPr>
          <w:spacing w:val="-142"/>
        </w:rPr>
        <w:t>）</w:t>
      </w:r>
      <w:r>
        <w:rPr>
          <w:spacing w:val="-71"/>
        </w:rPr>
        <w:t xml:space="preserve">。， </w:t>
      </w:r>
      <w:r>
        <w:rPr>
          <w:spacing w:val="-9"/>
        </w:rPr>
        <w:t>承包人提交设计过程中相关文件及成果文件数量须满足相关评审、报批以</w:t>
      </w:r>
      <w:r>
        <w:rPr>
          <w:spacing w:val="-3"/>
        </w:rPr>
        <w:t>及招标人的有关要求，并对成果文件的质量负责及承担相关的制作费用。上述资料的份数如有增加，须无条件按甲方要求，不另行支付费用。</w:t>
      </w:r>
    </w:p>
    <w:p>
      <w:pPr>
        <w:pStyle w:val="6"/>
        <w:numPr>
          <w:ilvl w:val="0"/>
          <w:numId w:val="0"/>
        </w:numPr>
        <w:tabs>
          <w:tab w:val="left" w:pos="1377"/>
        </w:tabs>
        <w:spacing w:before="5" w:after="0" w:line="240" w:lineRule="auto"/>
        <w:ind w:left="880" w:leftChars="0" w:right="0" w:rightChars="0"/>
        <w:jc w:val="left"/>
        <w:rPr>
          <w:sz w:val="26"/>
        </w:rPr>
      </w:pPr>
      <w:r>
        <w:rPr>
          <w:rFonts w:hint="eastAsia"/>
          <w:lang w:val="en-US" w:eastAsia="zh-CN"/>
        </w:rPr>
        <w:t>4、</w:t>
      </w:r>
      <w:r>
        <w:t>违约与赔偿</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w:t>
      </w:r>
      <w:r>
        <w:rPr>
          <w:rFonts w:hint="eastAsia" w:ascii="宋体" w:hAnsi="宋体" w:eastAsia="宋体" w:cs="宋体"/>
          <w:lang w:val="zh-CN" w:eastAsia="zh-CN"/>
        </w:rPr>
        <w:t>任何一方都不得擅自变更或解除合同。合同生效后，如果承包人无故中途停止设计，应双倍退回发包人已支付的定金，并赔偿由此造成发包人的损失，最高赔偿金额不超过本合同价款总额；如果发包人因故中途要求停止设计，应及时书面通知承包人，承包人应立即停止设计，发包人已付的定金不予退还，并按照承包人实际的设计工作进度支付设计费用。</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4.2、</w:t>
      </w:r>
      <w:r>
        <w:rPr>
          <w:rFonts w:hint="eastAsia" w:ascii="宋体" w:hAnsi="宋体" w:eastAsia="宋体" w:cs="宋体"/>
          <w:lang w:val="zh-CN" w:eastAsia="zh-CN"/>
        </w:rPr>
        <w:t xml:space="preserve"> 本合同任何一方不履行合同或者履行合同规定的义务不符合约定条件的，即视为违约。守约方有权要求违约方采取合理的补救措施。采取补救措施后，尚不能完全弥补守约方受到的损失，守约方仍然有权要求赔偿损失。</w:t>
      </w:r>
    </w:p>
    <w:p>
      <w:pPr>
        <w:pStyle w:val="3"/>
        <w:spacing w:before="44" w:line="333" w:lineRule="auto"/>
        <w:ind w:right="391" w:firstLine="0"/>
        <w:jc w:val="both"/>
        <w:rPr>
          <w:rFonts w:hint="eastAsia" w:ascii="宋体" w:hAnsi="宋体" w:eastAsia="宋体" w:cs="宋体"/>
          <w:lang w:val="zh-CN" w:eastAsia="zh-CN"/>
        </w:rPr>
      </w:pPr>
      <w:r>
        <w:rPr>
          <w:rFonts w:hint="eastAsia" w:ascii="宋体" w:hAnsi="宋体" w:eastAsia="宋体" w:cs="宋体"/>
          <w:lang w:val="en-US" w:eastAsia="zh-CN"/>
        </w:rPr>
        <w:t>4.3、</w:t>
      </w:r>
      <w:r>
        <w:rPr>
          <w:rFonts w:hint="eastAsia" w:ascii="宋体" w:hAnsi="宋体" w:eastAsia="宋体" w:cs="宋体"/>
          <w:lang w:val="zh-CN" w:eastAsia="zh-CN"/>
        </w:rPr>
        <w:t>设计成果文件出现遗漏、错误及其他不符合本合同规定质量问题，承包人应负责修改或补充，直至满足本合同规定的设计文件质量要求。</w:t>
      </w:r>
    </w:p>
    <w:p>
      <w:pPr>
        <w:pStyle w:val="3"/>
        <w:spacing w:before="44" w:line="333" w:lineRule="auto"/>
        <w:ind w:right="391" w:firstLine="0"/>
        <w:jc w:val="both"/>
        <w:rPr>
          <w:rFonts w:hint="eastAsia" w:ascii="宋体" w:hAnsi="宋体" w:eastAsia="宋体" w:cs="宋体"/>
          <w:lang w:val="zh-CN" w:eastAsia="zh-CN"/>
        </w:rPr>
      </w:pPr>
      <w:r>
        <w:rPr>
          <w:rFonts w:hint="eastAsia" w:ascii="宋体" w:hAnsi="宋体" w:eastAsia="宋体" w:cs="宋体"/>
          <w:lang w:val="zh-CN" w:eastAsia="zh-CN"/>
        </w:rPr>
        <w:t>由于勘察文件、设计错误等承包人原因造成工程质量事故损失，承包人负责采取补救措施。</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4.4、</w:t>
      </w:r>
      <w:r>
        <w:rPr>
          <w:rFonts w:hint="eastAsia" w:ascii="宋体" w:hAnsi="宋体" w:eastAsia="宋体" w:cs="宋体"/>
          <w:lang w:val="zh-CN" w:eastAsia="zh-CN"/>
        </w:rPr>
        <w:t>承包人由于自身的过错，不按本合同规定的各阶段时限交付设计文件及资料，每逾期交付一天，应向发包人支付的误期损害赔偿费每天为签约设计合同价格的</w:t>
      </w:r>
      <w:r>
        <w:rPr>
          <w:rFonts w:ascii="宋体" w:hAnsi="宋体" w:eastAsia="宋体" w:cs="宋体"/>
          <w:lang w:val="zh-CN" w:eastAsia="zh-CN"/>
        </w:rPr>
        <w:t>0.</w:t>
      </w:r>
      <w:r>
        <w:rPr>
          <w:rFonts w:hint="eastAsia" w:ascii="宋体" w:hAnsi="宋体" w:eastAsia="宋体" w:cs="宋体"/>
          <w:lang w:val="zh-CN" w:eastAsia="zh-CN"/>
        </w:rPr>
        <w:t>3</w:t>
      </w:r>
      <w:r>
        <w:rPr>
          <w:rFonts w:ascii="宋体" w:hAnsi="宋体" w:eastAsia="宋体" w:cs="宋体"/>
          <w:lang w:val="zh-CN" w:eastAsia="zh-CN"/>
        </w:rPr>
        <w:t>%</w:t>
      </w:r>
      <w:r>
        <w:rPr>
          <w:rFonts w:hint="eastAsia" w:ascii="宋体" w:hAnsi="宋体" w:eastAsia="宋体" w:cs="宋体"/>
          <w:lang w:val="zh-CN" w:eastAsia="zh-CN"/>
        </w:rPr>
        <w:t>；误期损害赔偿费的最高限额为签约设计合同价格的3</w:t>
      </w:r>
      <w:r>
        <w:rPr>
          <w:rFonts w:ascii="宋体" w:hAnsi="宋体" w:eastAsia="宋体" w:cs="宋体"/>
          <w:lang w:val="zh-CN" w:eastAsia="zh-CN"/>
        </w:rPr>
        <w:t>0%</w:t>
      </w:r>
      <w:r>
        <w:rPr>
          <w:rFonts w:hint="eastAsia" w:ascii="宋体" w:hAnsi="宋体" w:eastAsia="宋体" w:cs="宋体"/>
          <w:lang w:val="zh-CN" w:eastAsia="zh-CN"/>
        </w:rPr>
        <w:t>。</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4.5、</w:t>
      </w:r>
      <w:r>
        <w:rPr>
          <w:rFonts w:hint="eastAsia" w:ascii="宋体" w:hAnsi="宋体" w:eastAsia="宋体" w:cs="宋体"/>
          <w:lang w:val="zh-CN" w:eastAsia="zh-CN"/>
        </w:rPr>
        <w:t>承包人由于自身的过错未能按本合同规定的各阶段时限提交设计文件及资料超过</w:t>
      </w:r>
      <w:r>
        <w:rPr>
          <w:rFonts w:ascii="宋体" w:hAnsi="宋体" w:eastAsia="宋体" w:cs="宋体"/>
          <w:lang w:val="zh-CN" w:eastAsia="zh-CN"/>
        </w:rPr>
        <w:t>30</w:t>
      </w:r>
      <w:r>
        <w:rPr>
          <w:rFonts w:hint="eastAsia" w:ascii="宋体" w:hAnsi="宋体" w:eastAsia="宋体" w:cs="宋体"/>
          <w:lang w:val="zh-CN" w:eastAsia="zh-CN"/>
        </w:rPr>
        <w:t>天时，发包人有权终止合同，承包人不得向发包人提出异议和任何追究；若合同解除，承包人应向发包人双倍返还合同定金，并承担因此给发包人造成的损失。</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4.6、</w:t>
      </w:r>
      <w:r>
        <w:rPr>
          <w:rFonts w:hint="eastAsia" w:ascii="宋体" w:hAnsi="宋体" w:eastAsia="宋体" w:cs="宋体"/>
          <w:lang w:val="zh-CN" w:eastAsia="zh-CN"/>
        </w:rPr>
        <w:t>承包人不及时到现场处理有关设计问题，未按承诺时限按审批机关意见完成修改设计时，每延迟一天发包人有权扣减最终设计合同价格的</w:t>
      </w:r>
      <w:r>
        <w:rPr>
          <w:rFonts w:ascii="宋体" w:hAnsi="宋体" w:eastAsia="宋体" w:cs="宋体"/>
          <w:lang w:val="zh-CN" w:eastAsia="zh-CN"/>
        </w:rPr>
        <w:t>0.3%</w:t>
      </w:r>
      <w:r>
        <w:rPr>
          <w:rFonts w:hint="eastAsia" w:ascii="宋体" w:hAnsi="宋体" w:eastAsia="宋体" w:cs="宋体"/>
          <w:lang w:val="zh-CN" w:eastAsia="zh-CN"/>
        </w:rPr>
        <w:t>。</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4.7、</w:t>
      </w:r>
      <w:r>
        <w:rPr>
          <w:rFonts w:hint="eastAsia" w:ascii="宋体" w:hAnsi="宋体" w:eastAsia="宋体" w:cs="宋体"/>
          <w:lang w:val="zh-CN" w:eastAsia="zh-CN"/>
        </w:rPr>
        <w:t>承包人未能按合同约定履行自己的各项义务以及法律规定应由承包人履行的义务，给发包人造成损失，发包人有权向承包人提出索赔。</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4.8、</w:t>
      </w:r>
      <w:r>
        <w:rPr>
          <w:rFonts w:hint="eastAsia" w:ascii="宋体" w:hAnsi="宋体" w:eastAsia="宋体" w:cs="宋体"/>
          <w:lang w:val="zh-CN" w:eastAsia="zh-CN"/>
        </w:rPr>
        <w:t>承包人未经发包人同意擅自分包，则发包人有权扣除承包人擅自分包部分的合同价款，还有权向承包人追偿与分包部分合同价款等额款项作为承包人的违约金。</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4.9、</w:t>
      </w:r>
      <w:r>
        <w:rPr>
          <w:rFonts w:hint="eastAsia" w:ascii="宋体" w:hAnsi="宋体" w:eastAsia="宋体" w:cs="宋体"/>
          <w:lang w:val="zh-CN" w:eastAsia="zh-CN"/>
        </w:rPr>
        <w:t>提出索赔要有正当索赔理由，且有索赔事件发生造成损失的有效证据。</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4.10、</w:t>
      </w:r>
      <w:r>
        <w:rPr>
          <w:rFonts w:hint="eastAsia" w:ascii="宋体" w:hAnsi="宋体" w:eastAsia="宋体" w:cs="宋体"/>
          <w:lang w:val="zh-CN" w:eastAsia="zh-CN"/>
        </w:rPr>
        <w:t>发包人未能按合同约定履行自己的各项义务以及法律规定应由发包人履行的义务，造成设计周期延误和（或）承包人不能及时得到合同价款及承包人的其它损失，承包人有权向发包人提出索赔。</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4.11、</w:t>
      </w:r>
      <w:r>
        <w:rPr>
          <w:rFonts w:hint="eastAsia" w:ascii="宋体" w:hAnsi="宋体" w:eastAsia="宋体" w:cs="宋体"/>
          <w:lang w:val="zh-CN" w:eastAsia="zh-CN"/>
        </w:rPr>
        <w:t>承包人因任何原因而向发包人支付的违约金、定金返还和经济赔偿等的金额总和不超过本合同价款总额。</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4.12、</w:t>
      </w:r>
      <w:r>
        <w:rPr>
          <w:rFonts w:hint="eastAsia" w:ascii="宋体" w:hAnsi="宋体" w:eastAsia="宋体" w:cs="宋体"/>
          <w:lang w:val="zh-CN" w:eastAsia="zh-CN"/>
        </w:rPr>
        <w:t>承包人所投入的本项目主要人员（包括项目负责人）必须与投标文件保持一致，发包人不要求更换时不得更换。因特殊情况需要更换的，承包人应至少提前</w:t>
      </w:r>
      <w:r>
        <w:rPr>
          <w:rFonts w:ascii="宋体" w:hAnsi="宋体" w:eastAsia="宋体" w:cs="宋体"/>
          <w:lang w:val="zh-CN" w:eastAsia="zh-CN"/>
        </w:rPr>
        <w:t>7</w:t>
      </w:r>
      <w:r>
        <w:rPr>
          <w:rFonts w:hint="eastAsia" w:ascii="宋体" w:hAnsi="宋体" w:eastAsia="宋体" w:cs="宋体"/>
          <w:lang w:val="zh-CN" w:eastAsia="zh-CN"/>
        </w:rPr>
        <w:t>天以书面形式向发包人提出意向（附前任和后任人员的详细履历资料），并征得发包人同意。承包人必须保证后任人员的资质、资历、业绩、实际工作能力不低于前任人员的素质，即使征得发包人同意更换，但后任人员实际工作能力低于前任的，发包人有权向承包人提出撤换。</w:t>
      </w:r>
    </w:p>
    <w:p>
      <w:pPr>
        <w:pStyle w:val="3"/>
        <w:spacing w:before="44" w:line="333" w:lineRule="auto"/>
        <w:ind w:right="391" w:firstLine="0"/>
        <w:jc w:val="both"/>
        <w:rPr>
          <w:rFonts w:hint="default" w:ascii="宋体" w:hAnsi="宋体" w:eastAsia="宋体" w:cs="宋体"/>
          <w:lang w:val="en-US" w:eastAsia="zh-CN"/>
        </w:rPr>
      </w:pPr>
      <w:r>
        <w:rPr>
          <w:rFonts w:hint="eastAsia" w:ascii="宋体" w:hAnsi="宋体" w:eastAsia="宋体" w:cs="宋体"/>
          <w:lang w:val="zh-CN" w:eastAsia="zh-CN"/>
        </w:rPr>
        <w:t>　　　项目负责人或主要设计人员的实际工作能力和工作表现达不到招标文件明确要求或投标文件的承诺，或工作态度存在严重不足，不适应现场工作需要，发包人有权向承包人提出撤换，同时发包人应向承包人提供撤换说明函。承包人可以提出整改措施；如发包人不予接受，或认为整改效果不明显的，则承包人必须在</w:t>
      </w:r>
      <w:r>
        <w:rPr>
          <w:rFonts w:ascii="宋体" w:hAnsi="宋体" w:eastAsia="宋体" w:cs="宋体"/>
          <w:lang w:val="zh-CN" w:eastAsia="zh-CN"/>
        </w:rPr>
        <w:t>7</w:t>
      </w:r>
      <w:r>
        <w:rPr>
          <w:rFonts w:hint="eastAsia" w:ascii="宋体" w:hAnsi="宋体" w:eastAsia="宋体" w:cs="宋体"/>
          <w:lang w:val="zh-CN" w:eastAsia="zh-CN"/>
        </w:rPr>
        <w:t>天内无条件撤换，所调换来人员的资质、资历、学历、职称、业绩、实际工作能力不低于原投标文件中所承诺人员的素质</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4.13、</w:t>
      </w:r>
      <w:r>
        <w:rPr>
          <w:rFonts w:hint="eastAsia" w:ascii="宋体" w:hAnsi="宋体" w:eastAsia="宋体" w:cs="宋体"/>
          <w:lang w:val="zh-CN" w:eastAsia="zh-CN"/>
        </w:rPr>
        <w:t>　承包人派驻的项目负责人、专业技术负责人未征得发包人的书面同意，自行更换的，应承担如下违约责任：</w:t>
      </w:r>
    </w:p>
    <w:p>
      <w:pPr>
        <w:pStyle w:val="3"/>
        <w:spacing w:before="44" w:line="333" w:lineRule="auto"/>
        <w:ind w:right="391" w:firstLine="0"/>
        <w:jc w:val="both"/>
        <w:rPr>
          <w:rFonts w:ascii="宋体" w:hAnsi="宋体" w:eastAsia="宋体" w:cs="宋体"/>
          <w:lang w:val="zh-CN" w:eastAsia="zh-CN"/>
        </w:rPr>
      </w:pPr>
      <w:r>
        <w:rPr>
          <w:rFonts w:ascii="宋体" w:hAnsi="宋体" w:eastAsia="宋体" w:cs="宋体"/>
          <w:lang w:val="zh-CN" w:eastAsia="zh-CN"/>
        </w:rPr>
        <w:t>A</w:t>
      </w:r>
      <w:r>
        <w:rPr>
          <w:rFonts w:hint="eastAsia" w:ascii="宋体" w:hAnsi="宋体" w:eastAsia="宋体" w:cs="宋体"/>
          <w:lang w:val="zh-CN" w:eastAsia="zh-CN"/>
        </w:rPr>
        <w:t>.项目负责人变更的，每人/次向发包人支付人民币</w:t>
      </w:r>
      <w:r>
        <w:rPr>
          <w:rFonts w:hint="eastAsia" w:cs="宋体"/>
          <w:lang w:val="en-US" w:eastAsia="zh-CN"/>
        </w:rPr>
        <w:t>2</w:t>
      </w:r>
      <w:r>
        <w:rPr>
          <w:rFonts w:hint="eastAsia" w:ascii="宋体" w:hAnsi="宋体" w:eastAsia="宋体" w:cs="宋体"/>
          <w:lang w:val="zh-CN" w:eastAsia="zh-CN"/>
        </w:rPr>
        <w:t>万元的违约金；</w:t>
      </w:r>
    </w:p>
    <w:p>
      <w:pPr>
        <w:pStyle w:val="3"/>
        <w:spacing w:before="44" w:line="333" w:lineRule="auto"/>
        <w:ind w:right="391" w:firstLine="0"/>
        <w:jc w:val="both"/>
        <w:rPr>
          <w:rFonts w:ascii="宋体" w:hAnsi="宋体" w:eastAsia="宋体" w:cs="宋体"/>
          <w:lang w:val="zh-CN" w:eastAsia="zh-CN"/>
        </w:rPr>
      </w:pPr>
      <w:r>
        <w:rPr>
          <w:rFonts w:ascii="宋体" w:hAnsi="宋体" w:eastAsia="宋体" w:cs="宋体"/>
          <w:lang w:val="zh-CN" w:eastAsia="zh-CN"/>
        </w:rPr>
        <w:t>B.</w:t>
      </w:r>
      <w:r>
        <w:rPr>
          <w:rFonts w:hint="eastAsia" w:ascii="宋体" w:hAnsi="宋体" w:eastAsia="宋体" w:cs="宋体"/>
          <w:lang w:val="zh-CN" w:eastAsia="zh-CN"/>
        </w:rPr>
        <w:t>专业负责人变更的，每人/次向发包人支付人民币</w:t>
      </w:r>
      <w:r>
        <w:rPr>
          <w:rFonts w:hint="eastAsia" w:ascii="宋体" w:hAnsi="宋体" w:eastAsia="宋体" w:cs="宋体"/>
          <w:lang w:val="en-US" w:eastAsia="zh-CN"/>
        </w:rPr>
        <w:t>1</w:t>
      </w:r>
      <w:r>
        <w:rPr>
          <w:rFonts w:hint="eastAsia" w:ascii="宋体" w:hAnsi="宋体" w:eastAsia="宋体" w:cs="宋体"/>
          <w:lang w:val="zh-CN" w:eastAsia="zh-CN"/>
        </w:rPr>
        <w:t>万元的违约金；</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4.14、</w:t>
      </w:r>
      <w:r>
        <w:rPr>
          <w:rFonts w:hint="eastAsia" w:ascii="宋体" w:hAnsi="宋体" w:eastAsia="宋体" w:cs="宋体"/>
          <w:lang w:val="zh-CN" w:eastAsia="zh-CN"/>
        </w:rPr>
        <w:t>承包人为顺利完成本设计项目所需进行的有关研究、评估等工作相关费用均由承包人承担，并不得因此延误设计工期。</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4.15、</w:t>
      </w:r>
      <w:r>
        <w:rPr>
          <w:rFonts w:hint="eastAsia" w:ascii="宋体" w:hAnsi="宋体" w:eastAsia="宋体" w:cs="宋体"/>
          <w:lang w:val="zh-CN" w:eastAsia="zh-CN"/>
        </w:rPr>
        <w:t>承包人须按规范要求的标准完成项目的方案设计、初步设计、施工图设计，配合发包人向有关主管部门报审方案设计、施工图设计文件，按发包人要求提供方案评审和初步设计评审所需的所有资料，承担评审过程中所有相关费用，承包人提交的设计成果文件（方案设计、效果图、初步设计图纸、施工图设计图纸等）须达到规定深度要求，设计成果文件数量须满足相关评审、报批以及发包人要求，承担设计成果文件制作费用，否则，发包人有权从承包人设计费中扣除相应费用。</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4.16、</w:t>
      </w:r>
      <w:r>
        <w:rPr>
          <w:rFonts w:hint="eastAsia" w:ascii="宋体" w:hAnsi="宋体" w:eastAsia="宋体" w:cs="宋体"/>
          <w:lang w:val="zh-CN" w:eastAsia="zh-CN"/>
        </w:rPr>
        <w:t>承包人在发包人确认设计变更后应在双方约定时限内提交完整的变更设计文件，否则，每项设计变更每延期提交一天向发包人支付违约金100元。</w:t>
      </w:r>
    </w:p>
    <w:p>
      <w:pPr>
        <w:pStyle w:val="3"/>
        <w:spacing w:before="44" w:line="333" w:lineRule="auto"/>
        <w:ind w:right="391" w:firstLine="0"/>
        <w:jc w:val="both"/>
        <w:rPr>
          <w:rFonts w:ascii="宋体" w:hAnsi="宋体" w:eastAsia="宋体" w:cs="宋体"/>
          <w:lang w:val="zh-CN" w:eastAsia="zh-CN"/>
        </w:rPr>
      </w:pPr>
      <w:r>
        <w:rPr>
          <w:rFonts w:hint="eastAsia" w:ascii="宋体" w:hAnsi="宋体" w:eastAsia="宋体" w:cs="宋体"/>
          <w:lang w:val="en-US" w:eastAsia="zh-CN"/>
        </w:rPr>
        <w:t>4.17、</w:t>
      </w:r>
      <w:r>
        <w:rPr>
          <w:rFonts w:ascii="宋体" w:hAnsi="宋体" w:eastAsia="宋体" w:cs="宋体"/>
          <w:lang w:val="zh-CN" w:eastAsia="zh-CN"/>
        </w:rPr>
        <w:t>承包人应支付发包人的违约金，在设计费进度支付中扣除。</w:t>
      </w:r>
    </w:p>
    <w:p>
      <w:pPr>
        <w:pStyle w:val="3"/>
        <w:spacing w:before="44" w:line="333" w:lineRule="auto"/>
        <w:ind w:right="391" w:firstLine="0"/>
        <w:jc w:val="both"/>
        <w:rPr>
          <w:rFonts w:ascii="宋体" w:hAnsi="宋体" w:eastAsia="宋体" w:cs="宋体"/>
          <w:lang w:val="zh-CN" w:eastAsia="zh-CN"/>
        </w:rPr>
      </w:pPr>
      <w:bookmarkStart w:id="93" w:name="_Toc9410"/>
      <w:bookmarkStart w:id="94" w:name="_Toc65065786"/>
      <w:bookmarkStart w:id="95" w:name="_Toc27888"/>
      <w:bookmarkStart w:id="96" w:name="_Toc81895184"/>
      <w:bookmarkStart w:id="97" w:name="_Toc27574821"/>
      <w:bookmarkStart w:id="98" w:name="_Toc387918252"/>
      <w:bookmarkStart w:id="99" w:name="_Toc81802543"/>
      <w:bookmarkStart w:id="100" w:name="_Toc22262"/>
      <w:bookmarkStart w:id="101" w:name="_Toc16102"/>
      <w:bookmarkStart w:id="102" w:name="_Toc364318239"/>
      <w:bookmarkStart w:id="103" w:name="_Toc27683120"/>
      <w:bookmarkStart w:id="104" w:name="_Toc24466500"/>
      <w:bookmarkStart w:id="105" w:name="_Toc23125"/>
      <w:bookmarkStart w:id="106" w:name="_Toc384288664"/>
      <w:r>
        <w:rPr>
          <w:rFonts w:hint="eastAsia" w:ascii="宋体" w:hAnsi="宋体" w:eastAsia="宋体" w:cs="宋体"/>
          <w:lang w:val="en-US" w:eastAsia="zh-CN"/>
        </w:rPr>
        <w:t>4.18、</w:t>
      </w:r>
      <w:r>
        <w:rPr>
          <w:rFonts w:ascii="宋体" w:hAnsi="宋体" w:eastAsia="宋体" w:cs="宋体"/>
          <w:lang w:val="zh-CN" w:eastAsia="zh-CN"/>
        </w:rPr>
        <w:t>不可抗力</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3"/>
        <w:spacing w:before="44" w:line="333" w:lineRule="auto"/>
        <w:ind w:right="391" w:firstLine="0"/>
        <w:jc w:val="both"/>
        <w:rPr>
          <w:rFonts w:hint="eastAsia" w:ascii="宋体" w:hAnsi="宋体" w:eastAsia="宋体" w:cs="宋体"/>
          <w:spacing w:val="-8"/>
          <w:sz w:val="28"/>
          <w:szCs w:val="28"/>
          <w:lang w:val="zh-CN" w:eastAsia="zh-CN" w:bidi="zh-CN"/>
        </w:rPr>
      </w:pPr>
      <w:r>
        <w:rPr>
          <w:rFonts w:hint="eastAsia" w:ascii="宋体" w:hAnsi="宋体" w:eastAsia="宋体" w:cs="宋体"/>
          <w:lang w:val="en-US" w:eastAsia="zh-CN"/>
        </w:rPr>
        <w:t>4.18.1、</w:t>
      </w:r>
      <w:r>
        <w:rPr>
          <w:rFonts w:hint="eastAsia" w:ascii="宋体" w:hAnsi="宋体" w:eastAsia="宋体" w:cs="宋体"/>
          <w:lang w:val="zh-CN" w:eastAsia="zh-CN"/>
        </w:rPr>
        <w:t>由于地震、台风、水灾、战争、以及其它不能预见并且对其发生和后果不能防止或避免的不可抗力事故，致使直接影响本合同的履行或者不能按约定的条件履行时，遇有上述不可抗力事故的一方，应立即将事故情况电传通知对方，并应在</w:t>
      </w:r>
      <w:r>
        <w:rPr>
          <w:rFonts w:ascii="宋体" w:hAnsi="宋体" w:eastAsia="宋体" w:cs="宋体"/>
          <w:lang w:val="zh-CN" w:eastAsia="zh-CN"/>
        </w:rPr>
        <w:t>15</w:t>
      </w:r>
      <w:r>
        <w:rPr>
          <w:rFonts w:hint="eastAsia" w:ascii="宋体" w:hAnsi="宋体" w:eastAsia="宋体" w:cs="宋体"/>
          <w:lang w:val="zh-CN" w:eastAsia="zh-CN"/>
        </w:rPr>
        <w:t>天内，提供事故详情及合同不能履行，或者部分不能履行，或者需要延期履行的理由的有效证明文件。此项证明文件应由事故发生地区的公证机构出具。按照事故对履行合同的影响程度，由承发包双方协商决定是否解除合同，或者部分免除履行合同的责任，或者延期</w:t>
      </w:r>
      <w:r>
        <w:rPr>
          <w:rFonts w:hint="eastAsia" w:ascii="宋体" w:hAnsi="宋体" w:eastAsia="宋体" w:cs="宋体"/>
          <w:spacing w:val="-8"/>
          <w:sz w:val="28"/>
          <w:szCs w:val="28"/>
          <w:lang w:val="zh-CN" w:eastAsia="zh-CN" w:bidi="zh-CN"/>
        </w:rPr>
        <w:t>履行合同。</w:t>
      </w:r>
    </w:p>
    <w:p>
      <w:pPr>
        <w:pStyle w:val="3"/>
        <w:spacing w:before="44" w:line="333" w:lineRule="auto"/>
        <w:ind w:right="391" w:firstLine="0"/>
        <w:jc w:val="both"/>
        <w:rPr>
          <w:rFonts w:hint="eastAsia" w:ascii="宋体" w:hAnsi="宋体" w:eastAsia="宋体" w:cs="宋体"/>
          <w:b/>
          <w:bCs w:val="0"/>
          <w:lang w:val="zh-CN" w:eastAsia="zh-CN"/>
        </w:rPr>
      </w:pPr>
      <w:r>
        <w:rPr>
          <w:rFonts w:hint="eastAsia" w:eastAsia="宋体"/>
          <w:b/>
          <w:bCs w:val="0"/>
          <w:spacing w:val="-11"/>
          <w:sz w:val="28"/>
          <w:lang w:val="en-US" w:eastAsia="zh-CN"/>
        </w:rPr>
        <w:t>5</w:t>
      </w:r>
      <w:r>
        <w:rPr>
          <w:rFonts w:hint="eastAsia" w:ascii="宋体" w:hAnsi="宋体" w:eastAsia="宋体" w:cs="宋体"/>
          <w:b/>
          <w:bCs w:val="0"/>
          <w:lang w:val="zh-CN" w:eastAsia="zh-CN"/>
        </w:rPr>
        <w:t>．费用与支付</w:t>
      </w:r>
    </w:p>
    <w:p>
      <w:pPr>
        <w:pStyle w:val="3"/>
        <w:spacing w:before="44" w:line="333" w:lineRule="auto"/>
        <w:ind w:right="391" w:firstLine="0"/>
        <w:jc w:val="both"/>
        <w:rPr>
          <w:rFonts w:hint="eastAsia" w:ascii="宋体" w:hAnsi="宋体" w:eastAsia="宋体" w:cs="宋体"/>
          <w:lang w:val="zh-CN" w:eastAsia="zh-CN"/>
        </w:rPr>
      </w:pPr>
      <w:r>
        <w:rPr>
          <w:rFonts w:hint="eastAsia" w:ascii="宋体" w:hAnsi="宋体" w:eastAsia="宋体" w:cs="宋体"/>
          <w:lang w:val="en-US" w:eastAsia="zh-CN"/>
        </w:rPr>
        <w:t>5.1、</w:t>
      </w:r>
      <w:r>
        <w:rPr>
          <w:rFonts w:hint="eastAsia" w:ascii="宋体" w:hAnsi="宋体" w:eastAsia="宋体" w:cs="宋体"/>
          <w:lang w:val="zh-CN" w:eastAsia="zh-CN"/>
        </w:rPr>
        <w:t>设计费用</w:t>
      </w:r>
    </w:p>
    <w:p>
      <w:pPr>
        <w:ind w:firstLine="1096" w:firstLineChars="400"/>
        <w:rPr>
          <w:rFonts w:hint="eastAsia"/>
          <w:lang w:val="zh-CN" w:eastAsia="zh-CN"/>
        </w:rPr>
      </w:pPr>
      <w:r>
        <w:rPr>
          <w:rFonts w:hint="eastAsia" w:cs="宋体"/>
          <w:spacing w:val="-3"/>
          <w:sz w:val="28"/>
          <w:szCs w:val="22"/>
          <w:lang w:val="en-US" w:eastAsia="zh-CN" w:bidi="zh-CN"/>
        </w:rPr>
        <w:t>设计</w:t>
      </w:r>
      <w:r>
        <w:rPr>
          <w:rFonts w:hint="eastAsia" w:ascii="宋体" w:hAnsi="宋体" w:eastAsia="宋体" w:cs="宋体"/>
          <w:spacing w:val="-3"/>
          <w:sz w:val="28"/>
          <w:szCs w:val="22"/>
          <w:lang w:val="zh-CN" w:eastAsia="zh-CN" w:bidi="zh-CN"/>
        </w:rPr>
        <w:t xml:space="preserve">费为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hint="eastAsia" w:ascii="宋体" w:hAnsi="宋体" w:eastAsia="宋体" w:cs="宋体"/>
          <w:spacing w:val="-3"/>
          <w:sz w:val="28"/>
          <w:szCs w:val="22"/>
          <w:lang w:val="zh-CN" w:eastAsia="zh-CN" w:bidi="zh-CN"/>
        </w:rPr>
        <w:t xml:space="preserve">  万元</w:t>
      </w:r>
    </w:p>
    <w:p>
      <w:pPr>
        <w:pStyle w:val="3"/>
        <w:pageBreakBefore w:val="0"/>
        <w:widowControl w:val="0"/>
        <w:numPr>
          <w:ilvl w:val="0"/>
          <w:numId w:val="0"/>
        </w:numPr>
        <w:kinsoku/>
        <w:wordWrap/>
        <w:overflowPunct/>
        <w:topLinePunct w:val="0"/>
        <w:autoSpaceDE/>
        <w:autoSpaceDN/>
        <w:bidi w:val="0"/>
        <w:adjustRightInd/>
        <w:snapToGrid/>
        <w:spacing w:before="4" w:line="360" w:lineRule="auto"/>
        <w:ind w:right="391" w:rightChars="0" w:firstLine="1096" w:firstLineChars="400"/>
        <w:jc w:val="both"/>
        <w:textAlignment w:val="auto"/>
        <w:rPr>
          <w:rFonts w:hint="eastAsia" w:ascii="Tahoma" w:hAnsi="Tahoma" w:eastAsia="宋体" w:cs="Tahoma"/>
          <w:color w:val="000000"/>
          <w:spacing w:val="-3"/>
          <w:kern w:val="0"/>
          <w:sz w:val="28"/>
          <w:szCs w:val="21"/>
          <w:lang w:val="en-US" w:eastAsia="zh-CN" w:bidi="ar-SA"/>
        </w:rPr>
      </w:pPr>
      <w:r>
        <w:rPr>
          <w:rFonts w:hint="eastAsia" w:ascii="Tahoma" w:hAnsi="Tahoma" w:eastAsia="宋体" w:cs="Tahoma"/>
          <w:color w:val="000000"/>
          <w:spacing w:val="-3"/>
          <w:kern w:val="0"/>
          <w:sz w:val="28"/>
          <w:szCs w:val="21"/>
          <w:lang w:val="en-US" w:eastAsia="zh-CN" w:bidi="ar-SA"/>
        </w:rPr>
        <w:t>设计费已包含修</w:t>
      </w:r>
      <w:r>
        <w:rPr>
          <w:rFonts w:ascii="Tahoma" w:hAnsi="Tahoma" w:eastAsia="宋体" w:cs="Tahoma"/>
          <w:color w:val="000000"/>
          <w:spacing w:val="-3"/>
          <w:kern w:val="0"/>
          <w:sz w:val="28"/>
          <w:szCs w:val="21"/>
          <w:lang w:val="en-US" w:eastAsia="zh-CN" w:bidi="ar-SA"/>
        </w:rPr>
        <w:t>按规范要求的标准完成项目的方案设计、初步设计、编制工程概算、施工图设计、现场指导与监督等后续服务以及满足发包人对该项目使用要求的一切相关配套附属项目的设计。</w:t>
      </w:r>
      <w:r>
        <w:rPr>
          <w:rFonts w:hint="eastAsia" w:ascii="Tahoma" w:hAnsi="Tahoma" w:eastAsia="宋体" w:cs="Tahoma"/>
          <w:color w:val="000000"/>
          <w:spacing w:val="-3"/>
          <w:kern w:val="0"/>
          <w:sz w:val="28"/>
          <w:szCs w:val="21"/>
          <w:lang w:val="en-US" w:eastAsia="zh-CN" w:bidi="ar-SA"/>
        </w:rPr>
        <w:t>设计费结算按根据国家收费标准《工程勘察设计收费标准》（计价格[2002]10号）计算的设计收费基准价×(1-中标下浮率）来计取，按本合同约定的奖罚和增减设计费另计。其中：设计收费基准价=以汕尾市财政部门审定的不含暂列金额的本项目施工图总预算为计费额查《工程勘察设计收费标准》（计价格[2002]10号）附表一计算的工程设计收费基价×1.0（综合系数）。式中1.0（综合系数）为综合考虑本项目设计的专业调整系数、工程复杂程度系数、附加调整系数等因素取定。</w:t>
      </w:r>
    </w:p>
    <w:p>
      <w:pPr>
        <w:pStyle w:val="6"/>
        <w:numPr>
          <w:ilvl w:val="0"/>
          <w:numId w:val="0"/>
        </w:numPr>
        <w:tabs>
          <w:tab w:val="left" w:pos="1167"/>
        </w:tabs>
        <w:spacing w:before="8" w:after="0" w:line="240" w:lineRule="auto"/>
        <w:ind w:right="0" w:rightChars="0"/>
        <w:jc w:val="both"/>
      </w:pPr>
      <w:r>
        <w:rPr>
          <w:rFonts w:hint="eastAsia"/>
          <w:spacing w:val="-1"/>
          <w:w w:val="95"/>
          <w:lang w:val="en-US" w:eastAsia="zh-CN"/>
        </w:rPr>
        <w:t>5.2、</w:t>
      </w:r>
      <w:r>
        <w:rPr>
          <w:spacing w:val="-1"/>
          <w:w w:val="95"/>
        </w:rPr>
        <w:t>设计费支付：</w:t>
      </w:r>
    </w:p>
    <w:tbl>
      <w:tblPr>
        <w:tblStyle w:val="12"/>
        <w:tblW w:w="0" w:type="auto"/>
        <w:tblCellSpacing w:w="0" w:type="dxa"/>
        <w:tblInd w:w="73"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459"/>
        <w:gridCol w:w="1288"/>
        <w:gridCol w:w="1537"/>
        <w:gridCol w:w="4403"/>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580" w:hRule="atLeast"/>
          <w:tblHeader/>
          <w:tblCellSpacing w:w="0" w:type="dxa"/>
        </w:trPr>
        <w:tc>
          <w:tcPr>
            <w:tcW w:w="1459" w:type="dxa"/>
            <w:tcBorders>
              <w:top w:val="single" w:color="auto" w:sz="8" w:space="0"/>
              <w:left w:val="single" w:color="auto" w:sz="6"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付费次序</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占设计费</w:t>
            </w:r>
            <w:r>
              <w:rPr>
                <w:rFonts w:ascii="宋体" w:hAnsi="宋体" w:cs="宋体"/>
                <w:color w:val="auto"/>
                <w:kern w:val="0"/>
                <w:sz w:val="20"/>
                <w:szCs w:val="20"/>
                <w:highlight w:val="none"/>
              </w:rPr>
              <w:t>%</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付费额（万元）</w:t>
            </w:r>
          </w:p>
        </w:tc>
        <w:tc>
          <w:tcPr>
            <w:tcW w:w="44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付费时间（由交付成果所决定）</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860" w:hRule="atLeast"/>
          <w:tblCellSpacing w:w="0" w:type="dxa"/>
        </w:trPr>
        <w:tc>
          <w:tcPr>
            <w:tcW w:w="145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第一次付费</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20</w:t>
            </w:r>
            <w:r>
              <w:rPr>
                <w:rFonts w:hint="eastAsia" w:ascii="宋体" w:hAnsi="宋体" w:cs="宋体"/>
                <w:color w:val="auto"/>
                <w:kern w:val="0"/>
                <w:sz w:val="20"/>
                <w:szCs w:val="20"/>
                <w:highlight w:val="none"/>
              </w:rPr>
              <w:t>％</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p>
        </w:tc>
        <w:tc>
          <w:tcPr>
            <w:tcW w:w="4403"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本合同签订后十个工作日内</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1015" w:hRule="atLeast"/>
          <w:tblCellSpacing w:w="0" w:type="dxa"/>
        </w:trPr>
        <w:tc>
          <w:tcPr>
            <w:tcW w:w="145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第二次付费</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0</w:t>
            </w:r>
            <w:r>
              <w:rPr>
                <w:rFonts w:hint="eastAsia" w:ascii="宋体" w:hAnsi="宋体" w:cs="宋体"/>
                <w:color w:val="auto"/>
                <w:kern w:val="0"/>
                <w:sz w:val="20"/>
                <w:szCs w:val="20"/>
                <w:highlight w:val="none"/>
              </w:rPr>
              <w:t>％</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p>
        </w:tc>
        <w:tc>
          <w:tcPr>
            <w:tcW w:w="4403" w:type="dxa"/>
            <w:tcBorders>
              <w:top w:val="single" w:color="auto" w:sz="8" w:space="0"/>
              <w:left w:val="single" w:color="auto" w:sz="8" w:space="0"/>
              <w:bottom w:val="single" w:color="auto" w:sz="8" w:space="0"/>
              <w:right w:val="single" w:color="auto" w:sz="8" w:space="0"/>
            </w:tcBorders>
            <w:vAlign w:val="center"/>
          </w:tcPr>
          <w:p>
            <w:pPr>
              <w:widowControl/>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方案提交甲方后十个工作日内</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711" w:hRule="atLeast"/>
          <w:tblCellSpacing w:w="0" w:type="dxa"/>
        </w:trPr>
        <w:tc>
          <w:tcPr>
            <w:tcW w:w="145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第三次付费</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ind w:firstLine="400" w:firstLineChars="200"/>
              <w:jc w:val="left"/>
              <w:rPr>
                <w:rFonts w:ascii="宋体" w:hAnsi="宋体" w:cs="宋体"/>
                <w:color w:val="auto"/>
                <w:kern w:val="0"/>
                <w:sz w:val="20"/>
                <w:szCs w:val="20"/>
                <w:highlight w:val="none"/>
              </w:rPr>
            </w:pPr>
          </w:p>
        </w:tc>
        <w:tc>
          <w:tcPr>
            <w:tcW w:w="4403"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color w:val="auto"/>
                <w:kern w:val="0"/>
                <w:sz w:val="20"/>
                <w:szCs w:val="20"/>
                <w:highlight w:val="none"/>
              </w:rPr>
            </w:pPr>
            <w:r>
              <w:rPr>
                <w:rFonts w:hint="eastAsia" w:ascii="宋体" w:hAnsi="宋体"/>
                <w:color w:val="auto"/>
                <w:sz w:val="20"/>
                <w:szCs w:val="20"/>
                <w:highlight w:val="none"/>
              </w:rPr>
              <w:t>初步设计审查通过并且概算审批通过后</w:t>
            </w:r>
            <w:r>
              <w:rPr>
                <w:rFonts w:hint="eastAsia" w:ascii="宋体" w:hAnsi="宋体" w:cs="宋体"/>
                <w:color w:val="auto"/>
                <w:kern w:val="0"/>
                <w:sz w:val="20"/>
                <w:szCs w:val="20"/>
                <w:highlight w:val="none"/>
              </w:rPr>
              <w:t>十个工作日内</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736" w:hRule="atLeast"/>
          <w:tblCellSpacing w:w="0" w:type="dxa"/>
        </w:trPr>
        <w:tc>
          <w:tcPr>
            <w:tcW w:w="145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第四次付费</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30</w:t>
            </w:r>
            <w:r>
              <w:rPr>
                <w:rFonts w:hint="eastAsia" w:ascii="宋体" w:hAnsi="宋体" w:cs="宋体"/>
                <w:color w:val="auto"/>
                <w:kern w:val="0"/>
                <w:sz w:val="20"/>
                <w:szCs w:val="20"/>
                <w:highlight w:val="none"/>
              </w:rPr>
              <w:t>%</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p>
        </w:tc>
        <w:tc>
          <w:tcPr>
            <w:tcW w:w="4403" w:type="dxa"/>
            <w:tcBorders>
              <w:top w:val="single" w:color="auto" w:sz="8" w:space="0"/>
              <w:left w:val="single" w:color="auto" w:sz="8" w:space="0"/>
              <w:bottom w:val="single" w:color="auto" w:sz="8" w:space="0"/>
              <w:right w:val="single" w:color="auto" w:sz="8" w:space="0"/>
            </w:tcBorders>
            <w:vAlign w:val="center"/>
          </w:tcPr>
          <w:p>
            <w:pPr>
              <w:widowControl/>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施工图提交甲方后</w:t>
            </w:r>
            <w:r>
              <w:rPr>
                <w:rFonts w:hint="eastAsia" w:ascii="宋体" w:hAnsi="宋体" w:cs="宋体"/>
                <w:color w:val="auto"/>
                <w:kern w:val="0"/>
                <w:sz w:val="20"/>
                <w:szCs w:val="20"/>
                <w:highlight w:val="none"/>
              </w:rPr>
              <w:t>十个工作日内</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695" w:hRule="atLeast"/>
          <w:tblCellSpacing w:w="0" w:type="dxa"/>
        </w:trPr>
        <w:tc>
          <w:tcPr>
            <w:tcW w:w="145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第五次付费</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 </w:t>
            </w:r>
          </w:p>
        </w:tc>
        <w:tc>
          <w:tcPr>
            <w:tcW w:w="4403" w:type="dxa"/>
            <w:tcBorders>
              <w:top w:val="single" w:color="auto" w:sz="8" w:space="0"/>
              <w:left w:val="single" w:color="auto" w:sz="8" w:space="0"/>
              <w:bottom w:val="single" w:color="auto" w:sz="8" w:space="0"/>
              <w:right w:val="single" w:color="auto" w:sz="8" w:space="0"/>
            </w:tcBorders>
            <w:vAlign w:val="center"/>
          </w:tcPr>
          <w:p>
            <w:pPr>
              <w:widowControl/>
              <w:rPr>
                <w:rFonts w:hint="default" w:ascii="宋体" w:hAnsi="宋体" w:eastAsia="宋体" w:cs="宋体"/>
                <w:color w:val="auto"/>
                <w:kern w:val="0"/>
                <w:sz w:val="20"/>
                <w:szCs w:val="20"/>
                <w:highlight w:val="none"/>
                <w:lang w:val="en-US" w:eastAsia="zh-CN"/>
              </w:rPr>
            </w:pPr>
            <w:r>
              <w:rPr>
                <w:rFonts w:hint="eastAsia" w:ascii="宋体" w:hAnsi="宋体"/>
                <w:color w:val="auto"/>
                <w:sz w:val="20"/>
                <w:szCs w:val="20"/>
                <w:highlight w:val="none"/>
                <w:lang w:val="en-US" w:eastAsia="zh-CN"/>
              </w:rPr>
              <w:t>施工图通过审查后</w:t>
            </w:r>
            <w:r>
              <w:rPr>
                <w:rFonts w:hint="eastAsia" w:ascii="宋体" w:hAnsi="宋体" w:cs="宋体"/>
                <w:color w:val="auto"/>
                <w:kern w:val="0"/>
                <w:sz w:val="20"/>
                <w:szCs w:val="20"/>
                <w:highlight w:val="none"/>
              </w:rPr>
              <w:t>十个工作日内</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817" w:hRule="atLeast"/>
          <w:tblCellSpacing w:w="0" w:type="dxa"/>
        </w:trPr>
        <w:tc>
          <w:tcPr>
            <w:tcW w:w="1459"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第六</w:t>
            </w:r>
            <w:r>
              <w:rPr>
                <w:rFonts w:hint="eastAsia" w:ascii="宋体" w:hAnsi="宋体" w:cs="宋体"/>
                <w:color w:val="auto"/>
                <w:kern w:val="0"/>
                <w:sz w:val="20"/>
                <w:szCs w:val="20"/>
                <w:highlight w:val="none"/>
              </w:rPr>
              <w:t>次付费</w:t>
            </w:r>
          </w:p>
        </w:tc>
        <w:tc>
          <w:tcPr>
            <w:tcW w:w="128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5%</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20"/>
                <w:szCs w:val="20"/>
                <w:highlight w:val="none"/>
              </w:rPr>
            </w:pPr>
          </w:p>
        </w:tc>
        <w:tc>
          <w:tcPr>
            <w:tcW w:w="4403" w:type="dxa"/>
            <w:tcBorders>
              <w:top w:val="single" w:color="auto" w:sz="8" w:space="0"/>
              <w:left w:val="single" w:color="auto" w:sz="8" w:space="0"/>
              <w:bottom w:val="single" w:color="auto" w:sz="8" w:space="0"/>
              <w:right w:val="single" w:color="auto" w:sz="8" w:space="0"/>
            </w:tcBorders>
            <w:vAlign w:val="center"/>
          </w:tcPr>
          <w:p>
            <w:pPr>
              <w:widowControl/>
              <w:rPr>
                <w:rFonts w:hint="eastAsia" w:ascii="宋体" w:hAnsi="宋体"/>
                <w:color w:val="auto"/>
                <w:sz w:val="20"/>
                <w:szCs w:val="20"/>
                <w:highlight w:val="none"/>
              </w:rPr>
            </w:pPr>
            <w:r>
              <w:rPr>
                <w:rFonts w:hint="eastAsia" w:ascii="宋体" w:hAnsi="宋体"/>
                <w:color w:val="auto"/>
                <w:sz w:val="20"/>
                <w:szCs w:val="20"/>
                <w:highlight w:val="none"/>
              </w:rPr>
              <w:t>工程竣工验收交付使用</w:t>
            </w:r>
            <w:r>
              <w:rPr>
                <w:rFonts w:hint="eastAsia" w:ascii="宋体" w:hAnsi="宋体"/>
                <w:color w:val="auto"/>
                <w:sz w:val="20"/>
                <w:szCs w:val="20"/>
                <w:highlight w:val="none"/>
                <w:lang w:val="en-US" w:eastAsia="zh-CN"/>
              </w:rPr>
              <w:t>后</w:t>
            </w:r>
            <w:r>
              <w:rPr>
                <w:rFonts w:hint="eastAsia" w:ascii="宋体" w:hAnsi="宋体" w:cs="宋体"/>
                <w:color w:val="auto"/>
                <w:kern w:val="0"/>
                <w:sz w:val="20"/>
                <w:szCs w:val="20"/>
                <w:highlight w:val="none"/>
              </w:rPr>
              <w:t>十个工作日内</w:t>
            </w:r>
          </w:p>
        </w:tc>
      </w:tr>
    </w:tbl>
    <w:p>
      <w:pPr>
        <w:pStyle w:val="3"/>
        <w:spacing w:before="2"/>
        <w:ind w:left="0" w:firstLine="0"/>
        <w:rPr>
          <w:sz w:val="29"/>
        </w:rPr>
      </w:pPr>
    </w:p>
    <w:p>
      <w:pPr>
        <w:pStyle w:val="3"/>
        <w:tabs>
          <w:tab w:val="left" w:pos="7113"/>
          <w:tab w:val="left" w:pos="7532"/>
        </w:tabs>
        <w:spacing w:before="140" w:line="333" w:lineRule="auto"/>
        <w:ind w:right="1648"/>
        <w:rPr>
          <w:b/>
        </w:rPr>
      </w:pPr>
      <w:r>
        <w:rPr>
          <w:rFonts w:hint="eastAsia"/>
          <w:b/>
          <w:lang w:val="en-US" w:eastAsia="zh-CN"/>
        </w:rPr>
        <w:t>6</w:t>
      </w:r>
      <w:r>
        <w:rPr>
          <w:b/>
        </w:rPr>
        <w:t>．其他</w:t>
      </w:r>
    </w:p>
    <w:p>
      <w:pPr>
        <w:pStyle w:val="3"/>
        <w:spacing w:before="4"/>
        <w:ind w:left="952" w:firstLine="0"/>
      </w:pPr>
      <w:r>
        <w:t>（一）知识产权</w:t>
      </w:r>
    </w:p>
    <w:p>
      <w:pPr>
        <w:pStyle w:val="15"/>
        <w:numPr>
          <w:ilvl w:val="0"/>
          <w:numId w:val="19"/>
        </w:numPr>
        <w:tabs>
          <w:tab w:val="left" w:pos="1655"/>
        </w:tabs>
        <w:spacing w:before="140" w:after="0" w:line="333" w:lineRule="auto"/>
        <w:ind w:left="393" w:right="393" w:firstLine="559"/>
        <w:jc w:val="left"/>
        <w:rPr>
          <w:rFonts w:ascii="宋体" w:hAnsi="宋体" w:eastAsia="宋体" w:cs="宋体"/>
          <w:spacing w:val="-3"/>
          <w:sz w:val="28"/>
        </w:rPr>
      </w:pPr>
      <w:r>
        <w:rPr>
          <w:spacing w:val="-3"/>
          <w:sz w:val="28"/>
        </w:rPr>
        <w:t>本项目设计的署名权归设计人所有，设计版权归发包人所有； 不经发包人同意，</w:t>
      </w:r>
      <w:r>
        <w:rPr>
          <w:rFonts w:ascii="宋体" w:hAnsi="宋体" w:eastAsia="宋体" w:cs="宋体"/>
          <w:spacing w:val="-3"/>
          <w:sz w:val="28"/>
        </w:rPr>
        <w:t>承包人不得将此项目的设计文件（资料）用于其他工程项目，否则视为侵权；发包人应保护设计人的投标书、设计方案、文件、资料、图纸、数据、计算软件和专利技术。未经承包人同意，发包人对设计人交付的设计资料及文件不得擅自修改、复制或向第三人转让或用于本合同外的项目，如发现以上情况，发包人应负法律责任，承包人有权向发包人提出索赔。对署名权或版权产生侵害的一方承担由此引起的一切法律责任。</w:t>
      </w:r>
    </w:p>
    <w:p>
      <w:pPr>
        <w:pStyle w:val="15"/>
        <w:numPr>
          <w:ilvl w:val="0"/>
          <w:numId w:val="19"/>
        </w:numPr>
        <w:tabs>
          <w:tab w:val="left" w:pos="1655"/>
        </w:tabs>
        <w:spacing w:before="8" w:after="0" w:line="333" w:lineRule="auto"/>
        <w:ind w:left="393" w:right="530" w:firstLine="559"/>
        <w:jc w:val="left"/>
        <w:rPr>
          <w:sz w:val="28"/>
        </w:rPr>
      </w:pPr>
      <w:r>
        <w:rPr>
          <w:spacing w:val="-3"/>
          <w:sz w:val="28"/>
        </w:rPr>
        <w:t>承包人保证本项目的设计文件未侵犯其他方的知识产权，否则必须承担由此而引起的全部法律责任。</w:t>
      </w:r>
    </w:p>
    <w:p>
      <w:pPr>
        <w:pStyle w:val="15"/>
        <w:numPr>
          <w:ilvl w:val="0"/>
          <w:numId w:val="19"/>
        </w:numPr>
        <w:tabs>
          <w:tab w:val="left" w:pos="1655"/>
        </w:tabs>
        <w:spacing w:before="1" w:after="0" w:line="333" w:lineRule="auto"/>
        <w:ind w:left="393" w:right="391" w:firstLine="559"/>
        <w:jc w:val="left"/>
        <w:rPr>
          <w:sz w:val="28"/>
        </w:rPr>
      </w:pPr>
      <w:r>
        <w:rPr>
          <w:spacing w:val="-3"/>
          <w:sz w:val="28"/>
        </w:rPr>
        <w:t>发包人拥有承包人为本项目设计且按本合同要求所提交的全部设计文件的完全使用权，并且在本合同执行完毕后继续拥有合法使用以上设计文件的权利。</w:t>
      </w:r>
    </w:p>
    <w:p>
      <w:pPr>
        <w:pStyle w:val="15"/>
        <w:numPr>
          <w:ilvl w:val="0"/>
          <w:numId w:val="19"/>
        </w:numPr>
        <w:tabs>
          <w:tab w:val="left" w:pos="1655"/>
        </w:tabs>
        <w:spacing w:before="4" w:after="0" w:line="333" w:lineRule="auto"/>
        <w:ind w:left="393" w:right="391" w:firstLine="559"/>
        <w:jc w:val="left"/>
        <w:rPr>
          <w:sz w:val="28"/>
        </w:rPr>
      </w:pPr>
      <w:r>
        <w:rPr>
          <w:spacing w:val="-3"/>
          <w:sz w:val="28"/>
        </w:rPr>
        <w:t>承包人承诺自本合同签订之日起，为本项目所做的全部设计文件，不再用于其他任何项目的设计，否则，视为承包人严重违约，承包人应清退本合同所有已付费用，发包人并有权追究承包人因此而引起的其他</w:t>
      </w:r>
      <w:r>
        <w:rPr>
          <w:spacing w:val="-2"/>
          <w:sz w:val="28"/>
        </w:rPr>
        <w:t>法律责任。</w:t>
      </w:r>
    </w:p>
    <w:p>
      <w:pPr>
        <w:pStyle w:val="15"/>
        <w:numPr>
          <w:ilvl w:val="0"/>
          <w:numId w:val="19"/>
        </w:numPr>
        <w:tabs>
          <w:tab w:val="left" w:pos="1655"/>
        </w:tabs>
        <w:spacing w:before="7" w:after="0" w:line="240" w:lineRule="auto"/>
        <w:ind w:left="1654" w:right="0" w:hanging="703"/>
        <w:jc w:val="left"/>
        <w:rPr>
          <w:sz w:val="28"/>
        </w:rPr>
      </w:pPr>
      <w:r>
        <w:rPr>
          <w:spacing w:val="-3"/>
          <w:sz w:val="28"/>
        </w:rPr>
        <w:t>任何一方不得泄漏对方的技术资料和商业秘密。</w:t>
      </w:r>
    </w:p>
    <w:p>
      <w:pPr>
        <w:pStyle w:val="6"/>
        <w:numPr>
          <w:ilvl w:val="1"/>
          <w:numId w:val="20"/>
        </w:numPr>
        <w:tabs>
          <w:tab w:val="left" w:pos="1517"/>
        </w:tabs>
        <w:spacing w:before="140" w:after="0" w:line="240" w:lineRule="auto"/>
        <w:ind w:left="1516" w:right="0" w:hanging="565"/>
        <w:jc w:val="left"/>
      </w:pPr>
      <w:r>
        <w:t>争议的解决</w:t>
      </w:r>
    </w:p>
    <w:p>
      <w:pPr>
        <w:pStyle w:val="15"/>
        <w:numPr>
          <w:ilvl w:val="2"/>
          <w:numId w:val="20"/>
        </w:numPr>
        <w:tabs>
          <w:tab w:val="left" w:pos="1793"/>
        </w:tabs>
        <w:spacing w:before="140" w:after="0" w:line="240" w:lineRule="auto"/>
        <w:ind w:left="1792" w:right="0" w:hanging="841"/>
        <w:jc w:val="left"/>
        <w:rPr>
          <w:sz w:val="28"/>
        </w:rPr>
      </w:pPr>
      <w:r>
        <w:rPr>
          <w:spacing w:val="-2"/>
          <w:sz w:val="28"/>
        </w:rPr>
        <w:t>项约定为：</w:t>
      </w:r>
    </w:p>
    <w:p>
      <w:pPr>
        <w:pStyle w:val="15"/>
        <w:numPr>
          <w:ilvl w:val="0"/>
          <w:numId w:val="21"/>
        </w:numPr>
        <w:tabs>
          <w:tab w:val="left" w:pos="1377"/>
        </w:tabs>
        <w:spacing w:before="143" w:after="0" w:line="333" w:lineRule="auto"/>
        <w:ind w:left="393" w:right="527" w:firstLine="280"/>
        <w:jc w:val="left"/>
        <w:rPr>
          <w:sz w:val="28"/>
        </w:rPr>
      </w:pPr>
      <w:r>
        <w:rPr>
          <w:spacing w:val="-3"/>
          <w:sz w:val="28"/>
        </w:rPr>
        <w:t>因履行本合同发生的争议，由发包人、设计人协商解决。争议经协商、和解或调解达成协议的，双方应当自觉履行。</w:t>
      </w:r>
    </w:p>
    <w:p>
      <w:pPr>
        <w:pStyle w:val="15"/>
        <w:numPr>
          <w:ilvl w:val="0"/>
          <w:numId w:val="21"/>
        </w:numPr>
        <w:tabs>
          <w:tab w:val="left" w:pos="1377"/>
        </w:tabs>
        <w:spacing w:before="1" w:after="0" w:line="336" w:lineRule="auto"/>
        <w:ind w:left="393" w:right="527" w:firstLine="280"/>
        <w:jc w:val="left"/>
        <w:rPr>
          <w:sz w:val="28"/>
        </w:rPr>
      </w:pPr>
      <w:r>
        <w:rPr>
          <w:spacing w:val="-3"/>
          <w:sz w:val="28"/>
        </w:rPr>
        <w:t>发包人和承包人不能达成协议的，由当地相关行政主管部门进行调解，调解不成的向项目所在地人民法院起诉。</w:t>
      </w:r>
    </w:p>
    <w:p>
      <w:pPr>
        <w:pStyle w:val="3"/>
        <w:spacing w:line="355" w:lineRule="exact"/>
        <w:ind w:left="674" w:firstLine="0"/>
      </w:pPr>
      <w:r>
        <w:t>增加内容：</w:t>
      </w:r>
    </w:p>
    <w:p>
      <w:pPr>
        <w:pStyle w:val="15"/>
        <w:numPr>
          <w:ilvl w:val="0"/>
          <w:numId w:val="0"/>
        </w:numPr>
        <w:tabs>
          <w:tab w:val="left" w:pos="958"/>
        </w:tabs>
        <w:spacing w:before="141" w:after="0" w:line="240" w:lineRule="auto"/>
        <w:ind w:left="660" w:leftChars="0" w:right="0" w:rightChars="0"/>
        <w:jc w:val="left"/>
        <w:rPr>
          <w:rFonts w:ascii="宋体" w:hAnsi="宋体" w:eastAsia="宋体" w:cs="宋体"/>
          <w:b/>
          <w:bCs/>
          <w:sz w:val="28"/>
          <w:szCs w:val="28"/>
          <w:lang w:val="zh-CN" w:eastAsia="zh-CN" w:bidi="zh-CN"/>
        </w:rPr>
      </w:pPr>
      <w:r>
        <w:rPr>
          <w:rFonts w:hint="eastAsia" w:ascii="宋体" w:hAnsi="宋体" w:eastAsia="宋体" w:cs="宋体"/>
          <w:b/>
          <w:bCs/>
          <w:sz w:val="28"/>
          <w:szCs w:val="28"/>
          <w:lang w:val="en-US" w:eastAsia="zh-CN" w:bidi="zh-CN"/>
        </w:rPr>
        <w:t>9、</w:t>
      </w:r>
      <w:r>
        <w:rPr>
          <w:rFonts w:ascii="宋体" w:hAnsi="宋体" w:eastAsia="宋体" w:cs="宋体"/>
          <w:b/>
          <w:bCs/>
          <w:sz w:val="28"/>
          <w:szCs w:val="28"/>
          <w:lang w:val="zh-CN" w:eastAsia="zh-CN" w:bidi="zh-CN"/>
        </w:rPr>
        <w:t>不可抗力与合同变更、终止</w:t>
      </w:r>
    </w:p>
    <w:p>
      <w:pPr>
        <w:pStyle w:val="15"/>
        <w:numPr>
          <w:ilvl w:val="0"/>
          <w:numId w:val="0"/>
        </w:numPr>
        <w:tabs>
          <w:tab w:val="left" w:pos="1164"/>
        </w:tabs>
        <w:spacing w:before="143" w:after="0" w:line="240" w:lineRule="auto"/>
        <w:ind w:right="0" w:rightChars="0" w:firstLine="552" w:firstLineChars="200"/>
        <w:jc w:val="left"/>
        <w:rPr>
          <w:sz w:val="28"/>
        </w:rPr>
      </w:pPr>
      <w:r>
        <w:rPr>
          <w:rFonts w:hint="eastAsia"/>
          <w:spacing w:val="-2"/>
          <w:sz w:val="28"/>
          <w:lang w:val="en-US" w:eastAsia="zh-CN"/>
        </w:rPr>
        <w:t>9.1、</w:t>
      </w:r>
      <w:r>
        <w:rPr>
          <w:spacing w:val="-2"/>
          <w:sz w:val="28"/>
        </w:rPr>
        <w:t>不可抗力</w:t>
      </w:r>
    </w:p>
    <w:p>
      <w:pPr>
        <w:pStyle w:val="15"/>
        <w:numPr>
          <w:ilvl w:val="0"/>
          <w:numId w:val="22"/>
        </w:numPr>
        <w:tabs>
          <w:tab w:val="left" w:pos="1377"/>
        </w:tabs>
        <w:spacing w:before="140" w:after="0" w:line="333" w:lineRule="auto"/>
        <w:ind w:left="393" w:right="391" w:firstLine="280"/>
        <w:jc w:val="left"/>
        <w:rPr>
          <w:rFonts w:ascii="宋体" w:hAnsi="宋体" w:eastAsia="宋体" w:cs="宋体"/>
          <w:spacing w:val="-3"/>
          <w:sz w:val="28"/>
        </w:rPr>
      </w:pPr>
      <w:r>
        <w:rPr>
          <w:rFonts w:ascii="宋体" w:hAnsi="宋体" w:eastAsia="宋体" w:cs="宋体"/>
          <w:spacing w:val="-3"/>
          <w:sz w:val="28"/>
        </w:rPr>
        <w:t>因不可抗力不能履行合同的，根据不可抗力的影响，部分或全部免除责任，但法律另有规定的除外。当事人迟延履行后发生不可抗力的，不能免除责任。</w:t>
      </w:r>
    </w:p>
    <w:p>
      <w:pPr>
        <w:pStyle w:val="15"/>
        <w:numPr>
          <w:ilvl w:val="0"/>
          <w:numId w:val="22"/>
        </w:numPr>
        <w:tabs>
          <w:tab w:val="left" w:pos="1377"/>
        </w:tabs>
        <w:spacing w:before="140" w:after="0" w:line="333" w:lineRule="auto"/>
        <w:ind w:left="393" w:right="391" w:firstLine="280"/>
        <w:jc w:val="left"/>
        <w:rPr>
          <w:sz w:val="28"/>
        </w:rPr>
      </w:pPr>
      <w:r>
        <w:rPr>
          <w:spacing w:val="-6"/>
          <w:sz w:val="28"/>
        </w:rPr>
        <w:t xml:space="preserve">当事人一方因不可抗力不能履行合同的，应在不可抗力发生后 </w:t>
      </w:r>
      <w:r>
        <w:rPr>
          <w:sz w:val="28"/>
        </w:rPr>
        <w:t xml:space="preserve">3 </w:t>
      </w:r>
      <w:r>
        <w:rPr>
          <w:spacing w:val="-3"/>
          <w:sz w:val="28"/>
        </w:rPr>
        <w:t>日内书面通知对方，以减轻可能给对方造成的损失，并应当在不可抗力发</w:t>
      </w:r>
      <w:r>
        <w:rPr>
          <w:spacing w:val="-26"/>
          <w:sz w:val="28"/>
        </w:rPr>
        <w:t xml:space="preserve">生后 </w:t>
      </w:r>
      <w:r>
        <w:rPr>
          <w:sz w:val="28"/>
        </w:rPr>
        <w:t>7</w:t>
      </w:r>
      <w:r>
        <w:rPr>
          <w:spacing w:val="-11"/>
          <w:sz w:val="28"/>
        </w:rPr>
        <w:t xml:space="preserve"> 日内提供证明。</w:t>
      </w:r>
    </w:p>
    <w:p>
      <w:pPr>
        <w:pStyle w:val="15"/>
        <w:numPr>
          <w:ilvl w:val="0"/>
          <w:numId w:val="0"/>
        </w:numPr>
        <w:tabs>
          <w:tab w:val="left" w:pos="1164"/>
        </w:tabs>
        <w:spacing w:before="4" w:after="0" w:line="240" w:lineRule="auto"/>
        <w:ind w:left="880" w:leftChars="0" w:right="0" w:rightChars="0"/>
        <w:jc w:val="left"/>
        <w:rPr>
          <w:sz w:val="28"/>
        </w:rPr>
      </w:pPr>
      <w:r>
        <w:rPr>
          <w:rFonts w:hint="eastAsia"/>
          <w:spacing w:val="-2"/>
          <w:sz w:val="28"/>
          <w:lang w:val="en-US" w:eastAsia="zh-CN"/>
        </w:rPr>
        <w:t>9.2、</w:t>
      </w:r>
      <w:r>
        <w:rPr>
          <w:spacing w:val="-2"/>
          <w:sz w:val="28"/>
        </w:rPr>
        <w:t>合同变更</w:t>
      </w:r>
    </w:p>
    <w:p>
      <w:pPr>
        <w:pStyle w:val="3"/>
        <w:spacing w:before="140" w:line="333" w:lineRule="auto"/>
        <w:ind w:right="388" w:firstLine="280"/>
        <w:jc w:val="both"/>
      </w:pPr>
      <w:r>
        <w:t>当任何一方提出申请并经双方书面同意时，可对合同进行修改和补充。合同双方对合同所作的修改和补充应理解为只是对部分合同条款的变更， 不影响原合同其它条款的效力。</w:t>
      </w:r>
    </w:p>
    <w:p>
      <w:pPr>
        <w:pStyle w:val="15"/>
        <w:numPr>
          <w:ilvl w:val="0"/>
          <w:numId w:val="0"/>
        </w:numPr>
        <w:tabs>
          <w:tab w:val="left" w:pos="1376"/>
        </w:tabs>
        <w:spacing w:before="4" w:after="0" w:line="240" w:lineRule="auto"/>
        <w:ind w:left="938" w:leftChars="0" w:right="0" w:rightChars="0"/>
        <w:jc w:val="left"/>
        <w:rPr>
          <w:sz w:val="28"/>
        </w:rPr>
      </w:pPr>
      <w:r>
        <w:rPr>
          <w:rFonts w:hint="eastAsia"/>
          <w:spacing w:val="-2"/>
          <w:sz w:val="28"/>
          <w:lang w:val="en-US" w:eastAsia="zh-CN"/>
        </w:rPr>
        <w:t>10、</w:t>
      </w:r>
      <w:r>
        <w:rPr>
          <w:spacing w:val="-2"/>
          <w:sz w:val="28"/>
        </w:rPr>
        <w:t>保密条款</w:t>
      </w:r>
    </w:p>
    <w:p>
      <w:pPr>
        <w:pStyle w:val="3"/>
        <w:spacing w:before="143" w:line="333" w:lineRule="auto"/>
        <w:ind w:right="388"/>
        <w:jc w:val="both"/>
      </w:pPr>
      <w:r>
        <w:t>发包人、承包人双方均应保护对方的知识产权，未经对方同意，任何一方均不得将对方的资料及文件用于本合同外的项目。如发生以上情况， 泄密方必须承担一切由此引起的后果并承担赔偿责任。</w:t>
      </w:r>
    </w:p>
    <w:p>
      <w:pPr>
        <w:pStyle w:val="15"/>
        <w:numPr>
          <w:ilvl w:val="0"/>
          <w:numId w:val="0"/>
        </w:numPr>
        <w:tabs>
          <w:tab w:val="left" w:pos="1376"/>
        </w:tabs>
        <w:spacing w:before="4" w:after="0" w:line="240" w:lineRule="auto"/>
        <w:ind w:left="938" w:leftChars="0" w:right="0" w:rightChars="0"/>
        <w:jc w:val="left"/>
        <w:rPr>
          <w:sz w:val="28"/>
        </w:rPr>
      </w:pPr>
      <w:r>
        <w:rPr>
          <w:rFonts w:hint="eastAsia"/>
          <w:spacing w:val="-3"/>
          <w:sz w:val="28"/>
          <w:lang w:val="en-US" w:eastAsia="zh-CN"/>
        </w:rPr>
        <w:t>11、</w:t>
      </w:r>
      <w:r>
        <w:rPr>
          <w:spacing w:val="-3"/>
          <w:sz w:val="28"/>
        </w:rPr>
        <w:t>设计责任保险</w:t>
      </w:r>
    </w:p>
    <w:p>
      <w:pPr>
        <w:pStyle w:val="15"/>
        <w:numPr>
          <w:ilvl w:val="0"/>
          <w:numId w:val="0"/>
        </w:numPr>
        <w:tabs>
          <w:tab w:val="left" w:pos="1584"/>
        </w:tabs>
        <w:spacing w:before="141" w:after="0" w:line="333" w:lineRule="auto"/>
        <w:ind w:left="1100" w:leftChars="0" w:right="391" w:rightChars="0"/>
        <w:jc w:val="left"/>
        <w:rPr>
          <w:sz w:val="28"/>
        </w:rPr>
      </w:pPr>
      <w:r>
        <w:rPr>
          <w:rFonts w:hint="eastAsia"/>
          <w:spacing w:val="-9"/>
          <w:sz w:val="28"/>
          <w:lang w:val="en-US" w:eastAsia="zh-CN"/>
        </w:rPr>
        <w:t>11.1、、</w:t>
      </w:r>
      <w:r>
        <w:rPr>
          <w:spacing w:val="-9"/>
          <w:sz w:val="28"/>
        </w:rPr>
        <w:t>承包人应具有发包人认可的、履行本合同所需要的工程设计责任</w:t>
      </w:r>
      <w:r>
        <w:rPr>
          <w:spacing w:val="-11"/>
          <w:sz w:val="28"/>
        </w:rPr>
        <w:t xml:space="preserve">险，于合同签订后 </w:t>
      </w:r>
      <w:r>
        <w:rPr>
          <w:sz w:val="28"/>
        </w:rPr>
        <w:t>14</w:t>
      </w:r>
      <w:r>
        <w:rPr>
          <w:spacing w:val="-10"/>
          <w:sz w:val="28"/>
        </w:rPr>
        <w:t xml:space="preserve"> 天内向发包人提交工程设计责任险的保险单副本或</w:t>
      </w:r>
      <w:r>
        <w:rPr>
          <w:spacing w:val="-4"/>
          <w:sz w:val="28"/>
        </w:rPr>
        <w:t>者其他有效证明，并在合同履行期间保持足额、有效。</w:t>
      </w:r>
    </w:p>
    <w:p>
      <w:pPr>
        <w:pStyle w:val="15"/>
        <w:numPr>
          <w:ilvl w:val="0"/>
          <w:numId w:val="0"/>
        </w:numPr>
        <w:tabs>
          <w:tab w:val="left" w:pos="1584"/>
        </w:tabs>
        <w:spacing w:before="4" w:after="0" w:line="333" w:lineRule="auto"/>
        <w:ind w:left="1100" w:leftChars="0" w:right="391" w:rightChars="0"/>
        <w:jc w:val="both"/>
        <w:rPr>
          <w:sz w:val="28"/>
        </w:rPr>
      </w:pPr>
      <w:r>
        <w:rPr>
          <w:rFonts w:hint="eastAsia"/>
          <w:spacing w:val="-9"/>
          <w:sz w:val="28"/>
          <w:lang w:val="en-US" w:eastAsia="zh-CN"/>
        </w:rPr>
        <w:t>11.2、</w:t>
      </w:r>
      <w:r>
        <w:rPr>
          <w:spacing w:val="-9"/>
          <w:sz w:val="28"/>
        </w:rPr>
        <w:t>工程设计责任险的保险范围，应当包括由于承包人的疏忽或过失</w:t>
      </w:r>
      <w:r>
        <w:rPr>
          <w:spacing w:val="-3"/>
          <w:sz w:val="28"/>
        </w:rPr>
        <w:t>而造成的工程质量事故损失，以及由于事故引发的第三者人身伤亡、财产损失或费用赔偿等。</w:t>
      </w:r>
    </w:p>
    <w:p>
      <w:pPr>
        <w:pStyle w:val="15"/>
        <w:numPr>
          <w:ilvl w:val="0"/>
          <w:numId w:val="0"/>
        </w:numPr>
        <w:tabs>
          <w:tab w:val="left" w:pos="1584"/>
        </w:tabs>
        <w:spacing w:before="4" w:after="0" w:line="333" w:lineRule="auto"/>
        <w:ind w:left="1100" w:leftChars="0" w:right="388" w:rightChars="0"/>
        <w:jc w:val="both"/>
        <w:rPr>
          <w:sz w:val="28"/>
        </w:rPr>
      </w:pPr>
      <w:r>
        <w:rPr>
          <w:rFonts w:hint="eastAsia"/>
          <w:spacing w:val="-8"/>
          <w:sz w:val="28"/>
          <w:lang w:val="en-US" w:eastAsia="zh-CN"/>
        </w:rPr>
        <w:t>11.3、</w:t>
      </w:r>
      <w:r>
        <w:rPr>
          <w:spacing w:val="-8"/>
          <w:sz w:val="28"/>
        </w:rPr>
        <w:t>发生工程设计保险事故后，承包人应按保险人要求进行报告，并</w:t>
      </w:r>
      <w:r>
        <w:rPr>
          <w:spacing w:val="-3"/>
          <w:sz w:val="28"/>
        </w:rPr>
        <w:t>负责办理保险理赔业务；保险金不足以补偿损失的，由承包人自行补偿。</w:t>
      </w:r>
    </w:p>
    <w:p>
      <w:pPr>
        <w:spacing w:after="0" w:line="333" w:lineRule="auto"/>
        <w:jc w:val="both"/>
        <w:rPr>
          <w:sz w:val="28"/>
        </w:rPr>
        <w:sectPr>
          <w:footerReference r:id="rId12" w:type="default"/>
          <w:pgSz w:w="11910" w:h="16840"/>
          <w:pgMar w:top="1500" w:right="1080" w:bottom="900" w:left="1080" w:header="0" w:footer="624" w:gutter="0"/>
          <w:cols w:space="720" w:num="1"/>
        </w:sectPr>
      </w:pPr>
    </w:p>
    <w:p>
      <w:pPr>
        <w:spacing w:before="21"/>
        <w:ind w:left="1703" w:right="0" w:firstLine="361" w:firstLineChars="100"/>
        <w:jc w:val="left"/>
        <w:outlineLvl w:val="0"/>
        <w:rPr>
          <w:b/>
          <w:sz w:val="36"/>
        </w:rPr>
      </w:pPr>
      <w:bookmarkStart w:id="107" w:name="_TOC_250000"/>
      <w:bookmarkEnd w:id="107"/>
      <w:bookmarkStart w:id="108" w:name="_Toc23553"/>
      <w:r>
        <w:rPr>
          <w:b/>
          <w:sz w:val="36"/>
        </w:rPr>
        <w:t>第四部分 勘察合同专用条款</w:t>
      </w:r>
      <w:bookmarkEnd w:id="108"/>
    </w:p>
    <w:p>
      <w:pPr>
        <w:pStyle w:val="3"/>
        <w:spacing w:before="4"/>
        <w:ind w:left="0" w:firstLine="0"/>
        <w:rPr>
          <w:b/>
          <w:sz w:val="48"/>
        </w:rPr>
      </w:pPr>
    </w:p>
    <w:p>
      <w:pPr>
        <w:pStyle w:val="5"/>
        <w:spacing w:before="120" w:after="120"/>
        <w:jc w:val="center"/>
        <w:outlineLvl w:val="0"/>
        <w:rPr>
          <w:rFonts w:ascii="宋体" w:hAnsi="宋体" w:eastAsia="宋体"/>
          <w:color w:val="auto"/>
          <w:highlight w:val="none"/>
        </w:rPr>
      </w:pPr>
      <w:bookmarkStart w:id="109" w:name="_Toc13407"/>
      <w:r>
        <w:rPr>
          <w:rFonts w:hint="eastAsia" w:ascii="宋体" w:hAnsi="宋体" w:eastAsia="宋体"/>
          <w:color w:val="auto"/>
          <w:highlight w:val="none"/>
        </w:rPr>
        <w:t>第三部分  勘察合同条款</w:t>
      </w:r>
      <w:bookmarkEnd w:id="109"/>
    </w:p>
    <w:p>
      <w:pPr>
        <w:autoSpaceDE w:val="0"/>
        <w:autoSpaceDN w:val="0"/>
        <w:adjustRightInd w:val="0"/>
        <w:snapToGrid w:val="0"/>
        <w:spacing w:line="400" w:lineRule="exact"/>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第一条 工程勘察任务（内容）与技术要求：汕尾红海湾经济开发区石鼓山景区基础设施配套建设项目红线范围的勘察（探），满足各阶段设计需要；按《岩土工程勘察规范（GB 50021-2001）》（2009年版）、《房屋建筑和市政基础设施工程勘察文件编制深度规定(2010年版)》及勘察相关现行</w:t>
      </w:r>
      <w:r>
        <w:rPr>
          <w:rFonts w:ascii="宋体" w:hAnsi="宋体" w:eastAsia="宋体" w:cs="宋体"/>
          <w:spacing w:val="-3"/>
          <w:sz w:val="28"/>
          <w:szCs w:val="22"/>
          <w:lang w:val="zh-CN" w:eastAsia="zh-CN" w:bidi="zh-CN"/>
        </w:rPr>
        <w:t>规范</w:t>
      </w:r>
      <w:r>
        <w:rPr>
          <w:rFonts w:hint="eastAsia" w:ascii="宋体" w:hAnsi="宋体" w:eastAsia="宋体" w:cs="宋体"/>
          <w:spacing w:val="-3"/>
          <w:sz w:val="28"/>
          <w:szCs w:val="22"/>
          <w:lang w:val="zh-CN" w:eastAsia="zh-CN" w:bidi="zh-CN"/>
        </w:rPr>
        <w:t>、规程、标准要求。</w:t>
      </w:r>
    </w:p>
    <w:p>
      <w:pPr>
        <w:spacing w:before="120" w:beforeLines="50" w:line="560" w:lineRule="exact"/>
        <w:ind w:firstLine="435"/>
        <w:outlineLvl w:val="1"/>
        <w:rPr>
          <w:rFonts w:ascii="宋体" w:hAnsi="宋体" w:eastAsia="宋体" w:cs="宋体"/>
          <w:spacing w:val="-3"/>
          <w:sz w:val="28"/>
          <w:szCs w:val="22"/>
          <w:lang w:val="zh-CN" w:eastAsia="zh-CN" w:bidi="zh-CN"/>
        </w:rPr>
      </w:pPr>
      <w:bookmarkStart w:id="110" w:name="_Toc7248"/>
      <w:bookmarkStart w:id="111" w:name="_Toc27505780"/>
      <w:bookmarkStart w:id="112" w:name="_Toc15170"/>
      <w:bookmarkStart w:id="113" w:name="_Toc18935"/>
      <w:bookmarkStart w:id="114" w:name="_Toc14978"/>
      <w:bookmarkStart w:id="115" w:name="_Toc29137"/>
      <w:bookmarkStart w:id="116" w:name="_Toc65065789"/>
      <w:bookmarkStart w:id="117" w:name="_Toc27683123"/>
      <w:bookmarkStart w:id="118" w:name="_Toc28349"/>
      <w:bookmarkStart w:id="119" w:name="_Toc27574824"/>
      <w:bookmarkStart w:id="120" w:name="_Toc24466503"/>
      <w:bookmarkStart w:id="121" w:name="_Toc25741548"/>
      <w:r>
        <w:rPr>
          <w:rFonts w:hint="eastAsia" w:ascii="宋体" w:hAnsi="宋体" w:eastAsia="宋体" w:cs="宋体"/>
          <w:spacing w:val="-3"/>
          <w:sz w:val="28"/>
          <w:szCs w:val="22"/>
          <w:lang w:val="zh-CN" w:eastAsia="zh-CN" w:bidi="zh-CN"/>
        </w:rPr>
        <w:t>第二条 发包人应及时向承包人提供下列文件资料，并对其准确性、可靠性负责。</w:t>
      </w:r>
      <w:bookmarkEnd w:id="110"/>
      <w:bookmarkEnd w:id="111"/>
      <w:bookmarkEnd w:id="112"/>
      <w:bookmarkEnd w:id="113"/>
      <w:bookmarkEnd w:id="114"/>
      <w:bookmarkEnd w:id="115"/>
      <w:bookmarkEnd w:id="116"/>
      <w:bookmarkEnd w:id="117"/>
      <w:bookmarkEnd w:id="118"/>
      <w:bookmarkEnd w:id="119"/>
      <w:bookmarkEnd w:id="120"/>
      <w:bookmarkEnd w:id="121"/>
    </w:p>
    <w:p>
      <w:pPr>
        <w:adjustRightInd w:val="0"/>
        <w:snapToGrid w:val="0"/>
        <w:spacing w:line="360" w:lineRule="auto"/>
        <w:ind w:firstLine="43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1 </w:t>
      </w:r>
      <w:r>
        <w:rPr>
          <w:rFonts w:hint="eastAsia" w:ascii="宋体" w:hAnsi="宋体" w:eastAsia="宋体" w:cs="宋体"/>
          <w:spacing w:val="-3"/>
          <w:sz w:val="28"/>
          <w:szCs w:val="22"/>
          <w:lang w:val="zh-CN" w:eastAsia="zh-CN" w:bidi="zh-CN"/>
        </w:rPr>
        <w:t>提供本工程批准文件（复印件）以及用地（附红线范围）、施工、勘察许可等批件（复印件）。</w:t>
      </w:r>
    </w:p>
    <w:p>
      <w:pPr>
        <w:adjustRightInd w:val="0"/>
        <w:snapToGrid w:val="0"/>
        <w:spacing w:line="360" w:lineRule="auto"/>
        <w:ind w:firstLine="43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2 </w:t>
      </w:r>
      <w:r>
        <w:rPr>
          <w:rFonts w:hint="eastAsia" w:ascii="宋体" w:hAnsi="宋体" w:eastAsia="宋体" w:cs="宋体"/>
          <w:spacing w:val="-3"/>
          <w:sz w:val="28"/>
          <w:szCs w:val="22"/>
          <w:lang w:val="zh-CN" w:eastAsia="zh-CN" w:bidi="zh-CN"/>
        </w:rPr>
        <w:t>提供工程勘察任务委托书、技术要求和工作范围的地形图、建筑总平面布置图。</w:t>
      </w:r>
    </w:p>
    <w:p>
      <w:pPr>
        <w:adjustRightInd w:val="0"/>
        <w:snapToGrid w:val="0"/>
        <w:spacing w:line="360" w:lineRule="auto"/>
        <w:ind w:firstLine="43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3 </w:t>
      </w:r>
      <w:r>
        <w:rPr>
          <w:rFonts w:hint="eastAsia" w:ascii="宋体" w:hAnsi="宋体" w:eastAsia="宋体" w:cs="宋体"/>
          <w:spacing w:val="-3"/>
          <w:sz w:val="28"/>
          <w:szCs w:val="22"/>
          <w:lang w:val="zh-CN" w:eastAsia="zh-CN" w:bidi="zh-CN"/>
        </w:rPr>
        <w:t>提供勘察工作范围已有的技术资料及工程所需的坐标与标高资料。</w:t>
      </w:r>
    </w:p>
    <w:p>
      <w:pPr>
        <w:adjustRightInd w:val="0"/>
        <w:snapToGrid w:val="0"/>
        <w:spacing w:line="360" w:lineRule="auto"/>
        <w:ind w:firstLine="43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4 </w:t>
      </w:r>
      <w:r>
        <w:rPr>
          <w:rFonts w:hint="eastAsia" w:ascii="宋体" w:hAnsi="宋体" w:eastAsia="宋体" w:cs="宋体"/>
          <w:spacing w:val="-3"/>
          <w:sz w:val="28"/>
          <w:szCs w:val="22"/>
          <w:lang w:val="zh-CN" w:eastAsia="zh-CN" w:bidi="zh-CN"/>
        </w:rPr>
        <w:t>提供勘察工作范围地下已有埋藏物的资料（如电力、电讯电缆、各种管道、人防设施、洞室等）及具体位置分布图。</w:t>
      </w:r>
    </w:p>
    <w:p>
      <w:pPr>
        <w:adjustRightInd w:val="0"/>
        <w:snapToGrid w:val="0"/>
        <w:spacing w:line="360" w:lineRule="auto"/>
        <w:ind w:firstLine="43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发包人不能提供上述资料，由承包人收集的，承包人承担相应费用。</w:t>
      </w:r>
    </w:p>
    <w:p>
      <w:pPr>
        <w:spacing w:before="120" w:beforeLines="50" w:after="120" w:afterLines="50" w:line="360" w:lineRule="auto"/>
        <w:ind w:firstLine="435"/>
        <w:outlineLvl w:val="1"/>
        <w:rPr>
          <w:rFonts w:ascii="宋体" w:hAnsi="宋体" w:eastAsia="宋体" w:cs="宋体"/>
          <w:spacing w:val="-3"/>
          <w:sz w:val="28"/>
          <w:szCs w:val="22"/>
          <w:lang w:val="zh-CN" w:eastAsia="zh-CN" w:bidi="zh-CN"/>
        </w:rPr>
      </w:pPr>
      <w:bookmarkStart w:id="122" w:name="_Toc10638"/>
      <w:bookmarkStart w:id="123" w:name="_Toc25741549"/>
      <w:bookmarkStart w:id="124" w:name="_Toc65065790"/>
      <w:bookmarkStart w:id="125" w:name="_Toc7005"/>
      <w:bookmarkStart w:id="126" w:name="_Toc27683124"/>
      <w:bookmarkStart w:id="127" w:name="_Toc17083"/>
      <w:bookmarkStart w:id="128" w:name="_Toc27505781"/>
      <w:bookmarkStart w:id="129" w:name="_Toc20953"/>
      <w:bookmarkStart w:id="130" w:name="_Toc24466504"/>
      <w:bookmarkStart w:id="131" w:name="_Toc27574825"/>
      <w:bookmarkStart w:id="132" w:name="_Toc7446"/>
      <w:bookmarkStart w:id="133" w:name="_Toc13150"/>
      <w:r>
        <w:rPr>
          <w:rFonts w:hint="eastAsia" w:ascii="宋体" w:hAnsi="宋体" w:eastAsia="宋体" w:cs="宋体"/>
          <w:spacing w:val="-3"/>
          <w:sz w:val="28"/>
          <w:szCs w:val="22"/>
          <w:lang w:val="zh-CN" w:eastAsia="zh-CN" w:bidi="zh-CN"/>
        </w:rPr>
        <w:t>第三条 承包人向发包人提交勘察成果资料并对其质量负责。</w:t>
      </w:r>
      <w:bookmarkEnd w:id="122"/>
      <w:bookmarkEnd w:id="123"/>
      <w:bookmarkEnd w:id="124"/>
      <w:bookmarkEnd w:id="125"/>
      <w:bookmarkEnd w:id="126"/>
      <w:bookmarkEnd w:id="127"/>
      <w:bookmarkEnd w:id="128"/>
      <w:bookmarkEnd w:id="129"/>
      <w:bookmarkEnd w:id="130"/>
      <w:bookmarkEnd w:id="131"/>
      <w:bookmarkEnd w:id="132"/>
      <w:bookmarkEnd w:id="133"/>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3.1成果文件需提交地质勘察（探）报告8套以上及有关电子材料（书面材料须制作成汇编本并配套相应的电子光盘或U盘）。成果文件须达到设计所需的深度，满足设计的相关要求；承包人提交的勘察成果文件数量须满足相关评审、报批以及发包人的有关要求，并对成果文件的质量负责及承担相关的制作费用。</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3.2发包人不再提供勘察孔布置平面图或勘察布孔要求，承包人须按照本合同条款第一条约定的技术规范、标准、规程和发包人批准的勘察方案完成勘察（探）任务。管线物探报告与其它勘察（探）报告一并提交。</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3.3 承包人提交的勘察（探）成果，包括但不限于以下内容：</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岩土工程勘探与原位测试、土工试验等室内试验（初勘、详勘、补勘）；建设用地红线范围内及周边地下管线物探、工程物探、水文地质勘察等。</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3.4 勘察成果文件审查</w:t>
      </w:r>
    </w:p>
    <w:p>
      <w:pPr>
        <w:adjustRightInd w:val="0"/>
        <w:snapToGrid w:val="0"/>
        <w:spacing w:line="360" w:lineRule="auto"/>
        <w:ind w:firstLine="548" w:firstLineChars="200"/>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承包人提供的勘察成果文件必须按</w:t>
      </w:r>
      <w:r>
        <w:rPr>
          <w:rFonts w:hint="eastAsia" w:cs="宋体"/>
          <w:spacing w:val="-3"/>
          <w:sz w:val="28"/>
          <w:szCs w:val="22"/>
          <w:lang w:val="en-US" w:eastAsia="zh-CN" w:bidi="zh-CN"/>
        </w:rPr>
        <w:t>相关</w:t>
      </w:r>
      <w:r>
        <w:rPr>
          <w:rFonts w:hint="eastAsia" w:ascii="宋体" w:hAnsi="宋体" w:eastAsia="宋体" w:cs="宋体"/>
          <w:spacing w:val="-3"/>
          <w:sz w:val="28"/>
          <w:szCs w:val="22"/>
          <w:lang w:val="zh-CN" w:eastAsia="zh-CN" w:bidi="zh-CN"/>
        </w:rPr>
        <w:t>规定经审查机构审查合格后，发包人才予认可。</w:t>
      </w:r>
    </w:p>
    <w:p>
      <w:pPr>
        <w:spacing w:before="120" w:beforeLines="50" w:after="120" w:afterLines="50" w:line="360" w:lineRule="auto"/>
        <w:ind w:firstLine="435"/>
        <w:outlineLvl w:val="1"/>
        <w:rPr>
          <w:rFonts w:ascii="宋体" w:hAnsi="宋体" w:eastAsia="宋体" w:cs="宋体"/>
          <w:spacing w:val="-3"/>
          <w:sz w:val="28"/>
          <w:szCs w:val="22"/>
          <w:lang w:val="zh-CN" w:eastAsia="zh-CN" w:bidi="zh-CN"/>
        </w:rPr>
      </w:pPr>
      <w:bookmarkStart w:id="134" w:name="_Toc24466505"/>
      <w:bookmarkStart w:id="135" w:name="_Toc27683125"/>
      <w:bookmarkStart w:id="136" w:name="_Toc386"/>
      <w:bookmarkStart w:id="137" w:name="_Toc18562"/>
      <w:bookmarkStart w:id="138" w:name="_Toc27574826"/>
      <w:bookmarkStart w:id="139" w:name="_Toc65065791"/>
      <w:bookmarkStart w:id="140" w:name="_Toc27505782"/>
      <w:bookmarkStart w:id="141" w:name="_Toc31302"/>
      <w:bookmarkStart w:id="142" w:name="_Toc7211"/>
      <w:bookmarkStart w:id="143" w:name="_Toc25602"/>
      <w:bookmarkStart w:id="144" w:name="_Toc25741550"/>
      <w:bookmarkStart w:id="145" w:name="_Toc14680"/>
      <w:r>
        <w:rPr>
          <w:rFonts w:hint="eastAsia" w:ascii="宋体" w:hAnsi="宋体" w:eastAsia="宋体" w:cs="宋体"/>
          <w:spacing w:val="-3"/>
          <w:sz w:val="28"/>
          <w:szCs w:val="22"/>
          <w:lang w:val="zh-CN" w:eastAsia="zh-CN" w:bidi="zh-CN"/>
        </w:rPr>
        <w:t>第四条 开工及提交勘察成果资料的时间和收费标准及付费方式。</w:t>
      </w:r>
      <w:bookmarkEnd w:id="134"/>
      <w:bookmarkEnd w:id="135"/>
      <w:bookmarkEnd w:id="136"/>
      <w:bookmarkEnd w:id="137"/>
      <w:bookmarkEnd w:id="138"/>
      <w:bookmarkEnd w:id="139"/>
      <w:bookmarkEnd w:id="140"/>
      <w:bookmarkEnd w:id="141"/>
      <w:bookmarkEnd w:id="142"/>
      <w:bookmarkEnd w:id="143"/>
      <w:bookmarkEnd w:id="144"/>
      <w:bookmarkEnd w:id="145"/>
    </w:p>
    <w:p>
      <w:pPr>
        <w:adjustRightInd w:val="0"/>
        <w:snapToGrid w:val="0"/>
        <w:spacing w:line="360" w:lineRule="auto"/>
        <w:ind w:firstLine="548" w:firstLineChars="200"/>
        <w:outlineLvl w:val="1"/>
        <w:rPr>
          <w:rFonts w:ascii="宋体" w:hAnsi="宋体" w:eastAsia="宋体" w:cs="宋体"/>
          <w:spacing w:val="-3"/>
          <w:sz w:val="28"/>
          <w:szCs w:val="22"/>
          <w:lang w:val="zh-CN" w:eastAsia="zh-CN" w:bidi="zh-CN"/>
        </w:rPr>
      </w:pPr>
      <w:bookmarkStart w:id="146" w:name="_Toc10992"/>
      <w:bookmarkStart w:id="147" w:name="_Toc19356"/>
      <w:bookmarkStart w:id="148" w:name="_Toc24067"/>
      <w:bookmarkStart w:id="149" w:name="_Toc65065792"/>
      <w:bookmarkStart w:id="150" w:name="_Toc2806"/>
      <w:bookmarkStart w:id="151" w:name="_Toc14288"/>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.1开工及提交勘察成果资料的时间</w:t>
      </w:r>
      <w:bookmarkEnd w:id="146"/>
      <w:bookmarkEnd w:id="147"/>
      <w:bookmarkEnd w:id="148"/>
      <w:bookmarkEnd w:id="149"/>
      <w:bookmarkEnd w:id="150"/>
      <w:bookmarkEnd w:id="151"/>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1 </w:t>
      </w:r>
      <w:r>
        <w:rPr>
          <w:rFonts w:hint="eastAsia" w:ascii="宋体" w:hAnsi="宋体" w:eastAsia="宋体" w:cs="宋体"/>
          <w:spacing w:val="-3"/>
          <w:sz w:val="28"/>
          <w:szCs w:val="22"/>
          <w:lang w:val="zh-CN" w:eastAsia="zh-CN" w:bidi="zh-CN"/>
        </w:rPr>
        <w:t>本工程的勘察工作定于方案审批完成后</w:t>
      </w:r>
      <w:r>
        <w:rPr>
          <w:rFonts w:ascii="宋体" w:hAnsi="宋体"/>
          <w:color w:val="auto"/>
          <w:sz w:val="28"/>
          <w:szCs w:val="30"/>
          <w:highlight w:val="none"/>
          <w:u w:val="single"/>
        </w:rPr>
        <w:t xml:space="preserve">      </w:t>
      </w:r>
      <w:r>
        <w:rPr>
          <w:rFonts w:hint="eastAsia" w:ascii="宋体" w:hAnsi="宋体" w:eastAsia="宋体" w:cs="宋体"/>
          <w:spacing w:val="-3"/>
          <w:sz w:val="28"/>
          <w:szCs w:val="22"/>
          <w:lang w:val="zh-CN" w:eastAsia="zh-CN" w:bidi="zh-CN"/>
        </w:rPr>
        <w:t>个日历天内提交合格的勘察成果资料，由于发包人原因未能按期开工，或承包人的原因未能按期提交成果资料时，按本合同条款第六条规定办理。</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勘察工期及要求：</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（1）合同签订后</w:t>
      </w:r>
      <w:r>
        <w:rPr>
          <w:rFonts w:ascii="宋体" w:hAnsi="宋体"/>
          <w:color w:val="auto"/>
          <w:sz w:val="28"/>
          <w:szCs w:val="30"/>
          <w:highlight w:val="none"/>
          <w:u w:val="single"/>
        </w:rPr>
        <w:t xml:space="preserve">      </w:t>
      </w:r>
      <w:r>
        <w:rPr>
          <w:rFonts w:hint="eastAsia" w:ascii="宋体" w:hAnsi="宋体" w:eastAsia="宋体" w:cs="宋体"/>
          <w:spacing w:val="-3"/>
          <w:sz w:val="28"/>
          <w:szCs w:val="22"/>
          <w:lang w:val="zh-CN" w:eastAsia="zh-CN" w:bidi="zh-CN"/>
        </w:rPr>
        <w:t xml:space="preserve">日历天内，承包人提出勘察方案；自勘察方案确定后（经发包人审查批准） </w:t>
      </w:r>
      <w:r>
        <w:rPr>
          <w:rFonts w:ascii="宋体" w:hAnsi="宋体"/>
          <w:color w:val="auto"/>
          <w:sz w:val="28"/>
          <w:szCs w:val="30"/>
          <w:highlight w:val="none"/>
          <w:u w:val="single"/>
        </w:rPr>
        <w:t xml:space="preserve">      </w:t>
      </w:r>
      <w:r>
        <w:rPr>
          <w:rFonts w:hint="eastAsia" w:ascii="宋体" w:hAnsi="宋体" w:eastAsia="宋体" w:cs="宋体"/>
          <w:spacing w:val="-3"/>
          <w:sz w:val="28"/>
          <w:szCs w:val="22"/>
          <w:lang w:val="zh-CN" w:eastAsia="zh-CN" w:bidi="zh-CN"/>
        </w:rPr>
        <w:t>日历天内完成地质勘察（包括初步勘察、详细勘察）、建设用地红线范围内及周边地下管线物探、工程物探等相关工作，提交勘察成果文件。</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 xml:space="preserve">（2）承包人承诺在勘察工作的 </w:t>
      </w:r>
      <w:r>
        <w:rPr>
          <w:rFonts w:ascii="宋体" w:hAnsi="宋体"/>
          <w:color w:val="auto"/>
          <w:sz w:val="28"/>
          <w:szCs w:val="30"/>
          <w:highlight w:val="none"/>
          <w:u w:val="single"/>
        </w:rPr>
        <w:t xml:space="preserve">      </w:t>
      </w:r>
      <w:r>
        <w:rPr>
          <w:rFonts w:hint="eastAsia" w:ascii="宋体" w:hAnsi="宋体" w:eastAsia="宋体" w:cs="宋体"/>
          <w:spacing w:val="-3"/>
          <w:sz w:val="28"/>
          <w:szCs w:val="22"/>
          <w:lang w:val="zh-CN" w:eastAsia="zh-CN" w:bidi="zh-CN"/>
        </w:rPr>
        <w:t>个日历天内同时按发包人要求完成满足本工程设计、施工所需的工作。</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3）承包人提交的勘察方案必须列明预计工作量，并详细说明预计工作量所依据的规范、规定具体条文，以便发包人审查。发包人审查批准承包人提交的勘察方案，不免除承包人为满足项目设计、施工需要提供合格、齐全勘察成果文件的责任，因项目设计、施工需要而需进行补充勘察时，承包人必须在发包人要求的合理时限内完成并提交成果文件。</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.3勘察工作如遇特殊情况（不可抗力影响以及非承包人原因造成的停、窝工等）时，经发包人批准工期可顺延。</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4.1.4勘察工作内容包括初步勘察、详细勘察、管线物探等相关工作，勘察成果须达到国家技术规范、标准、规程和等相关的技术要求，承包人须提供满足本工程的设计、施工所需的成果文件。</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4.1.5勘察服务期要求：自合同生效之日起至本项目竣工验收合格为止。相关勘察工作及后续服务按工程的实际情况及发包人要求安排工作，并在规定的时间内完成工作任务。</w:t>
      </w:r>
    </w:p>
    <w:p>
      <w:pPr>
        <w:adjustRightInd w:val="0"/>
        <w:snapToGrid w:val="0"/>
        <w:spacing w:line="360" w:lineRule="auto"/>
        <w:ind w:firstLine="548" w:firstLineChars="200"/>
        <w:outlineLvl w:val="1"/>
        <w:rPr>
          <w:rFonts w:ascii="宋体" w:hAnsi="宋体" w:eastAsia="宋体" w:cs="宋体"/>
          <w:spacing w:val="-3"/>
          <w:sz w:val="28"/>
          <w:szCs w:val="22"/>
          <w:lang w:val="zh-CN" w:eastAsia="zh-CN" w:bidi="zh-CN"/>
        </w:rPr>
      </w:pPr>
      <w:bookmarkStart w:id="152" w:name="_Toc65065793"/>
      <w:bookmarkStart w:id="153" w:name="_Toc18855"/>
      <w:bookmarkStart w:id="154" w:name="_Toc10323"/>
      <w:bookmarkStart w:id="155" w:name="_Toc22001"/>
      <w:bookmarkStart w:id="156" w:name="_Toc1711"/>
      <w:bookmarkStart w:id="157" w:name="_Toc7310"/>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收费标准及付费方式</w:t>
      </w:r>
      <w:bookmarkEnd w:id="152"/>
      <w:bookmarkEnd w:id="153"/>
      <w:bookmarkEnd w:id="154"/>
      <w:bookmarkEnd w:id="155"/>
      <w:bookmarkEnd w:id="156"/>
      <w:bookmarkEnd w:id="157"/>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 xml:space="preserve">勘察费暂定为 </w:t>
      </w:r>
      <w:r>
        <w:rPr>
          <w:rFonts w:ascii="宋体" w:hAnsi="宋体"/>
          <w:color w:val="auto"/>
          <w:sz w:val="28"/>
          <w:szCs w:val="30"/>
          <w:highlight w:val="none"/>
          <w:u w:val="single"/>
        </w:rPr>
        <w:t xml:space="preserve">         </w:t>
      </w:r>
      <w:r>
        <w:rPr>
          <w:rFonts w:hint="eastAsia" w:ascii="宋体" w:hAnsi="宋体"/>
          <w:color w:val="auto"/>
          <w:sz w:val="28"/>
          <w:szCs w:val="30"/>
          <w:highlight w:val="none"/>
          <w:u w:val="single"/>
        </w:rPr>
        <w:t xml:space="preserve">     </w:t>
      </w:r>
      <w:r>
        <w:rPr>
          <w:rFonts w:hint="eastAsia" w:ascii="宋体" w:hAnsi="宋体" w:eastAsia="宋体" w:cs="宋体"/>
          <w:spacing w:val="-3"/>
          <w:sz w:val="28"/>
          <w:szCs w:val="22"/>
          <w:lang w:val="zh-CN" w:eastAsia="zh-CN" w:bidi="zh-CN"/>
        </w:rPr>
        <w:t xml:space="preserve">  万元。</w:t>
      </w:r>
    </w:p>
    <w:p>
      <w:pPr>
        <w:adjustRightInd w:val="0"/>
        <w:snapToGrid w:val="0"/>
        <w:spacing w:line="360" w:lineRule="auto"/>
        <w:ind w:firstLine="548" w:firstLineChars="200"/>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承包人必须根据现行规范规程编制勘察方案并报发包人审批，发包人审批同意后方可开展勘察工作。勘察成果文件必须经按《岩土工程勘察规范（GB 50021-2001）》（2009 年版）、《房屋建筑和市政基础设施工程勘察文件编制深度规定(2010 年版)》及勘察相关现行规范、规程、标准要求。</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因勘察方案缺漏项、勘察工作质量不佳等承包人原因导致必须进行重复或补充勘察的，重复或补充勘察的费用由承包人承担。</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4.2.2勘察（探）所布孔点属陆地或滩涂或水域须报送发包人备案，最终以发包人确认的为准，费用不另行增补。</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4</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.3经审核同意签订的《勘察设计合同》生效后，勘察费的支付如下：</w:t>
      </w:r>
    </w:p>
    <w:p>
      <w:pPr>
        <w:adjustRightInd w:val="0"/>
        <w:snapToGrid w:val="0"/>
        <w:spacing w:line="360" w:lineRule="auto"/>
        <w:ind w:firstLine="480"/>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p>
      <w:pPr>
        <w:pStyle w:val="2"/>
        <w:rPr>
          <w:rFonts w:ascii="宋体" w:hAnsi="宋体" w:eastAsia="宋体" w:cs="宋体"/>
          <w:spacing w:val="-3"/>
          <w:sz w:val="28"/>
          <w:szCs w:val="22"/>
          <w:lang w:val="zh-CN" w:eastAsia="zh-CN" w:bidi="zh-CN"/>
        </w:rPr>
      </w:pPr>
    </w:p>
    <w:tbl>
      <w:tblPr>
        <w:tblStyle w:val="12"/>
        <w:tblW w:w="10018" w:type="dxa"/>
        <w:tblCellSpacing w:w="0" w:type="dxa"/>
        <w:tblInd w:w="-2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500"/>
        <w:gridCol w:w="1411"/>
        <w:gridCol w:w="1149"/>
        <w:gridCol w:w="5958"/>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1077" w:hRule="atLeast"/>
          <w:tblHeader/>
          <w:tblCellSpacing w:w="0" w:type="dxa"/>
        </w:trPr>
        <w:tc>
          <w:tcPr>
            <w:tcW w:w="1500"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付费次序</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占</w:t>
            </w:r>
            <w:r>
              <w:rPr>
                <w:rFonts w:hint="eastAsia" w:ascii="宋体" w:hAnsi="宋体" w:eastAsia="宋体" w:cs="宋体"/>
                <w:spacing w:val="-3"/>
                <w:sz w:val="28"/>
                <w:szCs w:val="22"/>
                <w:lang w:val="zh-CN" w:eastAsia="zh-CN" w:bidi="zh-CN"/>
              </w:rPr>
              <w:t>勘察费</w:t>
            </w:r>
            <w:r>
              <w:rPr>
                <w:rFonts w:ascii="宋体" w:hAnsi="宋体" w:eastAsia="宋体" w:cs="宋体"/>
                <w:spacing w:val="-3"/>
                <w:sz w:val="28"/>
                <w:szCs w:val="22"/>
                <w:lang w:val="zh-CN" w:eastAsia="zh-CN" w:bidi="zh-CN"/>
              </w:rPr>
              <w:t>%</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付费额（</w:t>
            </w:r>
            <w:r>
              <w:rPr>
                <w:rFonts w:hint="eastAsia" w:ascii="宋体" w:hAnsi="宋体" w:eastAsia="宋体" w:cs="宋体"/>
                <w:spacing w:val="-3"/>
                <w:sz w:val="28"/>
                <w:szCs w:val="22"/>
                <w:lang w:val="zh-CN" w:eastAsia="zh-CN" w:bidi="zh-CN"/>
              </w:rPr>
              <w:t>万</w:t>
            </w:r>
            <w:r>
              <w:rPr>
                <w:rFonts w:ascii="宋体" w:hAnsi="宋体" w:eastAsia="宋体" w:cs="宋体"/>
                <w:spacing w:val="-3"/>
                <w:sz w:val="28"/>
                <w:szCs w:val="22"/>
                <w:lang w:val="zh-CN" w:eastAsia="zh-CN" w:bidi="zh-CN"/>
              </w:rPr>
              <w:t xml:space="preserve">元） </w:t>
            </w:r>
          </w:p>
        </w:tc>
        <w:tc>
          <w:tcPr>
            <w:tcW w:w="5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付费时间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756" w:hRule="atLeast"/>
          <w:tblCellSpacing w:w="0" w:type="dxa"/>
        </w:trPr>
        <w:tc>
          <w:tcPr>
            <w:tcW w:w="15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第一次付费</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20</w:t>
            </w:r>
            <w:r>
              <w:rPr>
                <w:rFonts w:hint="eastAsia" w:ascii="宋体" w:hAnsi="宋体" w:eastAsia="宋体" w:cs="宋体"/>
                <w:spacing w:val="-3"/>
                <w:sz w:val="28"/>
                <w:szCs w:val="22"/>
                <w:lang w:val="zh-CN" w:eastAsia="zh-CN" w:bidi="zh-CN"/>
              </w:rPr>
              <w:t>％</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 xml:space="preserve"> </w:t>
            </w:r>
          </w:p>
        </w:tc>
        <w:tc>
          <w:tcPr>
            <w:tcW w:w="5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本合同签订后</w:t>
            </w:r>
            <w:r>
              <w:rPr>
                <w:rFonts w:hint="eastAsia" w:ascii="宋体" w:hAnsi="宋体" w:eastAsia="宋体" w:cs="宋体"/>
                <w:spacing w:val="-3"/>
                <w:sz w:val="28"/>
                <w:szCs w:val="22"/>
                <w:lang w:val="zh-CN" w:eastAsia="zh-CN" w:bidi="zh-CN"/>
              </w:rPr>
              <w:t>十个工作</w:t>
            </w:r>
            <w:r>
              <w:rPr>
                <w:rFonts w:ascii="宋体" w:hAnsi="宋体" w:eastAsia="宋体" w:cs="宋体"/>
                <w:spacing w:val="-3"/>
                <w:sz w:val="28"/>
                <w:szCs w:val="22"/>
                <w:lang w:val="zh-CN" w:eastAsia="zh-CN" w:bidi="zh-CN"/>
              </w:rPr>
              <w:t>日内</w:t>
            </w:r>
            <w:r>
              <w:rPr>
                <w:rFonts w:hint="eastAsia" w:ascii="宋体" w:hAnsi="宋体" w:eastAsia="宋体" w:cs="宋体"/>
                <w:spacing w:val="-3"/>
                <w:sz w:val="28"/>
                <w:szCs w:val="22"/>
                <w:lang w:val="zh-CN" w:eastAsia="zh-CN" w:bidi="zh-CN"/>
              </w:rPr>
              <w:t>受理支付申请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1064" w:hRule="atLeast"/>
          <w:tblCellSpacing w:w="0" w:type="dxa"/>
        </w:trPr>
        <w:tc>
          <w:tcPr>
            <w:tcW w:w="15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第二次付费</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30％</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 xml:space="preserve"> </w:t>
            </w:r>
          </w:p>
        </w:tc>
        <w:tc>
          <w:tcPr>
            <w:tcW w:w="5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提交并审核通过成套勘察资料后十个工作</w:t>
            </w:r>
            <w:r>
              <w:rPr>
                <w:rFonts w:ascii="宋体" w:hAnsi="宋体" w:eastAsia="宋体" w:cs="宋体"/>
                <w:spacing w:val="-3"/>
                <w:sz w:val="28"/>
                <w:szCs w:val="22"/>
                <w:lang w:val="zh-CN" w:eastAsia="zh-CN" w:bidi="zh-CN"/>
              </w:rPr>
              <w:t>日内</w:t>
            </w:r>
            <w:r>
              <w:rPr>
                <w:rFonts w:hint="eastAsia" w:ascii="宋体" w:hAnsi="宋体" w:eastAsia="宋体" w:cs="宋体"/>
                <w:spacing w:val="-3"/>
                <w:sz w:val="28"/>
                <w:szCs w:val="22"/>
                <w:lang w:val="zh-CN" w:eastAsia="zh-CN" w:bidi="zh-CN"/>
              </w:rPr>
              <w:t>受理支付申请</w:t>
            </w:r>
            <w:r>
              <w:rPr>
                <w:rFonts w:hint="eastAsia" w:cs="宋体"/>
                <w:spacing w:val="-3"/>
                <w:sz w:val="28"/>
                <w:szCs w:val="22"/>
                <w:lang w:val="zh-CN" w:eastAsia="zh-CN" w:bidi="zh-CN"/>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1064" w:hRule="atLeast"/>
          <w:tblCellSpacing w:w="0" w:type="dxa"/>
        </w:trPr>
        <w:tc>
          <w:tcPr>
            <w:tcW w:w="15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第三次付费</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en-US" w:eastAsia="zh-CN" w:bidi="zh-CN"/>
              </w:rPr>
              <w:t>40</w:t>
            </w:r>
            <w:r>
              <w:rPr>
                <w:rFonts w:hint="eastAsia" w:ascii="宋体" w:hAnsi="宋体" w:eastAsia="宋体" w:cs="宋体"/>
                <w:spacing w:val="-3"/>
                <w:sz w:val="28"/>
                <w:szCs w:val="22"/>
                <w:lang w:val="zh-CN" w:eastAsia="zh-CN" w:bidi="zh-CN"/>
              </w:rPr>
              <w:t>％</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 xml:space="preserve"> </w:t>
            </w:r>
          </w:p>
        </w:tc>
        <w:tc>
          <w:tcPr>
            <w:tcW w:w="5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基础工程分部验收通过并完成勘察费结算后十个工作</w:t>
            </w:r>
            <w:r>
              <w:rPr>
                <w:rFonts w:ascii="宋体" w:hAnsi="宋体" w:eastAsia="宋体" w:cs="宋体"/>
                <w:spacing w:val="-3"/>
                <w:sz w:val="28"/>
                <w:szCs w:val="22"/>
                <w:lang w:val="zh-CN" w:eastAsia="zh-CN" w:bidi="zh-CN"/>
              </w:rPr>
              <w:t>日内</w:t>
            </w:r>
            <w:r>
              <w:rPr>
                <w:rFonts w:hint="eastAsia" w:ascii="宋体" w:hAnsi="宋体" w:eastAsia="宋体" w:cs="宋体"/>
                <w:spacing w:val="-3"/>
                <w:sz w:val="28"/>
                <w:szCs w:val="22"/>
                <w:lang w:val="zh-CN" w:eastAsia="zh-CN" w:bidi="zh-CN"/>
              </w:rPr>
              <w:t>受理支付申请</w:t>
            </w:r>
            <w:r>
              <w:rPr>
                <w:rFonts w:hint="eastAsia" w:cs="宋体"/>
                <w:spacing w:val="-3"/>
                <w:sz w:val="28"/>
                <w:szCs w:val="22"/>
                <w:lang w:val="zh-CN" w:eastAsia="zh-CN" w:bidi="zh-CN"/>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755" w:hRule="atLeast"/>
          <w:tblCellSpacing w:w="0" w:type="dxa"/>
        </w:trPr>
        <w:tc>
          <w:tcPr>
            <w:tcW w:w="15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第四次付费</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付清勘察费余款</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另计算</w:t>
            </w:r>
          </w:p>
        </w:tc>
        <w:tc>
          <w:tcPr>
            <w:tcW w:w="5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项目竣工验收通过后十个工作</w:t>
            </w:r>
            <w:r>
              <w:rPr>
                <w:rFonts w:ascii="宋体" w:hAnsi="宋体" w:eastAsia="宋体" w:cs="宋体"/>
                <w:spacing w:val="-3"/>
                <w:sz w:val="28"/>
                <w:szCs w:val="22"/>
                <w:lang w:val="zh-CN" w:eastAsia="zh-CN" w:bidi="zh-CN"/>
              </w:rPr>
              <w:t>日</w:t>
            </w:r>
            <w:r>
              <w:rPr>
                <w:rFonts w:hint="eastAsia" w:ascii="宋体" w:hAnsi="宋体" w:eastAsia="宋体" w:cs="宋体"/>
                <w:spacing w:val="-3"/>
                <w:sz w:val="28"/>
                <w:szCs w:val="22"/>
                <w:lang w:val="zh-CN" w:eastAsia="zh-CN" w:bidi="zh-CN"/>
              </w:rPr>
              <w:t>内受理支付申请</w:t>
            </w:r>
          </w:p>
        </w:tc>
      </w:tr>
    </w:tbl>
    <w:p>
      <w:pPr>
        <w:adjustRightInd w:val="0"/>
        <w:snapToGrid w:val="0"/>
        <w:spacing w:before="120" w:beforeLines="50" w:line="360" w:lineRule="auto"/>
        <w:ind w:left="440" w:leftChars="200" w:firstLine="19" w:firstLineChars="7"/>
        <w:outlineLvl w:val="1"/>
        <w:rPr>
          <w:rFonts w:ascii="宋体" w:hAnsi="宋体" w:eastAsia="宋体" w:cs="宋体"/>
          <w:spacing w:val="-3"/>
          <w:sz w:val="28"/>
          <w:szCs w:val="22"/>
          <w:lang w:val="zh-CN" w:eastAsia="zh-CN" w:bidi="zh-CN"/>
        </w:rPr>
      </w:pPr>
      <w:bookmarkStart w:id="158" w:name="_Toc24466506"/>
      <w:bookmarkStart w:id="159" w:name="_Toc27574827"/>
      <w:bookmarkStart w:id="160" w:name="_Toc9347"/>
      <w:bookmarkStart w:id="161" w:name="_Toc25741551"/>
      <w:bookmarkStart w:id="162" w:name="_Toc29366"/>
      <w:bookmarkStart w:id="163" w:name="_Toc16090"/>
      <w:bookmarkStart w:id="164" w:name="_Toc32249"/>
      <w:bookmarkStart w:id="165" w:name="_Toc20867"/>
      <w:bookmarkStart w:id="166" w:name="_Toc27505783"/>
      <w:bookmarkStart w:id="167" w:name="_Toc30868"/>
      <w:bookmarkStart w:id="168" w:name="_Toc65065794"/>
      <w:bookmarkStart w:id="169" w:name="_Toc27683126"/>
      <w:r>
        <w:rPr>
          <w:rFonts w:hint="eastAsia" w:ascii="宋体" w:hAnsi="宋体" w:eastAsia="宋体" w:cs="宋体"/>
          <w:spacing w:val="-3"/>
          <w:sz w:val="28"/>
          <w:szCs w:val="22"/>
          <w:lang w:val="zh-CN" w:eastAsia="zh-CN" w:bidi="zh-CN"/>
        </w:rPr>
        <w:t>第五条 发包人、承包人责任</w:t>
      </w:r>
      <w:bookmarkEnd w:id="158"/>
      <w:bookmarkEnd w:id="159"/>
      <w:bookmarkEnd w:id="160"/>
      <w:bookmarkEnd w:id="161"/>
      <w:bookmarkEnd w:id="162"/>
      <w:bookmarkEnd w:id="163"/>
      <w:bookmarkEnd w:id="164"/>
      <w:bookmarkEnd w:id="165"/>
      <w:bookmarkEnd w:id="166"/>
      <w:bookmarkEnd w:id="167"/>
      <w:bookmarkEnd w:id="168"/>
      <w:bookmarkEnd w:id="169"/>
    </w:p>
    <w:p>
      <w:pPr>
        <w:adjustRightInd w:val="0"/>
        <w:snapToGrid w:val="0"/>
        <w:spacing w:line="360" w:lineRule="auto"/>
        <w:ind w:firstLine="548" w:firstLineChars="200"/>
        <w:outlineLvl w:val="2"/>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1 </w:t>
      </w:r>
      <w:r>
        <w:rPr>
          <w:rFonts w:hint="eastAsia" w:ascii="宋体" w:hAnsi="宋体" w:eastAsia="宋体" w:cs="宋体"/>
          <w:spacing w:val="-3"/>
          <w:sz w:val="28"/>
          <w:szCs w:val="22"/>
          <w:lang w:val="zh-CN" w:eastAsia="zh-CN" w:bidi="zh-CN"/>
        </w:rPr>
        <w:t>发包人责任</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1 </w:t>
      </w:r>
      <w:r>
        <w:rPr>
          <w:rFonts w:hint="eastAsia" w:ascii="宋体" w:hAnsi="宋体" w:eastAsia="宋体" w:cs="宋体"/>
          <w:spacing w:val="-3"/>
          <w:sz w:val="28"/>
          <w:szCs w:val="22"/>
          <w:lang w:val="zh-CN" w:eastAsia="zh-CN" w:bidi="zh-CN"/>
        </w:rPr>
        <w:t>发包人不再另以书面形式向承包人明确勘察任务及技术要求，发包人按第二条规定提供文件资料。</w:t>
      </w:r>
    </w:p>
    <w:p>
      <w:pPr>
        <w:adjustRightInd w:val="0"/>
        <w:snapToGrid w:val="0"/>
        <w:spacing w:line="360" w:lineRule="auto"/>
        <w:ind w:firstLine="616" w:firstLineChars="22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2 </w:t>
      </w:r>
      <w:r>
        <w:rPr>
          <w:rFonts w:hint="eastAsia" w:ascii="宋体" w:hAnsi="宋体" w:eastAsia="宋体" w:cs="宋体"/>
          <w:spacing w:val="-3"/>
          <w:sz w:val="28"/>
          <w:szCs w:val="22"/>
          <w:lang w:val="zh-CN" w:eastAsia="zh-CN" w:bidi="zh-CN"/>
        </w:rPr>
        <w:t>在勘察工作范围内，没有资料、图纸的地区（段），发包人应负责提供地下埋藏物相关资料，若因未提供上述资料、图纸、或提供的资料图纸不可靠、地下埋藏物不清，致使承包人在勘察工程过程中发生造成巨大损失时，发包人应承担一定的民事责任。</w:t>
      </w:r>
    </w:p>
    <w:p>
      <w:pPr>
        <w:adjustRightInd w:val="0"/>
        <w:snapToGrid w:val="0"/>
        <w:spacing w:line="360" w:lineRule="auto"/>
        <w:ind w:firstLine="616" w:firstLineChars="225"/>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3</w:t>
      </w:r>
      <w:r>
        <w:rPr>
          <w:rFonts w:hint="eastAsia" w:ascii="宋体" w:hAnsi="宋体" w:eastAsia="宋体" w:cs="宋体"/>
          <w:spacing w:val="-3"/>
          <w:sz w:val="28"/>
          <w:szCs w:val="22"/>
          <w:lang w:val="zh-CN" w:eastAsia="zh-CN" w:bidi="zh-CN"/>
        </w:rPr>
        <w:t>发包人应及时为勘察人承包人提供并解决勘察现场的工作条件和出现的问题（如：落实土地征用、处理施工扰民及影响施工正常进行的有关问题），并承担其费用。但平整勘察施工现场、修好勘察通行道路、接通勘察电源水源、挖好勘察排水沟渠以及勘察水上作业用船等费用由承包人负担。</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4 </w:t>
      </w:r>
      <w:r>
        <w:rPr>
          <w:rFonts w:hint="eastAsia" w:ascii="宋体" w:hAnsi="宋体" w:eastAsia="宋体" w:cs="宋体"/>
          <w:spacing w:val="-3"/>
          <w:sz w:val="28"/>
          <w:szCs w:val="22"/>
          <w:lang w:val="zh-CN" w:eastAsia="zh-CN" w:bidi="zh-CN"/>
        </w:rPr>
        <w:t>若勘察是在有毒、有害等危险现场作业时，承包人应按国家有关规定，对从事危险作业的现场人员进行保健防护，并承担费用。</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5 </w:t>
      </w:r>
      <w:r>
        <w:rPr>
          <w:rFonts w:hint="eastAsia" w:ascii="宋体" w:hAnsi="宋体" w:eastAsia="宋体" w:cs="宋体"/>
          <w:spacing w:val="-3"/>
          <w:sz w:val="28"/>
          <w:szCs w:val="22"/>
          <w:lang w:val="zh-CN" w:eastAsia="zh-CN" w:bidi="zh-CN"/>
        </w:rPr>
        <w:t>工程勘察前，若发包人负责提供材料的，应根据勘察人提出的工程用料计划，按时提供各种材料及其产品合格证明，并承担费用和运到现场，派人与勘察人的人员一起验收。</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6 </w:t>
      </w:r>
      <w:r>
        <w:rPr>
          <w:rFonts w:hint="eastAsia" w:ascii="宋体" w:hAnsi="宋体" w:eastAsia="宋体" w:cs="宋体"/>
          <w:spacing w:val="-3"/>
          <w:sz w:val="28"/>
          <w:szCs w:val="22"/>
          <w:lang w:val="zh-CN" w:eastAsia="zh-CN" w:bidi="zh-CN"/>
        </w:rPr>
        <w:t>勘察过程中的任何变更，经办理正式变更手续后，发包人可按实际发生的工作量支付勘察费，结算勘察费（不含奖罚）按4.2.1款计算。</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5.1.7发包人将根据工程勘察的实际情况处理现场工作量的验收问题。</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.8发包人若要求在合同规定时间内提前完工（或提交勘察成果资料）时，发包人应按每提前一天向承包人支付 / 元计算加班费。</w:t>
      </w:r>
    </w:p>
    <w:p>
      <w:pPr>
        <w:adjustRightInd w:val="0"/>
        <w:snapToGrid w:val="0"/>
        <w:spacing w:line="360" w:lineRule="auto"/>
        <w:ind w:firstLine="430" w:firstLineChars="157"/>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.1</w:t>
      </w:r>
      <w:r>
        <w:rPr>
          <w:rFonts w:ascii="宋体" w:hAnsi="宋体" w:eastAsia="宋体" w:cs="宋体"/>
          <w:spacing w:val="-3"/>
          <w:sz w:val="28"/>
          <w:szCs w:val="22"/>
          <w:lang w:val="zh-CN" w:eastAsia="zh-CN" w:bidi="zh-CN"/>
        </w:rPr>
        <w:t>.</w:t>
      </w:r>
      <w:r>
        <w:rPr>
          <w:rFonts w:hint="eastAsia" w:ascii="宋体" w:hAnsi="宋体" w:eastAsia="宋体" w:cs="宋体"/>
          <w:spacing w:val="-3"/>
          <w:sz w:val="28"/>
          <w:szCs w:val="22"/>
          <w:lang w:val="zh-CN" w:eastAsia="zh-CN" w:bidi="zh-CN"/>
        </w:rPr>
        <w:t>9发包人应保护承包人的投标文件、勘察方案、报告书、文件、资料图纸、数据、特殊工艺（方法）、专利技术和合理化建议，未经承包人同意，发包人不得复制不得泄露、不得擅自修改、传送或向第三人转让或用于本合同外的项目；如发生上述情况，发包人应负法律责任，承包人有权索赔。</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.10本合同有关条款规定和补充协议中发包人应负的其它责任。</w:t>
      </w:r>
    </w:p>
    <w:p>
      <w:pPr>
        <w:adjustRightInd w:val="0"/>
        <w:snapToGrid w:val="0"/>
        <w:spacing w:line="360" w:lineRule="auto"/>
        <w:ind w:firstLine="548" w:firstLineChars="200"/>
        <w:outlineLvl w:val="2"/>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 xml:space="preserve">2 </w:t>
      </w:r>
      <w:r>
        <w:rPr>
          <w:rFonts w:hint="eastAsia" w:ascii="宋体" w:hAnsi="宋体" w:eastAsia="宋体" w:cs="宋体"/>
          <w:spacing w:val="-3"/>
          <w:sz w:val="28"/>
          <w:szCs w:val="22"/>
          <w:lang w:val="zh-CN" w:eastAsia="zh-CN" w:bidi="zh-CN"/>
        </w:rPr>
        <w:t>承包人责任</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承包人须按照向发包人提交的并经审核同意的勘察计划安排书和拟投入勘察人员承诺书履行相关义务；如需根据项目实际情况作出调整的须报发包人审核同意，否则发包人有权没收履约保证金或终止合同。         。</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2承包人应按国家技术规范、标准、规程和发包人的任务委托书及技术要求进行工程勘察。承包人进场勘察前2天须书面通知发包人，勘察过程由发包人现场核实实际进尺数并签字确认。承包人按本合同规定的时间提交质量合格的勘察成果资料，并对其负责。</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3承包人要加强对现场全面踏勘和评估，确保所提供的地质、测量、水文、气象、灾害的勘察成果正确、完整、真实。承包人存在勘察精度、密度不足等工作失误，致使设计文件修改、发包人增加建安投资的，承包人承担按汕尾市财政部门核定增加建安投资的30%计算的赔偿责任，但累计不超过勘察费总额。此外，造成发包人的其它经济损失额度在1万元以上的，承包人还要承担与损失额度相同的赔偿责任。</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工程施工过程中需要补充勘察的，承包人应无条件按约定时限完成补充勘察，且费用由承包人承担。</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4承包人提供的勘察成果资料质量不合格，承包人应负责无偿给予补充完善直到质量合格，若承包人无力补充完善，需另委托其他单位时，承包人应承担全部补充完善的勘察费用；同时，发包人还可根据每次发现的勘察成果文件质量问题的严重程度，每次扣减承包人1万元至2万元的勘察费。</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因勘察质量问题造成重大经济损失或工程事故时，承包人除应负责法律责任和免收直接受损失部分的勘察费外，并向发包人支付赔偿金，赔偿金由发包人、承包人商定为实际损失（包括增加的建安投资及其他费用）的</w:t>
      </w:r>
      <w:r>
        <w:rPr>
          <w:rFonts w:hint="eastAsia" w:ascii="宋体" w:hAnsi="宋体" w:eastAsia="宋体" w:cs="宋体"/>
          <w:spacing w:val="-3"/>
          <w:sz w:val="28"/>
          <w:szCs w:val="22"/>
          <w:lang w:val="en-US" w:eastAsia="zh-CN" w:bidi="zh-CN"/>
        </w:rPr>
        <w:t>30</w:t>
      </w:r>
      <w:r>
        <w:rPr>
          <w:rFonts w:ascii="宋体" w:hAnsi="宋体" w:eastAsia="宋体" w:cs="宋体"/>
          <w:spacing w:val="-3"/>
          <w:sz w:val="28"/>
          <w:szCs w:val="22"/>
          <w:lang w:val="zh-CN" w:eastAsia="zh-CN" w:bidi="zh-CN"/>
        </w:rPr>
        <w:t>%</w:t>
      </w:r>
      <w:r>
        <w:rPr>
          <w:rFonts w:hint="eastAsia" w:ascii="宋体" w:hAnsi="宋体" w:eastAsia="宋体" w:cs="宋体"/>
          <w:spacing w:val="-3"/>
          <w:sz w:val="28"/>
          <w:szCs w:val="22"/>
          <w:lang w:val="zh-CN" w:eastAsia="zh-CN" w:bidi="zh-CN"/>
        </w:rPr>
        <w:t>。</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.5在工程勘察前，提出勘察纲要或勘察组织设计，派人与发包人的人员一起验收发包人提供的资料。</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.6勘察过程中，根据工程的岩土工程条件（或工作现场地形地貌、地质和水文地质条件）及技术规范要求，向发包人提出增减工作量或修改勘察工作的意见，获发包人批准后办理正式变更手续。</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5.2.7如果承包人不具备相应本工程勘察（探）内容所要求具备的资质，在取得发包人同意后，可分包给具备相应资质的勘察（探）单位，并将分包单位资质证明及分包合同送发包人备案及存档。</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5.2.8承包人在进行外业勘察时，应采取相应的安全、保卫和环境保护措施，如承包人未能采取有效的措施，而发生的与外业勘察活动有关的人身伤亡、罚款、索赔、损失赔偿、诉讼费用及其他一切责任应由承包人负责。</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5.2.9承包人应自行办理自己在现场人员生命财产和有关设备的保险并支付一切费用，未办理保险的责任由承包人自行承担。</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5.2.10承包人在进行外业勘察时，如造成原有堤岸线的损坏或损伤而引起的一切索赔、赔偿、诉讼费用和其他费用，由承包人自行承担。</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5.2.11承包人在进行外业勘察时，应尽量保持岸线经过范围内地上附着物的完好，如造成损坏而引起的一切索赔、赔偿、诉讼费用和其他费用，由承包人自行承担。</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5.2.12在现场工作的承包人的人员，应遵守发包人的安全保卫及其它有关的规章制度，承担其有关资料保密义务。</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5</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.13本合同有关条款规定和补充协议中承包人应负的其它责任。</w:t>
      </w:r>
    </w:p>
    <w:p>
      <w:pPr>
        <w:adjustRightInd w:val="0"/>
        <w:snapToGrid w:val="0"/>
        <w:spacing w:before="120" w:beforeLines="50" w:line="360" w:lineRule="auto"/>
        <w:ind w:left="440" w:leftChars="200" w:firstLine="19" w:firstLineChars="7"/>
        <w:outlineLvl w:val="1"/>
        <w:rPr>
          <w:rFonts w:ascii="宋体" w:hAnsi="宋体" w:eastAsia="宋体" w:cs="宋体"/>
          <w:spacing w:val="-3"/>
          <w:sz w:val="28"/>
          <w:szCs w:val="22"/>
          <w:lang w:val="zh-CN" w:eastAsia="zh-CN" w:bidi="zh-CN"/>
        </w:rPr>
      </w:pPr>
      <w:bookmarkStart w:id="170" w:name="_Toc25741552"/>
      <w:bookmarkStart w:id="171" w:name="_Toc24277"/>
      <w:bookmarkStart w:id="172" w:name="_Toc22941"/>
      <w:bookmarkStart w:id="173" w:name="_Toc24466507"/>
      <w:bookmarkStart w:id="174" w:name="_Toc17436"/>
      <w:bookmarkStart w:id="175" w:name="_Toc65065795"/>
      <w:bookmarkStart w:id="176" w:name="_Toc15831"/>
      <w:bookmarkStart w:id="177" w:name="_Toc31289"/>
      <w:bookmarkStart w:id="178" w:name="_Toc27505784"/>
      <w:bookmarkStart w:id="179" w:name="_Toc27683127"/>
      <w:bookmarkStart w:id="180" w:name="_Toc27574828"/>
      <w:bookmarkStart w:id="181" w:name="_Toc12243"/>
      <w:r>
        <w:rPr>
          <w:rFonts w:hint="eastAsia" w:ascii="宋体" w:hAnsi="宋体" w:eastAsia="宋体" w:cs="宋体"/>
          <w:spacing w:val="-3"/>
          <w:sz w:val="28"/>
          <w:szCs w:val="22"/>
          <w:lang w:val="zh-CN" w:eastAsia="zh-CN" w:bidi="zh-CN"/>
        </w:rPr>
        <w:t>第六条 违约责任</w:t>
      </w:r>
      <w:bookmarkEnd w:id="170"/>
      <w:bookmarkEnd w:id="171"/>
      <w:bookmarkEnd w:id="172"/>
      <w:bookmarkEnd w:id="173"/>
      <w:bookmarkEnd w:id="174"/>
      <w:bookmarkEnd w:id="175"/>
      <w:bookmarkEnd w:id="176"/>
      <w:bookmarkEnd w:id="177"/>
      <w:bookmarkEnd w:id="178"/>
      <w:bookmarkEnd w:id="179"/>
      <w:bookmarkEnd w:id="180"/>
      <w:bookmarkEnd w:id="181"/>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6.</w:t>
      </w:r>
      <w:r>
        <w:rPr>
          <w:rFonts w:ascii="宋体" w:hAnsi="宋体" w:eastAsia="宋体" w:cs="宋体"/>
          <w:spacing w:val="-3"/>
          <w:sz w:val="28"/>
          <w:szCs w:val="22"/>
          <w:lang w:val="zh-CN" w:eastAsia="zh-CN" w:bidi="zh-CN"/>
        </w:rPr>
        <w:t>1</w:t>
      </w:r>
      <w:r>
        <w:rPr>
          <w:rFonts w:hint="eastAsia" w:ascii="宋体" w:hAnsi="宋体" w:eastAsia="宋体" w:cs="宋体"/>
          <w:spacing w:val="-3"/>
          <w:sz w:val="28"/>
          <w:szCs w:val="22"/>
          <w:lang w:val="zh-CN" w:eastAsia="zh-CN" w:bidi="zh-CN"/>
        </w:rPr>
        <w:t>由于发包人未给承包人提供必要的工作条件而造成停、窝工或来回进出场地，发包人应付给承包人停、窝工费，工期按实际工日顺延。</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ascii="宋体" w:hAnsi="宋体" w:eastAsia="宋体" w:cs="宋体"/>
          <w:spacing w:val="-3"/>
          <w:sz w:val="28"/>
          <w:szCs w:val="22"/>
          <w:lang w:val="zh-CN" w:eastAsia="zh-CN" w:bidi="zh-CN"/>
        </w:rPr>
        <w:t>6</w:t>
      </w:r>
      <w:r>
        <w:rPr>
          <w:rFonts w:hint="eastAsia" w:ascii="宋体" w:hAnsi="宋体" w:eastAsia="宋体" w:cs="宋体"/>
          <w:spacing w:val="-3"/>
          <w:sz w:val="28"/>
          <w:szCs w:val="22"/>
          <w:lang w:val="zh-CN" w:eastAsia="zh-CN" w:bidi="zh-CN"/>
        </w:rPr>
        <w:t>.</w:t>
      </w:r>
      <w:r>
        <w:rPr>
          <w:rFonts w:ascii="宋体" w:hAnsi="宋体" w:eastAsia="宋体" w:cs="宋体"/>
          <w:spacing w:val="-3"/>
          <w:sz w:val="28"/>
          <w:szCs w:val="22"/>
          <w:lang w:val="zh-CN" w:eastAsia="zh-CN" w:bidi="zh-CN"/>
        </w:rPr>
        <w:t>2</w:t>
      </w:r>
      <w:r>
        <w:rPr>
          <w:rFonts w:hint="eastAsia" w:ascii="宋体" w:hAnsi="宋体" w:eastAsia="宋体" w:cs="宋体"/>
          <w:spacing w:val="-3"/>
          <w:sz w:val="28"/>
          <w:szCs w:val="22"/>
          <w:lang w:val="zh-CN" w:eastAsia="zh-CN" w:bidi="zh-CN"/>
        </w:rPr>
        <w:t xml:space="preserve"> 由于承包人原因造成勘察成果资料质量不合格，不能满足技术要求时，其返工勘察费用由承包人承担，因此造成发包人增加建安投资或经济损失的，须扣减承包人的勘察费，由承包人向发包人支付赔偿金。承包人勘察费扣减和赔偿金计算按5.2.3、5.2.4款约定的方法进行。</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6.3 合同履行期间，由于工程停建而终止合同或发包人要求解除合同时，承包人未进行勘察工作的，不退还发包人已付定金；已进行勘察工作的，完成的工作量的比例支付同等的勘察费。</w:t>
      </w:r>
    </w:p>
    <w:p>
      <w:pPr>
        <w:adjustRightInd w:val="0"/>
        <w:snapToGrid w:val="0"/>
        <w:spacing w:line="360" w:lineRule="auto"/>
        <w:ind w:firstLine="548" w:firstLineChars="200"/>
        <w:rPr>
          <w:rFonts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6.4 发包人未按合同规定时间（日期）拨付勘察费，每超过一日，应偿付未支付勘察费的千分之一逾期违约金。</w:t>
      </w:r>
    </w:p>
    <w:p>
      <w:pPr>
        <w:adjustRightInd w:val="0"/>
        <w:snapToGrid w:val="0"/>
        <w:spacing w:line="360" w:lineRule="auto"/>
        <w:ind w:firstLine="548" w:firstLineChars="200"/>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6.5由于承包人原因未按合同规定时间（日期）提交勘察成果资料，每超过一日，应支付发包人签约合同价0.5%的误期赔偿费，误期赔偿费累计不超过签约合同价的30%。</w:t>
      </w:r>
    </w:p>
    <w:p>
      <w:pPr>
        <w:adjustRightInd w:val="0"/>
        <w:snapToGrid w:val="0"/>
        <w:spacing w:line="360" w:lineRule="auto"/>
        <w:ind w:firstLine="548" w:firstLineChars="200"/>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6.6项目建设过程中，承包人人须无条件接受发包人对代建项目各类管理制度文件及考核、履约评价要求，服从管理。</w:t>
      </w:r>
    </w:p>
    <w:p>
      <w:pPr>
        <w:adjustRightInd w:val="0"/>
        <w:snapToGrid w:val="0"/>
        <w:spacing w:line="360" w:lineRule="auto"/>
        <w:ind w:firstLine="548" w:firstLineChars="200"/>
        <w:rPr>
          <w:rFonts w:hint="eastAsia" w:ascii="宋体" w:hAnsi="宋体" w:eastAsia="宋体" w:cs="宋体"/>
          <w:spacing w:val="-3"/>
          <w:sz w:val="28"/>
          <w:szCs w:val="22"/>
          <w:lang w:val="zh-CN" w:eastAsia="zh-CN" w:bidi="zh-CN"/>
        </w:rPr>
      </w:pPr>
      <w:r>
        <w:rPr>
          <w:rFonts w:hint="eastAsia" w:ascii="宋体" w:hAnsi="宋体" w:eastAsia="宋体" w:cs="宋体"/>
          <w:spacing w:val="-3"/>
          <w:sz w:val="28"/>
          <w:szCs w:val="22"/>
          <w:lang w:val="zh-CN" w:eastAsia="zh-CN" w:bidi="zh-CN"/>
        </w:rPr>
        <w:t>6.7本合同中所有违约处罚条款，发包人可视情况处置。</w:t>
      </w:r>
    </w:p>
    <w:p>
      <w:pPr>
        <w:pStyle w:val="3"/>
        <w:ind w:left="0" w:firstLine="0"/>
      </w:pPr>
    </w:p>
    <w:p>
      <w:pPr>
        <w:pStyle w:val="3"/>
        <w:ind w:left="0" w:firstLine="0"/>
        <w:rPr>
          <w:sz w:val="22"/>
        </w:rPr>
      </w:pPr>
    </w:p>
    <w:p>
      <w:pPr>
        <w:spacing w:after="0" w:line="417" w:lineRule="auto"/>
        <w:sectPr>
          <w:footerReference r:id="rId13" w:type="default"/>
          <w:pgSz w:w="11910" w:h="16840"/>
          <w:pgMar w:top="1500" w:right="1080" w:bottom="1160" w:left="1080" w:header="0" w:footer="975" w:gutter="0"/>
          <w:cols w:space="720" w:num="1"/>
        </w:sectPr>
      </w:pPr>
    </w:p>
    <w:p>
      <w:pPr>
        <w:tabs>
          <w:tab w:val="left" w:pos="1812"/>
        </w:tabs>
        <w:spacing w:before="27"/>
        <w:ind w:left="5" w:right="0" w:firstLine="0"/>
        <w:jc w:val="center"/>
        <w:outlineLvl w:val="0"/>
        <w:rPr>
          <w:b/>
          <w:sz w:val="36"/>
        </w:rPr>
      </w:pPr>
      <w:bookmarkStart w:id="182" w:name="_Toc21748"/>
      <w:r>
        <w:rPr>
          <w:b/>
          <w:sz w:val="36"/>
        </w:rPr>
        <w:t>第五部分</w:t>
      </w:r>
      <w:r>
        <w:rPr>
          <w:b/>
          <w:sz w:val="36"/>
        </w:rPr>
        <w:tab/>
      </w:r>
      <w:r>
        <w:rPr>
          <w:b/>
          <w:sz w:val="36"/>
        </w:rPr>
        <w:t>工程建设项目廉政责任书</w:t>
      </w:r>
      <w:bookmarkEnd w:id="182"/>
    </w:p>
    <w:p>
      <w:pPr>
        <w:pStyle w:val="3"/>
        <w:ind w:left="0" w:firstLine="0"/>
        <w:rPr>
          <w:b/>
          <w:sz w:val="36"/>
        </w:rPr>
      </w:pPr>
    </w:p>
    <w:p>
      <w:pPr>
        <w:pStyle w:val="3"/>
        <w:ind w:left="0" w:firstLine="0"/>
        <w:rPr>
          <w:b/>
          <w:sz w:val="47"/>
        </w:rPr>
      </w:pPr>
    </w:p>
    <w:p>
      <w:pPr>
        <w:pStyle w:val="3"/>
        <w:ind w:left="720" w:firstLine="0"/>
      </w:pPr>
      <w:r>
        <w:t>工程项目名称</w:t>
      </w:r>
      <w:r>
        <w:rPr>
          <w:sz w:val="21"/>
        </w:rPr>
        <w:t>：</w:t>
      </w:r>
      <w:r>
        <w:rPr>
          <w:rFonts w:hint="eastAsia"/>
          <w:color w:val="auto"/>
          <w:sz w:val="24"/>
          <w:highlight w:val="none"/>
          <w:u w:val="single"/>
        </w:rPr>
        <w:t xml:space="preserve">                                </w:t>
      </w:r>
    </w:p>
    <w:p>
      <w:pPr>
        <w:pStyle w:val="3"/>
        <w:spacing w:before="8"/>
        <w:ind w:left="0" w:firstLine="0"/>
        <w:rPr>
          <w:sz w:val="13"/>
        </w:rPr>
      </w:pPr>
    </w:p>
    <w:p>
      <w:pPr>
        <w:pStyle w:val="3"/>
        <w:spacing w:before="62"/>
        <w:ind w:left="720" w:firstLine="0"/>
        <w:rPr>
          <w:rFonts w:hint="default" w:eastAsia="宋体"/>
          <w:lang w:val="en-US" w:eastAsia="zh-CN"/>
        </w:rPr>
      </w:pPr>
      <w:r>
        <w:t>工程项目地址</w:t>
      </w:r>
      <w:r>
        <w:rPr>
          <w:w w:val="95"/>
          <w:vertAlign w:val="subscript"/>
        </w:rPr>
        <w:t>：</w:t>
      </w:r>
      <w:r>
        <w:rPr>
          <w:rFonts w:hint="eastAsia"/>
          <w:w w:val="95"/>
          <w:vertAlign w:val="subscript"/>
          <w:lang w:val="en-US" w:eastAsia="zh-CN"/>
        </w:rPr>
        <w:t xml:space="preserve"> </w:t>
      </w:r>
      <w:r>
        <w:rPr>
          <w:rFonts w:hint="eastAsia"/>
          <w:color w:val="auto"/>
          <w:sz w:val="24"/>
          <w:highlight w:val="none"/>
          <w:u w:val="single"/>
        </w:rPr>
        <w:t xml:space="preserve">                                </w:t>
      </w:r>
      <w:r>
        <w:rPr>
          <w:rFonts w:hint="eastAsia"/>
          <w:w w:val="95"/>
          <w:vertAlign w:val="subscript"/>
          <w:lang w:val="en-US" w:eastAsia="zh-CN"/>
        </w:rPr>
        <w:t xml:space="preserve"> </w:t>
      </w:r>
    </w:p>
    <w:p>
      <w:pPr>
        <w:pStyle w:val="3"/>
        <w:spacing w:before="150"/>
        <w:ind w:left="720" w:firstLine="0"/>
      </w:pPr>
      <w:r>
        <w:rPr>
          <w:spacing w:val="-3"/>
        </w:rPr>
        <w:t>发包人：</w:t>
      </w:r>
      <w:r>
        <w:rPr>
          <w:rFonts w:hint="eastAsia"/>
          <w:color w:val="auto"/>
          <w:sz w:val="24"/>
          <w:highlight w:val="none"/>
          <w:u w:val="single"/>
        </w:rPr>
        <w:t xml:space="preserve">                                </w:t>
      </w:r>
    </w:p>
    <w:p>
      <w:pPr>
        <w:pStyle w:val="3"/>
        <w:spacing w:before="236"/>
        <w:ind w:left="720" w:firstLine="0"/>
      </w:pPr>
      <w:r>
        <w:rPr>
          <w:spacing w:val="-7"/>
        </w:rPr>
        <w:t xml:space="preserve">承包人: </w:t>
      </w:r>
      <w:r>
        <w:rPr>
          <w:rFonts w:hint="eastAsia"/>
          <w:color w:val="auto"/>
          <w:sz w:val="24"/>
          <w:highlight w:val="none"/>
          <w:u w:val="single"/>
        </w:rPr>
        <w:t xml:space="preserve">                                </w:t>
      </w:r>
    </w:p>
    <w:p>
      <w:pPr>
        <w:pStyle w:val="3"/>
        <w:spacing w:before="121" w:line="321" w:lineRule="auto"/>
        <w:ind w:left="720" w:right="578"/>
      </w:pPr>
      <w:r>
        <w:rPr>
          <w:spacing w:val="-10"/>
        </w:rPr>
        <w:t>为加强工程建设中的廉政建设，规范工程建设项目承发包双方的</w:t>
      </w:r>
      <w:r>
        <w:rPr>
          <w:spacing w:val="-18"/>
        </w:rPr>
        <w:t>各项活动，防止发生各种谋取不正当利益的违法违纪行为，保护国家、</w:t>
      </w:r>
      <w:r>
        <w:rPr>
          <w:spacing w:val="-12"/>
        </w:rPr>
        <w:t>集体和当事人的合法权益，根据国家有关工程建设的法律法规和廉政</w:t>
      </w:r>
      <w:r>
        <w:rPr>
          <w:spacing w:val="-5"/>
        </w:rPr>
        <w:t>建设责任制规定，特订立本廉政责任书。</w:t>
      </w:r>
    </w:p>
    <w:p>
      <w:pPr>
        <w:pStyle w:val="3"/>
        <w:spacing w:line="356" w:lineRule="exact"/>
        <w:ind w:left="1202" w:firstLine="0"/>
      </w:pPr>
      <w:r>
        <w:t>第一条 发包人、承包人双方的责任</w:t>
      </w:r>
    </w:p>
    <w:p>
      <w:pPr>
        <w:pStyle w:val="3"/>
        <w:spacing w:before="122" w:line="321" w:lineRule="auto"/>
        <w:ind w:left="720" w:right="578" w:firstLine="482"/>
      </w:pPr>
      <w:r>
        <w:rPr>
          <w:spacing w:val="-1"/>
        </w:rPr>
        <w:t>（</w:t>
      </w:r>
      <w:r>
        <w:rPr>
          <w:spacing w:val="-3"/>
        </w:rPr>
        <w:t>一</w:t>
      </w:r>
      <w:r>
        <w:rPr>
          <w:spacing w:val="-53"/>
        </w:rPr>
        <w:t>）</w:t>
      </w:r>
      <w:r>
        <w:rPr>
          <w:spacing w:val="-10"/>
        </w:rPr>
        <w:t>应严格遵守国家关于市场准入、项目招标投标、工程建设、施工安装和市场活动等有关法律、法规、相关政策，以及廉政建设的</w:t>
      </w:r>
      <w:r>
        <w:rPr>
          <w:spacing w:val="-4"/>
        </w:rPr>
        <w:t>各项规定。</w:t>
      </w:r>
    </w:p>
    <w:p>
      <w:pPr>
        <w:pStyle w:val="3"/>
        <w:spacing w:line="357" w:lineRule="exact"/>
        <w:ind w:left="1202" w:firstLine="0"/>
      </w:pPr>
      <w:r>
        <w:t>（</w:t>
      </w:r>
      <w:r>
        <w:rPr>
          <w:spacing w:val="-3"/>
        </w:rPr>
        <w:t>二</w:t>
      </w:r>
      <w:r>
        <w:rPr>
          <w:spacing w:val="-80"/>
        </w:rPr>
        <w:t>）</w:t>
      </w:r>
      <w:r>
        <w:rPr>
          <w:spacing w:val="-8"/>
        </w:rPr>
        <w:t>严格执行建设工程项目承发包合同文件，自觉按合同办事。</w:t>
      </w:r>
    </w:p>
    <w:p>
      <w:pPr>
        <w:pStyle w:val="3"/>
        <w:spacing w:before="121"/>
        <w:ind w:left="1202" w:firstLine="0"/>
      </w:pPr>
      <w:r>
        <w:t>（三）业务活动必须坚持公开、公平、公正、诚信、透明的原则</w:t>
      </w:r>
    </w:p>
    <w:p>
      <w:pPr>
        <w:pStyle w:val="3"/>
        <w:spacing w:before="121" w:line="321" w:lineRule="auto"/>
        <w:ind w:left="720" w:right="578" w:firstLine="0"/>
      </w:pPr>
      <w:r>
        <w:t>（</w:t>
      </w:r>
      <w:r>
        <w:rPr>
          <w:spacing w:val="-3"/>
        </w:rPr>
        <w:t>除法律法规另有规定者外</w:t>
      </w:r>
      <w:r>
        <w:rPr>
          <w:spacing w:val="-96"/>
        </w:rPr>
        <w:t>）</w:t>
      </w:r>
      <w:r>
        <w:rPr>
          <w:spacing w:val="-13"/>
        </w:rPr>
        <w:t>，不得为获取不正当的利益，损害国家、集体和对方利益，不得违反工程项目管理、施工安装和监理的规章制度。</w:t>
      </w:r>
    </w:p>
    <w:p>
      <w:pPr>
        <w:pStyle w:val="3"/>
        <w:spacing w:line="321" w:lineRule="auto"/>
        <w:ind w:left="720" w:right="717" w:firstLine="482"/>
        <w:jc w:val="both"/>
      </w:pPr>
      <w:r>
        <w:t>（</w:t>
      </w:r>
      <w:r>
        <w:rPr>
          <w:spacing w:val="-3"/>
        </w:rPr>
        <w:t>四</w:t>
      </w:r>
      <w:r>
        <w:rPr>
          <w:spacing w:val="-5"/>
        </w:rPr>
        <w:t>）</w:t>
      </w:r>
      <w:r>
        <w:rPr>
          <w:spacing w:val="-6"/>
        </w:rPr>
        <w:t>发现对方在业务活动中违规、违纪、违法行为的，应及时</w:t>
      </w:r>
      <w:r>
        <w:rPr>
          <w:spacing w:val="-11"/>
        </w:rPr>
        <w:t>提醒对方，情节严重的，应向其上级主管部门或纪检监察、司法等有</w:t>
      </w:r>
      <w:r>
        <w:rPr>
          <w:spacing w:val="-5"/>
        </w:rPr>
        <w:t>关机关举报。</w:t>
      </w:r>
    </w:p>
    <w:p>
      <w:pPr>
        <w:pStyle w:val="3"/>
        <w:spacing w:line="357" w:lineRule="exact"/>
        <w:ind w:left="1202" w:firstLine="0"/>
      </w:pPr>
      <w:r>
        <w:t>第二条发包人的责任</w:t>
      </w:r>
    </w:p>
    <w:p>
      <w:pPr>
        <w:pStyle w:val="3"/>
        <w:spacing w:before="119" w:line="321" w:lineRule="auto"/>
        <w:ind w:left="720" w:right="717" w:firstLine="482"/>
      </w:pPr>
      <w:r>
        <w:rPr>
          <w:spacing w:val="-4"/>
        </w:rPr>
        <w:t>发包人的领导和从事该建设工程项目的工作人员，在工程建设的</w:t>
      </w:r>
      <w:r>
        <w:rPr>
          <w:spacing w:val="-3"/>
        </w:rPr>
        <w:t>事前、事中、事后应遵守以下规定：</w:t>
      </w:r>
    </w:p>
    <w:p>
      <w:pPr>
        <w:pStyle w:val="3"/>
        <w:spacing w:line="321" w:lineRule="auto"/>
        <w:ind w:left="720" w:right="717" w:firstLine="482"/>
      </w:pPr>
      <w:r>
        <w:t>（</w:t>
      </w:r>
      <w:r>
        <w:rPr>
          <w:spacing w:val="-3"/>
        </w:rPr>
        <w:t>一</w:t>
      </w:r>
      <w:r>
        <w:rPr>
          <w:spacing w:val="-8"/>
        </w:rPr>
        <w:t>）</w:t>
      </w:r>
      <w:r>
        <w:rPr>
          <w:spacing w:val="-5"/>
        </w:rPr>
        <w:t>不准向承包人和相关单位索要或接受回扣、礼金、有价证</w:t>
      </w:r>
      <w:r>
        <w:rPr>
          <w:spacing w:val="-3"/>
        </w:rPr>
        <w:t>券、贵重物品和好处费、感谢费等。</w:t>
      </w:r>
    </w:p>
    <w:p>
      <w:pPr>
        <w:spacing w:after="0" w:line="321" w:lineRule="auto"/>
        <w:sectPr>
          <w:pgSz w:w="11910" w:h="16840"/>
          <w:pgMar w:top="1420" w:right="1080" w:bottom="1160" w:left="1080" w:header="0" w:footer="975" w:gutter="0"/>
          <w:cols w:space="720" w:num="1"/>
        </w:sectPr>
      </w:pPr>
    </w:p>
    <w:p>
      <w:pPr>
        <w:pStyle w:val="3"/>
        <w:spacing w:before="47" w:line="321" w:lineRule="auto"/>
        <w:ind w:left="720" w:right="672" w:firstLine="482"/>
      </w:pPr>
      <w:r>
        <w:t>（二）不准在承包人和相关单位报销任何应由发包人或个人支付的费用。</w:t>
      </w:r>
    </w:p>
    <w:p>
      <w:pPr>
        <w:pStyle w:val="3"/>
        <w:spacing w:line="321" w:lineRule="auto"/>
        <w:ind w:left="720" w:right="578" w:firstLine="482"/>
      </w:pPr>
      <w:r>
        <w:rPr>
          <w:spacing w:val="-1"/>
        </w:rPr>
        <w:t>（</w:t>
      </w:r>
      <w:r>
        <w:rPr>
          <w:spacing w:val="-3"/>
        </w:rPr>
        <w:t>三</w:t>
      </w:r>
      <w:r>
        <w:rPr>
          <w:spacing w:val="-80"/>
        </w:rPr>
        <w:t>）</w:t>
      </w:r>
      <w:r>
        <w:rPr>
          <w:spacing w:val="-11"/>
        </w:rPr>
        <w:t>不准要求、暗示或接受承包人和相关单位为个人装修住房、</w:t>
      </w:r>
      <w:r>
        <w:rPr>
          <w:spacing w:val="-5"/>
        </w:rPr>
        <w:t>婚丧嫁娶、配偶子女的工作安排以及出国</w:t>
      </w:r>
      <w:r>
        <w:t>（</w:t>
      </w:r>
      <w:r>
        <w:rPr>
          <w:spacing w:val="-3"/>
        </w:rPr>
        <w:t>境</w:t>
      </w:r>
      <w:r>
        <w:rPr>
          <w:spacing w:val="-140"/>
        </w:rPr>
        <w:t>）</w:t>
      </w:r>
      <w:r>
        <w:rPr>
          <w:spacing w:val="-3"/>
        </w:rPr>
        <w:t>、旅游等提供方便。</w:t>
      </w:r>
    </w:p>
    <w:p>
      <w:pPr>
        <w:pStyle w:val="3"/>
        <w:spacing w:line="321" w:lineRule="auto"/>
        <w:ind w:left="720" w:right="672" w:firstLine="482"/>
      </w:pPr>
      <w:r>
        <w:t>（四）不准参加有可能影响公正执行公务的承包人和相关单位的宴请、健身、娱乐等活动。</w:t>
      </w:r>
    </w:p>
    <w:p>
      <w:pPr>
        <w:pStyle w:val="3"/>
        <w:spacing w:line="321" w:lineRule="auto"/>
        <w:ind w:left="720" w:right="717" w:firstLine="482"/>
      </w:pPr>
      <w:r>
        <w:t>（</w:t>
      </w:r>
      <w:r>
        <w:rPr>
          <w:spacing w:val="-3"/>
        </w:rPr>
        <w:t>五</w:t>
      </w:r>
      <w:r>
        <w:rPr>
          <w:spacing w:val="-8"/>
        </w:rPr>
        <w:t>）</w:t>
      </w:r>
      <w:r>
        <w:rPr>
          <w:spacing w:val="-5"/>
        </w:rPr>
        <w:t>不准向承包人介绍或为配偶、子女、亲属参与同发包人项</w:t>
      </w:r>
      <w:r>
        <w:rPr>
          <w:spacing w:val="-9"/>
        </w:rPr>
        <w:t>目工程施工合同有关的设备、材料、工程分包、劳务等经济活动。不</w:t>
      </w:r>
      <w:r>
        <w:rPr>
          <w:spacing w:val="-3"/>
        </w:rPr>
        <w:t>得以任何理由向承包人和相关单位推荐分包单位和要求承包人购买项目工程施工合同规定以外的材料、设备等。</w:t>
      </w:r>
    </w:p>
    <w:p>
      <w:pPr>
        <w:pStyle w:val="3"/>
        <w:spacing w:line="356" w:lineRule="exact"/>
        <w:ind w:left="1202" w:firstLine="0"/>
      </w:pPr>
      <w:r>
        <w:t>第三条 承包人的责任</w:t>
      </w:r>
    </w:p>
    <w:p>
      <w:pPr>
        <w:pStyle w:val="3"/>
        <w:spacing w:before="117" w:line="321" w:lineRule="auto"/>
        <w:ind w:left="720" w:right="717" w:firstLine="482"/>
        <w:jc w:val="both"/>
      </w:pPr>
      <w:r>
        <w:rPr>
          <w:spacing w:val="-4"/>
        </w:rPr>
        <w:t>应与发包人保持正常的业务交往，按照有关法律法规和程序开展</w:t>
      </w:r>
      <w:r>
        <w:rPr>
          <w:spacing w:val="-10"/>
        </w:rPr>
        <w:t>业务工作，严格执行工程建设和监理的有关方针、政策，尤其是有关</w:t>
      </w:r>
      <w:r>
        <w:rPr>
          <w:spacing w:val="-4"/>
        </w:rPr>
        <w:t>建筑施工安装和监理的强制性标准和规范，并遵守以下规定：</w:t>
      </w:r>
    </w:p>
    <w:p>
      <w:pPr>
        <w:pStyle w:val="3"/>
        <w:spacing w:line="321" w:lineRule="auto"/>
        <w:ind w:left="720" w:right="672" w:firstLine="482"/>
      </w:pPr>
      <w:r>
        <w:t>（一）不准以任何理由向发包人相关单位及其工作人员索要、接受或赠送礼金、有价证券、贵重物品及回扣、好处费、感谢费等。</w:t>
      </w:r>
    </w:p>
    <w:p>
      <w:pPr>
        <w:pStyle w:val="3"/>
        <w:spacing w:line="321" w:lineRule="auto"/>
        <w:ind w:left="720" w:right="672" w:firstLine="482"/>
      </w:pPr>
      <w:r>
        <w:t>（二）不准以任何理由为发包人和相关单位报销应由对方或个人支付的费用。</w:t>
      </w:r>
    </w:p>
    <w:p>
      <w:pPr>
        <w:pStyle w:val="3"/>
        <w:spacing w:line="321" w:lineRule="auto"/>
        <w:ind w:left="720" w:right="717" w:firstLine="482"/>
      </w:pPr>
      <w:r>
        <w:rPr>
          <w:spacing w:val="-1"/>
        </w:rPr>
        <w:t>（</w:t>
      </w:r>
      <w:r>
        <w:rPr>
          <w:spacing w:val="-3"/>
        </w:rPr>
        <w:t>三</w:t>
      </w:r>
      <w:r>
        <w:rPr>
          <w:spacing w:val="-10"/>
        </w:rPr>
        <w:t>）</w:t>
      </w:r>
      <w:r>
        <w:rPr>
          <w:spacing w:val="-4"/>
        </w:rPr>
        <w:t>不准接受或暗示为发包人相关单位或个人装修住房、婚丧</w:t>
      </w:r>
      <w:r>
        <w:rPr>
          <w:spacing w:val="-3"/>
        </w:rPr>
        <w:t>嫁娶、配偶子女的工作安排以及出国（</w:t>
      </w:r>
      <w:r>
        <w:t>境</w:t>
      </w:r>
      <w:r>
        <w:rPr>
          <w:spacing w:val="-142"/>
        </w:rPr>
        <w:t>）</w:t>
      </w:r>
      <w:r>
        <w:rPr>
          <w:spacing w:val="-3"/>
        </w:rPr>
        <w:t>、旅游等提供方便。</w:t>
      </w:r>
    </w:p>
    <w:p>
      <w:pPr>
        <w:pStyle w:val="3"/>
        <w:spacing w:line="321" w:lineRule="auto"/>
        <w:ind w:left="720" w:right="672" w:firstLine="482"/>
      </w:pPr>
      <w:r>
        <w:t>（四）不准以任何理由为发包人相关单位或个人组织有可能影响公正执行公务的宴请、健身、娱乐等活动。</w:t>
      </w:r>
    </w:p>
    <w:p>
      <w:pPr>
        <w:pStyle w:val="3"/>
        <w:spacing w:line="357" w:lineRule="exact"/>
        <w:ind w:left="1202" w:firstLine="0"/>
      </w:pPr>
      <w:r>
        <w:t>第四条 违约责任</w:t>
      </w:r>
    </w:p>
    <w:p>
      <w:pPr>
        <w:pStyle w:val="3"/>
        <w:spacing w:before="114" w:line="321" w:lineRule="auto"/>
        <w:ind w:left="720" w:right="578" w:firstLine="482"/>
      </w:pPr>
      <w:r>
        <w:rPr>
          <w:spacing w:val="-1"/>
        </w:rPr>
        <w:t>（</w:t>
      </w:r>
      <w:r>
        <w:rPr>
          <w:spacing w:val="-3"/>
        </w:rPr>
        <w:t>一</w:t>
      </w:r>
      <w:r>
        <w:rPr>
          <w:spacing w:val="-80"/>
        </w:rPr>
        <w:t>）</w:t>
      </w:r>
      <w:r>
        <w:rPr>
          <w:spacing w:val="-8"/>
        </w:rPr>
        <w:t xml:space="preserve">发包人工作人员有违反本责任书第一、第二条责任行为的， </w:t>
      </w:r>
      <w:r>
        <w:rPr>
          <w:spacing w:val="-11"/>
        </w:rPr>
        <w:t>按照管理权限，依据有关法律法规和规定给予党纪、政纪处分或组织</w:t>
      </w:r>
      <w:r>
        <w:rPr>
          <w:spacing w:val="-13"/>
        </w:rPr>
        <w:t>处理；涉嫌犯罪的，移交司法机关追究刑事责任；给承包人方单位造</w:t>
      </w:r>
      <w:r>
        <w:rPr>
          <w:spacing w:val="-5"/>
        </w:rPr>
        <w:t>成经济损失的，应予以赔偿。</w:t>
      </w:r>
    </w:p>
    <w:p>
      <w:pPr>
        <w:pStyle w:val="3"/>
        <w:spacing w:line="321" w:lineRule="auto"/>
        <w:ind w:left="720" w:right="625" w:firstLine="482"/>
      </w:pPr>
      <w:r>
        <w:t>（二）承包人工作人员有违反本责任书第一、三条责任行为的， 按照管理权限，依据有关法律法规和规定给予党纪、政纪处分或组织</w:t>
      </w:r>
    </w:p>
    <w:p>
      <w:pPr>
        <w:spacing w:after="0" w:line="321" w:lineRule="auto"/>
        <w:sectPr>
          <w:pgSz w:w="11910" w:h="16840"/>
          <w:pgMar w:top="1480" w:right="1080" w:bottom="1160" w:left="1080" w:header="0" w:footer="975" w:gutter="0"/>
          <w:cols w:space="720" w:num="1"/>
        </w:sectPr>
      </w:pPr>
    </w:p>
    <w:p>
      <w:pPr>
        <w:pStyle w:val="3"/>
        <w:spacing w:before="47" w:line="321" w:lineRule="auto"/>
        <w:ind w:left="720" w:right="717" w:firstLine="0"/>
      </w:pPr>
      <w:r>
        <w:rPr>
          <w:spacing w:val="-11"/>
        </w:rPr>
        <w:t>处理；涉嫌犯罪的，移交司法机关追究刑事责任；给发包人单位造成</w:t>
      </w:r>
      <w:r>
        <w:rPr>
          <w:spacing w:val="-5"/>
        </w:rPr>
        <w:t>经济损失的，应予以赔偿。</w:t>
      </w:r>
    </w:p>
    <w:p>
      <w:pPr>
        <w:pStyle w:val="3"/>
        <w:spacing w:line="321" w:lineRule="auto"/>
        <w:ind w:left="720" w:right="717" w:firstLine="482"/>
      </w:pPr>
      <w:r>
        <w:rPr>
          <w:spacing w:val="-3"/>
        </w:rPr>
        <w:t>第五条 本责任书作为勘察设计合同的附件，与设计合同具有同</w:t>
      </w:r>
      <w:r>
        <w:rPr>
          <w:spacing w:val="-12"/>
        </w:rPr>
        <w:t>等法律效力。经各方签署后立即生效。本责任书的有效期与勘察设计</w:t>
      </w:r>
      <w:r>
        <w:rPr>
          <w:spacing w:val="-5"/>
        </w:rPr>
        <w:t>合同的规定相同。</w:t>
      </w:r>
    </w:p>
    <w:p>
      <w:pPr>
        <w:pStyle w:val="3"/>
        <w:ind w:left="0" w:firstLine="0"/>
        <w:rPr>
          <w:sz w:val="20"/>
        </w:rPr>
      </w:pPr>
    </w:p>
    <w:p>
      <w:pPr>
        <w:pStyle w:val="3"/>
        <w:ind w:left="0" w:firstLine="0"/>
        <w:rPr>
          <w:sz w:val="20"/>
        </w:rPr>
      </w:pPr>
    </w:p>
    <w:p>
      <w:pPr>
        <w:pStyle w:val="3"/>
        <w:spacing w:before="5"/>
        <w:ind w:left="0" w:firstLine="0"/>
        <w:rPr>
          <w:sz w:val="11"/>
        </w:rPr>
      </w:pPr>
    </w:p>
    <w:tbl>
      <w:tblPr>
        <w:tblStyle w:val="12"/>
        <w:tblW w:w="0" w:type="auto"/>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72"/>
        <w:gridCol w:w="1191"/>
        <w:gridCol w:w="4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72" w:type="dxa"/>
          </w:tcPr>
          <w:p>
            <w:pPr>
              <w:pStyle w:val="16"/>
              <w:spacing w:line="320" w:lineRule="exact"/>
              <w:ind w:left="609"/>
              <w:rPr>
                <w:sz w:val="28"/>
              </w:rPr>
            </w:pPr>
            <w:r>
              <w:rPr>
                <w:spacing w:val="-2"/>
                <w:w w:val="100"/>
                <w:sz w:val="28"/>
              </w:rPr>
              <w:t>委托人</w:t>
            </w:r>
            <w:r>
              <w:rPr>
                <w:spacing w:val="-1"/>
                <w:w w:val="100"/>
                <w:sz w:val="28"/>
              </w:rPr>
              <w:t>（</w:t>
            </w:r>
            <w:r>
              <w:rPr>
                <w:spacing w:val="-2"/>
                <w:w w:val="100"/>
                <w:sz w:val="28"/>
              </w:rPr>
              <w:t>发包人</w:t>
            </w:r>
            <w:r>
              <w:rPr>
                <w:spacing w:val="-142"/>
                <w:w w:val="100"/>
                <w:sz w:val="28"/>
              </w:rPr>
              <w:t>）</w:t>
            </w:r>
            <w:r>
              <w:rPr>
                <w:w w:val="100"/>
                <w:sz w:val="28"/>
              </w:rPr>
              <w:t>：</w:t>
            </w:r>
          </w:p>
        </w:tc>
        <w:tc>
          <w:tcPr>
            <w:tcW w:w="1191" w:type="dxa"/>
          </w:tcPr>
          <w:p>
            <w:pPr>
              <w:pStyle w:val="16"/>
              <w:rPr>
                <w:rFonts w:ascii="Times New Roman"/>
                <w:sz w:val="28"/>
              </w:rPr>
            </w:pPr>
          </w:p>
        </w:tc>
        <w:tc>
          <w:tcPr>
            <w:tcW w:w="4239" w:type="dxa"/>
          </w:tcPr>
          <w:p>
            <w:pPr>
              <w:pStyle w:val="16"/>
              <w:spacing w:line="320" w:lineRule="exact"/>
              <w:ind w:left="1806"/>
              <w:rPr>
                <w:sz w:val="28"/>
              </w:rPr>
            </w:pPr>
            <w:r>
              <w:rPr>
                <w:spacing w:val="-2"/>
                <w:w w:val="100"/>
                <w:sz w:val="28"/>
              </w:rPr>
              <w:t>设计人</w:t>
            </w:r>
            <w:r>
              <w:rPr>
                <w:spacing w:val="-1"/>
                <w:w w:val="100"/>
                <w:sz w:val="28"/>
              </w:rPr>
              <w:t>（</w:t>
            </w:r>
            <w:r>
              <w:rPr>
                <w:spacing w:val="-2"/>
                <w:w w:val="100"/>
                <w:sz w:val="28"/>
              </w:rPr>
              <w:t>承包人</w:t>
            </w:r>
            <w:r>
              <w:rPr>
                <w:spacing w:val="-142"/>
                <w:w w:val="100"/>
                <w:sz w:val="28"/>
              </w:rPr>
              <w:t>）</w:t>
            </w:r>
            <w:r>
              <w:rPr>
                <w:w w:val="100"/>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72" w:type="dxa"/>
          </w:tcPr>
          <w:p>
            <w:pPr>
              <w:pStyle w:val="16"/>
              <w:spacing w:before="61"/>
              <w:ind w:left="50"/>
              <w:rPr>
                <w:sz w:val="28"/>
              </w:rPr>
            </w:pPr>
          </w:p>
        </w:tc>
        <w:tc>
          <w:tcPr>
            <w:tcW w:w="1191" w:type="dxa"/>
          </w:tcPr>
          <w:p>
            <w:pPr>
              <w:pStyle w:val="16"/>
              <w:rPr>
                <w:rFonts w:ascii="Times New Roman"/>
                <w:sz w:val="28"/>
              </w:rPr>
            </w:pPr>
          </w:p>
        </w:tc>
        <w:tc>
          <w:tcPr>
            <w:tcW w:w="4239" w:type="dxa"/>
          </w:tcPr>
          <w:p>
            <w:pPr>
              <w:pStyle w:val="16"/>
              <w:spacing w:before="61"/>
              <w:ind w:left="827"/>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3072" w:type="dxa"/>
          </w:tcPr>
          <w:p>
            <w:pPr>
              <w:pStyle w:val="16"/>
              <w:spacing w:before="61"/>
              <w:ind w:left="330"/>
              <w:rPr>
                <w:sz w:val="28"/>
              </w:rPr>
            </w:pPr>
          </w:p>
        </w:tc>
        <w:tc>
          <w:tcPr>
            <w:tcW w:w="1191" w:type="dxa"/>
          </w:tcPr>
          <w:p>
            <w:pPr>
              <w:pStyle w:val="16"/>
              <w:rPr>
                <w:rFonts w:ascii="Times New Roman"/>
                <w:sz w:val="28"/>
              </w:rPr>
            </w:pPr>
          </w:p>
        </w:tc>
        <w:tc>
          <w:tcPr>
            <w:tcW w:w="4239" w:type="dxa"/>
          </w:tcPr>
          <w:p>
            <w:pPr>
              <w:pStyle w:val="16"/>
              <w:spacing w:before="61"/>
              <w:ind w:left="1386"/>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3072" w:type="dxa"/>
          </w:tcPr>
          <w:p>
            <w:pPr>
              <w:pStyle w:val="16"/>
              <w:spacing w:before="6"/>
              <w:rPr>
                <w:sz w:val="23"/>
              </w:rPr>
            </w:pPr>
          </w:p>
          <w:p>
            <w:pPr>
              <w:pStyle w:val="16"/>
              <w:ind w:left="609"/>
              <w:rPr>
                <w:sz w:val="28"/>
              </w:rPr>
            </w:pPr>
            <w:r>
              <w:rPr>
                <w:sz w:val="28"/>
              </w:rPr>
              <w:t>法定代表人：</w:t>
            </w:r>
          </w:p>
        </w:tc>
        <w:tc>
          <w:tcPr>
            <w:tcW w:w="1191" w:type="dxa"/>
          </w:tcPr>
          <w:p>
            <w:pPr>
              <w:pStyle w:val="16"/>
              <w:rPr>
                <w:rFonts w:ascii="Times New Roman"/>
                <w:sz w:val="28"/>
              </w:rPr>
            </w:pPr>
          </w:p>
        </w:tc>
        <w:tc>
          <w:tcPr>
            <w:tcW w:w="4239" w:type="dxa"/>
          </w:tcPr>
          <w:p>
            <w:pPr>
              <w:pStyle w:val="16"/>
              <w:spacing w:before="6"/>
              <w:rPr>
                <w:sz w:val="23"/>
              </w:rPr>
            </w:pPr>
          </w:p>
          <w:p>
            <w:pPr>
              <w:pStyle w:val="16"/>
              <w:ind w:left="1527"/>
              <w:rPr>
                <w:sz w:val="28"/>
              </w:rPr>
            </w:pPr>
            <w:r>
              <w:rPr>
                <w:sz w:val="28"/>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3072" w:type="dxa"/>
          </w:tcPr>
          <w:p>
            <w:pPr>
              <w:pStyle w:val="16"/>
              <w:spacing w:before="6"/>
              <w:rPr>
                <w:sz w:val="23"/>
              </w:rPr>
            </w:pPr>
          </w:p>
          <w:p>
            <w:pPr>
              <w:pStyle w:val="16"/>
              <w:ind w:left="609"/>
              <w:rPr>
                <w:sz w:val="28"/>
              </w:rPr>
            </w:pPr>
            <w:r>
              <w:rPr>
                <w:sz w:val="28"/>
              </w:rPr>
              <w:t>联系人：</w:t>
            </w:r>
          </w:p>
        </w:tc>
        <w:tc>
          <w:tcPr>
            <w:tcW w:w="1191" w:type="dxa"/>
          </w:tcPr>
          <w:p>
            <w:pPr>
              <w:pStyle w:val="16"/>
              <w:rPr>
                <w:rFonts w:ascii="Times New Roman"/>
                <w:sz w:val="28"/>
              </w:rPr>
            </w:pPr>
          </w:p>
        </w:tc>
        <w:tc>
          <w:tcPr>
            <w:tcW w:w="4239" w:type="dxa"/>
          </w:tcPr>
          <w:p>
            <w:pPr>
              <w:pStyle w:val="16"/>
              <w:spacing w:before="6"/>
              <w:rPr>
                <w:sz w:val="23"/>
              </w:rPr>
            </w:pPr>
          </w:p>
          <w:p>
            <w:pPr>
              <w:pStyle w:val="16"/>
              <w:ind w:left="1509" w:right="1569"/>
              <w:jc w:val="center"/>
              <w:rPr>
                <w:sz w:val="28"/>
              </w:rPr>
            </w:pPr>
            <w:r>
              <w:rPr>
                <w:sz w:val="28"/>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trPr>
        <w:tc>
          <w:tcPr>
            <w:tcW w:w="3072" w:type="dxa"/>
          </w:tcPr>
          <w:p>
            <w:pPr>
              <w:pStyle w:val="16"/>
              <w:spacing w:before="6"/>
              <w:rPr>
                <w:sz w:val="23"/>
              </w:rPr>
            </w:pPr>
          </w:p>
          <w:p>
            <w:pPr>
              <w:pStyle w:val="16"/>
              <w:ind w:left="609"/>
              <w:rPr>
                <w:sz w:val="28"/>
              </w:rPr>
            </w:pPr>
            <w:r>
              <w:rPr>
                <w:sz w:val="28"/>
              </w:rPr>
              <w:t>联系电话：</w:t>
            </w:r>
          </w:p>
          <w:p>
            <w:pPr>
              <w:pStyle w:val="16"/>
              <w:spacing w:before="8"/>
              <w:rPr>
                <w:sz w:val="21"/>
              </w:rPr>
            </w:pPr>
          </w:p>
          <w:p>
            <w:pPr>
              <w:pStyle w:val="16"/>
              <w:spacing w:line="300" w:lineRule="exact"/>
              <w:ind w:left="609"/>
              <w:rPr>
                <w:sz w:val="28"/>
              </w:rPr>
            </w:pPr>
            <w:r>
              <w:rPr>
                <w:spacing w:val="-48"/>
                <w:w w:val="100"/>
                <w:sz w:val="28"/>
              </w:rPr>
              <w:t>日期：</w:t>
            </w:r>
            <w:r>
              <w:rPr>
                <w:rFonts w:hint="eastAsia"/>
                <w:spacing w:val="-48"/>
                <w:w w:val="100"/>
                <w:sz w:val="28"/>
                <w:lang w:val="en-US" w:eastAsia="zh-CN"/>
              </w:rPr>
              <w:t xml:space="preserve">     </w:t>
            </w:r>
            <w:r>
              <w:rPr>
                <w:w w:val="100"/>
                <w:sz w:val="28"/>
              </w:rPr>
              <w:t>年</w:t>
            </w:r>
            <w:r>
              <w:rPr>
                <w:rFonts w:hint="eastAsia"/>
                <w:w w:val="100"/>
                <w:sz w:val="28"/>
                <w:lang w:val="en-US" w:eastAsia="zh-CN"/>
              </w:rPr>
              <w:t xml:space="preserve">  </w:t>
            </w:r>
            <w:r>
              <w:rPr>
                <w:spacing w:val="-88"/>
                <w:sz w:val="28"/>
              </w:rPr>
              <w:t xml:space="preserve"> </w:t>
            </w:r>
            <w:r>
              <w:rPr>
                <w:w w:val="100"/>
                <w:sz w:val="28"/>
              </w:rPr>
              <w:t>月</w:t>
            </w:r>
          </w:p>
        </w:tc>
        <w:tc>
          <w:tcPr>
            <w:tcW w:w="1191" w:type="dxa"/>
          </w:tcPr>
          <w:p>
            <w:pPr>
              <w:pStyle w:val="16"/>
              <w:rPr>
                <w:sz w:val="28"/>
              </w:rPr>
            </w:pPr>
          </w:p>
          <w:p>
            <w:pPr>
              <w:pStyle w:val="16"/>
              <w:rPr>
                <w:sz w:val="28"/>
              </w:rPr>
            </w:pPr>
          </w:p>
          <w:p>
            <w:pPr>
              <w:pStyle w:val="16"/>
              <w:spacing w:before="219" w:line="300" w:lineRule="exact"/>
              <w:ind w:left="81"/>
              <w:rPr>
                <w:sz w:val="28"/>
              </w:rPr>
            </w:pPr>
            <w:r>
              <w:rPr>
                <w:w w:val="100"/>
                <w:sz w:val="28"/>
              </w:rPr>
              <w:t>日</w:t>
            </w:r>
          </w:p>
        </w:tc>
        <w:tc>
          <w:tcPr>
            <w:tcW w:w="4239" w:type="dxa"/>
          </w:tcPr>
          <w:p>
            <w:pPr>
              <w:pStyle w:val="16"/>
              <w:spacing w:before="6"/>
              <w:rPr>
                <w:sz w:val="23"/>
              </w:rPr>
            </w:pPr>
          </w:p>
          <w:p>
            <w:pPr>
              <w:pStyle w:val="16"/>
              <w:ind w:left="1527"/>
              <w:rPr>
                <w:sz w:val="28"/>
              </w:rPr>
            </w:pPr>
            <w:r>
              <w:rPr>
                <w:sz w:val="28"/>
              </w:rPr>
              <w:t>联系电话：</w:t>
            </w:r>
          </w:p>
          <w:p>
            <w:pPr>
              <w:pStyle w:val="16"/>
              <w:spacing w:before="8"/>
              <w:rPr>
                <w:sz w:val="21"/>
              </w:rPr>
            </w:pPr>
          </w:p>
          <w:p>
            <w:pPr>
              <w:pStyle w:val="16"/>
              <w:tabs>
                <w:tab w:val="left" w:pos="3812"/>
              </w:tabs>
              <w:spacing w:line="300" w:lineRule="exact"/>
              <w:ind w:left="1271"/>
              <w:rPr>
                <w:sz w:val="28"/>
              </w:rPr>
            </w:pPr>
            <w:r>
              <w:rPr>
                <w:spacing w:val="-1"/>
                <w:w w:val="100"/>
                <w:sz w:val="28"/>
              </w:rPr>
              <w:t>日</w:t>
            </w:r>
            <w:r>
              <w:rPr>
                <w:spacing w:val="-3"/>
                <w:w w:val="100"/>
                <w:sz w:val="28"/>
              </w:rPr>
              <w:t>期</w:t>
            </w:r>
            <w:r>
              <w:rPr>
                <w:spacing w:val="-142"/>
                <w:w w:val="100"/>
                <w:sz w:val="28"/>
              </w:rPr>
              <w:t>：</w:t>
            </w:r>
            <w:r>
              <w:rPr>
                <w:spacing w:val="-87"/>
                <w:sz w:val="28"/>
              </w:rPr>
              <w:t xml:space="preserve"> </w:t>
            </w:r>
            <w:r>
              <w:rPr>
                <w:rFonts w:hint="eastAsia"/>
                <w:spacing w:val="-87"/>
                <w:sz w:val="28"/>
                <w:lang w:val="en-US" w:eastAsia="zh-CN"/>
              </w:rPr>
              <w:t xml:space="preserve">      </w:t>
            </w:r>
            <w:r>
              <w:rPr>
                <w:w w:val="100"/>
                <w:sz w:val="28"/>
              </w:rPr>
              <w:t>年</w:t>
            </w:r>
            <w:r>
              <w:rPr>
                <w:rFonts w:hint="eastAsia"/>
                <w:w w:val="100"/>
                <w:sz w:val="28"/>
                <w:lang w:val="en-US" w:eastAsia="zh-CN"/>
              </w:rPr>
              <w:t xml:space="preserve">   </w:t>
            </w:r>
            <w:r>
              <w:rPr>
                <w:w w:val="100"/>
                <w:sz w:val="28"/>
              </w:rPr>
              <w:t>月</w:t>
            </w:r>
            <w:r>
              <w:rPr>
                <w:sz w:val="28"/>
              </w:rPr>
              <w:tab/>
            </w:r>
            <w:r>
              <w:rPr>
                <w:w w:val="100"/>
                <w:sz w:val="28"/>
              </w:rPr>
              <w:t>日</w:t>
            </w:r>
          </w:p>
        </w:tc>
      </w:tr>
    </w:tbl>
    <w:p/>
    <w:sectPr>
      <w:pgSz w:w="11910" w:h="16840"/>
      <w:pgMar w:top="1480" w:right="1080" w:bottom="1160" w:left="10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87</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YeIs8BAACq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pbl&#10;qkoK9R5qLHz0WBqHD27AvZnjgMFEfJDBpC9SIphHfU8XfcUQCU+XqlVVlZjimJsdxC+ervsA8aNw&#10;hiSjoQEHmHVlx3uIY+lckl6z7k5pnYeo7T8BxBwjIm/BdDsxGTtOVhx2w0Rv59oTsutxExpqcfEp&#10;0Z8sCp2WZjbCbOxm4+CD2nfY6DJ3Cf72ELGl3Gl6YYRFhsnBEWau07qlHXnu56qnX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vJh4izwEAAKoDAAAOAAAAAAAAAAEAIAAAAB4BAABkcnMv&#10;ZTJvRG9jLnhtbFBLBQYAAAAABgAGAFkBAABfBQ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87</w:t>
                    </w:r>
                    <w:r>
                      <w:rPr>
                        <w:rFonts w:hint="eastAsia"/>
                      </w:rPr>
                      <w:fldChar w:fldCharType="end"/>
                    </w:r>
                    <w:r>
                      <w:rPr>
                        <w:rFonts w:hint="eastAsia"/>
                      </w:rPr>
                      <w:t xml:space="preserve"> 页</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pt;margin-top:795.7pt;height:11pt;width:13.15pt;mso-position-horizontal-relative:page;mso-position-vertical-relative:page;z-index:-251657216;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I7DNdwAAAANAQAADwAAAAAAAAABACAAAAAiAAAAZHJzL2Rvd25yZXYueG1sUEsB&#10;AhQAFAAAAAgAh07iQNU/r064AQAAcgMAAA4AAAAAAAAAAQAgAAAAKw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pt;margin-top:795.7pt;height:11pt;width:13.15pt;mso-position-horizontal-relative:page;mso-position-vertical-relative:page;z-index:-251656192;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I7DNdwAAAANAQAADwAAAAAAAAABACAAAAAiAAAAZHJzL2Rvd25yZXYueG1sUEsB&#10;AhQAFAAAAAgAh07iQIdAGT64AQAAcwMAAA4AAAAAAAAAAQAgAAAAKw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pt;margin-top:795.7pt;height:11pt;width:13.15pt;mso-position-horizontal-relative:page;mso-position-vertical-relative:page;z-index:-251657216;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I7DNdwAAAANAQAADwAAAAAAAAABACAAAAAiAAAAZHJzL2Rvd25yZXYueG1sUEsB&#10;AhQAFAAAAAgAh07iQFwvrf24AQAAcQMAAA4AAAAAAAAAAQAgAAAAKw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95.7pt;height:11pt;width:13.15pt;mso-position-horizontal-relative:page;mso-position-vertical-relative:page;z-index:-251656192;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COwzXcAAAADQEAAA8AAAAAAAAAAQAgAAAAIgAAAGRycy9kb3ducmV2LnhtbFBL&#10;AQIUABQAAAAIAIdO4kCMbglquQEAAHEDAAAOAAAAAAAAAAEAIAAAACs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pt;margin-top:795.7pt;height:11pt;width:13.15pt;mso-position-horizontal-relative:page;mso-position-vertical-relative:page;z-index:-251655168;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I7DNdwAAAANAQAADwAAAAAAAAABACAAAAAiAAAAZHJzL2Rvd25yZXYueG1sUEsB&#10;AhQAFAAAAAgAh07iQOAHu4G4AQAAcQMAAA4AAAAAAAAAAQAgAAAAKw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12"/>
      </w:rPr>
    </w:pPr>
    <w:r>
      <mc:AlternateContent>
        <mc:Choice Requires="wps">
          <w:drawing>
            <wp:anchor distT="0" distB="0" distL="114300" distR="114300" simplePos="0" relativeHeight="251662336"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53</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pt;margin-top:795.7pt;height:11pt;width:13.15pt;mso-position-horizontal-relative:page;mso-position-vertical-relative:page;z-index:-251654144;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jsM13AAAAA0BAAAPAAAAAAAAAAEAIAAAACIAAABkcnMvZG93bnJldi54bWxQSwEC&#10;FAAUAAAACACHTuJAyZvGh7cBAABxAwAADgAAAAAAAAABACAAAAAr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1pt;margin-top:782.1pt;height:11pt;width:13.15pt;mso-position-horizontal-relative:page;mso-position-vertical-relative:page;z-index:-251653120;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jh7TaAAAADQEAAA8AAAAAAAAAAQAgAAAAIgAAAGRycy9kb3ducmV2LnhtbFBLAQIU&#10;ABQAAAAIAIdO4kAoHv9z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8"/>
      <w:numFmt w:val="decimal"/>
      <w:lvlText w:val="%1"/>
      <w:lvlJc w:val="left"/>
      <w:pPr>
        <w:ind w:left="1516" w:hanging="564"/>
        <w:jc w:val="left"/>
      </w:pPr>
      <w:rPr>
        <w:rFonts w:hint="default"/>
        <w:lang w:val="zh-CN" w:eastAsia="zh-CN" w:bidi="zh-CN"/>
      </w:rPr>
    </w:lvl>
    <w:lvl w:ilvl="1" w:tentative="0">
      <w:start w:val="4"/>
      <w:numFmt w:val="decimal"/>
      <w:lvlText w:val="%1.%2"/>
      <w:lvlJc w:val="left"/>
      <w:pPr>
        <w:ind w:left="1516" w:hanging="564"/>
        <w:jc w:val="left"/>
      </w:pPr>
      <w:rPr>
        <w:rFonts w:hint="default" w:ascii="宋体" w:hAnsi="宋体" w:eastAsia="宋体" w:cs="宋体"/>
        <w:b/>
        <w:bCs/>
        <w:spacing w:val="0"/>
        <w:w w:val="99"/>
        <w:sz w:val="28"/>
        <w:szCs w:val="28"/>
        <w:lang w:val="zh-CN" w:eastAsia="zh-CN" w:bidi="zh-CN"/>
      </w:rPr>
    </w:lvl>
    <w:lvl w:ilvl="2" w:tentative="0">
      <w:start w:val="1"/>
      <w:numFmt w:val="decimal"/>
      <w:lvlText w:val="%1.%2.%3"/>
      <w:lvlJc w:val="left"/>
      <w:pPr>
        <w:ind w:left="1792"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565" w:hanging="840"/>
      </w:pPr>
      <w:rPr>
        <w:rFonts w:hint="default"/>
        <w:lang w:val="zh-CN" w:eastAsia="zh-CN" w:bidi="zh-CN"/>
      </w:rPr>
    </w:lvl>
    <w:lvl w:ilvl="4" w:tentative="0">
      <w:start w:val="0"/>
      <w:numFmt w:val="bullet"/>
      <w:lvlText w:val="•"/>
      <w:lvlJc w:val="left"/>
      <w:pPr>
        <w:ind w:left="4448" w:hanging="840"/>
      </w:pPr>
      <w:rPr>
        <w:rFonts w:hint="default"/>
        <w:lang w:val="zh-CN" w:eastAsia="zh-CN" w:bidi="zh-CN"/>
      </w:rPr>
    </w:lvl>
    <w:lvl w:ilvl="5" w:tentative="0">
      <w:start w:val="0"/>
      <w:numFmt w:val="bullet"/>
      <w:lvlText w:val="•"/>
      <w:lvlJc w:val="left"/>
      <w:pPr>
        <w:ind w:left="5331" w:hanging="840"/>
      </w:pPr>
      <w:rPr>
        <w:rFonts w:hint="default"/>
        <w:lang w:val="zh-CN" w:eastAsia="zh-CN" w:bidi="zh-CN"/>
      </w:rPr>
    </w:lvl>
    <w:lvl w:ilvl="6" w:tentative="0">
      <w:start w:val="0"/>
      <w:numFmt w:val="bullet"/>
      <w:lvlText w:val="•"/>
      <w:lvlJc w:val="left"/>
      <w:pPr>
        <w:ind w:left="6214" w:hanging="840"/>
      </w:pPr>
      <w:rPr>
        <w:rFonts w:hint="default"/>
        <w:lang w:val="zh-CN" w:eastAsia="zh-CN" w:bidi="zh-CN"/>
      </w:rPr>
    </w:lvl>
    <w:lvl w:ilvl="7" w:tentative="0">
      <w:start w:val="0"/>
      <w:numFmt w:val="bullet"/>
      <w:lvlText w:val="•"/>
      <w:lvlJc w:val="left"/>
      <w:pPr>
        <w:ind w:left="7097" w:hanging="840"/>
      </w:pPr>
      <w:rPr>
        <w:rFonts w:hint="default"/>
        <w:lang w:val="zh-CN" w:eastAsia="zh-CN" w:bidi="zh-CN"/>
      </w:rPr>
    </w:lvl>
    <w:lvl w:ilvl="8" w:tentative="0">
      <w:start w:val="0"/>
      <w:numFmt w:val="bullet"/>
      <w:lvlText w:val="•"/>
      <w:lvlJc w:val="left"/>
      <w:pPr>
        <w:ind w:left="7980" w:hanging="840"/>
      </w:pPr>
      <w:rPr>
        <w:rFonts w:hint="default"/>
        <w:lang w:val="zh-CN" w:eastAsia="zh-CN" w:bidi="zh-CN"/>
      </w:rPr>
    </w:lvl>
  </w:abstractNum>
  <w:abstractNum w:abstractNumId="1">
    <w:nsid w:val="9ACF65A0"/>
    <w:multiLevelType w:val="multilevel"/>
    <w:tmpl w:val="9ACF65A0"/>
    <w:lvl w:ilvl="0" w:tentative="0">
      <w:start w:val="1"/>
      <w:numFmt w:val="decimal"/>
      <w:lvlText w:val="（%1）"/>
      <w:lvlJc w:val="left"/>
      <w:pPr>
        <w:ind w:left="393"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2">
    <w:nsid w:val="A0C93552"/>
    <w:multiLevelType w:val="multilevel"/>
    <w:tmpl w:val="A0C93552"/>
    <w:lvl w:ilvl="0" w:tentative="0">
      <w:start w:val="1"/>
      <w:numFmt w:val="decimal"/>
      <w:lvlText w:val="（%1）"/>
      <w:lvlJc w:val="left"/>
      <w:pPr>
        <w:ind w:left="393"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3">
    <w:nsid w:val="AAF3F3FA"/>
    <w:multiLevelType w:val="multilevel"/>
    <w:tmpl w:val="AAF3F3FA"/>
    <w:lvl w:ilvl="0" w:tentative="0">
      <w:start w:val="1"/>
      <w:numFmt w:val="decimal"/>
      <w:lvlText w:val="（%1）"/>
      <w:lvlJc w:val="left"/>
      <w:pPr>
        <w:ind w:left="393"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4">
    <w:nsid w:val="B0ED9BEA"/>
    <w:multiLevelType w:val="multilevel"/>
    <w:tmpl w:val="B0ED9BEA"/>
    <w:lvl w:ilvl="0" w:tentative="0">
      <w:start w:val="1"/>
      <w:numFmt w:val="decimal"/>
      <w:lvlText w:val="（%1）"/>
      <w:lvlJc w:val="left"/>
      <w:pPr>
        <w:ind w:left="393" w:hanging="702"/>
        <w:jc w:val="righ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393" w:hanging="702"/>
        <w:jc w:val="righ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6">
    <w:nsid w:val="BDA1395C"/>
    <w:multiLevelType w:val="multilevel"/>
    <w:tmpl w:val="BDA1395C"/>
    <w:lvl w:ilvl="0" w:tentative="0">
      <w:start w:val="1"/>
      <w:numFmt w:val="decimal"/>
      <w:lvlText w:val="（%1）"/>
      <w:lvlJc w:val="left"/>
      <w:pPr>
        <w:ind w:left="1654"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468" w:hanging="702"/>
      </w:pPr>
      <w:rPr>
        <w:rFonts w:hint="default"/>
        <w:lang w:val="zh-CN" w:eastAsia="zh-CN" w:bidi="zh-CN"/>
      </w:rPr>
    </w:lvl>
    <w:lvl w:ilvl="2" w:tentative="0">
      <w:start w:val="0"/>
      <w:numFmt w:val="bullet"/>
      <w:lvlText w:val="•"/>
      <w:lvlJc w:val="left"/>
      <w:pPr>
        <w:ind w:left="3277" w:hanging="702"/>
      </w:pPr>
      <w:rPr>
        <w:rFonts w:hint="default"/>
        <w:lang w:val="zh-CN" w:eastAsia="zh-CN" w:bidi="zh-CN"/>
      </w:rPr>
    </w:lvl>
    <w:lvl w:ilvl="3" w:tentative="0">
      <w:start w:val="0"/>
      <w:numFmt w:val="bullet"/>
      <w:lvlText w:val="•"/>
      <w:lvlJc w:val="left"/>
      <w:pPr>
        <w:ind w:left="4085" w:hanging="702"/>
      </w:pPr>
      <w:rPr>
        <w:rFonts w:hint="default"/>
        <w:lang w:val="zh-CN" w:eastAsia="zh-CN" w:bidi="zh-CN"/>
      </w:rPr>
    </w:lvl>
    <w:lvl w:ilvl="4" w:tentative="0">
      <w:start w:val="0"/>
      <w:numFmt w:val="bullet"/>
      <w:lvlText w:val="•"/>
      <w:lvlJc w:val="left"/>
      <w:pPr>
        <w:ind w:left="4894" w:hanging="702"/>
      </w:pPr>
      <w:rPr>
        <w:rFonts w:hint="default"/>
        <w:lang w:val="zh-CN" w:eastAsia="zh-CN" w:bidi="zh-CN"/>
      </w:rPr>
    </w:lvl>
    <w:lvl w:ilvl="5" w:tentative="0">
      <w:start w:val="0"/>
      <w:numFmt w:val="bullet"/>
      <w:lvlText w:val="•"/>
      <w:lvlJc w:val="left"/>
      <w:pPr>
        <w:ind w:left="5703" w:hanging="702"/>
      </w:pPr>
      <w:rPr>
        <w:rFonts w:hint="default"/>
        <w:lang w:val="zh-CN" w:eastAsia="zh-CN" w:bidi="zh-CN"/>
      </w:rPr>
    </w:lvl>
    <w:lvl w:ilvl="6" w:tentative="0">
      <w:start w:val="0"/>
      <w:numFmt w:val="bullet"/>
      <w:lvlText w:val="•"/>
      <w:lvlJc w:val="left"/>
      <w:pPr>
        <w:ind w:left="6511" w:hanging="702"/>
      </w:pPr>
      <w:rPr>
        <w:rFonts w:hint="default"/>
        <w:lang w:val="zh-CN" w:eastAsia="zh-CN" w:bidi="zh-CN"/>
      </w:rPr>
    </w:lvl>
    <w:lvl w:ilvl="7" w:tentative="0">
      <w:start w:val="0"/>
      <w:numFmt w:val="bullet"/>
      <w:lvlText w:val="•"/>
      <w:lvlJc w:val="left"/>
      <w:pPr>
        <w:ind w:left="7320" w:hanging="702"/>
      </w:pPr>
      <w:rPr>
        <w:rFonts w:hint="default"/>
        <w:lang w:val="zh-CN" w:eastAsia="zh-CN" w:bidi="zh-CN"/>
      </w:rPr>
    </w:lvl>
    <w:lvl w:ilvl="8" w:tentative="0">
      <w:start w:val="0"/>
      <w:numFmt w:val="bullet"/>
      <w:lvlText w:val="•"/>
      <w:lvlJc w:val="left"/>
      <w:pPr>
        <w:ind w:left="8128" w:hanging="702"/>
      </w:pPr>
      <w:rPr>
        <w:rFonts w:hint="default"/>
        <w:lang w:val="zh-CN" w:eastAsia="zh-CN" w:bidi="zh-CN"/>
      </w:rPr>
    </w:lvl>
  </w:abstractNum>
  <w:abstractNum w:abstractNumId="7">
    <w:nsid w:val="BE8A4F4C"/>
    <w:multiLevelType w:val="multilevel"/>
    <w:tmpl w:val="BE8A4F4C"/>
    <w:lvl w:ilvl="0" w:tentative="0">
      <w:start w:val="1"/>
      <w:numFmt w:val="decimal"/>
      <w:lvlText w:val="（%1）"/>
      <w:lvlJc w:val="left"/>
      <w:pPr>
        <w:ind w:left="393"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8">
    <w:nsid w:val="C4E0D24A"/>
    <w:multiLevelType w:val="multilevel"/>
    <w:tmpl w:val="C4E0D24A"/>
    <w:lvl w:ilvl="0" w:tentative="0">
      <w:start w:val="3"/>
      <w:numFmt w:val="decimal"/>
      <w:lvlText w:val="%1"/>
      <w:lvlJc w:val="left"/>
      <w:pPr>
        <w:ind w:left="952" w:hanging="564"/>
        <w:jc w:val="left"/>
      </w:pPr>
      <w:rPr>
        <w:rFonts w:hint="default"/>
        <w:lang w:val="zh-CN" w:eastAsia="zh-CN" w:bidi="zh-CN"/>
      </w:rPr>
    </w:lvl>
    <w:lvl w:ilvl="1" w:tentative="0">
      <w:start w:val="4"/>
      <w:numFmt w:val="decimal"/>
      <w:lvlText w:val="%1.%2"/>
      <w:lvlJc w:val="left"/>
      <w:pPr>
        <w:ind w:left="952"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2717" w:hanging="564"/>
      </w:pPr>
      <w:rPr>
        <w:rFonts w:hint="default"/>
        <w:lang w:val="zh-CN" w:eastAsia="zh-CN" w:bidi="zh-CN"/>
      </w:rPr>
    </w:lvl>
    <w:lvl w:ilvl="3" w:tentative="0">
      <w:start w:val="0"/>
      <w:numFmt w:val="bullet"/>
      <w:lvlText w:val="•"/>
      <w:lvlJc w:val="left"/>
      <w:pPr>
        <w:ind w:left="3595" w:hanging="564"/>
      </w:pPr>
      <w:rPr>
        <w:rFonts w:hint="default"/>
        <w:lang w:val="zh-CN" w:eastAsia="zh-CN" w:bidi="zh-CN"/>
      </w:rPr>
    </w:lvl>
    <w:lvl w:ilvl="4" w:tentative="0">
      <w:start w:val="0"/>
      <w:numFmt w:val="bullet"/>
      <w:lvlText w:val="•"/>
      <w:lvlJc w:val="left"/>
      <w:pPr>
        <w:ind w:left="4474" w:hanging="564"/>
      </w:pPr>
      <w:rPr>
        <w:rFonts w:hint="default"/>
        <w:lang w:val="zh-CN" w:eastAsia="zh-CN" w:bidi="zh-CN"/>
      </w:rPr>
    </w:lvl>
    <w:lvl w:ilvl="5" w:tentative="0">
      <w:start w:val="0"/>
      <w:numFmt w:val="bullet"/>
      <w:lvlText w:val="•"/>
      <w:lvlJc w:val="left"/>
      <w:pPr>
        <w:ind w:left="5353" w:hanging="564"/>
      </w:pPr>
      <w:rPr>
        <w:rFonts w:hint="default"/>
        <w:lang w:val="zh-CN" w:eastAsia="zh-CN" w:bidi="zh-CN"/>
      </w:rPr>
    </w:lvl>
    <w:lvl w:ilvl="6" w:tentative="0">
      <w:start w:val="0"/>
      <w:numFmt w:val="bullet"/>
      <w:lvlText w:val="•"/>
      <w:lvlJc w:val="left"/>
      <w:pPr>
        <w:ind w:left="6231" w:hanging="564"/>
      </w:pPr>
      <w:rPr>
        <w:rFonts w:hint="default"/>
        <w:lang w:val="zh-CN" w:eastAsia="zh-CN" w:bidi="zh-CN"/>
      </w:rPr>
    </w:lvl>
    <w:lvl w:ilvl="7" w:tentative="0">
      <w:start w:val="0"/>
      <w:numFmt w:val="bullet"/>
      <w:lvlText w:val="•"/>
      <w:lvlJc w:val="left"/>
      <w:pPr>
        <w:ind w:left="7110" w:hanging="564"/>
      </w:pPr>
      <w:rPr>
        <w:rFonts w:hint="default"/>
        <w:lang w:val="zh-CN" w:eastAsia="zh-CN" w:bidi="zh-CN"/>
      </w:rPr>
    </w:lvl>
    <w:lvl w:ilvl="8" w:tentative="0">
      <w:start w:val="0"/>
      <w:numFmt w:val="bullet"/>
      <w:lvlText w:val="•"/>
      <w:lvlJc w:val="left"/>
      <w:pPr>
        <w:ind w:left="7988" w:hanging="564"/>
      </w:pPr>
      <w:rPr>
        <w:rFonts w:hint="default"/>
        <w:lang w:val="zh-CN" w:eastAsia="zh-CN" w:bidi="zh-CN"/>
      </w:rPr>
    </w:lvl>
  </w:abstractNum>
  <w:abstractNum w:abstractNumId="9">
    <w:nsid w:val="C8B11A84"/>
    <w:multiLevelType w:val="singleLevel"/>
    <w:tmpl w:val="C8B11A84"/>
    <w:lvl w:ilvl="0" w:tentative="0">
      <w:start w:val="3"/>
      <w:numFmt w:val="decimal"/>
      <w:suff w:val="nothing"/>
      <w:lvlText w:val="%1、"/>
      <w:lvlJc w:val="left"/>
    </w:lvl>
  </w:abstractNum>
  <w:abstractNum w:abstractNumId="10">
    <w:nsid w:val="DAD3A854"/>
    <w:multiLevelType w:val="multilevel"/>
    <w:tmpl w:val="DAD3A854"/>
    <w:lvl w:ilvl="0" w:tentative="0">
      <w:start w:val="2"/>
      <w:numFmt w:val="decimal"/>
      <w:lvlText w:val="（%1）"/>
      <w:lvlJc w:val="left"/>
      <w:pPr>
        <w:ind w:left="393" w:hanging="702"/>
        <w:jc w:val="left"/>
      </w:pPr>
      <w:rPr>
        <w:rFonts w:hint="default" w:ascii="宋体" w:hAnsi="宋体" w:eastAsia="宋体" w:cs="宋体"/>
        <w:spacing w:val="-3"/>
        <w:w w:val="100"/>
        <w:sz w:val="26"/>
        <w:szCs w:val="26"/>
        <w:lang w:val="zh-CN" w:eastAsia="zh-CN" w:bidi="zh-CN"/>
      </w:rPr>
    </w:lvl>
    <w:lvl w:ilvl="1" w:tentative="0">
      <w:start w:val="1"/>
      <w:numFmt w:val="decimal"/>
      <w:lvlText w:val="（%2）"/>
      <w:lvlJc w:val="left"/>
      <w:pPr>
        <w:ind w:left="393" w:hanging="702"/>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11">
    <w:nsid w:val="E504947C"/>
    <w:multiLevelType w:val="multilevel"/>
    <w:tmpl w:val="E504947C"/>
    <w:lvl w:ilvl="0" w:tentative="0">
      <w:start w:val="1"/>
      <w:numFmt w:val="decimal"/>
      <w:lvlText w:val="（%1）"/>
      <w:lvlJc w:val="left"/>
      <w:pPr>
        <w:ind w:left="1654" w:hanging="702"/>
        <w:jc w:val="righ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468" w:hanging="702"/>
      </w:pPr>
      <w:rPr>
        <w:rFonts w:hint="default"/>
        <w:lang w:val="zh-CN" w:eastAsia="zh-CN" w:bidi="zh-CN"/>
      </w:rPr>
    </w:lvl>
    <w:lvl w:ilvl="2" w:tentative="0">
      <w:start w:val="0"/>
      <w:numFmt w:val="bullet"/>
      <w:lvlText w:val="•"/>
      <w:lvlJc w:val="left"/>
      <w:pPr>
        <w:ind w:left="3277" w:hanging="702"/>
      </w:pPr>
      <w:rPr>
        <w:rFonts w:hint="default"/>
        <w:lang w:val="zh-CN" w:eastAsia="zh-CN" w:bidi="zh-CN"/>
      </w:rPr>
    </w:lvl>
    <w:lvl w:ilvl="3" w:tentative="0">
      <w:start w:val="0"/>
      <w:numFmt w:val="bullet"/>
      <w:lvlText w:val="•"/>
      <w:lvlJc w:val="left"/>
      <w:pPr>
        <w:ind w:left="4085" w:hanging="702"/>
      </w:pPr>
      <w:rPr>
        <w:rFonts w:hint="default"/>
        <w:lang w:val="zh-CN" w:eastAsia="zh-CN" w:bidi="zh-CN"/>
      </w:rPr>
    </w:lvl>
    <w:lvl w:ilvl="4" w:tentative="0">
      <w:start w:val="0"/>
      <w:numFmt w:val="bullet"/>
      <w:lvlText w:val="•"/>
      <w:lvlJc w:val="left"/>
      <w:pPr>
        <w:ind w:left="4894" w:hanging="702"/>
      </w:pPr>
      <w:rPr>
        <w:rFonts w:hint="default"/>
        <w:lang w:val="zh-CN" w:eastAsia="zh-CN" w:bidi="zh-CN"/>
      </w:rPr>
    </w:lvl>
    <w:lvl w:ilvl="5" w:tentative="0">
      <w:start w:val="0"/>
      <w:numFmt w:val="bullet"/>
      <w:lvlText w:val="•"/>
      <w:lvlJc w:val="left"/>
      <w:pPr>
        <w:ind w:left="5703" w:hanging="702"/>
      </w:pPr>
      <w:rPr>
        <w:rFonts w:hint="default"/>
        <w:lang w:val="zh-CN" w:eastAsia="zh-CN" w:bidi="zh-CN"/>
      </w:rPr>
    </w:lvl>
    <w:lvl w:ilvl="6" w:tentative="0">
      <w:start w:val="0"/>
      <w:numFmt w:val="bullet"/>
      <w:lvlText w:val="•"/>
      <w:lvlJc w:val="left"/>
      <w:pPr>
        <w:ind w:left="6511" w:hanging="702"/>
      </w:pPr>
      <w:rPr>
        <w:rFonts w:hint="default"/>
        <w:lang w:val="zh-CN" w:eastAsia="zh-CN" w:bidi="zh-CN"/>
      </w:rPr>
    </w:lvl>
    <w:lvl w:ilvl="7" w:tentative="0">
      <w:start w:val="0"/>
      <w:numFmt w:val="bullet"/>
      <w:lvlText w:val="•"/>
      <w:lvlJc w:val="left"/>
      <w:pPr>
        <w:ind w:left="7320" w:hanging="702"/>
      </w:pPr>
      <w:rPr>
        <w:rFonts w:hint="default"/>
        <w:lang w:val="zh-CN" w:eastAsia="zh-CN" w:bidi="zh-CN"/>
      </w:rPr>
    </w:lvl>
    <w:lvl w:ilvl="8" w:tentative="0">
      <w:start w:val="0"/>
      <w:numFmt w:val="bullet"/>
      <w:lvlText w:val="•"/>
      <w:lvlJc w:val="left"/>
      <w:pPr>
        <w:ind w:left="8128" w:hanging="702"/>
      </w:pPr>
      <w:rPr>
        <w:rFonts w:hint="default"/>
        <w:lang w:val="zh-CN" w:eastAsia="zh-CN" w:bidi="zh-CN"/>
      </w:rPr>
    </w:lvl>
  </w:abstractNum>
  <w:abstractNum w:abstractNumId="12">
    <w:nsid w:val="E7B27C5B"/>
    <w:multiLevelType w:val="multilevel"/>
    <w:tmpl w:val="E7B27C5B"/>
    <w:lvl w:ilvl="0" w:tentative="0">
      <w:start w:val="1"/>
      <w:numFmt w:val="decimal"/>
      <w:lvlText w:val="（%1）"/>
      <w:lvlJc w:val="left"/>
      <w:pPr>
        <w:ind w:left="393"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13">
    <w:nsid w:val="03D62ECE"/>
    <w:multiLevelType w:val="multilevel"/>
    <w:tmpl w:val="03D62ECE"/>
    <w:lvl w:ilvl="0" w:tentative="0">
      <w:start w:val="1"/>
      <w:numFmt w:val="decimal"/>
      <w:lvlText w:val="%1."/>
      <w:lvlJc w:val="left"/>
      <w:pPr>
        <w:ind w:left="1265" w:hanging="424"/>
        <w:jc w:val="left"/>
      </w:pPr>
      <w:rPr>
        <w:rFonts w:hint="default" w:ascii="宋体" w:hAnsi="宋体" w:eastAsia="宋体" w:cs="宋体"/>
        <w:spacing w:val="-1"/>
        <w:w w:val="100"/>
        <w:sz w:val="26"/>
        <w:szCs w:val="26"/>
        <w:lang w:val="zh-CN" w:eastAsia="zh-CN" w:bidi="zh-CN"/>
      </w:rPr>
    </w:lvl>
    <w:lvl w:ilvl="1" w:tentative="0">
      <w:start w:val="1"/>
      <w:numFmt w:val="decimal"/>
      <w:lvlText w:val="%1.%2"/>
      <w:lvlJc w:val="left"/>
      <w:pPr>
        <w:ind w:left="1403" w:hanging="56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34" w:hanging="562"/>
      </w:pPr>
      <w:rPr>
        <w:rFonts w:hint="default"/>
        <w:lang w:val="zh-CN" w:eastAsia="zh-CN" w:bidi="zh-CN"/>
      </w:rPr>
    </w:lvl>
    <w:lvl w:ilvl="3" w:tentative="0">
      <w:start w:val="0"/>
      <w:numFmt w:val="bullet"/>
      <w:lvlText w:val="•"/>
      <w:lvlJc w:val="left"/>
      <w:pPr>
        <w:ind w:left="3348" w:hanging="562"/>
      </w:pPr>
      <w:rPr>
        <w:rFonts w:hint="default"/>
        <w:lang w:val="zh-CN" w:eastAsia="zh-CN" w:bidi="zh-CN"/>
      </w:rPr>
    </w:lvl>
    <w:lvl w:ilvl="4" w:tentative="0">
      <w:start w:val="0"/>
      <w:numFmt w:val="bullet"/>
      <w:lvlText w:val="•"/>
      <w:lvlJc w:val="left"/>
      <w:pPr>
        <w:ind w:left="4262" w:hanging="562"/>
      </w:pPr>
      <w:rPr>
        <w:rFonts w:hint="default"/>
        <w:lang w:val="zh-CN" w:eastAsia="zh-CN" w:bidi="zh-CN"/>
      </w:rPr>
    </w:lvl>
    <w:lvl w:ilvl="5" w:tentative="0">
      <w:start w:val="0"/>
      <w:numFmt w:val="bullet"/>
      <w:lvlText w:val="•"/>
      <w:lvlJc w:val="left"/>
      <w:pPr>
        <w:ind w:left="5176" w:hanging="562"/>
      </w:pPr>
      <w:rPr>
        <w:rFonts w:hint="default"/>
        <w:lang w:val="zh-CN" w:eastAsia="zh-CN" w:bidi="zh-CN"/>
      </w:rPr>
    </w:lvl>
    <w:lvl w:ilvl="6" w:tentative="0">
      <w:start w:val="0"/>
      <w:numFmt w:val="bullet"/>
      <w:lvlText w:val="•"/>
      <w:lvlJc w:val="left"/>
      <w:pPr>
        <w:ind w:left="6090" w:hanging="562"/>
      </w:pPr>
      <w:rPr>
        <w:rFonts w:hint="default"/>
        <w:lang w:val="zh-CN" w:eastAsia="zh-CN" w:bidi="zh-CN"/>
      </w:rPr>
    </w:lvl>
    <w:lvl w:ilvl="7" w:tentative="0">
      <w:start w:val="0"/>
      <w:numFmt w:val="bullet"/>
      <w:lvlText w:val="•"/>
      <w:lvlJc w:val="left"/>
      <w:pPr>
        <w:ind w:left="7004" w:hanging="562"/>
      </w:pPr>
      <w:rPr>
        <w:rFonts w:hint="default"/>
        <w:lang w:val="zh-CN" w:eastAsia="zh-CN" w:bidi="zh-CN"/>
      </w:rPr>
    </w:lvl>
    <w:lvl w:ilvl="8" w:tentative="0">
      <w:start w:val="0"/>
      <w:numFmt w:val="bullet"/>
      <w:lvlText w:val="•"/>
      <w:lvlJc w:val="left"/>
      <w:pPr>
        <w:ind w:left="7918" w:hanging="562"/>
      </w:pPr>
      <w:rPr>
        <w:rFonts w:hint="default"/>
        <w:lang w:val="zh-CN" w:eastAsia="zh-CN" w:bidi="zh-CN"/>
      </w:rPr>
    </w:lvl>
  </w:abstractNum>
  <w:abstractNum w:abstractNumId="14">
    <w:nsid w:val="111646BB"/>
    <w:multiLevelType w:val="singleLevel"/>
    <w:tmpl w:val="111646BB"/>
    <w:lvl w:ilvl="0" w:tentative="0">
      <w:start w:val="3"/>
      <w:numFmt w:val="chineseCounting"/>
      <w:suff w:val="nothing"/>
      <w:lvlText w:val="%1、"/>
      <w:lvlJc w:val="left"/>
      <w:rPr>
        <w:rFonts w:hint="eastAsia"/>
      </w:rPr>
    </w:lvl>
  </w:abstractNum>
  <w:abstractNum w:abstractNumId="15">
    <w:nsid w:val="1BCBBCF0"/>
    <w:multiLevelType w:val="multilevel"/>
    <w:tmpl w:val="1BCBBCF0"/>
    <w:lvl w:ilvl="0" w:tentative="0">
      <w:start w:val="1"/>
      <w:numFmt w:val="decimal"/>
      <w:lvlText w:val="（%1）"/>
      <w:lvlJc w:val="left"/>
      <w:pPr>
        <w:ind w:left="393"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16">
    <w:nsid w:val="25B654F3"/>
    <w:multiLevelType w:val="multilevel"/>
    <w:tmpl w:val="25B654F3"/>
    <w:lvl w:ilvl="0" w:tentative="0">
      <w:start w:val="3"/>
      <w:numFmt w:val="decimal"/>
      <w:lvlText w:val="%1"/>
      <w:lvlJc w:val="left"/>
      <w:pPr>
        <w:ind w:left="1514" w:hanging="562"/>
        <w:jc w:val="left"/>
      </w:pPr>
      <w:rPr>
        <w:rFonts w:hint="default"/>
        <w:lang w:val="zh-CN" w:eastAsia="zh-CN" w:bidi="zh-CN"/>
      </w:rPr>
    </w:lvl>
    <w:lvl w:ilvl="1" w:tentative="0">
      <w:start w:val="1"/>
      <w:numFmt w:val="decimal"/>
      <w:lvlText w:val="%1.%2"/>
      <w:lvlJc w:val="left"/>
      <w:pPr>
        <w:ind w:left="1193" w:hanging="562"/>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71"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793" w:hanging="840"/>
      </w:pPr>
      <w:rPr>
        <w:rFonts w:hint="default"/>
        <w:lang w:val="zh-CN" w:eastAsia="zh-CN" w:bidi="zh-CN"/>
      </w:rPr>
    </w:lvl>
    <w:lvl w:ilvl="4" w:tentative="0">
      <w:start w:val="0"/>
      <w:numFmt w:val="bullet"/>
      <w:lvlText w:val="•"/>
      <w:lvlJc w:val="left"/>
      <w:pPr>
        <w:ind w:left="3786" w:hanging="840"/>
      </w:pPr>
      <w:rPr>
        <w:rFonts w:hint="default"/>
        <w:lang w:val="zh-CN" w:eastAsia="zh-CN" w:bidi="zh-CN"/>
      </w:rPr>
    </w:lvl>
    <w:lvl w:ilvl="5" w:tentative="0">
      <w:start w:val="0"/>
      <w:numFmt w:val="bullet"/>
      <w:lvlText w:val="•"/>
      <w:lvlJc w:val="left"/>
      <w:pPr>
        <w:ind w:left="4779" w:hanging="840"/>
      </w:pPr>
      <w:rPr>
        <w:rFonts w:hint="default"/>
        <w:lang w:val="zh-CN" w:eastAsia="zh-CN" w:bidi="zh-CN"/>
      </w:rPr>
    </w:lvl>
    <w:lvl w:ilvl="6" w:tentative="0">
      <w:start w:val="0"/>
      <w:numFmt w:val="bullet"/>
      <w:lvlText w:val="•"/>
      <w:lvlJc w:val="left"/>
      <w:pPr>
        <w:ind w:left="5773" w:hanging="840"/>
      </w:pPr>
      <w:rPr>
        <w:rFonts w:hint="default"/>
        <w:lang w:val="zh-CN" w:eastAsia="zh-CN" w:bidi="zh-CN"/>
      </w:rPr>
    </w:lvl>
    <w:lvl w:ilvl="7" w:tentative="0">
      <w:start w:val="0"/>
      <w:numFmt w:val="bullet"/>
      <w:lvlText w:val="•"/>
      <w:lvlJc w:val="left"/>
      <w:pPr>
        <w:ind w:left="6766" w:hanging="840"/>
      </w:pPr>
      <w:rPr>
        <w:rFonts w:hint="default"/>
        <w:lang w:val="zh-CN" w:eastAsia="zh-CN" w:bidi="zh-CN"/>
      </w:rPr>
    </w:lvl>
    <w:lvl w:ilvl="8" w:tentative="0">
      <w:start w:val="0"/>
      <w:numFmt w:val="bullet"/>
      <w:lvlText w:val="•"/>
      <w:lvlJc w:val="left"/>
      <w:pPr>
        <w:ind w:left="7759" w:hanging="840"/>
      </w:pPr>
      <w:rPr>
        <w:rFonts w:hint="default"/>
        <w:lang w:val="zh-CN" w:eastAsia="zh-CN" w:bidi="zh-CN"/>
      </w:rPr>
    </w:lvl>
  </w:abstractNum>
  <w:abstractNum w:abstractNumId="17">
    <w:nsid w:val="2F2D79CE"/>
    <w:multiLevelType w:val="multilevel"/>
    <w:tmpl w:val="2F2D79CE"/>
    <w:lvl w:ilvl="0" w:tentative="0">
      <w:start w:val="1"/>
      <w:numFmt w:val="decimal"/>
      <w:lvlText w:val="（%1）"/>
      <w:lvlJc w:val="left"/>
      <w:pPr>
        <w:ind w:left="393" w:hanging="702"/>
        <w:jc w:val="righ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18">
    <w:nsid w:val="3B8127DF"/>
    <w:multiLevelType w:val="multilevel"/>
    <w:tmpl w:val="3B8127DF"/>
    <w:lvl w:ilvl="0" w:tentative="0">
      <w:start w:val="1"/>
      <w:numFmt w:val="decimal"/>
      <w:lvlText w:val="%1."/>
      <w:lvlJc w:val="left"/>
      <w:pPr>
        <w:ind w:left="1305" w:hanging="424"/>
        <w:jc w:val="left"/>
      </w:pPr>
      <w:rPr>
        <w:rFonts w:hint="default"/>
        <w:spacing w:val="-1"/>
        <w:w w:val="100"/>
        <w:lang w:val="zh-CN" w:eastAsia="zh-CN" w:bidi="zh-CN"/>
      </w:rPr>
    </w:lvl>
    <w:lvl w:ilvl="1" w:tentative="0">
      <w:start w:val="1"/>
      <w:numFmt w:val="decimal"/>
      <w:lvlText w:val="%1.%2"/>
      <w:lvlJc w:val="left"/>
      <w:pPr>
        <w:ind w:left="1444" w:hanging="492"/>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723" w:hanging="771"/>
        <w:jc w:val="left"/>
      </w:pPr>
      <w:rPr>
        <w:rFonts w:hint="default" w:ascii="宋体" w:hAnsi="宋体" w:eastAsia="宋体" w:cs="宋体"/>
        <w:spacing w:val="-2"/>
        <w:w w:val="100"/>
        <w:sz w:val="28"/>
        <w:szCs w:val="28"/>
        <w:lang w:val="zh-CN" w:eastAsia="zh-CN" w:bidi="zh-CN"/>
      </w:rPr>
    </w:lvl>
    <w:lvl w:ilvl="3" w:tentative="0">
      <w:start w:val="1"/>
      <w:numFmt w:val="decimal"/>
      <w:lvlText w:val="%1.%2.%3.%4"/>
      <w:lvlJc w:val="left"/>
      <w:pPr>
        <w:ind w:left="393" w:hanging="1052"/>
        <w:jc w:val="left"/>
      </w:pPr>
      <w:rPr>
        <w:rFonts w:hint="default" w:ascii="宋体" w:hAnsi="宋体" w:eastAsia="宋体" w:cs="宋体"/>
        <w:spacing w:val="-2"/>
        <w:w w:val="100"/>
        <w:sz w:val="28"/>
        <w:szCs w:val="28"/>
        <w:lang w:val="zh-CN" w:eastAsia="zh-CN" w:bidi="zh-CN"/>
      </w:rPr>
    </w:lvl>
    <w:lvl w:ilvl="4" w:tentative="0">
      <w:start w:val="0"/>
      <w:numFmt w:val="bullet"/>
      <w:lvlText w:val="•"/>
      <w:lvlJc w:val="left"/>
      <w:pPr>
        <w:ind w:left="1720" w:hanging="1052"/>
      </w:pPr>
      <w:rPr>
        <w:rFonts w:hint="default"/>
        <w:lang w:val="zh-CN" w:eastAsia="zh-CN" w:bidi="zh-CN"/>
      </w:rPr>
    </w:lvl>
    <w:lvl w:ilvl="5" w:tentative="0">
      <w:start w:val="0"/>
      <w:numFmt w:val="bullet"/>
      <w:lvlText w:val="•"/>
      <w:lvlJc w:val="left"/>
      <w:pPr>
        <w:ind w:left="3057" w:hanging="1052"/>
      </w:pPr>
      <w:rPr>
        <w:rFonts w:hint="default"/>
        <w:lang w:val="zh-CN" w:eastAsia="zh-CN" w:bidi="zh-CN"/>
      </w:rPr>
    </w:lvl>
    <w:lvl w:ilvl="6" w:tentative="0">
      <w:start w:val="0"/>
      <w:numFmt w:val="bullet"/>
      <w:lvlText w:val="•"/>
      <w:lvlJc w:val="left"/>
      <w:pPr>
        <w:ind w:left="4395" w:hanging="1052"/>
      </w:pPr>
      <w:rPr>
        <w:rFonts w:hint="default"/>
        <w:lang w:val="zh-CN" w:eastAsia="zh-CN" w:bidi="zh-CN"/>
      </w:rPr>
    </w:lvl>
    <w:lvl w:ilvl="7" w:tentative="0">
      <w:start w:val="0"/>
      <w:numFmt w:val="bullet"/>
      <w:lvlText w:val="•"/>
      <w:lvlJc w:val="left"/>
      <w:pPr>
        <w:ind w:left="5733" w:hanging="1052"/>
      </w:pPr>
      <w:rPr>
        <w:rFonts w:hint="default"/>
        <w:lang w:val="zh-CN" w:eastAsia="zh-CN" w:bidi="zh-CN"/>
      </w:rPr>
    </w:lvl>
    <w:lvl w:ilvl="8" w:tentative="0">
      <w:start w:val="0"/>
      <w:numFmt w:val="bullet"/>
      <w:lvlText w:val="•"/>
      <w:lvlJc w:val="left"/>
      <w:pPr>
        <w:ind w:left="7070" w:hanging="1052"/>
      </w:pPr>
      <w:rPr>
        <w:rFonts w:hint="default"/>
        <w:lang w:val="zh-CN" w:eastAsia="zh-CN" w:bidi="zh-CN"/>
      </w:rPr>
    </w:lvl>
  </w:abstractNum>
  <w:abstractNum w:abstractNumId="19">
    <w:nsid w:val="59EEFD2A"/>
    <w:multiLevelType w:val="multilevel"/>
    <w:tmpl w:val="59EEFD2A"/>
    <w:lvl w:ilvl="0" w:tentative="0">
      <w:start w:val="1"/>
      <w:numFmt w:val="decimal"/>
      <w:lvlText w:val="（%1）"/>
      <w:lvlJc w:val="left"/>
      <w:pPr>
        <w:ind w:left="393" w:hanging="702"/>
        <w:jc w:val="left"/>
      </w:pPr>
      <w:rPr>
        <w:rFonts w:hint="default" w:ascii="宋体" w:hAnsi="宋体" w:eastAsia="宋体" w:cs="宋体"/>
        <w:spacing w:val="-3"/>
        <w:w w:val="100"/>
        <w:sz w:val="26"/>
        <w:szCs w:val="26"/>
        <w:lang w:val="zh-CN" w:eastAsia="zh-CN" w:bidi="zh-CN"/>
      </w:rPr>
    </w:lvl>
    <w:lvl w:ilvl="1" w:tentative="0">
      <w:start w:val="1"/>
      <w:numFmt w:val="decimal"/>
      <w:lvlText w:val="（%2）"/>
      <w:lvlJc w:val="left"/>
      <w:pPr>
        <w:ind w:left="393" w:hanging="702"/>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abstractNum w:abstractNumId="20">
    <w:nsid w:val="72183CF9"/>
    <w:multiLevelType w:val="multilevel"/>
    <w:tmpl w:val="72183CF9"/>
    <w:lvl w:ilvl="0" w:tentative="0">
      <w:start w:val="1"/>
      <w:numFmt w:val="decimal"/>
      <w:lvlText w:val="（%1）"/>
      <w:lvlJc w:val="left"/>
      <w:pPr>
        <w:ind w:left="2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222" w:hanging="702"/>
      </w:pPr>
      <w:rPr>
        <w:rFonts w:hint="default"/>
        <w:lang w:val="zh-CN" w:eastAsia="zh-CN" w:bidi="zh-CN"/>
      </w:rPr>
    </w:lvl>
    <w:lvl w:ilvl="2" w:tentative="0">
      <w:start w:val="0"/>
      <w:numFmt w:val="bullet"/>
      <w:lvlText w:val="•"/>
      <w:lvlJc w:val="left"/>
      <w:pPr>
        <w:ind w:left="2157" w:hanging="702"/>
      </w:pPr>
      <w:rPr>
        <w:rFonts w:hint="default"/>
        <w:lang w:val="zh-CN" w:eastAsia="zh-CN" w:bidi="zh-CN"/>
      </w:rPr>
    </w:lvl>
    <w:lvl w:ilvl="3" w:tentative="0">
      <w:start w:val="0"/>
      <w:numFmt w:val="bullet"/>
      <w:lvlText w:val="•"/>
      <w:lvlJc w:val="left"/>
      <w:pPr>
        <w:ind w:left="3091" w:hanging="702"/>
      </w:pPr>
      <w:rPr>
        <w:rFonts w:hint="default"/>
        <w:lang w:val="zh-CN" w:eastAsia="zh-CN" w:bidi="zh-CN"/>
      </w:rPr>
    </w:lvl>
    <w:lvl w:ilvl="4" w:tentative="0">
      <w:start w:val="0"/>
      <w:numFmt w:val="bullet"/>
      <w:lvlText w:val="•"/>
      <w:lvlJc w:val="left"/>
      <w:pPr>
        <w:ind w:left="4026" w:hanging="702"/>
      </w:pPr>
      <w:rPr>
        <w:rFonts w:hint="default"/>
        <w:lang w:val="zh-CN" w:eastAsia="zh-CN" w:bidi="zh-CN"/>
      </w:rPr>
    </w:lvl>
    <w:lvl w:ilvl="5" w:tentative="0">
      <w:start w:val="0"/>
      <w:numFmt w:val="bullet"/>
      <w:lvlText w:val="•"/>
      <w:lvlJc w:val="left"/>
      <w:pPr>
        <w:ind w:left="4961" w:hanging="702"/>
      </w:pPr>
      <w:rPr>
        <w:rFonts w:hint="default"/>
        <w:lang w:val="zh-CN" w:eastAsia="zh-CN" w:bidi="zh-CN"/>
      </w:rPr>
    </w:lvl>
    <w:lvl w:ilvl="6" w:tentative="0">
      <w:start w:val="0"/>
      <w:numFmt w:val="bullet"/>
      <w:lvlText w:val="•"/>
      <w:lvlJc w:val="left"/>
      <w:pPr>
        <w:ind w:left="5895" w:hanging="702"/>
      </w:pPr>
      <w:rPr>
        <w:rFonts w:hint="default"/>
        <w:lang w:val="zh-CN" w:eastAsia="zh-CN" w:bidi="zh-CN"/>
      </w:rPr>
    </w:lvl>
    <w:lvl w:ilvl="7" w:tentative="0">
      <w:start w:val="0"/>
      <w:numFmt w:val="bullet"/>
      <w:lvlText w:val="•"/>
      <w:lvlJc w:val="left"/>
      <w:pPr>
        <w:ind w:left="6830" w:hanging="702"/>
      </w:pPr>
      <w:rPr>
        <w:rFonts w:hint="default"/>
        <w:lang w:val="zh-CN" w:eastAsia="zh-CN" w:bidi="zh-CN"/>
      </w:rPr>
    </w:lvl>
    <w:lvl w:ilvl="8" w:tentative="0">
      <w:start w:val="0"/>
      <w:numFmt w:val="bullet"/>
      <w:lvlText w:val="•"/>
      <w:lvlJc w:val="left"/>
      <w:pPr>
        <w:ind w:left="7764" w:hanging="702"/>
      </w:pPr>
      <w:rPr>
        <w:rFonts w:hint="default"/>
        <w:lang w:val="zh-CN" w:eastAsia="zh-CN" w:bidi="zh-CN"/>
      </w:rPr>
    </w:lvl>
  </w:abstractNum>
  <w:abstractNum w:abstractNumId="21">
    <w:nsid w:val="77633216"/>
    <w:multiLevelType w:val="multilevel"/>
    <w:tmpl w:val="77633216"/>
    <w:lvl w:ilvl="0" w:tentative="0">
      <w:start w:val="1"/>
      <w:numFmt w:val="decimal"/>
      <w:lvlText w:val="（%1）"/>
      <w:lvlJc w:val="left"/>
      <w:pPr>
        <w:ind w:left="393"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334" w:hanging="702"/>
      </w:pPr>
      <w:rPr>
        <w:rFonts w:hint="default"/>
        <w:lang w:val="zh-CN" w:eastAsia="zh-CN" w:bidi="zh-CN"/>
      </w:rPr>
    </w:lvl>
    <w:lvl w:ilvl="2" w:tentative="0">
      <w:start w:val="0"/>
      <w:numFmt w:val="bullet"/>
      <w:lvlText w:val="•"/>
      <w:lvlJc w:val="left"/>
      <w:pPr>
        <w:ind w:left="2269" w:hanging="702"/>
      </w:pPr>
      <w:rPr>
        <w:rFonts w:hint="default"/>
        <w:lang w:val="zh-CN" w:eastAsia="zh-CN" w:bidi="zh-CN"/>
      </w:rPr>
    </w:lvl>
    <w:lvl w:ilvl="3" w:tentative="0">
      <w:start w:val="0"/>
      <w:numFmt w:val="bullet"/>
      <w:lvlText w:val="•"/>
      <w:lvlJc w:val="left"/>
      <w:pPr>
        <w:ind w:left="3203" w:hanging="702"/>
      </w:pPr>
      <w:rPr>
        <w:rFonts w:hint="default"/>
        <w:lang w:val="zh-CN" w:eastAsia="zh-CN" w:bidi="zh-CN"/>
      </w:rPr>
    </w:lvl>
    <w:lvl w:ilvl="4" w:tentative="0">
      <w:start w:val="0"/>
      <w:numFmt w:val="bullet"/>
      <w:lvlText w:val="•"/>
      <w:lvlJc w:val="left"/>
      <w:pPr>
        <w:ind w:left="4138" w:hanging="702"/>
      </w:pPr>
      <w:rPr>
        <w:rFonts w:hint="default"/>
        <w:lang w:val="zh-CN" w:eastAsia="zh-CN" w:bidi="zh-CN"/>
      </w:rPr>
    </w:lvl>
    <w:lvl w:ilvl="5" w:tentative="0">
      <w:start w:val="0"/>
      <w:numFmt w:val="bullet"/>
      <w:lvlText w:val="•"/>
      <w:lvlJc w:val="left"/>
      <w:pPr>
        <w:ind w:left="5073" w:hanging="702"/>
      </w:pPr>
      <w:rPr>
        <w:rFonts w:hint="default"/>
        <w:lang w:val="zh-CN" w:eastAsia="zh-CN" w:bidi="zh-CN"/>
      </w:rPr>
    </w:lvl>
    <w:lvl w:ilvl="6" w:tentative="0">
      <w:start w:val="0"/>
      <w:numFmt w:val="bullet"/>
      <w:lvlText w:val="•"/>
      <w:lvlJc w:val="left"/>
      <w:pPr>
        <w:ind w:left="6007" w:hanging="702"/>
      </w:pPr>
      <w:rPr>
        <w:rFonts w:hint="default"/>
        <w:lang w:val="zh-CN" w:eastAsia="zh-CN" w:bidi="zh-CN"/>
      </w:rPr>
    </w:lvl>
    <w:lvl w:ilvl="7" w:tentative="0">
      <w:start w:val="0"/>
      <w:numFmt w:val="bullet"/>
      <w:lvlText w:val="•"/>
      <w:lvlJc w:val="left"/>
      <w:pPr>
        <w:ind w:left="6942" w:hanging="702"/>
      </w:pPr>
      <w:rPr>
        <w:rFonts w:hint="default"/>
        <w:lang w:val="zh-CN" w:eastAsia="zh-CN" w:bidi="zh-CN"/>
      </w:rPr>
    </w:lvl>
    <w:lvl w:ilvl="8" w:tentative="0">
      <w:start w:val="0"/>
      <w:numFmt w:val="bullet"/>
      <w:lvlText w:val="•"/>
      <w:lvlJc w:val="left"/>
      <w:pPr>
        <w:ind w:left="7876" w:hanging="702"/>
      </w:pPr>
      <w:rPr>
        <w:rFonts w:hint="default"/>
        <w:lang w:val="zh-CN" w:eastAsia="zh-CN" w:bidi="zh-CN"/>
      </w:rPr>
    </w:lvl>
  </w:abstractNum>
  <w:num w:numId="1">
    <w:abstractNumId w:val="14"/>
  </w:num>
  <w:num w:numId="2">
    <w:abstractNumId w:val="13"/>
  </w:num>
  <w:num w:numId="3">
    <w:abstractNumId w:val="16"/>
  </w:num>
  <w:num w:numId="4">
    <w:abstractNumId w:val="20"/>
  </w:num>
  <w:num w:numId="5">
    <w:abstractNumId w:val="9"/>
  </w:num>
  <w:num w:numId="6">
    <w:abstractNumId w:val="11"/>
  </w:num>
  <w:num w:numId="7">
    <w:abstractNumId w:val="8"/>
  </w:num>
  <w:num w:numId="8">
    <w:abstractNumId w:val="2"/>
  </w:num>
  <w:num w:numId="9">
    <w:abstractNumId w:val="21"/>
  </w:num>
  <w:num w:numId="10">
    <w:abstractNumId w:val="10"/>
  </w:num>
  <w:num w:numId="11">
    <w:abstractNumId w:val="5"/>
  </w:num>
  <w:num w:numId="12">
    <w:abstractNumId w:val="17"/>
  </w:num>
  <w:num w:numId="13">
    <w:abstractNumId w:val="12"/>
  </w:num>
  <w:num w:numId="14">
    <w:abstractNumId w:val="1"/>
  </w:num>
  <w:num w:numId="15">
    <w:abstractNumId w:val="19"/>
  </w:num>
  <w:num w:numId="16">
    <w:abstractNumId w:val="18"/>
  </w:num>
  <w:num w:numId="17">
    <w:abstractNumId w:val="6"/>
  </w:num>
  <w:num w:numId="18">
    <w:abstractNumId w:val="4"/>
  </w:num>
  <w:num w:numId="19">
    <w:abstractNumId w:val="3"/>
  </w:num>
  <w:num w:numId="20">
    <w:abstractNumId w:val="0"/>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754DD"/>
    <w:rsid w:val="1746580F"/>
    <w:rsid w:val="63A1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1"/>
      <w:ind w:left="2400"/>
      <w:outlineLvl w:val="1"/>
    </w:pPr>
    <w:rPr>
      <w:rFonts w:ascii="宋体" w:hAnsi="宋体" w:eastAsia="宋体" w:cs="宋体"/>
      <w:sz w:val="44"/>
      <w:szCs w:val="44"/>
      <w:lang w:val="zh-CN" w:eastAsia="zh-CN" w:bidi="zh-CN"/>
    </w:rPr>
  </w:style>
  <w:style w:type="paragraph" w:styleId="5">
    <w:name w:val="heading 2"/>
    <w:basedOn w:val="1"/>
    <w:next w:val="1"/>
    <w:qFormat/>
    <w:uiPriority w:val="1"/>
    <w:pPr>
      <w:spacing w:before="50"/>
      <w:ind w:left="5"/>
      <w:jc w:val="center"/>
      <w:outlineLvl w:val="2"/>
    </w:pPr>
    <w:rPr>
      <w:rFonts w:ascii="宋体" w:hAnsi="宋体" w:eastAsia="宋体" w:cs="宋体"/>
      <w:b/>
      <w:bCs/>
      <w:sz w:val="36"/>
      <w:szCs w:val="36"/>
      <w:lang w:val="zh-CN" w:eastAsia="zh-CN" w:bidi="zh-CN"/>
    </w:rPr>
  </w:style>
  <w:style w:type="paragraph" w:styleId="6">
    <w:name w:val="heading 3"/>
    <w:basedOn w:val="1"/>
    <w:next w:val="1"/>
    <w:qFormat/>
    <w:uiPriority w:val="1"/>
    <w:pPr>
      <w:spacing w:before="4"/>
      <w:ind w:left="952"/>
      <w:outlineLvl w:val="3"/>
    </w:pPr>
    <w:rPr>
      <w:rFonts w:ascii="宋体" w:hAnsi="宋体" w:eastAsia="宋体" w:cs="宋体"/>
      <w:b/>
      <w:bCs/>
      <w:sz w:val="28"/>
      <w:szCs w:val="28"/>
      <w:lang w:val="zh-CN" w:eastAsia="zh-CN" w:bidi="zh-CN"/>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qFormat/>
    <w:uiPriority w:val="1"/>
    <w:pPr>
      <w:ind w:left="393" w:firstLine="559"/>
    </w:pPr>
    <w:rPr>
      <w:rFonts w:ascii="宋体" w:hAnsi="宋体" w:eastAsia="宋体" w:cs="宋体"/>
      <w:sz w:val="28"/>
      <w:szCs w:val="28"/>
      <w:lang w:val="zh-CN" w:eastAsia="zh-CN" w:bidi="zh-CN"/>
    </w:rPr>
  </w:style>
  <w:style w:type="paragraph" w:styleId="7">
    <w:name w:val="toc 3"/>
    <w:basedOn w:val="1"/>
    <w:next w:val="1"/>
    <w:qFormat/>
    <w:uiPriority w:val="1"/>
    <w:pPr>
      <w:spacing w:before="265"/>
      <w:ind w:left="499"/>
    </w:pPr>
    <w:rPr>
      <w:rFonts w:ascii="宋体" w:hAnsi="宋体" w:eastAsia="宋体" w:cs="宋体"/>
      <w:sz w:val="28"/>
      <w:szCs w:val="28"/>
      <w:lang w:val="zh-CN" w:eastAsia="zh-CN" w:bidi="zh-C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pPr>
      <w:spacing w:before="265"/>
      <w:ind w:left="393"/>
    </w:pPr>
    <w:rPr>
      <w:rFonts w:ascii="宋体" w:hAnsi="宋体" w:eastAsia="宋体" w:cs="宋体"/>
      <w:sz w:val="28"/>
      <w:szCs w:val="28"/>
      <w:lang w:val="zh-CN" w:eastAsia="zh-CN" w:bidi="zh-CN"/>
    </w:rPr>
  </w:style>
  <w:style w:type="paragraph" w:styleId="11">
    <w:name w:val="toc 2"/>
    <w:basedOn w:val="1"/>
    <w:next w:val="1"/>
    <w:qFormat/>
    <w:uiPriority w:val="1"/>
    <w:pPr>
      <w:spacing w:before="265"/>
      <w:ind w:left="393"/>
    </w:pPr>
    <w:rPr>
      <w:rFonts w:ascii="宋体" w:hAnsi="宋体" w:eastAsia="宋体" w:cs="宋体"/>
      <w:b/>
      <w:bCs/>
      <w:i/>
      <w:lang w:val="zh-CN" w:eastAsia="zh-CN" w:bidi="zh-CN"/>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List Paragraph"/>
    <w:basedOn w:val="1"/>
    <w:qFormat/>
    <w:uiPriority w:val="1"/>
    <w:pPr>
      <w:spacing w:before="4"/>
      <w:ind w:left="393" w:firstLine="559"/>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32705</Words>
  <Characters>33418</Characters>
  <Lines>0</Lines>
  <Paragraphs>0</Paragraphs>
  <TotalTime>2</TotalTime>
  <ScaleCrop>false</ScaleCrop>
  <LinksUpToDate>false</LinksUpToDate>
  <CharactersWithSpaces>34342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2021-03-10T11:14:00Z</dcterms:created>
  <dc:creator>Administrator</dc:creator>
  <cp:lastModifiedBy>Administrator</cp:lastModifiedBy>
  <dcterms:modified xsi:type="dcterms:W3CDTF">2022-05-05T05:12:39Z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WPS 文字</vt:lpwstr>
  </property>
  <property fmtid="{D5CDD505-2E9C-101B-9397-08002B2CF9AE}" pid="4" name="LastSaved">
    <vt:filetime>2021-03-10T00:00:00Z</vt:filetime>
  </property>
  <property fmtid="{D5CDD505-2E9C-101B-9397-08002B2CF9AE}" pid="5" name="KSOProductBuildVer">
    <vt:lpwstr>2052-11.1.0.11294</vt:lpwstr>
  </property>
  <property fmtid="{D5CDD505-2E9C-101B-9397-08002B2CF9AE}" pid="6" name="ICV">
    <vt:lpwstr>DE8D2F02C4FB416BB4F763AD5D1E3795</vt:lpwstr>
  </property>
</Properties>
</file>