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440" w:lineRule="auto"/>
        <w:jc w:val="center"/>
        <w:outlineLvl w:val="3"/>
      </w:pPr>
      <w:r>
        <w:rPr>
          <w:rFonts w:ascii="标宋" w:eastAsia="标宋" w:hint="eastAsia"/>
          <w:sz w:val="34.5"/>
          <w:szCs w:val="34.5"/>
          <w:u w:val="single"/>
          <w:color w:val="000000"/>
        </w:rPr>
        <w:t xml:space="preserve"> 北江航道扩能升级上延工程（桥梁工程）长来大桥施工 </w:t>
      </w:r>
      <w:r>
        <w:rPr>
          <w:rFonts w:ascii="标宋" w:eastAsia="标宋" w:hint="eastAsia"/>
          <w:sz w:val="34.5"/>
          <w:szCs w:val="34.5"/>
          <w:color w:val="000000"/>
        </w:rPr>
        <w:t xml:space="preserve">招标公告</w:t>
      </w:r>
    </w:p>
    <w:p>
      <w:pPr>
        <w:spacing w:line="280" w:lineRule="auto"/>
        <w:jc w:val="center"/>
      </w:pPr>
    </w:p>
    <w:p>
      <w:pPr>
        <w:outlineLvl w:val="3"/>
      </w:pPr>
      <w:r>
        <w:rPr>
          <w:rFonts w:ascii="" w:eastAsia="" w:hint="eastAsia"/>
          <w:sz w:val="21.0"/>
          <w:szCs w:val="21.0"/>
          <w:color w:val="000000"/>
        </w:rPr>
        <w:t xml:space="preserve">1.招标条件</w:t>
      </w:r>
    </w:p>
    <w:p>
      <w:pPr/>
      <w:r>
        <w:rPr>
          <w:rFonts w:ascii="标宋" w:eastAsia="标宋" w:hint="eastAsia"/>
          <w:sz w:val="21.0"/>
          <w:szCs w:val="21.0"/>
          <w:color w:val="000000"/>
        </w:rPr>
        <w:t xml:space="preserve">    本招标项目</w:t>
      </w:r>
      <w:r>
        <w:rPr>
          <w:rFonts w:ascii="标宋" w:eastAsia="标宋" w:hint="eastAsia"/>
          <w:sz w:val="21.0"/>
          <w:szCs w:val="21.0"/>
          <w:u w:val="single"/>
          <w:color w:val="000000"/>
        </w:rPr>
        <w:t xml:space="preserve"> 北江航道扩能升级上延工程 </w:t>
      </w:r>
      <w:r>
        <w:rPr>
          <w:rFonts w:ascii="标宋" w:eastAsia="标宋" w:hint="eastAsia"/>
          <w:sz w:val="21.0"/>
          <w:szCs w:val="21.0"/>
          <w:color w:val="000000"/>
        </w:rPr>
        <w:t xml:space="preserve">已由</w:t>
      </w:r>
      <w:r>
        <w:rPr>
          <w:rFonts w:ascii="标宋" w:eastAsia="标宋" w:hint="eastAsia"/>
          <w:sz w:val="21.0"/>
          <w:szCs w:val="21.0"/>
          <w:u w:val="single"/>
          <w:color w:val="000000"/>
        </w:rPr>
        <w:t xml:space="preserve">  广东省发展和改革委员会  </w:t>
      </w:r>
      <w:r>
        <w:rPr>
          <w:rFonts w:ascii="标宋" w:eastAsia="标宋" w:hint="eastAsia"/>
          <w:sz w:val="21.0"/>
          <w:szCs w:val="21.0"/>
          <w:color w:val="000000"/>
        </w:rPr>
        <w:t xml:space="preserve">以</w:t>
      </w:r>
      <w:r>
        <w:rPr>
          <w:rFonts w:ascii="标宋" w:eastAsia="标宋" w:hint="eastAsia"/>
          <w:sz w:val="21.0"/>
          <w:szCs w:val="21.0"/>
          <w:u w:val="single"/>
          <w:color w:val="000000"/>
        </w:rPr>
        <w:t xml:space="preserve">  《关于北江航道扩能升级上延工程可行性研究报告的批复》（粤发改投审〔2024〕9号）及广东省交通运输厅以《关于北江航道扩能升级上延工程初步设计的批复》（粤交基〔2024〕257号）  </w:t>
      </w:r>
      <w:r>
        <w:rPr>
          <w:rFonts w:ascii="标宋" w:eastAsia="标宋" w:hint="eastAsia"/>
          <w:sz w:val="21.0"/>
          <w:szCs w:val="21.0"/>
          <w:color w:val="000000"/>
        </w:rPr>
        <w:t xml:space="preserve">批准建设,施工图设计已由</w:t>
      </w:r>
      <w:r>
        <w:rPr>
          <w:rFonts w:ascii="标宋" w:eastAsia="标宋" w:hint="eastAsia"/>
          <w:sz w:val="21.0"/>
          <w:szCs w:val="21.0"/>
          <w:u w:val="single"/>
          <w:color w:val="000000"/>
        </w:rPr>
        <w:t xml:space="preserve">  广东省交通运输厅 </w:t>
      </w:r>
      <w:r>
        <w:rPr>
          <w:rFonts w:ascii="标宋" w:eastAsia="标宋" w:hint="eastAsia"/>
          <w:sz w:val="21.0"/>
          <w:szCs w:val="21.0"/>
          <w:color w:val="000000"/>
        </w:rPr>
        <w:t xml:space="preserve">以</w:t>
      </w:r>
      <w:r>
        <w:rPr>
          <w:rFonts w:ascii="标宋" w:eastAsia="标宋" w:hint="eastAsia"/>
          <w:sz w:val="21.0"/>
          <w:szCs w:val="21.0"/>
          <w:u w:val="single"/>
          <w:color w:val="000000"/>
        </w:rPr>
        <w:t xml:space="preserve">  《关于北江航道扩能升级上延工程长来大桥及引道工程施工图设计的批复》（粤交基〔2024〕567） </w:t>
      </w:r>
      <w:r>
        <w:rPr>
          <w:rFonts w:ascii="标宋" w:eastAsia="标宋" w:hint="eastAsia"/>
          <w:sz w:val="21.0"/>
          <w:szCs w:val="21.0"/>
          <w:color w:val="000000"/>
        </w:rPr>
        <w:t xml:space="preserve">批准，项目业主为</w:t>
      </w:r>
      <w:r>
        <w:rPr>
          <w:rFonts w:ascii="标宋" w:eastAsia="标宋" w:hint="eastAsia"/>
          <w:sz w:val="21.0"/>
          <w:szCs w:val="21.0"/>
          <w:u w:val="single"/>
          <w:color w:val="000000"/>
        </w:rPr>
        <w:t xml:space="preserve">  广东省航道事务中心  </w:t>
      </w:r>
      <w:r>
        <w:rPr>
          <w:rFonts w:ascii="标宋" w:eastAsia="标宋" w:hint="eastAsia"/>
          <w:sz w:val="21.0"/>
          <w:szCs w:val="21.0"/>
          <w:color w:val="000000"/>
        </w:rPr>
        <w:t xml:space="preserve">，建设资金来自</w:t>
      </w:r>
      <w:r>
        <w:rPr>
          <w:rFonts w:ascii="标宋" w:eastAsia="标宋" w:hint="eastAsia"/>
          <w:sz w:val="21.0"/>
          <w:szCs w:val="21.0"/>
          <w:u w:val="single"/>
          <w:color w:val="000000"/>
        </w:rPr>
        <w:t xml:space="preserve">  政府投资  </w:t>
      </w:r>
      <w:r>
        <w:rPr>
          <w:rFonts w:ascii="标宋" w:eastAsia="标宋" w:hint="eastAsia"/>
          <w:sz w:val="21.0"/>
          <w:szCs w:val="21.0"/>
          <w:color w:val="000000"/>
        </w:rPr>
        <w:t xml:space="preserve">,项目出资比例为</w:t>
      </w:r>
      <w:r>
        <w:rPr>
          <w:rFonts w:ascii="标宋" w:eastAsia="标宋" w:hint="eastAsia"/>
          <w:sz w:val="21.0"/>
          <w:szCs w:val="21.0"/>
          <w:u w:val="single"/>
          <w:color w:val="000000"/>
        </w:rPr>
        <w:t xml:space="preserve">  100% </w:t>
      </w:r>
      <w:r>
        <w:rPr>
          <w:rFonts w:ascii="标宋" w:eastAsia="标宋" w:hint="eastAsia"/>
          <w:sz w:val="21.0"/>
          <w:szCs w:val="21.0"/>
          <w:color w:val="000000"/>
        </w:rPr>
        <w:t xml:space="preserve">，招标人为</w:t>
      </w:r>
      <w:r>
        <w:rPr>
          <w:rFonts w:ascii="标宋" w:eastAsia="标宋" w:hint="eastAsia"/>
          <w:sz w:val="21.0"/>
          <w:szCs w:val="21.0"/>
          <w:u w:val="single"/>
          <w:color w:val="000000"/>
        </w:rPr>
        <w:t xml:space="preserve">  韶关市粤丹工程管理有限公司  </w:t>
      </w:r>
      <w:r>
        <w:rPr>
          <w:rFonts w:ascii="标宋" w:eastAsia="标宋" w:hint="eastAsia"/>
          <w:sz w:val="21.0"/>
          <w:szCs w:val="21.0"/>
          <w:color w:val="000000"/>
        </w:rPr>
        <w:t xml:space="preserve">。项目已具备招标条件，现对该项目的施工采用资格后审方式进行公开招标。</w:t>
      </w:r>
    </w:p>
    <w:p>
      <w:pPr>
        <w:spacing w:line="280" w:lineRule="auto"/>
      </w:pPr>
    </w:p>
    <w:p>
      <w:pPr>
        <w:spacing w:line="280" w:lineRule="auto"/>
        <w:outlineLvl w:val="3"/>
      </w:pPr>
      <w:r>
        <w:rPr>
          <w:rFonts w:ascii="" w:eastAsia="" w:hint="eastAsia"/>
          <w:sz w:val="21.0"/>
          <w:szCs w:val="21.0"/>
          <w:color w:val="000000"/>
        </w:rPr>
        <w:t xml:space="preserve">2.项目概况与招标范围</w:t>
      </w:r>
    </w:p>
    <w:p>
      <w:pPr/>
      <w:r>
        <w:rPr>
          <w:rFonts w:ascii="" w:eastAsia="" w:hint="eastAsia"/>
          <w:sz w:val="21.0"/>
          <w:szCs w:val="21.0"/>
          <w:color w:val="000000"/>
        </w:rPr>
        <w:t xml:space="preserve">2.1 项目概况与招标范围</w:t>
      </w:r>
    </w:p>
    <w:p>
      <w:pPr/>
      <w:r>
        <w:rPr>
          <w:rFonts w:ascii="" w:eastAsia="" w:hint="eastAsia"/>
          <w:sz w:val="21.0"/>
          <w:szCs w:val="21.0"/>
          <w:color w:val="000000"/>
        </w:rPr>
        <w:t xml:space="preserve">2.1.1 建设地点：韶关市乐昌市长来镇。</w:t>
      </w:r>
    </w:p>
    <w:p>
      <w:pPr/>
      <w:r>
        <w:rPr>
          <w:rFonts w:ascii="" w:eastAsia="" w:hint="eastAsia"/>
          <w:sz w:val="21.0"/>
          <w:szCs w:val="21.0"/>
          <w:color w:val="000000"/>
        </w:rPr>
        <w:t xml:space="preserve">2.1.2 建设内容及规模：拆除原长来大桥，新建长来大桥及引道全长约0.931km（K0+000.000～K0+931.514），起于韶关乐昌市长来镇罗村，顺接乡道Y673线（设平面交叉），跨越武江，终于韶关乐昌市长来镇长来村，与省道S248线相交（设平面交叉），设大桥533m/1座（K0+228.800～K0+771.000），采用在旧桥下游约60m新建桥梁与河道正交的桥位方案，公路等级为三级公路，设计速度为40km/h，主桥采用（63+116+116+63）mPC连续梁桥，设计汽车荷载等级：公路-I级，桥梁宽度：13.5m，地震动峰值加速度：0.05g，设计洪水频率：1/100。</w:t>
      </w:r>
    </w:p>
    <w:p>
      <w:pPr/>
      <w:r>
        <w:rPr>
          <w:rFonts w:ascii="" w:eastAsia="" w:hint="eastAsia"/>
          <w:sz w:val="21.0"/>
          <w:szCs w:val="21.0"/>
          <w:color w:val="000000"/>
        </w:rPr>
        <w:t xml:space="preserve">2.1.3 招标范围：本工程施工图设计和工程量清单范围内的工程施工【不考虑预制梁场建设费用(含临时用地使用费)及28片预制梁的预制费用，但预制梁需由中标人自行运输、安装。】。</w:t>
      </w:r>
    </w:p>
    <w:p>
      <w:pPr/>
      <w:r>
        <w:rPr>
          <w:rFonts w:ascii="" w:eastAsia="" w:hint="eastAsia"/>
          <w:sz w:val="21.0"/>
          <w:szCs w:val="21.0"/>
          <w:color w:val="000000"/>
        </w:rPr>
        <w:t xml:space="preserve">2.1.4 计划工期：1080日历天；实际开工时间以业主通知或监理签发开工令为准。</w:t>
      </w:r>
    </w:p>
    <w:p>
      <w:pPr/>
      <w:r>
        <w:rPr>
          <w:rFonts w:ascii="" w:eastAsia="" w:hint="eastAsia"/>
          <w:sz w:val="21.0"/>
          <w:szCs w:val="21.0"/>
          <w:color w:val="000000"/>
        </w:rPr>
        <w:t xml:space="preserve">2.1.5  建筑安装工程费约：9099.14万元。（以省厅批复意见为准）</w:t>
      </w:r>
    </w:p>
    <w:p>
      <w:pPr>
        <w:spacing w:line="280" w:lineRule="auto"/>
      </w:pPr>
    </w:p>
    <w:p>
      <w:pPr/>
      <w:r>
        <w:rPr>
          <w:rFonts w:ascii="标宋" w:eastAsia="标宋" w:hint="eastAsia"/>
          <w:sz w:val="21.0"/>
          <w:szCs w:val="21.0"/>
          <w:color w:val="000000"/>
        </w:rPr>
        <w:t xml:space="preserve">本次招标共分</w:t>
      </w:r>
      <w:r>
        <w:rPr>
          <w:rFonts w:ascii="标宋" w:eastAsia="标宋" w:hint="eastAsia"/>
          <w:sz w:val="21.0"/>
          <w:szCs w:val="21.0"/>
          <w:u w:val="single"/>
          <w:color w:val="000000"/>
        </w:rPr>
        <w:t xml:space="preserve"> 1 </w:t>
      </w:r>
      <w:r>
        <w:rPr>
          <w:rFonts w:ascii="标宋" w:eastAsia="标宋" w:hint="eastAsia"/>
          <w:sz w:val="21.0"/>
          <w:szCs w:val="21.0"/>
          <w:color w:val="000000"/>
        </w:rPr>
        <w:t xml:space="preserve">个标类</w:t>
      </w:r>
      <w:r>
        <w:rPr>
          <w:rFonts w:ascii="标宋" w:eastAsia="标宋" w:hint="eastAsia"/>
          <w:sz w:val="21.0"/>
          <w:szCs w:val="21.0"/>
          <w:u w:val="single"/>
          <w:color w:val="000000"/>
        </w:rPr>
        <w:t xml:space="preserve"> 1 </w:t>
      </w:r>
      <w:r>
        <w:rPr>
          <w:rFonts w:ascii="标宋" w:eastAsia="标宋" w:hint="eastAsia"/>
          <w:sz w:val="21.0"/>
          <w:szCs w:val="21.0"/>
          <w:color w:val="000000"/>
        </w:rPr>
        <w:t xml:space="preserve">个合同段。具体见附件1。</w:t>
      </w:r>
    </w:p>
    <w:tbl>
      <w:tblPr>
        <w:tblW w:w="0" w:type="auto"/>
      </w:tblPr>
      <w:tblGrid>
        <w:gridCol w:w="1100"/>
        <w:gridCol w:w="1180"/>
        <w:gridCol w:w="1500"/>
        <w:gridCol w:w="1050"/>
        <w:gridCol w:w="1710"/>
        <w:gridCol w:w="2000"/>
        <w:gridCol w:w="1850"/>
      </w:tblGrid>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b/>
                <w:color w:val="000000"/>
              </w:rPr>
              <w:t xml:space="preserve">标段类别</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b/>
                <w:color w:val="000000"/>
              </w:rPr>
              <w:t xml:space="preserve">标段</w:t>
            </w:r>
          </w:p>
        </w:tc>
        <w:tc>
          <w:tcPr>
            <w:tcBorders>
              <w:left w:val="single" w:color="000000" w:sz="5.0"/>
              <w:top w:val="single" w:color="000000" w:sz="5.0"/>
              <w:right w:val="single" w:color="000000" w:sz="5.0"/>
              <w:bottom w:val="single" w:color="000000" w:sz="5.0"/>
            </w:tcBorders>
            <w:tcW w:w="2250" w:type="dxa"/>
          </w:tcPr>
          <w:p>
            <w:pPr>
              <w:spacing w:line="280" w:lineRule="auto"/>
              <w:jc w:val="center"/>
            </w:pPr>
            <w:r>
              <w:rPr>
                <w:rFonts w:ascii="" w:eastAsia="" w:hint="eastAsia"/>
                <w:sz w:val="21.0"/>
                <w:szCs w:val="21.0"/>
                <w:b/>
                <w:color w:val="000000"/>
              </w:rPr>
              <w:t xml:space="preserve">起讫桩号</w:t>
            </w:r>
          </w:p>
        </w:tc>
        <w:tc>
          <w:tcPr>
            <w:tcBorders>
              <w:left w:val="single" w:color="000000" w:sz="5.0"/>
              <w:top w:val="single" w:color="000000" w:sz="5.0"/>
              <w:right w:val="single" w:color="000000" w:sz="5.0"/>
              <w:bottom w:val="single" w:color="000000" w:sz="5.0"/>
            </w:tcBorders>
            <w:tcW w:w="1575" w:type="dxa"/>
          </w:tcPr>
          <w:p>
            <w:pPr>
              <w:spacing w:line="280" w:lineRule="auto"/>
              <w:jc w:val="center"/>
            </w:pPr>
            <w:r>
              <w:rPr>
                <w:rFonts w:ascii="" w:eastAsia="" w:hint="eastAsia"/>
                <w:sz w:val="21.0"/>
                <w:szCs w:val="21.0"/>
                <w:b/>
                <w:color w:val="000000"/>
              </w:rPr>
              <w:t xml:space="preserve">长度(KM)</w:t>
            </w:r>
          </w:p>
        </w:tc>
        <w:tc>
          <w:tcPr>
            <w:tcBorders>
              <w:left w:val="single" w:color="000000" w:sz="5.0"/>
              <w:top w:val="single" w:color="000000" w:sz="5.0"/>
              <w:right w:val="single" w:color="000000" w:sz="5.0"/>
              <w:bottom w:val="single" w:color="000000" w:sz="5.0"/>
            </w:tcBorders>
            <w:tcW w:w="2565" w:type="dxa"/>
          </w:tcPr>
          <w:p>
            <w:pPr>
              <w:spacing w:line="280" w:lineRule="auto"/>
              <w:jc w:val="center"/>
            </w:pPr>
            <w:r>
              <w:rPr>
                <w:rFonts w:ascii="" w:eastAsia="" w:hint="eastAsia"/>
                <w:sz w:val="21.0"/>
                <w:szCs w:val="21.0"/>
                <w:b/>
                <w:color w:val="000000"/>
              </w:rPr>
              <w:t xml:space="preserve">主要工程项目</w:t>
            </w:r>
          </w:p>
        </w:tc>
        <w:tc>
          <w:tcPr>
            <w:tcBorders>
              <w:left w:val="single" w:color="000000" w:sz="5.0"/>
              <w:top w:val="single" w:color="000000" w:sz="5.0"/>
              <w:right w:val="single" w:color="000000" w:sz="5.0"/>
              <w:bottom w:val="single" w:color="000000" w:sz="5.0"/>
            </w:tcBorders>
            <w:tcW w:w="3000" w:type="dxa"/>
          </w:tcPr>
          <w:p>
            <w:pPr>
              <w:spacing w:line="280" w:lineRule="auto"/>
              <w:jc w:val="center"/>
            </w:pPr>
            <w:r>
              <w:rPr>
                <w:rFonts w:ascii="" w:eastAsia="" w:hint="eastAsia"/>
                <w:sz w:val="21.0"/>
                <w:szCs w:val="21.0"/>
                <w:b/>
                <w:color w:val="000000"/>
              </w:rPr>
              <w:t xml:space="preserve">对投标人资质要求</w:t>
            </w:r>
          </w:p>
        </w:tc>
        <w:tc>
          <w:tcPr>
            <w:tcBorders>
              <w:left w:val="single" w:color="000000" w:sz="5.0"/>
              <w:top w:val="single" w:color="000000" w:sz="5.0"/>
              <w:right w:val="single" w:color="000000" w:sz="5.0"/>
              <w:bottom w:val="single" w:color="000000" w:sz="5.0"/>
            </w:tcBorders>
            <w:tcW w:w="2775" w:type="dxa"/>
          </w:tcPr>
          <w:p>
            <w:pPr>
              <w:spacing w:line="280" w:lineRule="auto"/>
              <w:jc w:val="center"/>
            </w:pPr>
            <w:r>
              <w:rPr>
                <w:rFonts w:ascii="" w:eastAsia="" w:hint="eastAsia"/>
                <w:sz w:val="21.0"/>
                <w:szCs w:val="21.0"/>
                <w:b/>
                <w:color w:val="000000"/>
              </w:rPr>
              <w:t xml:space="preserve">备注</w:t>
            </w:r>
          </w:p>
        </w:tc>
      </w:tr>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color w:val="000000"/>
              </w:rPr>
              <w:t xml:space="preserve">B类桥隧比较大工程（桥隧比≥35%）</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北江航道扩能升级上延工程（桥梁工程）长来大桥</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K0+000.000～K0+931.514</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0.931</w:t>
            </w:r>
          </w:p>
        </w:tc>
        <w:tc>
          <w:tcPr>
            <w:tcBorders>
              <w:left w:val="single" w:color="000000" w:sz="5.0"/>
              <w:top w:val="single" w:color="000000" w:sz="5.0"/>
              <w:right w:val="single" w:color="000000" w:sz="5.0"/>
              <w:bottom w:val="single" w:color="000000" w:sz="5.0"/>
            </w:tcBorders>
            <w:tcW w:w="2565" w:type="dxa"/>
          </w:tcPr>
          <w:p>
            <w:pPr>
              <w:spacing w:line="280" w:lineRule="auto"/>
            </w:pPr>
            <w:r>
              <w:rPr>
                <w:rFonts w:ascii="" w:eastAsia="" w:hint="eastAsia"/>
                <w:sz w:val="21.0"/>
                <w:szCs w:val="21.0"/>
                <w:color w:val="000000"/>
              </w:rPr>
              <w:t xml:space="preserve">标段的划分及主要工程项目情况详见附件1</w:t>
            </w:r>
          </w:p>
        </w:tc>
        <w:tc>
          <w:tcPr>
            <w:tcBorders>
              <w:left w:val="single" w:color="000000" w:sz="5.0"/>
              <w:top w:val="single" w:color="000000" w:sz="5.0"/>
              <w:right w:val="single" w:color="000000" w:sz="5.0"/>
              <w:bottom w:val="single" w:color="000000" w:sz="5.0"/>
            </w:tcBorders>
            <w:tcW w:w="3000" w:type="dxa"/>
          </w:tcPr>
          <w:p>
            <w:pPr>
              <w:spacing w:line="280" w:lineRule="auto"/>
            </w:pPr>
            <w:r>
              <w:rPr>
                <w:rFonts w:ascii="" w:eastAsia="" w:hint="eastAsia"/>
                <w:sz w:val="21.0"/>
                <w:szCs w:val="21.0"/>
                <w:color w:val="000000"/>
              </w:rPr>
              <w:t xml:space="preserve">资格审查条件附录1</w:t>
            </w:r>
          </w:p>
        </w:tc>
        <w:tc>
          <w:tcPr>
            <w:tcBorders>
              <w:left w:val="single" w:color="000000" w:sz="5.0"/>
              <w:top w:val="single" w:color="000000" w:sz="5.0"/>
              <w:right w:val="single" w:color="000000" w:sz="5.0"/>
              <w:bottom w:val="single" w:color="000000" w:sz="5.0"/>
            </w:tcBorders>
            <w:tcW w:w="2775" w:type="dxa"/>
          </w:tcPr>
          <w:p>
            <w:pPr>
              <w:spacing w:line="280" w:lineRule="auto"/>
            </w:pPr>
            <w:r>
              <w:rPr>
                <w:rFonts w:ascii="" w:eastAsia="" w:hint="eastAsia"/>
                <w:sz w:val="21.0"/>
                <w:szCs w:val="21.0"/>
                <w:color w:val="000000"/>
              </w:rPr>
              <w:t xml:space="preserve">资格审查条件附录1至附录7，详见附件2</w:t>
            </w:r>
          </w:p>
        </w:tc>
      </w:tr>
    </w:tbl>
    <w:p>
      <w:pPr>
        <w:spacing w:line="280" w:lineRule="auto"/>
      </w:pPr>
      <w:r>
        <w:rPr>
          <w:rFonts w:ascii="标宋" w:eastAsia="标宋" w:hint="eastAsia"/>
          <w:sz w:val="21.0"/>
          <w:szCs w:val="21.0"/>
          <w:u w:val="single"/>
          <w:color w:val="000000"/>
        </w:rPr>
        <w:t xml:space="preserve">  注：1、具体工程数量以招标文件工程量清单为准。  </w:t>
      </w:r>
    </w:p>
    <w:p>
      <w:pPr>
        <w:spacing w:line="280" w:lineRule="auto"/>
      </w:pPr>
    </w:p>
    <w:p>
      <w:pPr>
        <w:spacing w:line="280" w:lineRule="auto"/>
        <w:outlineLvl w:val="3"/>
      </w:pPr>
      <w:r>
        <w:rPr>
          <w:rFonts w:ascii="" w:eastAsia="" w:hint="eastAsia"/>
          <w:sz w:val="21.0"/>
          <w:szCs w:val="21.0"/>
          <w:color w:val="000000"/>
        </w:rPr>
        <w:t xml:space="preserve">3.投标人资格条件</w:t>
      </w:r>
    </w:p>
    <w:p>
      <w:pPr/>
      <w:r>
        <w:rPr>
          <w:rFonts w:ascii="" w:eastAsia="" w:hint="eastAsia"/>
          <w:sz w:val="21.0"/>
          <w:szCs w:val="21.0"/>
          <w:color w:val="000000"/>
        </w:rPr>
        <w:t xml:space="preserve">3.1 本次招标要求投标人须具备上述第2.2款表中所列相应资质、工程业绩，并在人员、设备、资金等方面具有相应的施工能力。</w:t>
      </w:r>
    </w:p>
    <w:p>
      <w:pPr/>
      <w:r>
        <w:rPr>
          <w:rFonts w:ascii="" w:eastAsia="" w:hint="eastAsia"/>
          <w:sz w:val="21.0"/>
          <w:szCs w:val="21.0"/>
          <w:color w:val="000000"/>
        </w:rPr>
        <w:t xml:space="preserve">投标人应进入交通运输部“全国公路建设市场信用信息管理系统（http：//glxy.mot.gov.cn）”中的公路工程施工资质企业名录，且投标人名称和资质与该名录中的相应企业名称和资质完全一致。</w:t>
      </w:r>
    </w:p>
    <w:p>
      <w:pPr/>
      <w:r>
        <w:rPr>
          <w:rFonts w:ascii="" w:eastAsia="" w:hint="eastAsia"/>
          <w:sz w:val="21.0"/>
          <w:szCs w:val="21.0"/>
          <w:color w:val="000000"/>
        </w:rPr>
        <w:t xml:space="preserve">3.2 本次招标不接受联合体投标。</w:t>
      </w:r>
    </w:p>
    <w:p>
      <w:pPr/>
      <w:r>
        <w:rPr>
          <w:rFonts w:ascii="" w:eastAsia="" w:hint="eastAsia"/>
          <w:sz w:val="21.0"/>
          <w:szCs w:val="21.0"/>
          <w:color w:val="000000"/>
        </w:rPr>
        <w:t xml:space="preserve">3.3 在本次招标中（指北江航道扩能升级上延工程（桥梁工程）长来大桥施工招标），每个投标人可对1个标段投标，且只允许中1个标。</w:t>
      </w:r>
    </w:p>
    <w:p>
      <w:pPr/>
      <w:r>
        <w:rPr>
          <w:rFonts w:ascii="" w:eastAsia="" w:hint="eastAsia"/>
          <w:sz w:val="21.0"/>
          <w:szCs w:val="21.0"/>
          <w:color w:val="000000"/>
        </w:rPr>
        <w:t xml:space="preserve">3.4 与招标人存在利害关系可能影响招标公正性的法人，不得参加投标；若单位负责人为同一人、或者存在控股、管理关系的不同单位，不得参加同一标段投标或者未划分标段的同一招标项目投标，否则按否决其投标处理。</w:t>
      </w:r>
    </w:p>
    <w:p>
      <w:pPr/>
      <w:r>
        <w:rPr>
          <w:rFonts w:ascii="" w:eastAsia="" w:hint="eastAsia"/>
          <w:sz w:val="21.0"/>
          <w:szCs w:val="21.0"/>
          <w:color w:val="000000"/>
        </w:rPr>
        <w:t xml:space="preserve">注：①单位负责人是指：单位的法定代表人或者法律、行政法规规定代表单位行使职权的主要负责人；</w:t>
      </w:r>
    </w:p>
    <w:p>
      <w:pPr/>
      <w:r>
        <w:rPr>
          <w:rFonts w:ascii="" w:eastAsia="" w:hint="eastAsia"/>
          <w:sz w:val="21.0"/>
          <w:szCs w:val="21.0"/>
          <w:color w:val="000000"/>
        </w:rPr>
        <w:t xml:space="preserve">    ②控股是指：股份占股份有限公司股本总额的50%以上的绝对控股、相对控股或协议控股；</w:t>
      </w:r>
    </w:p>
    <w:p>
      <w:pPr/>
      <w:r>
        <w:rPr>
          <w:rFonts w:ascii="" w:eastAsia="" w:hint="eastAsia"/>
          <w:sz w:val="21.0"/>
          <w:szCs w:val="21.0"/>
          <w:color w:val="000000"/>
        </w:rPr>
        <w:t xml:space="preserve">    ③管理关系是指：不具有出资持股关系的其它单位之间存在的管理与被管理关系。</w:t>
      </w:r>
    </w:p>
    <w:p>
      <w:pPr/>
      <w:r>
        <w:rPr>
          <w:rFonts w:ascii="" w:eastAsia="" w:hint="eastAsia"/>
          <w:sz w:val="21.0"/>
          <w:szCs w:val="21.0"/>
          <w:color w:val="000000"/>
        </w:rPr>
        <w:t xml:space="preserve">3.5 在“信用中国”网站 (https://www.creditchina.gov.cn)中被列入失信被执行人名单的投标人，在“国家企业信用信息公示系统” (https://www.gsxt.gov.cn) 中被列入严重违法失信企业名单的投标人，均按否决投标处理。</w:t>
      </w:r>
    </w:p>
    <w:p>
      <w:pPr>
        <w:spacing w:line="280" w:lineRule="auto"/>
      </w:pPr>
    </w:p>
    <w:p>
      <w:pPr>
        <w:spacing w:line="280" w:lineRule="auto"/>
        <w:outlineLvl w:val="3"/>
      </w:pPr>
      <w:r>
        <w:rPr>
          <w:rFonts w:ascii="标宋" w:eastAsia="标宋" w:hint="eastAsia"/>
          <w:sz w:val="21.0"/>
          <w:szCs w:val="21.0"/>
          <w:color w:val="000000"/>
        </w:rPr>
        <w:t xml:space="preserve">4.招标文件的获取</w:t>
      </w:r>
    </w:p>
    <w:p>
      <w:pPr>
        <w:spacing w:line="280" w:lineRule="auto"/>
      </w:pPr>
      <w:r>
        <w:rPr>
          <w:rFonts w:ascii="标宋" w:eastAsia="标宋" w:hint="eastAsia"/>
          <w:sz w:val="21.0"/>
          <w:szCs w:val="21.0"/>
          <w:color w:val="000000"/>
        </w:rPr>
        <w:t xml:space="preserve">    4.1  凡有意参加投标者，请于</w:t>
      </w:r>
      <w:r>
        <w:rPr>
          <w:rFonts w:ascii="" w:eastAsia="" w:hint="eastAsia"/>
          <w:sz w:val="21.0"/>
          <w:szCs w:val="21.0"/>
          <w:u w:val="single"/>
          <w:color w:val="000000"/>
        </w:rPr>
        <w:t xml:space="preserve">    </w:t>
      </w:r>
      <w:r>
        <w:rPr>
          <w:rFonts w:ascii="" w:eastAsia="" w:hint="eastAsia"/>
          <w:sz w:val="21.0"/>
          <w:szCs w:val="21.0"/>
          <w:color w:val="000000"/>
        </w:rPr>
        <w:t xml:space="preserve">年</w:t>
      </w:r>
      <w:r>
        <w:rPr>
          <w:rFonts w:ascii="" w:eastAsia="" w:hint="eastAsia"/>
          <w:sz w:val="21.0"/>
          <w:szCs w:val="21.0"/>
          <w:u w:val="single"/>
          <w:color w:val="000000"/>
        </w:rPr>
        <w:t xml:space="preserve">   </w:t>
      </w:r>
      <w:r>
        <w:rPr>
          <w:rFonts w:ascii="" w:eastAsia="" w:hint="eastAsia"/>
          <w:sz w:val="21.0"/>
          <w:szCs w:val="21.0"/>
          <w:color w:val="000000"/>
        </w:rPr>
        <w:t xml:space="preserve">月</w:t>
      </w:r>
      <w:r>
        <w:rPr>
          <w:rFonts w:ascii="" w:eastAsia="" w:hint="eastAsia"/>
          <w:sz w:val="21.0"/>
          <w:szCs w:val="21.0"/>
          <w:u w:val="single"/>
          <w:color w:val="000000"/>
        </w:rPr>
        <w:t xml:space="preserve">   </w:t>
      </w:r>
      <w:r>
        <w:rPr>
          <w:rFonts w:ascii="" w:eastAsia="" w:hint="eastAsia"/>
          <w:sz w:val="21.0"/>
          <w:szCs w:val="21.0"/>
          <w:color w:val="000000"/>
        </w:rPr>
        <w:t xml:space="preserve">日</w:t>
      </w:r>
      <w:r>
        <w:rPr>
          <w:rFonts w:ascii="标宋" w:eastAsia="标宋" w:hint="eastAsia"/>
          <w:sz w:val="21.0"/>
          <w:szCs w:val="21.0"/>
          <w:color w:val="000000"/>
        </w:rPr>
        <w:t xml:space="preserve">至</w:t>
      </w:r>
      <w:r>
        <w:rPr>
          <w:rFonts w:ascii="" w:eastAsia="" w:hint="eastAsia"/>
          <w:sz w:val="21.0"/>
          <w:szCs w:val="21.0"/>
          <w:u w:val="single"/>
          <w:color w:val="000000"/>
        </w:rPr>
        <w:t xml:space="preserve">    </w:t>
      </w:r>
      <w:r>
        <w:rPr>
          <w:rFonts w:ascii="" w:eastAsia="" w:hint="eastAsia"/>
          <w:sz w:val="21.0"/>
          <w:szCs w:val="21.0"/>
          <w:color w:val="000000"/>
        </w:rPr>
        <w:t xml:space="preserve">年</w:t>
      </w:r>
      <w:r>
        <w:rPr>
          <w:rFonts w:ascii="" w:eastAsia="" w:hint="eastAsia"/>
          <w:sz w:val="21.0"/>
          <w:szCs w:val="21.0"/>
          <w:u w:val="single"/>
          <w:color w:val="000000"/>
        </w:rPr>
        <w:t xml:space="preserve">   </w:t>
      </w:r>
      <w:r>
        <w:rPr>
          <w:rFonts w:ascii="" w:eastAsia="" w:hint="eastAsia"/>
          <w:sz w:val="21.0"/>
          <w:szCs w:val="21.0"/>
          <w:color w:val="000000"/>
        </w:rPr>
        <w:t xml:space="preserve">月</w:t>
      </w:r>
      <w:r>
        <w:rPr>
          <w:rFonts w:ascii="" w:eastAsia="" w:hint="eastAsia"/>
          <w:sz w:val="21.0"/>
          <w:szCs w:val="21.0"/>
          <w:u w:val="single"/>
          <w:color w:val="000000"/>
        </w:rPr>
        <w:t xml:space="preserve">   </w:t>
      </w:r>
      <w:r>
        <w:rPr>
          <w:rFonts w:ascii="" w:eastAsia="" w:hint="eastAsia"/>
          <w:sz w:val="21.0"/>
          <w:szCs w:val="21.0"/>
          <w:color w:val="000000"/>
        </w:rPr>
        <w:t xml:space="preserve">日</w:t>
      </w:r>
      <w:r>
        <w:rPr>
          <w:rFonts w:ascii="标宋" w:eastAsia="标宋" w:hint="eastAsia"/>
          <w:sz w:val="21.0"/>
          <w:szCs w:val="21.0"/>
          <w:color w:val="000000"/>
        </w:rPr>
        <w:t xml:space="preserve">（法定公休日、法定节假日除外），登录</w:t>
      </w:r>
      <w:r>
        <w:rPr>
          <w:rFonts w:ascii="标宋" w:eastAsia="标宋" w:hint="eastAsia"/>
          <w:sz w:val="21.0"/>
          <w:szCs w:val="21.0"/>
          <w:u w:val="single"/>
          <w:color w:val="000000"/>
        </w:rPr>
        <w:t xml:space="preserve">  广州公共资源交易中心网站（http://www.gzggzy.cn）  </w:t>
      </w:r>
      <w:r>
        <w:rPr>
          <w:rFonts w:ascii="标宋" w:eastAsia="标宋" w:hint="eastAsia"/>
          <w:sz w:val="21.0"/>
          <w:szCs w:val="21.0"/>
          <w:color w:val="000000"/>
        </w:rPr>
        <w:t xml:space="preserve">选择对应标段进行投标登记，并在广东省公路水运工程建设项目电子招投标交易平台（http://jtcbs.gdcd.gov.cn:30887/tenderlogin） 进行账号注册。</w:t>
      </w:r>
      <w:r>
        <w:rPr>
          <w:rFonts w:ascii="标宋" w:eastAsia="标宋" w:hint="eastAsia"/>
          <w:sz w:val="21.0"/>
          <w:szCs w:val="21.0"/>
          <w:color w:val="000000"/>
        </w:rPr>
        <w:t xml:space="preserve">经招标人或招标代理确认投标登记成功后，投标人在广东省公路水运工程建设项目电子招投标交易平台自行下载招标文件等相关资料。</w:t>
      </w:r>
    </w:p>
    <w:p>
      <w:pPr>
        <w:spacing w:line="280" w:lineRule="auto"/>
      </w:pPr>
      <w:r>
        <w:rPr>
          <w:rFonts w:ascii="标宋" w:eastAsia="标宋" w:hint="eastAsia"/>
          <w:sz w:val="21.0"/>
          <w:szCs w:val="21.0"/>
          <w:color w:val="000000"/>
        </w:rPr>
        <w:t xml:space="preserve">    4.2 电子交易平台服务费每标段收取</w:t>
      </w:r>
      <w:r>
        <w:rPr>
          <w:rFonts w:ascii="标宋" w:eastAsia="标宋" w:hint="eastAsia"/>
          <w:sz w:val="21.0"/>
          <w:szCs w:val="21.0"/>
          <w:u w:val="single"/>
          <w:color w:val="000000"/>
        </w:rPr>
        <w:t xml:space="preserve">  1,000  </w:t>
      </w:r>
      <w:r>
        <w:rPr>
          <w:rFonts w:ascii="标宋" w:eastAsia="标宋" w:hint="eastAsia"/>
          <w:sz w:val="21.0"/>
          <w:szCs w:val="21.0"/>
          <w:color w:val="000000"/>
        </w:rPr>
        <w:t xml:space="preserve">元,售后不退（同一投标人在本次招标中参加多个标段投标的，需要按标段数量分别进行费用缴纳）。投标人须将缴费证明资料扫描件上传到广东省公路水运工程建设项目电子招投标交易平台，电子交易平台服务费缴纳方式为电汇或转账，由技术支持单位收取，须用单位账户转账，转账备注中写明项目名称。</w:t>
      </w:r>
    </w:p>
    <w:p>
      <w:pPr>
        <w:spacing w:line="280" w:lineRule="auto"/>
      </w:pPr>
    </w:p>
    <w:p>
      <w:pPr>
        <w:spacing w:line="280" w:lineRule="auto"/>
      </w:pPr>
      <w:r>
        <w:rPr>
          <w:rFonts w:ascii="标宋" w:eastAsia="标宋" w:hint="eastAsia"/>
          <w:sz w:val="21.0"/>
          <w:szCs w:val="21.0"/>
          <w:color w:val="000000"/>
        </w:rPr>
        <w:t xml:space="preserve">技术支持单位开户银行及账号如下：</w:t>
      </w:r>
    </w:p>
    <w:p>
      <w:pPr>
        <w:spacing w:line="280" w:lineRule="auto"/>
      </w:pPr>
      <w:r>
        <w:rPr>
          <w:rFonts w:ascii="标宋" w:eastAsia="标宋" w:hint="eastAsia"/>
          <w:sz w:val="21.0"/>
          <w:szCs w:val="21.0"/>
          <w:color w:val="000000"/>
        </w:rPr>
        <w:t xml:space="preserve">开户名称：</w:t>
      </w:r>
      <w:r>
        <w:rPr>
          <w:rFonts w:ascii="标宋" w:eastAsia="标宋" w:hint="eastAsia"/>
          <w:sz w:val="21.0"/>
          <w:szCs w:val="21.0"/>
          <w:u w:val="single"/>
          <w:color w:val="000000"/>
        </w:rPr>
        <w:t xml:space="preserve"> 广州市交正工程咨询有限公司 </w:t>
      </w:r>
    </w:p>
    <w:p>
      <w:pPr>
        <w:spacing w:line="280" w:lineRule="auto"/>
      </w:pPr>
      <w:r>
        <w:rPr>
          <w:rFonts w:ascii="标宋" w:eastAsia="标宋" w:hint="eastAsia"/>
          <w:sz w:val="21.0"/>
          <w:szCs w:val="21.0"/>
          <w:color w:val="000000"/>
        </w:rPr>
        <w:t xml:space="preserve">开户银行：</w:t>
      </w:r>
      <w:r>
        <w:rPr>
          <w:rFonts w:ascii="标宋" w:eastAsia="标宋" w:hint="eastAsia"/>
          <w:sz w:val="21.0"/>
          <w:szCs w:val="21.0"/>
          <w:u w:val="single"/>
          <w:color w:val="000000"/>
        </w:rPr>
        <w:t xml:space="preserve"> 中国工商银行广州花城支行  </w:t>
      </w:r>
    </w:p>
    <w:p>
      <w:pPr>
        <w:spacing w:line="280" w:lineRule="auto"/>
      </w:pPr>
      <w:r>
        <w:rPr>
          <w:rFonts w:ascii="标宋" w:eastAsia="标宋" w:hint="eastAsia"/>
          <w:sz w:val="21.0"/>
          <w:szCs w:val="21.0"/>
          <w:color w:val="000000"/>
        </w:rPr>
        <w:t xml:space="preserve">账号</w:t>
      </w:r>
      <w:r>
        <w:rPr>
          <w:rFonts w:ascii="标宋" w:eastAsia="标宋" w:hint="eastAsia"/>
          <w:sz w:val="21.0"/>
          <w:szCs w:val="21.0"/>
          <w:u w:val="single"/>
          <w:color w:val="000000"/>
        </w:rPr>
        <w:t xml:space="preserve"> 3602028519202301018 </w:t>
      </w:r>
    </w:p>
    <w:p>
      <w:pPr>
        <w:spacing w:line="280" w:lineRule="auto"/>
      </w:pPr>
      <w:r>
        <w:rPr>
          <w:rFonts w:ascii="标宋" w:eastAsia="标宋" w:hint="eastAsia"/>
          <w:sz w:val="21.0"/>
          <w:szCs w:val="21.0"/>
          <w:color w:val="000000"/>
        </w:rPr>
        <w:t xml:space="preserve">技术支持联系人及联系方式：</w:t>
      </w:r>
      <w:r>
        <w:rPr>
          <w:rFonts w:ascii="标宋" w:eastAsia="标宋" w:hint="eastAsia"/>
          <w:sz w:val="21.0"/>
          <w:szCs w:val="21.0"/>
          <w:u w:val="single"/>
          <w:color w:val="000000"/>
        </w:rPr>
        <w:t xml:space="preserve"> 王工、林工020-39185477 </w:t>
      </w:r>
    </w:p>
    <w:p>
      <w:pPr>
        <w:spacing w:line="280" w:lineRule="auto"/>
      </w:pPr>
    </w:p>
    <w:p>
      <w:pPr>
        <w:spacing w:line="280" w:lineRule="auto"/>
        <w:outlineLvl w:val="3"/>
      </w:pPr>
      <w:r>
        <w:rPr>
          <w:rFonts w:ascii="标宋" w:eastAsia="标宋" w:hint="eastAsia"/>
          <w:sz w:val="21.0"/>
          <w:szCs w:val="21.0"/>
          <w:color w:val="000000"/>
        </w:rPr>
        <w:t xml:space="preserve">5.投标文件的递交及相关事宜</w:t>
      </w:r>
    </w:p>
    <w:p>
      <w:pPr>
        <w:spacing w:line="280" w:lineRule="auto"/>
      </w:pPr>
      <w:r>
        <w:rPr>
          <w:rFonts w:ascii="标宋" w:eastAsia="标宋" w:hint="eastAsia"/>
          <w:sz w:val="21.0"/>
          <w:szCs w:val="21.0"/>
          <w:color w:val="000000"/>
        </w:rPr>
        <w:t xml:space="preserve">    5.1 招标人将不统一组织现场考察及召开投标预备会。</w:t>
      </w:r>
    </w:p>
    <w:p>
      <w:pPr>
        <w:spacing w:line="280" w:lineRule="auto"/>
      </w:pPr>
      <w:r>
        <w:rPr>
          <w:rFonts w:ascii="标宋" w:eastAsia="标宋" w:hint="eastAsia"/>
          <w:sz w:val="21.0"/>
          <w:szCs w:val="21.0"/>
          <w:color w:val="000000"/>
        </w:rPr>
        <w:t xml:space="preserve">    5.2 投标文件递交的截止时间(投标截止时间，下同)为</w:t>
      </w:r>
      <w:r>
        <w:rPr>
          <w:rFonts w:ascii="" w:eastAsia="" w:hint="eastAsia"/>
          <w:sz w:val="21.0"/>
          <w:szCs w:val="21.0"/>
          <w:u w:val="single"/>
          <w:color w:val="000000"/>
        </w:rPr>
        <w:t xml:space="preserve">    </w:t>
      </w:r>
      <w:r>
        <w:rPr>
          <w:rFonts w:ascii="" w:eastAsia="" w:hint="eastAsia"/>
          <w:sz w:val="21.0"/>
          <w:szCs w:val="21.0"/>
          <w:color w:val="000000"/>
        </w:rPr>
        <w:t xml:space="preserve">年</w:t>
      </w:r>
      <w:r>
        <w:rPr>
          <w:rFonts w:ascii="" w:eastAsia="" w:hint="eastAsia"/>
          <w:sz w:val="21.0"/>
          <w:szCs w:val="21.0"/>
          <w:u w:val="single"/>
          <w:color w:val="000000"/>
        </w:rPr>
        <w:t xml:space="preserve">   </w:t>
      </w:r>
      <w:r>
        <w:rPr>
          <w:rFonts w:ascii="" w:eastAsia="" w:hint="eastAsia"/>
          <w:sz w:val="21.0"/>
          <w:szCs w:val="21.0"/>
          <w:color w:val="000000"/>
        </w:rPr>
        <w:t xml:space="preserve">月</w:t>
      </w:r>
      <w:r>
        <w:rPr>
          <w:rFonts w:ascii="" w:eastAsia="" w:hint="eastAsia"/>
          <w:sz w:val="21.0"/>
          <w:szCs w:val="21.0"/>
          <w:u w:val="single"/>
          <w:color w:val="000000"/>
        </w:rPr>
        <w:t xml:space="preserve">   </w:t>
      </w:r>
      <w:r>
        <w:rPr>
          <w:rFonts w:ascii="" w:eastAsia="" w:hint="eastAsia"/>
          <w:sz w:val="21.0"/>
          <w:szCs w:val="21.0"/>
          <w:color w:val="000000"/>
        </w:rPr>
        <w:t xml:space="preserve">日</w:t>
      </w:r>
      <w:r>
        <w:rPr>
          <w:rFonts w:ascii="" w:eastAsia="" w:hint="eastAsia"/>
          <w:sz w:val="21.0"/>
          <w:szCs w:val="21.0"/>
          <w:u w:val="single"/>
          <w:color w:val="000000"/>
        </w:rPr>
        <w:t xml:space="preserve">   </w:t>
      </w:r>
      <w:r>
        <w:rPr>
          <w:rFonts w:ascii="" w:eastAsia="" w:hint="eastAsia"/>
          <w:sz w:val="21.0"/>
          <w:szCs w:val="21.0"/>
          <w:color w:val="000000"/>
        </w:rPr>
        <w:t xml:space="preserve">时</w:t>
      </w:r>
      <w:r>
        <w:rPr>
          <w:rFonts w:ascii="" w:eastAsia="" w:hint="eastAsia"/>
          <w:sz w:val="21.0"/>
          <w:szCs w:val="21.0"/>
          <w:u w:val="single"/>
          <w:color w:val="000000"/>
        </w:rPr>
        <w:t xml:space="preserve">   </w:t>
      </w:r>
      <w:r>
        <w:rPr>
          <w:rFonts w:ascii="" w:eastAsia="" w:hint="eastAsia"/>
          <w:sz w:val="21.0"/>
          <w:szCs w:val="21.0"/>
          <w:color w:val="000000"/>
        </w:rPr>
        <w:t xml:space="preserve">分</w:t>
      </w:r>
      <w:r>
        <w:rPr>
          <w:rFonts w:ascii="" w:eastAsia="" w:hint="eastAsia"/>
          <w:sz w:val="21.0"/>
          <w:szCs w:val="21.0"/>
          <w:color w:val="000000"/>
        </w:rPr>
        <w:t xml:space="preserve">。</w:t>
      </w:r>
    </w:p>
    <w:p>
      <w:pPr>
        <w:spacing w:line="280" w:lineRule="auto"/>
      </w:pPr>
      <w:r>
        <w:rPr>
          <w:rFonts w:ascii="" w:eastAsia="" w:hint="eastAsia"/>
          <w:sz w:val="21.0"/>
          <w:szCs w:val="21.0"/>
          <w:color w:val="000000"/>
        </w:rPr>
        <w:t xml:space="preserve">投标文件电子文件统一采用网络上传的方式，投标人于_2024_年__月__日00时00分至_2024_年__月__日__时__分将电子文件完整上传。递交投标文件纸质文件截止时间为_2024_年__月__日__时__分，投标人应于_2024_年__月__日__时__分至_2024_年__月__日__时__分将投标文件纸质文件递交至广州公共资源交易中心相应的开标室，具体开标室见交易中心大厅公告（广州市天河区天润路333号）。</w:t>
      </w:r>
    </w:p>
    <w:p>
      <w:pPr>
        <w:spacing w:line="280" w:lineRule="auto"/>
      </w:pPr>
      <w:r>
        <w:rPr>
          <w:rFonts w:ascii="" w:eastAsia="" w:hint="eastAsia"/>
          <w:sz w:val="21.0"/>
          <w:szCs w:val="21.0"/>
          <w:color w:val="000000"/>
        </w:rPr>
        <w:t xml:space="preserve">逾期送达的、未送达指定地点的或不按照招标文件要求密封的投标文件，招标人将予以拒收。</w:t>
      </w:r>
    </w:p>
    <w:p>
      <w:pPr>
        <w:spacing w:line="280" w:lineRule="auto"/>
      </w:pPr>
    </w:p>
    <w:p>
      <w:pPr>
        <w:spacing w:line="280" w:lineRule="auto"/>
        <w:outlineLvl w:val="3"/>
      </w:pPr>
      <w:r>
        <w:rPr>
          <w:rFonts w:ascii="标宋" w:eastAsia="标宋" w:hint="eastAsia"/>
          <w:sz w:val="21.0"/>
          <w:szCs w:val="21.0"/>
          <w:color w:val="000000"/>
        </w:rPr>
        <w:t xml:space="preserve">6.发布公告的媒介</w:t>
      </w:r>
    </w:p>
    <w:p>
      <w:pPr>
        <w:spacing w:line="280" w:lineRule="auto"/>
      </w:pPr>
      <w:r>
        <w:rPr>
          <w:rFonts w:ascii="" w:eastAsia="" w:hint="eastAsia"/>
          <w:sz w:val="21.0"/>
          <w:szCs w:val="21.0"/>
          <w:color w:val="000000"/>
        </w:rPr>
        <w:t xml:space="preserve">本次招标公告同时在广东省招标投标监管网、广州公共资源交易中心网站上发布。如公告详细内容不一致者，以广东省招标投标监管网公告为准。</w:t>
      </w:r>
    </w:p>
    <w:p>
      <w:pPr>
        <w:spacing w:line="280" w:lineRule="auto"/>
      </w:pPr>
      <w:r>
        <w:rPr>
          <w:rFonts w:ascii="" w:eastAsia="" w:hint="eastAsia"/>
          <w:sz w:val="21.0"/>
          <w:szCs w:val="21.0"/>
          <w:color w:val="000000"/>
        </w:rPr>
        <w:t xml:space="preserve">7.在规定的投标登记期间，如某个标段投标登记并购买招标文件的投标人不足3家时，招标人依法有权选择以下任一方式：（1）在广东省招标投标监管网及广州公共资源交易中心网站发布公告延长投标登记时间，在延期延期投标登记时间内，已投标登记投标人的资料仍有效并可自行补充资料，未投标登记的投标人可根据公告的约定进行投标登记；（2）对上述投标人家数不足的标段依法重新组织招标或不再招标。</w:t>
      </w:r>
    </w:p>
    <w:p>
      <w:pPr>
        <w:spacing w:line="280" w:lineRule="auto"/>
        <w:jc w:val="center"/>
      </w:pPr>
    </w:p>
    <w:p>
      <w:pPr>
        <w:spacing w:line="280" w:lineRule="auto"/>
        <w:outlineLvl w:val="3"/>
      </w:pPr>
      <w:r>
        <w:rPr>
          <w:rFonts w:ascii="标宋" w:eastAsia="标宋" w:hint="eastAsia"/>
          <w:sz w:val="21.0"/>
          <w:szCs w:val="21.0"/>
          <w:color w:val="000000"/>
        </w:rPr>
        <w:t xml:space="preserve">8.联系方式</w:t>
      </w:r>
    </w:p>
    <w:p>
      <w:pPr>
        <w:spacing w:line="280" w:lineRule="auto"/>
        <w:jc w:val="center"/>
      </w:pPr>
    </w:p>
    <w:tbl>
      <w:tblPr>
        <w:tblW w:w="0" w:type="auto"/>
      </w:tblPr>
      <w:tblGrid>
        <w:gridCol w:w="3240"/>
        <w:gridCol w:w="3300"/>
      </w:tblGrid>
      <w:tr>
        <w:trPr>
          <w:trHeight w:val="2220"/>
        </w:trPr>
        <w:tc>
          <w:tcPr>
            <w:tcBorders/>
            <w:tcW w:w="4860" w:type="dxa"/>
          </w:tcPr>
          <w:p>
            <w:pPr/>
            <w:r>
              <w:rPr>
                <w:rFonts w:ascii="标宋" w:eastAsia="标宋" w:hint="eastAsia"/>
                <w:sz w:val="21.0"/>
                <w:szCs w:val="21.0"/>
                <w:color w:val="000000"/>
              </w:rPr>
              <w:t xml:space="preserve">招标人：  韶关市粤丹工程管理有限公司</w:t>
            </w:r>
          </w:p>
          <w:p>
            <w:pPr/>
            <w:r>
              <w:rPr>
                <w:rFonts w:ascii="标宋" w:eastAsia="标宋" w:hint="eastAsia"/>
                <w:sz w:val="21.0"/>
                <w:szCs w:val="21.0"/>
                <w:color w:val="000000"/>
              </w:rPr>
              <w:t xml:space="preserve">地址：  韶关市浈江区启明北路12号韶关市交通旅游投资集团有限公司四楼A404</w:t>
            </w:r>
          </w:p>
          <w:p>
            <w:pPr/>
            <w:r>
              <w:rPr>
                <w:rFonts w:ascii="标宋" w:eastAsia="标宋" w:hint="eastAsia"/>
                <w:sz w:val="21.0"/>
                <w:szCs w:val="21.0"/>
                <w:color w:val="000000"/>
              </w:rPr>
              <w:t xml:space="preserve">邮政编码：  512000</w:t>
            </w:r>
          </w:p>
          <w:p>
            <w:pPr/>
            <w:r>
              <w:rPr>
                <w:rFonts w:ascii="标宋" w:eastAsia="标宋" w:hint="eastAsia"/>
                <w:sz w:val="21.0"/>
                <w:szCs w:val="21.0"/>
                <w:color w:val="000000"/>
              </w:rPr>
              <w:t xml:space="preserve">联系人：  相先生</w:t>
            </w:r>
          </w:p>
          <w:p>
            <w:pPr/>
            <w:r>
              <w:rPr>
                <w:rFonts w:ascii="标宋" w:eastAsia="标宋" w:hint="eastAsia"/>
                <w:sz w:val="21.0"/>
                <w:szCs w:val="21.0"/>
                <w:color w:val="000000"/>
              </w:rPr>
              <w:t xml:space="preserve">电 话：  15875125031</w:t>
            </w:r>
          </w:p>
          <w:p>
            <w:pPr/>
            <w:r>
              <w:rPr>
                <w:rFonts w:ascii="标宋" w:eastAsia="标宋" w:hint="eastAsia"/>
                <w:sz w:val="21.0"/>
                <w:szCs w:val="21.0"/>
                <w:color w:val="000000"/>
              </w:rPr>
              <w:t xml:space="preserve">传 真：  /</w:t>
            </w:r>
          </w:p>
          <w:p>
            <w:pPr/>
            <w:r>
              <w:rPr>
                <w:rFonts w:ascii="标宋" w:eastAsia="标宋" w:hint="eastAsia"/>
                <w:sz w:val="21.0"/>
                <w:szCs w:val="21.0"/>
                <w:color w:val="000000"/>
              </w:rPr>
              <w:t xml:space="preserve">电子邮件：  /</w:t>
            </w:r>
          </w:p>
        </w:tc>
        <w:tc>
          <w:tcPr>
            <w:tcBorders/>
            <w:tcW w:w="4950" w:type="dxa"/>
          </w:tcPr>
          <w:p>
            <w:pPr/>
            <w:r>
              <w:rPr>
                <w:rFonts w:ascii="标宋" w:eastAsia="标宋" w:hint="eastAsia"/>
                <w:sz w:val="21.0"/>
                <w:szCs w:val="21.0"/>
                <w:color w:val="000000"/>
              </w:rPr>
              <w:t xml:space="preserve">招标代理机构:  韶关市中利工程咨询有限公司</w:t>
            </w:r>
          </w:p>
          <w:p>
            <w:pPr/>
            <w:r>
              <w:rPr>
                <w:rFonts w:ascii="标宋" w:eastAsia="标宋" w:hint="eastAsia"/>
                <w:sz w:val="21.0"/>
                <w:szCs w:val="21.0"/>
                <w:color w:val="000000"/>
              </w:rPr>
              <w:t xml:space="preserve">地址：  韶关市武江区沐阳东路12号卓越雅苑5幢3楼</w:t>
            </w:r>
          </w:p>
          <w:p>
            <w:pPr/>
            <w:r>
              <w:rPr>
                <w:rFonts w:ascii="标宋" w:eastAsia="标宋" w:hint="eastAsia"/>
                <w:sz w:val="21.0"/>
                <w:szCs w:val="21.0"/>
                <w:color w:val="000000"/>
              </w:rPr>
              <w:t xml:space="preserve">邮政编码：  512026</w:t>
            </w:r>
          </w:p>
          <w:p>
            <w:pPr/>
            <w:r>
              <w:rPr>
                <w:rFonts w:ascii="标宋" w:eastAsia="标宋" w:hint="eastAsia"/>
                <w:sz w:val="21.0"/>
                <w:szCs w:val="21.0"/>
                <w:color w:val="000000"/>
              </w:rPr>
              <w:t xml:space="preserve">联系人：  杨工、文工、张工</w:t>
            </w:r>
          </w:p>
          <w:p>
            <w:pPr/>
            <w:r>
              <w:rPr>
                <w:rFonts w:ascii="标宋" w:eastAsia="标宋" w:hint="eastAsia"/>
                <w:sz w:val="21.0"/>
                <w:szCs w:val="21.0"/>
                <w:color w:val="000000"/>
              </w:rPr>
              <w:t xml:space="preserve">电 话：  0751-8767033</w:t>
            </w:r>
          </w:p>
          <w:p>
            <w:pPr/>
            <w:r>
              <w:rPr>
                <w:rFonts w:ascii="标宋" w:eastAsia="标宋" w:hint="eastAsia"/>
                <w:sz w:val="21.0"/>
                <w:szCs w:val="21.0"/>
                <w:color w:val="000000"/>
              </w:rPr>
              <w:t xml:space="preserve">传 真：  /</w:t>
            </w:r>
          </w:p>
          <w:p>
            <w:pPr/>
            <w:r>
              <w:rPr>
                <w:rFonts w:ascii="标宋" w:eastAsia="标宋" w:hint="eastAsia"/>
                <w:sz w:val="21.0"/>
                <w:szCs w:val="21.0"/>
                <w:color w:val="000000"/>
              </w:rPr>
              <w:t xml:space="preserve">电子邮件：  sgzhongli@163.com</w:t>
            </w:r>
          </w:p>
        </w:tc>
      </w:tr>
    </w:tbl>
    <w:p>
      <w:pPr>
        <w:spacing w:line="280" w:lineRule="auto"/>
      </w:pPr>
      <w:r>
        <w:rPr>
          <w:rFonts w:ascii="" w:eastAsia="" w:hint="eastAsia"/>
          <w:sz w:val="21.0"/>
          <w:szCs w:val="21.0"/>
          <w:color w:val="000000"/>
        </w:rPr>
        <w:t xml:space="preserve">                                                      </w:t>
      </w:r>
      <w:r>
        <w:rPr>
          <w:rFonts w:ascii="" w:eastAsia="" w:hint="eastAsia"/>
          <w:sz w:val="21.0"/>
          <w:szCs w:val="21.0"/>
          <w:u w:val="single"/>
          <w:color w:val="000000"/>
        </w:rPr>
        <w:t xml:space="preserve">    </w:t>
      </w:r>
      <w:r>
        <w:rPr>
          <w:rFonts w:ascii="" w:eastAsia="" w:hint="eastAsia"/>
          <w:sz w:val="21.0"/>
          <w:szCs w:val="21.0"/>
          <w:color w:val="000000"/>
        </w:rPr>
        <w:t xml:space="preserve">年</w:t>
      </w:r>
      <w:r>
        <w:rPr>
          <w:rFonts w:ascii="" w:eastAsia="" w:hint="eastAsia"/>
          <w:sz w:val="21.0"/>
          <w:szCs w:val="21.0"/>
          <w:u w:val="single"/>
          <w:color w:val="000000"/>
        </w:rPr>
        <w:t xml:space="preserve">   </w:t>
      </w:r>
      <w:r>
        <w:rPr>
          <w:rFonts w:ascii="" w:eastAsia="" w:hint="eastAsia"/>
          <w:sz w:val="21.0"/>
          <w:szCs w:val="21.0"/>
          <w:color w:val="000000"/>
        </w:rPr>
        <w:t xml:space="preserve">月</w:t>
      </w:r>
      <w:r>
        <w:rPr>
          <w:rFonts w:ascii="" w:eastAsia="" w:hint="eastAsia"/>
          <w:sz w:val="21.0"/>
          <w:szCs w:val="21.0"/>
          <w:u w:val="single"/>
          <w:color w:val="000000"/>
        </w:rPr>
        <w:t xml:space="preserve">   </w:t>
      </w:r>
      <w:r>
        <w:rPr>
          <w:rFonts w:ascii="" w:eastAsia="" w:hint="eastAsia"/>
          <w:sz w:val="21.0"/>
          <w:szCs w:val="21.0"/>
          <w:color w:val="000000"/>
        </w:rPr>
        <w:t xml:space="preserve">日</w:t>
      </w:r>
    </w:p>
    <w:p>
      <w:pPr>
        <w:spacing w:line="280" w:lineRule="auto"/>
      </w:pPr>
    </w:p>
    <w:p>
      <w:pPr>
        <w:spacing w:line="280" w:lineRule="auto"/>
      </w:pPr>
    </w:p>
    <w:p>
      <w:pPr>
        <w:spacing w:line="280" w:lineRule="auto"/>
      </w:pPr>
    </w:p>
    <w:p>
      <w:pPr>
        <w:spacing w:line="280" w:lineRule="auto"/>
      </w:pPr>
    </w:p>
    <w:p>
      <w:pPr>
        <w:spacing w:line="280" w:lineRule="auto"/>
      </w:pPr>
      <w:r>
        <w:rPr>
          <w:rFonts w:ascii="" w:eastAsia="" w:hint="eastAsia"/>
          <w:sz w:val="21.0"/>
          <w:szCs w:val="21.0"/>
          <w:color w:val="000000"/>
        </w:rPr>
        <w:t xml:space="preserve">附件</w:t>
      </w:r>
    </w:p>
    <w:p>
      <w:pPr>
        <w:spacing w:line="280" w:lineRule="auto"/>
      </w:pPr>
      <w:r>
        <w:rPr>
          <w:rFonts w:ascii="" w:eastAsia="" w:hint="eastAsia"/>
          <w:sz w:val="21.0"/>
          <w:szCs w:val="21.0"/>
          <w:color w:val="000000"/>
        </w:rPr>
        <w:t xml:space="preserve">附件1：标段的划分及主要工程项目情况</w:t>
      </w:r>
    </w:p>
    <w:p>
      <w:pPr>
        <w:spacing w:line="280" w:lineRule="auto"/>
      </w:pPr>
      <w:r>
        <w:rPr>
          <w:rFonts w:ascii="" w:eastAsia="" w:hint="eastAsia"/>
          <w:sz w:val="21.0"/>
          <w:szCs w:val="21.0"/>
          <w:color w:val="000000"/>
        </w:rPr>
        <w:t xml:space="preserve">附件2：资格审查条件附录</w:t>
      </w:r>
      <w:r>
        <w:rPr>
          <w:rFonts w:ascii="" w:eastAsia="" w:hint="eastAsia"/>
          <w:sz w:val="21.0"/>
          <w:szCs w:val="21.0"/>
          <w:u w:val="single"/>
          <w:color w:val="000000"/>
        </w:rPr>
        <w:t xml:space="preserve">1</w:t>
      </w:r>
      <w:r>
        <w:rPr>
          <w:rFonts w:ascii="" w:eastAsia="" w:hint="eastAsia"/>
          <w:sz w:val="21.0"/>
          <w:szCs w:val="21.0"/>
          <w:color w:val="000000"/>
        </w:rPr>
        <w:t xml:space="preserve">至附录</w:t>
      </w:r>
      <w:r>
        <w:rPr>
          <w:rFonts w:ascii="" w:eastAsia="" w:hint="eastAsia"/>
          <w:sz w:val="21.0"/>
          <w:szCs w:val="21.0"/>
          <w:u w:val="single"/>
          <w:color w:val="000000"/>
        </w:rPr>
        <w:t xml:space="preserve">7</w:t>
      </w:r>
    </w:p>
    <w:p>
      <w:pPr>
        <w:spacing w:line="280" w:lineRule="auto"/>
      </w:pPr>
      <w:r>
        <w:rPr>
          <w:rFonts w:ascii="" w:eastAsia="" w:hint="eastAsia"/>
          <w:sz w:val="21.0"/>
          <w:szCs w:val="21.0"/>
          <w:color w:val="000000"/>
        </w:rPr>
        <w:t xml:space="preserve">附件3：评标办法</w:t>
      </w:r>
    </w:p>
    <w:p>
      <w:pPr>
        <w:spacing w:line="280" w:lineRule="auto"/>
      </w:pPr>
      <w:r>
        <w:rPr>
          <w:rFonts w:ascii="" w:eastAsia="" w:hint="eastAsia"/>
          <w:sz w:val="21.0"/>
          <w:szCs w:val="21.0"/>
          <w:color w:val="000000"/>
        </w:rPr>
        <w:t xml:space="preserve">以上附件可从发布公告的网站媒介上下载</w:t>
      </w:r>
    </w:p>
    <w:sectPr>
      <w:headerReference w:type="default" r:id="rId6"/>
      <w:pgSz w:w="11895" w:h="16830"/>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361" w:rsidRDefault="007D4361" w:rsidP="00FB4EB6">
      <w:r>
        <w:separator/>
      </w:r>
    </w:p>
  </w:endnote>
  <w:endnote w:type="continuationSeparator" w:id="0">
    <w:p w:rsidR="007D4361" w:rsidRDefault="007D4361" w:rsidP="00FB4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361" w:rsidRDefault="007D4361" w:rsidP="00FB4EB6">
      <w:r>
        <w:separator/>
      </w:r>
    </w:p>
  </w:footnote>
  <w:footnote w:type="continuationSeparator" w:id="0">
    <w:p w:rsidR="007D4361" w:rsidRDefault="007D4361" w:rsidP="00FB4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4EB6"/>
    <w:rsid w:val="00042A47"/>
    <w:rsid w:val="000F0DDC"/>
    <w:rsid w:val="001C6EE4"/>
    <w:rsid w:val="001D3119"/>
    <w:rsid w:val="00220E97"/>
    <w:rsid w:val="003B5F21"/>
    <w:rsid w:val="004E4AE8"/>
    <w:rsid w:val="00563D4F"/>
    <w:rsid w:val="005E0DA2"/>
    <w:rsid w:val="00657103"/>
    <w:rsid w:val="007D1547"/>
    <w:rsid w:val="007D4361"/>
    <w:rsid w:val="008B57B6"/>
    <w:rsid w:val="008E041F"/>
    <w:rsid w:val="00922B72"/>
    <w:rsid w:val="009D1018"/>
    <w:rsid w:val="00BE5625"/>
    <w:rsid w:val="00D317F6"/>
    <w:rsid w:val="00F6648A"/>
    <w:rsid w:val="00FB4E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5F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4E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4EB6"/>
    <w:rPr>
      <w:kern w:val="2"/>
      <w:sz w:val="18"/>
      <w:szCs w:val="18"/>
    </w:rPr>
  </w:style>
  <w:style w:type="paragraph" w:styleId="a4">
    <w:name w:val="footer"/>
    <w:basedOn w:val="a"/>
    <w:link w:val="Char0"/>
    <w:rsid w:val="00FB4EB6"/>
    <w:pPr>
      <w:tabs>
        <w:tab w:val="center" w:pos="4153"/>
        <w:tab w:val="right" w:pos="8306"/>
      </w:tabs>
      <w:snapToGrid w:val="0"/>
      <w:jc w:val="left"/>
    </w:pPr>
    <w:rPr>
      <w:sz w:val="18"/>
      <w:szCs w:val="18"/>
    </w:rPr>
  </w:style>
  <w:style w:type="character" w:customStyle="1" w:styleId="Char0">
    <w:name w:val="页脚 Char"/>
    <w:basedOn w:val="a0"/>
    <w:link w:val="a4"/>
    <w:rsid w:val="00FB4EB6"/>
    <w:rPr>
      <w:kern w:val="2"/>
      <w:sz w:val="18"/>
      <w:szCs w:val="18"/>
    </w:rPr>
  </w:style>
  <w:style w:type="table" w:styleId="a5">
    <w:name w:val="Table Grid"/>
    <w:basedOn w:val="a1"/>
    <w:rsid w:val="00BF4F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wanghg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wanghg</dc:creator>
  <cp:keywords/>
  <dc:description/>
  <cp:lastModifiedBy>wanghg</cp:lastModifiedBy>
  <cp:revision>1</cp:revision>
  <dcterms:created xsi:type="dcterms:W3CDTF">2010-04-22T11:37:00Z</dcterms:created>
  <dcterms:modified xsi:type="dcterms:W3CDTF">2010-04-22T11:38:00Z</dcterms:modified>
</cp:coreProperties>
</file>