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1"/>
          <w:szCs w:val="21"/>
          <w:highlight w:val="none"/>
          <w:u w:val="single"/>
          <w:lang w:val="en-US" w:eastAsia="zh-CN"/>
        </w:rPr>
      </w:pPr>
      <w:bookmarkStart w:id="0" w:name="_Toc8445"/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1"/>
          <w:szCs w:val="21"/>
          <w:highlight w:val="none"/>
          <w:u w:val="single"/>
          <w:lang w:val="en-US" w:eastAsia="zh-CN"/>
        </w:rPr>
        <w:t>附件A-项目信息清单（标的1标段1）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napToGrid w:val="0"/>
          <w:color w:val="auto"/>
          <w:spacing w:val="0"/>
          <w:kern w:val="0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spacing w:val="0"/>
          <w:kern w:val="0"/>
          <w:sz w:val="21"/>
          <w:szCs w:val="21"/>
          <w:highlight w:val="none"/>
          <w:u w:val="none"/>
          <w:lang w:val="en-US" w:eastAsia="zh-CN"/>
        </w:rPr>
        <w:t>标的名称：</w:t>
      </w:r>
      <w:r>
        <w:rPr>
          <w:rFonts w:hint="eastAsia" w:ascii="宋体" w:hAnsi="宋体" w:eastAsia="宋体" w:cs="宋体"/>
          <w:b/>
          <w:bCs/>
          <w:snapToGrid w:val="0"/>
          <w:color w:val="auto"/>
          <w:spacing w:val="0"/>
          <w:kern w:val="0"/>
          <w:sz w:val="21"/>
          <w:szCs w:val="21"/>
          <w:highlight w:val="none"/>
          <w:u w:val="single"/>
          <w:lang w:val="en-US" w:eastAsia="zh-CN"/>
        </w:rPr>
        <w:t>500千伏德庆输变电工程（变电站建筑部分）等3项工程施工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napToGrid w:val="0"/>
          <w:color w:val="auto"/>
          <w:spacing w:val="0"/>
          <w:kern w:val="0"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spacing w:val="0"/>
          <w:kern w:val="0"/>
          <w:sz w:val="21"/>
          <w:szCs w:val="21"/>
          <w:highlight w:val="none"/>
          <w:u w:val="none"/>
          <w:lang w:val="en-US" w:eastAsia="zh-CN"/>
        </w:rPr>
        <w:t>标段名称：</w:t>
      </w:r>
      <w:r>
        <w:rPr>
          <w:rFonts w:hint="eastAsia" w:ascii="宋体" w:hAnsi="宋体" w:eastAsia="宋体" w:cs="宋体"/>
          <w:b/>
          <w:bCs/>
          <w:snapToGrid w:val="0"/>
          <w:color w:val="auto"/>
          <w:spacing w:val="0"/>
          <w:kern w:val="0"/>
          <w:sz w:val="21"/>
          <w:szCs w:val="21"/>
          <w:highlight w:val="none"/>
          <w:u w:val="single"/>
          <w:lang w:val="en-US" w:eastAsia="zh-CN"/>
        </w:rPr>
        <w:t>500千伏德庆输变电工程（变电站建筑部分）施工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1"/>
          <w:szCs w:val="21"/>
          <w:highlight w:val="none"/>
          <w:u w:val="none"/>
          <w:lang w:val="en-US" w:eastAsia="zh-CN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1"/>
          <w:szCs w:val="21"/>
          <w:highlight w:val="none"/>
          <w:u w:val="none"/>
          <w:lang w:val="en-US" w:eastAsia="zh-CN"/>
        </w:rPr>
        <w:t>项目信息表</w:t>
      </w:r>
    </w:p>
    <w:tbl>
      <w:tblPr>
        <w:tblStyle w:val="11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2803"/>
        <w:gridCol w:w="4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2" w:type="pc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645" w:type="pc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条款名称</w:t>
            </w:r>
          </w:p>
        </w:tc>
        <w:tc>
          <w:tcPr>
            <w:tcW w:w="2722" w:type="pc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2803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可研批复文号</w:t>
            </w:r>
          </w:p>
        </w:tc>
        <w:tc>
          <w:tcPr>
            <w:tcW w:w="463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南方电网规划〔2024〕9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2803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项目核准备案文号</w:t>
            </w:r>
          </w:p>
        </w:tc>
        <w:tc>
          <w:tcPr>
            <w:tcW w:w="463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肇发改核准〔2024〕4号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2803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资金落实（投资计划）</w:t>
            </w:r>
          </w:p>
        </w:tc>
        <w:tc>
          <w:tcPr>
            <w:tcW w:w="463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肇供电计〔2024〕17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2803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初设批复文号</w:t>
            </w:r>
          </w:p>
        </w:tc>
        <w:tc>
          <w:tcPr>
            <w:tcW w:w="463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南网能源院评审〔2024〕31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2803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初设批复总投资</w:t>
            </w:r>
          </w:p>
        </w:tc>
        <w:tc>
          <w:tcPr>
            <w:tcW w:w="463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55304万元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2803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施工图设计批复文号</w:t>
            </w:r>
          </w:p>
        </w:tc>
        <w:tc>
          <w:tcPr>
            <w:tcW w:w="463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2803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招标类型</w:t>
            </w:r>
          </w:p>
        </w:tc>
        <w:tc>
          <w:tcPr>
            <w:tcW w:w="463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初设招标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2803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项目建设单位</w:t>
            </w:r>
          </w:p>
        </w:tc>
        <w:tc>
          <w:tcPr>
            <w:tcW w:w="463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肇庆供电局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2803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项目建设地点</w:t>
            </w:r>
          </w:p>
        </w:tc>
        <w:tc>
          <w:tcPr>
            <w:tcW w:w="463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肇庆市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2803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工        期</w:t>
            </w:r>
          </w:p>
        </w:tc>
        <w:tc>
          <w:tcPr>
            <w:tcW w:w="463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atLeas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计划工期：270日历天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atLeas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计划开工日期：2024年11月1日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atLeas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计划竣工日期：2025年7月29日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11</w:t>
            </w:r>
          </w:p>
        </w:tc>
        <w:tc>
          <w:tcPr>
            <w:tcW w:w="2803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项目可研单位</w:t>
            </w:r>
          </w:p>
        </w:tc>
        <w:tc>
          <w:tcPr>
            <w:tcW w:w="4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佛山电力设计院有限公司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12</w:t>
            </w:r>
          </w:p>
        </w:tc>
        <w:tc>
          <w:tcPr>
            <w:tcW w:w="2803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项目勘察设计单位</w:t>
            </w:r>
          </w:p>
        </w:tc>
        <w:tc>
          <w:tcPr>
            <w:tcW w:w="4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佛山电力设计院有限公司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13</w:t>
            </w:r>
          </w:p>
        </w:tc>
        <w:tc>
          <w:tcPr>
            <w:tcW w:w="2803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项目监理单位</w:t>
            </w:r>
          </w:p>
        </w:tc>
        <w:tc>
          <w:tcPr>
            <w:tcW w:w="4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暂无</w:t>
            </w:r>
          </w:p>
        </w:tc>
      </w:tr>
    </w:tbl>
    <w:p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br w:type="page"/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（一）项目概况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：</w:t>
      </w:r>
      <w:bookmarkEnd w:id="0"/>
      <w:bookmarkStart w:id="1" w:name="_Toc4755"/>
      <w:bookmarkStart w:id="2" w:name="_Toc28718"/>
      <w:bookmarkStart w:id="3" w:name="_Toc13498"/>
    </w:p>
    <w:bookmarkEnd w:id="1"/>
    <w:bookmarkEnd w:id="2"/>
    <w:bookmarkEnd w:id="3"/>
    <w:p>
      <w:pPr>
        <w:keepNext w:val="0"/>
        <w:keepLines w:val="0"/>
        <w:pageBreakBefore w:val="0"/>
        <w:widowControl w:val="0"/>
        <w:tabs>
          <w:tab w:val="left" w:pos="1146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1、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500kV德庆站新建工程（变电站建筑部分）：总用地面积12.0994h㎡，其中围墙内占地面积6.5385h㎡。本工程总建筑面积2154㎡，本期新建配电装置楼一栋（建筑面积875㎡）地上2层、380V中央配电室（建筑面积169㎡）、防水泵房（建筑面积62㎡）、500kV继保小室1（建筑面积228㎡）、500kV继保小室2（建筑面积228㎡）、220kV继保小室（建筑面积266㎡）、主变及35kV继保小室（建筑面积238㎡）、警传室（建筑面积74㎡）、站外加压泵房（建筑面积10.5㎡）均采用钢筋混凝土框架结构；水池、事故油池采用钢筋混凝土箱体结构；站区填土采用强夯处理，填方区内重要建构筑物采用预应力管桩基础，其余建构筑物采用强夯处理后的地基作为基础持力层；挖方区基础采用天然地基，浅填方区基础采用毛石混凝土换填处理；站区围墙长度1231m、绿化面积3.79h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1"/>
          <w:szCs w:val="21"/>
          <w:highlight w:val="none"/>
        </w:rPr>
        <w:t>具体建设规模以施工图纸为准。</w:t>
      </w:r>
    </w:p>
    <w:p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br w:type="page"/>
      </w:r>
      <w:bookmarkStart w:id="5" w:name="_GoBack"/>
      <w:bookmarkEnd w:id="5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（二）采购范围：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422" w:firstLineChars="200"/>
        <w:jc w:val="left"/>
        <w:textAlignment w:val="auto"/>
        <w:outlineLvl w:val="0"/>
        <w:rPr>
          <w:rFonts w:hint="eastAsia" w:ascii="宋体" w:hAnsi="宋体" w:eastAsia="宋体" w:cs="宋体"/>
          <w:b/>
          <w:bCs/>
          <w:snapToGrid w:val="0"/>
          <w:color w:val="auto"/>
          <w:sz w:val="21"/>
          <w:szCs w:val="21"/>
          <w:highlight w:val="none"/>
          <w:u w:val="single"/>
        </w:rPr>
      </w:pPr>
      <w:bookmarkStart w:id="4" w:name="施工招标范围综合"/>
      <w:r>
        <w:rPr>
          <w:rFonts w:hint="eastAsia" w:ascii="宋体" w:hAnsi="宋体" w:eastAsia="宋体" w:cs="宋体"/>
          <w:b/>
          <w:bCs/>
          <w:snapToGrid w:val="0"/>
          <w:color w:val="auto"/>
          <w:sz w:val="21"/>
          <w:szCs w:val="21"/>
          <w:highlight w:val="none"/>
          <w:u w:val="single"/>
        </w:rPr>
        <w:t>包括施工图范围内的建筑、安装及调试工程。施工图范围内的下列工作内容，无□及</w:t>
      </w:r>
      <w:r>
        <w:rPr>
          <w:rFonts w:hint="eastAsia" w:ascii="宋体" w:hAnsi="宋体" w:eastAsia="宋体" w:cs="宋体"/>
          <w:b/>
          <w:bCs/>
          <w:snapToGrid w:val="0"/>
          <w:color w:val="auto"/>
          <w:sz w:val="21"/>
          <w:szCs w:val="21"/>
          <w:highlight w:val="none"/>
          <w:u w:val="single"/>
        </w:rPr>
        <w:fldChar w:fldCharType="begin"/>
      </w:r>
      <w:r>
        <w:rPr>
          <w:rFonts w:hint="eastAsia" w:ascii="宋体" w:hAnsi="宋体" w:eastAsia="宋体" w:cs="宋体"/>
          <w:b/>
          <w:bCs/>
          <w:snapToGrid w:val="0"/>
          <w:color w:val="auto"/>
          <w:sz w:val="21"/>
          <w:szCs w:val="21"/>
          <w:highlight w:val="none"/>
          <w:u w:val="single"/>
        </w:rPr>
        <w:instrText xml:space="preserve"> EQ \o\ac(</w:instrText>
      </w:r>
      <w:r>
        <w:rPr>
          <w:rFonts w:hint="eastAsia" w:ascii="宋体" w:hAnsi="宋体" w:eastAsia="宋体" w:cs="宋体"/>
          <w:b/>
          <w:bCs/>
          <w:snapToGrid w:val="0"/>
          <w:color w:val="auto"/>
          <w:position w:val="-4"/>
          <w:sz w:val="31"/>
          <w:szCs w:val="21"/>
          <w:highlight w:val="none"/>
          <w:u w:val="single"/>
        </w:rPr>
        <w:instrText xml:space="preserve">□</w:instrText>
      </w:r>
      <w:r>
        <w:rPr>
          <w:rFonts w:hint="eastAsia" w:ascii="宋体" w:hAnsi="宋体" w:eastAsia="宋体" w:cs="宋体"/>
          <w:b/>
          <w:bCs/>
          <w:snapToGrid w:val="0"/>
          <w:color w:val="auto"/>
          <w:position w:val="0"/>
          <w:sz w:val="21"/>
          <w:szCs w:val="21"/>
          <w:highlight w:val="none"/>
          <w:u w:val="single"/>
        </w:rPr>
        <w:instrText xml:space="preserve">,√)</w:instrText>
      </w:r>
      <w:r>
        <w:rPr>
          <w:rFonts w:hint="eastAsia" w:ascii="宋体" w:hAnsi="宋体" w:eastAsia="宋体" w:cs="宋体"/>
          <w:b/>
          <w:bCs/>
          <w:snapToGrid w:val="0"/>
          <w:color w:val="auto"/>
          <w:sz w:val="21"/>
          <w:szCs w:val="21"/>
          <w:highlight w:val="none"/>
          <w:u w:val="single"/>
        </w:rPr>
        <w:fldChar w:fldCharType="end"/>
      </w:r>
      <w:r>
        <w:rPr>
          <w:rFonts w:hint="eastAsia" w:ascii="宋体" w:hAnsi="宋体" w:eastAsia="宋体" w:cs="宋体"/>
          <w:b/>
          <w:bCs/>
          <w:snapToGrid w:val="0"/>
          <w:color w:val="auto"/>
          <w:sz w:val="21"/>
          <w:szCs w:val="21"/>
          <w:highlight w:val="none"/>
          <w:u w:val="single"/>
        </w:rPr>
        <w:t>的为本次报价范围；□未打√的，不在本次报价范围内</w:t>
      </w:r>
      <w:bookmarkEnd w:id="4"/>
      <w:r>
        <w:rPr>
          <w:rFonts w:hint="eastAsia" w:ascii="宋体" w:hAnsi="宋体" w:eastAsia="宋体" w:cs="宋体"/>
          <w:b/>
          <w:bCs/>
          <w:snapToGrid w:val="0"/>
          <w:color w:val="auto"/>
          <w:sz w:val="21"/>
          <w:szCs w:val="21"/>
          <w:highlight w:val="none"/>
          <w:u w:val="single"/>
        </w:rPr>
        <w:t>，特殊情况在“其他”中说明。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※变电部分：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变电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建筑工程：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（一）主要生产工程：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主要生产建筑，配电装置建筑，供水系统，消防系统；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（二）辅助生产工程：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辅助生产建筑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站区性建筑，特殊构筑物，全站沉降观测点，站区绿化；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（三）与站址有关的单项工程：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30" w:firstLineChars="3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☑地基处理，☑站外道路（其中□桥涵），☑站外水源，☑站外排水，□站外蒸发池，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☑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施工降水，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□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临时施工电源，□临时施工水源，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□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临时施工道路，□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临时施工通信线路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☑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临时施工防护工程；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（四）其他费用工程：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☑白蚁防治，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☑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拆除工程；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（五）其他：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u w:val="single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>☑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u w:val="single"/>
        </w:rPr>
        <w:t>与吊车、电梯有关的建筑及安装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u w:val="single"/>
          <w:lang w:eastAsia="zh-CN"/>
        </w:rPr>
        <w:t>；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u w:val="single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☑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u w:val="single"/>
          <w:lang w:eastAsia="zh-CN"/>
        </w:rPr>
        <w:t>余土消纳；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u w:val="single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☑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u w:val="single"/>
          <w:lang w:eastAsia="zh-CN"/>
        </w:rPr>
        <w:t>站外水源接入工程的驳接口费用。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变电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安装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工程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2" w:firstLineChars="200"/>
        <w:jc w:val="left"/>
        <w:textAlignment w:val="auto"/>
        <w:outlineLvl w:val="9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主要生产工程：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☑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u w:val="single"/>
          <w:lang w:val="en-US" w:eastAsia="zh-CN"/>
        </w:rPr>
        <w:t>站区照明（包含嵌墙安装的电源箱、动力箱、检修箱；各层照明灯具、插座；电源箱、动力箱后的电缆、电线连接、敷设及埋管）；☑全站接地（其中不含：设备接地；槽盒、桥架接地；二次接地网；地网测试）；通信及视频监控综合布线（保护管材及槽盒敷设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 w:bidi="ar-SA"/>
        </w:rPr>
        <w:t>（三）与站址有关的单项工程：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u w:val="single"/>
        </w:rPr>
        <w:t>☑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highlight w:val="none"/>
          <w:u w:val="single"/>
          <w:lang w:val="en-US" w:eastAsia="zh-CN" w:bidi="ar-SA"/>
        </w:rPr>
        <w:t>站外电源，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u w:val="single"/>
        </w:rPr>
        <w:t>☑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highlight w:val="none"/>
          <w:u w:val="single"/>
          <w:lang w:val="en-US" w:eastAsia="zh-CN" w:bidi="ar-SA"/>
        </w:rPr>
        <w:t>站外通信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 w:bidi="ar-SA"/>
        </w:rPr>
        <w:t>。</w:t>
      </w:r>
    </w:p>
    <w:p>
      <w:pPr>
        <w:rPr>
          <w:rFonts w:hint="eastAsia" w:ascii="宋体" w:hAnsi="宋体" w:eastAsia="宋体" w:cs="宋体"/>
          <w:b/>
          <w:bCs/>
          <w:i w:val="0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 w:bidi="ar-SA"/>
        </w:rPr>
        <w:t>注：特殊调试以合同附件特殊调试项目为准；</w:t>
      </w:r>
      <w:r>
        <w:rPr>
          <w:rFonts w:hint="eastAsia" w:ascii="宋体" w:hAnsi="宋体" w:eastAsia="宋体" w:cs="宋体"/>
          <w:b/>
          <w:bCs/>
          <w:i w:val="0"/>
          <w:color w:val="auto"/>
          <w:kern w:val="2"/>
          <w:sz w:val="21"/>
          <w:szCs w:val="21"/>
          <w:highlight w:val="none"/>
          <w:lang w:val="en-US" w:eastAsia="zh-CN" w:bidi="ar-SA"/>
        </w:rPr>
        <w:br w:type="page"/>
      </w:r>
    </w:p>
    <w:p>
      <w:pPr>
        <w:pStyle w:val="3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bCs/>
          <w:i w:val="0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2"/>
          <w:sz w:val="21"/>
          <w:szCs w:val="21"/>
          <w:highlight w:val="none"/>
          <w:lang w:val="en-US" w:eastAsia="zh-CN" w:bidi="ar-SA"/>
        </w:rPr>
        <w:t>承包方式：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包工、部分包料，施工图纸范围内如有下列设备、材料，无□及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b/>
          <w:bCs/>
          <w:color w:val="auto"/>
          <w:position w:val="-4"/>
          <w:sz w:val="31"/>
          <w:szCs w:val="21"/>
          <w:highlight w:val="none"/>
          <w:lang w:val="en-US" w:eastAsia="zh-CN"/>
        </w:rPr>
        <w:instrText xml:space="preserve">□</w:instrText>
      </w:r>
      <w:r>
        <w:rPr>
          <w:rFonts w:hint="eastAsia" w:ascii="宋体" w:hAnsi="宋体" w:eastAsia="宋体" w:cs="宋体"/>
          <w:b/>
          <w:bCs/>
          <w:color w:val="auto"/>
          <w:position w:val="0"/>
          <w:sz w:val="21"/>
          <w:szCs w:val="21"/>
          <w:highlight w:val="none"/>
          <w:lang w:val="en-US" w:eastAsia="zh-CN"/>
        </w:rPr>
        <w:instrText xml:space="preserve">,√)</w:instrTex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fldChar w:fldCharType="end"/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的为甲供，□未打√的及不在下列的为乙供。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※变电部分：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（一）甲供物资：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变电建筑工程：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60" w:leftChars="0" w:firstLine="360" w:firstLineChars="0"/>
        <w:jc w:val="left"/>
        <w:textAlignment w:val="auto"/>
        <w:outlineLvl w:val="9"/>
        <w:rPr>
          <w:rFonts w:hint="eastAsia" w:ascii="宋体" w:hAnsi="宋体" w:eastAsia="宋体" w:cs="宋体"/>
          <w:i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不锈钢材质检修电源箱，不锈钢材质配电箱（含照明和动力配电箱），电力电缆，控制电缆，低压电线，铜铝端子，铜端子，构支架钢结构（含构支架、横梁，爬梯、避雷针）、标准成品预制电缆沟盖板（包括混凝土盖板和复合盖板）、装配式变电站围墙和主变防火墙（含混凝土和复合材质，厂家包安装及基础灌浆）、电缆支架（铝合金、角钢、复合材质），电杆（含混凝土和复合材料），电缆保护管材（HDPE管、涂塑钢管、PVC管、MPP管）、电缆管塞封堵器，防爆空调（蓄电池室）、智能围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□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装配式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电缆沟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□消防电缆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□吊车、□电梯（不含货物电梯）、□嵌入式空调（天井式）、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☑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专用空调（生产场所、带自动启动功能）。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变电安装工程：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i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iCs/>
          <w:color w:val="auto"/>
          <w:sz w:val="21"/>
          <w:szCs w:val="21"/>
          <w:highlight w:val="none"/>
          <w:lang w:val="en-US" w:eastAsia="zh-CN"/>
        </w:rPr>
        <w:t>1、不锈钢材质检修电源箱，不锈钢材质发电机开关箱，户外照明配电箱、站区照明灯具、照明电缆。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i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iCs/>
          <w:color w:val="auto"/>
          <w:sz w:val="21"/>
          <w:szCs w:val="21"/>
          <w:highlight w:val="none"/>
          <w:lang w:val="en-US" w:eastAsia="zh-CN"/>
        </w:rPr>
        <w:t>2、□标志牌、□吊车。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i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iCs/>
          <w:color w:val="auto"/>
          <w:sz w:val="21"/>
          <w:szCs w:val="21"/>
          <w:highlight w:val="none"/>
          <w:lang w:val="en-US" w:eastAsia="zh-CN"/>
        </w:rPr>
        <w:t>（二）其他甲供物资：</w:t>
      </w:r>
      <w:r>
        <w:rPr>
          <w:rFonts w:hint="eastAsia" w:ascii="宋体" w:hAnsi="宋体" w:eastAsia="宋体" w:cs="宋体"/>
          <w:iCs/>
          <w:color w:val="auto"/>
          <w:sz w:val="21"/>
          <w:szCs w:val="21"/>
          <w:highlight w:val="none"/>
          <w:u w:val="single"/>
          <w:lang w:val="en-US" w:eastAsia="zh-CN"/>
        </w:rPr>
        <w:t xml:space="preserve">     /    </w:t>
      </w:r>
      <w:r>
        <w:rPr>
          <w:rFonts w:hint="eastAsia" w:ascii="宋体" w:hAnsi="宋体" w:eastAsia="宋体" w:cs="宋体"/>
          <w:iCs/>
          <w:color w:val="auto"/>
          <w:sz w:val="21"/>
          <w:szCs w:val="21"/>
          <w:highlight w:val="none"/>
          <w:lang w:val="en-US" w:eastAsia="zh-CN"/>
        </w:rPr>
        <w:t>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422" w:firstLineChars="200"/>
        <w:jc w:val="left"/>
        <w:textAlignment w:val="auto"/>
        <w:outlineLvl w:val="0"/>
        <w:rPr>
          <w:rFonts w:hint="eastAsia" w:ascii="宋体" w:hAnsi="宋体" w:eastAsia="宋体" w:cs="宋体"/>
          <w:b/>
          <w:bCs/>
          <w:snapToGrid w:val="0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注：建设单位提供的设备、材料以合同附件（甲供设备材料明细表）为准。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22" w:firstLineChars="20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</w:p>
    <w:p>
      <w:pPr>
        <w:rPr>
          <w:rFonts w:hint="eastAsia" w:ascii="宋体" w:hAnsi="宋体" w:eastAsia="宋体" w:cs="宋体"/>
          <w:b/>
          <w:bCs/>
          <w:i w:val="0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2"/>
          <w:sz w:val="21"/>
          <w:szCs w:val="21"/>
          <w:highlight w:val="none"/>
          <w:lang w:val="en-US" w:eastAsia="zh-CN" w:bidi="ar-SA"/>
        </w:rPr>
        <w:br w:type="page"/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bCs/>
          <w:i w:val="0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2"/>
          <w:sz w:val="21"/>
          <w:szCs w:val="21"/>
          <w:highlight w:val="none"/>
          <w:lang w:val="en-US" w:eastAsia="zh-CN" w:bidi="ar-SA"/>
        </w:rPr>
        <w:t>（四）报价表</w:t>
      </w:r>
    </w:p>
    <w:tbl>
      <w:tblPr>
        <w:tblStyle w:val="10"/>
        <w:tblW w:w="1026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92"/>
        <w:gridCol w:w="1416"/>
        <w:gridCol w:w="894"/>
        <w:gridCol w:w="1028"/>
        <w:gridCol w:w="784"/>
        <w:gridCol w:w="921"/>
        <w:gridCol w:w="720"/>
        <w:gridCol w:w="720"/>
        <w:gridCol w:w="971"/>
        <w:gridCol w:w="784"/>
        <w:gridCol w:w="1005"/>
        <w:gridCol w:w="5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序　号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工程或费用名称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最高投标限价（万元）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其中安全文明施工费（万元）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其中施工专项补助费（万元）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其中暂估价（万元）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投标费率（%）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投标报价（万元）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其中安全文明施工费（万元）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其中施工专项补助费（万元）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其中暂估价（万元）</w:t>
            </w: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备  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  <w:t>500千伏德庆输变电工程（变电站建筑部分）施工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13560.42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合计（小写）：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13560.42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72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0262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报价要求：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、金额报价（保留两位小数），同时填报投标费率。投标费率＝[(投标报价-安全文明施工费-暂估价）/（最高投标限价-安全文明施工费-暂估价)]×100%（保留两位小数）。当投标金额报价与投标费率计算结果不一致时，以投标金额报价为准，按公式修订投标费率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  <w:t>投标人所报的金额≤最高投标限价的为有效报价，为避免恶意竞争，低于成本价报价，投标报价＜最高限价的（详见招标文件规定比例）时应在投标文件中附成本分析报告。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  <w:t>安全文明施工费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如有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highlight w:val="none"/>
                <w:u w:val="none"/>
              </w:rPr>
              <w:t>、暂估价（如有）需按照公布的金额固定报价，不得自行变更，否则视为原则性不响应招标文件要求，作否决投标处理。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4、投标下浮率=1-投标费率。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5、施工专项补助费（如有），投标人报价时按文件要求将施工专项补助费作为“竞争性费用”列入投标报价中，报价不得高于招标文件公布的施工专项补助费，否则按否决投标处理。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i/>
          <w:iCs/>
          <w:color w:val="auto"/>
          <w:sz w:val="21"/>
          <w:szCs w:val="21"/>
          <w:highlight w:val="none"/>
          <w:lang w:val="en-US" w:eastAsia="zh-CN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E5AC7B"/>
    <w:multiLevelType w:val="singleLevel"/>
    <w:tmpl w:val="A4E5AC7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5AF13F2"/>
    <w:multiLevelType w:val="singleLevel"/>
    <w:tmpl w:val="E5AF13F2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FFFD7FB8"/>
    <w:multiLevelType w:val="singleLevel"/>
    <w:tmpl w:val="FFFD7FB8"/>
    <w:lvl w:ilvl="0" w:tentative="0">
      <w:start w:val="1"/>
      <w:numFmt w:val="decimal"/>
      <w:suff w:val="nothing"/>
      <w:lvlText w:val="%1、"/>
      <w:lvlJc w:val="left"/>
      <w:pPr>
        <w:ind w:left="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kYzY0YmM0NjMwZmQwYmQxZjM3YjBmZTBiZmI2OGUifQ=="/>
  </w:docVars>
  <w:rsids>
    <w:rsidRoot w:val="24F737D8"/>
    <w:rsid w:val="04A24F71"/>
    <w:rsid w:val="064E106A"/>
    <w:rsid w:val="066C7717"/>
    <w:rsid w:val="08B14F20"/>
    <w:rsid w:val="08BA0261"/>
    <w:rsid w:val="0BC07002"/>
    <w:rsid w:val="0BE12940"/>
    <w:rsid w:val="0DCE36C0"/>
    <w:rsid w:val="116419AD"/>
    <w:rsid w:val="11775255"/>
    <w:rsid w:val="11DF6CFE"/>
    <w:rsid w:val="139A32B7"/>
    <w:rsid w:val="14440D4B"/>
    <w:rsid w:val="15056A61"/>
    <w:rsid w:val="15EC4D86"/>
    <w:rsid w:val="18954CE4"/>
    <w:rsid w:val="18E57496"/>
    <w:rsid w:val="18FD4CCB"/>
    <w:rsid w:val="196633D1"/>
    <w:rsid w:val="19EC72F1"/>
    <w:rsid w:val="1B663F82"/>
    <w:rsid w:val="1BE21ECD"/>
    <w:rsid w:val="1C80112D"/>
    <w:rsid w:val="20454680"/>
    <w:rsid w:val="216F4D5B"/>
    <w:rsid w:val="21D60021"/>
    <w:rsid w:val="23857FD5"/>
    <w:rsid w:val="24F737D8"/>
    <w:rsid w:val="25235569"/>
    <w:rsid w:val="25DD39AD"/>
    <w:rsid w:val="26B80661"/>
    <w:rsid w:val="27CB53D6"/>
    <w:rsid w:val="28AD37CB"/>
    <w:rsid w:val="2FF65FF8"/>
    <w:rsid w:val="300D195C"/>
    <w:rsid w:val="30385775"/>
    <w:rsid w:val="30BF37B5"/>
    <w:rsid w:val="324F6353"/>
    <w:rsid w:val="359549F8"/>
    <w:rsid w:val="361736AD"/>
    <w:rsid w:val="36D200CF"/>
    <w:rsid w:val="37C80913"/>
    <w:rsid w:val="38382DC3"/>
    <w:rsid w:val="38DE045C"/>
    <w:rsid w:val="3C4A35F1"/>
    <w:rsid w:val="3FF31A9B"/>
    <w:rsid w:val="41101E4C"/>
    <w:rsid w:val="44D414C9"/>
    <w:rsid w:val="46472D5E"/>
    <w:rsid w:val="47064A15"/>
    <w:rsid w:val="48411198"/>
    <w:rsid w:val="4B3A1BDA"/>
    <w:rsid w:val="4D133879"/>
    <w:rsid w:val="507B3005"/>
    <w:rsid w:val="52E734B9"/>
    <w:rsid w:val="540B7B46"/>
    <w:rsid w:val="54C929C4"/>
    <w:rsid w:val="55C3156A"/>
    <w:rsid w:val="565A3DA2"/>
    <w:rsid w:val="571A3558"/>
    <w:rsid w:val="57B16E88"/>
    <w:rsid w:val="59345C58"/>
    <w:rsid w:val="608606DE"/>
    <w:rsid w:val="615D17B1"/>
    <w:rsid w:val="645B63B1"/>
    <w:rsid w:val="668869C6"/>
    <w:rsid w:val="66C35559"/>
    <w:rsid w:val="684944CF"/>
    <w:rsid w:val="699A143B"/>
    <w:rsid w:val="69B76B7E"/>
    <w:rsid w:val="6A287B5E"/>
    <w:rsid w:val="6B303A1A"/>
    <w:rsid w:val="6DAA2FDF"/>
    <w:rsid w:val="6E121228"/>
    <w:rsid w:val="6E834EF3"/>
    <w:rsid w:val="6F9465AE"/>
    <w:rsid w:val="70D1495F"/>
    <w:rsid w:val="71D47300"/>
    <w:rsid w:val="73982E36"/>
    <w:rsid w:val="784E646D"/>
    <w:rsid w:val="7E3420E0"/>
    <w:rsid w:val="7FCD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99" w:semiHidden="0" w:name="heading 1"/>
    <w:lsdException w:qFormat="1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b/>
      <w:color w:val="000000"/>
      <w:sz w:val="32"/>
    </w:rPr>
  </w:style>
  <w:style w:type="paragraph" w:styleId="3">
    <w:name w:val="heading 2"/>
    <w:basedOn w:val="1"/>
    <w:next w:val="1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b/>
      <w:i/>
      <w:color w:val="000000"/>
      <w:sz w:val="28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rFonts w:ascii="Times New Roman" w:hAnsi="Times New Roman" w:cs="Times New Roman"/>
      <w:kern w:val="0"/>
      <w:sz w:val="20"/>
      <w:szCs w:val="20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7"/>
    <w:next w:val="7"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120"/>
      <w:jc w:val="both"/>
    </w:pPr>
    <w:rPr>
      <w:lang w:val="en-US" w:eastAsia="zh-CN"/>
    </w:rPr>
  </w:style>
  <w:style w:type="paragraph" w:styleId="7">
    <w:name w:val="Title"/>
    <w:basedOn w:val="1"/>
    <w:next w:val="1"/>
    <w:qFormat/>
    <w:uiPriority w:val="0"/>
    <w:pPr>
      <w:widowControl/>
      <w:spacing w:before="240" w:after="60" w:line="560" w:lineRule="exact"/>
      <w:jc w:val="center"/>
      <w:outlineLvl w:val="0"/>
    </w:pPr>
    <w:rPr>
      <w:rFonts w:ascii="Arial" w:hAnsi="Arial" w:eastAsia="华文中宋" w:cs="Arial"/>
      <w:b/>
      <w:bCs/>
      <w:color w:val="FF0000"/>
      <w:kern w:val="0"/>
      <w:sz w:val="84"/>
      <w:szCs w:val="32"/>
    </w:rPr>
  </w:style>
  <w:style w:type="paragraph" w:styleId="8">
    <w:name w:val="Body Text Indent"/>
    <w:basedOn w:val="1"/>
    <w:qFormat/>
    <w:uiPriority w:val="0"/>
    <w:pPr>
      <w:spacing w:after="120"/>
      <w:ind w:left="420" w:leftChars="200"/>
    </w:pPr>
  </w:style>
  <w:style w:type="paragraph" w:styleId="9">
    <w:name w:val="Plain Text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jc w:val="both"/>
    </w:pPr>
    <w:rPr>
      <w:rFonts w:ascii="宋体" w:hAnsi="Courier New"/>
      <w:kern w:val="0"/>
      <w:sz w:val="20"/>
      <w:szCs w:val="20"/>
      <w:lang w:val="en-US" w:eastAsia="zh-CN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目录 21"/>
    <w:basedOn w:val="1"/>
    <w:next w:val="1"/>
    <w:qFormat/>
    <w:uiPriority w:val="0"/>
    <w:pPr>
      <w:spacing w:before="100" w:beforeAutospacing="1" w:after="100" w:afterAutospacing="1"/>
      <w:ind w:left="420" w:leftChars="200"/>
    </w:pPr>
  </w:style>
  <w:style w:type="paragraph" w:customStyle="1" w:styleId="14">
    <w:name w:val="样式 宋体 四号 首行缩进:  2 字符"/>
    <w:basedOn w:val="1"/>
    <w:qFormat/>
    <w:uiPriority w:val="0"/>
    <w:pPr>
      <w:widowControl/>
    </w:pPr>
    <w:rPr>
      <w:rFonts w:cs="宋体"/>
      <w:color w:val="000000"/>
      <w:kern w:val="0"/>
      <w:szCs w:val="20"/>
    </w:rPr>
  </w:style>
  <w:style w:type="paragraph" w:customStyle="1" w:styleId="15">
    <w:name w:val="报告正文"/>
    <w:basedOn w:val="1"/>
    <w:qFormat/>
    <w:uiPriority w:val="0"/>
    <w:pPr>
      <w:ind w:firstLine="200" w:firstLineChars="200"/>
      <w:textAlignment w:val="baseline"/>
    </w:pPr>
    <w:rPr>
      <w:color w:val="FF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2021-02-24T07:45:00Z</dcterms:created>
  <dc:creator>maja</dc:creator>
  <cp:lastModifiedBy>何定安</cp:lastModifiedBy>
  <dcterms:modified xsi:type="dcterms:W3CDTF">2024-08-14T08:22:48Z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71A695512AD54C2FADD29DB3551318B0</vt:lpwstr>
  </property>
</Properties>
</file>