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highlight w:val="red"/>
          <w:lang w:val="en-US" w:eastAsia="zh-CN"/>
        </w:rPr>
      </w:pPr>
      <w:r>
        <w:rPr>
          <w:rFonts w:hint="eastAsia"/>
          <w:lang w:val="en-US" w:eastAsia="zh-CN"/>
        </w:rPr>
        <w:t>附件九 甲供设备材料明细表</w:t>
      </w:r>
    </w:p>
    <w:p>
      <w:pPr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标的1标段1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：500千伏德庆输变电工程（变电站建筑部分）施工</w:t>
      </w:r>
    </w:p>
    <w:p>
      <w:pPr>
        <w:pStyle w:val="5"/>
        <w:jc w:val="left"/>
        <w:rPr>
          <w:rFonts w:hint="default" w:ascii="宋体" w:hAnsi="宋体" w:eastAsia="宋体" w:cs="Times New Roman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>无。</w:t>
      </w:r>
    </w:p>
    <w:p>
      <w:pPr>
        <w:autoSpaceDE w:val="0"/>
        <w:autoSpaceDN w:val="0"/>
        <w:ind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autoSpaceDE w:val="0"/>
        <w:autoSpaceDN w:val="0"/>
        <w:ind w:firstLine="422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标的1标段2：珠海220千伏洋环输变电工程（变电站建筑部分）施工</w:t>
      </w:r>
    </w:p>
    <w:p>
      <w:pPr>
        <w:autoSpaceDE w:val="0"/>
        <w:autoSpaceDN w:val="0"/>
        <w:ind w:firstLine="422" w:firstLineChars="200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甲供设备材料明细表</w:t>
      </w:r>
    </w:p>
    <w:tbl>
      <w:tblPr>
        <w:tblStyle w:val="6"/>
        <w:tblW w:w="9125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12"/>
        <w:gridCol w:w="1575"/>
        <w:gridCol w:w="1313"/>
        <w:gridCol w:w="1212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材料、设备名称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型号、规格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珠海220千伏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洋环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输变电工程（变电站建筑部分）施工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照明及检修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铜芯聚氯乙烯绝缘及护套钢带铠装耐火电力电缆 NH-VV22 1kV 三芯 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照明及检修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户内检修配电箱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SDJX1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高抗检修电源箱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GKJX1、GKJX2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动力配电箱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GKDL1~GKDL2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照明动力配电箱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GKZD1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照明动力配电箱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SBZD1、SDZD1GKZD1、SBZD1、SDZD1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3ZM1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2ZM1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事故照明配电箱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SM1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1ZM1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-1ZM1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电梯机房配电箱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4APD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GIS吊车配电箱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3APD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户内检修电源箱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3JX1~3JX3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动力配电箱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3DL1~3DL3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户内检修电源箱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2JX1~2JX3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动力配电箱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2DL1、2DL2、2DL3、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户内检修电源箱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1JX1~1JX3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主变检修电源箱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ZBJX1、ZBJX2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动力配电箱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1DL1、1DL2、1DL3、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户内检修电源箱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-1JX1、-1JX2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动力配电箱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-1DL1、-1DL2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采暖、通风及空调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分体式单冷壁挂变频空调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制冷3.5kw，制热0.84kw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分体式单冷壁挂变频空调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制冷7.25kw，制热2.1kw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分体式单冷柜式变频空调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制冷12.2kw，制热3.6kw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分体式单冷壁挂变频空调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制冷2.6kw，制热0.63kw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分体式单冷壁挂变频空调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制冷7.25kw，制热2.1kw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电缆沟盖板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预制电缆沟轻型混凝土盖板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1200*497*50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预制电缆沟轻型混凝土盖板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800*497*50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预制电缆沟轻型混凝土盖板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600*497*50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1600*497*100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1700*497*100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1900*497*100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4.6837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bookmarkStart w:id="0" w:name="_GoBack"/>
      <w:bookmarkEnd w:id="0"/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autoSpaceDE w:val="0"/>
        <w:autoSpaceDN w:val="0"/>
        <w:ind w:firstLine="422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标的1标段2：珠海220千伏洋环输变电工程（变电站建筑部分）施工</w:t>
      </w:r>
    </w:p>
    <w:tbl>
      <w:tblPr>
        <w:tblStyle w:val="6"/>
        <w:tblW w:w="9125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12"/>
        <w:gridCol w:w="1575"/>
        <w:gridCol w:w="1313"/>
        <w:gridCol w:w="1212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材料、设备名称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型号、规格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珠海220千伏龙山输变电工程（变电站建筑部分）施工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安装部分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阻燃铜芯聚氯乙烯绝缘及护套钢带铠装电力电缆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ZRA-VV22 1kV 三芯 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km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建筑部分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主控通信楼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分体式单冷壁挂防腐防爆空调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制冷3.5kw，制热0.84kw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主变检修电源箱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照明配电箱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应急发电车开关箱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事故照明配电箱 1SX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户内检修电源箱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动力配电箱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电梯机房配电箱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GIS吊车配电箱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A级阻燃铜芯电力电缆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ZRA-VV22-1-4X10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1200*497*50mm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1000*497*50mm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600*497*50mm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电缆沟道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1200*497*50mm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1400*497*100mm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预制电缆沟轻型混凝土盖板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1600*497*100mm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预制电缆沟轻型混凝土盖板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1900*497*100mm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围墙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混凝土装配式围墙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2.5m 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369.5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构支架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镀锌钢管构架(成品)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t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14.3744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6D7D"/>
    <w:rsid w:val="005630C9"/>
    <w:rsid w:val="61D10765"/>
    <w:rsid w:val="6A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00" w:beforeLines="0" w:after="10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customStyle="1" w:styleId="8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2024-08-29T07:14:00Z</dcterms:created>
  <dc:creator>熊志浩</dc:creator>
  <cp:lastModifiedBy>熊志浩</cp:lastModifiedBy>
  <dcterms:modified xsi:type="dcterms:W3CDTF">2024-08-30T10:38:56Z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EC35906AF870456EAA711EE5CE63EAFF</vt:lpwstr>
  </property>
</Properties>
</file>