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2"/>
          <w:highlight w:val="none"/>
        </w:rPr>
        <w:t>中国大酒店1、2、5、6号电梯采购及相关服务项目</w:t>
      </w:r>
      <w:r>
        <w:rPr>
          <w:rFonts w:hint="eastAsia" w:ascii="宋体" w:hAnsi="宋体" w:eastAsia="宋体" w:cs="宋体"/>
          <w:b/>
          <w:sz w:val="36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36"/>
          <w:szCs w:val="32"/>
          <w:highlight w:val="none"/>
          <w:lang w:val="en-US" w:eastAsia="zh-CN"/>
        </w:rPr>
        <w:t>项目编号：JG2024-3896</w:t>
      </w:r>
      <w:r>
        <w:rPr>
          <w:rFonts w:hint="eastAsia" w:ascii="宋体" w:hAnsi="宋体" w:eastAsia="宋体" w:cs="宋体"/>
          <w:b/>
          <w:sz w:val="36"/>
          <w:szCs w:val="3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sz w:val="36"/>
          <w:szCs w:val="32"/>
          <w:highlight w:val="none"/>
          <w:lang w:val="en-US" w:eastAsia="zh-CN"/>
        </w:rPr>
        <w:t>补充公告</w:t>
      </w:r>
    </w:p>
    <w:p>
      <w:pPr>
        <w:pStyle w:val="7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</w:rPr>
        <w:t>中国大酒店1、2、5、6号电梯采购及相关服务项目</w:t>
      </w: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/>
        </w:rPr>
        <w:t>项目编号：JG2024-3896</w:t>
      </w: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eastAsia="zh-CN"/>
        </w:rPr>
        <w:t>），</w:t>
      </w: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/>
        </w:rPr>
        <w:t>于2024年08月08日在广州公共资源交易中心网站发布招标公告，现对原招标公告和招标文件的相关内容作如下修改:</w:t>
      </w:r>
    </w:p>
    <w:p>
      <w:pPr>
        <w:pStyle w:val="7"/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>一、招标公告及招标文件修改如下: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889"/>
        <w:gridCol w:w="5398"/>
        <w:gridCol w:w="5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89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条款号</w:t>
            </w:r>
          </w:p>
        </w:tc>
        <w:tc>
          <w:tcPr>
            <w:tcW w:w="5398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原文</w:t>
            </w:r>
          </w:p>
        </w:tc>
        <w:tc>
          <w:tcPr>
            <w:tcW w:w="5458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8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2.2.4（1）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商务评分标准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制造商证书情况</w:t>
            </w:r>
          </w:p>
        </w:tc>
        <w:tc>
          <w:tcPr>
            <w:tcW w:w="5398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制造商获得《采用国际标准产品标志证书》的得5分。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注：需提供标志证书复印件（扫描件）并加盖投标人公章，否则不得分。</w:t>
            </w:r>
          </w:p>
        </w:tc>
        <w:tc>
          <w:tcPr>
            <w:tcW w:w="545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8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2.2.4（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技术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评分标准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曳引机防护等级</w:t>
            </w:r>
          </w:p>
        </w:tc>
        <w:tc>
          <w:tcPr>
            <w:tcW w:w="539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1.投标产品主机防尘等级达到4级（IP4X）或以上，且防水等级达到3级（IPX3）或以上，得2分；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投标产品主机防尘等级达到3级（IP3X）或以上，且防水等级达到2级（IPX2）或以上，得1分；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3.投标产品主机防尘等级达到2级（IP2X），且防水等级达到1级（IPX1）或以上，得0.5分。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4.其他情况不得分。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  <w:tc>
          <w:tcPr>
            <w:tcW w:w="545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1.投标产品主机防尘等级达到4级（IP4X）或以上，且防水等级达到3级（IPX3）或以上，得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投标产品主机防尘等级达到3级（IP3X）或以上，且防水等级达到2级（IPX2）或以上，得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3.投标产品主机防尘等级达到2级（IP2X），且防水等级达到1级（IPX1）或以上，得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4.其他情况不得分。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8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2.2.4（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技术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评分标准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曳引机绝缘等级</w:t>
            </w:r>
          </w:p>
        </w:tc>
        <w:tc>
          <w:tcPr>
            <w:tcW w:w="539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1.主机绝缘等级高于或等于F级，得2分；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2.主机绝缘等级高于或等于B级，小于F级，得1分；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3.主机绝缘等级小于B级，得0.5分。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4.其他情况不得分。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  <w:tc>
          <w:tcPr>
            <w:tcW w:w="545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1.主机绝缘等级高于或等于F级，得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2.主机绝缘等级高于或等于B级，小于F级，得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3.主机绝缘等级小于B级，得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4.其他情况不得分。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8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2.2.4（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技术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评分标准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制动器设计寿命</w:t>
            </w:r>
          </w:p>
        </w:tc>
        <w:tc>
          <w:tcPr>
            <w:tcW w:w="539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1.制动器的动作寿命达到2000万次，得2分；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2.制动器的动作寿命达到1500万次，得1分；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3.制动器的动作寿命达到1000万次，得0.5分。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  <w:tc>
          <w:tcPr>
            <w:tcW w:w="545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1.制动器的动作寿命达到2000万次，得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2.制动器的动作寿命达到1500万次，得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3.制动器的动作寿命达到1000万次，得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8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2.2.4（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技术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评分标准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控制柜</w:t>
            </w:r>
          </w:p>
        </w:tc>
        <w:tc>
          <w:tcPr>
            <w:tcW w:w="539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1.控制柜结构合理，技术先进，材质优良。其中客梯满足指标：宽电压设计（380V±15%）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抗雷击电压≥10KV得2分；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2.控制柜结构较合理，技术较先进，材质较优良。客梯满足指标：宽电压设计（380V±10%）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抗雷击电压≥6KV，得1分；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3.控制柜结构不够合理，技术不够先进，材质不够优良。客梯满足指标：宽电压设计（380V±7%）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未考虑抗雷击电压，得0.5分。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 其他情况不得分。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  <w:tc>
          <w:tcPr>
            <w:tcW w:w="545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1.控制柜结构合理，技术先进，材质优良。其中客梯满足指标：宽电压设计（380V±15%）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抗雷击电压≥10KV得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2.控制柜结构较合理，技术较先进，材质较优良。客梯满足指标：宽电压设计（380V±10%）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抗雷击电压≥6KV，得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3.控制柜结构不够合理，技术不够先进，材质不够优良。客梯满足指标：宽电压设计（380V±7%）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未考虑抗雷击电压，得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4.其他情况不得分。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8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2.2.4（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技术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评分标准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门机系统</w:t>
            </w:r>
          </w:p>
        </w:tc>
        <w:tc>
          <w:tcPr>
            <w:tcW w:w="539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1.技术先进，材质优良。核心控制CPU采用32位微机或以上，门机系统或门锁寿命达到1500万次或以上，得2分；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2.技术较先进，材质较优良。核心控制CPU采用16位微机或以上，门机系统或门锁寿命达到1000万次或以上，得1分；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3.技术不够先进，材质不够优良。核心控制CPU采用8位微机或以上，门机系统或门锁寿命达到300万次或以上得0.5分。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 其他情况不得分。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  <w:tc>
          <w:tcPr>
            <w:tcW w:w="5458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1.技术先进，材质优良。核心控制CPU采用32位微机或以上，门机系统或门锁寿命达到1500万次或以上，得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2.技术较先进，材质较优良。核心控制CPU采用16位微机或以上，门机系统或门锁寿命达到1000万次或以上，得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分；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3.技术不够先进，材质不够优良。核心控制CPU采用8位微机或以上，门机系统或门锁寿命达到300万次或以上得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4.其他情况不得分。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89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2.2.4（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技术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评分标准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产品能效等级</w:t>
            </w:r>
          </w:p>
        </w:tc>
        <w:tc>
          <w:tcPr>
            <w:tcW w:w="5398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1.投标电梯获得整机能效等级认证A级（符合ISO 25745 或GB/T 30559标准）的得2分。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2.投标电梯获得整机能效等级认证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级（符合ISO 25745 或GB/T 30559标准）的，得1分。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 投标电梯获得整机能效等级认证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级以下的，得0.5分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  <w:tc>
          <w:tcPr>
            <w:tcW w:w="5458" w:type="dxa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1.投标电梯获得整机能效等级认证A级（符合ISO 25745 或GB/T 30559标准）的得2分。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2.投标电梯获得整机能效等级认证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级（符合ISO 25745 或GB/T 30559标准）的，得1分。</w:t>
            </w:r>
          </w:p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3. 投标电梯获得整机能效等级认证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级（符合ISO 25745 或GB/T 30559标准）以下的，得0.5分</w:t>
            </w:r>
          </w:p>
          <w:p>
            <w:pPr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注：须提供具备CMA和CNAS标识的第三方检测机构出具的检测报告扫描件。未提供或其他不得分。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89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评标办法前附表 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 分值构成</w:t>
            </w:r>
          </w:p>
        </w:tc>
        <w:tc>
          <w:tcPr>
            <w:tcW w:w="5398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A商务部分：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B技术部分：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C投标报价：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</w:rPr>
              <w:t>50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</w:p>
        </w:tc>
        <w:tc>
          <w:tcPr>
            <w:tcW w:w="5458" w:type="dxa"/>
          </w:tcPr>
          <w:p>
            <w:pPr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A商务部分：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</w:p>
          <w:p>
            <w:pPr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B技术部分：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C投标报价：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</w:rPr>
              <w:t>50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8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报价清单</w:t>
            </w:r>
          </w:p>
        </w:tc>
        <w:tc>
          <w:tcPr>
            <w:tcW w:w="10856" w:type="dxa"/>
            <w:gridSpan w:val="2"/>
          </w:tcPr>
          <w:p>
            <w:pPr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详见附件</w:t>
            </w:r>
          </w:p>
        </w:tc>
      </w:tr>
    </w:tbl>
    <w:p>
      <w:pPr>
        <w:ind w:firstLine="42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原招标公告、招标文件的内容与本补充公告发布的内容不一致之处的，以本补充公告内容为准，本补充公告为招标文件的组成部分，如对同一事项的表述与之前所发出的招标公告、招标文件不符，则以本补充公告为准，原招标公告、招标文件的其他内容与要求不变。详见后附的招标文件和招标公告。</w:t>
      </w:r>
    </w:p>
    <w:p>
      <w:pPr>
        <w:pStyle w:val="7"/>
        <w:numPr>
          <w:ilvl w:val="0"/>
          <w:numId w:val="1"/>
        </w:numPr>
        <w:rPr>
          <w:rFonts w:hint="eastAsia"/>
          <w:b/>
          <w:bCs/>
          <w:lang w:val="en-US"/>
        </w:rPr>
      </w:pPr>
      <w:r>
        <w:rPr>
          <w:rFonts w:hint="eastAsia"/>
          <w:b/>
          <w:bCs/>
          <w:lang w:val="en-US"/>
        </w:rPr>
        <w:t>本项目日程安排调整如下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/>
        </w:rPr>
        <w:t>投标登记及递交投标文件及开标时间:请登录广州公共资源交易中心网站首页，点击“建设工程一项目查询(日程安排、答疑纪要)”，输入项目编号即可查询(投标截止时间与开标时间是否有变化，请投标人密切关注本项目在广州公共资源交易中心网的</w:t>
      </w:r>
      <w:r>
        <w:rPr>
          <w:rFonts w:hint="eastAsia"/>
          <w:lang w:val="en-US" w:eastAsia="zh-CN"/>
        </w:rPr>
        <w:t>日程安排，如有变动，以最新安排为准。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jc w:val="righ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招标单位：中国大酒店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招标代理机构：新誉时代工程咨询有限公司</w:t>
      </w: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7"/>
        <w:jc w:val="righ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日期：2024年8月30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F5985"/>
    <w:multiLevelType w:val="singleLevel"/>
    <w:tmpl w:val="51DF59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hkNGVlOTk0MTBiNzRmNTZkYTcyMWIyMGZmNjMifQ=="/>
    <w:docVar w:name="KSO_WPS_MARK_KEY" w:val="fbd87bbc-d3e0-4af2-a496-e0a4999c1291"/>
  </w:docVars>
  <w:rsids>
    <w:rsidRoot w:val="79E24DA2"/>
    <w:rsid w:val="03593735"/>
    <w:rsid w:val="049B394B"/>
    <w:rsid w:val="04F34700"/>
    <w:rsid w:val="06A74175"/>
    <w:rsid w:val="06BD5DFB"/>
    <w:rsid w:val="0753050D"/>
    <w:rsid w:val="079E78EE"/>
    <w:rsid w:val="07ED2710"/>
    <w:rsid w:val="0C8C24F7"/>
    <w:rsid w:val="0CCC4FEA"/>
    <w:rsid w:val="0D477AA7"/>
    <w:rsid w:val="0F2904D1"/>
    <w:rsid w:val="0FAE56DB"/>
    <w:rsid w:val="0FD132BC"/>
    <w:rsid w:val="114A310B"/>
    <w:rsid w:val="11515ABE"/>
    <w:rsid w:val="11B0086C"/>
    <w:rsid w:val="135857BD"/>
    <w:rsid w:val="13631E11"/>
    <w:rsid w:val="1A0E727D"/>
    <w:rsid w:val="1A784916"/>
    <w:rsid w:val="1CCC0558"/>
    <w:rsid w:val="1CE912A0"/>
    <w:rsid w:val="1DAD1554"/>
    <w:rsid w:val="1F136AA8"/>
    <w:rsid w:val="1FDE0E64"/>
    <w:rsid w:val="226D64CF"/>
    <w:rsid w:val="25441D55"/>
    <w:rsid w:val="25C62CD7"/>
    <w:rsid w:val="272A15A5"/>
    <w:rsid w:val="280D0539"/>
    <w:rsid w:val="28846321"/>
    <w:rsid w:val="28FC235B"/>
    <w:rsid w:val="2AB676AF"/>
    <w:rsid w:val="2C891334"/>
    <w:rsid w:val="2D460049"/>
    <w:rsid w:val="2E460A02"/>
    <w:rsid w:val="2EB8678E"/>
    <w:rsid w:val="2F25260C"/>
    <w:rsid w:val="2F8C4439"/>
    <w:rsid w:val="37C93427"/>
    <w:rsid w:val="37DC365D"/>
    <w:rsid w:val="38AE3672"/>
    <w:rsid w:val="39B73AC0"/>
    <w:rsid w:val="3EC83776"/>
    <w:rsid w:val="40047A37"/>
    <w:rsid w:val="424D3EFC"/>
    <w:rsid w:val="42C57F36"/>
    <w:rsid w:val="46C865E1"/>
    <w:rsid w:val="48C13F31"/>
    <w:rsid w:val="4A0D425E"/>
    <w:rsid w:val="4A5B1EE0"/>
    <w:rsid w:val="4A7D35C7"/>
    <w:rsid w:val="4B4340EE"/>
    <w:rsid w:val="4CEA7877"/>
    <w:rsid w:val="4E632830"/>
    <w:rsid w:val="538F568A"/>
    <w:rsid w:val="53F00B8B"/>
    <w:rsid w:val="548B2F99"/>
    <w:rsid w:val="553D1BAE"/>
    <w:rsid w:val="57AE2A9A"/>
    <w:rsid w:val="59BC506B"/>
    <w:rsid w:val="5CDE2EED"/>
    <w:rsid w:val="5D896437"/>
    <w:rsid w:val="5EB804F7"/>
    <w:rsid w:val="5F303AA6"/>
    <w:rsid w:val="62061683"/>
    <w:rsid w:val="64F805D3"/>
    <w:rsid w:val="65990A67"/>
    <w:rsid w:val="65DF6900"/>
    <w:rsid w:val="69074555"/>
    <w:rsid w:val="69272577"/>
    <w:rsid w:val="69F05A30"/>
    <w:rsid w:val="69FC69FB"/>
    <w:rsid w:val="6D885538"/>
    <w:rsid w:val="6E1708A3"/>
    <w:rsid w:val="6E204E9F"/>
    <w:rsid w:val="6F123B67"/>
    <w:rsid w:val="700905CB"/>
    <w:rsid w:val="726648F5"/>
    <w:rsid w:val="768135A6"/>
    <w:rsid w:val="79244A67"/>
    <w:rsid w:val="79E24DA2"/>
    <w:rsid w:val="7DA168CE"/>
    <w:rsid w:val="7EF17C29"/>
    <w:rsid w:val="7F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67"/>
      </w:tabs>
      <w:spacing w:after="120" w:line="240" w:lineRule="auto"/>
      <w:ind w:left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tabs>
        <w:tab w:val="left" w:pos="567"/>
      </w:tabs>
      <w:spacing w:line="360" w:lineRule="auto"/>
      <w:ind w:left="420" w:leftChars="200"/>
    </w:pPr>
    <w:rPr>
      <w:rFonts w:ascii="Calibri" w:hAnsi="Calibri" w:eastAsia="宋体" w:cs="Times New Roman"/>
      <w:kern w:val="0"/>
      <w:sz w:val="2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4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7">
    <w:name w:val="Plain Text"/>
    <w:basedOn w:val="1"/>
    <w:next w:val="1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2597</Words>
  <Characters>2969</Characters>
  <DocSecurity>0</DocSecurity>
  <Lines>0</Lines>
  <Paragraphs>0</Paragraphs>
  <ScaleCrop>false</ScaleCrop>
  <LinksUpToDate>false</LinksUpToDate>
  <CharactersWithSpaces>3015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2024-08-20T06:09:00Z</dcterms:created>
  <dcterms:modified xsi:type="dcterms:W3CDTF">2024-08-30T03:12:21Z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2A71618E79EF435CB7A6A4C0D2A45338</vt:lpwstr>
  </property>
</Properties>
</file>