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440101-2024-17242</w:t>
      </w:r>
    </w:p>
    <w:p>
      <w:pPr>
        <w:pStyle w:val="null3"/>
        <w:jc w:val="center"/>
        <w:outlineLvl w:val="3"/>
      </w:pPr>
      <w:r>
        <w:rPr>
          <w:sz w:val="24"/>
          <w:b/>
        </w:rPr>
        <w:t>采购项目编号：</w:t>
      </w:r>
      <w:r>
        <w:rPr>
          <w:sz w:val="24"/>
          <w:b/>
        </w:rPr>
        <w:t>CZ2024-1196</w:t>
      </w:r>
    </w:p>
    <w:p>
      <w:pPr>
        <w:pStyle w:val="null3"/>
        <w:jc w:val="center"/>
        <w:outlineLvl w:val="3"/>
      </w:pPr>
      <w:r>
        <w:rPr>
          <w:sz w:val="24"/>
          <w:b/>
        </w:rPr>
        <w:t>项目名称：</w:t>
      </w:r>
      <w:r>
        <w:rPr>
          <w:sz w:val="24"/>
          <w:b/>
        </w:rPr>
        <w:t>广州医科大学附属第五医院专业机电设备设施维护保养服务采购项目</w:t>
      </w:r>
    </w:p>
    <w:p>
      <w:pPr>
        <w:pStyle w:val="null3"/>
        <w:jc w:val="center"/>
        <w:outlineLvl w:val="3"/>
      </w:pPr>
      <w:r>
        <w:rPr>
          <w:sz w:val="24"/>
          <w:b/>
        </w:rPr>
        <w:t>采购人：</w:t>
      </w:r>
      <w:r>
        <w:rPr>
          <w:sz w:val="24"/>
          <w:b/>
        </w:rPr>
        <w:t>广州医科大学附属第五医院</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广州市政府采购中心</w:t>
      </w:r>
      <w:r>
        <w:rPr/>
        <w:t>受</w:t>
      </w:r>
      <w:r>
        <w:rPr/>
        <w:t>广州医科大学附属第五医院</w:t>
      </w:r>
      <w:r>
        <w:rPr/>
        <w:t>的委托，采用</w:t>
      </w:r>
      <w:r>
        <w:rPr/>
        <w:t>公开招标</w:t>
      </w:r>
      <w:r>
        <w:rPr/>
        <w:t>方式组织采购</w:t>
      </w:r>
      <w:r>
        <w:rPr/>
        <w:t>广州医科大学附属第五医院专业机电设备设施维护保养服务采购项目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广州医科大学附属第五医院专业机电设备设施维护保养服务采购项目</w:t>
      </w:r>
    </w:p>
    <w:p>
      <w:pPr>
        <w:pStyle w:val="null3"/>
        <w:ind w:firstLine="480"/>
      </w:pPr>
      <w:r>
        <w:rPr/>
        <w:t>采购计划编号：</w:t>
      </w:r>
      <w:r>
        <w:rPr/>
        <w:t>440101-2024-17242</w:t>
      </w:r>
    </w:p>
    <w:p>
      <w:pPr>
        <w:pStyle w:val="null3"/>
        <w:ind w:firstLine="480"/>
      </w:pPr>
      <w:r>
        <w:rPr/>
        <w:t>采购项目编号：</w:t>
      </w:r>
      <w:r>
        <w:rPr/>
        <w:t>CZ2024-1196</w:t>
      </w:r>
    </w:p>
    <w:p>
      <w:pPr>
        <w:pStyle w:val="null3"/>
        <w:ind w:firstLine="480"/>
      </w:pPr>
      <w:r>
        <w:rPr/>
        <w:t>采购方式：</w:t>
      </w:r>
      <w:r>
        <w:rPr/>
        <w:t>公开招标</w:t>
      </w:r>
    </w:p>
    <w:p>
      <w:pPr>
        <w:pStyle w:val="null3"/>
        <w:ind w:firstLine="480"/>
      </w:pPr>
      <w:r>
        <w:rPr/>
        <w:t>预算金额：</w:t>
      </w:r>
      <w:r>
        <w:rPr/>
        <w:t>8,232,000.00</w:t>
      </w:r>
      <w:r>
        <w:rPr/>
        <w:t>元</w:t>
      </w:r>
    </w:p>
    <w:p>
      <w:pPr>
        <w:pStyle w:val="null3"/>
        <w:outlineLvl w:val="3"/>
      </w:pPr>
      <w:r>
        <w:rPr>
          <w:sz w:val="24"/>
          <w:b/>
        </w:rPr>
        <w:t>2.项目内容及需求情况（采购项目技术规格、参数及要求）</w:t>
      </w:r>
    </w:p>
    <w:p>
      <w:pPr>
        <w:pStyle w:val="null3"/>
      </w:pPr>
      <w:r>
        <w:rPr/>
        <w:t>采购包1(专业机电设备设施维护保养服务):</w:t>
      </w:r>
    </w:p>
    <w:p>
      <w:pPr>
        <w:pStyle w:val="null3"/>
      </w:pPr>
      <w:r>
        <w:rPr/>
        <w:t>采购包预算金额：8,232,000.00元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空调维修和保养服务</w:t>
            </w:r>
          </w:p>
        </w:tc>
        <w:tc>
          <w:tcPr>
            <w:tcW w:type="dxa" w:w="2052"/>
          </w:tcPr>
          <w:p>
            <w:pPr>
              <w:pStyle w:val="null3"/>
            </w:pPr>
            <w:r>
              <w:rPr/>
              <w:t>专业机电设备设施维护保养服务</w:t>
            </w:r>
          </w:p>
        </w:tc>
        <w:tc>
          <w:tcPr>
            <w:tcW w:type="dxa" w:w="977"/>
          </w:tcPr>
          <w:p>
            <w:pPr>
              <w:pStyle w:val="null3"/>
            </w:pPr>
            <w:r>
              <w:rPr/>
              <w:t>36(月)</w:t>
            </w:r>
          </w:p>
        </w:tc>
        <w:tc>
          <w:tcPr>
            <w:tcW w:type="dxa" w:w="977"/>
          </w:tcPr>
          <w:p>
            <w:pPr>
              <w:pStyle w:val="null3"/>
            </w:pPr>
            <w:r>
              <w:rPr/>
              <w:t>详见第二章</w:t>
            </w:r>
          </w:p>
        </w:tc>
        <w:tc>
          <w:tcPr>
            <w:tcW w:type="dxa" w:w="977"/>
          </w:tcPr>
          <w:p>
            <w:pPr>
              <w:pStyle w:val="null3"/>
            </w:pPr>
            <w:r>
              <w:rPr/>
              <w:t>6,912,000.00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空调维修和保养服务</w:t>
            </w:r>
          </w:p>
        </w:tc>
        <w:tc>
          <w:tcPr>
            <w:tcW w:type="dxa" w:w="2052"/>
          </w:tcPr>
          <w:p>
            <w:pPr>
              <w:pStyle w:val="null3"/>
            </w:pPr>
            <w:r>
              <w:rPr/>
              <w:t>专业机电设备设施维护保养服务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1,320,000.00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合同履行期限：自合同签订之日起3年。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r>
        <w:rPr/>
        <w:t>2）有依法缴纳税收和社会保障资金的良好记录：依据《投标函》。</w:t>
      </w:r>
    </w:p>
    <w:p>
      <w:pPr>
        <w:pStyle w:val="null3"/>
      </w:pPr>
      <w:r>
        <w:rPr/>
        <w:t>3）具有良好的商业信誉和健全的财务会计制度：依据《投标函》。</w:t>
      </w:r>
    </w:p>
    <w:p>
      <w:pPr>
        <w:pStyle w:val="null3"/>
      </w:pPr>
      <w:r>
        <w:rPr/>
        <w:t>4）履行合同所必需的设备和专业技术能力：依据《投标函》。</w:t>
      </w:r>
    </w:p>
    <w:p>
      <w:pPr>
        <w:pStyle w:val="null3"/>
      </w:pPr>
      <w:r>
        <w:rPr/>
        <w:t>5）参加采购活动前3年内，在经营活动中没有重大违法记录：依据《投标函》。</w:t>
      </w:r>
    </w:p>
    <w:p>
      <w:pPr>
        <w:pStyle w:val="null3"/>
        <w:outlineLvl w:val="3"/>
      </w:pPr>
      <w:r>
        <w:rPr>
          <w:sz w:val="24"/>
          <w:b/>
        </w:rPr>
        <w:t>2.落实政府采购政策需满足的资格要求：</w:t>
      </w:r>
    </w:p>
    <w:p>
      <w:pPr>
        <w:pStyle w:val="null3"/>
        <w:jc w:val="left"/>
      </w:pPr>
      <w:r>
        <w:rPr/>
        <w:t>采购包1（专业机电设备设施维护保养服务）：</w:t>
      </w:r>
      <w:r>
        <w:rPr/>
        <w:t>本项目不属于专门面向中小微企业采购的项目。</w:t>
      </w:r>
    </w:p>
    <w:p>
      <w:pPr>
        <w:pStyle w:val="null3"/>
        <w:outlineLvl w:val="3"/>
      </w:pPr>
      <w:r>
        <w:rPr>
          <w:sz w:val="24"/>
          <w:b/>
        </w:rPr>
        <w:t>3.本项目特定的资格要求：</w:t>
      </w:r>
    </w:p>
    <w:p>
      <w:pPr>
        <w:pStyle w:val="null3"/>
      </w:pPr>
      <w:r>
        <w:rPr/>
        <w:t>采购包1（专业机电设备设施维护保养服务）：</w:t>
      </w:r>
    </w:p>
    <w:p>
      <w:pPr>
        <w:pStyle w:val="null3"/>
      </w:pPr>
      <w:r>
        <w:rPr/>
        <w:t>1)1、本项目不接受联合体投标；2、投标人未被列入“信用中国”网站中“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记录。同时对信用信息查询记录和证据截图存档。如相关失信记录已失效，供应商须提供相关证明资料）。3、投标人必须符合法律、行政法规规定的其他条件：依据《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广州交易集团有限公司（http://www.gzggzy.cn）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广州医科大学附属第五医院</w:t>
      </w:r>
    </w:p>
    <w:p>
      <w:pPr>
        <w:pStyle w:val="null3"/>
        <w:ind w:firstLine="480"/>
      </w:pPr>
      <w:r>
        <w:rPr/>
        <w:t xml:space="preserve"> 地址：</w:t>
      </w:r>
      <w:r>
        <w:rPr/>
        <w:t>广州市黄埔区港湾路621号</w:t>
      </w:r>
    </w:p>
    <w:p>
      <w:pPr>
        <w:pStyle w:val="null3"/>
        <w:ind w:firstLine="480"/>
      </w:pPr>
      <w:r>
        <w:rPr/>
        <w:t xml:space="preserve"> 联系方式：</w:t>
      </w:r>
      <w:r>
        <w:rPr/>
        <w:t>020-31145384</w:t>
      </w:r>
    </w:p>
    <w:p>
      <w:pPr>
        <w:pStyle w:val="null3"/>
        <w:outlineLvl w:val="3"/>
      </w:pPr>
      <w:r>
        <w:rPr>
          <w:sz w:val="24"/>
          <w:b/>
        </w:rPr>
        <w:t xml:space="preserve"> 2.采购代理机构信息</w:t>
      </w:r>
    </w:p>
    <w:p>
      <w:pPr>
        <w:pStyle w:val="null3"/>
        <w:ind w:firstLine="480"/>
      </w:pPr>
      <w:r>
        <w:rPr/>
        <w:t xml:space="preserve"> 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28866321；28866163</w:t>
      </w:r>
    </w:p>
    <w:p>
      <w:pPr>
        <w:pStyle w:val="null3"/>
        <w:outlineLvl w:val="3"/>
      </w:pPr>
      <w:r>
        <w:rPr>
          <w:sz w:val="24"/>
          <w:b/>
        </w:rPr>
        <w:t xml:space="preserve"> 3.项目联系方式</w:t>
      </w:r>
    </w:p>
    <w:p>
      <w:pPr>
        <w:pStyle w:val="null3"/>
        <w:ind w:firstLine="480"/>
      </w:pPr>
      <w:r>
        <w:rPr/>
        <w:t xml:space="preserve"> 项目联系人：</w:t>
      </w:r>
      <w:r>
        <w:rPr/>
        <w:t>黄熙栋（采购文件咨询）、何晓蕾（质疑受理）</w:t>
      </w:r>
    </w:p>
    <w:p>
      <w:pPr>
        <w:pStyle w:val="null3"/>
        <w:ind w:firstLine="480"/>
      </w:pPr>
      <w:r>
        <w:rPr/>
        <w:t xml:space="preserve"> 电话：</w:t>
      </w:r>
      <w:r>
        <w:rPr/>
        <w:t>28866321；28866163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本项目招标公告的所有附件均作为本项目《招标文件》内容的一部分。详细具体的本项目采购需求内容请见项目附件：第二章 采购需求。</w:t>
      </w:r>
    </w:p>
    <w:p>
      <w:pPr>
        <w:pStyle w:val="null3"/>
      </w:pPr>
      <w:r>
        <w:rPr/>
        <w:t>采购包1（专业机电设备设施维护保养服务）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自合同签订之日起3年。</w:t>
            </w:r>
          </w:p>
        </w:tc>
      </w:tr>
      <w:tr>
        <w:tc>
          <w:tcPr>
            <w:tcW w:type="dxa" w:w="4153"/>
          </w:tcPr>
          <w:p>
            <w:pPr>
              <w:pStyle w:val="null3"/>
            </w:pPr>
            <w:r>
              <w:rPr/>
              <w:t>标的提供的地点</w:t>
            </w:r>
          </w:p>
        </w:tc>
        <w:tc>
          <w:tcPr>
            <w:tcW w:type="dxa" w:w="4153"/>
          </w:tcPr>
          <w:p>
            <w:pPr>
              <w:pStyle w:val="null3"/>
            </w:pPr>
            <w:r>
              <w:rPr/>
              <w:t>广州市内采购人指定地点。</w:t>
            </w:r>
          </w:p>
        </w:tc>
      </w:tr>
      <w:tr>
        <w:tc>
          <w:tcPr>
            <w:tcW w:type="dxa" w:w="4153"/>
          </w:tcPr>
          <w:p>
            <w:pPr>
              <w:pStyle w:val="null3"/>
            </w:pPr>
            <w:r>
              <w:rPr/>
              <w:t>付款方式</w:t>
            </w:r>
          </w:p>
        </w:tc>
        <w:tc>
          <w:tcPr>
            <w:tcW w:type="dxa" w:w="4153"/>
          </w:tcPr>
          <w:p>
            <w:pPr>
              <w:pStyle w:val="null3"/>
            </w:pPr>
            <w:r>
              <w:rPr/>
              <w:t>1期：支付比例100%,详见第二章采购需求。</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1期：详见第二章采购需求。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空调维修和保养服务</w:t>
            </w:r>
          </w:p>
        </w:tc>
        <w:tc>
          <w:tcPr>
            <w:tcW w:type="dxa" w:w="933"/>
          </w:tcPr>
          <w:p>
            <w:pPr>
              <w:pStyle w:val="null3"/>
              <w:jc w:val="left"/>
            </w:pPr>
            <w:r>
              <w:rPr/>
              <w:t>专业机电设备设施维护保养服务</w:t>
            </w:r>
          </w:p>
        </w:tc>
        <w:tc>
          <w:tcPr>
            <w:tcW w:type="dxa" w:w="933"/>
          </w:tcPr>
          <w:p>
            <w:pPr>
              <w:pStyle w:val="null3"/>
              <w:jc w:val="left"/>
            </w:pPr>
            <w:r>
              <w:rPr/>
              <w:t>月</w:t>
            </w:r>
          </w:p>
        </w:tc>
        <w:tc>
          <w:tcPr>
            <w:tcW w:type="dxa" w:w="933"/>
          </w:tcPr>
          <w:p>
            <w:pPr>
              <w:pStyle w:val="null3"/>
              <w:jc w:val="right"/>
            </w:pPr>
            <w:r>
              <w:rPr/>
              <w:t>36.00</w:t>
            </w:r>
          </w:p>
        </w:tc>
        <w:tc>
          <w:tcPr>
            <w:tcW w:type="dxa" w:w="933"/>
          </w:tcPr>
          <w:p>
            <w:pPr>
              <w:pStyle w:val="null3"/>
              <w:jc w:val="right"/>
            </w:pPr>
            <w:r>
              <w:rPr/>
              <w:t>192,000.00</w:t>
            </w:r>
          </w:p>
        </w:tc>
        <w:tc>
          <w:tcPr>
            <w:tcW w:type="dxa" w:w="933"/>
          </w:tcPr>
          <w:p>
            <w:pPr>
              <w:pStyle w:val="null3"/>
              <w:jc w:val="right"/>
            </w:pPr>
            <w:r>
              <w:rPr/>
              <w:t>6,912,000.00</w:t>
            </w:r>
          </w:p>
        </w:tc>
        <w:tc>
          <w:tcPr>
            <w:tcW w:type="dxa" w:w="840"/>
          </w:tcPr>
          <w:p>
            <w:pPr>
              <w:pStyle w:val="null3"/>
            </w:pPr>
            <w:r>
              <w:rPr/>
              <w:t>其他未列明行业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空调维修和保养服务</w:t>
            </w:r>
          </w:p>
        </w:tc>
        <w:tc>
          <w:tcPr>
            <w:tcW w:type="dxa" w:w="933"/>
          </w:tcPr>
          <w:p>
            <w:pPr>
              <w:pStyle w:val="null3"/>
              <w:jc w:val="left"/>
            </w:pPr>
            <w:r>
              <w:rPr/>
              <w:t>专业机电设备设施维护保养服务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1,320,000.00</w:t>
            </w:r>
          </w:p>
        </w:tc>
        <w:tc>
          <w:tcPr>
            <w:tcW w:type="dxa" w:w="933"/>
          </w:tcPr>
          <w:p>
            <w:pPr>
              <w:pStyle w:val="null3"/>
              <w:jc w:val="right"/>
            </w:pPr>
            <w:r>
              <w:rPr/>
              <w:t>1,320,000.00</w:t>
            </w:r>
          </w:p>
        </w:tc>
        <w:tc>
          <w:tcPr>
            <w:tcW w:type="dxa" w:w="840"/>
          </w:tcPr>
          <w:p>
            <w:pPr>
              <w:pStyle w:val="null3"/>
            </w:pPr>
            <w:r>
              <w:rPr/>
              <w:t>其他未列明行业</w:t>
            </w:r>
          </w:p>
        </w:tc>
        <w:tc>
          <w:tcPr>
            <w:tcW w:type="dxa" w:w="933"/>
          </w:tcPr>
          <w:p>
            <w:pPr>
              <w:pStyle w:val="null3"/>
            </w:pPr>
            <w:r>
              <w:rPr/>
              <w:t>详见附表二</w:t>
            </w:r>
          </w:p>
        </w:tc>
      </w:tr>
    </w:tbl>
    <w:p>
      <w:pPr>
        <w:pStyle w:val="null3"/>
      </w:pPr>
      <w:r>
        <w:rPr>
          <w:b/>
        </w:rPr>
        <w:t>附表</w:t>
      </w:r>
      <w:r>
        <w:rPr>
          <w:b/>
        </w:rPr>
        <w:t>一</w:t>
      </w:r>
      <w:r>
        <w:rPr>
          <w:b/>
        </w:rPr>
        <w:t>：</w:t>
      </w:r>
      <w:r>
        <w:rPr>
          <w:b/>
        </w:rPr>
        <w:t>专业机电设备设施维护保养服务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专业机电设备设施维护保养服务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广州医科大学附属第五医院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项目公共资源交易服务费收费标准：1.不论投标的结果如何，投标人应承担所有与编写和提交投标文件有关的费用。2.采购人委托中标人支付公共资源交易服务费，其报价中须包含公共资源交易服务费。由中标人支付公共资源交易服务费后，采购人、中标人方可下载打印电子《中标通知书》。3.中标人可选用以下两种方式支付公共资源交易服务费：（1）现场支付：中标人携现金前往市政府采购中心大厅西侧建设银行天润路支行交款，交款后前往财务专窗办理支付确认。（2）汇款支付：中标人将公共资源交易服务费转账（汇款）至公共资源交易服务费结算账户（如下所示）后，到账后凭转账（汇款）凭证前往市政府采购中心一楼大厅44号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待中标人支付公共资源交易服务费并确认后，向中标人的经办人手机号推送电子发票用于报账。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未纳入集中采购目录的项目，采购额为中标金额。）</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信息，一、综合信用得分。（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由采购人负责对中标人的履约行为进行评价，采购人在合同备案后可通过广东政府采购智慧云平台-诚信管理-评价管理进行评价。评价结果会影响供应商的综合信用得分。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1小时</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广州交易集团有限公司（http://www.gzggzy.cn）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广州交易集团有限公司（http://www.gzggzy.cn）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020-28866163</w:t>
      </w:r>
    </w:p>
    <w:p>
      <w:pPr>
        <w:pStyle w:val="null3"/>
        <w:ind w:firstLine="480"/>
      </w:pPr>
      <w:r>
        <w:rPr/>
        <w:t>传真：</w:t>
      </w:r>
      <w:r>
        <w:rPr/>
        <w:t>无</w:t>
      </w:r>
    </w:p>
    <w:p>
      <w:pPr>
        <w:pStyle w:val="null3"/>
        <w:ind w:firstLine="480"/>
      </w:pPr>
      <w:r>
        <w:rPr/>
        <w:t>邮箱：</w:t>
      </w:r>
      <w:r>
        <w:rPr/>
        <w:t>无</w:t>
      </w:r>
    </w:p>
    <w:p>
      <w:pPr>
        <w:pStyle w:val="null3"/>
        <w:ind w:firstLine="480"/>
      </w:pPr>
      <w:r>
        <w:rPr/>
        <w:t>地址：</w:t>
      </w:r>
      <w:r>
        <w:rPr/>
        <w:t>广州市天河区天润路333号3楼广州市政府采购中心质量监督部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专业机电设备设施维护保养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广州市政府采购中心</w:t>
      </w:r>
      <w:r>
        <w:rPr/>
        <w:t>统一对外发布。</w:t>
      </w:r>
    </w:p>
    <w:p>
      <w:pPr>
        <w:pStyle w:val="null3"/>
        <w:ind w:firstLine="480"/>
      </w:pPr>
      <w:r>
        <w:rPr/>
        <w:t>（2）对</w:t>
      </w:r>
      <w:r>
        <w:rPr/>
        <w:t>广州市政府采购中心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采购包1（专业机电设备设施维护保养服务）：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10%</w:t>
            </w:r>
          </w:p>
        </w:tc>
        <w:tc>
          <w:tcPr>
            <w:tcW w:type="dxa" w:w="2160"/>
          </w:tcPr>
          <w:p>
            <w:pPr>
              <w:pStyle w:val="null3"/>
              <w:jc w:val="left"/>
            </w:pPr>
            <w:r>
              <w:rPr/>
              <w:t>服务由小型或微型企业承接，即提供服务的人员为小型或微型企业依照《中华人民共和国劳动合同法》订立劳动合同的从业人员时，给予10%的价格扣除C1，即：评标价=供应商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采购包1（专业机电设备设施维护保养服务）：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记录。同时对信用信息查询记录和证据截图存档。如相关失信记录已失效，供应商须提供相关证明资料）。3、投标人必须符合法律、行政法规规定的其他条件：依据《投标函》。</w:t>
            </w:r>
          </w:p>
        </w:tc>
      </w:tr>
      <w:tr>
        <w:tc>
          <w:tcPr>
            <w:tcW w:type="dxa" w:w="890"/>
          </w:tcPr>
          <w:p>
            <w:pPr>
              <w:pStyle w:val="null3"/>
            </w:pPr>
            <w:r>
              <w:rPr/>
              <w:t>7</w:t>
            </w:r>
          </w:p>
        </w:tc>
        <w:tc>
          <w:tcPr>
            <w:tcW w:type="dxa" w:w="3178"/>
          </w:tcPr>
          <w:p>
            <w:pPr>
              <w:pStyle w:val="null3"/>
            </w:pPr>
            <w:r>
              <w:rPr/>
              <w:t>落实政府采购政策需满足的资格要求</w:t>
            </w:r>
          </w:p>
        </w:tc>
        <w:tc>
          <w:tcPr>
            <w:tcW w:type="dxa" w:w="4238"/>
          </w:tcPr>
          <w:p>
            <w:pPr>
              <w:pStyle w:val="null3"/>
            </w:pPr>
            <w:r>
              <w:rPr/>
              <w:t>本项目不属于专门面向中小微企业采购的项目。</w:t>
            </w:r>
          </w:p>
        </w:tc>
      </w:tr>
    </w:tbl>
    <w:p>
      <w:pPr>
        <w:pStyle w:val="null3"/>
        <w:ind w:firstLine="480"/>
      </w:pPr>
      <w:r>
        <w:rPr/>
        <w:t>表二符合性审查表：</w:t>
      </w:r>
    </w:p>
    <w:p>
      <w:pPr>
        <w:pStyle w:val="null3"/>
      </w:pPr>
      <w:r>
        <w:rPr/>
        <w:t>采购包1（专业机电设备设施维护保养服务）：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1.报价确定且不高于预算金额。 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采购包1(专业机电设备设施维护保养服务):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技术部分60.0分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整体服务方案1 (2.0分)</w:t>
            </w:r>
          </w:p>
        </w:tc>
        <w:tc>
          <w:tcPr>
            <w:tcW w:type="dxa" w:w="5076"/>
          </w:tcPr>
          <w:p>
            <w:pPr>
              <w:pStyle w:val="null3"/>
              <w:jc w:val="left"/>
            </w:pPr>
            <w:r>
              <w:rPr/>
              <w:t>根据投标人针对本项目制定的整体服务方案进行综合评分： （1）能提供针对本项目的整体服务方案，得1分；如未能提供整体服务方案的，以下评分项及整体服务方案2均不得分。 （2）整体服务方案能同时包括中央空调及多联机系统、净化空调系统、热水与供水系统、供配电系统、医气系统、照明系统等的维修保养巡查方案，以及应急响应处理、零星维修、物资供应、后勤数字化平台内容的，得1分。不提供或其他不得分。</w:t>
            </w:r>
          </w:p>
        </w:tc>
      </w:tr>
      <w:tr>
        <w:tc>
          <w:tcPr>
            <w:tcW w:type="dxa" w:w="922"/>
            <w:gridSpan w:val="2"/>
            <w:vMerge/>
          </w:tcPr>
          <w:p/>
        </w:tc>
        <w:tc>
          <w:tcPr>
            <w:tcW w:type="dxa" w:w="2307"/>
          </w:tcPr>
          <w:p>
            <w:pPr>
              <w:pStyle w:val="null3"/>
              <w:jc w:val="left"/>
            </w:pPr>
            <w:r>
              <w:rPr/>
              <w:t>整体服务方案2 (8.0分)</w:t>
            </w:r>
          </w:p>
        </w:tc>
        <w:tc>
          <w:tcPr>
            <w:tcW w:type="dxa" w:w="5076"/>
          </w:tcPr>
          <w:p>
            <w:pPr>
              <w:pStyle w:val="null3"/>
              <w:jc w:val="left"/>
            </w:pPr>
            <w:r>
              <w:rPr/>
              <w:t>整体服务方案内容能优于采购需求，得8分；方案完全满足采购需求，得6分；部分满足采购需求，得4分；无或其他情况不得分。</w:t>
            </w:r>
          </w:p>
        </w:tc>
      </w:tr>
      <w:tr>
        <w:tc>
          <w:tcPr>
            <w:tcW w:type="dxa" w:w="922"/>
            <w:gridSpan w:val="2"/>
            <w:vMerge/>
          </w:tcPr>
          <w:p/>
        </w:tc>
        <w:tc>
          <w:tcPr>
            <w:tcW w:type="dxa" w:w="2307"/>
          </w:tcPr>
          <w:p>
            <w:pPr>
              <w:pStyle w:val="null3"/>
              <w:jc w:val="left"/>
            </w:pPr>
            <w:r>
              <w:rPr/>
              <w:t>安全文明保证方案1 (2.0分)</w:t>
            </w:r>
          </w:p>
        </w:tc>
        <w:tc>
          <w:tcPr>
            <w:tcW w:type="dxa" w:w="5076"/>
          </w:tcPr>
          <w:p>
            <w:pPr>
              <w:pStyle w:val="null3"/>
              <w:jc w:val="left"/>
            </w:pPr>
            <w:r>
              <w:rPr/>
              <w:t>根据投标人针对本项目制定的安全文明保证方案进行综合评分： （1）能提供针对本项目的安全文明保证方案，得1分；如未能提供安全文明保证方案的，以下评分项及安全文明保证方案2均不得分。 （2）安全文明保证方案能同时包括针对压力容器等特种设备的巡查和操作，电气设备设施维修、有限空间和高空作业、夜间巡查与作业等，制定严格安全文明操作标准内容的，得1分。不提供或其他不得分。</w:t>
            </w:r>
          </w:p>
        </w:tc>
      </w:tr>
      <w:tr>
        <w:tc>
          <w:tcPr>
            <w:tcW w:type="dxa" w:w="922"/>
            <w:gridSpan w:val="2"/>
            <w:vMerge/>
          </w:tcPr>
          <w:p/>
        </w:tc>
        <w:tc>
          <w:tcPr>
            <w:tcW w:type="dxa" w:w="2307"/>
          </w:tcPr>
          <w:p>
            <w:pPr>
              <w:pStyle w:val="null3"/>
              <w:jc w:val="left"/>
            </w:pPr>
            <w:r>
              <w:rPr/>
              <w:t>安全文明保证方案2 (6.0分)</w:t>
            </w:r>
          </w:p>
        </w:tc>
        <w:tc>
          <w:tcPr>
            <w:tcW w:type="dxa" w:w="5076"/>
          </w:tcPr>
          <w:p>
            <w:pPr>
              <w:pStyle w:val="null3"/>
              <w:jc w:val="left"/>
            </w:pPr>
            <w:r>
              <w:rPr/>
              <w:t>安全文明保证方案内容能优于采购需求，得6分；方案完全满足采购需求，得3分；部分满足采购需求，得1分；无或其他情况不得分。</w:t>
            </w:r>
          </w:p>
        </w:tc>
      </w:tr>
      <w:tr>
        <w:tc>
          <w:tcPr>
            <w:tcW w:type="dxa" w:w="922"/>
            <w:gridSpan w:val="2"/>
            <w:vMerge/>
          </w:tcPr>
          <w:p/>
        </w:tc>
        <w:tc>
          <w:tcPr>
            <w:tcW w:type="dxa" w:w="2307"/>
          </w:tcPr>
          <w:p>
            <w:pPr>
              <w:pStyle w:val="null3"/>
              <w:jc w:val="left"/>
            </w:pPr>
            <w:r>
              <w:rPr/>
              <w:t>技术保障措施1 (2.0分)</w:t>
            </w:r>
          </w:p>
        </w:tc>
        <w:tc>
          <w:tcPr>
            <w:tcW w:type="dxa" w:w="5076"/>
          </w:tcPr>
          <w:p>
            <w:pPr>
              <w:pStyle w:val="null3"/>
              <w:jc w:val="left"/>
            </w:pPr>
            <w:r>
              <w:rPr/>
              <w:t>根据投标人针对本项目制定的技术保障措施进行综合评分： （1）能提供针对本项目的技术保障措施，得1分；如未能提供技术保障措施的，以下评分项及技术保障措施2均不得分。 （2）技术保障措施方案能同时包括（1）技术保障计划；（2）人员组织配备及培训；（3）维护保养规范；（4）工器具及信息管理方案内容的得1分。不提供或其他不得分。</w:t>
            </w:r>
          </w:p>
        </w:tc>
      </w:tr>
      <w:tr>
        <w:tc>
          <w:tcPr>
            <w:tcW w:type="dxa" w:w="922"/>
            <w:gridSpan w:val="2"/>
            <w:vMerge/>
          </w:tcPr>
          <w:p/>
        </w:tc>
        <w:tc>
          <w:tcPr>
            <w:tcW w:type="dxa" w:w="2307"/>
          </w:tcPr>
          <w:p>
            <w:pPr>
              <w:pStyle w:val="null3"/>
              <w:jc w:val="left"/>
            </w:pPr>
            <w:r>
              <w:rPr/>
              <w:t>技术保障措施2 (6.0分)</w:t>
            </w:r>
          </w:p>
        </w:tc>
        <w:tc>
          <w:tcPr>
            <w:tcW w:type="dxa" w:w="5076"/>
          </w:tcPr>
          <w:p>
            <w:pPr>
              <w:pStyle w:val="null3"/>
              <w:jc w:val="left"/>
            </w:pPr>
            <w:r>
              <w:rPr/>
              <w:t>技术保障措施内容能优于采购需求，得6分；方案完全满足采购需求，得3分；部分满足采购需求，得1分；无或其他情况不得分。</w:t>
            </w:r>
          </w:p>
        </w:tc>
      </w:tr>
      <w:tr>
        <w:tc>
          <w:tcPr>
            <w:tcW w:type="dxa" w:w="922"/>
            <w:gridSpan w:val="2"/>
            <w:vMerge/>
          </w:tcPr>
          <w:p/>
        </w:tc>
        <w:tc>
          <w:tcPr>
            <w:tcW w:type="dxa" w:w="2307"/>
          </w:tcPr>
          <w:p>
            <w:pPr>
              <w:pStyle w:val="null3"/>
              <w:jc w:val="left"/>
            </w:pPr>
            <w:r>
              <w:rPr/>
              <w:t>质量保证措施1 (4.0分)</w:t>
            </w:r>
          </w:p>
        </w:tc>
        <w:tc>
          <w:tcPr>
            <w:tcW w:type="dxa" w:w="5076"/>
          </w:tcPr>
          <w:p>
            <w:pPr>
              <w:pStyle w:val="null3"/>
              <w:jc w:val="left"/>
            </w:pPr>
            <w:r>
              <w:rPr/>
              <w:t>根据投标人针对本项目制定的质量保证措施进行综合评分： （1）能提供针对本项目的质量保证措施，得1分；如未能提供质量保证措施的，以下评分项及质量保证措施2均不得分。 （2）质量保证措施方案能同时包括质量目标制定、质量保证体系及控制措施、质量管理与考核制度、质量保证时间、维修质量考核机制内容的得3分。不提供或其他不得分。</w:t>
            </w:r>
          </w:p>
        </w:tc>
      </w:tr>
      <w:tr>
        <w:tc>
          <w:tcPr>
            <w:tcW w:type="dxa" w:w="922"/>
            <w:gridSpan w:val="2"/>
            <w:vMerge/>
          </w:tcPr>
          <w:p/>
        </w:tc>
        <w:tc>
          <w:tcPr>
            <w:tcW w:type="dxa" w:w="2307"/>
          </w:tcPr>
          <w:p>
            <w:pPr>
              <w:pStyle w:val="null3"/>
              <w:jc w:val="left"/>
            </w:pPr>
            <w:r>
              <w:rPr/>
              <w:t>质量保证措施2 (6.0分)</w:t>
            </w:r>
          </w:p>
        </w:tc>
        <w:tc>
          <w:tcPr>
            <w:tcW w:type="dxa" w:w="5076"/>
          </w:tcPr>
          <w:p>
            <w:pPr>
              <w:pStyle w:val="null3"/>
              <w:jc w:val="left"/>
            </w:pPr>
            <w:r>
              <w:rPr/>
              <w:t>1.投标人提供的质量保证时间内容优于采购或满足采购需求的，得3分；部分满足得2分；其他情况或无响应，不得分。 2.投标人提供的维修质量考核机制内容优于采购或满足采购需求的，得3分；部分满足得2分；其他情况或无响应，不得分。</w:t>
            </w:r>
          </w:p>
        </w:tc>
      </w:tr>
      <w:tr>
        <w:tc>
          <w:tcPr>
            <w:tcW w:type="dxa" w:w="922"/>
            <w:gridSpan w:val="2"/>
            <w:vMerge/>
          </w:tcPr>
          <w:p/>
        </w:tc>
        <w:tc>
          <w:tcPr>
            <w:tcW w:type="dxa" w:w="2307"/>
          </w:tcPr>
          <w:p>
            <w:pPr>
              <w:pStyle w:val="null3"/>
              <w:jc w:val="left"/>
            </w:pPr>
            <w:r>
              <w:rPr/>
              <w:t>应急方案1 (5.0分)</w:t>
            </w:r>
          </w:p>
        </w:tc>
        <w:tc>
          <w:tcPr>
            <w:tcW w:type="dxa" w:w="5076"/>
          </w:tcPr>
          <w:p>
            <w:pPr>
              <w:pStyle w:val="null3"/>
              <w:jc w:val="left"/>
            </w:pPr>
            <w:r>
              <w:rPr/>
              <w:t>根据投标人针对本项目制定的应急方案进行综合评分： （1）能提供针对本项目的应急方案，得1分；如未能提供应急方案的，以下评分项及应急方案2均不得分。 （2）应急方案能同时包括项目执行过程中停电、停水、电梯紧急救援、压力容器应急、台风暴雨等采购人可能发生的紧急情况预判、突发事件响应处理方案内容的得4分。不提供或其他不得分。</w:t>
            </w:r>
          </w:p>
        </w:tc>
      </w:tr>
      <w:tr>
        <w:tc>
          <w:tcPr>
            <w:tcW w:type="dxa" w:w="922"/>
            <w:gridSpan w:val="2"/>
            <w:vMerge/>
          </w:tcPr>
          <w:p/>
        </w:tc>
        <w:tc>
          <w:tcPr>
            <w:tcW w:type="dxa" w:w="2307"/>
          </w:tcPr>
          <w:p>
            <w:pPr>
              <w:pStyle w:val="null3"/>
              <w:jc w:val="left"/>
            </w:pPr>
            <w:r>
              <w:rPr/>
              <w:t>应急方案2 (6.0分)</w:t>
            </w:r>
          </w:p>
        </w:tc>
        <w:tc>
          <w:tcPr>
            <w:tcW w:type="dxa" w:w="5076"/>
          </w:tcPr>
          <w:p>
            <w:pPr>
              <w:pStyle w:val="null3"/>
              <w:jc w:val="left"/>
            </w:pPr>
            <w:r>
              <w:rPr/>
              <w:t>投标人提供的应急方案：投标人提供的项目执行过程中采购人的紧急情况预判内容优于采购或满足采购需求的，得6分；部分满足得3分；其他情况或无响应，不得分。</w:t>
            </w:r>
          </w:p>
        </w:tc>
      </w:tr>
      <w:tr>
        <w:tc>
          <w:tcPr>
            <w:tcW w:type="dxa" w:w="922"/>
            <w:gridSpan w:val="2"/>
            <w:vMerge/>
          </w:tcPr>
          <w:p/>
        </w:tc>
        <w:tc>
          <w:tcPr>
            <w:tcW w:type="dxa" w:w="2307"/>
          </w:tcPr>
          <w:p>
            <w:pPr>
              <w:pStyle w:val="null3"/>
              <w:jc w:val="left"/>
            </w:pPr>
            <w:r>
              <w:rPr/>
              <w:t>机构设立、运作流程、管理计划1 (3.0分)</w:t>
            </w:r>
          </w:p>
        </w:tc>
        <w:tc>
          <w:tcPr>
            <w:tcW w:type="dxa" w:w="5076"/>
          </w:tcPr>
          <w:p>
            <w:pPr>
              <w:pStyle w:val="null3"/>
              <w:jc w:val="left"/>
            </w:pPr>
            <w:r>
              <w:rPr/>
              <w:t>根据投标人针对本项目制定的机构设立、运作流程、管理计划方案进行综合评分： 能提供针对本项目的机构设立、运作流程、管理计划方案，得3分；如未能提供机构设立、运作流程、管理计划方案的，以下评分项及机构设立、运作流程、管理计划2均不得分。</w:t>
            </w:r>
          </w:p>
        </w:tc>
      </w:tr>
      <w:tr>
        <w:tc>
          <w:tcPr>
            <w:tcW w:type="dxa" w:w="922"/>
            <w:gridSpan w:val="2"/>
            <w:vMerge/>
          </w:tcPr>
          <w:p/>
        </w:tc>
        <w:tc>
          <w:tcPr>
            <w:tcW w:type="dxa" w:w="2307"/>
          </w:tcPr>
          <w:p>
            <w:pPr>
              <w:pStyle w:val="null3"/>
              <w:jc w:val="left"/>
            </w:pPr>
            <w:r>
              <w:rPr/>
              <w:t>机构设立、运作流程、管理计划2 (5.0分)</w:t>
            </w:r>
          </w:p>
        </w:tc>
        <w:tc>
          <w:tcPr>
            <w:tcW w:type="dxa" w:w="5076"/>
          </w:tcPr>
          <w:p>
            <w:pPr>
              <w:pStyle w:val="null3"/>
              <w:jc w:val="left"/>
            </w:pPr>
            <w:r>
              <w:rPr/>
              <w:t>根据机构设立、运作流程、管理计划1的内容进行评审：机构设立、运作流程、管理计划优于采购需求的，得5分，完全满足采购需求的，得3分，部分满足采购需求的，得1分，不满足采购需求的，得0分。</w:t>
            </w:r>
          </w:p>
        </w:tc>
      </w:tr>
      <w:tr>
        <w:tc>
          <w:tcPr>
            <w:tcW w:type="dxa" w:w="922"/>
            <w:gridSpan w:val="2"/>
            <w:vMerge/>
          </w:tcPr>
          <w:p/>
        </w:tc>
        <w:tc>
          <w:tcPr>
            <w:tcW w:type="dxa" w:w="2307"/>
          </w:tcPr>
          <w:p>
            <w:pPr>
              <w:pStyle w:val="null3"/>
              <w:jc w:val="left"/>
            </w:pPr>
            <w:r>
              <w:rPr/>
              <w:t>运用信息化管理创新举措 (5.0分)</w:t>
            </w:r>
          </w:p>
        </w:tc>
        <w:tc>
          <w:tcPr>
            <w:tcW w:type="dxa" w:w="5076"/>
          </w:tcPr>
          <w:p>
            <w:pPr>
              <w:pStyle w:val="null3"/>
              <w:jc w:val="left"/>
            </w:pPr>
            <w:r>
              <w:rPr/>
              <w:t>投标人提供一套可操作性强的医院后勤数字化平台，（1）涵盖设备全生命周期保养、按客户需求响应设备设施维修、定期设备点巡检三大标准业务服务流程，得2分；（2）实现后勤报障-调度-维修-反馈-评价-归档一站式全闭环数字化管理，得2分；（3）提供兼容、匹配院方的配送、保洁等其他后勤服务功能的方案，得1分。注：①需提供系统界面截图及合法使用的证明材料：②自主开发的，须提供系统的著作权证书扫描件并承诺中标后投入使用；非自有的，须提供有效期内的采购或租赁合同扫描件及发票并承诺中标后投入使用。（提供承诺函，格式自拟）。否则不得分，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同类业绩、客户评价（依据《投标人业绩情况表》中的业主评价。【以合同签订时间为准。分支机构投标的，总公司（总所）业绩可纳入评审】 (6.0分)</w:t>
            </w:r>
          </w:p>
        </w:tc>
        <w:tc>
          <w:tcPr>
            <w:tcW w:type="dxa" w:w="5076"/>
          </w:tcPr>
          <w:p>
            <w:pPr>
              <w:pStyle w:val="null3"/>
              <w:jc w:val="left"/>
            </w:pPr>
            <w:r>
              <w:rPr/>
              <w:t>投标人提供2021年1月1日以来（以合同签订时间为准）已完成或正在服务的医院业绩合同且与之对应的客户评价达到满意（90分以上）及以上要求：每提供1份完整的材料得1.5分；此项最多得6分，不提供不得分。 备注： 附上合同关键页（含签订合同双方的单位名称、合同项目名称、合同清单或合同概况、签订合同双方的落款盖章、签订日期页）扫描件作为证明资料.及与之对应的客户评价证明文件。</w:t>
            </w:r>
          </w:p>
        </w:tc>
      </w:tr>
      <w:tr>
        <w:tc>
          <w:tcPr>
            <w:tcW w:type="dxa" w:w="922"/>
            <w:gridSpan w:val="2"/>
            <w:vMerge/>
          </w:tcPr>
          <w:p/>
        </w:tc>
        <w:tc>
          <w:tcPr>
            <w:tcW w:type="dxa" w:w="2307"/>
          </w:tcPr>
          <w:p>
            <w:pPr>
              <w:pStyle w:val="null3"/>
              <w:jc w:val="left"/>
            </w:pPr>
            <w:r>
              <w:rPr/>
              <w:t>拟派项目经理资质 (4.0分)</w:t>
            </w:r>
          </w:p>
        </w:tc>
        <w:tc>
          <w:tcPr>
            <w:tcW w:type="dxa" w:w="5076"/>
          </w:tcPr>
          <w:p>
            <w:pPr>
              <w:pStyle w:val="null3"/>
              <w:jc w:val="left"/>
            </w:pPr>
            <w:r>
              <w:rPr/>
              <w:t>拟派项目经理（1人），年龄50周岁或以下，并按以下要求进行评审： 1. 具有大专或以上学历，得1分； 2. 具有5年或以上同类项目管理经验，得1分； 3. 具有技师或以上职业资格证书，或，高级或以上职称，得2分。 注：须提供学历证书、工作经验履历表、职业资格、职称证（如职称证明为职业资格证书的，按照人社部门相关规定，可对应高级职称的，也可对应得分，投标人提供职业资格证书（或同级别岗位聘任证明）扫描件外，还须提供人社部门（或对应管理部门）关于职业资格证书对应职称的相关文件）、投标截止时间前6个月内任意一个月在投标人单位为其购买的社保证明扫描件及承诺人员名单投标与实际一致，否则不得分。</w:t>
            </w:r>
          </w:p>
        </w:tc>
      </w:tr>
      <w:tr>
        <w:tc>
          <w:tcPr>
            <w:tcW w:type="dxa" w:w="922"/>
            <w:gridSpan w:val="2"/>
            <w:vMerge/>
          </w:tcPr>
          <w:p/>
        </w:tc>
        <w:tc>
          <w:tcPr>
            <w:tcW w:type="dxa" w:w="2307"/>
          </w:tcPr>
          <w:p>
            <w:pPr>
              <w:pStyle w:val="null3"/>
              <w:jc w:val="left"/>
            </w:pPr>
            <w:r>
              <w:rPr/>
              <w:t>拟派技术总工资质 (4.5分)</w:t>
            </w:r>
          </w:p>
        </w:tc>
        <w:tc>
          <w:tcPr>
            <w:tcW w:type="dxa" w:w="5076"/>
          </w:tcPr>
          <w:p>
            <w:pPr>
              <w:pStyle w:val="null3"/>
              <w:jc w:val="left"/>
            </w:pPr>
            <w:r>
              <w:rPr/>
              <w:t>拟派技术总工（1人），年龄50周岁或以下，并按以下要求进行评审： 1. 具有暖通或电气相关专业大专或以上学历，得1分； 2. 具有5年或以上同类项目暖通或电气作业技术总工工作经验，得1分； 3. 具有暖通或电气类高级或以上职业资格证书，或，助理工程师或以上职称，得2.5分。 注：须提供学历证书、工作经验履历表、职业资格、职称证（如职称证明为职业资格证书的，按照人社部门相关规定，可对应高级职称的，也可对应得分，投标人提供职业资格证书（或同级别岗位聘任证明）扫描件外，还须提供人社部门（或对应管理部门）关于职业资格证书对应职称的相关文件）、投标截止时间前6个月内任意一个月在投标人单位为其购买的社保证明扫描件及承诺人员名单投标与实际一致，否则不得分。</w:t>
            </w:r>
          </w:p>
        </w:tc>
      </w:tr>
      <w:tr>
        <w:tc>
          <w:tcPr>
            <w:tcW w:type="dxa" w:w="922"/>
            <w:gridSpan w:val="2"/>
            <w:vMerge/>
          </w:tcPr>
          <w:p/>
        </w:tc>
        <w:tc>
          <w:tcPr>
            <w:tcW w:type="dxa" w:w="2307"/>
          </w:tcPr>
          <w:p>
            <w:pPr>
              <w:pStyle w:val="null3"/>
              <w:jc w:val="left"/>
            </w:pPr>
            <w:r>
              <w:rPr/>
              <w:t>技术团队保障情况 (6.0分)</w:t>
            </w:r>
          </w:p>
        </w:tc>
        <w:tc>
          <w:tcPr>
            <w:tcW w:type="dxa" w:w="5076"/>
          </w:tcPr>
          <w:p>
            <w:pPr>
              <w:pStyle w:val="null3"/>
              <w:jc w:val="left"/>
            </w:pPr>
            <w:r>
              <w:rPr/>
              <w:t>投标人提供的服务的人员队伍中： 1.项目经理和技术总工外，暖通或电气类助理工程师或以上职称证，每提供一个得1.5分，最高得3分； 2.项目经理和技术总工外，提供与设备维修保养相关的高级或以上职业资格证书，每项得1.5分，最高得3分。 注：一人具有多个证书可以累计计分。 相关职称证和职业资格证书是经人社部门盖章认可证书；提供在投标人任职的外部证明材料（如提供加盖政府有关部门印章的在本项目投标截止日之前6个月内任意一个月的：《投保单》或《社会保险参保人员证明》扫描件。</w:t>
            </w:r>
          </w:p>
        </w:tc>
      </w:tr>
      <w:tr>
        <w:tc>
          <w:tcPr>
            <w:tcW w:type="dxa" w:w="922"/>
            <w:gridSpan w:val="2"/>
            <w:vMerge/>
          </w:tcPr>
          <w:p/>
        </w:tc>
        <w:tc>
          <w:tcPr>
            <w:tcW w:type="dxa" w:w="2307"/>
          </w:tcPr>
          <w:p>
            <w:pPr>
              <w:pStyle w:val="null3"/>
              <w:jc w:val="left"/>
            </w:pPr>
            <w:r>
              <w:rPr/>
              <w:t>资质状况 (3.0分)</w:t>
            </w:r>
          </w:p>
        </w:tc>
        <w:tc>
          <w:tcPr>
            <w:tcW w:type="dxa" w:w="5076"/>
          </w:tcPr>
          <w:p>
            <w:pPr>
              <w:pStyle w:val="null3"/>
              <w:jc w:val="left"/>
            </w:pPr>
            <w:r>
              <w:rPr/>
              <w:t>获得ISO9001质量管理体系认证证书，得1分，不提供不得分。获得ISO14001环境管理体系认证证书，得1分，不提供不得分。获得ISO45001职业健康安全管理体系认证证书，得1分，不提供不得分。合计最高得3分。未提供或无效证书不得分。须提供证书扫描件及在全国认证认可信息公共服务平台http://cx.cnca.cn查询结果截图。</w:t>
            </w:r>
          </w:p>
        </w:tc>
      </w:tr>
      <w:tr>
        <w:tc>
          <w:tcPr>
            <w:tcW w:type="dxa" w:w="922"/>
            <w:gridSpan w:val="2"/>
            <w:vMerge/>
          </w:tcPr>
          <w:p/>
        </w:tc>
        <w:tc>
          <w:tcPr>
            <w:tcW w:type="dxa" w:w="2307"/>
          </w:tcPr>
          <w:p>
            <w:pPr>
              <w:pStyle w:val="null3"/>
              <w:jc w:val="left"/>
            </w:pPr>
            <w:r>
              <w:rPr/>
              <w:t>对非重大违法违规记录的扣分 (1.5分)</w:t>
            </w:r>
          </w:p>
        </w:tc>
        <w:tc>
          <w:tcPr>
            <w:tcW w:type="dxa" w:w="5076"/>
          </w:tcPr>
          <w:p>
            <w:pPr>
              <w:pStyle w:val="null3"/>
              <w:jc w:val="left"/>
            </w:pPr>
            <w:r>
              <w:rPr/>
              <w:t>以“信用中国”（www.creditchina.gov.cn）网站为查询渠道：对列入行政处罚或经营异常的投标人每一条记录扣0.3分，最高扣1.5分。如查询结果显示没有相关记录，视为没有上述非重大违法违规记录，则不扣分。以评标委员会于评审时在上述网站查询结果为准，评标委员会应将上述记录查询情况截图存档。注：总公司（总所）投标的，只查询总公司（总所）；分支机构（分所）投标的，只查询该分支机构。</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 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72"/>
        </w:rPr>
        <w:t>合同书</w:t>
      </w:r>
    </w:p>
    <w:p>
      <w:pPr>
        <w:pStyle w:val="null3"/>
        <w:spacing w:before="120"/>
        <w:jc w:val="center"/>
      </w:pPr>
      <w:r>
        <w:rPr>
          <w:sz w:val="32"/>
        </w:rPr>
        <w:t>项目</w:t>
      </w:r>
      <w:r>
        <w:rPr>
          <w:sz w:val="32"/>
        </w:rPr>
        <w:t>编号：</w:t>
      </w:r>
    </w:p>
    <w:p>
      <w:pPr>
        <w:pStyle w:val="null3"/>
        <w:ind w:left="2265" w:right="-285"/>
        <w:jc w:val="left"/>
      </w:pPr>
      <w:r>
        <w:rPr>
          <w:sz w:val="32"/>
        </w:rPr>
        <w:t>项目名称：</w:t>
      </w:r>
      <w:r>
        <w:rPr>
          <w:sz w:val="32"/>
        </w:rPr>
        <w:t>专业机电设备设施维护保养服务采购项目</w:t>
      </w:r>
    </w:p>
    <w:p>
      <w:pPr>
        <w:pStyle w:val="null3"/>
        <w:ind w:right="-285" w:firstLine="2240"/>
        <w:jc w:val="left"/>
      </w:pPr>
      <w:r>
        <w:rPr>
          <w:sz w:val="32"/>
        </w:rPr>
        <w:t>(202</w:t>
      </w:r>
      <w:r>
        <w:rPr>
          <w:sz w:val="21"/>
        </w:rPr>
        <w:t xml:space="preserve"> </w:t>
      </w:r>
      <w:r>
        <w:rPr>
          <w:sz w:val="32"/>
        </w:rPr>
        <w:t>-202</w:t>
      </w:r>
      <w:r>
        <w:rPr>
          <w:sz w:val="21"/>
        </w:rPr>
        <w:t xml:space="preserve"> </w:t>
      </w:r>
      <w:r>
        <w:rPr>
          <w:sz w:val="32"/>
        </w:rPr>
        <w:t>年</w:t>
      </w:r>
      <w:r>
        <w:rPr>
          <w:sz w:val="32"/>
        </w:rPr>
        <w:t>)</w:t>
      </w:r>
    </w:p>
    <w:p>
      <w:pPr>
        <w:pStyle w:val="null3"/>
        <w:jc w:val="center"/>
      </w:pPr>
      <w:r>
        <w:rPr>
          <w:sz w:val="24"/>
        </w:rPr>
        <w:t>甲方：</w:t>
      </w:r>
      <w:r>
        <w:rPr>
          <w:sz w:val="24"/>
        </w:rPr>
        <w:t>广州医科大学附属第五医院</w:t>
      </w:r>
      <w:r>
        <w:rPr>
          <w:sz w:val="21"/>
        </w:rPr>
        <w:t xml:space="preserve">                               </w:t>
      </w:r>
    </w:p>
    <w:p>
      <w:pPr>
        <w:pStyle w:val="null3"/>
        <w:ind w:firstLine="480"/>
        <w:jc w:val="both"/>
      </w:pPr>
      <w:r>
        <w:rPr>
          <w:sz w:val="24"/>
        </w:rPr>
        <w:t>乙方：</w:t>
      </w:r>
      <w:r>
        <w:rPr>
          <w:sz w:val="24"/>
        </w:rPr>
        <w:t xml:space="preserve">                                </w:t>
      </w:r>
    </w:p>
    <w:p>
      <w:pPr>
        <w:pStyle w:val="null3"/>
        <w:ind w:firstLine="480"/>
        <w:jc w:val="both"/>
      </w:pPr>
      <w:r>
        <w:rPr>
          <w:sz w:val="24"/>
        </w:rPr>
        <w:t xml:space="preserve">    </w:t>
      </w:r>
      <w:r>
        <w:rPr>
          <w:sz w:val="24"/>
        </w:rPr>
        <w:t>根据《中华人民共和国政府采购法》、《中华人民共和国民法典》等相关法律法规及</w:t>
      </w:r>
      <w:r>
        <w:rPr>
          <w:sz w:val="24"/>
          <w:u w:val="single"/>
        </w:rPr>
        <w:t>后勤机电设备设施维修保养服务采购项目</w:t>
      </w:r>
      <w:r>
        <w:rPr>
          <w:sz w:val="24"/>
          <w:u w:val="single"/>
        </w:rPr>
        <w:t>(2021-2024年)</w:t>
      </w:r>
      <w:r>
        <w:rPr>
          <w:sz w:val="24"/>
        </w:rPr>
        <w:t>招标文件（项目编号：</w:t>
      </w:r>
      <w:r>
        <w:rPr>
          <w:sz w:val="21"/>
        </w:rPr>
        <w:t xml:space="preserve">      </w:t>
      </w:r>
      <w:r>
        <w:rPr>
          <w:sz w:val="24"/>
        </w:rPr>
        <w:t>）的要求，经双方协商，本着平等互利和诚实信用的原则，一致同意签订本合同。</w:t>
      </w:r>
    </w:p>
    <w:p>
      <w:pPr>
        <w:pStyle w:val="null3"/>
        <w:ind w:firstLine="482"/>
        <w:jc w:val="both"/>
      </w:pPr>
      <w:r>
        <w:rPr>
          <w:sz w:val="24"/>
          <w:b/>
        </w:rPr>
        <w:t>一、</w:t>
      </w:r>
      <w:r>
        <w:rPr>
          <w:sz w:val="24"/>
          <w:b/>
        </w:rPr>
        <w:t>项目概况</w:t>
      </w:r>
    </w:p>
    <w:p>
      <w:pPr>
        <w:pStyle w:val="null3"/>
        <w:ind w:firstLine="480"/>
        <w:jc w:val="both"/>
      </w:pPr>
      <w:r>
        <w:rPr>
          <w:sz w:val="24"/>
        </w:rPr>
        <w:t>1.要求团队中须有1名项目经理、1名技术总工，项目经理具有5年或以上同类大型项目管理经验，技术总工具有5年或以上电气或净化系统工作经验，负责医院全部后勤设备管理的技术指导工作。</w:t>
      </w:r>
    </w:p>
    <w:p>
      <w:pPr>
        <w:pStyle w:val="null3"/>
        <w:ind w:firstLine="480"/>
        <w:jc w:val="both"/>
      </w:pPr>
      <w:r>
        <w:rPr>
          <w:sz w:val="24"/>
        </w:rPr>
        <w:t>2.负责全院（包括萝岗实验室、泰景社区医院、大沙社区医院、老人院区、从化鳌头镇卫生院血透中心、各个宿舍等其他区域）重点设备的具体维保和巡查，如中央空调/多联机系统、洁净空调系统、热水系统、给排水系统、照明系统等的维保，对供配电、电梯、正负压、医气、特种设备等的巡查；以及负责全院桌椅和灯具水龙头及标识、泛光照明的维修更换、挂钩挂钟挂帘插座等零星安装维修工作。</w:t>
      </w:r>
    </w:p>
    <w:p>
      <w:pPr>
        <w:pStyle w:val="null3"/>
        <w:ind w:firstLine="480"/>
        <w:jc w:val="both"/>
      </w:pPr>
      <w:r>
        <w:rPr>
          <w:sz w:val="24"/>
        </w:rPr>
        <w:t>3.机电相关后勤信息化系统及节能系统监控与分析，根据甲方现有设备监控系统对全院后勤设备进行24小时监控，发现数据异常及时调配人员处理，并定期出具设备运行分析报告。</w:t>
      </w:r>
    </w:p>
    <w:p>
      <w:pPr>
        <w:pStyle w:val="null3"/>
        <w:ind w:firstLine="480"/>
        <w:jc w:val="both"/>
      </w:pPr>
      <w:r>
        <w:rPr>
          <w:sz w:val="24"/>
        </w:rPr>
        <w:t>4.加强后勤设备综合管理，使工作有章可循；</w:t>
      </w:r>
    </w:p>
    <w:p>
      <w:pPr>
        <w:pStyle w:val="null3"/>
        <w:ind w:firstLine="480"/>
        <w:jc w:val="both"/>
      </w:pPr>
      <w:r>
        <w:rPr>
          <w:sz w:val="24"/>
        </w:rPr>
        <w:t>5.对乙方员工进行制度化常态化专业技能和安全规范等方面的培训；规范后勤设备作业人员的行为，使作业标准化；</w:t>
      </w:r>
    </w:p>
    <w:p>
      <w:pPr>
        <w:pStyle w:val="null3"/>
        <w:ind w:firstLine="480"/>
        <w:jc w:val="both"/>
      </w:pPr>
      <w:r>
        <w:rPr>
          <w:sz w:val="24"/>
        </w:rPr>
        <w:t>6.提出消防隐患，使安全可防控；</w:t>
      </w:r>
    </w:p>
    <w:p>
      <w:pPr>
        <w:pStyle w:val="null3"/>
        <w:ind w:firstLine="480"/>
        <w:jc w:val="both"/>
      </w:pPr>
      <w:r>
        <w:rPr>
          <w:sz w:val="24"/>
        </w:rPr>
        <w:t>7.动态监控运行，实践保障与环保节能的平衡；</w:t>
      </w:r>
    </w:p>
    <w:p>
      <w:pPr>
        <w:pStyle w:val="null3"/>
        <w:ind w:firstLine="480"/>
        <w:jc w:val="both"/>
      </w:pPr>
      <w:r>
        <w:rPr>
          <w:sz w:val="24"/>
        </w:rPr>
        <w:t>8.保证后勤设备应急、各部门联动协同有效处理；</w:t>
      </w:r>
    </w:p>
    <w:p>
      <w:pPr>
        <w:pStyle w:val="null3"/>
        <w:ind w:firstLine="480"/>
        <w:jc w:val="both"/>
      </w:pPr>
      <w:r>
        <w:rPr>
          <w:sz w:val="24"/>
        </w:rPr>
        <w:t>9.提高设备和系统的安全运行综合能力；</w:t>
      </w:r>
    </w:p>
    <w:p>
      <w:pPr>
        <w:pStyle w:val="null3"/>
        <w:ind w:firstLine="480"/>
        <w:jc w:val="both"/>
      </w:pPr>
      <w:r>
        <w:rPr>
          <w:sz w:val="24"/>
        </w:rPr>
        <w:t>10.包括但不限于对设备维护、维修管理方面的：建章立制、信息台账、能耗统计分析、维保计划、耗材和维保预算、标准化建设、节能方案、专业评估、应急预案及抢险救灾、设备运行维护、设备维修、检测校验、报批年审、信息智能化建设建言献策；配合医院访问参观、评审创优；</w:t>
      </w:r>
    </w:p>
    <w:p>
      <w:pPr>
        <w:pStyle w:val="null3"/>
        <w:ind w:firstLine="480"/>
        <w:jc w:val="both"/>
      </w:pPr>
      <w:r>
        <w:rPr>
          <w:sz w:val="24"/>
        </w:rPr>
        <w:t>11.提供不少于32人的团队，按照岗位职责和轮岗制度提供24小时驻场服务；</w:t>
      </w:r>
    </w:p>
    <w:p>
      <w:pPr>
        <w:pStyle w:val="null3"/>
        <w:ind w:firstLine="480"/>
        <w:jc w:val="both"/>
      </w:pPr>
      <w:r>
        <w:rPr>
          <w:sz w:val="24"/>
        </w:rPr>
        <w:t>12.对停水、停电、电梯困人、压力容器泄漏、台风暴雨等突发事件进行应急响应处理，每年至少开展四次应急演练；</w:t>
      </w:r>
    </w:p>
    <w:p>
      <w:pPr>
        <w:pStyle w:val="null3"/>
        <w:ind w:firstLine="480"/>
        <w:jc w:val="both"/>
      </w:pPr>
      <w:r>
        <w:rPr>
          <w:sz w:val="24"/>
        </w:rPr>
        <w:t>13.提供一套符合甲方实际、具备可操作性的医院后勤数字化平台用于本项目。</w:t>
      </w:r>
      <w:r>
        <w:rPr>
          <w:sz w:val="24"/>
        </w:rPr>
        <w:t>。</w:t>
      </w:r>
    </w:p>
    <w:p>
      <w:pPr>
        <w:pStyle w:val="null3"/>
        <w:ind w:firstLine="482"/>
        <w:jc w:val="both"/>
      </w:pPr>
      <w:r>
        <w:rPr>
          <w:sz w:val="24"/>
          <w:b/>
        </w:rPr>
        <w:t>二、</w:t>
      </w:r>
      <w:r>
        <w:rPr>
          <w:sz w:val="24"/>
          <w:b/>
        </w:rPr>
        <w:t>合同金额</w:t>
      </w:r>
    </w:p>
    <w:p>
      <w:pPr>
        <w:pStyle w:val="null3"/>
        <w:ind w:firstLine="480"/>
        <w:jc w:val="both"/>
      </w:pPr>
      <w:r>
        <w:rPr>
          <w:sz w:val="24"/>
        </w:rPr>
        <w:t>合同金额为（大写）：</w:t>
      </w:r>
      <w:r>
        <w:rPr>
          <w:sz w:val="24"/>
        </w:rPr>
        <w:t>人民币</w:t>
      </w:r>
      <w:r>
        <w:rPr>
          <w:sz w:val="21"/>
          <w:u w:val="single"/>
        </w:rPr>
        <w:t xml:space="preserve"> </w:t>
      </w:r>
      <w:r>
        <w:rPr>
          <w:sz w:val="24"/>
          <w:u w:val="single"/>
        </w:rPr>
        <w:t>元整</w:t>
      </w:r>
      <w:r>
        <w:rPr>
          <w:sz w:val="24"/>
        </w:rPr>
        <w:t>（￥</w:t>
      </w:r>
      <w:r>
        <w:rPr>
          <w:sz w:val="21"/>
          <w:u w:val="single"/>
        </w:rPr>
        <w:t xml:space="preserve"> </w:t>
      </w:r>
      <w:r>
        <w:rPr>
          <w:sz w:val="21"/>
          <w:u w:val="single"/>
        </w:rPr>
        <w:t xml:space="preserve">   </w:t>
      </w:r>
      <w:r>
        <w:rPr>
          <w:sz w:val="24"/>
        </w:rPr>
        <w:t>元）</w:t>
      </w:r>
      <w:r>
        <w:rPr>
          <w:sz w:val="24"/>
        </w:rPr>
        <w:t>，含固定耗材费人民币</w:t>
      </w:r>
      <w:r>
        <w:rPr>
          <w:sz w:val="24"/>
        </w:rPr>
        <w:t>**</w:t>
      </w:r>
      <w:r>
        <w:rPr>
          <w:sz w:val="24"/>
        </w:rPr>
        <w:t>万元</w:t>
      </w:r>
      <w:r>
        <w:rPr>
          <w:sz w:val="24"/>
        </w:rPr>
        <w:t>/年，人员岗位费用</w:t>
      </w:r>
      <w:r>
        <w:rPr>
          <w:sz w:val="24"/>
        </w:rPr>
        <w:t>以实际到岗人数结算金额为准</w:t>
      </w:r>
      <w:r>
        <w:rPr>
          <w:sz w:val="24"/>
        </w:rPr>
        <w:t>。</w:t>
      </w:r>
    </w:p>
    <w:p>
      <w:pPr>
        <w:pStyle w:val="null3"/>
        <w:ind w:firstLine="480"/>
        <w:jc w:val="both"/>
      </w:pPr>
      <w:r>
        <w:rPr>
          <w:sz w:val="24"/>
        </w:rPr>
        <w:t>三、</w:t>
      </w:r>
      <w:r>
        <w:rPr>
          <w:sz w:val="24"/>
          <w:b/>
        </w:rPr>
        <w:t>服务内容及要求</w:t>
      </w:r>
    </w:p>
    <w:p>
      <w:pPr>
        <w:pStyle w:val="null3"/>
        <w:ind w:firstLine="480"/>
        <w:jc w:val="both"/>
      </w:pPr>
      <w:r>
        <w:rPr>
          <w:sz w:val="24"/>
          <w:b/>
        </w:rPr>
        <w:t>（一）</w:t>
      </w:r>
      <w:r>
        <w:rPr>
          <w:sz w:val="24"/>
          <w:b/>
        </w:rPr>
        <w:t>人员要求</w:t>
      </w:r>
    </w:p>
    <w:p>
      <w:pPr>
        <w:pStyle w:val="null3"/>
        <w:ind w:firstLine="480"/>
        <w:jc w:val="both"/>
      </w:pPr>
      <w:r>
        <w:rPr>
          <w:sz w:val="24"/>
        </w:rPr>
        <w:t>人员要求：</w:t>
      </w:r>
    </w:p>
    <w:p>
      <w:pPr>
        <w:pStyle w:val="null3"/>
        <w:ind w:firstLine="480"/>
        <w:jc w:val="both"/>
      </w:pPr>
      <w:r>
        <w:rPr>
          <w:sz w:val="24"/>
        </w:rPr>
        <w:t>1、工作人员要求</w:t>
      </w:r>
    </w:p>
    <w:p>
      <w:pPr>
        <w:pStyle w:val="null3"/>
        <w:ind w:firstLine="480"/>
        <w:jc w:val="both"/>
      </w:pPr>
      <w:r>
        <w:rPr>
          <w:sz w:val="24"/>
        </w:rPr>
        <w:t>1.1所有新招用工人员（除管理人员、已驻场人员外）年龄原则上不得超过50周岁。设备运行和维护的相关岗位须按国家规定持证上岗，包括但不限于：①《特种作业操作证》（高压电工作业）不少于6个，《特种作业操作证》（低压电工作业）不少于20个；②《特种作业操作证》（制冷与空调设备运行操作作业或者安装修理作业）不少于2个；③《特种作业操作证》（高处安装、维护、拆除作业）不少于2个；④《特种设备安全管理和作业人员证》（安全管理）不少于1个；⑤特种设备安全管理和作业人员证》（操作证）不少于2个。一人可拥有多证。</w:t>
      </w:r>
    </w:p>
    <w:p>
      <w:pPr>
        <w:pStyle w:val="null3"/>
        <w:ind w:firstLine="480"/>
        <w:jc w:val="both"/>
      </w:pPr>
      <w:r>
        <w:rPr>
          <w:sz w:val="24"/>
        </w:rPr>
        <w:t>1.2工作人员需身体健康（无精神疾患）。</w:t>
      </w:r>
    </w:p>
    <w:p>
      <w:pPr>
        <w:pStyle w:val="null3"/>
        <w:ind w:firstLine="480"/>
        <w:jc w:val="both"/>
      </w:pPr>
      <w:r>
        <w:rPr>
          <w:sz w:val="24"/>
        </w:rPr>
        <w:t>2、工作人员待遇要求</w:t>
      </w:r>
    </w:p>
    <w:p>
      <w:pPr>
        <w:pStyle w:val="null3"/>
        <w:ind w:firstLine="480"/>
        <w:jc w:val="both"/>
      </w:pPr>
      <w:r>
        <w:rPr>
          <w:sz w:val="24"/>
        </w:rPr>
        <w:t>2.1按劳动用工相关标准执行，但应不低于本市最低工资标准；所有劳动纠纷问题由</w:t>
      </w:r>
      <w:r>
        <w:rPr>
          <w:sz w:val="24"/>
        </w:rPr>
        <w:t>乙方</w:t>
      </w:r>
      <w:r>
        <w:rPr>
          <w:sz w:val="24"/>
        </w:rPr>
        <w:t>负责解决，员工意外伤害由中标单位负责。</w:t>
      </w:r>
    </w:p>
    <w:p>
      <w:pPr>
        <w:pStyle w:val="null3"/>
        <w:ind w:firstLine="480"/>
        <w:jc w:val="both"/>
      </w:pPr>
      <w:r>
        <w:rPr>
          <w:sz w:val="24"/>
        </w:rPr>
        <w:t>2.2</w:t>
      </w:r>
      <w:r>
        <w:rPr>
          <w:sz w:val="24"/>
        </w:rPr>
        <w:t>乙方</w:t>
      </w:r>
      <w:r>
        <w:rPr>
          <w:sz w:val="24"/>
        </w:rPr>
        <w:t>应按照《中华人民共和国劳动法》的相关规定发放工资，服务人员工资不得低于广州市企业职工最低工资标准（工资不含按国家规定</w:t>
      </w:r>
      <w:r>
        <w:rPr>
          <w:sz w:val="24"/>
        </w:rPr>
        <w:t>乙方</w:t>
      </w:r>
      <w:r>
        <w:rPr>
          <w:sz w:val="24"/>
        </w:rPr>
        <w:t>必须支付的社会保险及其他应付费用）。</w:t>
      </w:r>
    </w:p>
    <w:p>
      <w:pPr>
        <w:pStyle w:val="null3"/>
        <w:ind w:firstLine="480"/>
        <w:jc w:val="both"/>
      </w:pPr>
      <w:r>
        <w:rPr>
          <w:sz w:val="24"/>
        </w:rPr>
        <w:t>乙方</w:t>
      </w:r>
      <w:r>
        <w:rPr>
          <w:sz w:val="24"/>
        </w:rPr>
        <w:t>应按照《中华人民共和国社会保险法》的相关规定，支付国家规定必须购买的社会保险费用。</w:t>
      </w:r>
    </w:p>
    <w:p>
      <w:pPr>
        <w:pStyle w:val="null3"/>
        <w:ind w:firstLine="480"/>
        <w:jc w:val="both"/>
      </w:pPr>
      <w:r>
        <w:rPr>
          <w:sz w:val="24"/>
        </w:rPr>
        <w:t>2.3未经</w:t>
      </w:r>
      <w:r>
        <w:rPr>
          <w:sz w:val="24"/>
        </w:rPr>
        <w:t>甲方</w:t>
      </w:r>
      <w:r>
        <w:rPr>
          <w:sz w:val="24"/>
        </w:rPr>
        <w:t>同意，</w:t>
      </w:r>
      <w:r>
        <w:rPr>
          <w:sz w:val="24"/>
        </w:rPr>
        <w:t>乙方</w:t>
      </w:r>
      <w:r>
        <w:rPr>
          <w:sz w:val="24"/>
        </w:rPr>
        <w:t>不得在合同期限内将本项目的管理权转包或发包，不得各分项服务转包。</w:t>
      </w:r>
    </w:p>
    <w:p>
      <w:pPr>
        <w:pStyle w:val="null3"/>
        <w:ind w:firstLine="480"/>
        <w:jc w:val="both"/>
      </w:pPr>
      <w:r>
        <w:rPr>
          <w:sz w:val="24"/>
        </w:rPr>
        <w:t>2.4</w:t>
      </w:r>
      <w:r>
        <w:rPr>
          <w:sz w:val="24"/>
        </w:rPr>
        <w:t>乙方</w:t>
      </w:r>
      <w:r>
        <w:rPr>
          <w:sz w:val="24"/>
        </w:rPr>
        <w:t>的报价须包括与现有</w:t>
      </w:r>
      <w:r>
        <w:rPr>
          <w:sz w:val="24"/>
        </w:rPr>
        <w:t>乙方</w:t>
      </w:r>
      <w:r>
        <w:rPr>
          <w:sz w:val="24"/>
        </w:rPr>
        <w:t>交接工作的各项费用，并做好所有交接工作，</w:t>
      </w:r>
      <w:r>
        <w:rPr>
          <w:sz w:val="24"/>
        </w:rPr>
        <w:t>甲方</w:t>
      </w:r>
      <w:r>
        <w:rPr>
          <w:sz w:val="24"/>
        </w:rPr>
        <w:t>不再为此承担任何费用。</w:t>
      </w:r>
    </w:p>
    <w:p>
      <w:pPr>
        <w:pStyle w:val="null3"/>
        <w:ind w:firstLine="480"/>
        <w:jc w:val="both"/>
      </w:pPr>
      <w:r>
        <w:rPr>
          <w:sz w:val="24"/>
          <w:b/>
        </w:rPr>
        <w:t>（二）</w:t>
      </w:r>
      <w:r>
        <w:rPr>
          <w:sz w:val="24"/>
          <w:b/>
        </w:rPr>
        <w:t>具体维护保养</w:t>
      </w:r>
      <w:r>
        <w:rPr>
          <w:sz w:val="24"/>
          <w:b/>
        </w:rPr>
        <w:t>及零星维修</w:t>
      </w:r>
      <w:r>
        <w:rPr>
          <w:sz w:val="24"/>
          <w:b/>
        </w:rPr>
        <w:t>要求</w:t>
      </w:r>
    </w:p>
    <w:p>
      <w:pPr>
        <w:pStyle w:val="null3"/>
        <w:ind w:firstLine="480"/>
        <w:jc w:val="both"/>
      </w:pPr>
      <w:r>
        <w:rPr>
          <w:sz w:val="24"/>
        </w:rPr>
        <w:t>1.乙方提供维修所需更换的零配件均保证为全新产品。</w:t>
      </w:r>
    </w:p>
    <w:p>
      <w:pPr>
        <w:pStyle w:val="null3"/>
        <w:ind w:firstLine="480"/>
        <w:jc w:val="both"/>
      </w:pPr>
      <w:r>
        <w:rPr>
          <w:sz w:val="24"/>
        </w:rPr>
        <w:t>2.配置清单中包括的设备，如果在自然损耗情况内以及按要求的清洗消毒方法的情况下发生的任何故障，乙方进行无条件维修。若无法维修的设备则向甲方说明情况。</w:t>
      </w:r>
    </w:p>
    <w:p>
      <w:pPr>
        <w:pStyle w:val="null3"/>
        <w:ind w:firstLine="480"/>
        <w:jc w:val="both"/>
      </w:pPr>
      <w:r>
        <w:rPr>
          <w:sz w:val="24"/>
        </w:rPr>
        <w:t>3.在零件齐备的情况下，乙方保证在接到甲方通知之时起12小时之内完成零星维修。</w:t>
      </w:r>
    </w:p>
    <w:p>
      <w:pPr>
        <w:pStyle w:val="null3"/>
        <w:ind w:firstLine="480"/>
        <w:jc w:val="both"/>
      </w:pPr>
      <w:r>
        <w:rPr>
          <w:sz w:val="24"/>
        </w:rPr>
        <w:t>4.在零件齐备的情况下，乙方保证在接到甲方通知之时起5个工作日内排除维护保养过程中发现的设备故障。</w:t>
      </w:r>
    </w:p>
    <w:p>
      <w:pPr>
        <w:pStyle w:val="null3"/>
        <w:ind w:firstLine="480"/>
        <w:jc w:val="both"/>
      </w:pPr>
      <w:r>
        <w:rPr>
          <w:sz w:val="24"/>
        </w:rPr>
        <w:t>5.乙方委派人员按制度要求定期巡检设备设施，并提交检查报告给甲方存档。</w:t>
      </w:r>
    </w:p>
    <w:p>
      <w:pPr>
        <w:pStyle w:val="null3"/>
        <w:ind w:firstLine="480"/>
        <w:jc w:val="both"/>
      </w:pPr>
      <w:r>
        <w:rPr>
          <w:sz w:val="24"/>
        </w:rPr>
        <w:t>6.负责净化系统过滤器的定时更换，按照《WS T368-2012医院空气净化管理规范》及甲方内部净化系统维护保养制度：初效过滤器每三个月更换一次；中效过滤器每月检查一次，每半年更换一次；末端高效过滤器每年检查一次，当阻力超过设计初阻力160Pa或已经使用3年以上时更换。</w:t>
      </w:r>
    </w:p>
    <w:p>
      <w:pPr>
        <w:pStyle w:val="null3"/>
        <w:ind w:firstLine="480"/>
        <w:jc w:val="both"/>
      </w:pPr>
      <w:r>
        <w:rPr>
          <w:sz w:val="24"/>
          <w:b/>
        </w:rPr>
        <w:t>（三）</w:t>
      </w:r>
      <w:r>
        <w:rPr>
          <w:sz w:val="24"/>
          <w:b/>
        </w:rPr>
        <w:t>分项服务标准及要求</w:t>
      </w:r>
    </w:p>
    <w:p>
      <w:pPr>
        <w:pStyle w:val="null3"/>
        <w:ind w:firstLine="480"/>
        <w:jc w:val="both"/>
      </w:pPr>
      <w:r>
        <w:rPr>
          <w:sz w:val="24"/>
        </w:rPr>
        <w:t>1、工作基本要求：</w:t>
      </w:r>
    </w:p>
    <w:p>
      <w:pPr>
        <w:pStyle w:val="null3"/>
        <w:ind w:firstLine="480"/>
        <w:jc w:val="both"/>
      </w:pPr>
      <w:r>
        <w:rPr>
          <w:sz w:val="24"/>
        </w:rPr>
        <w:t>1.1保障所有项目设备的正常运行并做好相关记录，所有巡检和维修保养记录，每日记录，按月整理，每月向</w:t>
      </w:r>
      <w:r>
        <w:rPr>
          <w:sz w:val="24"/>
        </w:rPr>
        <w:t>甲方</w:t>
      </w:r>
      <w:r>
        <w:rPr>
          <w:sz w:val="24"/>
        </w:rPr>
        <w:t>汇报，随时供上级部门检查。</w:t>
      </w:r>
    </w:p>
    <w:p>
      <w:pPr>
        <w:pStyle w:val="null3"/>
        <w:ind w:firstLine="480"/>
        <w:jc w:val="both"/>
      </w:pPr>
      <w:r>
        <w:rPr>
          <w:sz w:val="24"/>
        </w:rPr>
        <w:t>1.2保障院区的水、电、气等供应不得间断。</w:t>
      </w:r>
    </w:p>
    <w:p>
      <w:pPr>
        <w:pStyle w:val="null3"/>
        <w:ind w:firstLine="480"/>
        <w:jc w:val="both"/>
      </w:pPr>
      <w:r>
        <w:rPr>
          <w:sz w:val="24"/>
        </w:rPr>
        <w:t>1.3每月开展满意度检查，要求达到日常维护100%执行，设备设施完好率不低于95%，维修及时率100%，维修工程质量合格率不低于95%，服务回访率100%。</w:t>
      </w:r>
    </w:p>
    <w:p>
      <w:pPr>
        <w:pStyle w:val="null3"/>
        <w:ind w:firstLine="480"/>
        <w:jc w:val="both"/>
      </w:pPr>
      <w:r>
        <w:rPr>
          <w:sz w:val="24"/>
        </w:rPr>
        <w:t>1.4巡视设备机房和设备运行情况，作好相关记录（包括抄表）。</w:t>
      </w:r>
    </w:p>
    <w:p>
      <w:pPr>
        <w:pStyle w:val="null3"/>
        <w:ind w:firstLine="480"/>
        <w:jc w:val="both"/>
      </w:pPr>
      <w:r>
        <w:rPr>
          <w:sz w:val="24"/>
        </w:rPr>
        <w:t>1.5对员工进行岗前培训，对特种设备人员进行三级安全教育，每年至少对员工进行两次岗位培训并做好记录，每年至少开展两次全方面的应急演练。</w:t>
      </w:r>
    </w:p>
    <w:p>
      <w:pPr>
        <w:pStyle w:val="null3"/>
        <w:ind w:firstLine="480"/>
        <w:jc w:val="both"/>
      </w:pPr>
      <w:r>
        <w:rPr>
          <w:sz w:val="24"/>
        </w:rPr>
        <w:t>1.6采取科学、有效、合理的节能、节水措施，做好节能运行监测。</w:t>
      </w:r>
    </w:p>
    <w:p>
      <w:pPr>
        <w:pStyle w:val="null3"/>
        <w:ind w:firstLine="480"/>
        <w:jc w:val="both"/>
      </w:pPr>
      <w:r>
        <w:rPr>
          <w:sz w:val="24"/>
        </w:rPr>
        <w:t>1.7设备机房、值班室等责任区域内的管理制度齐全，标识清楚，做好各种安全用具、消防用具、设备备品及维修工具的管理，保持设备责任区的清洁卫生，设备、管道、墙面、地面干净整洁、无破损，无渗水、漏电、锈蚀现象。</w:t>
      </w:r>
    </w:p>
    <w:p>
      <w:pPr>
        <w:pStyle w:val="null3"/>
        <w:ind w:firstLine="480"/>
        <w:jc w:val="both"/>
      </w:pPr>
      <w:r>
        <w:rPr>
          <w:sz w:val="24"/>
        </w:rPr>
        <w:t>1.8</w:t>
      </w:r>
      <w:r>
        <w:rPr>
          <w:sz w:val="24"/>
        </w:rPr>
        <w:t>乙方</w:t>
      </w:r>
      <w:r>
        <w:rPr>
          <w:sz w:val="24"/>
        </w:rPr>
        <w:t>需掌握责任区内设备的用途、参数、运行状况，协助</w:t>
      </w:r>
      <w:r>
        <w:rPr>
          <w:sz w:val="24"/>
        </w:rPr>
        <w:t>甲方</w:t>
      </w:r>
      <w:r>
        <w:rPr>
          <w:sz w:val="24"/>
        </w:rPr>
        <w:t>健全设备档案，能提出合理的设备维护保养的措施及方案计划，能对设备进行简单的故障分析诊断。</w:t>
      </w:r>
    </w:p>
    <w:p>
      <w:pPr>
        <w:pStyle w:val="null3"/>
        <w:ind w:firstLine="480"/>
        <w:jc w:val="both"/>
      </w:pPr>
      <w:r>
        <w:rPr>
          <w:sz w:val="24"/>
        </w:rPr>
        <w:t>1.9在由</w:t>
      </w:r>
      <w:r>
        <w:rPr>
          <w:sz w:val="24"/>
        </w:rPr>
        <w:t>甲方</w:t>
      </w:r>
      <w:r>
        <w:rPr>
          <w:sz w:val="24"/>
        </w:rPr>
        <w:t>指定的第三方单位对</w:t>
      </w:r>
      <w:r>
        <w:rPr>
          <w:sz w:val="24"/>
        </w:rPr>
        <w:t>乙方</w:t>
      </w:r>
      <w:r>
        <w:rPr>
          <w:sz w:val="24"/>
        </w:rPr>
        <w:t>所管辖的设备设施进行维修、保养、改造、施工时，</w:t>
      </w:r>
      <w:r>
        <w:rPr>
          <w:sz w:val="24"/>
        </w:rPr>
        <w:t>乙方</w:t>
      </w:r>
      <w:r>
        <w:rPr>
          <w:sz w:val="24"/>
        </w:rPr>
        <w:t>要做好协调、配合、监管及初步验收等工作。</w:t>
      </w:r>
    </w:p>
    <w:p>
      <w:pPr>
        <w:pStyle w:val="null3"/>
        <w:ind w:firstLine="480"/>
        <w:jc w:val="both"/>
      </w:pPr>
      <w:r>
        <w:rPr>
          <w:sz w:val="24"/>
        </w:rPr>
        <w:t>1.10运行岗位须24小时值班，运行值班岗位须严格按国家规定持证上岗，持证上岗率100%，并有2年或以上相关工作经验；各项作业的劳动保护符合国家规范。</w:t>
      </w:r>
    </w:p>
    <w:p>
      <w:pPr>
        <w:pStyle w:val="null3"/>
        <w:ind w:firstLine="480"/>
        <w:jc w:val="both"/>
      </w:pPr>
      <w:r>
        <w:rPr>
          <w:sz w:val="24"/>
        </w:rPr>
        <w:t>1.11配合各种国家要求的检查、检测、年检工作（含压力表、安全阀的拆装、送检）。</w:t>
      </w:r>
    </w:p>
    <w:p>
      <w:pPr>
        <w:pStyle w:val="null3"/>
        <w:ind w:firstLine="480"/>
        <w:jc w:val="both"/>
      </w:pPr>
      <w:r>
        <w:rPr>
          <w:sz w:val="24"/>
        </w:rPr>
        <w:t>1.12维修工具由</w:t>
      </w:r>
      <w:r>
        <w:rPr>
          <w:sz w:val="24"/>
        </w:rPr>
        <w:t>乙方</w:t>
      </w:r>
      <w:r>
        <w:rPr>
          <w:sz w:val="24"/>
        </w:rPr>
        <w:t>负责提供。</w:t>
      </w:r>
    </w:p>
    <w:p>
      <w:pPr>
        <w:pStyle w:val="null3"/>
        <w:ind w:firstLine="480"/>
        <w:jc w:val="both"/>
      </w:pPr>
      <w:r>
        <w:rPr>
          <w:sz w:val="24"/>
        </w:rPr>
        <w:t>1.13</w:t>
      </w:r>
      <w:r>
        <w:rPr>
          <w:sz w:val="24"/>
        </w:rPr>
        <w:t>乙方</w:t>
      </w:r>
      <w:r>
        <w:rPr>
          <w:sz w:val="24"/>
        </w:rPr>
        <w:t>负责执行责任范围内的各种有关法律、法规和政策规定的其他事项。</w:t>
      </w:r>
    </w:p>
    <w:p>
      <w:pPr>
        <w:pStyle w:val="null3"/>
        <w:ind w:firstLine="480"/>
        <w:jc w:val="both"/>
      </w:pPr>
      <w:r>
        <w:rPr>
          <w:sz w:val="24"/>
        </w:rPr>
        <w:t>1.14</w:t>
      </w:r>
      <w:r>
        <w:rPr>
          <w:sz w:val="24"/>
        </w:rPr>
        <w:t>乙方</w:t>
      </w:r>
      <w:r>
        <w:rPr>
          <w:sz w:val="24"/>
        </w:rPr>
        <w:t>负责执行</w:t>
      </w:r>
      <w:r>
        <w:rPr>
          <w:sz w:val="24"/>
        </w:rPr>
        <w:t>甲方</w:t>
      </w:r>
      <w:r>
        <w:rPr>
          <w:sz w:val="24"/>
        </w:rPr>
        <w:t>提出的属于</w:t>
      </w:r>
      <w:r>
        <w:rPr>
          <w:sz w:val="24"/>
        </w:rPr>
        <w:t>乙方</w:t>
      </w:r>
      <w:r>
        <w:rPr>
          <w:sz w:val="24"/>
        </w:rPr>
        <w:t>履约范围内的合理要求。</w:t>
      </w:r>
    </w:p>
    <w:p>
      <w:pPr>
        <w:pStyle w:val="null3"/>
        <w:ind w:firstLine="480"/>
        <w:jc w:val="both"/>
      </w:pPr>
      <w:r>
        <w:rPr>
          <w:sz w:val="24"/>
        </w:rPr>
        <w:t>2、中央空调及多联机系统：</w:t>
      </w:r>
    </w:p>
    <w:p>
      <w:pPr>
        <w:pStyle w:val="null3"/>
        <w:ind w:firstLine="480"/>
        <w:jc w:val="both"/>
      </w:pPr>
      <w:r>
        <w:rPr>
          <w:sz w:val="24"/>
        </w:rPr>
        <w:t>2.1运行值班：</w:t>
      </w:r>
    </w:p>
    <w:p>
      <w:pPr>
        <w:pStyle w:val="null3"/>
        <w:ind w:firstLine="480"/>
        <w:jc w:val="both"/>
      </w:pPr>
      <w:r>
        <w:rPr>
          <w:sz w:val="24"/>
        </w:rPr>
        <w:t>负责</w:t>
      </w:r>
      <w:r>
        <w:rPr>
          <w:sz w:val="24"/>
        </w:rPr>
        <w:t>甲方</w:t>
      </w:r>
      <w:r>
        <w:rPr>
          <w:sz w:val="24"/>
        </w:rPr>
        <w:t>中央空调及多联机系统的日常操作、巡视、维护、保养及安全工作，并做好相关记录。</w:t>
      </w:r>
    </w:p>
    <w:p>
      <w:pPr>
        <w:pStyle w:val="null3"/>
        <w:ind w:firstLine="480"/>
        <w:jc w:val="both"/>
      </w:pPr>
      <w:r>
        <w:rPr>
          <w:sz w:val="24"/>
        </w:rPr>
        <w:t>每天至少两次（特殊情况可加密）巡视主机设备设施，并记录主要仪表及参数。</w:t>
      </w:r>
    </w:p>
    <w:p>
      <w:pPr>
        <w:pStyle w:val="null3"/>
        <w:ind w:firstLine="480"/>
        <w:jc w:val="both"/>
      </w:pPr>
      <w:r>
        <w:rPr>
          <w:sz w:val="24"/>
        </w:rPr>
        <w:t>每年至少检测一次中央空调冷却水软化情况。（供冷期间）</w:t>
      </w:r>
    </w:p>
    <w:p>
      <w:pPr>
        <w:pStyle w:val="null3"/>
        <w:ind w:firstLine="480"/>
        <w:jc w:val="both"/>
      </w:pPr>
      <w:r>
        <w:rPr>
          <w:sz w:val="24"/>
        </w:rPr>
        <w:t>至少每</w:t>
      </w:r>
      <w:r>
        <w:rPr>
          <w:sz w:val="24"/>
        </w:rPr>
        <w:t>3个月对阀门进行一次保养。</w:t>
      </w:r>
    </w:p>
    <w:p>
      <w:pPr>
        <w:pStyle w:val="null3"/>
        <w:ind w:firstLine="480"/>
        <w:jc w:val="both"/>
      </w:pPr>
      <w:r>
        <w:rPr>
          <w:sz w:val="24"/>
        </w:rPr>
        <w:t>2.2维护：</w:t>
      </w:r>
    </w:p>
    <w:p>
      <w:pPr>
        <w:pStyle w:val="null3"/>
        <w:ind w:firstLine="480"/>
        <w:jc w:val="both"/>
      </w:pPr>
      <w:r>
        <w:rPr>
          <w:sz w:val="24"/>
        </w:rPr>
        <w:t>负责供冷季结束后新风机组盘管放水、吹扫及冷却水箱泄水等，并做好相关记录。</w:t>
      </w:r>
    </w:p>
    <w:p>
      <w:pPr>
        <w:pStyle w:val="null3"/>
        <w:ind w:firstLine="480"/>
        <w:jc w:val="both"/>
      </w:pPr>
      <w:r>
        <w:rPr>
          <w:sz w:val="24"/>
        </w:rPr>
        <w:t>负责夏季新风启停，冷却水箱日常维护（每天巡查两次，并根据情况清理集水盘、布水器、填料）。</w:t>
      </w:r>
    </w:p>
    <w:p>
      <w:pPr>
        <w:pStyle w:val="null3"/>
        <w:ind w:firstLine="480"/>
        <w:jc w:val="both"/>
      </w:pPr>
      <w:r>
        <w:rPr>
          <w:sz w:val="24"/>
        </w:rPr>
        <w:t>每年对主机及末端冷冻水管道进行一次全面清理。</w:t>
      </w:r>
    </w:p>
    <w:p>
      <w:pPr>
        <w:pStyle w:val="null3"/>
        <w:ind w:firstLine="480"/>
        <w:jc w:val="both"/>
      </w:pPr>
      <w:r>
        <w:rPr>
          <w:sz w:val="24"/>
        </w:rPr>
        <w:t>大楼普通病房、办公区域、公区每</w:t>
      </w:r>
      <w:r>
        <w:rPr>
          <w:sz w:val="24"/>
        </w:rPr>
        <w:t>2个月清洁出风口、回风口、回风滤网；每年对风机盘管检查清洗1次。</w:t>
      </w:r>
    </w:p>
    <w:p>
      <w:pPr>
        <w:pStyle w:val="null3"/>
        <w:ind w:firstLine="480"/>
        <w:jc w:val="both"/>
      </w:pPr>
      <w:r>
        <w:rPr>
          <w:sz w:val="24"/>
        </w:rPr>
        <w:t>配合楼宇自控随时对责任区内的各种设备设施进行调整、检修、更换，并做好相关记录。</w:t>
      </w:r>
    </w:p>
    <w:p>
      <w:pPr>
        <w:pStyle w:val="null3"/>
        <w:ind w:firstLine="480"/>
        <w:jc w:val="both"/>
      </w:pPr>
      <w:r>
        <w:rPr>
          <w:sz w:val="24"/>
        </w:rPr>
        <w:t>每日对大楼内进行测温（包括但不限于大厅、病房公区、房间），并配合</w:t>
      </w:r>
      <w:r>
        <w:rPr>
          <w:sz w:val="24"/>
        </w:rPr>
        <w:t>甲方</w:t>
      </w:r>
      <w:r>
        <w:rPr>
          <w:sz w:val="24"/>
        </w:rPr>
        <w:t>楼宇自控班组调节温度。</w:t>
      </w:r>
    </w:p>
    <w:p>
      <w:pPr>
        <w:pStyle w:val="null3"/>
        <w:ind w:firstLine="480"/>
        <w:jc w:val="both"/>
      </w:pPr>
      <w:r>
        <w:rPr>
          <w:sz w:val="24"/>
        </w:rPr>
        <w:t>负责维护、更换风机盘管的风机、阀门及其控制开关面板等。</w:t>
      </w:r>
    </w:p>
    <w:p>
      <w:pPr>
        <w:pStyle w:val="null3"/>
        <w:ind w:firstLine="480"/>
        <w:jc w:val="both"/>
      </w:pPr>
      <w:r>
        <w:rPr>
          <w:sz w:val="24"/>
        </w:rPr>
        <w:t>3、空气净化系统维护保养：</w:t>
      </w:r>
    </w:p>
    <w:p>
      <w:pPr>
        <w:pStyle w:val="null3"/>
        <w:ind w:firstLine="480"/>
        <w:jc w:val="both"/>
      </w:pPr>
      <w:r>
        <w:rPr>
          <w:sz w:val="24"/>
        </w:rPr>
        <w:t>负责院内手术室、</w:t>
      </w:r>
      <w:r>
        <w:rPr>
          <w:sz w:val="24"/>
        </w:rPr>
        <w:t>ICU、产房、静配中心、消毒供应中心、介入手术室、造血干细胞移植中心等所有洁净区的空气净化系统的维护保养。</w:t>
      </w:r>
    </w:p>
    <w:p>
      <w:pPr>
        <w:pStyle w:val="null3"/>
        <w:ind w:firstLine="480"/>
        <w:jc w:val="both"/>
      </w:pPr>
      <w:r>
        <w:rPr>
          <w:sz w:val="24"/>
        </w:rPr>
        <w:t>3.1.洁净室净化空调系统的保养。</w:t>
      </w:r>
    </w:p>
    <w:p>
      <w:pPr>
        <w:pStyle w:val="null3"/>
        <w:ind w:firstLine="480"/>
        <w:jc w:val="both"/>
      </w:pPr>
      <w:r>
        <w:rPr>
          <w:sz w:val="24"/>
        </w:rPr>
        <w:t>每天巡视一次洁净机组的机房，每</w:t>
      </w:r>
      <w:r>
        <w:rPr>
          <w:sz w:val="24"/>
        </w:rPr>
        <w:t>2天巡视一次新风、空调、送风、排风等机组，保持机房卫生，巡视时检查配电箱、电机、皮带、加湿设备等，并做好相关记录。</w:t>
      </w:r>
    </w:p>
    <w:p>
      <w:pPr>
        <w:pStyle w:val="null3"/>
        <w:ind w:firstLine="480"/>
        <w:jc w:val="both"/>
      </w:pPr>
      <w:r>
        <w:rPr>
          <w:sz w:val="24"/>
        </w:rPr>
        <w:t>运行需符合《医院空气净化管理规范》等国家、行业标准规范。</w:t>
      </w:r>
    </w:p>
    <w:p>
      <w:pPr>
        <w:pStyle w:val="null3"/>
        <w:ind w:firstLine="480"/>
        <w:jc w:val="both"/>
      </w:pPr>
      <w:r>
        <w:rPr>
          <w:sz w:val="24"/>
        </w:rPr>
        <w:t>洁净室净化空调系统的保养工作由</w:t>
      </w:r>
      <w:r>
        <w:rPr>
          <w:sz w:val="24"/>
        </w:rPr>
        <w:t>乙方</w:t>
      </w:r>
      <w:r>
        <w:rPr>
          <w:sz w:val="24"/>
        </w:rPr>
        <w:t>固定专人负责。</w:t>
      </w:r>
    </w:p>
    <w:p>
      <w:pPr>
        <w:pStyle w:val="null3"/>
        <w:ind w:firstLine="480"/>
        <w:jc w:val="both"/>
      </w:pPr>
      <w:r>
        <w:rPr>
          <w:sz w:val="24"/>
        </w:rPr>
        <w:t>净化空调箱的保养：保养箱体内的热交换器、风机和初效过滤器、中效过滤器等。保证箱体内不生锈蚀，不藏污垢。</w:t>
      </w:r>
    </w:p>
    <w:p>
      <w:pPr>
        <w:pStyle w:val="null3"/>
        <w:ind w:firstLine="480"/>
        <w:jc w:val="both"/>
      </w:pPr>
      <w:r>
        <w:rPr>
          <w:sz w:val="24"/>
        </w:rPr>
        <w:t>送风管道的保养：一个月至少检查一次送风管、回风管是否漏气以及风管保温层有否脱落或崩裂，若发现有以上情况，</w:t>
      </w:r>
      <w:r>
        <w:rPr>
          <w:sz w:val="24"/>
        </w:rPr>
        <w:t>乙方</w:t>
      </w:r>
      <w:r>
        <w:rPr>
          <w:sz w:val="24"/>
        </w:rPr>
        <w:t>必须及时封补。</w:t>
      </w:r>
    </w:p>
    <w:p>
      <w:pPr>
        <w:pStyle w:val="null3"/>
        <w:ind w:firstLine="480"/>
        <w:jc w:val="both"/>
      </w:pPr>
      <w:r>
        <w:rPr>
          <w:sz w:val="24"/>
        </w:rPr>
        <w:t>每月至少检查一次高效过滤器与送风管口的密封，发现有漏泄现象及时堵封。</w:t>
      </w:r>
    </w:p>
    <w:p>
      <w:pPr>
        <w:pStyle w:val="null3"/>
        <w:ind w:firstLine="480"/>
        <w:jc w:val="both"/>
      </w:pPr>
      <w:r>
        <w:rPr>
          <w:sz w:val="24"/>
        </w:rPr>
        <w:t>3.2.洁净室净化空调过滤器的清洗。</w:t>
      </w:r>
    </w:p>
    <w:p>
      <w:pPr>
        <w:pStyle w:val="null3"/>
        <w:ind w:firstLine="480"/>
        <w:jc w:val="both"/>
      </w:pPr>
      <w:r>
        <w:rPr>
          <w:sz w:val="24"/>
        </w:rPr>
        <w:t>每月清洗一次初效过滤器，用纯净水冲洗过滤器海绵层的灰尘，直至冲洗到流出的水无其它异色；当清洗后过滤器的阻力达到初阻力的</w:t>
      </w:r>
      <w:r>
        <w:rPr>
          <w:sz w:val="24"/>
        </w:rPr>
        <w:t>2倍时，及时更换。</w:t>
      </w:r>
    </w:p>
    <w:p>
      <w:pPr>
        <w:pStyle w:val="null3"/>
        <w:ind w:firstLine="480"/>
        <w:jc w:val="both"/>
      </w:pPr>
      <w:r>
        <w:rPr>
          <w:sz w:val="24"/>
        </w:rPr>
        <w:t>当中效过滤器的阻力达到初阻力的</w:t>
      </w:r>
      <w:r>
        <w:rPr>
          <w:sz w:val="24"/>
        </w:rPr>
        <w:t>2倍或达到半年使用期限时，及时更换。</w:t>
      </w:r>
    </w:p>
    <w:p>
      <w:pPr>
        <w:pStyle w:val="null3"/>
        <w:ind w:firstLine="480"/>
        <w:jc w:val="both"/>
      </w:pPr>
      <w:r>
        <w:rPr>
          <w:sz w:val="24"/>
        </w:rPr>
        <w:t>高效过滤器外罩每月用洁净海绵块蘸水洗擦一次，检查安装牢固情况。每年检查其细孔堵塞程度，当阻力超过设计初阻力</w:t>
      </w:r>
      <w:r>
        <w:rPr>
          <w:sz w:val="24"/>
        </w:rPr>
        <w:t>160Pa或已经使用3年或以上时更换。高效过滤器外罩的清洁和高效过滤器的更换工作设专人负责。</w:t>
      </w:r>
    </w:p>
    <w:p>
      <w:pPr>
        <w:pStyle w:val="null3"/>
        <w:ind w:firstLine="480"/>
        <w:jc w:val="both"/>
      </w:pPr>
      <w:r>
        <w:rPr>
          <w:sz w:val="24"/>
        </w:rPr>
        <w:t>3.3.洁净室空调净化系统的监测</w:t>
      </w:r>
    </w:p>
    <w:p>
      <w:pPr>
        <w:pStyle w:val="null3"/>
        <w:ind w:firstLine="480"/>
        <w:jc w:val="both"/>
      </w:pPr>
      <w:r>
        <w:rPr>
          <w:sz w:val="24"/>
        </w:rPr>
        <w:t>洁净室温度和湿度以穿着发放工作服产生舒服感为宜，一般情况下，</w:t>
      </w:r>
      <w:r>
        <w:rPr>
          <w:sz w:val="24"/>
        </w:rPr>
        <w:t>10万、30万级洁净区控制温度为18～26℃，相对湿度为45～65%。万、百级温度为20～24℃，相对湿度为45～60%。</w:t>
      </w:r>
    </w:p>
    <w:p>
      <w:pPr>
        <w:pStyle w:val="null3"/>
        <w:ind w:firstLine="480"/>
        <w:jc w:val="both"/>
      </w:pPr>
      <w:r>
        <w:rPr>
          <w:sz w:val="24"/>
        </w:rPr>
        <w:t>洁净室温、湿度的测定用温、湿度计。</w:t>
      </w:r>
    </w:p>
    <w:p>
      <w:pPr>
        <w:pStyle w:val="null3"/>
        <w:ind w:firstLine="480"/>
        <w:jc w:val="both"/>
      </w:pPr>
      <w:r>
        <w:rPr>
          <w:sz w:val="24"/>
        </w:rPr>
        <w:t>3.4.空气压力</w:t>
      </w:r>
    </w:p>
    <w:p>
      <w:pPr>
        <w:pStyle w:val="null3"/>
        <w:ind w:firstLine="480"/>
        <w:jc w:val="both"/>
      </w:pPr>
      <w:r>
        <w:rPr>
          <w:sz w:val="24"/>
        </w:rPr>
        <w:t>洁净室必须维持一定的正、负压。可通过传送风量大于排风量办法达到不同等级的洁净室之间压差大于</w:t>
      </w:r>
      <w:r>
        <w:rPr>
          <w:sz w:val="24"/>
        </w:rPr>
        <w:t>5Pa，而洁净室与非洁净室压差大于10Pa的要求。</w:t>
      </w:r>
    </w:p>
    <w:p>
      <w:pPr>
        <w:pStyle w:val="null3"/>
        <w:ind w:firstLine="480"/>
        <w:jc w:val="both"/>
      </w:pPr>
      <w:r>
        <w:rPr>
          <w:sz w:val="24"/>
        </w:rPr>
        <w:t>洁净室的空气压差在用微差计进行测定。</w:t>
      </w:r>
    </w:p>
    <w:p>
      <w:pPr>
        <w:pStyle w:val="null3"/>
        <w:ind w:firstLine="480"/>
        <w:jc w:val="both"/>
      </w:pPr>
      <w:r>
        <w:rPr>
          <w:sz w:val="24"/>
        </w:rPr>
        <w:t>3.5.风口及滤网的清洗</w:t>
      </w:r>
    </w:p>
    <w:p>
      <w:pPr>
        <w:pStyle w:val="null3"/>
        <w:ind w:firstLine="480"/>
        <w:jc w:val="both"/>
      </w:pPr>
      <w:r>
        <w:rPr>
          <w:sz w:val="24"/>
        </w:rPr>
        <w:t>每周清洗一次洁净机组回风网（包括手术室），擦拭送风口；重点区域或特殊情况随时对回风网进行清理，做好相关记录，每个洁净科室设置单独记录本。</w:t>
      </w:r>
    </w:p>
    <w:p>
      <w:pPr>
        <w:pStyle w:val="null3"/>
        <w:ind w:firstLine="480"/>
        <w:jc w:val="both"/>
      </w:pPr>
      <w:r>
        <w:rPr>
          <w:sz w:val="24"/>
        </w:rPr>
        <w:t>3.6. 洁净室尘埃粒子、沉降菌、浮游菌等指标满足《GB50333-2013医院洁净手术部建筑技术规范》要求。洁净室温度和相对湿度空气压力、风量和风速，尘埃粒子数，沉降菌数均记录于“洁净室监测记录”。</w:t>
      </w:r>
    </w:p>
    <w:p>
      <w:pPr>
        <w:pStyle w:val="null3"/>
        <w:ind w:firstLine="480"/>
        <w:jc w:val="both"/>
      </w:pPr>
      <w:r>
        <w:rPr>
          <w:sz w:val="24"/>
        </w:rPr>
        <w:t>3.8.对系统的维护保养作好记录。</w:t>
      </w:r>
    </w:p>
    <w:p>
      <w:pPr>
        <w:pStyle w:val="null3"/>
        <w:ind w:firstLine="480"/>
        <w:jc w:val="both"/>
      </w:pPr>
      <w:r>
        <w:rPr>
          <w:sz w:val="24"/>
        </w:rPr>
        <w:t>3.9.净化空调操作人员要求：</w:t>
      </w:r>
    </w:p>
    <w:p>
      <w:pPr>
        <w:pStyle w:val="null3"/>
        <w:ind w:firstLine="480"/>
        <w:jc w:val="both"/>
      </w:pPr>
      <w:r>
        <w:rPr>
          <w:sz w:val="24"/>
        </w:rPr>
        <w:t>（</w:t>
      </w:r>
      <w:r>
        <w:rPr>
          <w:sz w:val="24"/>
        </w:rPr>
        <w:t>1）严格遵各项规章制度，工作认真负责。</w:t>
      </w:r>
    </w:p>
    <w:p>
      <w:pPr>
        <w:pStyle w:val="null3"/>
        <w:ind w:firstLine="480"/>
        <w:jc w:val="both"/>
      </w:pPr>
      <w:r>
        <w:rPr>
          <w:sz w:val="24"/>
        </w:rPr>
        <w:t>（</w:t>
      </w:r>
      <w:r>
        <w:rPr>
          <w:sz w:val="24"/>
        </w:rPr>
        <w:t>2）运行值班员要尽职尽责，坚守工作岗位，认真监视设备的运行情况，按时做好设备运行记录，发现异常情况及时报告并做好记录。</w:t>
      </w:r>
    </w:p>
    <w:p>
      <w:pPr>
        <w:pStyle w:val="null3"/>
        <w:ind w:firstLine="480"/>
        <w:jc w:val="both"/>
      </w:pPr>
      <w:r>
        <w:rPr>
          <w:sz w:val="24"/>
        </w:rPr>
        <w:t>（</w:t>
      </w:r>
      <w:r>
        <w:rPr>
          <w:sz w:val="24"/>
        </w:rPr>
        <w:t>3）熟练掌握机组的工作原理、运行特点和技术性能等专业知识。</w:t>
      </w:r>
    </w:p>
    <w:p>
      <w:pPr>
        <w:pStyle w:val="null3"/>
        <w:ind w:firstLine="480"/>
        <w:jc w:val="both"/>
      </w:pPr>
      <w:r>
        <w:rPr>
          <w:sz w:val="24"/>
        </w:rPr>
        <w:t>（</w:t>
      </w:r>
      <w:r>
        <w:rPr>
          <w:sz w:val="24"/>
        </w:rPr>
        <w:t>4）负责空调机组和手术室内设备的维护保养，定时巡视检查机组运行状况，做好每日运行、维护、保养记录。</w:t>
      </w:r>
    </w:p>
    <w:p>
      <w:pPr>
        <w:pStyle w:val="null3"/>
        <w:ind w:firstLine="480"/>
        <w:jc w:val="both"/>
      </w:pPr>
      <w:r>
        <w:rPr>
          <w:sz w:val="24"/>
        </w:rPr>
        <w:t>（</w:t>
      </w:r>
      <w:r>
        <w:rPr>
          <w:sz w:val="24"/>
        </w:rPr>
        <w:t>5）要以高度的责任心检查并记录每台机组的温度、湿度、压力、电流、电压等关键数据，看其是否在正常工作范围；按保养规定做好设备的周、月、季保养工作，确保设备的正常运行。</w:t>
      </w:r>
    </w:p>
    <w:p>
      <w:pPr>
        <w:pStyle w:val="null3"/>
        <w:ind w:firstLine="480"/>
        <w:jc w:val="both"/>
      </w:pPr>
      <w:r>
        <w:rPr>
          <w:sz w:val="24"/>
        </w:rPr>
        <w:t>（</w:t>
      </w:r>
      <w:r>
        <w:rPr>
          <w:sz w:val="24"/>
        </w:rPr>
        <w:t>6）接到手术室报修电话后，应立即组织维护。如需停机维护，应通知手术室有关人员，同意后方可工作并作详细记录。</w:t>
      </w:r>
    </w:p>
    <w:p>
      <w:pPr>
        <w:pStyle w:val="null3"/>
        <w:ind w:firstLine="480"/>
        <w:jc w:val="both"/>
      </w:pPr>
      <w:r>
        <w:rPr>
          <w:sz w:val="24"/>
        </w:rPr>
        <w:t>（</w:t>
      </w:r>
      <w:r>
        <w:rPr>
          <w:sz w:val="24"/>
        </w:rPr>
        <w:t>7）运行值班员必须熟练掌握发生灾害事故和设备运行故障的紧急处理方法，熟悉消防器材的使用。</w:t>
      </w:r>
    </w:p>
    <w:p>
      <w:pPr>
        <w:pStyle w:val="null3"/>
        <w:ind w:firstLine="480"/>
        <w:jc w:val="both"/>
      </w:pPr>
      <w:r>
        <w:rPr>
          <w:sz w:val="24"/>
        </w:rPr>
        <w:t>（</w:t>
      </w:r>
      <w:r>
        <w:rPr>
          <w:sz w:val="24"/>
        </w:rPr>
        <w:t>8）指挥运行值班员应按规定着装进入手术室，每天对机房责任区（含楼面）进行清扫，确保卫生整洁。</w:t>
      </w:r>
    </w:p>
    <w:p>
      <w:pPr>
        <w:pStyle w:val="null3"/>
        <w:ind w:firstLine="480"/>
        <w:jc w:val="both"/>
      </w:pPr>
      <w:r>
        <w:rPr>
          <w:sz w:val="24"/>
        </w:rPr>
        <w:t>（</w:t>
      </w:r>
      <w:r>
        <w:rPr>
          <w:sz w:val="24"/>
        </w:rPr>
        <w:t>9）认真执行机房登记制度，无关人员未经允许禁止进入空调机房，机房内禁止吸烟，违者罚款。</w:t>
      </w:r>
    </w:p>
    <w:p>
      <w:pPr>
        <w:pStyle w:val="null3"/>
        <w:ind w:firstLine="480"/>
        <w:jc w:val="both"/>
      </w:pPr>
      <w:r>
        <w:rPr>
          <w:sz w:val="24"/>
        </w:rPr>
        <w:t>4、热水系统</w:t>
      </w:r>
    </w:p>
    <w:p>
      <w:pPr>
        <w:pStyle w:val="null3"/>
        <w:ind w:firstLine="480"/>
        <w:jc w:val="both"/>
      </w:pPr>
      <w:r>
        <w:rPr>
          <w:sz w:val="24"/>
        </w:rPr>
        <w:t>对空气能热泵、太阳能热水系统进行维护保养管理。</w:t>
      </w:r>
    </w:p>
    <w:p>
      <w:pPr>
        <w:pStyle w:val="null3"/>
        <w:ind w:firstLine="480"/>
        <w:jc w:val="both"/>
      </w:pPr>
      <w:r>
        <w:rPr>
          <w:sz w:val="24"/>
        </w:rPr>
        <w:t>1）检查水箱水位、温度是否正常，水位不低于最低限位；水温维持在50℃-55℃。</w:t>
      </w:r>
    </w:p>
    <w:p>
      <w:pPr>
        <w:pStyle w:val="null3"/>
        <w:ind w:firstLine="480"/>
        <w:jc w:val="both"/>
      </w:pPr>
      <w:r>
        <w:rPr>
          <w:sz w:val="24"/>
        </w:rPr>
        <w:t>2）对进水泵、循环泵、加热泵和回水泵的电机进行检查。</w:t>
      </w:r>
    </w:p>
    <w:p>
      <w:pPr>
        <w:pStyle w:val="null3"/>
        <w:ind w:firstLine="480"/>
        <w:jc w:val="both"/>
      </w:pPr>
      <w:r>
        <w:rPr>
          <w:sz w:val="24"/>
        </w:rPr>
        <w:t>3）对系统中的空气能热泵的工作情况进行检查，发生故障的机组及时清除。</w:t>
      </w:r>
    </w:p>
    <w:p>
      <w:pPr>
        <w:pStyle w:val="null3"/>
        <w:ind w:firstLine="480"/>
        <w:jc w:val="both"/>
      </w:pPr>
      <w:r>
        <w:rPr>
          <w:sz w:val="24"/>
        </w:rPr>
        <w:t>4）检查外部信号灯、压力表、温度计、电压表是否在正常状态。</w:t>
      </w:r>
    </w:p>
    <w:p>
      <w:pPr>
        <w:pStyle w:val="null3"/>
        <w:ind w:firstLine="480"/>
        <w:jc w:val="both"/>
      </w:pPr>
      <w:r>
        <w:rPr>
          <w:sz w:val="24"/>
        </w:rPr>
        <w:t>5）检查电控柜内电气开关、接触器、继电器等电气元件的接线螺丝是否紧固。</w:t>
      </w:r>
    </w:p>
    <w:p>
      <w:pPr>
        <w:pStyle w:val="null3"/>
        <w:ind w:firstLine="480"/>
        <w:jc w:val="both"/>
      </w:pPr>
      <w:r>
        <w:rPr>
          <w:sz w:val="24"/>
        </w:rPr>
        <w:t>6）对进水泵、循环泵、加热泵和回水泵的电机进行检查。</w:t>
      </w:r>
    </w:p>
    <w:p>
      <w:pPr>
        <w:pStyle w:val="null3"/>
        <w:ind w:firstLine="480"/>
        <w:jc w:val="both"/>
      </w:pPr>
      <w:r>
        <w:rPr>
          <w:sz w:val="24"/>
        </w:rPr>
        <w:t>7）控制柜总电源箱，检查各转换开关启动是否正常运行。</w:t>
      </w:r>
    </w:p>
    <w:p>
      <w:pPr>
        <w:pStyle w:val="null3"/>
        <w:ind w:firstLine="480"/>
        <w:jc w:val="both"/>
      </w:pPr>
      <w:r>
        <w:rPr>
          <w:sz w:val="24"/>
        </w:rPr>
        <w:t>8）检查系统内的管道有无漏水现象。</w:t>
      </w:r>
    </w:p>
    <w:p>
      <w:pPr>
        <w:pStyle w:val="null3"/>
        <w:ind w:firstLine="480"/>
        <w:jc w:val="both"/>
      </w:pPr>
      <w:r>
        <w:rPr>
          <w:sz w:val="24"/>
        </w:rPr>
        <w:t>9）每天每两二小时巡查一次，并做好记录，发现系统内的故障及时处理，保证系统正常运行。</w:t>
      </w:r>
    </w:p>
    <w:p>
      <w:pPr>
        <w:pStyle w:val="null3"/>
        <w:ind w:firstLine="480"/>
        <w:jc w:val="both"/>
      </w:pPr>
      <w:r>
        <w:rPr>
          <w:sz w:val="24"/>
        </w:rPr>
        <w:t>5、供水系统（含二次供水、饮用水中央供水系统）要求</w:t>
      </w:r>
    </w:p>
    <w:p>
      <w:pPr>
        <w:pStyle w:val="null3"/>
        <w:ind w:firstLine="480"/>
        <w:jc w:val="both"/>
      </w:pPr>
      <w:r>
        <w:rPr>
          <w:sz w:val="24"/>
        </w:rPr>
        <w:t>5.1对水泵房、控制箱等设备每月清洁一次，每年刷洗一次，并及时检修、更换各类水泵泵头，阀门； 常保持水泵房通风换气，环境卫生清洁，保持设备的整洁，完好率要达100%；</w:t>
      </w:r>
    </w:p>
    <w:p>
      <w:pPr>
        <w:pStyle w:val="null3"/>
        <w:ind w:firstLine="480"/>
        <w:jc w:val="both"/>
      </w:pPr>
      <w:r>
        <w:rPr>
          <w:sz w:val="24"/>
        </w:rPr>
        <w:t>5.2每月按时抄表一次，每班检查泵房供电是否正常，机控柜有无异常，所有的阀门应处于开启或关闭的状态。检查水泵工作有无异常声响或大的振动，轴承的润滑情况是否良好。</w:t>
      </w:r>
    </w:p>
    <w:p>
      <w:pPr>
        <w:pStyle w:val="null3"/>
        <w:ind w:firstLine="480"/>
        <w:jc w:val="both"/>
      </w:pPr>
      <w:r>
        <w:rPr>
          <w:sz w:val="24"/>
        </w:rPr>
        <w:t>5.3电机温度是否正常（低于75℃为正常），变频器散热通道是否畅通。电压表、电流指示是否正常，控制柜上信号灯显示是否正确，控制柜内各原器件是否工作正常。 机械水压表与Pc上显示的压力是否大致相符，是否满足供水压力要求。</w:t>
      </w:r>
    </w:p>
    <w:p>
      <w:pPr>
        <w:pStyle w:val="null3"/>
        <w:ind w:firstLine="480"/>
        <w:jc w:val="both"/>
      </w:pPr>
      <w:r>
        <w:rPr>
          <w:sz w:val="24"/>
        </w:rPr>
        <w:t>5.4每班检查水池、水箱水位是否正常，相关连的主供水管上的闸阀状况。 闸阀、法兰连接处是否漏水、水泵是否漏水成线。主供水管上闸阀的井盖、井裙是否完好、闸阀是否漏水、标识是否清晰。</w:t>
      </w:r>
    </w:p>
    <w:p>
      <w:pPr>
        <w:pStyle w:val="null3"/>
        <w:ind w:firstLine="480"/>
        <w:jc w:val="both"/>
      </w:pPr>
      <w:r>
        <w:rPr>
          <w:sz w:val="24"/>
        </w:rPr>
        <w:t>5.5定期检查给水管道、阀门是否有跑、冒、滴、漏现象。 雨水井、污水井、排水井是否有堵塞现象。各水井的盖板应盖好做好下水管道维护、疏通，雨水井的检查等工作。</w:t>
      </w:r>
    </w:p>
    <w:p>
      <w:pPr>
        <w:pStyle w:val="null3"/>
        <w:ind w:firstLine="480"/>
        <w:jc w:val="both"/>
      </w:pPr>
      <w:r>
        <w:rPr>
          <w:sz w:val="24"/>
        </w:rPr>
        <w:t>5.6发生停水或其他事故应及时与供水部门联系，迅速查明原因，并采取应急措施。</w:t>
      </w:r>
    </w:p>
    <w:p>
      <w:pPr>
        <w:pStyle w:val="null3"/>
        <w:ind w:firstLine="480"/>
        <w:jc w:val="both"/>
      </w:pPr>
      <w:r>
        <w:rPr>
          <w:sz w:val="24"/>
        </w:rPr>
        <w:t>5.7二次供水由指定给排水运行维修工负责管理。</w:t>
      </w:r>
    </w:p>
    <w:p>
      <w:pPr>
        <w:pStyle w:val="null3"/>
        <w:ind w:firstLine="480"/>
        <w:jc w:val="both"/>
      </w:pPr>
      <w:r>
        <w:rPr>
          <w:sz w:val="24"/>
        </w:rPr>
        <w:t>5.8运行维修工负责水箱的管理工作，要求每个水箱须结构、外观完整，人孔检查口有凸沿，盖板严实，加锁，并有二次供水卫生合格证。</w:t>
      </w:r>
    </w:p>
    <w:p>
      <w:pPr>
        <w:pStyle w:val="null3"/>
        <w:ind w:firstLine="480"/>
        <w:jc w:val="both"/>
      </w:pPr>
      <w:r>
        <w:rPr>
          <w:sz w:val="24"/>
        </w:rPr>
        <w:t>5.9对二次供水设备的阀门、水泵、控制系统等进行定期巡查、保养、维修。</w:t>
      </w:r>
    </w:p>
    <w:p>
      <w:pPr>
        <w:pStyle w:val="null3"/>
        <w:ind w:firstLine="480"/>
        <w:jc w:val="both"/>
      </w:pPr>
      <w:r>
        <w:rPr>
          <w:sz w:val="24"/>
        </w:rPr>
        <w:t>5.10二次供水水箱、饮用水中央供水水箱清洗，每年至少一次。</w:t>
      </w:r>
    </w:p>
    <w:p>
      <w:pPr>
        <w:pStyle w:val="null3"/>
        <w:ind w:firstLine="480"/>
        <w:jc w:val="both"/>
      </w:pPr>
      <w:r>
        <w:rPr>
          <w:sz w:val="24"/>
        </w:rPr>
        <w:t>1）、对操作人员进行操作前培训，对工作中存在潜在危险和突发状况（滑倒、割伤、窒息等）进行识别、评估。</w:t>
      </w:r>
    </w:p>
    <w:p>
      <w:pPr>
        <w:pStyle w:val="null3"/>
        <w:ind w:firstLine="480"/>
        <w:jc w:val="both"/>
      </w:pPr>
      <w:r>
        <w:rPr>
          <w:sz w:val="24"/>
        </w:rPr>
        <w:t>2）、准备好必要的安全防护用品和清洗工具，如人字梯、防滑水鞋、照明灯、消毒药物、扫把、尼龙刷、尼龙绳、鼓风机等。</w:t>
      </w:r>
    </w:p>
    <w:p>
      <w:pPr>
        <w:pStyle w:val="null3"/>
        <w:ind w:firstLine="480"/>
        <w:jc w:val="both"/>
      </w:pPr>
      <w:r>
        <w:rPr>
          <w:sz w:val="24"/>
        </w:rPr>
        <w:t>3）、关闭进水阀门。</w:t>
      </w:r>
    </w:p>
    <w:p>
      <w:pPr>
        <w:pStyle w:val="null3"/>
        <w:ind w:firstLine="480"/>
        <w:jc w:val="both"/>
      </w:pPr>
      <w:r>
        <w:rPr>
          <w:sz w:val="24"/>
        </w:rPr>
        <w:t>4）、关闭供水阀，打开水箱的排水阀门进行放水，池底保留50-60cm水位，以便边清理边排水。</w:t>
      </w:r>
    </w:p>
    <w:p>
      <w:pPr>
        <w:pStyle w:val="null3"/>
        <w:ind w:firstLine="480"/>
        <w:jc w:val="both"/>
      </w:pPr>
      <w:r>
        <w:rPr>
          <w:sz w:val="24"/>
        </w:rPr>
        <w:t>5）、工作人员注意自身清洁，进入池内时穿戴好个人防护用品，做好安全防护措施，防止人员发生坠落事故。</w:t>
      </w:r>
    </w:p>
    <w:p>
      <w:pPr>
        <w:pStyle w:val="null3"/>
        <w:ind w:firstLine="480"/>
        <w:jc w:val="both"/>
      </w:pPr>
      <w:r>
        <w:rPr>
          <w:sz w:val="24"/>
        </w:rPr>
        <w:t>6）、开始使用干净扫把或尼龙刷从水池顶部、四周墙、底部依次反复进行刷洗，再用水冲刷将内表面附着的污渍，并将池底淤泥、各种沉积物等杂质清理干净；第一遍清洗完毕后，把水全部排出，关闭排水阀，第二遍时用漂白粉清洗消毒，之后将水池封闭半小时，再用清水冲洗并排出消毒液，确保不留残余物。</w:t>
      </w:r>
    </w:p>
    <w:p>
      <w:pPr>
        <w:pStyle w:val="null3"/>
        <w:ind w:firstLine="480"/>
        <w:jc w:val="both"/>
      </w:pPr>
      <w:r>
        <w:rPr>
          <w:sz w:val="24"/>
        </w:rPr>
        <w:t>7）、作业过程中负责人必须全程在现场进行指导，监护人不得擅自离开工作岗位。</w:t>
      </w:r>
    </w:p>
    <w:p>
      <w:pPr>
        <w:pStyle w:val="null3"/>
        <w:ind w:firstLine="480"/>
        <w:jc w:val="both"/>
      </w:pPr>
      <w:r>
        <w:rPr>
          <w:sz w:val="24"/>
        </w:rPr>
        <w:t>8）、作业中发现险情时，立即停止作业，并上报请求协助，禁止冒险作业。</w:t>
      </w:r>
    </w:p>
    <w:p>
      <w:pPr>
        <w:pStyle w:val="null3"/>
        <w:ind w:firstLine="480"/>
        <w:jc w:val="both"/>
      </w:pPr>
      <w:r>
        <w:rPr>
          <w:sz w:val="24"/>
        </w:rPr>
        <w:t>9）、清洗消毒工作完毕后，检查水池是否有遗留物，必须做到“工完，场地清”，关闭排水阀，开启进水阀，水池开始注入水，达到设定好的水位后关上水池盖板。</w:t>
      </w:r>
    </w:p>
    <w:p>
      <w:pPr>
        <w:pStyle w:val="null3"/>
        <w:ind w:firstLine="480"/>
        <w:jc w:val="both"/>
      </w:pPr>
      <w:r>
        <w:rPr>
          <w:sz w:val="24"/>
        </w:rPr>
        <w:t>6、供配电系统：</w:t>
      </w:r>
    </w:p>
    <w:p>
      <w:pPr>
        <w:pStyle w:val="null3"/>
        <w:ind w:firstLine="480"/>
        <w:jc w:val="both"/>
      </w:pPr>
      <w:r>
        <w:rPr>
          <w:sz w:val="24"/>
        </w:rPr>
        <w:t>6.1巡检：</w:t>
      </w:r>
    </w:p>
    <w:p>
      <w:pPr>
        <w:pStyle w:val="null3"/>
        <w:ind w:firstLine="480"/>
        <w:jc w:val="both"/>
      </w:pPr>
      <w:r>
        <w:rPr>
          <w:sz w:val="24"/>
        </w:rPr>
        <w:t>正常巡检每两小时一次，如遇设备有特殊情况或大风雷雨天应随时加强巡视检查。每次巡检做好书面记录。巡检内容包括：</w:t>
      </w:r>
    </w:p>
    <w:p>
      <w:pPr>
        <w:pStyle w:val="null3"/>
        <w:ind w:firstLine="480"/>
        <w:jc w:val="both"/>
      </w:pPr>
      <w:r>
        <w:rPr>
          <w:sz w:val="24"/>
        </w:rPr>
        <w:t>1)</w:t>
      </w:r>
      <w:r>
        <w:rPr>
          <w:sz w:val="24"/>
        </w:rPr>
        <w:t>巡视检查所有刀闸开关母线和低压柜设备运行是否正常，电流表电压表指示是否在正常数值范围内。</w:t>
      </w:r>
    </w:p>
    <w:p>
      <w:pPr>
        <w:pStyle w:val="null3"/>
        <w:ind w:firstLine="480"/>
        <w:jc w:val="both"/>
      </w:pPr>
      <w:r>
        <w:rPr>
          <w:sz w:val="24"/>
        </w:rPr>
        <w:t>2)</w:t>
      </w:r>
      <w:r>
        <w:rPr>
          <w:sz w:val="24"/>
        </w:rPr>
        <w:t>检查运行变压器声音、温升是否正常，瓷绝缘母线有无异常现象。</w:t>
      </w:r>
    </w:p>
    <w:p>
      <w:pPr>
        <w:pStyle w:val="null3"/>
        <w:ind w:firstLine="480"/>
        <w:jc w:val="both"/>
      </w:pPr>
      <w:r>
        <w:rPr>
          <w:sz w:val="24"/>
        </w:rPr>
        <w:t>3)</w:t>
      </w:r>
      <w:r>
        <w:rPr>
          <w:sz w:val="24"/>
        </w:rPr>
        <w:t>负荷急剧变化，恶劣天气或变压器发生故障后应进行特殊巡视检查。</w:t>
      </w:r>
    </w:p>
    <w:p>
      <w:pPr>
        <w:pStyle w:val="null3"/>
        <w:ind w:firstLine="480"/>
        <w:jc w:val="both"/>
      </w:pPr>
      <w:r>
        <w:rPr>
          <w:sz w:val="24"/>
        </w:rPr>
        <w:t>4)</w:t>
      </w:r>
      <w:r>
        <w:rPr>
          <w:sz w:val="24"/>
        </w:rPr>
        <w:t>所有瓷绝缘部分应无掉瓷、破碎、裂纹以及闪络放电痕迹和严重电晕现象。</w:t>
      </w:r>
    </w:p>
    <w:p>
      <w:pPr>
        <w:pStyle w:val="null3"/>
        <w:ind w:firstLine="480"/>
        <w:jc w:val="both"/>
      </w:pPr>
      <w:r>
        <w:rPr>
          <w:sz w:val="24"/>
        </w:rPr>
        <w:t>5)</w:t>
      </w:r>
      <w:r>
        <w:rPr>
          <w:sz w:val="24"/>
        </w:rPr>
        <w:t>观察电压互感器运行是否正常，电压指示表应正常，电流互感器一、二次接线端子应良好，无发热打火现象，电流表指示应与实际负荷一致。</w:t>
      </w:r>
    </w:p>
    <w:p>
      <w:pPr>
        <w:pStyle w:val="null3"/>
        <w:ind w:firstLine="480"/>
        <w:jc w:val="both"/>
      </w:pPr>
      <w:r>
        <w:rPr>
          <w:sz w:val="24"/>
        </w:rPr>
        <w:t>6)</w:t>
      </w:r>
      <w:r>
        <w:rPr>
          <w:sz w:val="24"/>
        </w:rPr>
        <w:t>检查主进柜瓷部件和开关是否正常，检查带电显示是否正常。</w:t>
      </w:r>
    </w:p>
    <w:p>
      <w:pPr>
        <w:pStyle w:val="null3"/>
        <w:ind w:firstLine="480"/>
        <w:jc w:val="both"/>
      </w:pPr>
      <w:r>
        <w:rPr>
          <w:sz w:val="24"/>
        </w:rPr>
        <w:t>7)</w:t>
      </w:r>
      <w:r>
        <w:rPr>
          <w:sz w:val="24"/>
        </w:rPr>
        <w:t>检查电容运行是否正常，温度应在正常范围内，有无渗漏油及膨胀现象。</w:t>
      </w:r>
    </w:p>
    <w:p>
      <w:pPr>
        <w:pStyle w:val="null3"/>
        <w:ind w:firstLine="480"/>
        <w:jc w:val="both"/>
      </w:pPr>
      <w:r>
        <w:rPr>
          <w:sz w:val="24"/>
        </w:rPr>
        <w:t>8)</w:t>
      </w:r>
      <w:r>
        <w:rPr>
          <w:sz w:val="24"/>
        </w:rPr>
        <w:t>检查低压主进柜与联络柜开关是否运行正常，各开关有无异味。</w:t>
      </w:r>
    </w:p>
    <w:p>
      <w:pPr>
        <w:pStyle w:val="null3"/>
        <w:ind w:firstLine="480"/>
        <w:jc w:val="both"/>
      </w:pPr>
      <w:r>
        <w:rPr>
          <w:sz w:val="24"/>
        </w:rPr>
        <w:t>9)</w:t>
      </w:r>
      <w:r>
        <w:rPr>
          <w:sz w:val="24"/>
        </w:rPr>
        <w:t>各负荷柜电源指示灯是否正常，母线漆是否变色，各触点镙丝是否压实，有无因过载变色现象。</w:t>
      </w:r>
    </w:p>
    <w:p>
      <w:pPr>
        <w:pStyle w:val="null3"/>
        <w:ind w:firstLine="480"/>
        <w:jc w:val="both"/>
      </w:pPr>
      <w:r>
        <w:rPr>
          <w:sz w:val="24"/>
        </w:rPr>
        <w:t>10)检查高压柜、低压柜、高压母线、低压母线、高压开关、低压开关、电容器、端子是否有灰尘，是否该清扫消除灰尘，如有必要须办理停电手续（不影响业主正常工作、生活的情况下）进行停电清扫灰尘。</w:t>
      </w:r>
    </w:p>
    <w:p>
      <w:pPr>
        <w:pStyle w:val="null3"/>
        <w:ind w:firstLine="480"/>
        <w:jc w:val="both"/>
      </w:pPr>
      <w:r>
        <w:rPr>
          <w:sz w:val="24"/>
        </w:rPr>
        <w:t xml:space="preserve">6.2配合第三方专业电气维保单位进行专项维保检测，做好维保检测记录的存档。                                                                                                                                                                                                                                                                                                                                                                                                                                                                                                                                                                                                                                                                                    </w:t>
      </w:r>
    </w:p>
    <w:p>
      <w:pPr>
        <w:pStyle w:val="null3"/>
        <w:ind w:firstLine="480"/>
        <w:jc w:val="both"/>
      </w:pPr>
      <w:r>
        <w:rPr>
          <w:sz w:val="24"/>
        </w:rPr>
        <w:t>7.（泛光）照明系统</w:t>
      </w:r>
    </w:p>
    <w:p>
      <w:pPr>
        <w:pStyle w:val="null3"/>
        <w:ind w:firstLine="480"/>
        <w:jc w:val="both"/>
      </w:pPr>
      <w:r>
        <w:rPr>
          <w:sz w:val="24"/>
        </w:rPr>
        <w:t>7.1负责医院内照明、动力线路及其终端系统设备；</w:t>
      </w:r>
    </w:p>
    <w:p>
      <w:pPr>
        <w:pStyle w:val="null3"/>
        <w:ind w:firstLine="480"/>
        <w:jc w:val="both"/>
      </w:pPr>
      <w:r>
        <w:rPr>
          <w:sz w:val="24"/>
        </w:rPr>
        <w:t>7.2负责医院内照明系统用电设施的日常维修、保养，包括低压电路、电箱的布设等。</w:t>
      </w:r>
    </w:p>
    <w:p>
      <w:pPr>
        <w:pStyle w:val="null3"/>
        <w:ind w:firstLine="480"/>
        <w:jc w:val="both"/>
      </w:pPr>
      <w:r>
        <w:rPr>
          <w:sz w:val="24"/>
        </w:rPr>
        <w:t>8.中心供氧系统设施设备、中心供氧站（储槽式）、正负压系统。</w:t>
      </w:r>
    </w:p>
    <w:p>
      <w:pPr>
        <w:pStyle w:val="null3"/>
        <w:ind w:firstLine="480"/>
        <w:jc w:val="both"/>
      </w:pPr>
      <w:r>
        <w:rPr>
          <w:sz w:val="24"/>
        </w:rPr>
        <w:t>8.1负责医院气体供应系统、液氧罐、汇流排、正负压系统及配套设备设施的日常巡查。</w:t>
      </w:r>
    </w:p>
    <w:p>
      <w:pPr>
        <w:pStyle w:val="null3"/>
        <w:ind w:firstLine="480"/>
        <w:jc w:val="both"/>
      </w:pPr>
      <w:r>
        <w:rPr>
          <w:sz w:val="24"/>
        </w:rPr>
        <w:t>8.2配送瓶装医用气体至临床科室，保证气瓶完好可用，医用气体及钢瓶在有效期内。</w:t>
      </w:r>
    </w:p>
    <w:p>
      <w:pPr>
        <w:pStyle w:val="null3"/>
        <w:ind w:firstLine="480"/>
        <w:jc w:val="both"/>
      </w:pPr>
      <w:r>
        <w:rPr>
          <w:sz w:val="24"/>
        </w:rPr>
        <w:t>8.3监督供氧单位送氧过程并记录。</w:t>
      </w:r>
    </w:p>
    <w:p>
      <w:pPr>
        <w:pStyle w:val="null3"/>
        <w:ind w:firstLine="480"/>
        <w:jc w:val="both"/>
      </w:pPr>
      <w:r>
        <w:rPr>
          <w:sz w:val="24"/>
        </w:rPr>
        <w:t>9.水电杂项维修</w:t>
      </w:r>
    </w:p>
    <w:p>
      <w:pPr>
        <w:pStyle w:val="null3"/>
        <w:ind w:firstLine="480"/>
        <w:jc w:val="both"/>
      </w:pPr>
      <w:r>
        <w:rPr>
          <w:sz w:val="24"/>
        </w:rPr>
        <w:t>9.1负责水龙头、洗手盆、卫生洁具、饮水机</w:t>
      </w:r>
      <w:r>
        <w:rPr>
          <w:sz w:val="24"/>
        </w:rPr>
        <w:t>、水管</w:t>
      </w:r>
      <w:r>
        <w:rPr>
          <w:sz w:val="24"/>
        </w:rPr>
        <w:t>等用水终端设施维护、维修；</w:t>
      </w:r>
    </w:p>
    <w:p>
      <w:pPr>
        <w:pStyle w:val="null3"/>
        <w:ind w:firstLine="480"/>
        <w:jc w:val="both"/>
      </w:pPr>
      <w:r>
        <w:rPr>
          <w:sz w:val="24"/>
        </w:rPr>
        <w:t>9.2负责医院内家具设施、病床、车床等其他杂项的日常维修；</w:t>
      </w:r>
    </w:p>
    <w:p>
      <w:pPr>
        <w:pStyle w:val="null3"/>
        <w:ind w:firstLine="480"/>
        <w:jc w:val="both"/>
      </w:pPr>
      <w:r>
        <w:rPr>
          <w:sz w:val="24"/>
        </w:rPr>
        <w:t>9.3门窗桌椅</w:t>
      </w:r>
      <w:r>
        <w:rPr>
          <w:sz w:val="24"/>
        </w:rPr>
        <w:t>、门锁柜锁等</w:t>
      </w:r>
      <w:r>
        <w:rPr>
          <w:sz w:val="24"/>
        </w:rPr>
        <w:t>的维修；</w:t>
      </w:r>
    </w:p>
    <w:p>
      <w:pPr>
        <w:pStyle w:val="null3"/>
        <w:ind w:firstLine="480"/>
        <w:jc w:val="both"/>
      </w:pPr>
      <w:r>
        <w:rPr>
          <w:sz w:val="24"/>
        </w:rPr>
        <w:t>9.4灯具、插座、电气开关</w:t>
      </w:r>
      <w:r>
        <w:rPr>
          <w:sz w:val="24"/>
        </w:rPr>
        <w:t>、电线</w:t>
      </w:r>
      <w:r>
        <w:rPr>
          <w:sz w:val="24"/>
        </w:rPr>
        <w:t>的日常维护、维修；</w:t>
      </w:r>
    </w:p>
    <w:p>
      <w:pPr>
        <w:pStyle w:val="null3"/>
        <w:ind w:firstLine="480"/>
        <w:jc w:val="both"/>
      </w:pPr>
      <w:r>
        <w:rPr>
          <w:sz w:val="24"/>
        </w:rPr>
        <w:t>9.5科室可视对讲门铃、电动门/自动门系统的维护与维修；</w:t>
      </w:r>
    </w:p>
    <w:p>
      <w:pPr>
        <w:pStyle w:val="null3"/>
        <w:ind w:firstLine="480"/>
        <w:jc w:val="both"/>
      </w:pPr>
      <w:r>
        <w:rPr>
          <w:sz w:val="24"/>
        </w:rPr>
        <w:t>9.6负责院内普通电器产品的维修，包括但不限于分体空调、家用冰箱、微波炉、电风扇。</w:t>
      </w:r>
    </w:p>
    <w:p>
      <w:pPr>
        <w:pStyle w:val="null3"/>
        <w:ind w:firstLine="480"/>
        <w:jc w:val="both"/>
      </w:pPr>
      <w:r>
        <w:rPr>
          <w:sz w:val="24"/>
        </w:rPr>
        <w:t>9.7电梯空调清扫保养（不低于2次/年）。</w:t>
      </w:r>
    </w:p>
    <w:p>
      <w:pPr>
        <w:pStyle w:val="null3"/>
        <w:ind w:firstLine="480"/>
        <w:jc w:val="both"/>
      </w:pPr>
      <w:r>
        <w:rPr>
          <w:sz w:val="24"/>
        </w:rPr>
        <w:t>9.8因暴雨、漏水等造成后勤机电设备、线缆槽积水，实施应急抽水工作。</w:t>
      </w:r>
    </w:p>
    <w:p>
      <w:pPr>
        <w:pStyle w:val="null3"/>
        <w:ind w:firstLine="480"/>
        <w:jc w:val="both"/>
      </w:pPr>
      <w:r>
        <w:rPr>
          <w:sz w:val="24"/>
        </w:rPr>
        <w:t>要求：</w:t>
      </w:r>
    </w:p>
    <w:p>
      <w:pPr>
        <w:pStyle w:val="null3"/>
        <w:ind w:firstLine="480"/>
        <w:jc w:val="both"/>
      </w:pPr>
      <w:r>
        <w:rPr>
          <w:sz w:val="24"/>
        </w:rPr>
        <w:t>（</w:t>
      </w:r>
      <w:r>
        <w:rPr>
          <w:sz w:val="24"/>
        </w:rPr>
        <w:t>1</w:t>
      </w:r>
      <w:r>
        <w:rPr>
          <w:sz w:val="24"/>
        </w:rPr>
        <w:t>）</w:t>
      </w:r>
      <w:r>
        <w:rPr>
          <w:sz w:val="24"/>
        </w:rPr>
        <w:t>部门有明确的管理制度、安全操作规程、</w:t>
      </w:r>
      <w:r>
        <w:rPr>
          <w:sz w:val="24"/>
        </w:rPr>
        <w:t>维修</w:t>
      </w:r>
      <w:r>
        <w:rPr>
          <w:sz w:val="24"/>
        </w:rPr>
        <w:t>人员</w:t>
      </w:r>
      <w:r>
        <w:rPr>
          <w:sz w:val="24"/>
        </w:rPr>
        <w:t>岗位</w:t>
      </w:r>
      <w:r>
        <w:rPr>
          <w:sz w:val="24"/>
        </w:rPr>
        <w:t>职责。</w:t>
      </w:r>
    </w:p>
    <w:p>
      <w:pPr>
        <w:pStyle w:val="null3"/>
        <w:ind w:firstLine="480"/>
        <w:jc w:val="both"/>
      </w:pPr>
      <w:r>
        <w:rPr>
          <w:sz w:val="24"/>
        </w:rPr>
        <w:t>（</w:t>
      </w:r>
      <w:r>
        <w:rPr>
          <w:sz w:val="24"/>
        </w:rPr>
        <w:t>2</w:t>
      </w:r>
      <w:r>
        <w:rPr>
          <w:sz w:val="24"/>
        </w:rPr>
        <w:t>）</w:t>
      </w:r>
      <w:r>
        <w:rPr>
          <w:sz w:val="24"/>
        </w:rPr>
        <w:t>服务热情，礼貌用语，主动了解科室需求，对科室提出的要求，询问清楚并详细记录，及时解决。</w:t>
      </w:r>
    </w:p>
    <w:p>
      <w:pPr>
        <w:pStyle w:val="null3"/>
        <w:ind w:firstLine="480"/>
        <w:jc w:val="both"/>
      </w:pPr>
      <w:r>
        <w:rPr>
          <w:sz w:val="24"/>
        </w:rPr>
        <w:t>（</w:t>
      </w:r>
      <w:r>
        <w:rPr>
          <w:sz w:val="24"/>
        </w:rPr>
        <w:t>3</w:t>
      </w:r>
      <w:r>
        <w:rPr>
          <w:sz w:val="24"/>
        </w:rPr>
        <w:t>）</w:t>
      </w:r>
      <w:r>
        <w:rPr>
          <w:sz w:val="24"/>
        </w:rPr>
        <w:t>工具房摆放整齐，保持</w:t>
      </w:r>
      <w:r>
        <w:rPr>
          <w:sz w:val="24"/>
        </w:rPr>
        <w:t>设备房内部及周边</w:t>
      </w:r>
      <w:r>
        <w:rPr>
          <w:sz w:val="24"/>
        </w:rPr>
        <w:t>的整洁，防止杂物堆放，</w:t>
      </w:r>
      <w:r>
        <w:rPr>
          <w:sz w:val="24"/>
        </w:rPr>
        <w:t>乙方提供</w:t>
      </w:r>
      <w:r>
        <w:rPr>
          <w:sz w:val="24"/>
        </w:rPr>
        <w:t>防鼠板按要求放置。</w:t>
      </w:r>
    </w:p>
    <w:p>
      <w:pPr>
        <w:pStyle w:val="null3"/>
        <w:ind w:firstLine="480"/>
        <w:jc w:val="both"/>
      </w:pPr>
      <w:r>
        <w:rPr>
          <w:sz w:val="24"/>
        </w:rPr>
        <w:t>（</w:t>
      </w:r>
      <w:r>
        <w:rPr>
          <w:sz w:val="24"/>
        </w:rPr>
        <w:t>4</w:t>
      </w:r>
      <w:r>
        <w:rPr>
          <w:sz w:val="24"/>
        </w:rPr>
        <w:t>）</w:t>
      </w:r>
      <w:r>
        <w:rPr>
          <w:sz w:val="24"/>
        </w:rPr>
        <w:t>日常维修服务小修不过夜，大修</w:t>
      </w:r>
      <w:r>
        <w:rPr>
          <w:sz w:val="24"/>
        </w:rPr>
        <w:t>2天内处理完毕。维修完毕后及时告知科室并填好相关记录；对不能及时维修的内容，及时向科室解释清楚。保证维修质量，并做好复检工作。</w:t>
      </w:r>
    </w:p>
    <w:p>
      <w:pPr>
        <w:pStyle w:val="null3"/>
        <w:ind w:firstLine="480"/>
        <w:jc w:val="both"/>
      </w:pPr>
      <w:r>
        <w:rPr>
          <w:sz w:val="24"/>
        </w:rPr>
        <w:t>（</w:t>
      </w:r>
      <w:r>
        <w:rPr>
          <w:sz w:val="24"/>
        </w:rPr>
        <w:t>5</w:t>
      </w:r>
      <w:r>
        <w:rPr>
          <w:sz w:val="24"/>
        </w:rPr>
        <w:t>）</w:t>
      </w:r>
      <w:r>
        <w:rPr>
          <w:sz w:val="24"/>
        </w:rPr>
        <w:t>完善科室、公共区域巡查制度（</w:t>
      </w:r>
      <w:r>
        <w:rPr>
          <w:sz w:val="24"/>
        </w:rPr>
        <w:t>每日至少一次</w:t>
      </w:r>
      <w:r>
        <w:rPr>
          <w:sz w:val="24"/>
        </w:rPr>
        <w:t>）。负责公共设施的检查工作，及时发现公共基础设施的完好状况，发现有损坏、隐患或其他不正常情况，做好记录并及时组织人员维修，确保公共设施的正常。保证公共照明及用水正常，防止浪费。</w:t>
      </w:r>
    </w:p>
    <w:p>
      <w:pPr>
        <w:pStyle w:val="null3"/>
        <w:ind w:firstLine="480"/>
        <w:jc w:val="both"/>
      </w:pPr>
      <w:r>
        <w:rPr>
          <w:sz w:val="24"/>
        </w:rPr>
        <w:t>10.物资供应</w:t>
      </w:r>
    </w:p>
    <w:p>
      <w:pPr>
        <w:pStyle w:val="null3"/>
        <w:ind w:firstLine="480"/>
        <w:jc w:val="both"/>
      </w:pPr>
      <w:r>
        <w:rPr>
          <w:sz w:val="24"/>
        </w:rPr>
        <w:t>10.1</w:t>
      </w:r>
      <w:r>
        <w:rPr>
          <w:sz w:val="24"/>
        </w:rPr>
        <w:t>乙方</w:t>
      </w:r>
      <w:r>
        <w:rPr>
          <w:sz w:val="24"/>
        </w:rPr>
        <w:t>承担保障</w:t>
      </w:r>
      <w:r>
        <w:rPr>
          <w:sz w:val="24"/>
        </w:rPr>
        <w:t>甲方</w:t>
      </w:r>
      <w:r>
        <w:rPr>
          <w:sz w:val="24"/>
        </w:rPr>
        <w:t>及其设备正常运行维保维修过程中单批在</w:t>
      </w:r>
      <w:r>
        <w:rPr>
          <w:sz w:val="24"/>
        </w:rPr>
        <w:t>1000元以下的所有工具、原料、物料、易耗品等及应急事件、突发事件中需要采购的所有零部件及耗材。</w:t>
      </w:r>
    </w:p>
    <w:p>
      <w:pPr>
        <w:pStyle w:val="null3"/>
        <w:ind w:firstLine="480"/>
        <w:jc w:val="both"/>
      </w:pPr>
      <w:r>
        <w:rPr>
          <w:sz w:val="24"/>
        </w:rPr>
        <w:t>10.2</w:t>
      </w:r>
      <w:r>
        <w:rPr>
          <w:sz w:val="24"/>
        </w:rPr>
        <w:t>乙方</w:t>
      </w:r>
      <w:r>
        <w:rPr>
          <w:sz w:val="24"/>
        </w:rPr>
        <w:t>应具备至少三家物资供应商，并提供采购协议和供应商的资质证明、联系方式等。其中，至少一家供应商满足如下条件：接到</w:t>
      </w:r>
      <w:r>
        <w:rPr>
          <w:sz w:val="24"/>
        </w:rPr>
        <w:t>乙方</w:t>
      </w:r>
      <w:r>
        <w:rPr>
          <w:sz w:val="24"/>
        </w:rPr>
        <w:t>通知后，一小时内到达现场。</w:t>
      </w:r>
    </w:p>
    <w:p>
      <w:pPr>
        <w:pStyle w:val="null3"/>
        <w:ind w:firstLine="480"/>
        <w:jc w:val="both"/>
      </w:pPr>
      <w:r>
        <w:rPr>
          <w:sz w:val="24"/>
        </w:rPr>
        <w:t>10.3</w:t>
      </w:r>
      <w:r>
        <w:rPr>
          <w:sz w:val="24"/>
        </w:rPr>
        <w:t>乙方</w:t>
      </w:r>
      <w:r>
        <w:rPr>
          <w:sz w:val="24"/>
        </w:rPr>
        <w:t>物资供应需满足如下响应要求：</w:t>
      </w:r>
    </w:p>
    <w:p>
      <w:pPr>
        <w:pStyle w:val="null3"/>
        <w:ind w:firstLine="480"/>
        <w:jc w:val="both"/>
      </w:pPr>
      <w:r>
        <w:rPr>
          <w:sz w:val="24"/>
        </w:rPr>
        <w:t>计划性物资采购，每月初制定计划并发出采购，当月上旬到货。偶发突发性应急采购，由</w:t>
      </w:r>
      <w:r>
        <w:rPr>
          <w:sz w:val="24"/>
        </w:rPr>
        <w:t>乙方</w:t>
      </w:r>
      <w:r>
        <w:rPr>
          <w:sz w:val="24"/>
        </w:rPr>
        <w:t>联系供应商或通过项目经理直接采购的方式，于</w:t>
      </w:r>
      <w:r>
        <w:rPr>
          <w:sz w:val="24"/>
        </w:rPr>
        <w:t>12小时内到货。库存需要放置相应的应急物资，物资清单由</w:t>
      </w:r>
      <w:r>
        <w:rPr>
          <w:sz w:val="24"/>
        </w:rPr>
        <w:t>甲方</w:t>
      </w:r>
      <w:r>
        <w:rPr>
          <w:sz w:val="24"/>
        </w:rPr>
        <w:t>提供。</w:t>
      </w:r>
    </w:p>
    <w:p>
      <w:pPr>
        <w:pStyle w:val="null3"/>
        <w:ind w:firstLine="480"/>
        <w:jc w:val="both"/>
      </w:pPr>
      <w:r>
        <w:rPr>
          <w:sz w:val="24"/>
        </w:rPr>
        <w:t>10.4</w:t>
      </w:r>
      <w:r>
        <w:rPr>
          <w:sz w:val="24"/>
        </w:rPr>
        <w:t>乙方</w:t>
      </w:r>
      <w:r>
        <w:rPr>
          <w:sz w:val="24"/>
        </w:rPr>
        <w:t>在收到采购物资后，按照预定的采购质量标准及数量进行验收。</w:t>
      </w:r>
    </w:p>
    <w:p>
      <w:pPr>
        <w:pStyle w:val="null3"/>
        <w:ind w:firstLine="480"/>
        <w:jc w:val="both"/>
      </w:pPr>
      <w:r>
        <w:rPr>
          <w:sz w:val="24"/>
        </w:rPr>
        <w:t>11.</w:t>
      </w:r>
      <w:r>
        <w:rPr>
          <w:sz w:val="24"/>
        </w:rPr>
        <w:t>医院后勤数字化平台</w:t>
      </w:r>
    </w:p>
    <w:p>
      <w:pPr>
        <w:pStyle w:val="null3"/>
        <w:ind w:firstLine="480"/>
        <w:jc w:val="both"/>
      </w:pPr>
      <w:r>
        <w:rPr>
          <w:sz w:val="24"/>
        </w:rPr>
        <w:t>11.1 根据</w:t>
      </w:r>
      <w:r>
        <w:rPr>
          <w:sz w:val="24"/>
        </w:rPr>
        <w:t>甲方</w:t>
      </w:r>
      <w:r>
        <w:rPr>
          <w:sz w:val="24"/>
        </w:rPr>
        <w:t>需求，</w:t>
      </w:r>
      <w:r>
        <w:rPr>
          <w:sz w:val="24"/>
        </w:rPr>
        <w:t>乙方</w:t>
      </w:r>
      <w:r>
        <w:rPr>
          <w:sz w:val="24"/>
        </w:rPr>
        <w:t>需提供一套可操作性强的医院后勤数字化平台，涵盖设备全生命周期保养、按客户需求响应设备设施维修、定期设备点巡检三大标准业务服务流程，推进实施工程设备维保一站式服务，实现后勤报障</w:t>
      </w:r>
      <w:r>
        <w:rPr>
          <w:sz w:val="24"/>
        </w:rPr>
        <w:t>-调度-维修-反馈-评价-归档一站式全闭环数字化管理，提供兼容、匹配院方的配送、保洁等其他后勤服务功能的方案。</w:t>
      </w:r>
    </w:p>
    <w:p>
      <w:pPr>
        <w:pStyle w:val="null3"/>
        <w:ind w:firstLine="480"/>
        <w:jc w:val="both"/>
      </w:pPr>
      <w:r>
        <w:rPr>
          <w:sz w:val="24"/>
        </w:rPr>
        <w:t>11.2 建立设备台账，包括维保记录、运行记录、巡检记录，实现设备档案的全数字化管理，并与院方台账数据同步。建立保养标准后可设置自动生成设备保养计划，提醒保养周期并执行反馈。</w:t>
      </w:r>
    </w:p>
    <w:p>
      <w:pPr>
        <w:pStyle w:val="null3"/>
        <w:ind w:firstLine="480"/>
        <w:jc w:val="both"/>
      </w:pPr>
      <w:r>
        <w:rPr>
          <w:sz w:val="24"/>
        </w:rPr>
        <w:t>11.3 建立工程维修常用位置信息，用于设备点巡检及维修快速定位。对设备制定点巡检计划，每天自动生成点巡检工单。建立工程维修服务点，便于调度快速查找工程人员执行工单，设立服务覆盖半径加快响应速度。对工程人员进行排班，优化人员配置结构。</w:t>
      </w:r>
    </w:p>
    <w:p>
      <w:pPr>
        <w:pStyle w:val="null3"/>
        <w:ind w:firstLine="480"/>
        <w:jc w:val="both"/>
      </w:pPr>
      <w:r>
        <w:rPr>
          <w:sz w:val="24"/>
        </w:rPr>
        <w:t>11.4 临床科室可通过传统电话报修、扫码进行语音报修、上传留言图片报修等多渠道报修，调度通过工作台实时跟进各项报修与其他服务的进展，并自动派单与催单。从报修-确认-完工，全流程移动化实时管理。</w:t>
      </w:r>
    </w:p>
    <w:p>
      <w:pPr>
        <w:pStyle w:val="null3"/>
        <w:ind w:firstLine="480"/>
        <w:jc w:val="both"/>
      </w:pPr>
      <w:r>
        <w:rPr>
          <w:sz w:val="24"/>
        </w:rPr>
        <w:t>11.5 按</w:t>
      </w:r>
      <w:r>
        <w:rPr>
          <w:sz w:val="24"/>
        </w:rPr>
        <w:t>甲方</w:t>
      </w:r>
      <w:r>
        <w:rPr>
          <w:sz w:val="24"/>
        </w:rPr>
        <w:t>需求，设定不同服务的响应时间、工单确认时效标准等服务标准。支持服务审批确认与工单评价移动社交化，拓宽沟通渠道，提高沟通效率，提升满意度。</w:t>
      </w:r>
    </w:p>
    <w:p>
      <w:pPr>
        <w:pStyle w:val="null3"/>
        <w:ind w:firstLine="480"/>
        <w:jc w:val="both"/>
      </w:pPr>
      <w:r>
        <w:rPr>
          <w:sz w:val="24"/>
        </w:rPr>
        <w:t xml:space="preserve">11.6 </w:t>
      </w:r>
      <w:r>
        <w:rPr>
          <w:sz w:val="24"/>
        </w:rPr>
        <w:t>甲方</w:t>
      </w:r>
      <w:r>
        <w:rPr>
          <w:sz w:val="24"/>
        </w:rPr>
        <w:t>管理人员、项目经理能实时获取服务执行数据与分析结果，提出改进意见。</w:t>
      </w:r>
    </w:p>
    <w:p>
      <w:pPr>
        <w:pStyle w:val="null3"/>
        <w:ind w:left="420"/>
        <w:jc w:val="both"/>
      </w:pPr>
      <w:r>
        <w:rPr>
          <w:sz w:val="24"/>
          <w:b/>
        </w:rPr>
        <w:t>（四）</w:t>
      </w:r>
      <w:r>
        <w:rPr>
          <w:sz w:val="24"/>
          <w:b/>
        </w:rPr>
        <w:t>甲方院区内</w:t>
      </w:r>
      <w:r>
        <w:rPr>
          <w:sz w:val="24"/>
          <w:b/>
        </w:rPr>
        <w:t>主要设施设备一览表</w:t>
      </w:r>
    </w:p>
    <w:tbl>
      <w:tblPr>
        <w:tblW w:w="0" w:type="auto"/>
        <w:tblBorders>
          <w:top w:val="none" w:color="000000" w:sz="4"/>
          <w:left w:val="none" w:color="000000" w:sz="4"/>
          <w:bottom w:val="none" w:color="000000" w:sz="4"/>
          <w:right w:val="none" w:color="000000" w:sz="4"/>
          <w:insideH w:val="none"/>
          <w:insideV w:val="none"/>
        </w:tblBorders>
      </w:tblPr>
      <w:tblGrid>
        <w:gridCol w:w="3062"/>
        <w:gridCol w:w="3296"/>
        <w:gridCol w:w="1948"/>
      </w:tblGrid>
      <w:tr>
        <w:tc>
          <w:tcPr>
            <w:tcW w:type="dxa" w:w="3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32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厂家</w:t>
            </w:r>
          </w:p>
        </w:tc>
        <w:tc>
          <w:tcPr>
            <w:tcW w:type="dxa" w:w="19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r>
      <w:tr>
        <w:tc>
          <w:tcPr>
            <w:tcW w:type="dxa" w:w="3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净化机组</w:t>
            </w:r>
          </w:p>
        </w:tc>
        <w:tc>
          <w:tcPr>
            <w:tcW w:type="dxa" w:w="3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天加、特灵、雅士</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r>
      <w:tr>
        <w:tc>
          <w:tcPr>
            <w:tcW w:type="dxa" w:w="3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中央空调机组</w:t>
            </w:r>
          </w:p>
        </w:tc>
        <w:tc>
          <w:tcPr>
            <w:tcW w:type="dxa" w:w="3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羿歌（广州华德）</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3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多联空调机组</w:t>
            </w:r>
          </w:p>
        </w:tc>
        <w:tc>
          <w:tcPr>
            <w:tcW w:type="dxa" w:w="3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美的</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w:t>
            </w:r>
          </w:p>
        </w:tc>
      </w:tr>
      <w:tr>
        <w:tc>
          <w:tcPr>
            <w:tcW w:type="dxa" w:w="3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新风机组</w:t>
            </w:r>
          </w:p>
        </w:tc>
        <w:tc>
          <w:tcPr>
            <w:tcW w:type="dxa" w:w="3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r>
      <w:tr>
        <w:tc>
          <w:tcPr>
            <w:tcW w:type="dxa" w:w="3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热泵机组</w:t>
            </w:r>
          </w:p>
        </w:tc>
        <w:tc>
          <w:tcPr>
            <w:tcW w:type="dxa" w:w="3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r>
      <w:tr>
        <w:tc>
          <w:tcPr>
            <w:tcW w:type="dxa" w:w="3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电极式加湿器</w:t>
            </w:r>
          </w:p>
        </w:tc>
        <w:tc>
          <w:tcPr>
            <w:tcW w:type="dxa" w:w="3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北京诺德曼</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r>
      <w:tr>
        <w:tc>
          <w:tcPr>
            <w:tcW w:type="dxa" w:w="3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UPS</w:t>
            </w:r>
          </w:p>
        </w:tc>
        <w:tc>
          <w:tcPr>
            <w:tcW w:type="dxa" w:w="3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r>
      <w:tr>
        <w:tc>
          <w:tcPr>
            <w:tcW w:type="dxa" w:w="3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三相异步电动机</w:t>
            </w:r>
            <w:r>
              <w:rPr>
                <w:sz w:val="21"/>
              </w:rPr>
              <w:t>(循环水泵）</w:t>
            </w:r>
          </w:p>
        </w:tc>
        <w:tc>
          <w:tcPr>
            <w:tcW w:type="dxa" w:w="3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信源机电</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3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风冷冷（热）水机组</w:t>
            </w:r>
          </w:p>
        </w:tc>
        <w:tc>
          <w:tcPr>
            <w:tcW w:type="dxa" w:w="3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羿歌（广州华德）</w:t>
            </w:r>
            <w:r>
              <w:rPr>
                <w:sz w:val="21"/>
              </w:rPr>
              <w:t>、特灵、雅士</w:t>
            </w: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r>
      <w:tr>
        <w:tc>
          <w:tcPr>
            <w:tcW w:type="dxa" w:w="3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风机盘管</w:t>
            </w:r>
          </w:p>
        </w:tc>
        <w:tc>
          <w:tcPr>
            <w:tcW w:type="dxa" w:w="3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1595</w:t>
            </w:r>
          </w:p>
        </w:tc>
      </w:tr>
      <w:tr>
        <w:tc>
          <w:tcPr>
            <w:tcW w:type="dxa" w:w="3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排风机</w:t>
            </w:r>
          </w:p>
        </w:tc>
        <w:tc>
          <w:tcPr>
            <w:tcW w:type="dxa" w:w="3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r>
      <w:tr>
        <w:tc>
          <w:tcPr>
            <w:tcW w:type="dxa" w:w="3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隔离变压器</w:t>
            </w:r>
          </w:p>
        </w:tc>
        <w:tc>
          <w:tcPr>
            <w:tcW w:type="dxa" w:w="3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r>
      <w:tr>
        <w:tc>
          <w:tcPr>
            <w:tcW w:type="dxa" w:w="3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汇流排</w:t>
            </w:r>
          </w:p>
        </w:tc>
        <w:tc>
          <w:tcPr>
            <w:tcW w:type="dxa" w:w="3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高压变配电柜</w:t>
            </w:r>
          </w:p>
        </w:tc>
        <w:tc>
          <w:tcPr>
            <w:tcW w:type="dxa" w:w="3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3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低压变配电柜</w:t>
            </w:r>
          </w:p>
        </w:tc>
        <w:tc>
          <w:tcPr>
            <w:tcW w:type="dxa" w:w="3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r>
      <w:tr>
        <w:tc>
          <w:tcPr>
            <w:tcW w:type="dxa" w:w="3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双回路变压器</w:t>
            </w:r>
          </w:p>
        </w:tc>
        <w:tc>
          <w:tcPr>
            <w:tcW w:type="dxa" w:w="3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发电机</w:t>
            </w:r>
          </w:p>
        </w:tc>
        <w:tc>
          <w:tcPr>
            <w:tcW w:type="dxa" w:w="3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r>
        <w:tc>
          <w:tcPr>
            <w:tcW w:type="dxa" w:w="3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干式变压器</w:t>
            </w:r>
          </w:p>
        </w:tc>
        <w:tc>
          <w:tcPr>
            <w:tcW w:type="dxa" w:w="3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r>
        <w:tc>
          <w:tcPr>
            <w:tcW w:type="dxa" w:w="3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主供（备供）进线柜</w:t>
            </w:r>
          </w:p>
        </w:tc>
        <w:tc>
          <w:tcPr>
            <w:tcW w:type="dxa" w:w="3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主供（备供）计量柜</w:t>
            </w:r>
          </w:p>
        </w:tc>
        <w:tc>
          <w:tcPr>
            <w:tcW w:type="dxa" w:w="3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专变出线柜</w:t>
            </w:r>
          </w:p>
        </w:tc>
        <w:tc>
          <w:tcPr>
            <w:tcW w:type="dxa" w:w="3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bl>
    <w:p>
      <w:pPr>
        <w:pStyle w:val="null3"/>
        <w:spacing w:after="120"/>
        <w:jc w:val="both"/>
      </w:pPr>
      <w:r>
        <w:rPr>
          <w:sz w:val="24"/>
          <w:b/>
        </w:rPr>
        <w:t>（五）</w:t>
      </w:r>
      <w:r>
        <w:rPr>
          <w:sz w:val="24"/>
          <w:b/>
        </w:rPr>
        <w:t>人员数量及</w:t>
      </w:r>
      <w:r>
        <w:rPr>
          <w:sz w:val="24"/>
          <w:b/>
        </w:rPr>
        <w:t>岗位</w:t>
      </w:r>
      <w:r>
        <w:rPr>
          <w:sz w:val="24"/>
          <w:b/>
        </w:rPr>
        <w:t>要求</w:t>
      </w:r>
    </w:p>
    <w:p>
      <w:pPr>
        <w:pStyle w:val="null3"/>
        <w:jc w:val="both"/>
        <w:outlineLvl w:val="3"/>
      </w:pPr>
      <w:r>
        <w:rPr>
          <w:sz w:val="24"/>
          <w:b/>
        </w:rPr>
        <w:t>1</w:t>
      </w:r>
      <w:r>
        <w:rPr>
          <w:sz w:val="24"/>
          <w:b/>
        </w:rPr>
        <w:t xml:space="preserve">. </w:t>
      </w:r>
      <w:r>
        <w:rPr>
          <w:sz w:val="24"/>
          <w:b/>
        </w:rPr>
        <w:t>人员数量：</w:t>
      </w:r>
    </w:p>
    <w:p>
      <w:pPr>
        <w:pStyle w:val="null3"/>
        <w:ind w:firstLine="480"/>
        <w:jc w:val="both"/>
      </w:pPr>
      <w:r>
        <w:rPr>
          <w:sz w:val="24"/>
        </w:rPr>
        <w:t>为保证服务质量，</w:t>
      </w:r>
      <w:r>
        <w:rPr>
          <w:sz w:val="24"/>
        </w:rPr>
        <w:t>乙方</w:t>
      </w:r>
      <w:r>
        <w:rPr>
          <w:sz w:val="24"/>
        </w:rPr>
        <w:t>需组建一支不少于</w:t>
      </w:r>
      <w:r>
        <w:rPr>
          <w:sz w:val="24"/>
        </w:rPr>
        <w:t>32人的日常维保服务队伍。人员</w:t>
      </w:r>
      <w:r>
        <w:rPr>
          <w:sz w:val="24"/>
        </w:rPr>
        <w:t>费用</w:t>
      </w:r>
      <w:r>
        <w:rPr>
          <w:sz w:val="24"/>
        </w:rPr>
        <w:t>标准如下：</w:t>
      </w:r>
    </w:p>
    <w:tbl>
      <w:tblPr>
        <w:tblW w:w="0" w:type="auto"/>
        <w:tblBorders>
          <w:top w:val="none" w:color="000000" w:sz="4"/>
          <w:left w:val="none" w:color="000000" w:sz="4"/>
          <w:bottom w:val="none" w:color="000000" w:sz="4"/>
          <w:right w:val="none" w:color="000000" w:sz="4"/>
          <w:insideH w:val="none"/>
          <w:insideV w:val="none"/>
        </w:tblBorders>
      </w:tblPr>
      <w:tblGrid>
        <w:gridCol w:w="682"/>
        <w:gridCol w:w="682"/>
        <w:gridCol w:w="2832"/>
        <w:gridCol w:w="860"/>
        <w:gridCol w:w="1601"/>
        <w:gridCol w:w="1601"/>
      </w:tblGrid>
      <w:tr>
        <w:tc>
          <w:tcPr>
            <w:tcW w:type="dxa" w:w="6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6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类别</w:t>
            </w:r>
          </w:p>
        </w:tc>
        <w:tc>
          <w:tcPr>
            <w:tcW w:type="dxa" w:w="28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岗位</w:t>
            </w:r>
          </w:p>
        </w:tc>
        <w:tc>
          <w:tcPr>
            <w:tcW w:type="dxa" w:w="8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人数</w:t>
            </w:r>
          </w:p>
        </w:tc>
        <w:tc>
          <w:tcPr>
            <w:tcW w:type="dxa" w:w="16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人员费用单价</w:t>
            </w:r>
          </w:p>
          <w:p>
            <w:pPr>
              <w:pStyle w:val="null3"/>
              <w:jc w:val="center"/>
            </w:pPr>
            <w:r>
              <w:rPr>
                <w:sz w:val="21"/>
              </w:rPr>
              <w:t>（元</w:t>
            </w:r>
            <w:r>
              <w:rPr>
                <w:sz w:val="21"/>
              </w:rPr>
              <w:t>/月*人）</w:t>
            </w:r>
          </w:p>
        </w:tc>
        <w:tc>
          <w:tcPr>
            <w:tcW w:type="dxa" w:w="16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人员费用小计</w:t>
            </w:r>
          </w:p>
          <w:p>
            <w:pPr>
              <w:pStyle w:val="null3"/>
              <w:jc w:val="center"/>
            </w:pPr>
            <w:r>
              <w:rPr>
                <w:sz w:val="21"/>
              </w:rPr>
              <w:t>（元</w:t>
            </w:r>
            <w:r>
              <w:rPr>
                <w:sz w:val="21"/>
              </w:rPr>
              <w:t>/月*人）</w:t>
            </w:r>
          </w:p>
        </w:tc>
      </w:tr>
      <w:tr>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管理</w:t>
            </w:r>
          </w:p>
          <w:p>
            <w:pPr>
              <w:pStyle w:val="null3"/>
              <w:jc w:val="both"/>
            </w:pPr>
            <w:r>
              <w:rPr>
                <w:sz w:val="21"/>
              </w:rPr>
              <w:t>人员</w:t>
            </w:r>
          </w:p>
        </w:tc>
        <w:tc>
          <w:tcPr>
            <w:tcW w:type="dxa" w:w="2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项目经理</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82"/>
            <w:vMerge/>
            <w:tcBorders>
              <w:top w:val="none" w:color="000000" w:sz="4"/>
              <w:left w:val="none" w:color="000000" w:sz="4"/>
              <w:bottom w:val="single" w:color="000000" w:sz="4"/>
              <w:right w:val="single" w:color="000000" w:sz="4"/>
            </w:tcBorders>
          </w:tcPr>
          <w:p/>
        </w:tc>
        <w:tc>
          <w:tcPr>
            <w:tcW w:type="dxa" w:w="2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技术总工</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82"/>
            <w:vMerge/>
            <w:tcBorders>
              <w:top w:val="none" w:color="000000" w:sz="4"/>
              <w:left w:val="none" w:color="000000" w:sz="4"/>
              <w:bottom w:val="single" w:color="000000" w:sz="4"/>
              <w:right w:val="single" w:color="000000" w:sz="4"/>
            </w:tcBorders>
          </w:tcPr>
          <w:p/>
        </w:tc>
        <w:tc>
          <w:tcPr>
            <w:tcW w:type="dxa" w:w="2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文员</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操</w:t>
            </w:r>
          </w:p>
          <w:p>
            <w:pPr>
              <w:pStyle w:val="null3"/>
              <w:jc w:val="center"/>
            </w:pPr>
            <w:r>
              <w:rPr>
                <w:sz w:val="21"/>
              </w:rPr>
              <w:t>作</w:t>
            </w:r>
          </w:p>
          <w:p>
            <w:pPr>
              <w:pStyle w:val="null3"/>
              <w:jc w:val="center"/>
            </w:pPr>
            <w:r>
              <w:rPr>
                <w:sz w:val="21"/>
              </w:rPr>
              <w:t>人</w:t>
            </w:r>
          </w:p>
          <w:p>
            <w:pPr>
              <w:pStyle w:val="null3"/>
              <w:jc w:val="center"/>
            </w:pPr>
            <w:r>
              <w:rPr>
                <w:sz w:val="21"/>
              </w:rPr>
              <w:t>员</w:t>
            </w:r>
          </w:p>
        </w:tc>
        <w:tc>
          <w:tcPr>
            <w:tcW w:type="dxa" w:w="2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维保团队【洁净区、净化系统、</w:t>
            </w:r>
            <w:r>
              <w:rPr>
                <w:sz w:val="21"/>
              </w:rPr>
              <w:t>中央空调系统（含多联机系统）</w:t>
            </w:r>
            <w:r>
              <w:rPr>
                <w:sz w:val="21"/>
              </w:rPr>
              <w:t>、</w:t>
            </w:r>
            <w:r>
              <w:rPr>
                <w:sz w:val="21"/>
              </w:rPr>
              <w:t>供水</w:t>
            </w:r>
            <w:r>
              <w:rPr>
                <w:sz w:val="21"/>
              </w:rPr>
              <w:t>/</w:t>
            </w:r>
            <w:r>
              <w:rPr>
                <w:sz w:val="21"/>
              </w:rPr>
              <w:t>热水系统、</w:t>
            </w:r>
            <w:r>
              <w:rPr>
                <w:sz w:val="21"/>
              </w:rPr>
              <w:t>供配电系统、</w:t>
            </w:r>
            <w:r>
              <w:rPr>
                <w:sz w:val="21"/>
              </w:rPr>
              <w:t>UPS系统、医气系统等】</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82"/>
            <w:vMerge/>
            <w:tcBorders>
              <w:top w:val="none" w:color="000000" w:sz="4"/>
              <w:left w:val="none" w:color="000000" w:sz="4"/>
              <w:bottom w:val="single" w:color="000000" w:sz="4"/>
              <w:right w:val="single" w:color="000000" w:sz="4"/>
            </w:tcBorders>
          </w:tcPr>
          <w:p/>
        </w:tc>
        <w:tc>
          <w:tcPr>
            <w:tcW w:type="dxa" w:w="2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零星机电维保团队</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82"/>
            <w:vMerge/>
            <w:tcBorders>
              <w:top w:val="none" w:color="000000" w:sz="4"/>
              <w:left w:val="none" w:color="000000" w:sz="4"/>
              <w:bottom w:val="single" w:color="000000" w:sz="4"/>
              <w:right w:val="single" w:color="000000" w:sz="4"/>
            </w:tcBorders>
          </w:tcPr>
          <w:p/>
        </w:tc>
        <w:tc>
          <w:tcPr>
            <w:tcW w:type="dxa" w:w="2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多联机等空调维保</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82"/>
            <w:vMerge/>
            <w:tcBorders>
              <w:top w:val="none" w:color="000000" w:sz="4"/>
              <w:left w:val="none" w:color="000000" w:sz="4"/>
              <w:bottom w:val="single" w:color="000000" w:sz="4"/>
              <w:right w:val="single" w:color="000000" w:sz="4"/>
            </w:tcBorders>
          </w:tcPr>
          <w:p/>
        </w:tc>
        <w:tc>
          <w:tcPr>
            <w:tcW w:type="dxa" w:w="2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操作人员顶班</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1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b/>
              </w:rPr>
              <w:t>合计</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32</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r>
    </w:tbl>
    <w:p>
      <w:pPr>
        <w:pStyle w:val="null3"/>
        <w:jc w:val="both"/>
        <w:outlineLvl w:val="3"/>
      </w:pPr>
      <w:r>
        <w:rPr>
          <w:sz w:val="24"/>
          <w:b/>
        </w:rPr>
        <w:t>2</w:t>
      </w:r>
      <w:r>
        <w:rPr>
          <w:sz w:val="24"/>
          <w:b/>
        </w:rPr>
        <w:t xml:space="preserve">. </w:t>
      </w:r>
      <w:r>
        <w:rPr>
          <w:sz w:val="24"/>
          <w:b/>
        </w:rPr>
        <w:t>具体岗位的工作要求</w:t>
      </w:r>
    </w:p>
    <w:p>
      <w:pPr>
        <w:pStyle w:val="null3"/>
        <w:ind w:firstLine="480"/>
        <w:jc w:val="both"/>
      </w:pPr>
      <w:r>
        <w:rPr>
          <w:sz w:val="24"/>
        </w:rPr>
        <w:t>2.1项目经理</w:t>
      </w:r>
    </w:p>
    <w:p>
      <w:pPr>
        <w:pStyle w:val="null3"/>
        <w:ind w:firstLine="480"/>
        <w:jc w:val="both"/>
      </w:pPr>
      <w:r>
        <w:rPr>
          <w:sz w:val="24"/>
        </w:rPr>
        <w:t>（</w:t>
      </w:r>
      <w:r>
        <w:rPr>
          <w:sz w:val="24"/>
        </w:rPr>
        <w:t>1</w:t>
      </w:r>
      <w:r>
        <w:rPr>
          <w:sz w:val="24"/>
        </w:rPr>
        <w:t>）</w:t>
      </w:r>
      <w:r>
        <w:rPr>
          <w:sz w:val="24"/>
        </w:rPr>
        <w:t>须具备</w:t>
      </w:r>
      <w:r>
        <w:rPr>
          <w:sz w:val="24"/>
        </w:rPr>
        <w:t>5</w:t>
      </w:r>
      <w:r>
        <w:rPr>
          <w:sz w:val="24"/>
        </w:rPr>
        <w:t>年</w:t>
      </w:r>
      <w:r>
        <w:rPr>
          <w:sz w:val="24"/>
        </w:rPr>
        <w:t>或</w:t>
      </w:r>
      <w:r>
        <w:rPr>
          <w:sz w:val="24"/>
        </w:rPr>
        <w:t>以上的三甲医院后勤机电维保项目管理经验，了解医院运作程序，掌握医疗设施安全运行维护方式，并具有动力设备设施运行维护项目的管理经验。</w:t>
      </w:r>
    </w:p>
    <w:p>
      <w:pPr>
        <w:pStyle w:val="null3"/>
        <w:ind w:firstLine="480"/>
        <w:jc w:val="both"/>
      </w:pPr>
      <w:r>
        <w:rPr>
          <w:sz w:val="24"/>
        </w:rPr>
        <w:t>（</w:t>
      </w:r>
      <w:r>
        <w:rPr>
          <w:sz w:val="24"/>
        </w:rPr>
        <w:t>2</w:t>
      </w:r>
      <w:r>
        <w:rPr>
          <w:sz w:val="24"/>
        </w:rPr>
        <w:t>）</w:t>
      </w:r>
      <w:r>
        <w:rPr>
          <w:sz w:val="24"/>
        </w:rPr>
        <w:t>熟悉管辖范围内各管理岗位的工作流程、职责和标准；熟悉本项目内设施设备的数量、位置、维护保养的流程和时间。</w:t>
      </w:r>
    </w:p>
    <w:p>
      <w:pPr>
        <w:pStyle w:val="null3"/>
        <w:ind w:firstLine="480"/>
        <w:jc w:val="both"/>
      </w:pPr>
      <w:r>
        <w:rPr>
          <w:sz w:val="24"/>
        </w:rPr>
        <w:t>（</w:t>
      </w:r>
      <w:r>
        <w:rPr>
          <w:sz w:val="24"/>
        </w:rPr>
        <w:t>3</w:t>
      </w:r>
      <w:r>
        <w:rPr>
          <w:sz w:val="24"/>
        </w:rPr>
        <w:t>）</w:t>
      </w:r>
      <w:r>
        <w:rPr>
          <w:sz w:val="24"/>
        </w:rPr>
        <w:t>制定并落实项目年度</w:t>
      </w:r>
      <w:r>
        <w:rPr>
          <w:sz w:val="24"/>
        </w:rPr>
        <w:t>/月度工作计划；负责医院全部后勤</w:t>
      </w:r>
      <w:r>
        <w:rPr>
          <w:sz w:val="24"/>
        </w:rPr>
        <w:t>专业机电设备设施</w:t>
      </w:r>
      <w:r>
        <w:rPr>
          <w:sz w:val="24"/>
        </w:rPr>
        <w:t>管理的总技术管理及指导工作。</w:t>
      </w:r>
    </w:p>
    <w:p>
      <w:pPr>
        <w:pStyle w:val="null3"/>
        <w:ind w:firstLine="480"/>
        <w:jc w:val="both"/>
      </w:pPr>
      <w:r>
        <w:rPr>
          <w:sz w:val="24"/>
        </w:rPr>
        <w:t>（</w:t>
      </w:r>
      <w:r>
        <w:rPr>
          <w:sz w:val="24"/>
        </w:rPr>
        <w:t>4</w:t>
      </w:r>
      <w:r>
        <w:rPr>
          <w:sz w:val="24"/>
        </w:rPr>
        <w:t>）</w:t>
      </w:r>
      <w:r>
        <w:rPr>
          <w:sz w:val="24"/>
        </w:rPr>
        <w:t>负责组织对下级的各项培训、竞赛和考评，确保技能和管理达标；</w:t>
      </w:r>
    </w:p>
    <w:p>
      <w:pPr>
        <w:pStyle w:val="null3"/>
        <w:ind w:firstLine="480"/>
        <w:jc w:val="both"/>
      </w:pPr>
      <w:r>
        <w:rPr>
          <w:sz w:val="24"/>
        </w:rPr>
        <w:t>（</w:t>
      </w:r>
      <w:r>
        <w:rPr>
          <w:sz w:val="24"/>
        </w:rPr>
        <w:t>5</w:t>
      </w:r>
      <w:r>
        <w:rPr>
          <w:sz w:val="24"/>
        </w:rPr>
        <w:t>）</w:t>
      </w:r>
      <w:r>
        <w:rPr>
          <w:sz w:val="24"/>
        </w:rPr>
        <w:t>负责每月对当月工作完成情况向院方汇报具体情况；</w:t>
      </w:r>
    </w:p>
    <w:p>
      <w:pPr>
        <w:pStyle w:val="null3"/>
        <w:ind w:firstLine="480"/>
        <w:jc w:val="both"/>
      </w:pPr>
      <w:r>
        <w:rPr>
          <w:sz w:val="24"/>
        </w:rPr>
        <w:t>（</w:t>
      </w:r>
      <w:r>
        <w:rPr>
          <w:sz w:val="24"/>
        </w:rPr>
        <w:t>6</w:t>
      </w:r>
      <w:r>
        <w:rPr>
          <w:sz w:val="24"/>
        </w:rPr>
        <w:t>）</w:t>
      </w:r>
      <w:r>
        <w:rPr>
          <w:sz w:val="24"/>
        </w:rPr>
        <w:t>遵守国家的法律法规，建立本项目的专业运作管理手册、工作标准、操作程序，监督工程师完成专业设备设施的计划保养工作，确保设备设施安全完好和稳定运行；</w:t>
      </w:r>
    </w:p>
    <w:p>
      <w:pPr>
        <w:pStyle w:val="null3"/>
        <w:ind w:firstLine="480"/>
        <w:jc w:val="both"/>
      </w:pPr>
      <w:r>
        <w:rPr>
          <w:sz w:val="24"/>
        </w:rPr>
        <w:t>（</w:t>
      </w:r>
      <w:r>
        <w:rPr>
          <w:sz w:val="24"/>
        </w:rPr>
        <w:t>7</w:t>
      </w:r>
      <w:r>
        <w:rPr>
          <w:sz w:val="24"/>
        </w:rPr>
        <w:t>）</w:t>
      </w:r>
      <w:r>
        <w:rPr>
          <w:sz w:val="24"/>
        </w:rPr>
        <w:t>严格按照国家相关专业规程、操作程序的有关规定，合理组织实施并及时对员工维修工作进行指导和检查，对违规违章操作及时纠正，保证服务质量，保证安全操作，杜绝事故隐患；</w:t>
      </w:r>
    </w:p>
    <w:p>
      <w:pPr>
        <w:pStyle w:val="null3"/>
        <w:ind w:firstLine="480"/>
        <w:jc w:val="both"/>
      </w:pPr>
      <w:r>
        <w:rPr>
          <w:sz w:val="24"/>
        </w:rPr>
        <w:t>（</w:t>
      </w:r>
      <w:r>
        <w:rPr>
          <w:sz w:val="24"/>
        </w:rPr>
        <w:t>8</w:t>
      </w:r>
      <w:r>
        <w:rPr>
          <w:sz w:val="24"/>
        </w:rPr>
        <w:t>）</w:t>
      </w:r>
      <w:r>
        <w:rPr>
          <w:sz w:val="24"/>
        </w:rPr>
        <w:t>对下属员工负有工作指导、安全防护、工作组织、培训的管理责任；负有对员工进行专业技能培训、安全操作培训，以及制度程序、专项预案、政府法律法规</w:t>
      </w:r>
      <w:r>
        <w:rPr>
          <w:sz w:val="24"/>
        </w:rPr>
        <w:t>的</w:t>
      </w:r>
      <w:r>
        <w:rPr>
          <w:sz w:val="24"/>
        </w:rPr>
        <w:t>宣传普及和培训责任；</w:t>
      </w:r>
    </w:p>
    <w:p>
      <w:pPr>
        <w:pStyle w:val="null3"/>
        <w:ind w:firstLine="480"/>
        <w:jc w:val="both"/>
      </w:pPr>
      <w:r>
        <w:rPr>
          <w:sz w:val="24"/>
        </w:rPr>
        <w:t>2.2技术总工</w:t>
      </w:r>
    </w:p>
    <w:p>
      <w:pPr>
        <w:pStyle w:val="null3"/>
        <w:ind w:firstLine="480"/>
        <w:jc w:val="both"/>
      </w:pPr>
      <w:r>
        <w:rPr>
          <w:sz w:val="24"/>
        </w:rPr>
        <w:t>（</w:t>
      </w:r>
      <w:r>
        <w:rPr>
          <w:sz w:val="24"/>
        </w:rPr>
        <w:t>1</w:t>
      </w:r>
      <w:r>
        <w:rPr>
          <w:sz w:val="24"/>
        </w:rPr>
        <w:t>）</w:t>
      </w:r>
      <w:r>
        <w:rPr>
          <w:sz w:val="24"/>
        </w:rPr>
        <w:t>须具备</w:t>
      </w:r>
      <w:r>
        <w:rPr>
          <w:sz w:val="24"/>
        </w:rPr>
        <w:t>5</w:t>
      </w:r>
      <w:r>
        <w:rPr>
          <w:sz w:val="24"/>
        </w:rPr>
        <w:t>年</w:t>
      </w:r>
      <w:r>
        <w:rPr>
          <w:sz w:val="24"/>
        </w:rPr>
        <w:t>或</w:t>
      </w:r>
      <w:r>
        <w:rPr>
          <w:sz w:val="24"/>
        </w:rPr>
        <w:t>以上的三甲医院电气或净化系统工作经验，掌握各</w:t>
      </w:r>
      <w:r>
        <w:rPr>
          <w:sz w:val="24"/>
        </w:rPr>
        <w:t>系统</w:t>
      </w:r>
      <w:r>
        <w:rPr>
          <w:sz w:val="24"/>
        </w:rPr>
        <w:t>安全运行维护方式，并具有</w:t>
      </w:r>
      <w:r>
        <w:rPr>
          <w:sz w:val="24"/>
        </w:rPr>
        <w:t>医疗洁净系统</w:t>
      </w:r>
      <w:r>
        <w:rPr>
          <w:sz w:val="24"/>
        </w:rPr>
        <w:t>运行维护的技术综合能力</w:t>
      </w:r>
      <w:r>
        <w:rPr>
          <w:sz w:val="24"/>
        </w:rPr>
        <w:t>。</w:t>
      </w:r>
      <w:r>
        <w:rPr>
          <w:sz w:val="24"/>
        </w:rPr>
        <w:t>协助项目经理管理工作。负责医院全部后勤设备管理的技术指导工作。</w:t>
      </w:r>
    </w:p>
    <w:p>
      <w:pPr>
        <w:pStyle w:val="null3"/>
        <w:ind w:firstLine="480"/>
        <w:jc w:val="both"/>
      </w:pPr>
      <w:r>
        <w:rPr>
          <w:sz w:val="24"/>
        </w:rPr>
        <w:t>（</w:t>
      </w:r>
      <w:r>
        <w:rPr>
          <w:sz w:val="24"/>
        </w:rPr>
        <w:t>2</w:t>
      </w:r>
      <w:r>
        <w:rPr>
          <w:sz w:val="24"/>
        </w:rPr>
        <w:t>）</w:t>
      </w:r>
      <w:r>
        <w:rPr>
          <w:sz w:val="24"/>
        </w:rPr>
        <w:t>具体负责项目设施设备维修养护保证计划、各类施工技术方案和安全文明施工组织管理方案的编制及其检查和落实工作。</w:t>
      </w:r>
    </w:p>
    <w:p>
      <w:pPr>
        <w:pStyle w:val="null3"/>
        <w:ind w:firstLine="480"/>
        <w:jc w:val="both"/>
      </w:pPr>
      <w:r>
        <w:rPr>
          <w:sz w:val="24"/>
        </w:rPr>
        <w:t>（</w:t>
      </w:r>
      <w:r>
        <w:rPr>
          <w:sz w:val="24"/>
        </w:rPr>
        <w:t>3</w:t>
      </w:r>
      <w:r>
        <w:rPr>
          <w:sz w:val="24"/>
        </w:rPr>
        <w:t>）</w:t>
      </w:r>
      <w:r>
        <w:rPr>
          <w:sz w:val="24"/>
        </w:rPr>
        <w:t>负责员工培训工作。</w:t>
      </w:r>
    </w:p>
    <w:p>
      <w:pPr>
        <w:pStyle w:val="null3"/>
        <w:ind w:firstLine="480"/>
        <w:jc w:val="both"/>
      </w:pPr>
      <w:r>
        <w:rPr>
          <w:sz w:val="24"/>
        </w:rPr>
        <w:t>（</w:t>
      </w:r>
      <w:r>
        <w:rPr>
          <w:sz w:val="24"/>
        </w:rPr>
        <w:t>4</w:t>
      </w:r>
      <w:r>
        <w:rPr>
          <w:sz w:val="24"/>
        </w:rPr>
        <w:t>）</w:t>
      </w:r>
      <w:r>
        <w:rPr>
          <w:sz w:val="24"/>
        </w:rPr>
        <w:t>负责项目工作目标、进度的组织、管理和落实工作。</w:t>
      </w:r>
    </w:p>
    <w:p>
      <w:pPr>
        <w:pStyle w:val="null3"/>
        <w:ind w:firstLine="480"/>
        <w:jc w:val="both"/>
      </w:pPr>
      <w:r>
        <w:rPr>
          <w:sz w:val="24"/>
        </w:rPr>
        <w:t>（</w:t>
      </w:r>
      <w:r>
        <w:rPr>
          <w:sz w:val="24"/>
        </w:rPr>
        <w:t>5</w:t>
      </w:r>
      <w:r>
        <w:rPr>
          <w:sz w:val="24"/>
        </w:rPr>
        <w:t>）</w:t>
      </w:r>
      <w:r>
        <w:rPr>
          <w:sz w:val="24"/>
        </w:rPr>
        <w:t>负责项目的技术指导工作。</w:t>
      </w:r>
    </w:p>
    <w:p>
      <w:pPr>
        <w:pStyle w:val="null3"/>
        <w:ind w:firstLine="480"/>
        <w:jc w:val="both"/>
      </w:pPr>
      <w:r>
        <w:rPr>
          <w:sz w:val="24"/>
        </w:rPr>
        <w:t>（</w:t>
      </w:r>
      <w:r>
        <w:rPr>
          <w:sz w:val="24"/>
        </w:rPr>
        <w:t>6</w:t>
      </w:r>
      <w:r>
        <w:rPr>
          <w:sz w:val="24"/>
        </w:rPr>
        <w:t>）</w:t>
      </w:r>
      <w:r>
        <w:rPr>
          <w:sz w:val="24"/>
        </w:rPr>
        <w:t>负责技术方案的审核工作。</w:t>
      </w:r>
    </w:p>
    <w:p>
      <w:pPr>
        <w:pStyle w:val="null3"/>
        <w:ind w:firstLine="480"/>
        <w:jc w:val="both"/>
      </w:pPr>
      <w:r>
        <w:rPr>
          <w:sz w:val="24"/>
        </w:rPr>
        <w:t>（</w:t>
      </w:r>
      <w:r>
        <w:rPr>
          <w:sz w:val="24"/>
        </w:rPr>
        <w:t>7</w:t>
      </w:r>
      <w:r>
        <w:rPr>
          <w:sz w:val="24"/>
        </w:rPr>
        <w:t>）</w:t>
      </w:r>
      <w:r>
        <w:rPr>
          <w:sz w:val="24"/>
        </w:rPr>
        <w:t>熟悉各工种的专业知识，发现问题能准确判断。</w:t>
      </w:r>
    </w:p>
    <w:p>
      <w:pPr>
        <w:pStyle w:val="null3"/>
        <w:ind w:firstLine="480"/>
        <w:jc w:val="both"/>
      </w:pPr>
      <w:r>
        <w:rPr>
          <w:sz w:val="24"/>
        </w:rPr>
        <w:t>2.3专业机电设备设施的维保人员均需持证上岗，包括但不限于：供配电系统巡检人员需持</w:t>
      </w:r>
      <w:r>
        <w:rPr>
          <w:sz w:val="24"/>
        </w:rPr>
        <w:t>《特种作业操作证》</w:t>
      </w:r>
      <w:r>
        <w:rPr>
          <w:sz w:val="24"/>
        </w:rPr>
        <w:t>（</w:t>
      </w:r>
      <w:r>
        <w:rPr>
          <w:sz w:val="24"/>
        </w:rPr>
        <w:t>高压</w:t>
      </w:r>
      <w:r>
        <w:rPr>
          <w:sz w:val="24"/>
        </w:rPr>
        <w:t>电工作业</w:t>
      </w:r>
      <w:r>
        <w:rPr>
          <w:sz w:val="24"/>
        </w:rPr>
        <w:t>）；维修电工需持</w:t>
      </w:r>
      <w:r>
        <w:rPr>
          <w:sz w:val="24"/>
        </w:rPr>
        <w:t>《特种作业操作证》</w:t>
      </w:r>
      <w:r>
        <w:rPr>
          <w:sz w:val="24"/>
        </w:rPr>
        <w:t>（低</w:t>
      </w:r>
      <w:r>
        <w:rPr>
          <w:sz w:val="24"/>
        </w:rPr>
        <w:t>压</w:t>
      </w:r>
      <w:r>
        <w:rPr>
          <w:sz w:val="24"/>
        </w:rPr>
        <w:t>电工作业</w:t>
      </w:r>
      <w:r>
        <w:rPr>
          <w:sz w:val="24"/>
        </w:rPr>
        <w:t>）</w:t>
      </w:r>
      <w:r>
        <w:rPr>
          <w:sz w:val="24"/>
        </w:rPr>
        <w:t>；</w:t>
      </w:r>
      <w:r>
        <w:rPr>
          <w:sz w:val="24"/>
        </w:rPr>
        <w:t>空调维保及维修人员需持</w:t>
      </w:r>
      <w:r>
        <w:rPr>
          <w:sz w:val="24"/>
        </w:rPr>
        <w:t>《特种作业操作证》（制冷与空调</w:t>
      </w:r>
      <w:r>
        <w:rPr>
          <w:sz w:val="24"/>
        </w:rPr>
        <w:t>设备运行操作作业或者安装修理作业</w:t>
      </w:r>
      <w:r>
        <w:rPr>
          <w:sz w:val="24"/>
        </w:rPr>
        <w:t>）</w:t>
      </w:r>
      <w:r>
        <w:rPr>
          <w:sz w:val="24"/>
        </w:rPr>
        <w:t>、</w:t>
      </w:r>
      <w:r>
        <w:rPr>
          <w:sz w:val="24"/>
        </w:rPr>
        <w:t>《特种作业操作证》（高处</w:t>
      </w:r>
      <w:r>
        <w:rPr>
          <w:sz w:val="24"/>
        </w:rPr>
        <w:t>安装、维护、拆除</w:t>
      </w:r>
      <w:r>
        <w:rPr>
          <w:sz w:val="24"/>
        </w:rPr>
        <w:t>作业）</w:t>
      </w:r>
      <w:r>
        <w:rPr>
          <w:sz w:val="24"/>
        </w:rPr>
        <w:t>；医气系统巡检人员、气瓶配送人员需持</w:t>
      </w:r>
      <w:r>
        <w:rPr>
          <w:sz w:val="24"/>
        </w:rPr>
        <w:t>《特种</w:t>
      </w:r>
      <w:r>
        <w:rPr>
          <w:sz w:val="24"/>
        </w:rPr>
        <w:t>设备安全管理和作业人员证》。</w:t>
      </w:r>
    </w:p>
    <w:p>
      <w:pPr>
        <w:pStyle w:val="null3"/>
        <w:ind w:firstLine="480"/>
        <w:jc w:val="both"/>
      </w:pPr>
      <w:r>
        <w:rPr>
          <w:sz w:val="24"/>
          <w:b/>
        </w:rPr>
        <w:t>3.</w:t>
      </w:r>
      <w:r>
        <w:rPr>
          <w:sz w:val="24"/>
          <w:b/>
        </w:rPr>
        <w:t>人员考核与管理</w:t>
      </w:r>
    </w:p>
    <w:p>
      <w:pPr>
        <w:pStyle w:val="null3"/>
        <w:ind w:firstLine="480"/>
        <w:jc w:val="both"/>
      </w:pPr>
      <w:r>
        <w:rPr>
          <w:sz w:val="24"/>
        </w:rPr>
        <w:t>3.1</w:t>
      </w:r>
      <w:r>
        <w:rPr>
          <w:sz w:val="24"/>
        </w:rPr>
        <w:t>签订合同时</w:t>
      </w:r>
      <w:r>
        <w:rPr>
          <w:sz w:val="24"/>
        </w:rPr>
        <w:t>甲方</w:t>
      </w:r>
      <w:r>
        <w:rPr>
          <w:sz w:val="24"/>
        </w:rPr>
        <w:t>需明确用工人员资质，</w:t>
      </w:r>
      <w:r>
        <w:rPr>
          <w:sz w:val="24"/>
        </w:rPr>
        <w:t>乙方</w:t>
      </w:r>
      <w:r>
        <w:rPr>
          <w:sz w:val="24"/>
        </w:rPr>
        <w:t>需在进场时附人员名单、身份证明和资质证明的复印件交</w:t>
      </w:r>
      <w:r>
        <w:rPr>
          <w:sz w:val="24"/>
        </w:rPr>
        <w:t>甲方</w:t>
      </w:r>
      <w:r>
        <w:rPr>
          <w:sz w:val="24"/>
        </w:rPr>
        <w:t>存档。</w:t>
      </w:r>
    </w:p>
    <w:p>
      <w:pPr>
        <w:pStyle w:val="null3"/>
        <w:ind w:firstLine="480"/>
        <w:jc w:val="both"/>
      </w:pPr>
      <w:r>
        <w:rPr>
          <w:sz w:val="24"/>
        </w:rPr>
        <w:t>3.2</w:t>
      </w:r>
      <w:r>
        <w:rPr>
          <w:sz w:val="24"/>
        </w:rPr>
        <w:t>为维持人员稳定性、保证工作质量，合同期内不允许更换重要岗位骨干技术人员（包括但不限于项目经理、技术总工），若重要岗位人员离职，必须提前至少一个月书面通知</w:t>
      </w:r>
      <w:r>
        <w:rPr>
          <w:sz w:val="24"/>
        </w:rPr>
        <w:t>甲方</w:t>
      </w:r>
      <w:r>
        <w:rPr>
          <w:sz w:val="24"/>
        </w:rPr>
        <w:t>，获同意后方可离职，并于离职后由</w:t>
      </w:r>
      <w:r>
        <w:rPr>
          <w:sz w:val="24"/>
        </w:rPr>
        <w:t>乙方</w:t>
      </w:r>
      <w:r>
        <w:rPr>
          <w:sz w:val="24"/>
        </w:rPr>
        <w:t>出具书面离职证明供</w:t>
      </w:r>
      <w:r>
        <w:rPr>
          <w:sz w:val="24"/>
        </w:rPr>
        <w:t>甲方</w:t>
      </w:r>
      <w:r>
        <w:rPr>
          <w:sz w:val="24"/>
        </w:rPr>
        <w:t>备案。其他人员原则上不允许更换或借调，确需变更，要求</w:t>
      </w:r>
      <w:r>
        <w:rPr>
          <w:sz w:val="24"/>
        </w:rPr>
        <w:t>乙方</w:t>
      </w:r>
      <w:r>
        <w:rPr>
          <w:sz w:val="24"/>
        </w:rPr>
        <w:t>提前一周书面提出，新上岗人员需经</w:t>
      </w:r>
      <w:r>
        <w:rPr>
          <w:sz w:val="24"/>
        </w:rPr>
        <w:t>甲方</w:t>
      </w:r>
      <w:r>
        <w:rPr>
          <w:sz w:val="24"/>
        </w:rPr>
        <w:t>指派人员进行面试，面试合格通过以后才能正式上岗，借调人员按日期扣减相应服务费。</w:t>
      </w:r>
    </w:p>
    <w:p>
      <w:pPr>
        <w:pStyle w:val="null3"/>
        <w:ind w:firstLine="480"/>
        <w:jc w:val="both"/>
      </w:pPr>
      <w:r>
        <w:rPr>
          <w:sz w:val="24"/>
        </w:rPr>
        <w:t>3.3乙方</w:t>
      </w:r>
      <w:r>
        <w:rPr>
          <w:sz w:val="24"/>
        </w:rPr>
        <w:t>新员工上岗必须安排一周的培训时间，做好新老交接与知识传递工作。</w:t>
      </w:r>
    </w:p>
    <w:p>
      <w:pPr>
        <w:pStyle w:val="null3"/>
        <w:ind w:firstLine="480"/>
        <w:jc w:val="both"/>
      </w:pPr>
      <w:r>
        <w:rPr>
          <w:sz w:val="24"/>
        </w:rPr>
        <w:t>3.4</w:t>
      </w:r>
      <w:r>
        <w:rPr>
          <w:sz w:val="24"/>
        </w:rPr>
        <w:t>建立符合</w:t>
      </w:r>
      <w:r>
        <w:rPr>
          <w:sz w:val="24"/>
        </w:rPr>
        <w:t>甲方</w:t>
      </w:r>
      <w:r>
        <w:rPr>
          <w:sz w:val="24"/>
        </w:rPr>
        <w:t>的人才管理理念，建立合理的激励机制、淘汰机制，增强服务意识，加强量化管理及标准运作等。</w:t>
      </w:r>
    </w:p>
    <w:p>
      <w:pPr>
        <w:pStyle w:val="null3"/>
        <w:ind w:firstLine="480"/>
        <w:jc w:val="both"/>
      </w:pPr>
      <w:r>
        <w:rPr>
          <w:sz w:val="24"/>
        </w:rPr>
        <w:t>3.5</w:t>
      </w:r>
      <w:r>
        <w:rPr>
          <w:sz w:val="24"/>
        </w:rPr>
        <w:t>建立严格的考勤制度。</w:t>
      </w:r>
      <w:r>
        <w:rPr>
          <w:sz w:val="24"/>
        </w:rPr>
        <w:t>乙方</w:t>
      </w:r>
      <w:r>
        <w:rPr>
          <w:sz w:val="24"/>
        </w:rPr>
        <w:t>提供考勤管理设备，为</w:t>
      </w:r>
      <w:r>
        <w:rPr>
          <w:sz w:val="24"/>
        </w:rPr>
        <w:t>甲方</w:t>
      </w:r>
      <w:r>
        <w:rPr>
          <w:sz w:val="24"/>
        </w:rPr>
        <w:t>定期提供考勤真实数据，数据要留原始资料，</w:t>
      </w:r>
      <w:r>
        <w:rPr>
          <w:sz w:val="24"/>
        </w:rPr>
        <w:t>甲方</w:t>
      </w:r>
      <w:r>
        <w:rPr>
          <w:sz w:val="24"/>
        </w:rPr>
        <w:t>定期组织进行抽查。</w:t>
      </w:r>
    </w:p>
    <w:p>
      <w:pPr>
        <w:pStyle w:val="null3"/>
        <w:ind w:firstLine="480"/>
        <w:jc w:val="both"/>
      </w:pPr>
      <w:r>
        <w:rPr>
          <w:sz w:val="24"/>
        </w:rPr>
        <w:t>3.6</w:t>
      </w:r>
      <w:r>
        <w:rPr>
          <w:sz w:val="24"/>
        </w:rPr>
        <w:t>乙方应承担其工作人员的刑事、民事、工伤、社保、员工劳保福利等一切责任。如乙方的工作人员在为甲方服务期间内发生违法、违规行为，所造成一切后果及损失，由乙方承担并负责赔偿。</w:t>
      </w:r>
    </w:p>
    <w:p>
      <w:pPr>
        <w:pStyle w:val="null3"/>
        <w:ind w:firstLine="480"/>
        <w:jc w:val="both"/>
      </w:pPr>
      <w:r>
        <w:rPr>
          <w:sz w:val="24"/>
        </w:rPr>
        <w:t>3.7人员培训要求</w:t>
      </w:r>
    </w:p>
    <w:p>
      <w:pPr>
        <w:pStyle w:val="null3"/>
        <w:ind w:firstLine="480"/>
        <w:jc w:val="both"/>
      </w:pPr>
      <w:r>
        <w:rPr>
          <w:sz w:val="24"/>
        </w:rPr>
        <w:t>（</w:t>
      </w:r>
      <w:r>
        <w:rPr>
          <w:sz w:val="24"/>
        </w:rPr>
        <w:t>1</w:t>
      </w:r>
      <w:r>
        <w:rPr>
          <w:sz w:val="24"/>
        </w:rPr>
        <w:t>）根据项目实际情况及维护保养事项制定培训方案（包括不限于培训内容、培训方式、培训师资、时间安排等）。</w:t>
      </w:r>
    </w:p>
    <w:p>
      <w:pPr>
        <w:pStyle w:val="null3"/>
        <w:ind w:firstLine="480"/>
        <w:jc w:val="both"/>
      </w:pPr>
      <w:r>
        <w:rPr>
          <w:sz w:val="24"/>
        </w:rPr>
        <w:t>（</w:t>
      </w:r>
      <w:r>
        <w:rPr>
          <w:sz w:val="24"/>
        </w:rPr>
        <w:t>2</w:t>
      </w:r>
      <w:r>
        <w:rPr>
          <w:sz w:val="24"/>
        </w:rPr>
        <w:t>）乙方指定工程师专门负责甲方的维修和清洗保养培训工作。</w:t>
      </w:r>
    </w:p>
    <w:p>
      <w:pPr>
        <w:pStyle w:val="null3"/>
        <w:ind w:firstLine="480"/>
        <w:jc w:val="both"/>
      </w:pPr>
      <w:r>
        <w:rPr>
          <w:sz w:val="24"/>
        </w:rPr>
        <w:t>（</w:t>
      </w:r>
      <w:r>
        <w:rPr>
          <w:sz w:val="24"/>
        </w:rPr>
        <w:t>3</w:t>
      </w:r>
      <w:r>
        <w:rPr>
          <w:sz w:val="24"/>
        </w:rPr>
        <w:t>）根据存在的问题，每年安排</w:t>
      </w:r>
      <w:r>
        <w:rPr>
          <w:sz w:val="24"/>
        </w:rPr>
        <w:t>1-2次资深工程师对甲方进行设备的使用维护针对性培训。</w:t>
      </w:r>
    </w:p>
    <w:p>
      <w:pPr>
        <w:pStyle w:val="null3"/>
        <w:ind w:firstLine="480"/>
        <w:jc w:val="both"/>
      </w:pPr>
      <w:r>
        <w:rPr>
          <w:sz w:val="24"/>
        </w:rPr>
        <w:t>（</w:t>
      </w:r>
      <w:r>
        <w:rPr>
          <w:sz w:val="24"/>
        </w:rPr>
        <w:t>4</w:t>
      </w:r>
      <w:r>
        <w:rPr>
          <w:sz w:val="24"/>
        </w:rPr>
        <w:t>）对人员进行岗前培训，对特种设备人员进行三级安全教育，每年至少对员工进行两次岗位培训并做好记录。</w:t>
      </w:r>
    </w:p>
    <w:p>
      <w:pPr>
        <w:pStyle w:val="null3"/>
        <w:ind w:firstLine="480"/>
        <w:jc w:val="both"/>
      </w:pPr>
      <w:r>
        <w:rPr>
          <w:sz w:val="24"/>
        </w:rPr>
        <w:t>（</w:t>
      </w:r>
      <w:r>
        <w:rPr>
          <w:sz w:val="24"/>
        </w:rPr>
        <w:t>5</w:t>
      </w:r>
      <w:r>
        <w:rPr>
          <w:sz w:val="24"/>
        </w:rPr>
        <w:t>）对员工进行专业技能培训、安全操作培训、政府法律法规的宣传普及和培训责任；</w:t>
      </w:r>
    </w:p>
    <w:p>
      <w:pPr>
        <w:pStyle w:val="null3"/>
        <w:ind w:firstLine="480"/>
        <w:jc w:val="both"/>
      </w:pPr>
      <w:r>
        <w:rPr>
          <w:sz w:val="24"/>
          <w:b/>
        </w:rPr>
        <w:t>4</w:t>
      </w:r>
      <w:r>
        <w:rPr>
          <w:sz w:val="24"/>
          <w:b/>
        </w:rPr>
        <w:t>.</w:t>
      </w:r>
      <w:r>
        <w:rPr>
          <w:sz w:val="24"/>
          <w:b/>
        </w:rPr>
        <w:t>物资供应费用</w:t>
      </w:r>
    </w:p>
    <w:p>
      <w:pPr>
        <w:pStyle w:val="null3"/>
        <w:ind w:firstLine="480"/>
        <w:jc w:val="both"/>
      </w:pPr>
      <w:r>
        <w:rPr>
          <w:sz w:val="24"/>
        </w:rPr>
        <w:t>本项目采用维修材料包干制，甲方不再额外采购五金配件，即乙方在维保过程中产生的材料费用（工具、原料、物料、易耗品）及应急事件、突发事件中需要采购的所有零部件及耗材，单批在</w:t>
      </w:r>
      <w:r>
        <w:rPr>
          <w:sz w:val="24"/>
        </w:rPr>
        <w:t>1000元或以下的（净化系统所需的初、中、高效过滤器以及各系统的检测费用除外），全部由乙方自行采购管理。固定材料费为</w:t>
      </w:r>
      <w:r>
        <w:rPr>
          <w:sz w:val="24"/>
        </w:rPr>
        <w:t>44</w:t>
      </w:r>
      <w:r>
        <w:rPr>
          <w:sz w:val="24"/>
        </w:rPr>
        <w:t>万元</w:t>
      </w:r>
      <w:r>
        <w:rPr>
          <w:sz w:val="24"/>
        </w:rPr>
        <w:t>/年，按月支付，即</w:t>
      </w:r>
      <w:r>
        <w:rPr>
          <w:sz w:val="24"/>
        </w:rPr>
        <w:t>36666元/月</w:t>
      </w:r>
      <w:r>
        <w:rPr>
          <w:sz w:val="24"/>
        </w:rPr>
        <w:t>。详见：常用物料清单（非穷举）。</w:t>
      </w:r>
    </w:p>
    <w:p>
      <w:pPr>
        <w:pStyle w:val="null3"/>
        <w:ind w:firstLine="420"/>
        <w:jc w:val="center"/>
      </w:pPr>
      <w:r>
        <w:rPr>
          <w:sz w:val="21"/>
        </w:rPr>
        <w:t>常用物料清单（非穷举）</w:t>
      </w:r>
    </w:p>
    <w:tbl>
      <w:tblPr>
        <w:tblW w:w="0" w:type="auto"/>
        <w:tblBorders>
          <w:top w:val="none" w:color="000000" w:sz="4"/>
          <w:left w:val="none" w:color="000000" w:sz="4"/>
          <w:bottom w:val="none" w:color="000000" w:sz="4"/>
          <w:right w:val="none" w:color="000000" w:sz="4"/>
          <w:insideH w:val="none"/>
          <w:insideV w:val="none"/>
        </w:tblBorders>
      </w:tblPr>
      <w:tblGrid>
        <w:gridCol w:w="940"/>
        <w:gridCol w:w="2936"/>
        <w:gridCol w:w="4430"/>
      </w:tblGrid>
      <w:tr>
        <w:tc>
          <w:tcPr>
            <w:tcW w:type="dxa" w:w="9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29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名称</w:t>
            </w:r>
          </w:p>
        </w:tc>
        <w:tc>
          <w:tcPr>
            <w:tcW w:type="dxa" w:w="44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LED平板灯</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LED灯管</w:t>
            </w:r>
            <w:r>
              <w:rPr>
                <w:sz w:val="24"/>
              </w:rPr>
              <w:t>、支架</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PVC管道、配件</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PPR管道、配件</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LED T5支架</w:t>
            </w:r>
            <w:r>
              <w:rPr>
                <w:sz w:val="24"/>
              </w:rPr>
              <w:t>灯</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筒灯</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空气开关</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漏电开关</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开关</w:t>
            </w:r>
            <w:r>
              <w:rPr>
                <w:sz w:val="24"/>
              </w:rPr>
              <w:t>/插座</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自动喷漆</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线槽</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电缆</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电线</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花晒套装</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马桶盖</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不锈钢角阀</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不锈钢水龙头</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感应水龙头</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排气扇</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执手门锁</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球锁</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柜锁</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电话线</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玻璃胶</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平开门合页</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柜门铰链</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闭门器</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电池</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除锈剂</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键盘轨道</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自攻螺丝</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铆钉</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无线门铃</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34</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空调电容</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雪种</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铜闸阀</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37</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感应浮球</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38</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压力表</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二通电磁阀</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r>
        <w:tc>
          <w:tcPr>
            <w:tcW w:type="dxa" w:w="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w:t>
            </w:r>
          </w:p>
        </w:tc>
        <w:tc>
          <w:tcPr>
            <w:tcW w:type="dxa" w:w="2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轴承</w:t>
            </w:r>
          </w:p>
        </w:tc>
        <w:tc>
          <w:tcPr>
            <w:tcW w:type="dxa" w:w="4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按维保过程中产生的实际需求</w:t>
            </w:r>
          </w:p>
        </w:tc>
      </w:tr>
    </w:tbl>
    <w:p>
      <w:pPr>
        <w:pStyle w:val="null3"/>
        <w:ind w:firstLine="480"/>
        <w:jc w:val="both"/>
      </w:pPr>
      <w:r>
        <w:rPr>
          <w:sz w:val="24"/>
          <w:b/>
        </w:rPr>
        <w:t>（六）</w:t>
      </w:r>
      <w:r>
        <w:rPr>
          <w:sz w:val="24"/>
          <w:b/>
        </w:rPr>
        <w:t>相关费用问题</w:t>
      </w:r>
    </w:p>
    <w:p>
      <w:pPr>
        <w:pStyle w:val="null3"/>
        <w:ind w:firstLine="480"/>
        <w:jc w:val="both"/>
      </w:pPr>
      <w:r>
        <w:rPr>
          <w:sz w:val="24"/>
        </w:rPr>
        <w:t>1、甲方根据自身情况可提供管理用房及库房各一间，</w:t>
      </w:r>
      <w:r>
        <w:rPr>
          <w:sz w:val="24"/>
        </w:rPr>
        <w:t>其他</w:t>
      </w:r>
      <w:r>
        <w:rPr>
          <w:sz w:val="24"/>
        </w:rPr>
        <w:t>业务用房无法提供，乙方需自行解决，甲方不承担费用。</w:t>
      </w:r>
    </w:p>
    <w:p>
      <w:pPr>
        <w:pStyle w:val="null3"/>
        <w:ind w:firstLine="480"/>
        <w:jc w:val="both"/>
      </w:pPr>
      <w:r>
        <w:rPr>
          <w:sz w:val="24"/>
        </w:rPr>
        <w:t>2、住宿及餐饮费用承担情况</w:t>
      </w:r>
    </w:p>
    <w:p>
      <w:pPr>
        <w:pStyle w:val="null3"/>
        <w:ind w:firstLine="480"/>
        <w:jc w:val="both"/>
      </w:pPr>
      <w:r>
        <w:rPr>
          <w:sz w:val="24"/>
        </w:rPr>
        <w:t>1)</w:t>
      </w:r>
      <w:r>
        <w:rPr>
          <w:sz w:val="24"/>
        </w:rPr>
        <w:t>甲方不提供食宿</w:t>
      </w:r>
      <w:r>
        <w:rPr>
          <w:sz w:val="24"/>
        </w:rPr>
        <w:t>。</w:t>
      </w:r>
    </w:p>
    <w:p>
      <w:pPr>
        <w:pStyle w:val="null3"/>
        <w:ind w:firstLine="480"/>
        <w:jc w:val="both"/>
      </w:pPr>
      <w:r>
        <w:rPr>
          <w:sz w:val="24"/>
        </w:rPr>
        <w:t>3、易耗品费用承担</w:t>
      </w:r>
    </w:p>
    <w:p>
      <w:pPr>
        <w:pStyle w:val="null3"/>
        <w:ind w:firstLine="480"/>
        <w:jc w:val="both"/>
      </w:pPr>
      <w:r>
        <w:rPr>
          <w:sz w:val="24"/>
        </w:rPr>
        <w:t>1)</w:t>
      </w:r>
      <w:r>
        <w:rPr>
          <w:sz w:val="24"/>
        </w:rPr>
        <w:t>乙方应为本项目全员配发岗位工作相关维修工具。</w:t>
      </w:r>
    </w:p>
    <w:p>
      <w:pPr>
        <w:pStyle w:val="null3"/>
        <w:ind w:firstLine="480"/>
        <w:jc w:val="both"/>
      </w:pPr>
      <w:r>
        <w:rPr>
          <w:sz w:val="24"/>
          <w:b/>
        </w:rPr>
        <w:t>（七）应急要求</w:t>
      </w:r>
    </w:p>
    <w:p>
      <w:pPr>
        <w:pStyle w:val="null3"/>
        <w:ind w:firstLine="480"/>
        <w:jc w:val="both"/>
      </w:pPr>
      <w:r>
        <w:rPr>
          <w:sz w:val="24"/>
        </w:rPr>
        <w:t>1、乙方需提供对停水、停电、电梯困人、压力容器泄漏、台风暴雨等突发事件的应急方案，包括但不限于：①应急预案；②突发事件的处理措施；③资源调配能力等；</w:t>
      </w:r>
    </w:p>
    <w:p>
      <w:pPr>
        <w:pStyle w:val="null3"/>
        <w:ind w:firstLine="480"/>
        <w:jc w:val="both"/>
      </w:pPr>
      <w:r>
        <w:rPr>
          <w:sz w:val="24"/>
        </w:rPr>
        <w:t>2、每年至少开展两次全方面的应急演练。</w:t>
      </w:r>
    </w:p>
    <w:p>
      <w:pPr>
        <w:pStyle w:val="null3"/>
        <w:ind w:firstLine="480"/>
        <w:jc w:val="both"/>
      </w:pPr>
      <w:r>
        <w:rPr>
          <w:sz w:val="24"/>
        </w:rPr>
        <w:t>3、发生停电、停水、火警或其他事故，应立即到位与相关部门取得联系，并迅速查明原因，并采取应急措施。及时排除故障，恢复正常。</w:t>
      </w:r>
    </w:p>
    <w:p>
      <w:pPr>
        <w:pStyle w:val="null3"/>
        <w:ind w:firstLine="480"/>
        <w:jc w:val="both"/>
      </w:pPr>
      <w:r>
        <w:rPr>
          <w:sz w:val="24"/>
        </w:rPr>
        <w:t>4、偶发突发性应急采购，由乙方联系供应商或通过项目经理直接采购的方式，于12小时内到货。库存需要放置相应的应急物资，物资清单由甲方提供。</w:t>
      </w:r>
    </w:p>
    <w:p>
      <w:pPr>
        <w:pStyle w:val="null3"/>
        <w:ind w:firstLine="480"/>
        <w:jc w:val="both"/>
      </w:pPr>
      <w:r>
        <w:rPr>
          <w:sz w:val="24"/>
        </w:rPr>
        <w:t>5、负责医院低压用电及各机房应急处理。发现问题及时报告，并组织有关人员处理，保障医院正常供电。</w:t>
      </w:r>
    </w:p>
    <w:p>
      <w:pPr>
        <w:pStyle w:val="null3"/>
        <w:ind w:firstLine="480"/>
        <w:jc w:val="both"/>
      </w:pPr>
      <w:r>
        <w:rPr>
          <w:sz w:val="24"/>
          <w:b/>
        </w:rPr>
        <w:t>（八）</w:t>
      </w:r>
      <w:r>
        <w:rPr>
          <w:sz w:val="24"/>
          <w:b/>
        </w:rPr>
        <w:t>详细的履约考核评分细则</w:t>
      </w:r>
    </w:p>
    <w:p>
      <w:pPr>
        <w:pStyle w:val="null3"/>
        <w:ind w:firstLine="480"/>
        <w:jc w:val="both"/>
      </w:pPr>
      <w:r>
        <w:rPr>
          <w:sz w:val="24"/>
          <w:b/>
        </w:rPr>
        <w:t>1.考核标准如下（参考表）：</w:t>
      </w:r>
    </w:p>
    <w:tbl>
      <w:tblPr>
        <w:tblW w:w="0" w:type="auto"/>
        <w:tblBorders>
          <w:top w:val="none" w:color="000000" w:sz="4"/>
          <w:left w:val="none" w:color="000000" w:sz="4"/>
          <w:bottom w:val="none" w:color="000000" w:sz="4"/>
          <w:right w:val="none" w:color="000000" w:sz="4"/>
          <w:insideH w:val="none"/>
          <w:insideV w:val="none"/>
        </w:tblBorders>
      </w:tblPr>
      <w:tblGrid>
        <w:gridCol w:w="4484"/>
        <w:gridCol w:w="3043"/>
        <w:gridCol w:w="779"/>
      </w:tblGrid>
      <w:tr>
        <w:tc>
          <w:tcPr>
            <w:tcW w:type="dxa" w:w="4484"/>
            <w:tcBorders>
              <w:top w:val="single" w:color="000001" w:sz="8"/>
              <w:left w:val="single" w:color="000001" w:sz="8"/>
              <w:bottom w:val="single" w:color="000001" w:sz="4"/>
              <w:right w:val="single" w:color="000001" w:sz="4"/>
            </w:tcBorders>
            <w:tcMar>
              <w:top w:type="dxa" w:w="0"/>
              <w:left w:type="dxa" w:w="75"/>
              <w:bottom w:type="dxa" w:w="0"/>
              <w:right w:type="dxa" w:w="105"/>
            </w:tcMar>
            <w:vAlign w:val="top"/>
          </w:tcPr>
          <w:p>
            <w:pPr>
              <w:pStyle w:val="null3"/>
              <w:jc w:val="both"/>
            </w:pPr>
            <w:r>
              <w:rPr>
                <w:sz w:val="21"/>
              </w:rPr>
              <w:t>服务质量要求</w:t>
            </w:r>
          </w:p>
        </w:tc>
        <w:tc>
          <w:tcPr>
            <w:tcW w:type="dxa" w:w="3043"/>
            <w:tcBorders>
              <w:top w:val="single" w:color="000001" w:sz="8"/>
              <w:left w:val="single" w:color="000001" w:sz="4"/>
              <w:bottom w:val="single" w:color="000001" w:sz="4"/>
              <w:right w:val="single" w:color="000001" w:sz="4"/>
            </w:tcBorders>
            <w:tcMar>
              <w:top w:type="dxa" w:w="0"/>
              <w:left w:type="dxa" w:w="75"/>
              <w:bottom w:type="dxa" w:w="0"/>
              <w:right w:type="dxa" w:w="105"/>
            </w:tcMar>
            <w:vAlign w:val="top"/>
          </w:tcPr>
          <w:p>
            <w:pPr>
              <w:pStyle w:val="null3"/>
              <w:jc w:val="both"/>
            </w:pPr>
            <w:r>
              <w:rPr>
                <w:sz w:val="21"/>
              </w:rPr>
              <w:t>质量考评标准</w:t>
            </w:r>
          </w:p>
        </w:tc>
        <w:tc>
          <w:tcPr>
            <w:tcW w:type="dxa" w:w="779"/>
            <w:tcBorders>
              <w:top w:val="single" w:color="000001" w:sz="8"/>
              <w:left w:val="single" w:color="000001" w:sz="4"/>
              <w:bottom w:val="single" w:color="000001" w:sz="4"/>
              <w:right w:val="single" w:color="000001" w:sz="8"/>
            </w:tcBorders>
            <w:tcMar>
              <w:top w:type="dxa" w:w="0"/>
              <w:left w:type="dxa" w:w="75"/>
              <w:bottom w:type="dxa" w:w="0"/>
              <w:right w:type="dxa" w:w="105"/>
            </w:tcMar>
            <w:vAlign w:val="top"/>
          </w:tcPr>
          <w:p>
            <w:pPr>
              <w:pStyle w:val="null3"/>
              <w:jc w:val="both"/>
            </w:pPr>
            <w:r>
              <w:rPr>
                <w:sz w:val="21"/>
              </w:rPr>
              <w:t>分值</w:t>
            </w:r>
          </w:p>
        </w:tc>
      </w:tr>
      <w:tr>
        <w:tc>
          <w:tcPr>
            <w:tcW w:type="dxa" w:w="7527"/>
            <w:gridSpan w:val="2"/>
            <w:tcBorders>
              <w:top w:val="single" w:color="000001" w:sz="4"/>
              <w:left w:val="single" w:color="000001" w:sz="8"/>
              <w:bottom w:val="single" w:color="000001" w:sz="4"/>
              <w:right w:val="single" w:color="000001" w:sz="4"/>
            </w:tcBorders>
            <w:tcMar>
              <w:top w:type="dxa" w:w="0"/>
              <w:left w:type="dxa" w:w="75"/>
              <w:bottom w:type="dxa" w:w="0"/>
              <w:right w:type="dxa" w:w="105"/>
            </w:tcMar>
            <w:vAlign w:val="top"/>
          </w:tcPr>
          <w:p>
            <w:pPr>
              <w:pStyle w:val="null3"/>
              <w:jc w:val="both"/>
            </w:pPr>
            <w:r>
              <w:rPr>
                <w:sz w:val="21"/>
              </w:rPr>
              <w:t>综合要求</w:t>
            </w:r>
          </w:p>
        </w:tc>
        <w:tc>
          <w:tcPr>
            <w:tcW w:type="dxa" w:w="779"/>
            <w:tcBorders>
              <w:top w:val="single" w:color="000001" w:sz="4"/>
              <w:left w:val="single" w:color="000001" w:sz="4"/>
              <w:bottom w:val="single" w:color="000001" w:sz="4"/>
              <w:right w:val="single" w:color="000001" w:sz="8"/>
            </w:tcBorders>
            <w:tcMar>
              <w:top w:type="dxa" w:w="0"/>
              <w:left w:type="dxa" w:w="75"/>
              <w:bottom w:type="dxa" w:w="0"/>
              <w:right w:type="dxa" w:w="105"/>
            </w:tcMar>
            <w:vAlign w:val="top"/>
          </w:tcPr>
          <w:p>
            <w:pPr>
              <w:pStyle w:val="null3"/>
              <w:jc w:val="center"/>
            </w:pPr>
            <w:r>
              <w:rPr>
                <w:sz w:val="21"/>
              </w:rPr>
              <w:t>10</w:t>
            </w:r>
          </w:p>
        </w:tc>
      </w:tr>
      <w:tr>
        <w:tc>
          <w:tcPr>
            <w:tcW w:type="dxa" w:w="4484"/>
            <w:tcBorders>
              <w:top w:val="single" w:color="000001" w:sz="4"/>
              <w:left w:val="single" w:color="000001" w:sz="8"/>
              <w:bottom w:val="single" w:color="000001" w:sz="4"/>
              <w:right w:val="single" w:color="000001" w:sz="4"/>
            </w:tcBorders>
            <w:tcMar>
              <w:top w:type="dxa" w:w="0"/>
              <w:left w:type="dxa" w:w="75"/>
              <w:bottom w:type="dxa" w:w="0"/>
              <w:right w:type="dxa" w:w="105"/>
            </w:tcMar>
            <w:vAlign w:val="top"/>
          </w:tcPr>
          <w:p>
            <w:pPr>
              <w:pStyle w:val="null3"/>
              <w:jc w:val="both"/>
            </w:pPr>
            <w:r>
              <w:rPr>
                <w:sz w:val="21"/>
              </w:rPr>
              <w:t>（</w:t>
            </w:r>
            <w:r>
              <w:rPr>
                <w:sz w:val="21"/>
              </w:rPr>
              <w:t>1）员工应按规定技术要求聘用，各工种和岗位严格按医院标准定人定位，并要根据医院发展需要，及时增加专业技术人员。</w:t>
            </w:r>
          </w:p>
        </w:tc>
        <w:tc>
          <w:tcPr>
            <w:tcW w:type="dxa" w:w="3043"/>
            <w:tcBorders>
              <w:top w:val="single" w:color="000001" w:sz="4"/>
              <w:left w:val="single" w:color="000001" w:sz="4"/>
              <w:bottom w:val="single" w:color="000001" w:sz="4"/>
              <w:right w:val="single" w:color="000001" w:sz="4"/>
            </w:tcBorders>
            <w:tcMar>
              <w:top w:type="dxa" w:w="0"/>
              <w:left w:type="dxa" w:w="75"/>
              <w:bottom w:type="dxa" w:w="0"/>
              <w:right w:type="dxa" w:w="105"/>
            </w:tcMar>
            <w:vAlign w:val="top"/>
          </w:tcPr>
          <w:p>
            <w:pPr>
              <w:pStyle w:val="null3"/>
              <w:jc w:val="both"/>
            </w:pPr>
            <w:r>
              <w:rPr>
                <w:sz w:val="21"/>
              </w:rPr>
              <w:t>员工技术水平达不到工作要求扣</w:t>
            </w:r>
            <w:r>
              <w:rPr>
                <w:sz w:val="21"/>
              </w:rPr>
              <w:t>0.5分，不能按合同要求进行定岗定位，扣0.5分，部门运作制度、方案、程序不全每项扣1分，各项检查、维修、保养记录不全，扣0.5分。</w:t>
            </w:r>
          </w:p>
        </w:tc>
        <w:tc>
          <w:tcPr>
            <w:tcW w:type="dxa" w:w="779"/>
            <w:tcBorders>
              <w:top w:val="single" w:color="000001" w:sz="4"/>
              <w:left w:val="single" w:color="000001" w:sz="4"/>
              <w:bottom w:val="single" w:color="000001" w:sz="4"/>
              <w:right w:val="single" w:color="000001" w:sz="8"/>
            </w:tcBorders>
            <w:tcMar>
              <w:top w:type="dxa" w:w="0"/>
              <w:left w:type="dxa" w:w="75"/>
              <w:bottom w:type="dxa" w:w="0"/>
              <w:right w:type="dxa" w:w="105"/>
            </w:tcMar>
            <w:vAlign w:val="top"/>
          </w:tcPr>
          <w:p>
            <w:pPr>
              <w:pStyle w:val="null3"/>
              <w:jc w:val="center"/>
            </w:pPr>
            <w:r>
              <w:rPr>
                <w:sz w:val="21"/>
              </w:rPr>
              <w:t>10</w:t>
            </w:r>
          </w:p>
        </w:tc>
      </w:tr>
      <w:tr>
        <w:tc>
          <w:tcPr>
            <w:tcW w:type="dxa" w:w="4484"/>
            <w:tcBorders>
              <w:top w:val="single" w:color="000001" w:sz="4"/>
              <w:left w:val="single" w:color="000001" w:sz="8"/>
              <w:bottom w:val="single" w:color="000001" w:sz="4"/>
              <w:right w:val="single" w:color="000001" w:sz="4"/>
            </w:tcBorders>
            <w:tcMar>
              <w:top w:type="dxa" w:w="0"/>
              <w:left w:type="dxa" w:w="75"/>
              <w:bottom w:type="dxa" w:w="0"/>
              <w:right w:type="dxa" w:w="105"/>
            </w:tcMar>
            <w:vAlign w:val="top"/>
          </w:tcPr>
          <w:p>
            <w:pPr>
              <w:pStyle w:val="null3"/>
              <w:jc w:val="both"/>
            </w:pPr>
            <w:r>
              <w:rPr>
                <w:sz w:val="21"/>
              </w:rPr>
              <w:t>（</w:t>
            </w:r>
            <w:r>
              <w:rPr>
                <w:sz w:val="21"/>
              </w:rPr>
              <w:t>2）建立健全维修制度和程序，制定设备安全运行操作规程和管理方案，实施岗位责任制，建立并执行维修档案管理制度。现场实行文明生产管理。</w:t>
            </w:r>
          </w:p>
        </w:tc>
        <w:tc>
          <w:tcPr>
            <w:tcW w:type="dxa" w:w="3043"/>
            <w:tcBorders>
              <w:top w:val="single" w:color="000001" w:sz="4"/>
              <w:left w:val="single" w:color="000001" w:sz="4"/>
              <w:bottom w:val="single" w:color="000001" w:sz="4"/>
              <w:right w:val="single" w:color="000001" w:sz="4"/>
            </w:tcBorders>
            <w:tcMar>
              <w:top w:type="dxa" w:w="0"/>
              <w:left w:type="dxa" w:w="75"/>
              <w:bottom w:type="dxa" w:w="0"/>
              <w:right w:type="dxa" w:w="105"/>
            </w:tcMar>
            <w:vAlign w:val="top"/>
          </w:tcPr>
          <w:p>
            <w:pPr>
              <w:pStyle w:val="null3"/>
              <w:jc w:val="both"/>
            </w:pPr>
            <w:r>
              <w:rPr>
                <w:sz w:val="21"/>
              </w:rPr>
              <w:t>维护保养无计划方案、无巡查、巡查无记录，每项扣</w:t>
            </w:r>
            <w:r>
              <w:rPr>
                <w:sz w:val="21"/>
              </w:rPr>
              <w:t>0.5分，机电保障、维修问题得不到及时处理扣0.5分，设备、机房等处有杂物、灰尘、污渍、渗水、油，环境不符合标准，扣0.5分，无责任人，扣1分。</w:t>
            </w:r>
          </w:p>
        </w:tc>
        <w:tc>
          <w:tcPr>
            <w:tcW w:type="dxa" w:w="779"/>
            <w:tcBorders>
              <w:top w:val="single" w:color="000001" w:sz="4"/>
              <w:left w:val="single" w:color="000001" w:sz="4"/>
              <w:bottom w:val="single" w:color="000001" w:sz="4"/>
              <w:right w:val="single" w:color="000001" w:sz="8"/>
            </w:tcBorders>
            <w:tcMar>
              <w:top w:type="dxa" w:w="0"/>
              <w:left w:type="dxa" w:w="75"/>
              <w:bottom w:type="dxa" w:w="0"/>
              <w:right w:type="dxa" w:w="105"/>
            </w:tcMar>
            <w:vAlign w:val="top"/>
          </w:tcPr>
          <w:p>
            <w:pPr>
              <w:pStyle w:val="null3"/>
              <w:jc w:val="center"/>
            </w:pPr>
            <w:r>
              <w:rPr>
                <w:sz w:val="21"/>
              </w:rPr>
              <w:t>10</w:t>
            </w:r>
          </w:p>
        </w:tc>
      </w:tr>
      <w:tr>
        <w:tc>
          <w:tcPr>
            <w:tcW w:type="dxa" w:w="4484"/>
            <w:tcBorders>
              <w:top w:val="single" w:color="000001" w:sz="4"/>
              <w:left w:val="single" w:color="000001" w:sz="8"/>
              <w:bottom w:val="single" w:color="000001" w:sz="4"/>
              <w:right w:val="single" w:color="000001" w:sz="4"/>
            </w:tcBorders>
            <w:tcMar>
              <w:top w:type="dxa" w:w="0"/>
              <w:left w:type="dxa" w:w="75"/>
              <w:bottom w:type="dxa" w:w="0"/>
              <w:right w:type="dxa" w:w="105"/>
            </w:tcMar>
            <w:vAlign w:val="top"/>
          </w:tcPr>
          <w:p>
            <w:pPr>
              <w:pStyle w:val="null3"/>
              <w:jc w:val="both"/>
            </w:pPr>
            <w:r>
              <w:rPr>
                <w:sz w:val="21"/>
              </w:rPr>
              <w:t>（</w:t>
            </w:r>
            <w:r>
              <w:rPr>
                <w:sz w:val="21"/>
              </w:rPr>
              <w:t>3）严密组织对机电设备的运行状态巡查，记录齐全。对设备维护、保养做到有计划、有措施，确保设备性能完好，运行正常。</w:t>
            </w:r>
          </w:p>
        </w:tc>
        <w:tc>
          <w:tcPr>
            <w:tcW w:type="dxa" w:w="3043"/>
            <w:tcBorders>
              <w:top w:val="single" w:color="000001" w:sz="4"/>
              <w:left w:val="single" w:color="000001" w:sz="4"/>
              <w:bottom w:val="single" w:color="000001" w:sz="4"/>
              <w:right w:val="single" w:color="000001" w:sz="4"/>
            </w:tcBorders>
            <w:tcMar>
              <w:top w:type="dxa" w:w="0"/>
              <w:left w:type="dxa" w:w="75"/>
              <w:bottom w:type="dxa" w:w="0"/>
              <w:right w:type="dxa" w:w="105"/>
            </w:tcMar>
            <w:vAlign w:val="top"/>
          </w:tcPr>
          <w:p>
            <w:pPr>
              <w:pStyle w:val="null3"/>
              <w:jc w:val="both"/>
            </w:pPr>
            <w:r>
              <w:rPr>
                <w:sz w:val="21"/>
              </w:rPr>
              <w:t>一项不符合每处，扣</w:t>
            </w:r>
            <w:r>
              <w:rPr>
                <w:sz w:val="21"/>
              </w:rPr>
              <w:t>0.5分。</w:t>
            </w:r>
          </w:p>
        </w:tc>
        <w:tc>
          <w:tcPr>
            <w:tcW w:type="dxa" w:w="779"/>
            <w:tcBorders>
              <w:top w:val="single" w:color="000001" w:sz="4"/>
              <w:left w:val="single" w:color="000001" w:sz="4"/>
              <w:bottom w:val="single" w:color="000001" w:sz="4"/>
              <w:right w:val="single" w:color="000001" w:sz="8"/>
            </w:tcBorders>
            <w:tcMar>
              <w:top w:type="dxa" w:w="0"/>
              <w:left w:type="dxa" w:w="75"/>
              <w:bottom w:type="dxa" w:w="0"/>
              <w:right w:type="dxa" w:w="105"/>
            </w:tcMar>
            <w:vAlign w:val="top"/>
          </w:tcPr>
          <w:p>
            <w:pPr>
              <w:pStyle w:val="null3"/>
              <w:jc w:val="center"/>
            </w:pPr>
            <w:r>
              <w:rPr>
                <w:sz w:val="21"/>
              </w:rPr>
              <w:t>10</w:t>
            </w:r>
          </w:p>
        </w:tc>
      </w:tr>
      <w:tr>
        <w:tc>
          <w:tcPr>
            <w:tcW w:type="dxa" w:w="4484"/>
            <w:tcBorders>
              <w:top w:val="single" w:color="000001" w:sz="4"/>
              <w:left w:val="single" w:color="000001" w:sz="8"/>
              <w:bottom w:val="single" w:color="000001" w:sz="4"/>
              <w:right w:val="single" w:color="000001" w:sz="4"/>
            </w:tcBorders>
            <w:tcMar>
              <w:top w:type="dxa" w:w="0"/>
              <w:left w:type="dxa" w:w="75"/>
              <w:bottom w:type="dxa" w:w="0"/>
              <w:right w:type="dxa" w:w="105"/>
            </w:tcMar>
            <w:vAlign w:val="top"/>
          </w:tcPr>
          <w:p>
            <w:pPr>
              <w:pStyle w:val="null3"/>
              <w:jc w:val="both"/>
            </w:pPr>
            <w:r>
              <w:rPr>
                <w:sz w:val="21"/>
              </w:rPr>
              <w:t>（</w:t>
            </w:r>
            <w:r>
              <w:rPr>
                <w:sz w:val="21"/>
              </w:rPr>
              <w:t>4）建立并落实维修服务承诺制，对临床科室的各种报修及时维修，确保工作正常。接到报修任务后，15分钟内维修人员到达现场，确认报修完成时间，并做好维修记录。零修、急修及时率100％。</w:t>
            </w:r>
          </w:p>
        </w:tc>
        <w:tc>
          <w:tcPr>
            <w:tcW w:type="dxa" w:w="3043"/>
            <w:tcBorders>
              <w:top w:val="single" w:color="000001" w:sz="4"/>
              <w:left w:val="single" w:color="000001" w:sz="4"/>
              <w:bottom w:val="single" w:color="000001" w:sz="4"/>
              <w:right w:val="single" w:color="000001" w:sz="4"/>
            </w:tcBorders>
            <w:tcMar>
              <w:top w:type="dxa" w:w="0"/>
              <w:left w:type="dxa" w:w="75"/>
              <w:bottom w:type="dxa" w:w="0"/>
              <w:right w:type="dxa" w:w="105"/>
            </w:tcMar>
            <w:vAlign w:val="top"/>
          </w:tcPr>
          <w:p>
            <w:pPr>
              <w:pStyle w:val="null3"/>
              <w:jc w:val="both"/>
            </w:pPr>
            <w:r>
              <w:rPr>
                <w:sz w:val="21"/>
              </w:rPr>
              <w:t>制度建立但未落实扣</w:t>
            </w:r>
            <w:r>
              <w:rPr>
                <w:sz w:val="21"/>
              </w:rPr>
              <w:t>1分，未建立承诺制度扣2分，维修不及时，每次扣1分，没有修复，影响正常工作，情况属实，每次扣1分，无记录或记录不完整，每次扣0.5分。因延误维修造成后果负责赔偿损失。</w:t>
            </w:r>
          </w:p>
        </w:tc>
        <w:tc>
          <w:tcPr>
            <w:tcW w:type="dxa" w:w="779"/>
            <w:tcBorders>
              <w:top w:val="single" w:color="000001" w:sz="4"/>
              <w:left w:val="single" w:color="000001" w:sz="4"/>
              <w:bottom w:val="single" w:color="000001" w:sz="4"/>
              <w:right w:val="single" w:color="000001" w:sz="8"/>
            </w:tcBorders>
            <w:tcMar>
              <w:top w:type="dxa" w:w="0"/>
              <w:left w:type="dxa" w:w="75"/>
              <w:bottom w:type="dxa" w:w="0"/>
              <w:right w:type="dxa" w:w="105"/>
            </w:tcMar>
            <w:vAlign w:val="top"/>
          </w:tcPr>
          <w:p>
            <w:pPr>
              <w:pStyle w:val="null3"/>
              <w:jc w:val="center"/>
            </w:pPr>
            <w:r>
              <w:rPr>
                <w:sz w:val="21"/>
              </w:rPr>
              <w:t>10</w:t>
            </w:r>
          </w:p>
        </w:tc>
      </w:tr>
      <w:tr>
        <w:tc>
          <w:tcPr>
            <w:tcW w:type="dxa" w:w="4484"/>
            <w:tcBorders>
              <w:top w:val="single" w:color="000001" w:sz="4"/>
              <w:left w:val="single" w:color="000001" w:sz="8"/>
              <w:bottom w:val="single" w:color="000001" w:sz="4"/>
              <w:right w:val="single" w:color="000001" w:sz="4"/>
            </w:tcBorders>
            <w:tcMar>
              <w:top w:type="dxa" w:w="0"/>
              <w:left w:type="dxa" w:w="75"/>
              <w:bottom w:type="dxa" w:w="0"/>
              <w:right w:type="dxa" w:w="105"/>
            </w:tcMar>
            <w:vAlign w:val="top"/>
          </w:tcPr>
          <w:p>
            <w:pPr>
              <w:pStyle w:val="null3"/>
              <w:jc w:val="both"/>
            </w:pPr>
            <w:r>
              <w:rPr>
                <w:sz w:val="21"/>
              </w:rPr>
              <w:t>（</w:t>
            </w:r>
            <w:r>
              <w:rPr>
                <w:sz w:val="21"/>
              </w:rPr>
              <w:t>5）对维修进行跟踪、督办、及时反馈。返修率不高于2％，并有回访记录，投诉回访率100％，维修等服务回</w:t>
            </w:r>
            <w:r>
              <w:rPr>
                <w:sz w:val="21"/>
              </w:rPr>
              <w:t>访率不低于</w:t>
            </w:r>
            <w:r>
              <w:rPr>
                <w:sz w:val="21"/>
              </w:rPr>
              <w:t>60％，</w:t>
            </w:r>
            <w:r>
              <w:rPr>
                <w:sz w:val="21"/>
              </w:rPr>
              <w:t>乙方</w:t>
            </w:r>
            <w:r>
              <w:rPr>
                <w:sz w:val="21"/>
              </w:rPr>
              <w:t>回访工作必须自</w:t>
            </w:r>
            <w:r>
              <w:rPr>
                <w:sz w:val="21"/>
              </w:rPr>
              <w:t>甲方</w:t>
            </w:r>
            <w:r>
              <w:rPr>
                <w:sz w:val="21"/>
              </w:rPr>
              <w:t>投诉或报修之日</w:t>
            </w:r>
            <w:r>
              <w:rPr>
                <w:sz w:val="21"/>
              </w:rPr>
              <w:t>起三天之内进行回访。对重大报修和紧急报修，立即通知抢修，并报告医院相关部门。</w:t>
            </w:r>
          </w:p>
        </w:tc>
        <w:tc>
          <w:tcPr>
            <w:tcW w:type="dxa" w:w="3043"/>
            <w:tcBorders>
              <w:top w:val="single" w:color="000001" w:sz="4"/>
              <w:left w:val="single" w:color="000001" w:sz="4"/>
              <w:bottom w:val="single" w:color="000001" w:sz="4"/>
              <w:right w:val="single" w:color="000001" w:sz="4"/>
            </w:tcBorders>
            <w:tcMar>
              <w:top w:type="dxa" w:w="0"/>
              <w:left w:type="dxa" w:w="75"/>
              <w:bottom w:type="dxa" w:w="0"/>
              <w:right w:type="dxa" w:w="105"/>
            </w:tcMar>
            <w:vAlign w:val="top"/>
          </w:tcPr>
          <w:p>
            <w:pPr>
              <w:pStyle w:val="null3"/>
              <w:jc w:val="both"/>
            </w:pPr>
            <w:r>
              <w:rPr>
                <w:sz w:val="21"/>
              </w:rPr>
              <w:t>维修后没有信息反馈，每次扣</w:t>
            </w:r>
            <w:r>
              <w:rPr>
                <w:sz w:val="21"/>
              </w:rPr>
              <w:t>0.5分，指标每降低1个百分点扣0.1分，返修率一项不符合扣1分；无回访记录或过时回访扣1分，对重大和紧急报修不能及时正确处理、报告，每次扣2分，造成社会影响，扣4分，并追究责任。</w:t>
            </w:r>
          </w:p>
        </w:tc>
        <w:tc>
          <w:tcPr>
            <w:tcW w:type="dxa" w:w="779"/>
            <w:tcBorders>
              <w:top w:val="single" w:color="000001" w:sz="4"/>
              <w:left w:val="single" w:color="000001" w:sz="4"/>
              <w:bottom w:val="single" w:color="000001" w:sz="4"/>
              <w:right w:val="single" w:color="000001" w:sz="8"/>
            </w:tcBorders>
            <w:tcMar>
              <w:top w:type="dxa" w:w="0"/>
              <w:left w:type="dxa" w:w="75"/>
              <w:bottom w:type="dxa" w:w="0"/>
              <w:right w:type="dxa" w:w="105"/>
            </w:tcMar>
            <w:vAlign w:val="top"/>
          </w:tcPr>
          <w:p>
            <w:pPr>
              <w:pStyle w:val="null3"/>
              <w:jc w:val="center"/>
            </w:pPr>
            <w:r>
              <w:rPr>
                <w:sz w:val="21"/>
              </w:rPr>
              <w:t>10</w:t>
            </w:r>
          </w:p>
        </w:tc>
      </w:tr>
      <w:tr>
        <w:tc>
          <w:tcPr>
            <w:tcW w:type="dxa" w:w="4484"/>
            <w:tcBorders>
              <w:top w:val="single" w:color="000001" w:sz="4"/>
              <w:left w:val="single" w:color="000001" w:sz="8"/>
              <w:bottom w:val="single" w:color="000001" w:sz="4"/>
              <w:right w:val="single" w:color="000001" w:sz="4"/>
            </w:tcBorders>
            <w:tcMar>
              <w:top w:type="dxa" w:w="0"/>
              <w:left w:type="dxa" w:w="75"/>
              <w:bottom w:type="dxa" w:w="0"/>
              <w:right w:type="dxa" w:w="105"/>
            </w:tcMar>
            <w:vAlign w:val="top"/>
          </w:tcPr>
          <w:p>
            <w:pPr>
              <w:pStyle w:val="null3"/>
              <w:jc w:val="both"/>
            </w:pPr>
            <w:r>
              <w:rPr>
                <w:sz w:val="21"/>
              </w:rPr>
              <w:t>（</w:t>
            </w:r>
            <w:r>
              <w:rPr>
                <w:sz w:val="21"/>
              </w:rPr>
              <w:t>6）机电人员严格遵守操作规程，各值班岗位严格遵守值班规定，遵守劳动纪律。现场符合安全生产和文明行为要求。保持设备及机房环境整洁，无杂物、无鼠虫害发生，机房环境符合设备要求。</w:t>
            </w:r>
          </w:p>
        </w:tc>
        <w:tc>
          <w:tcPr>
            <w:tcW w:type="dxa" w:w="3043"/>
            <w:tcBorders>
              <w:top w:val="single" w:color="000001" w:sz="4"/>
              <w:left w:val="single" w:color="000001" w:sz="4"/>
              <w:bottom w:val="single" w:color="000001" w:sz="4"/>
              <w:right w:val="single" w:color="000001" w:sz="4"/>
            </w:tcBorders>
            <w:tcMar>
              <w:top w:type="dxa" w:w="0"/>
              <w:left w:type="dxa" w:w="75"/>
              <w:bottom w:type="dxa" w:w="0"/>
              <w:right w:type="dxa" w:w="105"/>
            </w:tcMar>
            <w:vAlign w:val="top"/>
          </w:tcPr>
          <w:p>
            <w:pPr>
              <w:pStyle w:val="null3"/>
              <w:jc w:val="both"/>
            </w:pPr>
            <w:r>
              <w:rPr>
                <w:sz w:val="21"/>
              </w:rPr>
              <w:t>发现一次违反规定扣</w:t>
            </w:r>
            <w:r>
              <w:rPr>
                <w:sz w:val="21"/>
              </w:rPr>
              <w:t>1～2分，不听从监管员合理的管理指挥，扣2～2.5分，因玩忽职守造成后果，扣2.5分，并追究责任。(包括蒸汽房的值班管理)。</w:t>
            </w:r>
          </w:p>
        </w:tc>
        <w:tc>
          <w:tcPr>
            <w:tcW w:type="dxa" w:w="779"/>
            <w:tcBorders>
              <w:top w:val="single" w:color="000001" w:sz="4"/>
              <w:left w:val="single" w:color="000001" w:sz="4"/>
              <w:bottom w:val="single" w:color="000001" w:sz="4"/>
              <w:right w:val="single" w:color="000001" w:sz="8"/>
            </w:tcBorders>
            <w:tcMar>
              <w:top w:type="dxa" w:w="0"/>
              <w:left w:type="dxa" w:w="75"/>
              <w:bottom w:type="dxa" w:w="0"/>
              <w:right w:type="dxa" w:w="105"/>
            </w:tcMar>
            <w:vAlign w:val="top"/>
          </w:tcPr>
          <w:p>
            <w:pPr>
              <w:pStyle w:val="null3"/>
              <w:jc w:val="center"/>
            </w:pPr>
            <w:r>
              <w:rPr>
                <w:sz w:val="21"/>
              </w:rPr>
              <w:t>10</w:t>
            </w:r>
          </w:p>
        </w:tc>
      </w:tr>
      <w:tr>
        <w:tc>
          <w:tcPr>
            <w:tcW w:type="dxa" w:w="4484"/>
            <w:tcBorders>
              <w:top w:val="single" w:color="000001" w:sz="4"/>
              <w:left w:val="single" w:color="000001" w:sz="8"/>
              <w:bottom w:val="single" w:color="000001" w:sz="4"/>
              <w:right w:val="single" w:color="000001" w:sz="4"/>
            </w:tcBorders>
            <w:tcMar>
              <w:top w:type="dxa" w:w="0"/>
              <w:left w:type="dxa" w:w="75"/>
              <w:bottom w:type="dxa" w:w="0"/>
              <w:right w:type="dxa" w:w="105"/>
            </w:tcMar>
            <w:vAlign w:val="top"/>
          </w:tcPr>
          <w:p>
            <w:pPr>
              <w:pStyle w:val="null3"/>
              <w:jc w:val="both"/>
            </w:pPr>
            <w:r>
              <w:rPr>
                <w:sz w:val="21"/>
              </w:rPr>
              <w:t>（</w:t>
            </w:r>
            <w:r>
              <w:rPr>
                <w:sz w:val="21"/>
              </w:rPr>
              <w:t>7）有应急处理机电故障和临时停送电工作方案、应急措施，确保医院无故障停电。确保全年无管理责任事故发生。</w:t>
            </w:r>
          </w:p>
        </w:tc>
        <w:tc>
          <w:tcPr>
            <w:tcW w:type="dxa" w:w="3043"/>
            <w:tcBorders>
              <w:top w:val="single" w:color="000001" w:sz="4"/>
              <w:left w:val="single" w:color="000001" w:sz="4"/>
              <w:bottom w:val="single" w:color="000001" w:sz="4"/>
              <w:right w:val="single" w:color="000001" w:sz="4"/>
            </w:tcBorders>
            <w:tcMar>
              <w:top w:type="dxa" w:w="0"/>
              <w:left w:type="dxa" w:w="75"/>
              <w:bottom w:type="dxa" w:w="0"/>
              <w:right w:type="dxa" w:w="105"/>
            </w:tcMar>
            <w:vAlign w:val="top"/>
          </w:tcPr>
          <w:p>
            <w:pPr>
              <w:pStyle w:val="null3"/>
              <w:jc w:val="both"/>
            </w:pPr>
            <w:r>
              <w:rPr>
                <w:sz w:val="21"/>
              </w:rPr>
              <w:t>机电负责人，值班员不了解院内设备的运行状态，扣</w:t>
            </w:r>
            <w:r>
              <w:rPr>
                <w:sz w:val="21"/>
              </w:rPr>
              <w:t>1分，随意停电或故障停电停气查不出原因，每次扣1分，因此导致后果视情节轻重另行处罚。发生责任事故，追究责任。</w:t>
            </w:r>
          </w:p>
        </w:tc>
        <w:tc>
          <w:tcPr>
            <w:tcW w:type="dxa" w:w="779"/>
            <w:tcBorders>
              <w:top w:val="single" w:color="000001" w:sz="4"/>
              <w:left w:val="single" w:color="000001" w:sz="4"/>
              <w:bottom w:val="single" w:color="000001" w:sz="4"/>
              <w:right w:val="single" w:color="000001" w:sz="8"/>
            </w:tcBorders>
            <w:tcMar>
              <w:top w:type="dxa" w:w="0"/>
              <w:left w:type="dxa" w:w="75"/>
              <w:bottom w:type="dxa" w:w="0"/>
              <w:right w:type="dxa" w:w="105"/>
            </w:tcMar>
            <w:vAlign w:val="top"/>
          </w:tcPr>
          <w:p>
            <w:pPr>
              <w:pStyle w:val="null3"/>
              <w:jc w:val="center"/>
            </w:pPr>
            <w:r>
              <w:rPr>
                <w:sz w:val="21"/>
              </w:rPr>
              <w:t>10</w:t>
            </w:r>
          </w:p>
        </w:tc>
      </w:tr>
      <w:tr>
        <w:tc>
          <w:tcPr>
            <w:tcW w:type="dxa" w:w="4484"/>
            <w:tcBorders>
              <w:top w:val="single" w:color="000001" w:sz="4"/>
              <w:left w:val="single" w:color="000001" w:sz="8"/>
              <w:bottom w:val="single" w:color="000001" w:sz="4"/>
              <w:right w:val="single" w:color="000001" w:sz="4"/>
            </w:tcBorders>
            <w:tcMar>
              <w:top w:type="dxa" w:w="0"/>
              <w:left w:type="dxa" w:w="75"/>
              <w:bottom w:type="dxa" w:w="0"/>
              <w:right w:type="dxa" w:w="105"/>
            </w:tcMar>
            <w:vAlign w:val="top"/>
          </w:tcPr>
          <w:p>
            <w:pPr>
              <w:pStyle w:val="null3"/>
              <w:jc w:val="both"/>
            </w:pPr>
            <w:r>
              <w:rPr>
                <w:sz w:val="21"/>
              </w:rPr>
              <w:t>（</w:t>
            </w:r>
            <w:r>
              <w:rPr>
                <w:sz w:val="21"/>
              </w:rPr>
              <w:t>8）经常组织员工进行培训，提高技术水平；根据工作业务量变化配置人员。定期向院管理科室上报机电设备的运行状况和参数。</w:t>
            </w:r>
          </w:p>
        </w:tc>
        <w:tc>
          <w:tcPr>
            <w:tcW w:type="dxa" w:w="3043"/>
            <w:tcBorders>
              <w:top w:val="single" w:color="000001" w:sz="4"/>
              <w:left w:val="single" w:color="000001" w:sz="4"/>
              <w:bottom w:val="single" w:color="000001" w:sz="4"/>
              <w:right w:val="single" w:color="000001" w:sz="4"/>
            </w:tcBorders>
            <w:tcMar>
              <w:top w:type="dxa" w:w="0"/>
              <w:left w:type="dxa" w:w="75"/>
              <w:bottom w:type="dxa" w:w="0"/>
              <w:right w:type="dxa" w:w="105"/>
            </w:tcMar>
            <w:vAlign w:val="top"/>
          </w:tcPr>
          <w:p>
            <w:pPr>
              <w:pStyle w:val="null3"/>
              <w:jc w:val="both"/>
            </w:pPr>
            <w:r>
              <w:rPr>
                <w:sz w:val="21"/>
              </w:rPr>
              <w:t>年度有培训计划、成立技术攻关小组，一项不符合扣</w:t>
            </w:r>
            <w:r>
              <w:rPr>
                <w:sz w:val="21"/>
              </w:rPr>
              <w:t>1分，机电部技术力量满足不了医院工作需要，扣1分，引发后果要追究责任。各种上报材料、参数不准确，不及时，每项扣1分。</w:t>
            </w:r>
          </w:p>
        </w:tc>
        <w:tc>
          <w:tcPr>
            <w:tcW w:type="dxa" w:w="779"/>
            <w:tcBorders>
              <w:top w:val="single" w:color="000001" w:sz="4"/>
              <w:left w:val="single" w:color="000001" w:sz="4"/>
              <w:bottom w:val="single" w:color="000001" w:sz="4"/>
              <w:right w:val="single" w:color="000001" w:sz="8"/>
            </w:tcBorders>
            <w:tcMar>
              <w:top w:type="dxa" w:w="0"/>
              <w:left w:type="dxa" w:w="75"/>
              <w:bottom w:type="dxa" w:w="0"/>
              <w:right w:type="dxa" w:w="105"/>
            </w:tcMar>
            <w:vAlign w:val="top"/>
          </w:tcPr>
          <w:p>
            <w:pPr>
              <w:pStyle w:val="null3"/>
              <w:jc w:val="center"/>
            </w:pPr>
            <w:r>
              <w:rPr>
                <w:sz w:val="21"/>
              </w:rPr>
              <w:t>10</w:t>
            </w:r>
          </w:p>
        </w:tc>
      </w:tr>
      <w:tr>
        <w:tc>
          <w:tcPr>
            <w:tcW w:type="dxa" w:w="4484"/>
            <w:tcBorders>
              <w:top w:val="single" w:color="000001" w:sz="4"/>
              <w:left w:val="single" w:color="000001" w:sz="8"/>
              <w:bottom w:val="single" w:color="000001" w:sz="4"/>
              <w:right w:val="single" w:color="000001" w:sz="4"/>
            </w:tcBorders>
            <w:tcMar>
              <w:top w:type="dxa" w:w="0"/>
              <w:left w:type="dxa" w:w="75"/>
              <w:bottom w:type="dxa" w:w="0"/>
              <w:right w:type="dxa" w:w="105"/>
            </w:tcMar>
            <w:vAlign w:val="top"/>
          </w:tcPr>
          <w:p>
            <w:pPr>
              <w:pStyle w:val="null3"/>
              <w:jc w:val="both"/>
            </w:pPr>
            <w:r>
              <w:rPr>
                <w:sz w:val="21"/>
              </w:rPr>
              <w:t>（</w:t>
            </w:r>
            <w:r>
              <w:rPr>
                <w:sz w:val="21"/>
              </w:rPr>
              <w:t>9）设施、设备确保维修质量。不能解决的故障要立即向上级部门汇报，严禁隐瞒不报。对低压配电柜、控制柜、发电机(停、送电)、配电房、给排水系统等处的管理必须有各自的工作制度、工作职责、工作程序、流程图、应急方案。</w:t>
            </w:r>
          </w:p>
        </w:tc>
        <w:tc>
          <w:tcPr>
            <w:tcW w:type="dxa" w:w="3043"/>
            <w:tcBorders>
              <w:top w:val="single" w:color="000001" w:sz="4"/>
              <w:left w:val="single" w:color="000001" w:sz="4"/>
              <w:bottom w:val="single" w:color="000001" w:sz="4"/>
              <w:right w:val="single" w:color="000001" w:sz="4"/>
            </w:tcBorders>
            <w:tcMar>
              <w:top w:type="dxa" w:w="0"/>
              <w:left w:type="dxa" w:w="75"/>
              <w:bottom w:type="dxa" w:w="0"/>
              <w:right w:type="dxa" w:w="105"/>
            </w:tcMar>
            <w:vAlign w:val="top"/>
          </w:tcPr>
          <w:p>
            <w:pPr>
              <w:pStyle w:val="null3"/>
              <w:jc w:val="both"/>
            </w:pPr>
            <w:r>
              <w:rPr>
                <w:sz w:val="21"/>
              </w:rPr>
              <w:t>维修质量达不到标准，维修不及时，扣</w:t>
            </w:r>
            <w:r>
              <w:rPr>
                <w:sz w:val="21"/>
              </w:rPr>
              <w:t>1分，工作规定、程序不健全，扣1分，隐瞒故障、整改不力每项扣1分，并追究责任。对全院机电每个系统、部门、不同的库站均应有制度、职责、程序、流程图健全并上墙，不符合每处，扣0.5分。</w:t>
            </w:r>
          </w:p>
        </w:tc>
        <w:tc>
          <w:tcPr>
            <w:tcW w:type="dxa" w:w="779"/>
            <w:tcBorders>
              <w:top w:val="single" w:color="000001" w:sz="4"/>
              <w:left w:val="single" w:color="000001" w:sz="4"/>
              <w:bottom w:val="single" w:color="000001" w:sz="4"/>
              <w:right w:val="single" w:color="000001" w:sz="8"/>
            </w:tcBorders>
            <w:tcMar>
              <w:top w:type="dxa" w:w="0"/>
              <w:left w:type="dxa" w:w="75"/>
              <w:bottom w:type="dxa" w:w="0"/>
              <w:right w:type="dxa" w:w="105"/>
            </w:tcMar>
            <w:vAlign w:val="top"/>
          </w:tcPr>
          <w:p>
            <w:pPr>
              <w:pStyle w:val="null3"/>
              <w:jc w:val="center"/>
            </w:pPr>
            <w:r>
              <w:rPr>
                <w:sz w:val="21"/>
              </w:rPr>
              <w:t>10</w:t>
            </w:r>
          </w:p>
        </w:tc>
      </w:tr>
      <w:tr>
        <w:tc>
          <w:tcPr>
            <w:tcW w:type="dxa" w:w="4484"/>
            <w:tcBorders>
              <w:top w:val="single" w:color="000001" w:sz="4"/>
              <w:left w:val="single" w:color="000001" w:sz="8"/>
              <w:bottom w:val="single" w:color="000001" w:sz="8"/>
              <w:right w:val="single" w:color="000001" w:sz="4"/>
            </w:tcBorders>
            <w:tcMar>
              <w:top w:type="dxa" w:w="0"/>
              <w:left w:type="dxa" w:w="75"/>
              <w:bottom w:type="dxa" w:w="0"/>
              <w:right w:type="dxa" w:w="105"/>
            </w:tcMar>
            <w:vAlign w:val="top"/>
          </w:tcPr>
          <w:p>
            <w:pPr>
              <w:pStyle w:val="null3"/>
              <w:jc w:val="both"/>
            </w:pPr>
            <w:r>
              <w:rPr>
                <w:sz w:val="21"/>
              </w:rPr>
              <w:t>（</w:t>
            </w:r>
            <w:r>
              <w:rPr>
                <w:sz w:val="21"/>
              </w:rPr>
              <w:t>10）班组人员搭配，要按高、中、低技术等级合理搭配，不同的技术工种有不同技术人员，各种专业人员都必须有国家颁发的上岗证，坚决杜绝无证上岗。</w:t>
            </w:r>
          </w:p>
        </w:tc>
        <w:tc>
          <w:tcPr>
            <w:tcW w:type="dxa" w:w="3043"/>
            <w:tcBorders>
              <w:top w:val="single" w:color="000001" w:sz="4"/>
              <w:left w:val="single" w:color="000001" w:sz="4"/>
              <w:bottom w:val="single" w:color="000001" w:sz="8"/>
              <w:right w:val="single" w:color="000001" w:sz="4"/>
            </w:tcBorders>
            <w:tcMar>
              <w:top w:type="dxa" w:w="0"/>
              <w:left w:type="dxa" w:w="75"/>
              <w:bottom w:type="dxa" w:w="0"/>
              <w:right w:type="dxa" w:w="105"/>
            </w:tcMar>
            <w:vAlign w:val="top"/>
          </w:tcPr>
          <w:p>
            <w:pPr>
              <w:pStyle w:val="null3"/>
              <w:jc w:val="both"/>
            </w:pPr>
            <w:r>
              <w:rPr>
                <w:sz w:val="21"/>
              </w:rPr>
              <w:t>技术人员不能合理搭配扣</w:t>
            </w:r>
            <w:r>
              <w:rPr>
                <w:sz w:val="21"/>
              </w:rPr>
              <w:t>1分，发现无证操作每人次，扣1分，并追究当事人和领导责任。</w:t>
            </w:r>
          </w:p>
        </w:tc>
        <w:tc>
          <w:tcPr>
            <w:tcW w:type="dxa" w:w="779"/>
            <w:tcBorders>
              <w:top w:val="single" w:color="000001" w:sz="4"/>
              <w:left w:val="single" w:color="000001" w:sz="4"/>
              <w:bottom w:val="single" w:color="000001" w:sz="8"/>
              <w:right w:val="single" w:color="000001" w:sz="8"/>
            </w:tcBorders>
            <w:tcMar>
              <w:top w:type="dxa" w:w="0"/>
              <w:left w:type="dxa" w:w="75"/>
              <w:bottom w:type="dxa" w:w="0"/>
              <w:right w:type="dxa" w:w="105"/>
            </w:tcMar>
            <w:vAlign w:val="top"/>
          </w:tcPr>
          <w:p>
            <w:pPr>
              <w:pStyle w:val="null3"/>
              <w:jc w:val="center"/>
            </w:pPr>
            <w:r>
              <w:rPr>
                <w:sz w:val="21"/>
              </w:rPr>
              <w:t>10</w:t>
            </w:r>
          </w:p>
        </w:tc>
      </w:tr>
    </w:tbl>
    <w:p>
      <w:pPr>
        <w:pStyle w:val="null3"/>
        <w:ind w:firstLine="480"/>
        <w:jc w:val="both"/>
      </w:pPr>
      <w:r>
        <w:rPr>
          <w:sz w:val="24"/>
        </w:rPr>
        <w:t>上表为参考表格，</w:t>
      </w:r>
      <w:r>
        <w:rPr>
          <w:sz w:val="24"/>
        </w:rPr>
        <w:t>甲方</w:t>
      </w:r>
      <w:r>
        <w:rPr>
          <w:sz w:val="24"/>
        </w:rPr>
        <w:t>可根据实际需要进行调整。</w:t>
      </w:r>
    </w:p>
    <w:p>
      <w:pPr>
        <w:pStyle w:val="null3"/>
        <w:ind w:firstLine="480"/>
        <w:jc w:val="both"/>
      </w:pPr>
      <w:r>
        <w:rPr>
          <w:sz w:val="24"/>
        </w:rPr>
        <w:t>在服务期限内，甲方依照但不限于上列标准对乙方服务和管理品质进行（月度）考核评定，若当月综合测评结果（得分）低于</w:t>
      </w:r>
      <w:r>
        <w:rPr>
          <w:sz w:val="24"/>
        </w:rPr>
        <w:t>90分（含90分），则甲方有权扣减乙方当月服务费（85分≤得分&lt;90分，扣罚当月服务费不少于1000元；80分≤得分&lt;85分，扣罚当月服务费不少于2000元；75分≤得分&lt;80分，扣罚当月服务费不少于3000元；70分≤得分&lt;75分，扣罚当月服务费不少于4000元；低于70分，扣罚当月服务费不少于10000元，超过3次以上，甲方有权解除合同）；若当月综合测评结果（满意度）达到90分-95分，甲方按合同等额支付；若当月综合测评结果（满意度）达到高于95分（含95分），甲方将额外支付乙方优秀服务奖金，奖励当月服务费不少于1000元。</w:t>
      </w:r>
    </w:p>
    <w:p>
      <w:pPr>
        <w:pStyle w:val="null3"/>
        <w:ind w:firstLine="480"/>
        <w:jc w:val="both"/>
      </w:pPr>
      <w:r>
        <w:rPr>
          <w:sz w:val="24"/>
        </w:rPr>
        <w:t>2. 检查与处理办法</w:t>
      </w:r>
    </w:p>
    <w:p>
      <w:pPr>
        <w:pStyle w:val="null3"/>
        <w:ind w:firstLine="480"/>
        <w:jc w:val="both"/>
      </w:pPr>
      <w:r>
        <w:rPr>
          <w:sz w:val="24"/>
        </w:rPr>
        <w:t>2.1 检查人每月组织检查，每月组织不少于</w:t>
      </w:r>
      <w:r>
        <w:rPr>
          <w:sz w:val="24"/>
        </w:rPr>
        <w:t>1</w:t>
      </w:r>
      <w:r>
        <w:rPr>
          <w:sz w:val="24"/>
        </w:rPr>
        <w:t>次明查和安排不少于</w:t>
      </w:r>
      <w:r>
        <w:rPr>
          <w:sz w:val="24"/>
        </w:rPr>
        <w:t>1</w:t>
      </w:r>
      <w:r>
        <w:rPr>
          <w:sz w:val="24"/>
        </w:rPr>
        <w:t>次暗查；检查完毕后检查员与被检查者签字认定；每次检查结束后将结果书面告知</w:t>
      </w:r>
      <w:r>
        <w:rPr>
          <w:sz w:val="24"/>
        </w:rPr>
        <w:t>乙方</w:t>
      </w:r>
      <w:r>
        <w:rPr>
          <w:sz w:val="24"/>
        </w:rPr>
        <w:t>。</w:t>
      </w:r>
    </w:p>
    <w:p>
      <w:pPr>
        <w:pStyle w:val="null3"/>
        <w:ind w:firstLine="480"/>
        <w:jc w:val="both"/>
      </w:pPr>
      <w:r>
        <w:rPr>
          <w:sz w:val="24"/>
        </w:rPr>
        <w:t xml:space="preserve">2.2 </w:t>
      </w:r>
      <w:r>
        <w:rPr>
          <w:sz w:val="24"/>
        </w:rPr>
        <w:t>乙方</w:t>
      </w:r>
      <w:r>
        <w:rPr>
          <w:sz w:val="24"/>
        </w:rPr>
        <w:t>作业应接受</w:t>
      </w:r>
      <w:r>
        <w:rPr>
          <w:sz w:val="24"/>
        </w:rPr>
        <w:t>甲方</w:t>
      </w:r>
      <w:r>
        <w:rPr>
          <w:sz w:val="24"/>
        </w:rPr>
        <w:t>检查，并服从检查纠改要求。</w:t>
      </w:r>
    </w:p>
    <w:p>
      <w:pPr>
        <w:pStyle w:val="null3"/>
        <w:ind w:left="420"/>
        <w:jc w:val="both"/>
      </w:pPr>
      <w:r>
        <w:rPr>
          <w:sz w:val="24"/>
          <w:b/>
        </w:rPr>
        <w:t>（九）甲乙双方项目主要负责人</w:t>
      </w:r>
    </w:p>
    <w:tbl>
      <w:tblPr>
        <w:tblW w:w="0" w:type="auto"/>
        <w:tblBorders>
          <w:top w:val="none" w:color="000000" w:sz="4"/>
          <w:left w:val="none" w:color="000000" w:sz="4"/>
          <w:bottom w:val="none" w:color="000000" w:sz="4"/>
          <w:right w:val="none" w:color="000000" w:sz="4"/>
          <w:insideH w:val="none"/>
          <w:insideV w:val="none"/>
        </w:tblBorders>
      </w:tblPr>
      <w:tblGrid>
        <w:gridCol w:w="1080"/>
        <w:gridCol w:w="1200"/>
        <w:gridCol w:w="1380"/>
        <w:gridCol w:w="1995"/>
        <w:gridCol w:w="1680"/>
      </w:tblGrid>
      <w:tr>
        <w:tc>
          <w:tcPr>
            <w:tcW w:type="dxa" w:w="10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序号</w:t>
            </w:r>
          </w:p>
        </w:tc>
        <w:tc>
          <w:tcPr>
            <w:tcW w:type="dxa" w:w="1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姓名</w:t>
            </w:r>
          </w:p>
        </w:tc>
        <w:tc>
          <w:tcPr>
            <w:tcW w:type="dxa" w:w="13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年龄</w:t>
            </w:r>
          </w:p>
        </w:tc>
        <w:tc>
          <w:tcPr>
            <w:tcW w:type="dxa" w:w="19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人员类别</w:t>
            </w:r>
          </w:p>
        </w:tc>
        <w:tc>
          <w:tcPr>
            <w:tcW w:type="dxa" w:w="16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人员职称</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张育民</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36</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甲方负责人</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工程师</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张进博</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36</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甲方负责人</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工程师</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陈振声</w:t>
            </w: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37</w:t>
            </w: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甲方负责人</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乙方负责人</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w:t>
            </w:r>
          </w:p>
        </w:tc>
      </w:tr>
    </w:tbl>
    <w:p>
      <w:pPr>
        <w:pStyle w:val="null3"/>
        <w:ind w:left="420"/>
        <w:jc w:val="both"/>
      </w:pPr>
      <w:r>
        <w:rPr>
          <w:sz w:val="24"/>
          <w:b/>
        </w:rPr>
        <w:t>（十）</w:t>
      </w:r>
      <w:r>
        <w:rPr>
          <w:sz w:val="24"/>
          <w:b/>
        </w:rPr>
        <w:t>验收要求</w:t>
      </w:r>
    </w:p>
    <w:p>
      <w:pPr>
        <w:pStyle w:val="null3"/>
        <w:ind w:firstLine="480"/>
        <w:jc w:val="both"/>
      </w:pPr>
      <w:r>
        <w:rPr>
          <w:sz w:val="24"/>
        </w:rPr>
        <w:t>验收要求：根据履约考核标准进行验收；项目服务符合采购文件要求，质量满足要求；符合采购文件和响应承诺中各方共同认可的各项要求。符合中华人民共和国国家和履约地相关质量标准、行业技术规范标准。</w:t>
      </w:r>
    </w:p>
    <w:p>
      <w:pPr>
        <w:pStyle w:val="null3"/>
        <w:spacing w:after="120"/>
        <w:jc w:val="both"/>
      </w:pPr>
      <w:r>
        <w:rPr>
          <w:sz w:val="24"/>
          <w:b/>
        </w:rPr>
        <w:t>四、</w:t>
      </w:r>
      <w:r>
        <w:rPr>
          <w:sz w:val="24"/>
          <w:b/>
        </w:rPr>
        <w:t>服务期限、地点</w:t>
      </w:r>
    </w:p>
    <w:p>
      <w:pPr>
        <w:pStyle w:val="null3"/>
        <w:ind w:firstLine="480"/>
        <w:jc w:val="both"/>
      </w:pPr>
      <w:r>
        <w:rPr>
          <w:sz w:val="24"/>
        </w:rPr>
        <w:t>1.</w:t>
      </w:r>
      <w:r>
        <w:rPr>
          <w:sz w:val="24"/>
        </w:rPr>
        <w:t>服务期限：</w:t>
      </w:r>
      <w:r>
        <w:rPr>
          <w:sz w:val="21"/>
          <w:u w:val="single"/>
        </w:rPr>
        <w:t xml:space="preserve"> </w:t>
      </w:r>
      <w:r>
        <w:rPr>
          <w:sz w:val="24"/>
          <w:u w:val="single"/>
        </w:rPr>
        <w:t>3</w:t>
      </w:r>
      <w:r>
        <w:rPr>
          <w:sz w:val="21"/>
          <w:u w:val="single"/>
        </w:rPr>
        <w:t xml:space="preserve"> </w:t>
      </w:r>
      <w:r>
        <w:rPr>
          <w:sz w:val="24"/>
        </w:rPr>
        <w:t>年，</w:t>
      </w:r>
      <w:r>
        <w:rPr>
          <w:sz w:val="24"/>
          <w:u w:val="single"/>
        </w:rPr>
        <w:t>2021</w:t>
      </w:r>
      <w:r>
        <w:rPr>
          <w:sz w:val="24"/>
        </w:rPr>
        <w:t>年</w:t>
      </w:r>
      <w:r>
        <w:rPr>
          <w:sz w:val="24"/>
          <w:u w:val="single"/>
        </w:rPr>
        <w:t>10</w:t>
      </w:r>
      <w:r>
        <w:rPr>
          <w:sz w:val="24"/>
        </w:rPr>
        <w:t>月</w:t>
      </w:r>
      <w:r>
        <w:rPr>
          <w:sz w:val="24"/>
          <w:u w:val="single"/>
        </w:rPr>
        <w:t>25</w:t>
      </w:r>
      <w:r>
        <w:rPr>
          <w:sz w:val="24"/>
        </w:rPr>
        <w:t>日至</w:t>
      </w:r>
      <w:r>
        <w:rPr>
          <w:sz w:val="24"/>
          <w:u w:val="single"/>
        </w:rPr>
        <w:t>2024</w:t>
      </w:r>
      <w:r>
        <w:rPr>
          <w:sz w:val="24"/>
        </w:rPr>
        <w:t>年</w:t>
      </w:r>
      <w:r>
        <w:rPr>
          <w:sz w:val="24"/>
          <w:u w:val="single"/>
        </w:rPr>
        <w:t>10</w:t>
      </w:r>
      <w:r>
        <w:rPr>
          <w:sz w:val="24"/>
        </w:rPr>
        <w:t>月</w:t>
      </w:r>
      <w:r>
        <w:rPr>
          <w:sz w:val="24"/>
          <w:u w:val="single"/>
        </w:rPr>
        <w:t>24</w:t>
      </w:r>
      <w:r>
        <w:rPr>
          <w:sz w:val="24"/>
        </w:rPr>
        <w:t>日</w:t>
      </w:r>
    </w:p>
    <w:p>
      <w:pPr>
        <w:pStyle w:val="null3"/>
        <w:ind w:firstLine="480"/>
        <w:jc w:val="both"/>
      </w:pPr>
      <w:r>
        <w:rPr>
          <w:sz w:val="24"/>
        </w:rPr>
        <w:t>2.</w:t>
      </w:r>
      <w:r>
        <w:rPr>
          <w:sz w:val="24"/>
        </w:rPr>
        <w:t>服务地点：</w:t>
      </w:r>
      <w:r>
        <w:rPr>
          <w:sz w:val="21"/>
          <w:u w:val="single"/>
        </w:rPr>
        <w:t xml:space="preserve">  </w:t>
      </w:r>
      <w:r>
        <w:rPr>
          <w:sz w:val="24"/>
          <w:u w:val="single"/>
        </w:rPr>
        <w:t>甲方指定的所有地点</w:t>
      </w:r>
      <w:r>
        <w:rPr>
          <w:sz w:val="21"/>
          <w:u w:val="single"/>
        </w:rPr>
        <w:t xml:space="preserve">  </w:t>
      </w:r>
    </w:p>
    <w:p>
      <w:pPr>
        <w:pStyle w:val="null3"/>
        <w:ind w:firstLine="482"/>
        <w:jc w:val="both"/>
      </w:pPr>
      <w:r>
        <w:rPr>
          <w:sz w:val="24"/>
          <w:b/>
        </w:rPr>
        <w:t>五、</w:t>
      </w:r>
      <w:r>
        <w:rPr>
          <w:sz w:val="24"/>
          <w:b/>
        </w:rPr>
        <w:t>甲方乙方的权利和义务</w:t>
      </w:r>
    </w:p>
    <w:p>
      <w:pPr>
        <w:pStyle w:val="null3"/>
        <w:ind w:firstLine="480"/>
        <w:jc w:val="both"/>
      </w:pPr>
      <w:r>
        <w:rPr>
          <w:sz w:val="24"/>
        </w:rPr>
        <w:t>1. 甲方的权利和义务：</w:t>
      </w:r>
    </w:p>
    <w:p>
      <w:pPr>
        <w:pStyle w:val="null3"/>
        <w:ind w:firstLine="480"/>
        <w:jc w:val="both"/>
      </w:pPr>
      <w:r>
        <w:rPr>
          <w:sz w:val="24"/>
        </w:rPr>
        <w:t>1.1 甲方有权要求乙方按时按质提供服务。如乙方提供的服务延时或不符合要求，甲方有权要求乙方支付违约金。</w:t>
      </w:r>
      <w:r>
        <w:rPr>
          <w:sz w:val="24"/>
        </w:rPr>
        <w:t>（按第十条执行）</w:t>
      </w:r>
    </w:p>
    <w:p>
      <w:pPr>
        <w:pStyle w:val="null3"/>
        <w:ind w:firstLine="480"/>
        <w:jc w:val="both"/>
      </w:pPr>
      <w:r>
        <w:rPr>
          <w:sz w:val="24"/>
        </w:rPr>
        <w:t>1.2 在乙方提供服务时，如对甲方的设备造成了损坏，甲方有权要求乙方赔偿。</w:t>
      </w:r>
    </w:p>
    <w:p>
      <w:pPr>
        <w:pStyle w:val="null3"/>
        <w:ind w:firstLine="480"/>
        <w:jc w:val="both"/>
      </w:pPr>
      <w:r>
        <w:rPr>
          <w:sz w:val="24"/>
        </w:rPr>
        <w:t>1.3 甲方应按合同规定向乙方支付服务费用。</w:t>
      </w:r>
    </w:p>
    <w:p>
      <w:pPr>
        <w:pStyle w:val="null3"/>
        <w:ind w:firstLine="480"/>
        <w:jc w:val="both"/>
      </w:pPr>
      <w:r>
        <w:rPr>
          <w:sz w:val="24"/>
        </w:rPr>
        <w:t>2. 乙方的权利和义务：</w:t>
      </w:r>
    </w:p>
    <w:p>
      <w:pPr>
        <w:pStyle w:val="null3"/>
        <w:ind w:firstLine="480"/>
        <w:jc w:val="both"/>
      </w:pPr>
      <w:r>
        <w:rPr>
          <w:sz w:val="24"/>
        </w:rPr>
        <w:t>2.1 乙方应按招标文件的要求、投标文件的承诺和本合同维护细则要求执行服务，发生任何服务的变更均须向甲方提出交书面</w:t>
      </w:r>
      <w:r>
        <w:rPr>
          <w:sz w:val="24"/>
        </w:rPr>
        <w:t>报审报告</w:t>
      </w:r>
      <w:r>
        <w:rPr>
          <w:sz w:val="24"/>
        </w:rPr>
        <w:t>，并获得甲方同意</w:t>
      </w:r>
      <w:r>
        <w:rPr>
          <w:sz w:val="24"/>
        </w:rPr>
        <w:t>。</w:t>
      </w:r>
    </w:p>
    <w:p>
      <w:pPr>
        <w:pStyle w:val="null3"/>
        <w:ind w:firstLine="480"/>
        <w:jc w:val="both"/>
      </w:pPr>
      <w:r>
        <w:rPr>
          <w:sz w:val="24"/>
        </w:rPr>
        <w:t>2.2 乙方有权要求甲方按时支付服务费用。如甲方不按时支付，乙方有权要</w:t>
      </w:r>
      <w:r>
        <w:rPr>
          <w:sz w:val="24"/>
        </w:rPr>
        <w:t>求甲方支付滞纳金。</w:t>
      </w:r>
    </w:p>
    <w:p>
      <w:pPr>
        <w:pStyle w:val="null3"/>
        <w:ind w:firstLine="480"/>
        <w:jc w:val="both"/>
      </w:pPr>
      <w:r>
        <w:rPr>
          <w:sz w:val="24"/>
        </w:rPr>
        <w:t>2.3 乙方在提供服务时如损坏了甲方的设备，乙方应照价赔偿或更换同等设备。若因设备的损坏而引起其它损失的，乙方应作出合理赔偿（以甲乙双方协商或诉讼的结果赔偿）。</w:t>
      </w:r>
    </w:p>
    <w:p>
      <w:pPr>
        <w:pStyle w:val="null3"/>
        <w:ind w:firstLine="480"/>
        <w:jc w:val="both"/>
      </w:pPr>
      <w:r>
        <w:rPr>
          <w:sz w:val="24"/>
        </w:rPr>
        <w:t>2.4</w:t>
      </w:r>
      <w:r>
        <w:rPr>
          <w:sz w:val="24"/>
        </w:rPr>
        <w:t>乙方工作人员配合甲方期间，乙方人员的工资福利、安全健康等问题由乙方负责。</w:t>
      </w:r>
    </w:p>
    <w:p>
      <w:pPr>
        <w:pStyle w:val="null3"/>
        <w:ind w:firstLine="482"/>
        <w:jc w:val="both"/>
      </w:pPr>
      <w:r>
        <w:rPr>
          <w:sz w:val="24"/>
          <w:b/>
        </w:rPr>
        <w:t>六、</w:t>
      </w:r>
      <w:r>
        <w:rPr>
          <w:sz w:val="24"/>
          <w:b/>
        </w:rPr>
        <w:t>付款方式</w:t>
      </w:r>
      <w:r>
        <w:rPr>
          <w:sz w:val="24"/>
          <w:b/>
        </w:rPr>
        <w:t>、时间及付款条件</w:t>
      </w:r>
    </w:p>
    <w:p>
      <w:pPr>
        <w:pStyle w:val="null3"/>
        <w:ind w:firstLine="480"/>
        <w:jc w:val="both"/>
      </w:pPr>
      <w:r>
        <w:rPr>
          <w:sz w:val="24"/>
        </w:rPr>
        <w:t>1.</w:t>
      </w:r>
      <w:r>
        <w:rPr>
          <w:sz w:val="24"/>
        </w:rPr>
        <w:t>每月</w:t>
      </w:r>
      <w:r>
        <w:rPr>
          <w:sz w:val="24"/>
        </w:rPr>
        <w:t>30日前付上月服务费，</w:t>
      </w:r>
      <w:r>
        <w:rPr>
          <w:sz w:val="24"/>
        </w:rPr>
        <w:t>甲方</w:t>
      </w:r>
      <w:r>
        <w:rPr>
          <w:sz w:val="24"/>
        </w:rPr>
        <w:t>根据</w:t>
      </w:r>
      <w:r>
        <w:rPr>
          <w:sz w:val="24"/>
        </w:rPr>
        <w:t>乙方</w:t>
      </w:r>
      <w:r>
        <w:rPr>
          <w:sz w:val="24"/>
        </w:rPr>
        <w:t>人员实际到岗情况以及合同履约情况进行核算服务费。</w:t>
      </w:r>
    </w:p>
    <w:p>
      <w:pPr>
        <w:pStyle w:val="null3"/>
        <w:ind w:firstLine="480"/>
        <w:jc w:val="both"/>
      </w:pPr>
      <w:r>
        <w:rPr>
          <w:sz w:val="24"/>
        </w:rPr>
        <w:t>2.</w:t>
      </w:r>
      <w:r>
        <w:rPr>
          <w:sz w:val="24"/>
        </w:rPr>
        <w:t>支付款项时，</w:t>
      </w:r>
      <w:r>
        <w:rPr>
          <w:sz w:val="24"/>
        </w:rPr>
        <w:t>乙方</w:t>
      </w:r>
      <w:r>
        <w:rPr>
          <w:sz w:val="24"/>
        </w:rPr>
        <w:t>同时向</w:t>
      </w:r>
      <w:r>
        <w:rPr>
          <w:sz w:val="24"/>
        </w:rPr>
        <w:t>甲方</w:t>
      </w:r>
      <w:r>
        <w:rPr>
          <w:sz w:val="24"/>
        </w:rPr>
        <w:t>提供：合同</w:t>
      </w:r>
      <w:r>
        <w:rPr>
          <w:sz w:val="24"/>
        </w:rPr>
        <w:t>、乙方</w:t>
      </w:r>
      <w:r>
        <w:rPr>
          <w:sz w:val="24"/>
        </w:rPr>
        <w:t>开具相应金额的正式发票</w:t>
      </w:r>
      <w:r>
        <w:rPr>
          <w:sz w:val="24"/>
        </w:rPr>
        <w:t>。</w:t>
      </w:r>
    </w:p>
    <w:p>
      <w:pPr>
        <w:pStyle w:val="null3"/>
        <w:ind w:firstLine="482"/>
        <w:jc w:val="both"/>
      </w:pPr>
      <w:r>
        <w:rPr>
          <w:sz w:val="24"/>
          <w:b/>
        </w:rPr>
        <w:t>七、</w:t>
      </w:r>
      <w:r>
        <w:rPr>
          <w:sz w:val="24"/>
          <w:b/>
        </w:rPr>
        <w:t>服务承诺</w:t>
      </w:r>
    </w:p>
    <w:p>
      <w:pPr>
        <w:pStyle w:val="null3"/>
        <w:ind w:firstLine="480"/>
        <w:jc w:val="both"/>
      </w:pPr>
      <w:r>
        <w:rPr>
          <w:sz w:val="24"/>
        </w:rPr>
        <w:t>1.</w:t>
      </w:r>
      <w:r>
        <w:rPr>
          <w:sz w:val="24"/>
        </w:rPr>
        <w:t>服务响应时间承诺</w:t>
      </w:r>
    </w:p>
    <w:p>
      <w:pPr>
        <w:pStyle w:val="null3"/>
        <w:ind w:firstLine="480"/>
        <w:jc w:val="both"/>
      </w:pPr>
      <w:r>
        <w:rPr>
          <w:sz w:val="24"/>
        </w:rPr>
        <w:t>1.1乙方</w:t>
      </w:r>
      <w:r>
        <w:rPr>
          <w:sz w:val="24"/>
        </w:rPr>
        <w:t>设立服务电话，正常工作时间及时接听</w:t>
      </w:r>
      <w:r>
        <w:rPr>
          <w:sz w:val="24"/>
        </w:rPr>
        <w:t>甲方</w:t>
      </w:r>
      <w:r>
        <w:rPr>
          <w:sz w:val="24"/>
        </w:rPr>
        <w:t>需求电话并</w:t>
      </w:r>
      <w:r>
        <w:rPr>
          <w:sz w:val="24"/>
        </w:rPr>
        <w:t>10分钟内响应、安排相关人员迅速落实</w:t>
      </w:r>
      <w:r>
        <w:rPr>
          <w:sz w:val="24"/>
        </w:rPr>
        <w:t>甲方</w:t>
      </w:r>
      <w:r>
        <w:rPr>
          <w:sz w:val="24"/>
        </w:rPr>
        <w:t>需求。</w:t>
      </w:r>
    </w:p>
    <w:p>
      <w:pPr>
        <w:pStyle w:val="null3"/>
        <w:ind w:firstLine="480"/>
        <w:jc w:val="both"/>
      </w:pPr>
      <w:r>
        <w:rPr>
          <w:sz w:val="24"/>
        </w:rPr>
        <w:t>1.2</w:t>
      </w:r>
      <w:r>
        <w:rPr>
          <w:sz w:val="24"/>
        </w:rPr>
        <w:t>向</w:t>
      </w:r>
      <w:r>
        <w:rPr>
          <w:sz w:val="24"/>
        </w:rPr>
        <w:t>甲方</w:t>
      </w:r>
      <w:r>
        <w:rPr>
          <w:sz w:val="24"/>
        </w:rPr>
        <w:t>各个科室公示所有管理人员移动电话号码，保证在非工作时间出现突发事件，现场能够第一时间联系到管理人员进行处理，要求所有管理人员务必</w:t>
      </w:r>
      <w:r>
        <w:rPr>
          <w:sz w:val="24"/>
        </w:rPr>
        <w:t>24小时手机开机，非工作时间内出现突发事件,安排值班人员10分钟内到达现场处理，管理人员半小时内到达现场协调指挥。</w:t>
      </w:r>
    </w:p>
    <w:p>
      <w:pPr>
        <w:pStyle w:val="null3"/>
        <w:ind w:firstLine="480"/>
        <w:jc w:val="both"/>
      </w:pPr>
      <w:r>
        <w:rPr>
          <w:sz w:val="24"/>
        </w:rPr>
        <w:t>1.3</w:t>
      </w:r>
      <w:r>
        <w:rPr>
          <w:sz w:val="24"/>
        </w:rPr>
        <w:t>如遇各种突发事件（包括意外伤害）发生，</w:t>
      </w:r>
      <w:r>
        <w:rPr>
          <w:sz w:val="24"/>
        </w:rPr>
        <w:t>乙方</w:t>
      </w:r>
      <w:r>
        <w:rPr>
          <w:sz w:val="24"/>
        </w:rPr>
        <w:t>承诺将全部承担，包括产生的一切赔偿费、医疗费、营养费、误工费等。</w:t>
      </w:r>
    </w:p>
    <w:p>
      <w:pPr>
        <w:pStyle w:val="null3"/>
        <w:ind w:firstLine="480"/>
        <w:jc w:val="both"/>
      </w:pPr>
      <w:r>
        <w:rPr>
          <w:sz w:val="24"/>
        </w:rPr>
        <w:t>1.4</w:t>
      </w:r>
      <w:r>
        <w:rPr>
          <w:sz w:val="24"/>
        </w:rPr>
        <w:t>如遇上级单位检查，</w:t>
      </w:r>
      <w:r>
        <w:rPr>
          <w:sz w:val="24"/>
        </w:rPr>
        <w:t>乙方</w:t>
      </w:r>
      <w:r>
        <w:rPr>
          <w:sz w:val="24"/>
        </w:rPr>
        <w:t>承诺无条件配合</w:t>
      </w:r>
      <w:r>
        <w:rPr>
          <w:sz w:val="24"/>
        </w:rPr>
        <w:t>甲方</w:t>
      </w:r>
      <w:r>
        <w:rPr>
          <w:sz w:val="24"/>
        </w:rPr>
        <w:t>安排，做好后勤保障工作。包括人员、物料以及设备设施的保障</w:t>
      </w:r>
      <w:r>
        <w:rPr>
          <w:sz w:val="24"/>
        </w:rPr>
        <w:t>，</w:t>
      </w:r>
      <w:r>
        <w:rPr>
          <w:sz w:val="24"/>
        </w:rPr>
        <w:t>产生的一切加班费和物料费用由</w:t>
      </w:r>
      <w:r>
        <w:rPr>
          <w:sz w:val="24"/>
        </w:rPr>
        <w:t>乙方</w:t>
      </w:r>
      <w:r>
        <w:rPr>
          <w:sz w:val="24"/>
        </w:rPr>
        <w:t>承担，不再向</w:t>
      </w:r>
      <w:r>
        <w:rPr>
          <w:sz w:val="24"/>
        </w:rPr>
        <w:t>甲方</w:t>
      </w:r>
      <w:r>
        <w:rPr>
          <w:sz w:val="24"/>
        </w:rPr>
        <w:t>收取任何费用。</w:t>
      </w:r>
    </w:p>
    <w:p>
      <w:pPr>
        <w:pStyle w:val="null3"/>
        <w:ind w:firstLine="480"/>
        <w:jc w:val="both"/>
      </w:pPr>
      <w:r>
        <w:rPr>
          <w:sz w:val="24"/>
        </w:rPr>
        <w:t>1.5</w:t>
      </w:r>
      <w:r>
        <w:rPr>
          <w:sz w:val="24"/>
        </w:rPr>
        <w:t>如遇大型活动</w:t>
      </w:r>
      <w:r>
        <w:rPr>
          <w:sz w:val="24"/>
        </w:rPr>
        <w:t>，乙方</w:t>
      </w:r>
      <w:r>
        <w:rPr>
          <w:sz w:val="24"/>
        </w:rPr>
        <w:t>承诺完全配合</w:t>
      </w:r>
      <w:r>
        <w:rPr>
          <w:sz w:val="24"/>
        </w:rPr>
        <w:t>甲方</w:t>
      </w:r>
      <w:r>
        <w:rPr>
          <w:sz w:val="24"/>
        </w:rPr>
        <w:t>整体安排</w:t>
      </w:r>
      <w:r>
        <w:rPr>
          <w:sz w:val="24"/>
        </w:rPr>
        <w:t>,做好清理现场品和后勤保障工作</w:t>
      </w:r>
      <w:r>
        <w:rPr>
          <w:sz w:val="24"/>
        </w:rPr>
        <w:t>，</w:t>
      </w:r>
      <w:r>
        <w:rPr>
          <w:sz w:val="24"/>
        </w:rPr>
        <w:t>产生的一切加班费和物料费用由</w:t>
      </w:r>
      <w:r>
        <w:rPr>
          <w:sz w:val="24"/>
        </w:rPr>
        <w:t>乙方</w:t>
      </w:r>
      <w:r>
        <w:rPr>
          <w:sz w:val="24"/>
        </w:rPr>
        <w:t>承担，不再向</w:t>
      </w:r>
      <w:r>
        <w:rPr>
          <w:sz w:val="24"/>
        </w:rPr>
        <w:t>甲方</w:t>
      </w:r>
      <w:r>
        <w:rPr>
          <w:sz w:val="24"/>
        </w:rPr>
        <w:t>收取任何费用。</w:t>
      </w:r>
    </w:p>
    <w:p>
      <w:pPr>
        <w:pStyle w:val="null3"/>
        <w:ind w:firstLine="480"/>
        <w:jc w:val="both"/>
      </w:pPr>
      <w:r>
        <w:rPr>
          <w:sz w:val="24"/>
        </w:rPr>
        <w:t>2</w:t>
      </w:r>
      <w:r>
        <w:rPr>
          <w:sz w:val="24"/>
        </w:rPr>
        <w:t>.</w:t>
      </w:r>
      <w:r>
        <w:rPr>
          <w:sz w:val="24"/>
        </w:rPr>
        <w:t>整体服务承诺</w:t>
      </w:r>
    </w:p>
    <w:p>
      <w:pPr>
        <w:pStyle w:val="null3"/>
        <w:ind w:firstLine="480"/>
        <w:jc w:val="both"/>
      </w:pPr>
      <w:r>
        <w:rPr>
          <w:sz w:val="24"/>
        </w:rPr>
        <w:t>2.1</w:t>
      </w:r>
      <w:r>
        <w:rPr>
          <w:sz w:val="24"/>
        </w:rPr>
        <w:t>总体服务目标</w:t>
      </w:r>
    </w:p>
    <w:p>
      <w:pPr>
        <w:pStyle w:val="null3"/>
        <w:ind w:firstLine="480"/>
        <w:jc w:val="both"/>
      </w:pPr>
      <w:r>
        <w:rPr>
          <w:sz w:val="24"/>
        </w:rPr>
        <w:t>2.1.1</w:t>
      </w:r>
      <w:r>
        <w:rPr>
          <w:sz w:val="24"/>
        </w:rPr>
        <w:t>客户满意度指数达到</w:t>
      </w:r>
      <w:r>
        <w:rPr>
          <w:sz w:val="24"/>
        </w:rPr>
        <w:t>95%以上;</w:t>
      </w:r>
    </w:p>
    <w:p>
      <w:pPr>
        <w:pStyle w:val="null3"/>
        <w:ind w:firstLine="480"/>
        <w:jc w:val="both"/>
      </w:pPr>
      <w:r>
        <w:rPr>
          <w:sz w:val="24"/>
        </w:rPr>
        <w:t>2.1.2</w:t>
      </w:r>
      <w:r>
        <w:rPr>
          <w:sz w:val="24"/>
        </w:rPr>
        <w:t>特种作业、特种设备</w:t>
      </w:r>
      <w:r>
        <w:rPr>
          <w:sz w:val="24"/>
        </w:rPr>
        <w:t>工作人员持证上岗率</w:t>
      </w:r>
      <w:r>
        <w:rPr>
          <w:sz w:val="24"/>
        </w:rPr>
        <w:t>100%;</w:t>
      </w:r>
    </w:p>
    <w:p>
      <w:pPr>
        <w:pStyle w:val="null3"/>
        <w:ind w:firstLine="480"/>
        <w:jc w:val="both"/>
      </w:pPr>
      <w:r>
        <w:rPr>
          <w:sz w:val="24"/>
        </w:rPr>
        <w:t>2.1.3</w:t>
      </w:r>
      <w:r>
        <w:rPr>
          <w:sz w:val="24"/>
        </w:rPr>
        <w:t>管理服务范围内不发生安全责任事故</w:t>
      </w:r>
      <w:r>
        <w:rPr>
          <w:sz w:val="24"/>
        </w:rPr>
        <w:t>;</w:t>
      </w:r>
    </w:p>
    <w:p>
      <w:pPr>
        <w:pStyle w:val="null3"/>
        <w:ind w:firstLine="480"/>
        <w:jc w:val="both"/>
      </w:pPr>
      <w:r>
        <w:rPr>
          <w:sz w:val="24"/>
        </w:rPr>
        <w:t>2.1.4</w:t>
      </w:r>
      <w:r>
        <w:rPr>
          <w:sz w:val="24"/>
        </w:rPr>
        <w:t>管理服务范围内不发生火灾责任事故</w:t>
      </w:r>
      <w:r>
        <w:rPr>
          <w:sz w:val="24"/>
        </w:rPr>
        <w:t>;</w:t>
      </w:r>
    </w:p>
    <w:p>
      <w:pPr>
        <w:pStyle w:val="null3"/>
        <w:ind w:firstLine="480"/>
        <w:jc w:val="both"/>
      </w:pPr>
      <w:r>
        <w:rPr>
          <w:sz w:val="24"/>
        </w:rPr>
        <w:t>2.1.5</w:t>
      </w:r>
      <w:r>
        <w:rPr>
          <w:sz w:val="24"/>
        </w:rPr>
        <w:t>管理服务范围内不发生设备管理责任事故。</w:t>
      </w:r>
    </w:p>
    <w:p>
      <w:pPr>
        <w:pStyle w:val="null3"/>
        <w:ind w:firstLine="480"/>
        <w:jc w:val="both"/>
      </w:pPr>
      <w:r>
        <w:rPr>
          <w:sz w:val="24"/>
        </w:rPr>
        <w:t>2.2</w:t>
      </w:r>
      <w:r>
        <w:rPr>
          <w:sz w:val="24"/>
        </w:rPr>
        <w:t>分类指标</w:t>
      </w:r>
    </w:p>
    <w:p>
      <w:pPr>
        <w:pStyle w:val="null3"/>
        <w:ind w:firstLine="480"/>
        <w:jc w:val="both"/>
      </w:pPr>
      <w:r>
        <w:rPr>
          <w:sz w:val="24"/>
        </w:rPr>
        <w:t>2.2.1</w:t>
      </w:r>
      <w:r>
        <w:rPr>
          <w:sz w:val="24"/>
        </w:rPr>
        <w:t>项目部设专线</w:t>
      </w:r>
      <w:r>
        <w:rPr>
          <w:sz w:val="24"/>
        </w:rPr>
        <w:t>24小时受理</w:t>
      </w:r>
      <w:r>
        <w:rPr>
          <w:sz w:val="24"/>
        </w:rPr>
        <w:t>甲方</w:t>
      </w:r>
      <w:r>
        <w:rPr>
          <w:sz w:val="24"/>
        </w:rPr>
        <w:t>服务需求</w:t>
      </w:r>
      <w:r>
        <w:rPr>
          <w:sz w:val="24"/>
        </w:rPr>
        <w:t>;</w:t>
      </w:r>
    </w:p>
    <w:p>
      <w:pPr>
        <w:pStyle w:val="null3"/>
        <w:ind w:firstLine="480"/>
        <w:jc w:val="both"/>
      </w:pPr>
      <w:r>
        <w:rPr>
          <w:sz w:val="24"/>
        </w:rPr>
        <w:t>2.2.1</w:t>
      </w:r>
      <w:r>
        <w:rPr>
          <w:sz w:val="24"/>
        </w:rPr>
        <w:t>各类服务人员上岗培训率达到</w:t>
      </w:r>
      <w:r>
        <w:rPr>
          <w:sz w:val="24"/>
        </w:rPr>
        <w:t>100%；</w:t>
      </w:r>
    </w:p>
    <w:p>
      <w:pPr>
        <w:pStyle w:val="null3"/>
        <w:ind w:firstLine="480"/>
        <w:jc w:val="both"/>
      </w:pPr>
      <w:r>
        <w:rPr>
          <w:sz w:val="24"/>
        </w:rPr>
        <w:t>2.2.3</w:t>
      </w:r>
      <w:r>
        <w:rPr>
          <w:sz w:val="24"/>
        </w:rPr>
        <w:t>档案归档率达到</w:t>
      </w:r>
      <w:r>
        <w:rPr>
          <w:sz w:val="24"/>
        </w:rPr>
        <w:t>100%，档案完整率达到100%;</w:t>
      </w:r>
    </w:p>
    <w:p>
      <w:pPr>
        <w:pStyle w:val="null3"/>
        <w:ind w:firstLine="480"/>
        <w:jc w:val="both"/>
      </w:pPr>
      <w:r>
        <w:rPr>
          <w:sz w:val="24"/>
        </w:rPr>
        <w:t>2.2.4</w:t>
      </w:r>
      <w:r>
        <w:rPr>
          <w:sz w:val="24"/>
        </w:rPr>
        <w:t>有效投诉处理率</w:t>
      </w:r>
      <w:r>
        <w:rPr>
          <w:sz w:val="24"/>
        </w:rPr>
        <w:t>100%，投诉人签字满意率95%以上;</w:t>
      </w:r>
    </w:p>
    <w:p>
      <w:pPr>
        <w:pStyle w:val="null3"/>
        <w:ind w:firstLine="480"/>
        <w:jc w:val="both"/>
      </w:pPr>
      <w:r>
        <w:rPr>
          <w:sz w:val="24"/>
        </w:rPr>
        <w:t>2.2.5</w:t>
      </w:r>
      <w:r>
        <w:rPr>
          <w:sz w:val="24"/>
        </w:rPr>
        <w:t>公共设备、设施完好率达到</w:t>
      </w:r>
      <w:r>
        <w:rPr>
          <w:sz w:val="24"/>
        </w:rPr>
        <w:t>95</w:t>
      </w:r>
      <w:r>
        <w:rPr>
          <w:sz w:val="24"/>
        </w:rPr>
        <w:t>%以上;</w:t>
      </w:r>
    </w:p>
    <w:p>
      <w:pPr>
        <w:pStyle w:val="null3"/>
        <w:ind w:firstLine="480"/>
        <w:jc w:val="both"/>
      </w:pPr>
      <w:r>
        <w:rPr>
          <w:sz w:val="24"/>
        </w:rPr>
        <w:t>2.2.6</w:t>
      </w:r>
      <w:r>
        <w:rPr>
          <w:sz w:val="24"/>
        </w:rPr>
        <w:t>接待时间</w:t>
      </w:r>
      <w:r>
        <w:rPr>
          <w:sz w:val="24"/>
        </w:rPr>
        <w:t>:365天</w:t>
      </w:r>
      <w:r>
        <w:rPr>
          <w:sz w:val="24"/>
        </w:rPr>
        <w:t>。</w:t>
      </w:r>
    </w:p>
    <w:p>
      <w:pPr>
        <w:pStyle w:val="null3"/>
        <w:ind w:firstLine="482"/>
        <w:jc w:val="both"/>
      </w:pPr>
      <w:r>
        <w:rPr>
          <w:sz w:val="24"/>
          <w:b/>
        </w:rPr>
        <w:t>八、</w:t>
      </w:r>
      <w:r>
        <w:rPr>
          <w:sz w:val="24"/>
          <w:b/>
        </w:rPr>
        <w:t>知识产权归属</w:t>
      </w:r>
    </w:p>
    <w:p>
      <w:pPr>
        <w:pStyle w:val="null3"/>
        <w:ind w:firstLine="480"/>
        <w:jc w:val="both"/>
      </w:pPr>
      <w:r>
        <w:rPr>
          <w:sz w:val="24"/>
        </w:rPr>
        <w:t>乙方必须保证甲方在中华人民共和国境内使用投标资料、服务或其任何一部分时，享有不受限制的无偿使用权，不会产生因第三方提出侵犯其专利权、商标权或其它知识产权而引起的法律</w:t>
      </w:r>
      <w:r>
        <w:rPr>
          <w:sz w:val="24"/>
        </w:rPr>
        <w:t>或经济纠纷。</w:t>
      </w:r>
      <w:r>
        <w:rPr>
          <w:sz w:val="24"/>
        </w:rPr>
        <w:t>如果因为乙方提供给甲方的服务所涉及一切知识产权方面的纠纷，均由乙方负责。如果因为上述纠纷导致甲方损失，乙方还应当向甲方作出相应赔偿。</w:t>
      </w:r>
    </w:p>
    <w:p>
      <w:pPr>
        <w:pStyle w:val="null3"/>
        <w:ind w:firstLine="482"/>
        <w:jc w:val="both"/>
      </w:pPr>
      <w:r>
        <w:rPr>
          <w:sz w:val="24"/>
          <w:b/>
        </w:rPr>
        <w:t>九、</w:t>
      </w:r>
      <w:r>
        <w:rPr>
          <w:sz w:val="24"/>
          <w:b/>
        </w:rPr>
        <w:t>保密</w:t>
      </w:r>
    </w:p>
    <w:p>
      <w:pPr>
        <w:pStyle w:val="null3"/>
        <w:ind w:firstLine="480"/>
        <w:jc w:val="both"/>
      </w:pPr>
      <w:r>
        <w:rPr>
          <w:sz w:val="24"/>
        </w:rPr>
        <w:t>1.</w:t>
      </w:r>
      <w:r>
        <w:rPr>
          <w:sz w:val="24"/>
        </w:rPr>
        <w:t>项目实施服务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pStyle w:val="null3"/>
        <w:ind w:firstLine="480"/>
        <w:jc w:val="both"/>
      </w:pPr>
      <w:r>
        <w:rPr>
          <w:sz w:val="24"/>
        </w:rPr>
        <w:t>2.</w:t>
      </w:r>
      <w:r>
        <w:rPr>
          <w:sz w:val="24"/>
        </w:rPr>
        <w:t>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firstLine="482"/>
        <w:jc w:val="both"/>
      </w:pPr>
      <w:r>
        <w:rPr>
          <w:sz w:val="24"/>
          <w:b/>
        </w:rPr>
        <w:t>十、</w:t>
      </w:r>
      <w:r>
        <w:rPr>
          <w:sz w:val="24"/>
          <w:b/>
        </w:rPr>
        <w:t>违约责任与赔偿损失</w:t>
      </w:r>
    </w:p>
    <w:p>
      <w:pPr>
        <w:pStyle w:val="null3"/>
        <w:ind w:firstLine="480"/>
        <w:jc w:val="both"/>
      </w:pPr>
      <w:r>
        <w:rPr>
          <w:sz w:val="24"/>
        </w:rPr>
        <w:t>1.</w:t>
      </w:r>
      <w:r>
        <w:rPr>
          <w:sz w:val="24"/>
        </w:rPr>
        <w:t>乙方提供的服务不符合招标文件、投标文件或本合同规定的，甲方有权拒收，并且乙方须向甲方支付本合同总价</w:t>
      </w:r>
      <w:r>
        <w:rPr>
          <w:sz w:val="24"/>
        </w:rPr>
        <w:t>5%的违约金。</w:t>
      </w:r>
    </w:p>
    <w:p>
      <w:pPr>
        <w:pStyle w:val="null3"/>
        <w:ind w:firstLine="480"/>
        <w:jc w:val="both"/>
      </w:pPr>
      <w:r>
        <w:rPr>
          <w:sz w:val="24"/>
        </w:rPr>
        <w:t>2.</w:t>
      </w:r>
      <w:r>
        <w:rPr>
          <w:sz w:val="24"/>
        </w:rPr>
        <w:t>乙方未能按本合同规定的交货时间提供服务，从逾期之日起每日按月服务费用</w:t>
      </w:r>
      <w:r>
        <w:rPr>
          <w:sz w:val="24"/>
        </w:rPr>
        <w:t>3‰的数额向甲方支付违约金；逾期半个月以上的，甲方有权终止合同，由此造成的甲方经济损失由乙方承担。</w:t>
      </w:r>
    </w:p>
    <w:p>
      <w:pPr>
        <w:pStyle w:val="null3"/>
        <w:ind w:firstLine="480"/>
        <w:jc w:val="both"/>
      </w:pPr>
      <w:r>
        <w:rPr>
          <w:sz w:val="24"/>
        </w:rPr>
        <w:t>3.</w:t>
      </w:r>
      <w:r>
        <w:rPr>
          <w:sz w:val="24"/>
        </w:rPr>
        <w:t>甲方无正当理由拒收接受服务，到期拒付服务款项的，甲方向乙方偿付本合同总价的</w:t>
      </w:r>
      <w:r>
        <w:rPr>
          <w:sz w:val="24"/>
        </w:rPr>
        <w:t>5%的违约金。甲方逾期付款，则每日按逾期未付的款项3‰向乙方偿付违约金。</w:t>
      </w:r>
      <w:r>
        <w:rPr>
          <w:sz w:val="24"/>
        </w:rPr>
        <w:t>甲方在本合同规定的付款时间内，职能部门向财务部门提出办理财政性支付申请手续后即视为甲方已经按期支付</w:t>
      </w:r>
      <w:r>
        <w:rPr>
          <w:sz w:val="24"/>
        </w:rPr>
        <w:t>,若出现财政资金不到位、集中支付延误、交付延期等情况,由双方协商处理,不视为甲方逾期付款。</w:t>
      </w:r>
    </w:p>
    <w:p>
      <w:pPr>
        <w:pStyle w:val="null3"/>
        <w:ind w:firstLine="480"/>
        <w:jc w:val="both"/>
      </w:pPr>
      <w:r>
        <w:rPr>
          <w:sz w:val="24"/>
        </w:rPr>
        <w:t>4.</w:t>
      </w:r>
      <w:r>
        <w:rPr>
          <w:sz w:val="24"/>
        </w:rPr>
        <w:t>因甲方原因导致变更、</w:t>
      </w:r>
      <w:r>
        <w:rPr>
          <w:sz w:val="24"/>
        </w:rPr>
        <w:t>中止或者终止政府采购合同的，甲方对乙方受到的损失予以赔偿或者补偿，赔偿或者补偿金额为：</w:t>
      </w:r>
      <w:r>
        <w:rPr>
          <w:sz w:val="24"/>
        </w:rPr>
        <w:t>按本合同总价的</w:t>
      </w:r>
      <w:r>
        <w:rPr>
          <w:sz w:val="24"/>
        </w:rPr>
        <w:t>3</w:t>
      </w:r>
      <w:r>
        <w:rPr>
          <w:sz w:val="24"/>
        </w:rPr>
        <w:t>%</w:t>
      </w:r>
      <w:r>
        <w:rPr>
          <w:sz w:val="24"/>
        </w:rPr>
        <w:t>；</w:t>
      </w:r>
      <w:r>
        <w:rPr>
          <w:sz w:val="24"/>
        </w:rPr>
        <w:t>.</w:t>
      </w:r>
      <w:r>
        <w:rPr>
          <w:sz w:val="24"/>
        </w:rPr>
        <w:t>因</w:t>
      </w:r>
      <w:r>
        <w:rPr>
          <w:sz w:val="24"/>
        </w:rPr>
        <w:t>乙</w:t>
      </w:r>
      <w:r>
        <w:rPr>
          <w:sz w:val="24"/>
        </w:rPr>
        <w:t>方原因导致变更、中止或者终止政府采购合同的，</w:t>
      </w:r>
      <w:r>
        <w:rPr>
          <w:sz w:val="24"/>
        </w:rPr>
        <w:t>乙方</w:t>
      </w:r>
      <w:r>
        <w:rPr>
          <w:sz w:val="24"/>
        </w:rPr>
        <w:t>对</w:t>
      </w:r>
      <w:r>
        <w:rPr>
          <w:sz w:val="24"/>
        </w:rPr>
        <w:t>甲</w:t>
      </w:r>
      <w:r>
        <w:rPr>
          <w:sz w:val="24"/>
        </w:rPr>
        <w:t>方受到的损失予以赔偿或者补偿，赔偿或者补偿金额为：按本合同总价的</w:t>
      </w:r>
      <w:r>
        <w:rPr>
          <w:sz w:val="24"/>
        </w:rPr>
        <w:t>3</w:t>
      </w:r>
      <w:r>
        <w:rPr>
          <w:sz w:val="24"/>
        </w:rPr>
        <w:t>%</w:t>
      </w:r>
      <w:r>
        <w:rPr>
          <w:sz w:val="24"/>
        </w:rPr>
        <w:t>。</w:t>
      </w:r>
    </w:p>
    <w:p>
      <w:pPr>
        <w:pStyle w:val="null3"/>
        <w:ind w:firstLine="480"/>
        <w:jc w:val="both"/>
      </w:pPr>
      <w:r>
        <w:rPr>
          <w:sz w:val="24"/>
        </w:rPr>
        <w:t>5.</w:t>
      </w:r>
      <w:r>
        <w:rPr>
          <w:sz w:val="24"/>
        </w:rPr>
        <w:t>其它违约责任按《中华人民共和国民法典》处</w:t>
      </w:r>
      <w:r>
        <w:rPr>
          <w:sz w:val="24"/>
        </w:rPr>
        <w:t>理。</w:t>
      </w:r>
    </w:p>
    <w:p>
      <w:pPr>
        <w:pStyle w:val="null3"/>
        <w:ind w:firstLine="482"/>
        <w:jc w:val="both"/>
      </w:pPr>
      <w:r>
        <w:rPr>
          <w:sz w:val="24"/>
          <w:b/>
        </w:rPr>
        <w:t>十一、</w:t>
      </w:r>
      <w:r>
        <w:rPr>
          <w:sz w:val="24"/>
          <w:b/>
        </w:rPr>
        <w:t>争端的解决</w:t>
      </w:r>
    </w:p>
    <w:p>
      <w:pPr>
        <w:pStyle w:val="null3"/>
        <w:ind w:firstLine="480"/>
        <w:jc w:val="both"/>
      </w:pPr>
      <w:r>
        <w:rPr>
          <w:sz w:val="24"/>
        </w:rPr>
        <w:t>签约双方在履约中发生争执和分歧，双方应通过友好协商解决，若经协商不能达成协议而引起诉讼时，则由合同签订地或甲方所在地人民法院管辖。</w:t>
      </w:r>
      <w:r>
        <w:rPr>
          <w:sz w:val="24"/>
        </w:rPr>
        <w:t>诉讼</w:t>
      </w:r>
      <w:r>
        <w:rPr>
          <w:sz w:val="24"/>
        </w:rPr>
        <w:t>期间，双方应继续执行合同其余部分。</w:t>
      </w:r>
    </w:p>
    <w:p>
      <w:pPr>
        <w:pStyle w:val="null3"/>
        <w:ind w:firstLine="482"/>
        <w:jc w:val="both"/>
      </w:pPr>
      <w:r>
        <w:rPr>
          <w:sz w:val="24"/>
          <w:b/>
        </w:rPr>
        <w:t>十二、</w:t>
      </w:r>
      <w:r>
        <w:rPr>
          <w:sz w:val="24"/>
          <w:b/>
        </w:rPr>
        <w:t>不可抗力</w:t>
      </w:r>
    </w:p>
    <w:p>
      <w:pPr>
        <w:pStyle w:val="null3"/>
        <w:ind w:firstLine="480"/>
        <w:jc w:val="both"/>
      </w:pPr>
      <w:r>
        <w:rPr>
          <w:sz w:val="24"/>
        </w:rPr>
        <w:t>任何一方由于不可抗力原因不能履行合同时，应在不可抗力事件结束后</w:t>
      </w:r>
      <w:r>
        <w:rPr>
          <w:sz w:val="24"/>
        </w:rPr>
        <w:t>1日内向对方通报，以减轻可能给对方造成的损失，在取得有关机构的不可抗力证明或双方谅解确认后，允许延期履行或修订合同，并根据情况可部分或全部免于承担违约责任。</w:t>
      </w:r>
    </w:p>
    <w:p>
      <w:pPr>
        <w:pStyle w:val="null3"/>
        <w:ind w:firstLine="482"/>
        <w:jc w:val="both"/>
      </w:pPr>
      <w:r>
        <w:rPr>
          <w:sz w:val="24"/>
          <w:b/>
        </w:rPr>
        <w:t>十三、</w:t>
      </w:r>
      <w:r>
        <w:rPr>
          <w:sz w:val="24"/>
          <w:b/>
        </w:rPr>
        <w:t>税费</w:t>
      </w:r>
    </w:p>
    <w:p>
      <w:pPr>
        <w:pStyle w:val="null3"/>
        <w:ind w:firstLine="480"/>
        <w:jc w:val="both"/>
      </w:pPr>
      <w:r>
        <w:rPr>
          <w:sz w:val="24"/>
        </w:rPr>
        <w:t>在中国境内、外发生的与本合同执行有关的一切税费均由乙方负担。</w:t>
      </w:r>
    </w:p>
    <w:p>
      <w:pPr>
        <w:pStyle w:val="null3"/>
        <w:ind w:firstLine="482"/>
        <w:jc w:val="both"/>
      </w:pPr>
      <w:r>
        <w:rPr>
          <w:sz w:val="24"/>
          <w:b/>
        </w:rPr>
        <w:t>十四、</w:t>
      </w:r>
      <w:r>
        <w:rPr>
          <w:sz w:val="24"/>
          <w:b/>
        </w:rPr>
        <w:t>其它</w:t>
      </w:r>
    </w:p>
    <w:p>
      <w:pPr>
        <w:pStyle w:val="null3"/>
        <w:ind w:firstLine="480"/>
        <w:jc w:val="both"/>
      </w:pPr>
      <w:r>
        <w:rPr>
          <w:sz w:val="24"/>
        </w:rPr>
        <w:t>1.</w:t>
      </w:r>
      <w:r>
        <w:rPr>
          <w:sz w:val="24"/>
        </w:rPr>
        <w:t>本合同所有附件、招标文件、投标文件、中标通知书均为合同的有效组成部分，与本合同具有同等法律效力。</w:t>
      </w:r>
    </w:p>
    <w:p>
      <w:pPr>
        <w:pStyle w:val="null3"/>
        <w:ind w:firstLine="480"/>
        <w:jc w:val="both"/>
      </w:pPr>
      <w:r>
        <w:rPr>
          <w:sz w:val="24"/>
        </w:rPr>
        <w:t>2.</w:t>
      </w:r>
      <w:r>
        <w:rPr>
          <w:sz w:val="24"/>
        </w:rPr>
        <w:t>在执行本合同的过程中，所有经双方签署确认的文件（包括会议纪要、补充协议）即成为本合同的有效组成部分。</w:t>
      </w:r>
    </w:p>
    <w:p>
      <w:pPr>
        <w:pStyle w:val="null3"/>
        <w:ind w:firstLine="480"/>
        <w:jc w:val="both"/>
      </w:pPr>
      <w:r>
        <w:rPr>
          <w:sz w:val="24"/>
        </w:rPr>
        <w:t>3.</w:t>
      </w:r>
      <w:r>
        <w:rPr>
          <w:sz w:val="24"/>
        </w:rPr>
        <w:t>如一方地址、电话、传真号码有变更，应在变更当日内书面通知对方，否则，应承担相应责任。</w:t>
      </w:r>
    </w:p>
    <w:p>
      <w:pPr>
        <w:pStyle w:val="null3"/>
        <w:ind w:firstLine="480"/>
        <w:jc w:val="both"/>
      </w:pPr>
      <w:r>
        <w:rPr>
          <w:sz w:val="24"/>
        </w:rPr>
        <w:t>4.</w:t>
      </w:r>
      <w:r>
        <w:rPr>
          <w:sz w:val="24"/>
        </w:rPr>
        <w:t>除甲方事先书面同意外，乙方不得部分或全部转让其应履行的合同项下的义务。</w:t>
      </w:r>
    </w:p>
    <w:p>
      <w:pPr>
        <w:pStyle w:val="null3"/>
        <w:ind w:firstLine="480"/>
        <w:jc w:val="both"/>
      </w:pPr>
      <w:r>
        <w:rPr>
          <w:sz w:val="24"/>
        </w:rPr>
        <w:t>5.乙方完全遵守《中华人民共和国民法典》有关规定和《中华人民共和国妇女权益保障法》中关于“劳动和社会保障权益”的有关要求。</w:t>
      </w:r>
    </w:p>
    <w:p>
      <w:pPr>
        <w:pStyle w:val="null3"/>
        <w:ind w:firstLine="480"/>
        <w:jc w:val="both"/>
      </w:pPr>
      <w:r>
        <w:rPr>
          <w:sz w:val="24"/>
        </w:rPr>
        <w:t>6.</w:t>
      </w:r>
      <w:r>
        <w:rPr>
          <w:sz w:val="24"/>
        </w:rPr>
        <w:t>本合同正本一式</w:t>
      </w:r>
      <w:r>
        <w:rPr>
          <w:sz w:val="21"/>
          <w:u w:val="single"/>
        </w:rPr>
        <w:t xml:space="preserve">  </w:t>
      </w:r>
      <w:r>
        <w:rPr>
          <w:sz w:val="21"/>
          <w:u w:val="single"/>
        </w:rPr>
        <w:t xml:space="preserve">  </w:t>
      </w:r>
      <w:r>
        <w:rPr>
          <w:sz w:val="21"/>
          <w:u w:val="single"/>
        </w:rPr>
        <w:t xml:space="preserve">  </w:t>
      </w:r>
      <w:r>
        <w:rPr>
          <w:sz w:val="24"/>
        </w:rPr>
        <w:t>份，具有同等法律效力，甲、乙双方各执</w:t>
      </w:r>
      <w:r>
        <w:rPr>
          <w:sz w:val="21"/>
          <w:u w:val="single"/>
        </w:rPr>
        <w:t xml:space="preserve"> </w:t>
      </w:r>
      <w:r>
        <w:rPr>
          <w:sz w:val="21"/>
          <w:u w:val="single"/>
        </w:rPr>
        <w:t xml:space="preserve">   </w:t>
      </w:r>
      <w:r>
        <w:rPr>
          <w:sz w:val="21"/>
          <w:u w:val="single"/>
        </w:rPr>
        <w:t xml:space="preserve">  </w:t>
      </w:r>
      <w:r>
        <w:rPr>
          <w:sz w:val="24"/>
        </w:rPr>
        <w:t>份，采购代理机构壹份。合同自签字盖章之日起即时生效。</w:t>
      </w:r>
    </w:p>
    <w:p>
      <w:pPr>
        <w:pStyle w:val="null3"/>
        <w:ind w:firstLine="480"/>
        <w:jc w:val="both"/>
      </w:pPr>
      <w:r>
        <w:rPr>
          <w:sz w:val="24"/>
        </w:rPr>
        <w:t>7.</w:t>
      </w:r>
      <w:r>
        <w:rPr>
          <w:sz w:val="24"/>
        </w:rPr>
        <w:t>本合同未尽事宜，由双方协商处理。</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4694"/>
        <w:gridCol w:w="3612"/>
      </w:tblGrid>
      <w:tr>
        <w:tc>
          <w:tcPr>
            <w:tcW w:type="dxa" w:w="46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480"/>
              <w:jc w:val="both"/>
            </w:pPr>
            <w:r>
              <w:rPr>
                <w:sz w:val="24"/>
              </w:rPr>
              <w:t>甲方（公章）：</w:t>
            </w:r>
          </w:p>
          <w:p>
            <w:pPr>
              <w:pStyle w:val="null3"/>
              <w:ind w:firstLine="480"/>
              <w:jc w:val="both"/>
            </w:pPr>
            <w:r>
              <w:rPr>
                <w:sz w:val="24"/>
              </w:rPr>
              <w:t>签约代表</w:t>
            </w:r>
            <w:r>
              <w:rPr>
                <w:sz w:val="24"/>
              </w:rPr>
              <w:t>：</w:t>
            </w:r>
          </w:p>
          <w:p>
            <w:pPr>
              <w:pStyle w:val="null3"/>
              <w:ind w:firstLine="480"/>
              <w:jc w:val="both"/>
            </w:pPr>
            <w:r>
              <w:rPr>
                <w:sz w:val="24"/>
              </w:rPr>
              <w:t>签约时间：</w:t>
            </w:r>
          </w:p>
          <w:p>
            <w:pPr>
              <w:pStyle w:val="null3"/>
              <w:ind w:firstLine="480"/>
              <w:jc w:val="both"/>
            </w:pPr>
            <w:r>
              <w:rPr>
                <w:sz w:val="24"/>
              </w:rPr>
              <w:t>地址：</w:t>
            </w:r>
          </w:p>
          <w:p>
            <w:pPr>
              <w:pStyle w:val="null3"/>
              <w:ind w:firstLine="480"/>
              <w:jc w:val="both"/>
            </w:pPr>
            <w:r>
              <w:rPr>
                <w:sz w:val="24"/>
              </w:rPr>
              <w:t>联系方式：</w:t>
            </w:r>
          </w:p>
          <w:p>
            <w:pPr>
              <w:pStyle w:val="null3"/>
              <w:ind w:firstLine="480"/>
              <w:jc w:val="both"/>
            </w:pPr>
          </w:p>
        </w:tc>
        <w:tc>
          <w:tcPr>
            <w:tcW w:type="dxa" w:w="36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乙方（公章）：</w:t>
            </w:r>
          </w:p>
          <w:p>
            <w:pPr>
              <w:pStyle w:val="null3"/>
              <w:ind w:firstLine="480"/>
              <w:jc w:val="both"/>
            </w:pPr>
            <w:r>
              <w:rPr>
                <w:sz w:val="24"/>
              </w:rPr>
              <w:t>签约代表</w:t>
            </w:r>
            <w:r>
              <w:rPr>
                <w:sz w:val="24"/>
              </w:rPr>
              <w:t>：</w:t>
            </w:r>
          </w:p>
          <w:p>
            <w:pPr>
              <w:pStyle w:val="null3"/>
              <w:ind w:firstLine="480"/>
              <w:jc w:val="both"/>
            </w:pPr>
            <w:r>
              <w:rPr>
                <w:sz w:val="24"/>
              </w:rPr>
              <w:t>签约时间：</w:t>
            </w:r>
          </w:p>
          <w:p>
            <w:pPr>
              <w:pStyle w:val="null3"/>
              <w:ind w:firstLine="480"/>
              <w:jc w:val="both"/>
            </w:pPr>
            <w:r>
              <w:rPr>
                <w:sz w:val="24"/>
              </w:rPr>
              <w:t>地址：</w:t>
            </w:r>
          </w:p>
          <w:p>
            <w:pPr>
              <w:pStyle w:val="null3"/>
              <w:ind w:firstLine="480"/>
              <w:jc w:val="both"/>
            </w:pPr>
            <w:r>
              <w:rPr>
                <w:sz w:val="24"/>
              </w:rPr>
              <w:t>联系方式：</w:t>
            </w:r>
          </w:p>
          <w:p>
            <w:pPr>
              <w:pStyle w:val="null3"/>
              <w:ind w:firstLine="480"/>
              <w:jc w:val="both"/>
            </w:p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440101-2024-17242</w:t>
      </w:r>
    </w:p>
    <w:p>
      <w:pPr>
        <w:pStyle w:val="null3"/>
        <w:jc w:val="center"/>
        <w:outlineLvl w:val="3"/>
      </w:pPr>
      <w:r>
        <w:rPr>
          <w:sz w:val="24"/>
          <w:b/>
        </w:rPr>
        <w:t>采购项目编号：</w:t>
      </w:r>
      <w:r>
        <w:rPr>
          <w:sz w:val="24"/>
          <w:b/>
        </w:rPr>
        <w:t>CZ2024-1196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广州市政府采购中心</w:t>
      </w:r>
    </w:p>
    <w:p>
      <w:pPr>
        <w:pStyle w:val="null3"/>
        <w:ind w:firstLine="480"/>
      </w:pPr>
      <w:r>
        <w:rPr/>
        <w:t xml:space="preserve"> 你方组织的</w:t>
      </w:r>
      <w:r>
        <w:rPr>
          <w:u w:val="single"/>
        </w:rPr>
        <w:t>“</w:t>
      </w:r>
      <w:r>
        <w:rPr>
          <w:u w:val="single"/>
        </w:rPr>
        <w:t>广州医科大学附属第五医院专业机电设备设施维护保养服务采购项目</w:t>
      </w:r>
      <w:r>
        <w:rPr>
          <w:u w:val="single"/>
        </w:rPr>
        <w:t>”</w:t>
      </w:r>
      <w:r>
        <w:rPr/>
        <w:t>项目的招标[采购项目编号为：</w:t>
      </w:r>
      <w:r>
        <w:rPr>
          <w:u w:val="single"/>
        </w:rPr>
        <w:t>CZ2024-1196</w:t>
      </w:r>
      <w:r>
        <w:rPr/>
        <w:t>]，我方愿参与投标。</w:t>
      </w:r>
    </w:p>
    <w:p>
      <w:pPr>
        <w:pStyle w:val="null3"/>
        <w:ind w:firstLine="480"/>
      </w:pPr>
      <w:r>
        <w:rPr/>
        <w:t>我方确认收到贵方提供的</w:t>
      </w:r>
      <w:r>
        <w:rPr>
          <w:u w:val="single"/>
        </w:rPr>
        <w:t>“</w:t>
      </w:r>
      <w:r>
        <w:rPr>
          <w:u w:val="single"/>
        </w:rPr>
        <w:t>广州医科大学附属第五医院专业机电设备设施维护保养服务采购项目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广州医科大学附属第五医院专业机电设备设施维护保养服务采购项目</w:t>
      </w:r>
      <w:r>
        <w:rPr/>
        <w:t>”项目采购[采购项目编号为</w:t>
      </w:r>
      <w:r>
        <w:rPr/>
        <w:t>CZ2024-1196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广州医科大学附属第五医院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广州市政府采购中心</w:t>
      </w:r>
    </w:p>
    <w:p>
      <w:pPr>
        <w:pStyle w:val="null3"/>
        <w:ind w:firstLine="480"/>
      </w:pPr>
      <w:r>
        <w:rPr/>
        <w:t xml:space="preserve"> 如果我方在贵采购代理机构组织的</w:t>
      </w:r>
      <w:r>
        <w:rPr/>
        <w:t>广州医科大学附属第五医院专业机电设备设施维护保养服务采购项目</w:t>
      </w:r>
      <w:r>
        <w:rPr/>
        <w:t>招标中获中标（采购项目编号：</w:t>
      </w:r>
      <w:r>
        <w:rPr/>
        <w:t>CZ2024-1196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