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BCF49">
      <w:pPr>
        <w:pStyle w:val="11"/>
        <w:spacing w:line="360" w:lineRule="auto"/>
        <w:jc w:val="center"/>
        <w:rPr>
          <w:rFonts w:hint="eastAsia"/>
          <w:b/>
          <w:bCs w:val="0"/>
          <w:kern w:val="2"/>
          <w:sz w:val="32"/>
          <w:u w:val="none"/>
          <w:lang w:val="en-US" w:eastAsia="zh-CN"/>
        </w:rPr>
      </w:pPr>
      <w:r>
        <w:rPr>
          <w:rFonts w:hint="eastAsia"/>
          <w:b/>
          <w:bCs w:val="0"/>
          <w:kern w:val="2"/>
          <w:sz w:val="32"/>
          <w:u w:val="none"/>
          <w:lang w:val="en-US" w:eastAsia="zh-CN"/>
        </w:rPr>
        <w:t>广州市天河区珠江新城A3-3（B）地块项目幕墙工程</w:t>
      </w:r>
    </w:p>
    <w:p w14:paraId="0DAAA0F4">
      <w:pPr>
        <w:pStyle w:val="11"/>
        <w:spacing w:line="360" w:lineRule="auto"/>
        <w:jc w:val="center"/>
        <w:rPr>
          <w:rFonts w:hint="default" w:eastAsia="宋体"/>
          <w:b/>
          <w:bCs w:val="0"/>
          <w:kern w:val="2"/>
          <w:sz w:val="32"/>
          <w:u w:val="none"/>
          <w:lang w:val="en-US" w:eastAsia="zh-CN"/>
        </w:rPr>
      </w:pPr>
      <w:r>
        <w:rPr>
          <w:rFonts w:hint="eastAsia"/>
          <w:b/>
          <w:bCs w:val="0"/>
          <w:kern w:val="2"/>
          <w:sz w:val="32"/>
          <w:u w:val="none"/>
          <w:lang w:val="en-US"/>
        </w:rPr>
        <w:t>招标公告</w:t>
      </w:r>
    </w:p>
    <w:p w14:paraId="24153072">
      <w:pPr>
        <w:spacing w:line="360" w:lineRule="auto"/>
        <w:ind w:firstLine="480" w:firstLineChars="200"/>
        <w:rPr>
          <w:rFonts w:ascii="宋体" w:hAnsi="宋体"/>
          <w:sz w:val="24"/>
        </w:rPr>
      </w:pPr>
      <w:r>
        <w:rPr>
          <w:rFonts w:hint="eastAsia" w:ascii="宋体" w:hAnsi="宋体"/>
          <w:sz w:val="24"/>
        </w:rPr>
        <w:t>根据</w:t>
      </w:r>
      <w:r>
        <w:rPr>
          <w:rFonts w:hint="eastAsia" w:ascii="宋体" w:hAnsi="宋体" w:cs="宋体"/>
          <w:sz w:val="24"/>
          <w:u w:val="single"/>
        </w:rPr>
        <w:t>《广东省企业投资项目备案证》（项目代码：</w:t>
      </w:r>
      <w:r>
        <w:rPr>
          <w:rFonts w:hint="eastAsia" w:ascii="宋体" w:hAnsi="宋体" w:cs="宋体"/>
          <w:sz w:val="24"/>
          <w:u w:val="single"/>
          <w:lang w:val="en-US" w:eastAsia="zh-CN"/>
        </w:rPr>
        <w:t>2212-440106-04-01-586381</w:t>
      </w:r>
      <w:r>
        <w:rPr>
          <w:rFonts w:hint="eastAsia" w:ascii="宋体" w:hAnsi="宋体" w:cs="宋体"/>
          <w:sz w:val="24"/>
          <w:u w:val="single"/>
        </w:rPr>
        <w:t>）</w:t>
      </w:r>
      <w:r>
        <w:rPr>
          <w:rFonts w:hint="eastAsia" w:ascii="宋体" w:hAnsi="宋体"/>
          <w:sz w:val="24"/>
        </w:rPr>
        <w:t>批准，并且图纸和技术资料满足施工需要，</w:t>
      </w:r>
      <w:r>
        <w:rPr>
          <w:rFonts w:hint="eastAsia" w:ascii="宋体" w:hAnsi="宋体"/>
          <w:sz w:val="24"/>
          <w:u w:val="single"/>
          <w:lang w:eastAsia="zh-CN"/>
        </w:rPr>
        <w:t>深圳湾区城市建设发展有限公司、中建科工集团有限公司</w:t>
      </w:r>
      <w:r>
        <w:rPr>
          <w:rFonts w:hint="eastAsia" w:ascii="宋体" w:hAnsi="宋体"/>
          <w:sz w:val="24"/>
        </w:rPr>
        <w:t>现对</w:t>
      </w:r>
      <w:r>
        <w:rPr>
          <w:rFonts w:hint="eastAsia"/>
          <w:sz w:val="24"/>
          <w:u w:val="single"/>
          <w:lang w:eastAsia="zh-CN"/>
        </w:rPr>
        <w:t>广州市天河区珠江新城A3-3（B）地块项目幕墙工程</w:t>
      </w:r>
      <w:r>
        <w:rPr>
          <w:rFonts w:hint="eastAsia" w:ascii="宋体" w:hAnsi="宋体"/>
          <w:sz w:val="24"/>
        </w:rPr>
        <w:t>进行公开招标，选定承包人。</w:t>
      </w:r>
    </w:p>
    <w:p w14:paraId="638541DB">
      <w:pPr>
        <w:tabs>
          <w:tab w:val="center" w:pos="4415"/>
        </w:tabs>
        <w:spacing w:line="360" w:lineRule="auto"/>
        <w:ind w:firstLine="537" w:firstLineChars="224"/>
        <w:rPr>
          <w:rFonts w:hint="eastAsia" w:ascii="宋体" w:hAnsi="宋体" w:eastAsia="宋体"/>
          <w:sz w:val="24"/>
          <w:u w:val="single"/>
          <w:lang w:eastAsia="zh-CN"/>
        </w:rPr>
      </w:pPr>
      <w:r>
        <w:rPr>
          <w:rFonts w:hint="eastAsia" w:ascii="宋体" w:hAnsi="宋体"/>
          <w:sz w:val="24"/>
        </w:rPr>
        <w:t>一、工程名称：</w:t>
      </w:r>
      <w:r>
        <w:rPr>
          <w:rFonts w:hint="eastAsia" w:ascii="宋体" w:hAnsi="宋体"/>
          <w:sz w:val="24"/>
          <w:u w:val="single"/>
          <w:lang w:eastAsia="zh-CN"/>
        </w:rPr>
        <w:t>广州市天河区珠江新城A3-3（B）地块项目幕墙工程</w:t>
      </w:r>
    </w:p>
    <w:p w14:paraId="1A5F6675">
      <w:pPr>
        <w:tabs>
          <w:tab w:val="center" w:pos="4415"/>
        </w:tabs>
        <w:spacing w:line="360" w:lineRule="auto"/>
        <w:ind w:firstLine="1017" w:firstLineChars="424"/>
        <w:rPr>
          <w:rFonts w:hint="default" w:ascii="宋体" w:hAnsi="宋体" w:eastAsia="宋体"/>
          <w:sz w:val="24"/>
          <w:u w:val="single"/>
          <w:lang w:val="en-US" w:eastAsia="zh-CN"/>
        </w:rPr>
      </w:pPr>
      <w:r>
        <w:rPr>
          <w:rFonts w:hint="eastAsia" w:ascii="宋体"/>
          <w:sz w:val="24"/>
        </w:rPr>
        <w:t>项目代码：</w:t>
      </w:r>
      <w:r>
        <w:rPr>
          <w:rFonts w:hint="eastAsia" w:ascii="宋体" w:hAnsi="宋体" w:cs="宋体"/>
          <w:sz w:val="24"/>
          <w:u w:val="single"/>
          <w:lang w:val="en-US" w:eastAsia="zh-CN"/>
        </w:rPr>
        <w:t>2212-440106-04-01-586381</w:t>
      </w:r>
    </w:p>
    <w:p w14:paraId="3640DA91">
      <w:pPr>
        <w:spacing w:line="360" w:lineRule="auto"/>
        <w:ind w:firstLine="537" w:firstLineChars="224"/>
        <w:rPr>
          <w:rFonts w:hint="eastAsia" w:ascii="宋体" w:hAnsi="宋体" w:eastAsia="宋体"/>
          <w:sz w:val="24"/>
          <w:u w:val="single"/>
          <w:lang w:eastAsia="zh-CN"/>
        </w:rPr>
      </w:pPr>
      <w:r>
        <w:rPr>
          <w:rFonts w:hint="eastAsia" w:ascii="宋体" w:hAnsi="宋体"/>
          <w:sz w:val="24"/>
        </w:rPr>
        <w:t>二、招标单位：</w:t>
      </w:r>
      <w:r>
        <w:rPr>
          <w:rFonts w:hint="eastAsia" w:ascii="宋体" w:hAnsi="宋体"/>
          <w:sz w:val="24"/>
          <w:u w:val="single"/>
          <w:lang w:eastAsia="zh-CN"/>
        </w:rPr>
        <w:t>深圳湾区城市建设发展有限公司、中建科工集团有限公司</w:t>
      </w:r>
    </w:p>
    <w:p w14:paraId="52C35B91">
      <w:pPr>
        <w:spacing w:line="360" w:lineRule="auto"/>
        <w:ind w:left="420" w:leftChars="200" w:firstLine="537" w:firstLineChars="224"/>
        <w:jc w:val="left"/>
        <w:rPr>
          <w:rFonts w:hint="default" w:ascii="宋体" w:hAnsi="宋体" w:eastAsia="宋体"/>
          <w:sz w:val="24"/>
          <w:lang w:val="en-US" w:eastAsia="zh-CN"/>
        </w:rPr>
      </w:pPr>
      <w:r>
        <w:rPr>
          <w:rFonts w:hint="eastAsia" w:ascii="宋体" w:hAnsi="宋体"/>
          <w:sz w:val="24"/>
        </w:rPr>
        <w:t>联系人：</w:t>
      </w:r>
      <w:r>
        <w:rPr>
          <w:rFonts w:hint="eastAsia" w:ascii="宋体" w:hAnsi="宋体"/>
          <w:sz w:val="24"/>
          <w:u w:val="single"/>
        </w:rPr>
        <w:t>赵工</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联系电话：</w:t>
      </w:r>
      <w:r>
        <w:rPr>
          <w:rFonts w:hint="eastAsia" w:ascii="宋体" w:hAnsi="宋体"/>
          <w:sz w:val="24"/>
          <w:u w:val="single"/>
        </w:rPr>
        <w:t>0755-33091276</w:t>
      </w:r>
    </w:p>
    <w:p w14:paraId="6BA03583">
      <w:pPr>
        <w:spacing w:line="360" w:lineRule="auto"/>
        <w:ind w:left="420" w:leftChars="200" w:firstLine="537" w:firstLineChars="224"/>
        <w:jc w:val="left"/>
        <w:rPr>
          <w:rFonts w:hint="default" w:ascii="宋体" w:hAnsi="宋体" w:eastAsia="宋体"/>
          <w:sz w:val="24"/>
          <w:u w:val="single"/>
          <w:lang w:val="en-US" w:eastAsia="zh-CN"/>
        </w:rPr>
      </w:pPr>
      <w:r>
        <w:rPr>
          <w:rFonts w:hint="eastAsia" w:ascii="宋体" w:hAnsi="宋体"/>
          <w:sz w:val="24"/>
        </w:rPr>
        <w:t>联系地址：</w:t>
      </w:r>
      <w:r>
        <w:rPr>
          <w:rFonts w:hint="eastAsia" w:ascii="宋体" w:hAnsi="宋体"/>
          <w:sz w:val="24"/>
          <w:u w:val="single"/>
        </w:rPr>
        <w:t>深圳市南山区粤海街道高新区社区科技南路18号深圳湾科技生态园12栋B3601</w:t>
      </w:r>
    </w:p>
    <w:p w14:paraId="35DCBDB0">
      <w:pPr>
        <w:spacing w:line="360" w:lineRule="auto"/>
        <w:ind w:left="420" w:leftChars="200" w:firstLine="537" w:firstLineChars="224"/>
        <w:jc w:val="left"/>
        <w:rPr>
          <w:rFonts w:ascii="宋体"/>
          <w:sz w:val="24"/>
          <w:u w:val="single"/>
        </w:rPr>
      </w:pPr>
      <w:r>
        <w:rPr>
          <w:rFonts w:hint="eastAsia" w:ascii="宋体" w:hAnsi="宋体"/>
          <w:sz w:val="24"/>
        </w:rPr>
        <w:t>招标代理机构：</w:t>
      </w:r>
      <w:r>
        <w:rPr>
          <w:rFonts w:hint="eastAsia" w:ascii="宋体" w:hAnsi="宋体"/>
          <w:sz w:val="24"/>
          <w:u w:val="single"/>
        </w:rPr>
        <w:t>国义招标股份有限公司</w:t>
      </w:r>
    </w:p>
    <w:p w14:paraId="22C6EB75">
      <w:pPr>
        <w:spacing w:line="360" w:lineRule="auto"/>
        <w:ind w:firstLine="1015" w:firstLineChars="423"/>
        <w:rPr>
          <w:rFonts w:ascii="宋体"/>
          <w:sz w:val="24"/>
          <w:u w:val="single"/>
        </w:rPr>
      </w:pPr>
      <w:r>
        <w:rPr>
          <w:rFonts w:hint="eastAsia" w:ascii="宋体" w:hAnsi="宋体"/>
          <w:sz w:val="24"/>
        </w:rPr>
        <w:t>联系人：</w:t>
      </w:r>
      <w:r>
        <w:rPr>
          <w:rFonts w:hint="eastAsia" w:ascii="宋体" w:hAnsi="宋体"/>
          <w:sz w:val="24"/>
          <w:szCs w:val="24"/>
          <w:u w:val="single"/>
        </w:rPr>
        <w:t>林工、何工</w:t>
      </w:r>
      <w:r>
        <w:rPr>
          <w:rFonts w:hint="eastAsia" w:ascii="宋体" w:hAnsi="宋体"/>
          <w:sz w:val="24"/>
          <w:szCs w:val="24"/>
          <w:u w:val="none"/>
          <w:lang w:val="en-US" w:eastAsia="zh-CN"/>
        </w:rPr>
        <w:t xml:space="preserve">   </w:t>
      </w:r>
      <w:r>
        <w:rPr>
          <w:rFonts w:hint="eastAsia" w:ascii="宋体" w:hAnsi="宋体"/>
          <w:sz w:val="24"/>
        </w:rPr>
        <w:t>联系电话：</w:t>
      </w:r>
      <w:r>
        <w:rPr>
          <w:rFonts w:hint="eastAsia" w:ascii="宋体" w:hAnsi="宋体"/>
          <w:sz w:val="24"/>
          <w:u w:val="single"/>
        </w:rPr>
        <w:t>020-37861059、37860558</w:t>
      </w:r>
    </w:p>
    <w:p w14:paraId="44C130F6">
      <w:pPr>
        <w:spacing w:line="360" w:lineRule="auto"/>
        <w:ind w:firstLine="1015" w:firstLineChars="423"/>
        <w:jc w:val="left"/>
        <w:rPr>
          <w:rFonts w:ascii="宋体" w:hAnsi="宋体"/>
          <w:sz w:val="24"/>
        </w:rPr>
      </w:pPr>
      <w:r>
        <w:rPr>
          <w:rFonts w:hint="eastAsia" w:ascii="宋体" w:hAnsi="宋体"/>
          <w:sz w:val="24"/>
        </w:rPr>
        <w:t>联系地址：</w:t>
      </w:r>
      <w:r>
        <w:rPr>
          <w:rFonts w:hint="eastAsia" w:ascii="宋体" w:hAnsi="宋体"/>
          <w:sz w:val="24"/>
          <w:u w:val="single"/>
        </w:rPr>
        <w:t>广州市越秀区东风东路726号19楼</w:t>
      </w:r>
    </w:p>
    <w:p w14:paraId="6FAFAF8E">
      <w:pPr>
        <w:spacing w:line="360" w:lineRule="auto"/>
        <w:ind w:firstLine="1015" w:firstLineChars="423"/>
        <w:jc w:val="left"/>
        <w:rPr>
          <w:rFonts w:ascii="宋体"/>
          <w:sz w:val="24"/>
        </w:rPr>
      </w:pPr>
      <w:r>
        <w:rPr>
          <w:rFonts w:hint="eastAsia" w:ascii="宋体" w:hAnsi="宋体"/>
          <w:sz w:val="24"/>
        </w:rPr>
        <w:t>招标监督机构：</w:t>
      </w:r>
      <w:r>
        <w:rPr>
          <w:rFonts w:hint="eastAsia" w:ascii="宋体" w:hAnsi="宋体"/>
          <w:sz w:val="24"/>
          <w:u w:val="single"/>
        </w:rPr>
        <w:t>广州市建设工程招标管理办公室</w:t>
      </w:r>
    </w:p>
    <w:p w14:paraId="01CCBABD">
      <w:pPr>
        <w:spacing w:line="360" w:lineRule="auto"/>
        <w:ind w:firstLine="1015" w:firstLineChars="423"/>
        <w:rPr>
          <w:rFonts w:ascii="宋体" w:hAnsi="宋体"/>
          <w:sz w:val="24"/>
          <w:u w:val="single"/>
        </w:rPr>
      </w:pPr>
      <w:r>
        <w:rPr>
          <w:rFonts w:hint="eastAsia" w:ascii="宋体" w:hAnsi="宋体"/>
          <w:sz w:val="24"/>
        </w:rPr>
        <w:t>监督电话：</w:t>
      </w:r>
      <w:r>
        <w:rPr>
          <w:rFonts w:hint="eastAsia" w:ascii="宋体" w:hAnsi="宋体"/>
          <w:sz w:val="24"/>
          <w:u w:val="single"/>
        </w:rPr>
        <w:t>020-28866213</w:t>
      </w:r>
    </w:p>
    <w:p w14:paraId="7E38F133">
      <w:pPr>
        <w:spacing w:line="360" w:lineRule="auto"/>
        <w:ind w:firstLine="1015" w:firstLineChars="423"/>
        <w:jc w:val="left"/>
      </w:pPr>
      <w:r>
        <w:rPr>
          <w:rFonts w:hint="eastAsia" w:ascii="宋体" w:hAnsi="宋体"/>
          <w:sz w:val="24"/>
        </w:rPr>
        <w:t>联系地址：</w:t>
      </w:r>
      <w:r>
        <w:rPr>
          <w:rFonts w:hint="eastAsia" w:ascii="宋体" w:hAnsi="宋体"/>
          <w:sz w:val="24"/>
          <w:u w:val="single"/>
        </w:rPr>
        <w:t>广州市天河区天润路333号3楼</w:t>
      </w:r>
    </w:p>
    <w:p w14:paraId="2892FBAB">
      <w:pPr>
        <w:spacing w:line="360" w:lineRule="auto"/>
        <w:ind w:firstLine="537" w:firstLineChars="224"/>
        <w:rPr>
          <w:rFonts w:hint="eastAsia" w:ascii="宋体" w:hAnsi="宋体"/>
          <w:sz w:val="24"/>
          <w:u w:val="single"/>
        </w:rPr>
      </w:pPr>
      <w:r>
        <w:rPr>
          <w:rFonts w:hint="eastAsia" w:ascii="宋体" w:hAnsi="宋体"/>
          <w:sz w:val="24"/>
        </w:rPr>
        <w:t>三、建设地点：</w:t>
      </w:r>
      <w:r>
        <w:rPr>
          <w:rFonts w:hint="eastAsia" w:ascii="宋体" w:hAnsi="宋体"/>
          <w:sz w:val="24"/>
          <w:u w:val="single"/>
        </w:rPr>
        <w:t>本项目位于广州市珠江新城城西片区，项目东侧中山大学眼科中心，南侧为汇美大厦，西侧为广东省人民检察院，北侧为天河第一小学。</w:t>
      </w:r>
    </w:p>
    <w:p w14:paraId="10F32438">
      <w:pPr>
        <w:spacing w:line="360" w:lineRule="auto"/>
        <w:ind w:firstLine="537" w:firstLineChars="224"/>
        <w:rPr>
          <w:rFonts w:hint="eastAsia" w:ascii="宋体" w:hAnsi="宋体"/>
          <w:sz w:val="24"/>
        </w:rPr>
      </w:pPr>
      <w:r>
        <w:rPr>
          <w:rFonts w:hint="eastAsia" w:ascii="宋体" w:hAnsi="宋体"/>
          <w:sz w:val="24"/>
        </w:rPr>
        <w:t>四、项目概况：</w:t>
      </w:r>
      <w:r>
        <w:rPr>
          <w:rFonts w:hint="eastAsia" w:ascii="宋体" w:hAnsi="宋体"/>
          <w:sz w:val="24"/>
          <w:u w:val="single"/>
        </w:rPr>
        <w:t>本项目地块南北狭长，用地面积较小。工程宗地总面积：3257㎡，其中可建设用地面积2547㎡，道路面积233㎡，绿化面积477㎡，总建筑面积32680.83㎡，总计容面积27638.47㎡，建筑幕墙高度110.7</w:t>
      </w:r>
      <w:r>
        <w:rPr>
          <w:rFonts w:hint="eastAsia" w:ascii="宋体" w:hAnsi="宋体"/>
          <w:sz w:val="24"/>
          <w:u w:val="single"/>
          <w:lang w:val="en-US" w:eastAsia="zh-CN"/>
        </w:rPr>
        <w:t>m</w:t>
      </w:r>
      <w:r>
        <w:rPr>
          <w:rFonts w:hint="eastAsia" w:ascii="宋体" w:hAnsi="宋体"/>
          <w:sz w:val="24"/>
          <w:u w:val="single"/>
        </w:rPr>
        <w:t>，地下3层，地上20层。建筑幕墙总面积约21357 ㎡，约有12种幕墙细分系统。</w:t>
      </w:r>
    </w:p>
    <w:p w14:paraId="1F3EF8F6">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u w:val="single"/>
        </w:rPr>
      </w:pPr>
      <w:r>
        <w:rPr>
          <w:rFonts w:hint="eastAsia" w:ascii="宋体" w:hAnsi="宋体"/>
          <w:sz w:val="24"/>
        </w:rPr>
        <w:t>五、标段划分及各标段招标内容、规模和最高投标限价：</w:t>
      </w:r>
    </w:p>
    <w:p w14:paraId="6B5EE5A9">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szCs w:val="24"/>
        </w:rPr>
      </w:pPr>
      <w:r>
        <w:rPr>
          <w:rFonts w:hint="eastAsia" w:ascii="宋体" w:hAnsi="宋体"/>
          <w:sz w:val="24"/>
          <w:szCs w:val="24"/>
        </w:rPr>
        <w:t>1、本工程划分为1个标段。</w:t>
      </w:r>
    </w:p>
    <w:p w14:paraId="17B32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2、招标内容、规模：</w:t>
      </w:r>
    </w:p>
    <w:p w14:paraId="797825DB">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珠江新城A3-3（B）地块项目幕墙工程，包括但不限于以下工作：</w:t>
      </w:r>
    </w:p>
    <w:p w14:paraId="429B0666">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（1）单元式玻璃幕墙、框架式玻璃幕墙、光伏幕墙系统、精致钢幕墙、全玻幕墙系统、铝合金百叶和格栅、蜂窝石材系统、蜂窝铝板系统、雨棚系统、吊顶系统、铝合金窗系统、栏杆及扶手等；</w:t>
      </w:r>
    </w:p>
    <w:p w14:paraId="3646A2B8">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（2）幕墙工程相关的报批报建手续；</w:t>
      </w:r>
    </w:p>
    <w:p w14:paraId="4EB692FC">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（3）幕墙工程深化设计；</w:t>
      </w:r>
    </w:p>
    <w:p w14:paraId="6C7B4B90">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（4）幕墙工程样板；</w:t>
      </w:r>
    </w:p>
    <w:p w14:paraId="2F0691E6">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（5）材料采购、加工、安装；</w:t>
      </w:r>
    </w:p>
    <w:p w14:paraId="3F9E1E02">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（6）电动开启扇和擦窗机（包含采购、安装、调试、培训、移交等）；</w:t>
      </w:r>
    </w:p>
    <w:p w14:paraId="60647462">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（7）泛光照明工程的预留、型材开槽、防水、安装协调、标识预留预埋等配合工作；幕墙防雷；燃气管紧固件；竖向防火封堵；</w:t>
      </w:r>
    </w:p>
    <w:p w14:paraId="312ECD7F">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（8）成品保护；幕墙工程收边收口工作；</w:t>
      </w:r>
    </w:p>
    <w:p w14:paraId="5D1CCF8D">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（9）应用BIM技术等数字化管理技术，保障项目高品质建设、精细化管理；</w:t>
      </w:r>
    </w:p>
    <w:p w14:paraId="43001861">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（10）幕墙工程验收、交付；</w:t>
      </w:r>
    </w:p>
    <w:p w14:paraId="2FDA69C1">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（11）工程保修、档案移交和竣工结算。</w:t>
      </w:r>
    </w:p>
    <w:p w14:paraId="11E9FC6F">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最终的承包范围以施工图纸及合同文件内容为准。</w:t>
      </w:r>
    </w:p>
    <w:p w14:paraId="0D29C2AE">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pPr>
      <w:r>
        <w:rPr>
          <w:rFonts w:hint="eastAsia" w:ascii="宋体" w:hAnsi="宋体"/>
          <w:sz w:val="24"/>
          <w:szCs w:val="24"/>
        </w:rPr>
        <w:t>3、</w:t>
      </w:r>
      <w:r>
        <w:rPr>
          <w:rFonts w:hint="eastAsia" w:ascii="宋体" w:hAnsi="宋体"/>
          <w:strike w:val="0"/>
          <w:dstrike w:val="0"/>
          <w:sz w:val="24"/>
          <w:szCs w:val="24"/>
        </w:rPr>
        <w:t>最高投标限价：</w:t>
      </w:r>
      <w:r>
        <w:rPr>
          <w:rFonts w:hint="eastAsia" w:ascii="宋体" w:hAnsi="宋体"/>
          <w:strike w:val="0"/>
          <w:dstrike w:val="0"/>
          <w:sz w:val="24"/>
          <w:szCs w:val="24"/>
          <w:u w:val="single"/>
        </w:rPr>
        <w:t>￥</w:t>
      </w:r>
      <w:r>
        <w:rPr>
          <w:rFonts w:hint="eastAsia" w:ascii="宋体" w:hAnsi="宋体"/>
          <w:strike w:val="0"/>
          <w:dstrike w:val="0"/>
          <w:sz w:val="24"/>
          <w:szCs w:val="24"/>
          <w:u w:val="single"/>
          <w:lang w:val="en-US" w:eastAsia="zh-CN"/>
        </w:rPr>
        <w:t>36,889,364.55</w:t>
      </w:r>
      <w:r>
        <w:rPr>
          <w:rFonts w:hint="eastAsia" w:ascii="宋体" w:hAnsi="宋体"/>
          <w:strike w:val="0"/>
          <w:dstrike w:val="0"/>
          <w:sz w:val="24"/>
          <w:szCs w:val="24"/>
          <w:u w:val="single"/>
        </w:rPr>
        <w:t>元</w:t>
      </w:r>
      <w:r>
        <w:rPr>
          <w:rFonts w:hint="eastAsia" w:ascii="宋体" w:hAnsi="宋体"/>
          <w:strike w:val="0"/>
          <w:dstrike w:val="0"/>
          <w:sz w:val="24"/>
          <w:szCs w:val="24"/>
        </w:rPr>
        <w:t>。</w:t>
      </w:r>
    </w:p>
    <w:p w14:paraId="00F4402F">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sz w:val="24"/>
          <w:u w:val="single"/>
          <w:lang w:val="en-US" w:eastAsia="zh-CN"/>
        </w:rPr>
      </w:pPr>
      <w:r>
        <w:rPr>
          <w:rFonts w:hint="eastAsia" w:ascii="宋体" w:hAnsi="宋体"/>
          <w:sz w:val="24"/>
        </w:rPr>
        <w:t>六、资金来源：</w:t>
      </w:r>
      <w:r>
        <w:rPr>
          <w:rFonts w:hint="eastAsia" w:ascii="宋体" w:hAnsi="宋体"/>
          <w:sz w:val="24"/>
          <w:u w:val="single"/>
        </w:rPr>
        <w:t>国有企业自筹资金</w:t>
      </w:r>
      <w:r>
        <w:rPr>
          <w:rFonts w:hint="eastAsia" w:ascii="宋体" w:hAnsi="宋体"/>
          <w:sz w:val="24"/>
          <w:lang w:eastAsia="zh-CN"/>
        </w:rPr>
        <w:t>。</w:t>
      </w:r>
    </w:p>
    <w:p w14:paraId="204ACA16">
      <w:pPr>
        <w:spacing w:line="360" w:lineRule="auto"/>
        <w:ind w:left="120" w:leftChars="57" w:firstLine="417" w:firstLineChars="174"/>
        <w:rPr>
          <w:rFonts w:ascii="宋体"/>
          <w:sz w:val="24"/>
        </w:rPr>
      </w:pPr>
      <w:r>
        <w:rPr>
          <w:rFonts w:hint="eastAsia" w:ascii="宋体" w:hAnsi="宋体"/>
          <w:sz w:val="24"/>
        </w:rPr>
        <w:t>注：政府投资项目一律不得以建筑业企业带资承包的方式进行建设。</w:t>
      </w:r>
    </w:p>
    <w:p w14:paraId="7C1331B0">
      <w:pPr>
        <w:snapToGrid w:val="0"/>
        <w:spacing w:line="360" w:lineRule="auto"/>
        <w:ind w:left="435"/>
        <w:rPr>
          <w:rFonts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14:paraId="6DFC8275">
      <w:pPr>
        <w:snapToGrid w:val="0"/>
        <w:spacing w:line="360" w:lineRule="auto"/>
        <w:ind w:left="435"/>
        <w:rPr>
          <w:rFonts w:ascii="宋体" w:hAnsi="宋体"/>
          <w:sz w:val="24"/>
        </w:rPr>
      </w:pPr>
      <w:r>
        <w:rPr>
          <w:rFonts w:hint="eastAsia" w:ascii="宋体" w:hAnsi="宋体" w:cs="宋体"/>
          <w:sz w:val="24"/>
          <w:szCs w:val="24"/>
        </w:rPr>
        <w:t>1、</w:t>
      </w:r>
      <w:r>
        <w:rPr>
          <w:rFonts w:hint="eastAsia" w:ascii="宋体" w:hAnsi="宋体"/>
          <w:sz w:val="24"/>
        </w:rPr>
        <w:t>公告发布日期（含本日）：</w:t>
      </w:r>
      <w:r>
        <w:rPr>
          <w:rFonts w:hint="eastAsia" w:ascii="宋体" w:hAnsi="宋体"/>
          <w:sz w:val="24"/>
          <w:u w:val="single"/>
          <w:lang w:eastAsia="zh-CN"/>
        </w:rPr>
        <w:t>2024</w:t>
      </w:r>
      <w:r>
        <w:rPr>
          <w:rFonts w:hint="eastAsia" w:ascii="宋体" w:hAnsi="宋体"/>
          <w:sz w:val="24"/>
        </w:rPr>
        <w:t>年</w:t>
      </w:r>
      <w:r>
        <w:rPr>
          <w:rFonts w:hint="eastAsia" w:ascii="宋体" w:hAnsi="宋体"/>
          <w:sz w:val="24"/>
          <w:szCs w:val="24"/>
          <w:u w:val="single"/>
          <w:lang w:val="en-US" w:eastAsia="zh-CN"/>
        </w:rPr>
        <w:t xml:space="preserve">   </w:t>
      </w:r>
      <w:r>
        <w:rPr>
          <w:rFonts w:hint="eastAsia" w:ascii="宋体" w:hAnsi="宋体"/>
          <w:sz w:val="24"/>
        </w:rPr>
        <w:t>月</w:t>
      </w:r>
      <w:r>
        <w:rPr>
          <w:rFonts w:hint="eastAsia" w:ascii="宋体" w:hAnsi="宋体"/>
          <w:sz w:val="24"/>
          <w:szCs w:val="24"/>
          <w:u w:val="single"/>
          <w:lang w:val="en-US" w:eastAsia="zh-CN"/>
        </w:rPr>
        <w:t xml:space="preserve">   </w:t>
      </w:r>
      <w:r>
        <w:rPr>
          <w:rFonts w:hint="eastAsia" w:ascii="宋体" w:hAnsi="宋体"/>
          <w:sz w:val="24"/>
        </w:rPr>
        <w:t>日至</w:t>
      </w:r>
      <w:r>
        <w:rPr>
          <w:rFonts w:hint="eastAsia" w:ascii="宋体" w:hAnsi="宋体"/>
          <w:sz w:val="24"/>
          <w:u w:val="single"/>
          <w:lang w:eastAsia="zh-CN"/>
        </w:rPr>
        <w:t>2024</w:t>
      </w:r>
      <w:r>
        <w:rPr>
          <w:rFonts w:hint="eastAsia" w:ascii="宋体" w:hAnsi="宋体"/>
          <w:sz w:val="24"/>
        </w:rPr>
        <w:t>年</w:t>
      </w:r>
      <w:r>
        <w:rPr>
          <w:rFonts w:hint="eastAsia" w:ascii="宋体" w:hAnsi="宋体"/>
          <w:sz w:val="24"/>
          <w:szCs w:val="24"/>
          <w:u w:val="single"/>
          <w:lang w:val="en-US" w:eastAsia="zh-CN"/>
        </w:rPr>
        <w:t xml:space="preserve">   </w:t>
      </w:r>
      <w:r>
        <w:rPr>
          <w:rFonts w:hint="eastAsia" w:ascii="宋体" w:hAnsi="宋体"/>
          <w:sz w:val="24"/>
        </w:rPr>
        <w:t>月</w:t>
      </w:r>
      <w:r>
        <w:rPr>
          <w:rFonts w:hint="eastAsia" w:ascii="宋体" w:hAnsi="宋体"/>
          <w:sz w:val="24"/>
          <w:szCs w:val="24"/>
          <w:u w:val="single"/>
          <w:lang w:val="en-US" w:eastAsia="zh-CN"/>
        </w:rPr>
        <w:t xml:space="preserve">   </w:t>
      </w:r>
      <w:r>
        <w:rPr>
          <w:rFonts w:hint="eastAsia" w:ascii="宋体" w:hAnsi="宋体"/>
          <w:sz w:val="24"/>
        </w:rPr>
        <w:t>日</w:t>
      </w:r>
    </w:p>
    <w:p w14:paraId="035E73C2">
      <w:pPr>
        <w:snapToGrid w:val="0"/>
        <w:spacing w:line="360" w:lineRule="auto"/>
        <w:ind w:left="435"/>
        <w:rPr>
          <w:rFonts w:ascii="宋体" w:cs="宋体"/>
          <w:kern w:val="0"/>
          <w:sz w:val="24"/>
          <w:szCs w:val="24"/>
        </w:rPr>
      </w:pPr>
      <w:r>
        <w:rPr>
          <w:rFonts w:hint="eastAsia" w:ascii="宋体" w:hAnsi="宋体"/>
          <w:sz w:val="24"/>
        </w:rPr>
        <w:t>凡有意参加投标者，请登录</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网站下载电子招标文件。</w:t>
      </w:r>
    </w:p>
    <w:p w14:paraId="04FE1B70">
      <w:pPr>
        <w:widowControl/>
        <w:shd w:val="clear" w:color="auto" w:fill="FFFFFF"/>
        <w:snapToGrid w:val="0"/>
        <w:spacing w:line="360" w:lineRule="auto"/>
        <w:jc w:val="left"/>
        <w:rPr>
          <w:rFonts w:ascii="宋体" w:hAnsi="宋体" w:cs="宋体"/>
          <w:kern w:val="0"/>
          <w:sz w:val="24"/>
          <w:szCs w:val="24"/>
        </w:rPr>
      </w:pPr>
      <w:r>
        <w:rPr>
          <w:rFonts w:hint="eastAsia" w:ascii="宋体" w:hAnsi="宋体" w:cs="宋体"/>
          <w:kern w:val="0"/>
          <w:sz w:val="24"/>
          <w:szCs w:val="24"/>
        </w:rPr>
        <w:t>注：发布招标公告的时间为招标公告发出之日起至投标截止时间止。</w:t>
      </w:r>
    </w:p>
    <w:p w14:paraId="7B48402E">
      <w:pPr>
        <w:widowControl/>
        <w:shd w:val="clear" w:color="auto" w:fill="FFFFFF"/>
        <w:snapToGrid w:val="0"/>
        <w:spacing w:line="360" w:lineRule="auto"/>
        <w:ind w:left="809" w:leftChars="214" w:hanging="360" w:hangingChars="150"/>
        <w:jc w:val="left"/>
        <w:rPr>
          <w:rFonts w:ascii="宋体" w:hAnsi="宋体" w:cs="宋体"/>
          <w:sz w:val="24"/>
          <w:szCs w:val="24"/>
        </w:rPr>
      </w:pPr>
      <w:r>
        <w:rPr>
          <w:rFonts w:hint="eastAsia" w:ascii="宋体" w:hAnsi="宋体" w:cs="宋体"/>
          <w:sz w:val="24"/>
          <w:szCs w:val="24"/>
        </w:rPr>
        <w:t>2、递交投标文件起始时间：</w:t>
      </w:r>
      <w:r>
        <w:rPr>
          <w:rFonts w:hint="eastAsia" w:ascii="宋体" w:hAnsi="宋体"/>
          <w:sz w:val="24"/>
          <w:szCs w:val="24"/>
          <w:u w:val="single"/>
          <w:lang w:eastAsia="zh-CN"/>
        </w:rPr>
        <w:t>2024</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rPr>
        <w:t>月</w:t>
      </w:r>
      <w:r>
        <w:rPr>
          <w:rFonts w:hint="eastAsia" w:ascii="宋体" w:hAnsi="宋体"/>
          <w:sz w:val="24"/>
          <w:szCs w:val="24"/>
          <w:u w:val="single"/>
          <w:lang w:val="en-US" w:eastAsia="zh-CN"/>
        </w:rPr>
        <w:t xml:space="preserve">   </w:t>
      </w:r>
      <w:r>
        <w:rPr>
          <w:rFonts w:hint="eastAsia" w:ascii="宋体" w:hAnsi="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hint="eastAsia" w:ascii="宋体" w:hAnsi="宋体" w:cs="宋体"/>
          <w:sz w:val="24"/>
          <w:szCs w:val="24"/>
        </w:rPr>
        <w:t>；</w:t>
      </w:r>
    </w:p>
    <w:p w14:paraId="22FC7AB7">
      <w:pPr>
        <w:widowControl/>
        <w:shd w:val="clear" w:color="auto" w:fill="FFFFFF"/>
        <w:snapToGrid w:val="0"/>
        <w:spacing w:line="360" w:lineRule="auto"/>
        <w:ind w:left="764" w:leftChars="364" w:firstLine="1440" w:firstLineChars="600"/>
        <w:jc w:val="left"/>
        <w:rPr>
          <w:rFonts w:ascii="宋体" w:hAnsi="宋体" w:cs="宋体"/>
          <w:sz w:val="24"/>
          <w:szCs w:val="24"/>
        </w:rPr>
      </w:pPr>
      <w:r>
        <w:rPr>
          <w:rFonts w:hint="eastAsia" w:ascii="宋体" w:hAnsi="宋体" w:cs="宋体"/>
          <w:sz w:val="24"/>
          <w:szCs w:val="24"/>
        </w:rPr>
        <w:t>截止时间：</w:t>
      </w:r>
      <w:r>
        <w:rPr>
          <w:rFonts w:hint="eastAsia" w:ascii="宋体" w:hAnsi="宋体"/>
          <w:sz w:val="24"/>
          <w:u w:val="single"/>
          <w:lang w:eastAsia="zh-CN"/>
        </w:rPr>
        <w:t>2024</w:t>
      </w:r>
      <w:r>
        <w:rPr>
          <w:rFonts w:hint="eastAsia" w:ascii="宋体" w:hAnsi="宋体"/>
          <w:sz w:val="24"/>
        </w:rPr>
        <w:t>年</w:t>
      </w:r>
      <w:r>
        <w:rPr>
          <w:rFonts w:hint="eastAsia" w:ascii="宋体" w:hAnsi="宋体"/>
          <w:sz w:val="24"/>
          <w:szCs w:val="24"/>
          <w:u w:val="single"/>
          <w:lang w:val="en-US" w:eastAsia="zh-CN"/>
        </w:rPr>
        <w:t xml:space="preserve">   </w:t>
      </w:r>
      <w:r>
        <w:rPr>
          <w:rFonts w:hint="eastAsia" w:ascii="宋体" w:hAnsi="宋体"/>
          <w:sz w:val="24"/>
        </w:rPr>
        <w:t>月</w:t>
      </w:r>
      <w:r>
        <w:rPr>
          <w:rFonts w:hint="eastAsia" w:ascii="宋体" w:hAnsi="宋体"/>
          <w:sz w:val="24"/>
          <w:szCs w:val="24"/>
          <w:u w:val="single"/>
          <w:lang w:val="en-US" w:eastAsia="zh-CN"/>
        </w:rPr>
        <w:t xml:space="preserve">   </w:t>
      </w:r>
      <w:r>
        <w:rPr>
          <w:rFonts w:hint="eastAsia" w:ascii="宋体" w:hAnsi="宋体"/>
          <w:sz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hint="eastAsia" w:ascii="宋体" w:hAnsi="宋体" w:cs="宋体"/>
          <w:sz w:val="24"/>
          <w:szCs w:val="24"/>
        </w:rPr>
        <w:t>。</w:t>
      </w:r>
    </w:p>
    <w:p w14:paraId="26A57D4B">
      <w:pPr>
        <w:widowControl/>
        <w:shd w:val="clear" w:color="auto" w:fill="FFFFFF"/>
        <w:snapToGrid w:val="0"/>
        <w:spacing w:line="360" w:lineRule="auto"/>
        <w:ind w:firstLine="480"/>
        <w:jc w:val="left"/>
        <w:rPr>
          <w:rFonts w:ascii="宋体" w:hAnsi="宋体" w:cs="宋体"/>
          <w:sz w:val="24"/>
          <w:szCs w:val="24"/>
          <w:u w:val="single"/>
        </w:rPr>
      </w:pPr>
      <w:r>
        <w:rPr>
          <w:rFonts w:hint="eastAsia" w:ascii="宋体" w:hAnsi="宋体" w:cs="宋体"/>
          <w:sz w:val="24"/>
          <w:szCs w:val="24"/>
        </w:rPr>
        <w:t>3、开标开始时间：</w:t>
      </w:r>
      <w:r>
        <w:rPr>
          <w:rFonts w:hint="eastAsia" w:ascii="宋体" w:hAnsi="宋体"/>
          <w:sz w:val="24"/>
          <w:u w:val="single"/>
          <w:lang w:eastAsia="zh-CN"/>
        </w:rPr>
        <w:t>2024</w:t>
      </w:r>
      <w:r>
        <w:rPr>
          <w:rFonts w:hint="eastAsia" w:ascii="宋体" w:hAnsi="宋体"/>
          <w:sz w:val="24"/>
        </w:rPr>
        <w:t>年</w:t>
      </w:r>
      <w:r>
        <w:rPr>
          <w:rFonts w:hint="eastAsia" w:ascii="宋体" w:hAnsi="宋体"/>
          <w:sz w:val="24"/>
          <w:szCs w:val="24"/>
          <w:u w:val="single"/>
          <w:lang w:val="en-US" w:eastAsia="zh-CN"/>
        </w:rPr>
        <w:t xml:space="preserve">   </w:t>
      </w:r>
      <w:r>
        <w:rPr>
          <w:rFonts w:hint="eastAsia" w:ascii="宋体" w:hAnsi="宋体"/>
          <w:sz w:val="24"/>
        </w:rPr>
        <w:t>月</w:t>
      </w:r>
      <w:r>
        <w:rPr>
          <w:rFonts w:hint="eastAsia" w:ascii="宋体" w:hAnsi="宋体"/>
          <w:sz w:val="24"/>
          <w:szCs w:val="24"/>
          <w:u w:val="single"/>
          <w:lang w:val="en-US" w:eastAsia="zh-CN"/>
        </w:rPr>
        <w:t xml:space="preserve">   </w:t>
      </w:r>
      <w:r>
        <w:rPr>
          <w:rFonts w:hint="eastAsia" w:ascii="宋体" w:hAnsi="宋体"/>
          <w:sz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hint="eastAsia" w:ascii="宋体" w:hAnsi="宋体" w:cs="宋体"/>
          <w:sz w:val="24"/>
          <w:szCs w:val="24"/>
        </w:rPr>
        <w:t>。</w:t>
      </w:r>
    </w:p>
    <w:p w14:paraId="7BBE8E90">
      <w:pPr>
        <w:widowControl/>
        <w:shd w:val="clear" w:color="auto" w:fill="FFFFFF"/>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51AFEAD8">
      <w:pPr>
        <w:snapToGrid w:val="0"/>
        <w:spacing w:line="360" w:lineRule="auto"/>
        <w:ind w:firstLine="480" w:firstLineChars="200"/>
        <w:rPr>
          <w:rFonts w:ascii="宋体" w:hAnsi="宋体" w:cs="仿宋_GB2312"/>
          <w:sz w:val="24"/>
          <w:szCs w:val="24"/>
        </w:rPr>
      </w:pPr>
      <w:r>
        <w:rPr>
          <w:rFonts w:hint="eastAsia" w:ascii="宋体" w:hAnsi="宋体" w:cs="宋体"/>
          <w:sz w:val="24"/>
          <w:szCs w:val="24"/>
        </w:rPr>
        <w:t>5、</w:t>
      </w:r>
      <w:r>
        <w:rPr>
          <w:rFonts w:hint="eastAsia" w:ascii="宋体" w:hAnsi="宋体"/>
          <w:bCs/>
          <w:sz w:val="24"/>
        </w:rPr>
        <w:t>投标人通过</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仿宋_GB2312"/>
          <w:sz w:val="24"/>
          <w:szCs w:val="24"/>
        </w:rPr>
        <w:t xml:space="preserve">网站办理网上投标登记手续。按照交易平台关于全流程电子化项目的相关指南进行操作。详见：广州公共资源交易中心网站http:// www.gzggzy.cn）《房屋建筑和市政基础设施工程全流程电子化项目专章》。 </w:t>
      </w:r>
    </w:p>
    <w:p w14:paraId="71EB48A0">
      <w:pPr>
        <w:snapToGrid w:val="0"/>
        <w:spacing w:line="360" w:lineRule="auto"/>
        <w:ind w:firstLine="480" w:firstLineChars="200"/>
        <w:rPr>
          <w:rFonts w:ascii="宋体" w:hAnsi="宋体"/>
          <w:sz w:val="24"/>
          <w:szCs w:val="24"/>
          <w:u w:val="single"/>
        </w:rPr>
      </w:pPr>
      <w:r>
        <w:rPr>
          <w:rFonts w:hint="eastAsia" w:ascii="宋体" w:hAnsi="宋体" w:cs="仿宋_GB2312"/>
          <w:sz w:val="24"/>
          <w:szCs w:val="24"/>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14:paraId="6C5EBF22">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八、招标文件获取方式：</w:t>
      </w:r>
    </w:p>
    <w:p w14:paraId="0718AFBC">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本项目招标文件随招标公告一并在</w:t>
      </w:r>
      <w:r>
        <w:rPr>
          <w:rFonts w:hint="eastAsia" w:ascii="宋体" w:hAnsi="宋体" w:cs="宋体"/>
          <w:sz w:val="24"/>
          <w:szCs w:val="24"/>
          <w:u w:val="single"/>
        </w:rPr>
        <w:t>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ascii="宋体" w:hAnsi="宋体" w:cs="宋体"/>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hint="eastAsia" w:ascii="宋体" w:hAnsi="宋体" w:cs="宋体"/>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网站下载。</w:t>
      </w:r>
    </w:p>
    <w:p w14:paraId="268608D2">
      <w:pPr>
        <w:spacing w:line="360" w:lineRule="auto"/>
        <w:ind w:firstLine="537" w:firstLineChars="224"/>
        <w:rPr>
          <w:rFonts w:ascii="宋体"/>
          <w:sz w:val="24"/>
        </w:rPr>
      </w:pPr>
      <w:r>
        <w:rPr>
          <w:rFonts w:hint="eastAsia" w:ascii="宋体" w:hAnsi="宋体"/>
          <w:sz w:val="24"/>
        </w:rPr>
        <w:t>九、投标人合格条件：</w:t>
      </w:r>
    </w:p>
    <w:p w14:paraId="6463D21E">
      <w:pPr>
        <w:spacing w:line="360" w:lineRule="auto"/>
        <w:ind w:firstLine="537" w:firstLineChars="224"/>
        <w:rPr>
          <w:rFonts w:hint="eastAsia" w:ascii="宋体" w:hAnsi="宋体"/>
          <w:sz w:val="24"/>
        </w:rPr>
      </w:pPr>
      <w:r>
        <w:rPr>
          <w:rFonts w:ascii="宋体" w:hAnsi="宋体"/>
          <w:sz w:val="24"/>
        </w:rPr>
        <w:t>1</w:t>
      </w:r>
      <w:r>
        <w:rPr>
          <w:rFonts w:hint="eastAsia" w:ascii="宋体" w:hAnsi="宋体"/>
          <w:sz w:val="24"/>
        </w:rPr>
        <w:t>、投标人参加投标的意思表达清楚，投标人代表被授权有效。</w:t>
      </w:r>
    </w:p>
    <w:p w14:paraId="684ADC6A">
      <w:pPr>
        <w:spacing w:line="360" w:lineRule="auto"/>
        <w:ind w:firstLine="537" w:firstLineChars="224"/>
        <w:rPr>
          <w:rFonts w:hint="eastAsia" w:ascii="宋体" w:hAnsi="宋体"/>
          <w:sz w:val="24"/>
        </w:rPr>
      </w:pPr>
      <w:r>
        <w:rPr>
          <w:rFonts w:hint="eastAsia" w:ascii="宋体" w:hAnsi="宋体"/>
          <w:sz w:val="24"/>
        </w:rPr>
        <w:t>2、投标人均具有独立法人资格，按国家法律经营。</w:t>
      </w:r>
    </w:p>
    <w:p w14:paraId="0B72AC25">
      <w:pPr>
        <w:spacing w:line="360" w:lineRule="auto"/>
        <w:ind w:firstLine="537" w:firstLineChars="224"/>
        <w:rPr>
          <w:rFonts w:hint="eastAsia" w:ascii="宋体" w:hAnsi="宋体"/>
          <w:sz w:val="24"/>
        </w:rPr>
      </w:pPr>
      <w:r>
        <w:rPr>
          <w:rFonts w:hint="eastAsia" w:ascii="宋体" w:hAnsi="宋体"/>
          <w:sz w:val="24"/>
        </w:rPr>
        <w:t>3、投标人均持有建设行政主管部门颁发的</w:t>
      </w:r>
      <w:r>
        <w:rPr>
          <w:rFonts w:hint="eastAsia" w:ascii="宋体" w:hAnsi="宋体" w:eastAsia="宋体" w:cs="宋体"/>
          <w:color w:val="auto"/>
          <w:sz w:val="24"/>
          <w:u w:val="none"/>
        </w:rPr>
        <w:t>有效期内的</w:t>
      </w:r>
      <w:r>
        <w:rPr>
          <w:rFonts w:hint="eastAsia" w:ascii="宋体" w:hAnsi="宋体"/>
          <w:sz w:val="24"/>
        </w:rPr>
        <w:t>企业资质证书及安全生产许可证；</w:t>
      </w:r>
    </w:p>
    <w:p w14:paraId="649C9814">
      <w:pPr>
        <w:spacing w:line="360" w:lineRule="auto"/>
        <w:ind w:firstLine="537" w:firstLineChars="224"/>
        <w:rPr>
          <w:rFonts w:hint="eastAsia" w:ascii="宋体" w:hAnsi="宋体"/>
          <w:sz w:val="24"/>
        </w:rPr>
      </w:pPr>
      <w:r>
        <w:rPr>
          <w:rFonts w:hint="eastAsia" w:ascii="宋体" w:hAnsi="宋体"/>
          <w:sz w:val="24"/>
        </w:rPr>
        <w:t>4、投标人具有承接本工程所需的</w:t>
      </w:r>
      <w:r>
        <w:rPr>
          <w:rFonts w:hint="eastAsia" w:ascii="宋体" w:hAnsi="宋体"/>
          <w:sz w:val="24"/>
          <w:u w:val="single"/>
        </w:rPr>
        <w:t>建筑幕墙工程专业承包一级资质</w:t>
      </w:r>
      <w:r>
        <w:rPr>
          <w:rFonts w:hint="eastAsia" w:ascii="宋体" w:hAnsi="宋体"/>
          <w:sz w:val="24"/>
        </w:rPr>
        <w:t>；</w:t>
      </w:r>
    </w:p>
    <w:p w14:paraId="2A69FDF2">
      <w:pPr>
        <w:spacing w:line="360" w:lineRule="auto"/>
        <w:ind w:firstLine="537" w:firstLineChars="224"/>
        <w:rPr>
          <w:rFonts w:hint="eastAsia" w:ascii="宋体" w:hAnsi="宋体"/>
          <w:sz w:val="24"/>
        </w:rPr>
      </w:pPr>
      <w:r>
        <w:rPr>
          <w:rFonts w:hint="eastAsia" w:ascii="宋体" w:hAnsi="宋体"/>
          <w:sz w:val="24"/>
        </w:rPr>
        <w:t>投标人拟担任本工程项目负责人的人员为：</w:t>
      </w:r>
      <w:r>
        <w:rPr>
          <w:rFonts w:hint="eastAsia" w:ascii="宋体" w:hAnsi="宋体"/>
          <w:sz w:val="24"/>
          <w:u w:val="single"/>
        </w:rPr>
        <w:t>建筑工程专业一级注册建造师</w:t>
      </w:r>
      <w:r>
        <w:rPr>
          <w:rFonts w:hint="eastAsia" w:ascii="宋体" w:hAnsi="宋体"/>
          <w:sz w:val="24"/>
        </w:rPr>
        <w:t>。</w:t>
      </w:r>
    </w:p>
    <w:p w14:paraId="786C9604">
      <w:pPr>
        <w:spacing w:line="360" w:lineRule="auto"/>
        <w:ind w:firstLine="537" w:firstLineChars="224"/>
        <w:rPr>
          <w:rFonts w:hint="eastAsia" w:ascii="宋体" w:hAnsi="宋体"/>
          <w:sz w:val="24"/>
        </w:rPr>
      </w:pPr>
      <w:r>
        <w:rPr>
          <w:rFonts w:hint="eastAsia" w:ascii="宋体" w:hAnsi="宋体"/>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0010FC17">
      <w:pPr>
        <w:spacing w:line="360" w:lineRule="auto"/>
        <w:ind w:firstLine="537" w:firstLineChars="224"/>
        <w:rPr>
          <w:rFonts w:hint="eastAsia" w:ascii="宋体" w:hAnsi="宋体"/>
          <w:sz w:val="24"/>
        </w:rPr>
      </w:pPr>
      <w:r>
        <w:rPr>
          <w:rFonts w:hint="eastAsia" w:ascii="宋体" w:hAnsi="宋体"/>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15F11178">
      <w:pPr>
        <w:spacing w:line="360" w:lineRule="auto"/>
        <w:ind w:firstLine="537" w:firstLineChars="224"/>
        <w:rPr>
          <w:rFonts w:hint="eastAsia" w:ascii="宋体" w:hAnsi="宋体"/>
          <w:sz w:val="24"/>
        </w:rPr>
      </w:pPr>
      <w:r>
        <w:rPr>
          <w:rFonts w:hint="eastAsia" w:ascii="宋体" w:hAnsi="宋体"/>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E072D3A">
      <w:pPr>
        <w:spacing w:line="360" w:lineRule="auto"/>
        <w:ind w:firstLine="537" w:firstLineChars="224"/>
        <w:rPr>
          <w:rFonts w:hint="eastAsia" w:ascii="宋体" w:hAnsi="宋体"/>
          <w:sz w:val="24"/>
        </w:rPr>
      </w:pPr>
      <w:r>
        <w:rPr>
          <w:rFonts w:hint="eastAsia" w:ascii="宋体" w:hAnsi="宋体"/>
          <w:sz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4BC6693">
      <w:pPr>
        <w:spacing w:line="360" w:lineRule="auto"/>
        <w:ind w:firstLine="537" w:firstLineChars="224"/>
        <w:rPr>
          <w:rFonts w:hint="eastAsia" w:ascii="宋体" w:hAnsi="宋体"/>
          <w:sz w:val="24"/>
        </w:rPr>
      </w:pPr>
      <w:r>
        <w:rPr>
          <w:rFonts w:hint="eastAsia" w:ascii="宋体" w:hAnsi="宋体"/>
          <w:sz w:val="24"/>
        </w:rPr>
        <w:t>③项目负责人在任职期间不得担任专职安全员，项目专职安全员在任职期间也不得担任项目负责人，项目负责人和专职安全员不为同一人。</w:t>
      </w:r>
    </w:p>
    <w:p w14:paraId="22E30A84">
      <w:pPr>
        <w:spacing w:line="360" w:lineRule="auto"/>
        <w:ind w:firstLine="537" w:firstLineChars="224"/>
        <w:rPr>
          <w:rFonts w:hint="eastAsia" w:ascii="宋体" w:hAnsi="宋体"/>
          <w:sz w:val="24"/>
        </w:rPr>
      </w:pPr>
      <w:r>
        <w:rPr>
          <w:rFonts w:hint="eastAsia" w:ascii="宋体" w:hAnsi="宋体"/>
          <w:sz w:val="24"/>
        </w:rPr>
        <w:t>5、项目负责人持有安全生产考核合格证（B类）或建筑施工企业项目负责人安全生产考核合格证书；</w:t>
      </w:r>
    </w:p>
    <w:p w14:paraId="7FC5A069">
      <w:pPr>
        <w:spacing w:line="360" w:lineRule="auto"/>
        <w:ind w:firstLine="537" w:firstLineChars="224"/>
        <w:rPr>
          <w:rFonts w:hint="eastAsia" w:ascii="宋体" w:hAnsi="宋体"/>
          <w:sz w:val="24"/>
        </w:rPr>
      </w:pPr>
      <w:r>
        <w:rPr>
          <w:rFonts w:hint="eastAsia" w:ascii="宋体" w:hAnsi="宋体"/>
          <w:sz w:val="24"/>
        </w:rPr>
        <w:t>6、投标人拟担任本工程技术负责人的资格要求为：</w:t>
      </w:r>
      <w:r>
        <w:rPr>
          <w:rFonts w:hint="eastAsia" w:ascii="宋体" w:hAnsi="宋体"/>
          <w:sz w:val="24"/>
          <w:u w:val="single"/>
        </w:rPr>
        <w:t>具有建筑工程相关专业高级工程师或以上职称证书</w:t>
      </w:r>
      <w:r>
        <w:rPr>
          <w:rFonts w:hint="eastAsia" w:ascii="宋体" w:hAnsi="宋体"/>
          <w:sz w:val="24"/>
          <w:u w:val="none"/>
        </w:rPr>
        <w:t>。</w:t>
      </w:r>
    </w:p>
    <w:p w14:paraId="6B193697">
      <w:pPr>
        <w:spacing w:line="360" w:lineRule="auto"/>
        <w:ind w:firstLine="537" w:firstLineChars="224"/>
        <w:rPr>
          <w:rFonts w:hint="eastAsia" w:ascii="宋体" w:hAnsi="宋体"/>
          <w:sz w:val="24"/>
        </w:rPr>
      </w:pPr>
      <w:r>
        <w:rPr>
          <w:rFonts w:hint="eastAsia" w:ascii="宋体" w:hAnsi="宋体"/>
          <w:sz w:val="24"/>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②采用其他资质的项目，宜要求技术负责人具备项目相适应专业的中级或以上职称。</w:t>
      </w:r>
    </w:p>
    <w:p w14:paraId="0F835C98">
      <w:pPr>
        <w:spacing w:line="360" w:lineRule="auto"/>
        <w:ind w:firstLine="537" w:firstLineChars="224"/>
        <w:rPr>
          <w:rFonts w:hint="eastAsia" w:ascii="宋体" w:hAnsi="宋体"/>
          <w:sz w:val="24"/>
        </w:rPr>
      </w:pPr>
      <w:r>
        <w:rPr>
          <w:rFonts w:hint="eastAsia" w:ascii="宋体" w:hAnsi="宋体"/>
          <w:sz w:val="24"/>
        </w:rPr>
        <w:t>7、专职安全员须具有安全生产考核合格证（C类）或建筑施工企业专职安全生产管理人员安全生产考核合格证书（C3类）。</w:t>
      </w:r>
    </w:p>
    <w:p w14:paraId="5CC3E3D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u w:val="none"/>
        </w:rPr>
        <w:t>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2C8DA996">
      <w:pPr>
        <w:spacing w:line="360" w:lineRule="auto"/>
        <w:ind w:firstLine="537" w:firstLineChars="224"/>
        <w:rPr>
          <w:rFonts w:hint="eastAsia" w:ascii="宋体" w:hAnsi="宋体"/>
          <w:sz w:val="24"/>
        </w:rPr>
      </w:pPr>
      <w:r>
        <w:rPr>
          <w:rFonts w:hint="eastAsia" w:ascii="宋体" w:hAnsi="宋体"/>
          <w:sz w:val="24"/>
        </w:rPr>
        <w:t>8、投标人已按照附件一的内容签署盖章的投标人声明。</w:t>
      </w:r>
    </w:p>
    <w:p w14:paraId="5D3C316D">
      <w:pPr>
        <w:spacing w:line="360" w:lineRule="auto"/>
        <w:ind w:firstLine="537" w:firstLineChars="224"/>
        <w:rPr>
          <w:rFonts w:hint="eastAsia" w:ascii="宋体" w:hAnsi="宋体"/>
          <w:sz w:val="24"/>
        </w:rPr>
      </w:pPr>
      <w:r>
        <w:rPr>
          <w:rFonts w:hint="eastAsia" w:ascii="宋体" w:hAnsi="宋体"/>
          <w:sz w:val="24"/>
        </w:rPr>
        <w:t>9、关于联合体投标：本项目不接受联合体投标。</w:t>
      </w:r>
    </w:p>
    <w:p w14:paraId="07597DA9">
      <w:pPr>
        <w:spacing w:line="360" w:lineRule="auto"/>
        <w:ind w:firstLine="537" w:firstLineChars="224"/>
        <w:rPr>
          <w:rFonts w:hint="eastAsia" w:ascii="宋体" w:hAnsi="宋体"/>
          <w:sz w:val="24"/>
        </w:rPr>
      </w:pPr>
      <w:r>
        <w:rPr>
          <w:rFonts w:hint="eastAsia" w:ascii="宋体" w:hAnsi="宋体"/>
          <w:sz w:val="24"/>
        </w:rPr>
        <w:t>10、资格审查前，投标人须在广州市住房和城乡建设局建立企业信用档案及拟担任本工程项目负责人、专职安全员须是本企业信用档案中的在册人员。企业信用档案取自递交资格预审申请文件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14:paraId="502031B3">
      <w:pPr>
        <w:spacing w:line="360" w:lineRule="auto"/>
        <w:ind w:firstLine="537" w:firstLineChars="224"/>
        <w:rPr>
          <w:rFonts w:hint="eastAsia" w:ascii="宋体" w:hAnsi="宋体"/>
          <w:sz w:val="24"/>
        </w:rPr>
      </w:pPr>
      <w:r>
        <w:rPr>
          <w:rFonts w:hint="eastAsia" w:ascii="宋体" w:hAnsi="宋体"/>
          <w:sz w:val="24"/>
        </w:rPr>
        <w:t>http://zfcj.gz.gov.cn/zwgk/zsdwxxgkzl/gzsjzyglfwzx/bszy/content/post_8484886.html）</w:t>
      </w:r>
    </w:p>
    <w:p w14:paraId="1812547E">
      <w:pPr>
        <w:spacing w:line="360" w:lineRule="auto"/>
        <w:ind w:firstLine="537" w:firstLineChars="224"/>
        <w:rPr>
          <w:rFonts w:hint="eastAsia" w:ascii="宋体" w:hAnsi="宋体"/>
          <w:sz w:val="24"/>
        </w:rPr>
      </w:pPr>
      <w:r>
        <w:rPr>
          <w:rFonts w:hint="eastAsia" w:ascii="宋体" w:hAnsi="宋体"/>
          <w:sz w:val="24"/>
        </w:rPr>
        <w:t>11、投标人未出现以下情形：与其它投标人的单位负责人为同一人或者存在控股、管理关系的（按投标人提供的《投标人声明》第八条内容进行评审）。如不同投标申请人出现单位负责人为同一人或者存在控股、管理关系的情形，则视为无效投标。</w:t>
      </w:r>
    </w:p>
    <w:p w14:paraId="6DF870E8">
      <w:pPr>
        <w:pStyle w:val="14"/>
        <w:tabs>
          <w:tab w:val="left" w:pos="7380"/>
        </w:tabs>
        <w:spacing w:after="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12、未被列入拖欠农民工工资失信联合惩戒对象名单。</w:t>
      </w:r>
    </w:p>
    <w:p w14:paraId="71E517B9">
      <w:pPr>
        <w:pStyle w:val="14"/>
        <w:tabs>
          <w:tab w:val="left" w:pos="7380"/>
        </w:tabs>
        <w:spacing w:after="0" w:line="360" w:lineRule="auto"/>
        <w:ind w:firstLine="523" w:firstLineChars="218"/>
        <w:rPr>
          <w:rFonts w:ascii="宋体"/>
          <w:sz w:val="24"/>
        </w:rPr>
      </w:pPr>
      <w:r>
        <w:rPr>
          <w:rFonts w:hint="eastAsia" w:ascii="宋体" w:hAnsi="宋体"/>
          <w:sz w:val="24"/>
        </w:rPr>
        <w:t>注：未在招标公告第九条单列的资审合格条件，不作为资审不合格的依据。</w:t>
      </w:r>
    </w:p>
    <w:p w14:paraId="29E77B9D">
      <w:pPr>
        <w:snapToGrid w:val="0"/>
        <w:spacing w:line="360" w:lineRule="auto"/>
        <w:ind w:firstLine="480" w:firstLineChars="200"/>
        <w:rPr>
          <w:rFonts w:ascii="宋体" w:cs="宋体"/>
          <w:sz w:val="24"/>
          <w:szCs w:val="24"/>
        </w:rPr>
      </w:pPr>
      <w:r>
        <w:rPr>
          <w:rFonts w:hint="eastAsia" w:ascii="宋体" w:hAnsi="宋体" w:cs="宋体"/>
          <w:sz w:val="24"/>
          <w:szCs w:val="24"/>
        </w:rPr>
        <w:t>十、资格审查方式：</w:t>
      </w:r>
    </w:p>
    <w:p w14:paraId="4184DA1A">
      <w:pPr>
        <w:widowControl/>
        <w:snapToGrid w:val="0"/>
        <w:spacing w:line="360" w:lineRule="auto"/>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14:paraId="0CB614AA">
      <w:pPr>
        <w:snapToGrid w:val="0"/>
        <w:spacing w:line="360" w:lineRule="auto"/>
        <w:rPr>
          <w:rFonts w:ascii="宋体" w:hAnsi="宋体"/>
          <w:sz w:val="24"/>
        </w:rPr>
      </w:pPr>
      <w:r>
        <w:rPr>
          <w:rFonts w:hint="eastAsia" w:ascii="宋体" w:hAnsi="宋体"/>
          <w:sz w:val="24"/>
        </w:rPr>
        <w:t xml:space="preserve">    十一、资格审查结果将在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14:paraId="3008414C">
      <w:pPr>
        <w:snapToGrid w:val="0"/>
        <w:spacing w:line="360" w:lineRule="auto"/>
        <w:rPr>
          <w:rFonts w:ascii="宋体" w:hAnsi="宋体"/>
          <w:sz w:val="24"/>
        </w:rPr>
      </w:pPr>
      <w:r>
        <w:rPr>
          <w:rFonts w:hint="eastAsia" w:ascii="宋体" w:hAnsi="宋体"/>
          <w:sz w:val="24"/>
        </w:rPr>
        <w:t xml:space="preserve">    十二、满足资格审查合格条件的投标人不足 3 名或通过有效性审查的投标人不足3名时为招标失败。招标人分析招标失败原因，修正招标方案，报有关管理部门核准后，重新组织招标。</w:t>
      </w:r>
    </w:p>
    <w:p w14:paraId="5FB87704">
      <w:pPr>
        <w:spacing w:line="360" w:lineRule="auto"/>
        <w:ind w:firstLine="537" w:firstLineChars="224"/>
        <w:rPr>
          <w:rFonts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55631E6">
      <w:pPr>
        <w:spacing w:line="360" w:lineRule="auto"/>
        <w:ind w:firstLine="537" w:firstLineChars="224"/>
        <w:rPr>
          <w:rFonts w:ascii="宋体" w:hAnsi="宋体"/>
          <w:sz w:val="24"/>
        </w:rPr>
      </w:pPr>
      <w:r>
        <w:rPr>
          <w:rFonts w:hint="eastAsia" w:ascii="宋体" w:hAnsi="宋体"/>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67C2F8CF">
      <w:pPr>
        <w:spacing w:line="360" w:lineRule="auto"/>
        <w:ind w:left="0" w:leftChars="0" w:firstLine="480" w:firstLineChars="200"/>
        <w:rPr>
          <w:rFonts w:hint="eastAsia" w:ascii="宋体" w:hAnsi="宋体"/>
          <w:sz w:val="24"/>
        </w:rPr>
      </w:pPr>
      <w:r>
        <w:rPr>
          <w:rFonts w:hint="eastAsia" w:ascii="宋体" w:hAnsi="宋体"/>
          <w:sz w:val="24"/>
        </w:rPr>
        <w:t>十五、潜在投标人或利害关系人对本招标公告及招标文件有异议的，应当在投标截止时间10日前向招标人书面提出。</w:t>
      </w:r>
    </w:p>
    <w:p w14:paraId="4056952B">
      <w:pPr>
        <w:spacing w:line="360" w:lineRule="auto"/>
        <w:ind w:left="0" w:leftChars="0" w:firstLine="480" w:firstLineChars="200"/>
        <w:rPr>
          <w:rFonts w:hint="eastAsia" w:ascii="宋体" w:eastAsia="宋体"/>
          <w:sz w:val="24"/>
          <w:u w:val="single"/>
          <w:lang w:eastAsia="zh-CN"/>
        </w:rPr>
      </w:pPr>
      <w:r>
        <w:rPr>
          <w:rFonts w:hint="eastAsia" w:ascii="宋体" w:hAnsi="宋体"/>
          <w:sz w:val="24"/>
        </w:rPr>
        <w:t>异议受理部门：</w:t>
      </w:r>
      <w:r>
        <w:rPr>
          <w:rFonts w:hint="eastAsia" w:ascii="宋体" w:hAnsi="宋体"/>
          <w:sz w:val="24"/>
          <w:u w:val="single"/>
          <w:lang w:eastAsia="zh-CN"/>
        </w:rPr>
        <w:t>深圳湾区城市建设发展有限公司、中建科工集团有限公司</w:t>
      </w:r>
    </w:p>
    <w:p w14:paraId="06564CD1">
      <w:pPr>
        <w:spacing w:line="360" w:lineRule="auto"/>
        <w:ind w:firstLine="480" w:firstLineChars="200"/>
        <w:rPr>
          <w:rFonts w:ascii="宋体"/>
          <w:sz w:val="24"/>
          <w:u w:val="single"/>
        </w:rPr>
      </w:pPr>
      <w:r>
        <w:rPr>
          <w:rFonts w:hint="eastAsia" w:ascii="宋体" w:hAnsi="宋体"/>
          <w:sz w:val="24"/>
        </w:rPr>
        <w:t>异议受理电话：</w:t>
      </w:r>
      <w:r>
        <w:rPr>
          <w:rFonts w:ascii="宋体" w:hAnsi="宋体"/>
          <w:sz w:val="24"/>
          <w:u w:val="single"/>
        </w:rPr>
        <w:t>0755-33091211</w:t>
      </w:r>
    </w:p>
    <w:p w14:paraId="7C990C46">
      <w:pPr>
        <w:spacing w:line="360" w:lineRule="auto"/>
        <w:ind w:firstLine="480" w:firstLineChars="200"/>
        <w:rPr>
          <w:rFonts w:hint="eastAsia" w:ascii="宋体" w:hAnsi="宋体"/>
          <w:sz w:val="24"/>
          <w:u w:val="single"/>
        </w:rPr>
      </w:pPr>
      <w:r>
        <w:rPr>
          <w:rFonts w:hint="eastAsia" w:ascii="宋体" w:hAnsi="宋体"/>
          <w:sz w:val="24"/>
        </w:rPr>
        <w:t>地址：</w:t>
      </w:r>
      <w:r>
        <w:rPr>
          <w:rFonts w:hint="eastAsia" w:ascii="宋体" w:hAnsi="宋体"/>
          <w:sz w:val="24"/>
          <w:u w:val="single"/>
        </w:rPr>
        <w:t>深圳市南山区粤海街道高新区社区科技南路18号深圳湾科技生态园12栋B3601</w:t>
      </w:r>
    </w:p>
    <w:p w14:paraId="2B58566B">
      <w:pPr>
        <w:spacing w:line="360" w:lineRule="auto"/>
        <w:ind w:firstLine="480" w:firstLineChars="200"/>
        <w:rPr>
          <w:rFonts w:hint="eastAsia" w:ascii="宋体" w:hAnsi="宋体"/>
          <w:sz w:val="24"/>
          <w:u w:val="single"/>
          <w:lang w:eastAsia="zh-CN"/>
        </w:rPr>
      </w:pPr>
      <w:r>
        <w:rPr>
          <w:rFonts w:hint="eastAsia" w:ascii="宋体" w:hAnsi="宋体"/>
          <w:sz w:val="24"/>
          <w:u w:val="single"/>
          <w:lang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1C3DA52">
      <w:pPr>
        <w:spacing w:line="360" w:lineRule="auto"/>
        <w:ind w:left="0" w:leftChars="0" w:firstLine="480" w:firstLineChars="200"/>
        <w:rPr>
          <w:rFonts w:ascii="宋体"/>
          <w:sz w:val="24"/>
        </w:rPr>
      </w:pPr>
      <w:r>
        <w:rPr>
          <w:rFonts w:hint="eastAsia" w:ascii="宋体" w:hAnsi="宋体"/>
          <w:sz w:val="24"/>
        </w:rPr>
        <w:t>十六、本公告在广州公共资源交易网（网址：http://www.gzggzy.cn）、广东省招标投标监管网（网址：http://www.gdzbtb.gov.cn/）和中国招标投标公共服务平台（网址：http://www.cebpubservice.com/）发布，本公告的修改、补充，在广州公共资源交易网发布。</w:t>
      </w:r>
    </w:p>
    <w:p w14:paraId="62726173">
      <w:pPr>
        <w:spacing w:line="360" w:lineRule="auto"/>
        <w:ind w:firstLine="537" w:firstLineChars="224"/>
        <w:rPr>
          <w:rFonts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14:paraId="16EEE9CD">
      <w:pPr>
        <w:spacing w:line="360" w:lineRule="auto"/>
        <w:ind w:firstLine="537" w:firstLineChars="224"/>
        <w:rPr>
          <w:rFonts w:ascii="宋体" w:hAnsi="宋体"/>
          <w:sz w:val="24"/>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2C9E6398">
      <w:pPr>
        <w:spacing w:line="360" w:lineRule="auto"/>
        <w:ind w:firstLine="537" w:firstLineChars="224"/>
        <w:rPr>
          <w:rFonts w:ascii="宋体"/>
          <w:sz w:val="24"/>
        </w:rPr>
      </w:pPr>
      <w:r>
        <w:rPr>
          <w:rFonts w:hint="eastAsia" w:ascii="宋体"/>
          <w:sz w:val="24"/>
        </w:rPr>
        <w:t>十九、《投诉处理决定书》和《行政处理决定书》在</w:t>
      </w:r>
      <w:r>
        <w:rPr>
          <w:rFonts w:hint="eastAsia" w:ascii="宋体" w:hAnsi="宋体"/>
          <w:sz w:val="24"/>
        </w:rPr>
        <w:t>广州市住房和城乡建设局</w:t>
      </w:r>
      <w:r>
        <w:rPr>
          <w:rFonts w:hint="eastAsia" w:ascii="宋体"/>
          <w:sz w:val="24"/>
        </w:rPr>
        <w:t>网站上公布的，视为送达其他与决定书有关的当事人。</w:t>
      </w:r>
    </w:p>
    <w:p w14:paraId="7BBF5FF2">
      <w:pPr>
        <w:spacing w:line="360" w:lineRule="auto"/>
        <w:ind w:firstLine="537" w:firstLineChars="224"/>
        <w:rPr>
          <w:rFonts w:ascii="宋体"/>
          <w:sz w:val="24"/>
        </w:rPr>
      </w:pPr>
      <w:r>
        <w:rPr>
          <w:rFonts w:hint="eastAsia" w:ascii="宋体"/>
          <w:sz w:val="24"/>
        </w:rPr>
        <w:t>特别提示：投标人在本项目招标人的工程项目中存在下列行为的，将被拒绝一定时期内参与招标人后续工程投标。（拒绝投标时限为</w:t>
      </w:r>
      <w:r>
        <w:rPr>
          <w:rFonts w:hint="eastAsia" w:ascii="宋体"/>
          <w:sz w:val="24"/>
          <w:u w:val="single"/>
        </w:rPr>
        <w:t>180日历天</w:t>
      </w:r>
      <w:r>
        <w:rPr>
          <w:rFonts w:hint="eastAsia" w:ascii="宋体"/>
          <w:sz w:val="24"/>
        </w:rPr>
        <w:t>）：</w:t>
      </w:r>
    </w:p>
    <w:p w14:paraId="6B22FAC6">
      <w:pPr>
        <w:spacing w:line="360" w:lineRule="auto"/>
        <w:ind w:firstLine="537" w:firstLineChars="224"/>
        <w:rPr>
          <w:rFonts w:hint="eastAsia" w:ascii="宋体"/>
          <w:sz w:val="24"/>
        </w:rPr>
      </w:pPr>
      <w:r>
        <w:rPr>
          <w:rFonts w:hint="eastAsia" w:ascii="宋体"/>
          <w:sz w:val="24"/>
        </w:rPr>
        <w:t>1.将中标工程转包或者违法分包的;</w:t>
      </w:r>
    </w:p>
    <w:p w14:paraId="1BD401A8">
      <w:pPr>
        <w:spacing w:line="360" w:lineRule="auto"/>
        <w:ind w:firstLine="537" w:firstLineChars="224"/>
        <w:rPr>
          <w:rFonts w:hint="eastAsia" w:ascii="宋体"/>
          <w:sz w:val="24"/>
        </w:rPr>
      </w:pPr>
      <w:r>
        <w:rPr>
          <w:rFonts w:hint="eastAsia" w:ascii="宋体"/>
          <w:sz w:val="24"/>
        </w:rPr>
        <w:t>2.在中标工程中不执行质量、安全生产相关规定的，造成质量或安全事故的；</w:t>
      </w:r>
    </w:p>
    <w:p w14:paraId="258B8D20">
      <w:pPr>
        <w:spacing w:line="360" w:lineRule="auto"/>
        <w:ind w:firstLine="537" w:firstLineChars="224"/>
        <w:rPr>
          <w:rFonts w:hint="eastAsia" w:ascii="宋体"/>
          <w:sz w:val="24"/>
        </w:rPr>
      </w:pPr>
      <w:r>
        <w:rPr>
          <w:rFonts w:hint="eastAsia" w:ascii="宋体"/>
          <w:sz w:val="24"/>
        </w:rPr>
        <w:t>3.存在围标或串标情形的;</w:t>
      </w:r>
    </w:p>
    <w:p w14:paraId="0BE38A80">
      <w:pPr>
        <w:spacing w:line="360" w:lineRule="auto"/>
        <w:ind w:firstLine="537" w:firstLineChars="224"/>
        <w:rPr>
          <w:rFonts w:hint="eastAsia" w:ascii="宋体"/>
          <w:sz w:val="24"/>
        </w:rPr>
      </w:pPr>
      <w:r>
        <w:rPr>
          <w:rFonts w:hint="eastAsia" w:ascii="宋体"/>
          <w:sz w:val="24"/>
        </w:rPr>
        <w:t>4.在投标文件中提供虚假材料的；</w:t>
      </w:r>
    </w:p>
    <w:p w14:paraId="2786C84F">
      <w:pPr>
        <w:spacing w:line="360" w:lineRule="auto"/>
        <w:ind w:firstLine="537" w:firstLineChars="224"/>
        <w:rPr>
          <w:rFonts w:hint="eastAsia" w:ascii="宋体"/>
          <w:sz w:val="24"/>
        </w:rPr>
      </w:pPr>
      <w:r>
        <w:rPr>
          <w:rFonts w:hint="eastAsia" w:ascii="宋体"/>
          <w:sz w:val="24"/>
        </w:rPr>
        <w:t>5.存在行贿情形的;</w:t>
      </w:r>
    </w:p>
    <w:p w14:paraId="55F6A9EC">
      <w:pPr>
        <w:spacing w:line="360" w:lineRule="auto"/>
        <w:ind w:firstLine="537" w:firstLineChars="224"/>
        <w:rPr>
          <w:rFonts w:hint="eastAsia" w:ascii="宋体"/>
          <w:sz w:val="24"/>
        </w:rPr>
      </w:pPr>
      <w:r>
        <w:rPr>
          <w:rFonts w:hint="eastAsia" w:ascii="宋体"/>
          <w:sz w:val="24"/>
        </w:rPr>
        <w:t>6.拖欠农民工工资的；</w:t>
      </w:r>
    </w:p>
    <w:p w14:paraId="319E0A8C">
      <w:pPr>
        <w:spacing w:line="360" w:lineRule="auto"/>
        <w:ind w:firstLine="537" w:firstLineChars="224"/>
        <w:rPr>
          <w:rFonts w:hint="eastAsia" w:ascii="宋体"/>
          <w:sz w:val="24"/>
        </w:rPr>
      </w:pPr>
      <w:r>
        <w:rPr>
          <w:rFonts w:hint="eastAsia" w:ascii="宋体"/>
          <w:sz w:val="24"/>
        </w:rPr>
        <w:t>7.未按照国家、省、市有关建筑施工实名制管理和工人工资支付分账管理的规定执行，被行政监管部门处罚的。</w:t>
      </w:r>
    </w:p>
    <w:p w14:paraId="506E7F2C">
      <w:pPr>
        <w:spacing w:line="360" w:lineRule="auto"/>
        <w:ind w:firstLine="537" w:firstLineChars="224"/>
        <w:rPr>
          <w:rFonts w:hint="eastAsia" w:ascii="宋体"/>
          <w:sz w:val="24"/>
        </w:rPr>
      </w:pPr>
      <w:r>
        <w:rPr>
          <w:rFonts w:hint="eastAsia" w:ascii="宋体"/>
          <w:sz w:val="24"/>
        </w:rPr>
        <w:t>8.中标人在项目实施过程中选取的专业分包单位或劳务企业或劳务班组长与投标时不一致的；</w:t>
      </w:r>
    </w:p>
    <w:p w14:paraId="2499AEDF">
      <w:pPr>
        <w:spacing w:line="360" w:lineRule="auto"/>
        <w:ind w:firstLine="537" w:firstLineChars="224"/>
        <w:rPr>
          <w:rFonts w:ascii="宋体"/>
          <w:sz w:val="24"/>
        </w:rPr>
      </w:pPr>
    </w:p>
    <w:p w14:paraId="06519080">
      <w:pPr>
        <w:spacing w:line="360" w:lineRule="auto"/>
        <w:ind w:right="1348" w:rightChars="642"/>
        <w:jc w:val="right"/>
        <w:rPr>
          <w:rFonts w:hint="eastAsia" w:ascii="宋体" w:hAnsi="宋体" w:eastAsia="宋体"/>
          <w:sz w:val="24"/>
          <w:lang w:eastAsia="zh-CN"/>
        </w:rPr>
      </w:pPr>
      <w:r>
        <w:rPr>
          <w:rFonts w:hint="eastAsia" w:ascii="宋体" w:hAnsi="宋体"/>
          <w:sz w:val="24"/>
          <w:lang w:eastAsia="zh-CN"/>
        </w:rPr>
        <w:t>深圳湾区城市建设发展有限公司、中建科工集团有限公司</w:t>
      </w:r>
    </w:p>
    <w:p w14:paraId="7CCAC393">
      <w:pPr>
        <w:spacing w:line="360" w:lineRule="auto"/>
        <w:ind w:right="1348" w:rightChars="642"/>
        <w:jc w:val="right"/>
        <w:rPr>
          <w:rFonts w:ascii="宋体" w:hAnsi="宋体"/>
          <w:sz w:val="24"/>
        </w:rPr>
      </w:pPr>
      <w:r>
        <w:rPr>
          <w:rFonts w:hint="eastAsia" w:ascii="宋体" w:hAnsi="宋体"/>
          <w:sz w:val="24"/>
        </w:rPr>
        <w:t>国义招标股份有限公司</w:t>
      </w:r>
    </w:p>
    <w:p w14:paraId="3D494353">
      <w:pPr>
        <w:spacing w:line="360" w:lineRule="auto"/>
        <w:ind w:right="1348" w:rightChars="642" w:firstLine="4860" w:firstLineChars="2025"/>
        <w:jc w:val="right"/>
        <w:rPr>
          <w:rFonts w:ascii="宋体" w:hAnsi="宋体"/>
          <w:sz w:val="24"/>
        </w:rPr>
      </w:pPr>
      <w:r>
        <w:rPr>
          <w:rFonts w:hint="eastAsia" w:ascii="宋体" w:hAnsi="宋体"/>
          <w:sz w:val="24"/>
          <w:lang w:eastAsia="zh-CN"/>
        </w:rPr>
        <w:t>2024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40C24C19">
      <w:pPr>
        <w:spacing w:line="360" w:lineRule="auto"/>
        <w:ind w:right="1348" w:rightChars="642" w:firstLine="4860" w:firstLineChars="2025"/>
        <w:jc w:val="center"/>
        <w:rPr>
          <w:rFonts w:ascii="宋体"/>
          <w:sz w:val="24"/>
        </w:rPr>
      </w:pPr>
    </w:p>
    <w:p w14:paraId="09031B9C">
      <w:pPr>
        <w:pStyle w:val="6"/>
        <w:rPr>
          <w:rFonts w:ascii="宋体"/>
          <w:sz w:val="24"/>
        </w:rPr>
      </w:pPr>
    </w:p>
    <w:p w14:paraId="52430C9B">
      <w:pPr>
        <w:spacing w:line="240" w:lineRule="auto"/>
        <w:rPr>
          <w:rFonts w:hint="eastAsia" w:ascii="宋体" w:hAnsi="宋体"/>
          <w:sz w:val="24"/>
        </w:rPr>
      </w:pPr>
      <w:r>
        <w:rPr>
          <w:rFonts w:hint="eastAsia" w:ascii="宋体" w:hAnsi="宋体"/>
          <w:sz w:val="24"/>
        </w:rPr>
        <w:br w:type="page"/>
      </w:r>
    </w:p>
    <w:p w14:paraId="6D5E76FF">
      <w:pPr>
        <w:spacing w:line="360" w:lineRule="auto"/>
        <w:rPr>
          <w:b/>
          <w:sz w:val="44"/>
        </w:rPr>
      </w:pPr>
      <w:r>
        <w:rPr>
          <w:rFonts w:hint="eastAsia" w:ascii="宋体" w:hAnsi="宋体"/>
          <w:sz w:val="24"/>
        </w:rPr>
        <w:t>附件一：</w:t>
      </w:r>
    </w:p>
    <w:p w14:paraId="6EFA0E81">
      <w:pPr>
        <w:spacing w:line="360" w:lineRule="auto"/>
        <w:jc w:val="center"/>
        <w:rPr>
          <w:b/>
          <w:kern w:val="0"/>
          <w:sz w:val="32"/>
          <w:szCs w:val="32"/>
        </w:rPr>
      </w:pPr>
      <w:r>
        <w:rPr>
          <w:rFonts w:hint="eastAsia"/>
          <w:b/>
          <w:kern w:val="0"/>
          <w:sz w:val="32"/>
          <w:szCs w:val="32"/>
        </w:rPr>
        <w:t>投标人声明</w:t>
      </w:r>
    </w:p>
    <w:p w14:paraId="4F7CC179">
      <w:pPr>
        <w:pStyle w:val="26"/>
        <w:spacing w:line="360" w:lineRule="auto"/>
        <w:ind w:firstLine="0"/>
        <w:rPr>
          <w:rFonts w:ascii="宋体" w:hAnsi="宋体" w:eastAsia="宋体"/>
          <w:color w:val="auto"/>
          <w:sz w:val="21"/>
          <w:szCs w:val="21"/>
        </w:rPr>
      </w:pPr>
    </w:p>
    <w:p w14:paraId="6F69BF64">
      <w:pPr>
        <w:pStyle w:val="26"/>
        <w:spacing w:line="360" w:lineRule="auto"/>
        <w:ind w:firstLine="0"/>
        <w:rPr>
          <w:rFonts w:ascii="宋体" w:hAnsi="宋体" w:eastAsia="宋体"/>
          <w:color w:val="auto"/>
          <w:sz w:val="21"/>
          <w:szCs w:val="21"/>
        </w:rPr>
      </w:pPr>
      <w:r>
        <w:rPr>
          <w:rFonts w:hint="eastAsia" w:ascii="宋体" w:hAnsi="宋体" w:eastAsia="宋体"/>
          <w:color w:val="auto"/>
          <w:sz w:val="21"/>
          <w:szCs w:val="21"/>
        </w:rPr>
        <w:t>广州市住房和城乡建设局、本招标项目招标人及招标监管机构：</w:t>
      </w:r>
    </w:p>
    <w:p w14:paraId="1A32359F">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本公司就参加</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eastAsia="zh-CN"/>
        </w:rPr>
        <w:t>广州市天河区珠江新城A3-3（B）地块项目幕墙工程</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投标工作，作出郑重声明：</w:t>
      </w:r>
    </w:p>
    <w:p w14:paraId="4DE3E49A">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一、本公司保证投标文件及其后提供的一切材料都是真实的。如我司成为本项目中标候选人，我司同意并授权招标人将我司投标文件商务部分文件的人员、业绩、奖项等资料进行公开。</w:t>
      </w:r>
    </w:p>
    <w:p w14:paraId="651D811F">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二、本公司保证在本项目投标中不与其他单位围标、串标，不出让投标资格，不向招标人或评标委员会成员行贿。</w:t>
      </w:r>
    </w:p>
    <w:p w14:paraId="63B28AE6">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三、本公司不存在下列情形之一：</w:t>
      </w:r>
    </w:p>
    <w:p w14:paraId="711C755A">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（一）为招标人不具有独立法人资格的附属机构（单位）；</w:t>
      </w:r>
    </w:p>
    <w:p w14:paraId="585C020F">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（二）为本标段前期准备提供设计或咨询服务或者与本项目设计人或提供咨询服务的机构存在附属关系的；</w:t>
      </w:r>
    </w:p>
    <w:p w14:paraId="349BA616">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（三）为本</w:t>
      </w:r>
      <w:r>
        <w:rPr>
          <w:rFonts w:hint="eastAsia" w:ascii="宋体" w:hAnsi="宋体" w:eastAsia="宋体" w:cs="宋体"/>
          <w:b/>
          <w:color w:val="000000"/>
          <w:kern w:val="0"/>
          <w:sz w:val="21"/>
          <w:szCs w:val="21"/>
        </w:rPr>
        <w:t>标段</w:t>
      </w:r>
      <w:r>
        <w:rPr>
          <w:rFonts w:hint="eastAsia" w:ascii="宋体" w:hAnsi="宋体" w:eastAsia="宋体" w:cs="宋体"/>
          <w:bCs/>
          <w:color w:val="000000"/>
          <w:kern w:val="0"/>
          <w:sz w:val="21"/>
          <w:szCs w:val="21"/>
        </w:rPr>
        <w:t>监理人或者与本</w:t>
      </w:r>
      <w:r>
        <w:rPr>
          <w:rFonts w:hint="eastAsia" w:ascii="宋体" w:hAnsi="宋体" w:eastAsia="宋体" w:cs="宋体"/>
          <w:b/>
          <w:color w:val="000000"/>
          <w:kern w:val="0"/>
          <w:sz w:val="21"/>
          <w:szCs w:val="21"/>
        </w:rPr>
        <w:t>标段</w:t>
      </w:r>
      <w:r>
        <w:rPr>
          <w:rFonts w:hint="eastAsia" w:ascii="宋体" w:hAnsi="宋体" w:eastAsia="宋体" w:cs="宋体"/>
          <w:bCs/>
          <w:color w:val="000000"/>
          <w:kern w:val="0"/>
          <w:sz w:val="21"/>
          <w:szCs w:val="21"/>
        </w:rPr>
        <w:t>监理人存在隶属关系或者其他利害关系；</w:t>
      </w:r>
    </w:p>
    <w:p w14:paraId="2A20C826">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（四）为本标段的代建人；</w:t>
      </w:r>
    </w:p>
    <w:p w14:paraId="524E1C98">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（五）为本标段提供招标代理服务的；</w:t>
      </w:r>
    </w:p>
    <w:p w14:paraId="3A578D75">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（六）与本标段的监理人或代建人或招标代理机构同为一个法定代表人的；</w:t>
      </w:r>
    </w:p>
    <w:p w14:paraId="3AB17E3D">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（七）与本标段的监理人或代建人或招标代理机构互相控股或参股的；</w:t>
      </w:r>
    </w:p>
    <w:p w14:paraId="4435ACE4">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（八）与本标段的监理人或代建人或招标代理机构相互任职或工作的；</w:t>
      </w:r>
    </w:p>
    <w:p w14:paraId="38DDBCC0">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（九）与本标段的检测机构有隶属关系或者其他利害关系；</w:t>
      </w:r>
    </w:p>
    <w:p w14:paraId="3D5F414E">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（十）与招标人存在利害关系且可能影响招标公正性； </w:t>
      </w:r>
    </w:p>
    <w:p w14:paraId="54403E37">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（十一）被依法暂停或取消投标资格的；（</w:t>
      </w:r>
      <w:r>
        <w:rPr>
          <w:rFonts w:hint="eastAsia" w:ascii="宋体" w:hAnsi="宋体" w:eastAsia="宋体" w:cs="宋体"/>
          <w:b/>
          <w:color w:val="000000"/>
          <w:kern w:val="0"/>
          <w:sz w:val="21"/>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bCs/>
          <w:color w:val="000000"/>
          <w:kern w:val="0"/>
          <w:sz w:val="21"/>
          <w:szCs w:val="21"/>
        </w:rPr>
        <w:t xml:space="preserve">） </w:t>
      </w:r>
    </w:p>
    <w:p w14:paraId="3350AD99">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（十二）被责令停产停业、暂扣或者吊销许可证、暂扣或者吊销执照的</w:t>
      </w:r>
      <w:r>
        <w:rPr>
          <w:rFonts w:hint="eastAsia" w:ascii="宋体" w:hAnsi="宋体" w:eastAsia="宋体" w:cs="宋体"/>
          <w:b/>
          <w:color w:val="000000"/>
          <w:kern w:val="0"/>
          <w:sz w:val="21"/>
          <w:szCs w:val="21"/>
        </w:rPr>
        <w:t>（</w:t>
      </w:r>
      <w:r>
        <w:rPr>
          <w:rFonts w:hint="eastAsia" w:ascii="宋体" w:hAnsi="宋体" w:eastAsia="宋体" w:cs="宋体"/>
          <w:b/>
          <w:color w:val="000000"/>
          <w:kern w:val="0"/>
          <w:sz w:val="21"/>
          <w:szCs w:val="21"/>
          <w:lang w:val="zh-CN"/>
        </w:rPr>
        <w:t>本项事实应当以根据《中华人民共和国行政处罚法》依法作出并已经生效的行政处罚决定为认定依据。</w:t>
      </w:r>
      <w:r>
        <w:rPr>
          <w:rFonts w:hint="eastAsia" w:ascii="宋体" w:hAnsi="宋体" w:eastAsia="宋体" w:cs="宋体"/>
          <w:b/>
          <w:color w:val="000000"/>
          <w:kern w:val="0"/>
          <w:sz w:val="21"/>
          <w:szCs w:val="21"/>
        </w:rPr>
        <w:t>）</w:t>
      </w:r>
      <w:r>
        <w:rPr>
          <w:rFonts w:hint="eastAsia" w:ascii="宋体" w:hAnsi="宋体" w:eastAsia="宋体" w:cs="宋体"/>
          <w:bCs/>
          <w:color w:val="000000"/>
          <w:kern w:val="0"/>
          <w:sz w:val="21"/>
          <w:szCs w:val="21"/>
        </w:rPr>
        <w:t>；</w:t>
      </w:r>
    </w:p>
    <w:p w14:paraId="596B40B9">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（十三）进入清算程序，或被宣布破产，或其他丧失履约能力的情形；</w:t>
      </w:r>
    </w:p>
    <w:p w14:paraId="1DFAEEFE">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（十四）在最近三年内有严重违约或重大工程质量问题的；</w:t>
      </w:r>
      <w:r>
        <w:rPr>
          <w:rFonts w:hint="eastAsia" w:ascii="宋体" w:hAnsi="宋体" w:eastAsia="宋体" w:cs="宋体"/>
          <w:b/>
          <w:color w:val="000000"/>
          <w:kern w:val="0"/>
          <w:sz w:val="21"/>
          <w:szCs w:val="21"/>
        </w:rPr>
        <w:t>（</w:t>
      </w:r>
      <w:r>
        <w:rPr>
          <w:rFonts w:hint="eastAsia" w:ascii="宋体" w:hAnsi="宋体" w:eastAsia="宋体" w:cs="宋体"/>
          <w:b/>
          <w:color w:val="000000"/>
          <w:kern w:val="0"/>
          <w:sz w:val="21"/>
          <w:szCs w:val="21"/>
          <w:lang w:val="zh-CN"/>
        </w:rPr>
        <w:t>“严重违约”事实应当以</w:t>
      </w:r>
      <w:r>
        <w:rPr>
          <w:rFonts w:hint="eastAsia" w:ascii="宋体" w:hAnsi="宋体" w:eastAsia="宋体" w:cs="宋体"/>
          <w:b/>
          <w:color w:val="000000"/>
          <w:kern w:val="0"/>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FA01EB3">
      <w:pPr>
        <w:pStyle w:val="2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（十五）法律法规规定的其他情形。</w:t>
      </w:r>
    </w:p>
    <w:p w14:paraId="77C433CD">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四、本公司保证：本项目拟派的项目负责人没有在其他在建项目中任施工单位项目负责人，本项目拟派的专职安全员没有在其他在建项目中任职。</w:t>
      </w:r>
    </w:p>
    <w:p w14:paraId="6B4FAEB7">
      <w:pPr>
        <w:widowControl/>
        <w:spacing w:line="360" w:lineRule="auto"/>
        <w:ind w:firstLine="422" w:firstLineChars="200"/>
        <w:jc w:val="left"/>
        <w:rPr>
          <w:rFonts w:ascii="宋体" w:hAnsi="宋体"/>
          <w:b/>
          <w:bCs/>
          <w:kern w:val="0"/>
          <w:szCs w:val="21"/>
        </w:rPr>
      </w:pPr>
      <w:r>
        <w:rPr>
          <w:rFonts w:hint="eastAsia" w:ascii="宋体" w:hAnsi="宋体"/>
          <w:b/>
          <w:bCs/>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C034B3A">
      <w:pPr>
        <w:widowControl/>
        <w:spacing w:line="360" w:lineRule="auto"/>
        <w:ind w:firstLine="420" w:firstLineChars="200"/>
        <w:jc w:val="left"/>
        <w:rPr>
          <w:rFonts w:ascii="宋体" w:hAnsi="宋体"/>
          <w:kern w:val="0"/>
          <w:szCs w:val="21"/>
        </w:rPr>
      </w:pPr>
      <w:r>
        <w:rPr>
          <w:rFonts w:hint="eastAsia" w:ascii="宋体" w:hAnsi="宋体"/>
          <w:kern w:val="0"/>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B1B94F6">
      <w:pPr>
        <w:pStyle w:val="26"/>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14:paraId="733B60E9">
      <w:pPr>
        <w:pStyle w:val="26"/>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八、与本公司单位负责人为同一人或者与本公司存在控股、管理关系的其他单位包括：</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。（注：本条由投标人如实填写，如有，应列出全部满足招标公告资质要求的相关单位的名称；如无，则填写“无”。）</w:t>
      </w:r>
    </w:p>
    <w:p w14:paraId="4784C345">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1AE86553">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8BD66AB">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378FCE4F">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特此声明。</w:t>
      </w:r>
    </w:p>
    <w:p w14:paraId="6A5744E6">
      <w:pPr>
        <w:pStyle w:val="27"/>
        <w:spacing w:line="360" w:lineRule="auto"/>
        <w:ind w:left="629" w:right="1449"/>
        <w:jc w:val="both"/>
        <w:rPr>
          <w:rFonts w:ascii="宋体" w:hAnsi="宋体" w:eastAsia="宋体"/>
          <w:color w:val="auto"/>
          <w:sz w:val="21"/>
          <w:szCs w:val="21"/>
        </w:rPr>
      </w:pPr>
      <w:r>
        <w:rPr>
          <w:rFonts w:hint="eastAsia" w:ascii="宋体" w:hAnsi="宋体" w:eastAsia="宋体"/>
          <w:color w:val="auto"/>
          <w:sz w:val="21"/>
          <w:szCs w:val="21"/>
        </w:rPr>
        <w:t xml:space="preserve">                         声明企业：</w:t>
      </w:r>
    </w:p>
    <w:p w14:paraId="352FA121">
      <w:pPr>
        <w:pStyle w:val="26"/>
        <w:spacing w:line="360" w:lineRule="auto"/>
        <w:ind w:right="1179" w:firstLine="0"/>
        <w:rPr>
          <w:rFonts w:ascii="宋体" w:hAnsi="宋体" w:eastAsia="宋体"/>
          <w:color w:val="auto"/>
          <w:sz w:val="21"/>
          <w:szCs w:val="21"/>
        </w:rPr>
      </w:pPr>
      <w:r>
        <w:rPr>
          <w:rFonts w:hint="eastAsia" w:ascii="宋体" w:hAnsi="宋体" w:eastAsia="宋体"/>
          <w:color w:val="auto"/>
          <w:sz w:val="21"/>
          <w:szCs w:val="21"/>
        </w:rPr>
        <w:t xml:space="preserve">                             法定代表人签字：</w:t>
      </w:r>
    </w:p>
    <w:p w14:paraId="003AA766">
      <w:pPr>
        <w:pStyle w:val="26"/>
        <w:spacing w:line="360" w:lineRule="auto"/>
        <w:ind w:right="1179" w:firstLine="0"/>
        <w:rPr>
          <w:rFonts w:ascii="宋体" w:hAnsi="宋体" w:eastAsia="宋体"/>
          <w:color w:val="auto"/>
          <w:sz w:val="21"/>
          <w:szCs w:val="21"/>
        </w:rPr>
      </w:pPr>
      <w:r>
        <w:rPr>
          <w:rFonts w:hint="eastAsia" w:ascii="宋体" w:hAnsi="宋体" w:eastAsia="宋体"/>
          <w:color w:val="auto"/>
          <w:sz w:val="21"/>
          <w:szCs w:val="21"/>
        </w:rPr>
        <w:t xml:space="preserve">                             项目负责人签字:</w:t>
      </w:r>
    </w:p>
    <w:p w14:paraId="2BF18468">
      <w:pPr>
        <w:pStyle w:val="26"/>
        <w:spacing w:line="360" w:lineRule="auto"/>
        <w:ind w:right="879" w:firstLine="0"/>
        <w:jc w:val="left"/>
        <w:rPr>
          <w:rFonts w:ascii="宋体" w:hAnsi="宋体" w:eastAsia="宋体"/>
          <w:color w:val="auto"/>
          <w:sz w:val="21"/>
          <w:szCs w:val="21"/>
        </w:rPr>
      </w:pPr>
      <w:r>
        <w:rPr>
          <w:rFonts w:hint="eastAsia" w:ascii="宋体" w:hAnsi="宋体" w:eastAsia="宋体"/>
          <w:color w:val="auto"/>
          <w:sz w:val="21"/>
          <w:szCs w:val="21"/>
        </w:rPr>
        <w:t xml:space="preserve">                             技术负责人签字：</w:t>
      </w:r>
    </w:p>
    <w:p w14:paraId="464CC3B8">
      <w:pPr>
        <w:pStyle w:val="26"/>
        <w:spacing w:line="360" w:lineRule="auto"/>
        <w:ind w:right="879" w:firstLine="5040" w:firstLineChars="2400"/>
        <w:jc w:val="left"/>
        <w:rPr>
          <w:rFonts w:ascii="宋体" w:hAnsi="宋体" w:eastAsia="宋体"/>
          <w:color w:val="auto"/>
          <w:sz w:val="21"/>
          <w:szCs w:val="21"/>
        </w:rPr>
      </w:pPr>
      <w:r>
        <w:rPr>
          <w:rFonts w:hint="eastAsia" w:ascii="宋体" w:hAnsi="宋体" w:eastAsia="宋体"/>
          <w:color w:val="auto"/>
          <w:sz w:val="21"/>
          <w:szCs w:val="21"/>
        </w:rPr>
        <w:t xml:space="preserve">年   月   日                 </w:t>
      </w:r>
    </w:p>
    <w:p w14:paraId="55B66493">
      <w:pPr>
        <w:pStyle w:val="26"/>
        <w:spacing w:line="360" w:lineRule="auto"/>
        <w:ind w:right="879" w:firstLine="5040" w:firstLineChars="2400"/>
        <w:jc w:val="left"/>
        <w:rPr>
          <w:rFonts w:ascii="宋体" w:hAnsi="宋体" w:eastAsia="宋体"/>
          <w:color w:val="auto"/>
          <w:sz w:val="21"/>
          <w:szCs w:val="21"/>
        </w:rPr>
      </w:pPr>
      <w:r>
        <w:rPr>
          <w:rFonts w:hint="eastAsia" w:ascii="宋体" w:hAnsi="宋体" w:eastAsia="宋体"/>
          <w:color w:val="auto"/>
          <w:sz w:val="21"/>
          <w:szCs w:val="21"/>
        </w:rPr>
        <w:t xml:space="preserve"> （企业公章）</w:t>
      </w:r>
    </w:p>
    <w:p w14:paraId="525E30C1">
      <w:pPr>
        <w:widowControl/>
        <w:snapToGrid w:val="0"/>
        <w:spacing w:line="360" w:lineRule="auto"/>
        <w:ind w:right="102"/>
        <w:jc w:val="left"/>
        <w:rPr>
          <w:rFonts w:ascii="宋体" w:hAnsi="宋体"/>
          <w:kern w:val="0"/>
          <w:szCs w:val="21"/>
        </w:rPr>
      </w:pPr>
      <w:r>
        <w:rPr>
          <w:rFonts w:hint="eastAsia" w:ascii="宋体" w:hAnsi="宋体"/>
          <w:kern w:val="0"/>
          <w:szCs w:val="21"/>
        </w:rPr>
        <w:t xml:space="preserve">注：招标人应当要求投标人的项目负责人和技术负责人签字。 </w:t>
      </w:r>
    </w:p>
    <w:p w14:paraId="7B415E60">
      <w:pPr>
        <w:widowControl/>
        <w:spacing w:line="360" w:lineRule="auto"/>
        <w:jc w:val="left"/>
        <w:rPr>
          <w:rFonts w:ascii="宋体" w:hAnsi="宋体"/>
          <w:kern w:val="0"/>
          <w:szCs w:val="21"/>
        </w:rPr>
      </w:pPr>
    </w:p>
    <w:p w14:paraId="7E99BDBC">
      <w:pPr>
        <w:spacing w:line="240" w:lineRule="auto"/>
        <w:rPr>
          <w:rFonts w:hint="eastAsia" w:ascii="宋体" w:hAnsi="宋体" w:cs="宋体"/>
          <w:sz w:val="24"/>
        </w:rPr>
      </w:pPr>
      <w:r>
        <w:rPr>
          <w:rFonts w:hint="eastAsia" w:ascii="宋体" w:hAnsi="宋体" w:cs="宋体"/>
          <w:sz w:val="24"/>
        </w:rPr>
        <w:br w:type="page"/>
      </w:r>
    </w:p>
    <w:p w14:paraId="22723563">
      <w:pPr>
        <w:spacing w:line="360" w:lineRule="auto"/>
        <w:rPr>
          <w:rFonts w:ascii="宋体" w:hAnsi="宋体" w:cs="宋体"/>
          <w:sz w:val="24"/>
        </w:rPr>
      </w:pPr>
      <w:r>
        <w:rPr>
          <w:rFonts w:hint="eastAsia" w:ascii="宋体" w:hAnsi="宋体" w:cs="宋体"/>
          <w:sz w:val="24"/>
        </w:rPr>
        <w:t>附件二：</w:t>
      </w:r>
    </w:p>
    <w:p w14:paraId="0522CCD3">
      <w:pPr>
        <w:snapToGrid w:val="0"/>
        <w:spacing w:afterLines="25" w:line="360" w:lineRule="auto"/>
        <w:ind w:firstLine="629"/>
        <w:rPr>
          <w:rFonts w:ascii="宋体" w:hAnsi="宋体"/>
          <w:kern w:val="0"/>
          <w:szCs w:val="21"/>
        </w:rPr>
      </w:pPr>
    </w:p>
    <w:p w14:paraId="1A9EE77E">
      <w:pPr>
        <w:snapToGrid w:val="0"/>
        <w:spacing w:afterLines="25" w:line="360" w:lineRule="auto"/>
        <w:jc w:val="center"/>
        <w:rPr>
          <w:rFonts w:ascii="宋体" w:hAnsi="宋体"/>
          <w:b/>
          <w:kern w:val="0"/>
          <w:sz w:val="36"/>
          <w:szCs w:val="36"/>
        </w:rPr>
      </w:pPr>
      <w:r>
        <w:rPr>
          <w:rFonts w:hint="eastAsia" w:ascii="宋体" w:hAnsi="宋体"/>
          <w:b/>
          <w:kern w:val="0"/>
          <w:sz w:val="36"/>
          <w:szCs w:val="36"/>
        </w:rPr>
        <w:t>施工项目管理团队人员信息表</w:t>
      </w:r>
    </w:p>
    <w:tbl>
      <w:tblPr>
        <w:tblStyle w:val="15"/>
        <w:tblW w:w="9850" w:type="dxa"/>
        <w:jc w:val="center"/>
        <w:tblLayout w:type="fixed"/>
        <w:tblCellMar>
          <w:top w:w="0" w:type="dxa"/>
          <w:left w:w="108" w:type="dxa"/>
          <w:bottom w:w="0" w:type="dxa"/>
          <w:right w:w="108" w:type="dxa"/>
        </w:tblCellMar>
      </w:tblPr>
      <w:tblGrid>
        <w:gridCol w:w="715"/>
        <w:gridCol w:w="845"/>
        <w:gridCol w:w="1365"/>
        <w:gridCol w:w="4470"/>
        <w:gridCol w:w="2455"/>
      </w:tblGrid>
      <w:tr w14:paraId="7056F28E">
        <w:tblPrEx>
          <w:tblCellMar>
            <w:top w:w="0" w:type="dxa"/>
            <w:left w:w="108" w:type="dxa"/>
            <w:bottom w:w="0" w:type="dxa"/>
            <w:right w:w="108" w:type="dxa"/>
          </w:tblCellMar>
        </w:tblPrEx>
        <w:trPr>
          <w:trHeight w:val="482"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47E14A62">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序号</w:t>
            </w:r>
          </w:p>
        </w:tc>
        <w:tc>
          <w:tcPr>
            <w:tcW w:w="845" w:type="dxa"/>
            <w:tcBorders>
              <w:top w:val="single" w:color="auto" w:sz="4" w:space="0"/>
              <w:left w:val="nil"/>
              <w:bottom w:val="single" w:color="auto" w:sz="4" w:space="0"/>
              <w:right w:val="single" w:color="auto" w:sz="4" w:space="0"/>
            </w:tcBorders>
            <w:vAlign w:val="center"/>
          </w:tcPr>
          <w:p w14:paraId="11F6981D">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姓名</w:t>
            </w:r>
          </w:p>
        </w:tc>
        <w:tc>
          <w:tcPr>
            <w:tcW w:w="1365" w:type="dxa"/>
            <w:tcBorders>
              <w:top w:val="single" w:color="auto" w:sz="4" w:space="0"/>
              <w:left w:val="nil"/>
              <w:bottom w:val="single" w:color="auto" w:sz="4" w:space="0"/>
              <w:right w:val="single" w:color="auto" w:sz="4" w:space="0"/>
            </w:tcBorders>
            <w:vAlign w:val="center"/>
          </w:tcPr>
          <w:p w14:paraId="7090363D">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岗位</w:t>
            </w:r>
          </w:p>
        </w:tc>
        <w:tc>
          <w:tcPr>
            <w:tcW w:w="4470" w:type="dxa"/>
            <w:tcBorders>
              <w:top w:val="single" w:color="auto" w:sz="4" w:space="0"/>
              <w:left w:val="nil"/>
              <w:bottom w:val="single" w:color="auto" w:sz="4" w:space="0"/>
              <w:right w:val="single" w:color="auto" w:sz="4" w:space="0"/>
            </w:tcBorders>
            <w:vAlign w:val="center"/>
          </w:tcPr>
          <w:p w14:paraId="5074E9A4">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职称</w:t>
            </w:r>
          </w:p>
        </w:tc>
        <w:tc>
          <w:tcPr>
            <w:tcW w:w="2455" w:type="dxa"/>
            <w:tcBorders>
              <w:top w:val="single" w:color="auto" w:sz="4" w:space="0"/>
              <w:left w:val="nil"/>
              <w:bottom w:val="single" w:color="auto" w:sz="4" w:space="0"/>
              <w:right w:val="single" w:color="auto" w:sz="4" w:space="0"/>
            </w:tcBorders>
            <w:vAlign w:val="center"/>
          </w:tcPr>
          <w:p w14:paraId="13BBBAEA">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职称证书或资格证书编号</w:t>
            </w:r>
          </w:p>
        </w:tc>
      </w:tr>
      <w:tr w14:paraId="28930352">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0F757155">
            <w:pPr>
              <w:snapToGrid w:val="0"/>
              <w:spacing w:line="360" w:lineRule="auto"/>
              <w:ind w:left="-53" w:leftChars="-25" w:right="-53" w:rightChars="-25"/>
              <w:jc w:val="center"/>
              <w:rPr>
                <w:rFonts w:ascii="宋体" w:hAnsi="宋体" w:cs="宋体"/>
                <w:bCs/>
                <w:szCs w:val="21"/>
              </w:rPr>
            </w:pPr>
            <w:r>
              <w:rPr>
                <w:rFonts w:ascii="宋体" w:hAnsi="宋体" w:cs="宋体"/>
                <w:bCs/>
                <w:szCs w:val="21"/>
              </w:rPr>
              <w:t>1</w:t>
            </w:r>
          </w:p>
        </w:tc>
        <w:tc>
          <w:tcPr>
            <w:tcW w:w="845" w:type="dxa"/>
            <w:tcBorders>
              <w:top w:val="single" w:color="auto" w:sz="4" w:space="0"/>
              <w:left w:val="nil"/>
              <w:bottom w:val="single" w:color="auto" w:sz="4" w:space="0"/>
              <w:right w:val="single" w:color="auto" w:sz="4" w:space="0"/>
            </w:tcBorders>
            <w:vAlign w:val="center"/>
          </w:tcPr>
          <w:p w14:paraId="584E3EA0">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1A9DBA8E">
            <w:pPr>
              <w:widowControl/>
              <w:jc w:val="center"/>
              <w:rPr>
                <w:rFonts w:hint="eastAsia" w:ascii="宋体" w:hAnsi="Calibri" w:eastAsia="宋体" w:cs="宋体"/>
                <w:bCs/>
                <w:kern w:val="2"/>
                <w:sz w:val="21"/>
                <w:szCs w:val="21"/>
                <w:u w:val="none"/>
                <w:lang w:val="en-US" w:eastAsia="zh-CN" w:bidi="ar-SA"/>
              </w:rPr>
            </w:pPr>
            <w:r>
              <w:rPr>
                <w:rFonts w:hint="eastAsia"/>
                <w:sz w:val="21"/>
                <w:szCs w:val="21"/>
                <w:u w:val="none"/>
              </w:rPr>
              <w:t>技术负责人</w:t>
            </w:r>
          </w:p>
        </w:tc>
        <w:tc>
          <w:tcPr>
            <w:tcW w:w="4470" w:type="dxa"/>
            <w:tcBorders>
              <w:top w:val="single" w:color="auto" w:sz="4" w:space="0"/>
              <w:left w:val="nil"/>
              <w:bottom w:val="single" w:color="auto" w:sz="4" w:space="0"/>
              <w:right w:val="single" w:color="auto" w:sz="4" w:space="0"/>
            </w:tcBorders>
            <w:vAlign w:val="center"/>
          </w:tcPr>
          <w:p w14:paraId="0FFF92E6">
            <w:pPr>
              <w:widowControl/>
              <w:jc w:val="left"/>
              <w:rPr>
                <w:rFonts w:ascii="宋体" w:hAns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04492937">
            <w:pPr>
              <w:snapToGrid w:val="0"/>
              <w:spacing w:line="360" w:lineRule="auto"/>
              <w:ind w:left="-53" w:leftChars="-25" w:right="-53" w:rightChars="-25"/>
              <w:rPr>
                <w:rFonts w:ascii="宋体" w:hAnsi="宋体" w:cs="宋体"/>
                <w:bCs/>
                <w:szCs w:val="21"/>
              </w:rPr>
            </w:pPr>
          </w:p>
        </w:tc>
      </w:tr>
      <w:tr w14:paraId="04AD4D1D">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vAlign w:val="center"/>
          </w:tcPr>
          <w:p w14:paraId="1156CC8A">
            <w:pPr>
              <w:snapToGrid w:val="0"/>
              <w:spacing w:line="360" w:lineRule="auto"/>
              <w:ind w:left="-53" w:leftChars="-25" w:right="-53" w:rightChars="-25"/>
              <w:jc w:val="center"/>
              <w:rPr>
                <w:rFonts w:ascii="宋体" w:hAnsi="宋体" w:eastAsia="宋体" w:cs="宋体"/>
                <w:bCs/>
                <w:kern w:val="2"/>
                <w:sz w:val="21"/>
                <w:szCs w:val="21"/>
                <w:lang w:val="en-US" w:eastAsia="zh-CN" w:bidi="ar-SA"/>
              </w:rPr>
            </w:pPr>
            <w:r>
              <w:rPr>
                <w:rFonts w:ascii="宋体" w:hAnsi="宋体" w:cs="宋体"/>
                <w:bCs/>
                <w:szCs w:val="21"/>
              </w:rPr>
              <w:t>2</w:t>
            </w:r>
          </w:p>
        </w:tc>
        <w:tc>
          <w:tcPr>
            <w:tcW w:w="845" w:type="dxa"/>
            <w:tcBorders>
              <w:top w:val="single" w:color="auto" w:sz="4" w:space="0"/>
              <w:left w:val="nil"/>
              <w:bottom w:val="single" w:color="auto" w:sz="4" w:space="0"/>
              <w:right w:val="single" w:color="auto" w:sz="4" w:space="0"/>
            </w:tcBorders>
            <w:vAlign w:val="center"/>
          </w:tcPr>
          <w:p w14:paraId="42CF384B">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1624DB73">
            <w:pPr>
              <w:widowControl/>
              <w:jc w:val="center"/>
              <w:rPr>
                <w:rFonts w:hint="default" w:eastAsia="宋体"/>
                <w:sz w:val="21"/>
                <w:szCs w:val="21"/>
                <w:u w:val="none"/>
                <w:lang w:val="en-US" w:eastAsia="zh-CN"/>
              </w:rPr>
            </w:pPr>
            <w:r>
              <w:rPr>
                <w:rFonts w:hint="eastAsia"/>
                <w:sz w:val="21"/>
                <w:szCs w:val="21"/>
                <w:u w:val="none"/>
                <w:lang w:val="en-US" w:eastAsia="zh-CN"/>
              </w:rPr>
              <w:t>项目副经理</w:t>
            </w:r>
          </w:p>
        </w:tc>
        <w:tc>
          <w:tcPr>
            <w:tcW w:w="4470" w:type="dxa"/>
            <w:tcBorders>
              <w:top w:val="single" w:color="auto" w:sz="4" w:space="0"/>
              <w:left w:val="nil"/>
              <w:bottom w:val="single" w:color="auto" w:sz="4" w:space="0"/>
              <w:right w:val="single" w:color="auto" w:sz="4" w:space="0"/>
            </w:tcBorders>
            <w:vAlign w:val="center"/>
          </w:tcPr>
          <w:p w14:paraId="718CF4E9">
            <w:pPr>
              <w:widowControl/>
              <w:jc w:val="left"/>
              <w:rPr>
                <w:rFonts w:ascii="宋体" w:hAns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1EA05070">
            <w:pPr>
              <w:snapToGrid w:val="0"/>
              <w:spacing w:line="360" w:lineRule="auto"/>
              <w:ind w:left="-53" w:leftChars="-25" w:right="-53" w:rightChars="-25"/>
              <w:rPr>
                <w:rFonts w:ascii="宋体" w:hAnsi="宋体" w:cs="宋体"/>
                <w:bCs/>
                <w:szCs w:val="21"/>
              </w:rPr>
            </w:pPr>
          </w:p>
        </w:tc>
      </w:tr>
      <w:tr w14:paraId="209CB6C9">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vAlign w:val="center"/>
          </w:tcPr>
          <w:p w14:paraId="714A2B11">
            <w:pPr>
              <w:snapToGrid w:val="0"/>
              <w:spacing w:line="360" w:lineRule="auto"/>
              <w:ind w:left="-53" w:leftChars="-25" w:right="-53" w:rightChars="-25"/>
              <w:jc w:val="center"/>
              <w:rPr>
                <w:rFonts w:ascii="宋体" w:hAnsi="宋体" w:eastAsia="宋体" w:cs="宋体"/>
                <w:bCs/>
                <w:kern w:val="2"/>
                <w:sz w:val="21"/>
                <w:szCs w:val="21"/>
                <w:lang w:val="en-US" w:eastAsia="zh-CN" w:bidi="ar-SA"/>
              </w:rPr>
            </w:pPr>
            <w:r>
              <w:rPr>
                <w:rFonts w:ascii="宋体" w:hAnsi="宋体" w:cs="宋体"/>
                <w:bCs/>
                <w:szCs w:val="21"/>
              </w:rPr>
              <w:t>3</w:t>
            </w:r>
          </w:p>
        </w:tc>
        <w:tc>
          <w:tcPr>
            <w:tcW w:w="845" w:type="dxa"/>
            <w:tcBorders>
              <w:top w:val="single" w:color="auto" w:sz="4" w:space="0"/>
              <w:left w:val="nil"/>
              <w:bottom w:val="single" w:color="auto" w:sz="4" w:space="0"/>
              <w:right w:val="single" w:color="auto" w:sz="4" w:space="0"/>
            </w:tcBorders>
            <w:vAlign w:val="center"/>
          </w:tcPr>
          <w:p w14:paraId="6175D6F2">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53ABF072">
            <w:pPr>
              <w:widowControl/>
              <w:jc w:val="center"/>
              <w:rPr>
                <w:rFonts w:hint="eastAsia" w:ascii="宋体" w:hAnsi="Calibri" w:eastAsia="宋体" w:cs="宋体"/>
                <w:bCs/>
                <w:kern w:val="2"/>
                <w:sz w:val="21"/>
                <w:szCs w:val="21"/>
                <w:lang w:val="en-US" w:eastAsia="zh-CN" w:bidi="ar-SA"/>
              </w:rPr>
            </w:pPr>
            <w:r>
              <w:rPr>
                <w:rFonts w:hint="eastAsia"/>
                <w:sz w:val="21"/>
                <w:szCs w:val="21"/>
                <w:lang w:val="en-US" w:eastAsia="zh-CN"/>
              </w:rPr>
              <w:t>深化</w:t>
            </w:r>
            <w:r>
              <w:rPr>
                <w:rFonts w:hint="eastAsia"/>
                <w:sz w:val="21"/>
                <w:szCs w:val="21"/>
              </w:rPr>
              <w:t>设计</w:t>
            </w:r>
            <w:r>
              <w:rPr>
                <w:rFonts w:hint="eastAsia"/>
                <w:sz w:val="21"/>
                <w:szCs w:val="21"/>
                <w:lang w:val="en-US" w:eastAsia="zh-CN"/>
              </w:rPr>
              <w:t>负责人</w:t>
            </w:r>
          </w:p>
        </w:tc>
        <w:tc>
          <w:tcPr>
            <w:tcW w:w="4470" w:type="dxa"/>
            <w:tcBorders>
              <w:top w:val="single" w:color="auto" w:sz="4" w:space="0"/>
              <w:left w:val="nil"/>
              <w:bottom w:val="single" w:color="auto" w:sz="4" w:space="0"/>
              <w:right w:val="single" w:color="auto" w:sz="4" w:space="0"/>
            </w:tcBorders>
            <w:vAlign w:val="center"/>
          </w:tcPr>
          <w:p w14:paraId="2F57D039">
            <w:pPr>
              <w:widowControl/>
              <w:jc w:val="left"/>
              <w:rPr>
                <w:rFonts w:ascii="宋体" w:hAns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433D9D64">
            <w:pPr>
              <w:snapToGrid w:val="0"/>
              <w:spacing w:line="360" w:lineRule="auto"/>
              <w:ind w:left="-53" w:leftChars="-25" w:right="-53" w:rightChars="-25"/>
              <w:rPr>
                <w:rFonts w:ascii="宋体" w:hAnsi="宋体" w:cs="宋体"/>
                <w:bCs/>
                <w:szCs w:val="21"/>
              </w:rPr>
            </w:pPr>
          </w:p>
        </w:tc>
      </w:tr>
      <w:tr w14:paraId="39D6B3E4">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vAlign w:val="center"/>
          </w:tcPr>
          <w:p w14:paraId="4C077A9E">
            <w:pPr>
              <w:snapToGrid w:val="0"/>
              <w:spacing w:line="360" w:lineRule="auto"/>
              <w:ind w:left="-53" w:leftChars="-25" w:right="-53" w:rightChars="-25"/>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4</w:t>
            </w:r>
          </w:p>
        </w:tc>
        <w:tc>
          <w:tcPr>
            <w:tcW w:w="845" w:type="dxa"/>
            <w:tcBorders>
              <w:top w:val="single" w:color="auto" w:sz="4" w:space="0"/>
              <w:left w:val="nil"/>
              <w:bottom w:val="single" w:color="auto" w:sz="4" w:space="0"/>
              <w:right w:val="single" w:color="auto" w:sz="4" w:space="0"/>
            </w:tcBorders>
            <w:vAlign w:val="center"/>
          </w:tcPr>
          <w:p w14:paraId="45CC3E65">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32C84AC7">
            <w:pPr>
              <w:widowControl/>
              <w:jc w:val="center"/>
              <w:rPr>
                <w:rFonts w:hint="eastAsia" w:ascii="宋体" w:hAnsi="Calibri" w:eastAsia="宋体" w:cs="宋体"/>
                <w:bCs/>
                <w:kern w:val="2"/>
                <w:sz w:val="21"/>
                <w:szCs w:val="21"/>
                <w:lang w:val="en-US" w:eastAsia="zh-CN" w:bidi="ar-SA"/>
              </w:rPr>
            </w:pPr>
            <w:r>
              <w:rPr>
                <w:rFonts w:hint="eastAsia"/>
                <w:sz w:val="21"/>
                <w:szCs w:val="21"/>
              </w:rPr>
              <w:t>质量总监</w:t>
            </w:r>
          </w:p>
        </w:tc>
        <w:tc>
          <w:tcPr>
            <w:tcW w:w="4470" w:type="dxa"/>
            <w:tcBorders>
              <w:top w:val="single" w:color="auto" w:sz="4" w:space="0"/>
              <w:left w:val="nil"/>
              <w:bottom w:val="single" w:color="auto" w:sz="4" w:space="0"/>
              <w:right w:val="single" w:color="auto" w:sz="4" w:space="0"/>
            </w:tcBorders>
            <w:vAlign w:val="center"/>
          </w:tcPr>
          <w:p w14:paraId="2DAFECBF">
            <w:pPr>
              <w:widowControl/>
              <w:jc w:val="left"/>
              <w:rPr>
                <w:rFonts w:ascii="宋体" w:hAns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2C2511F5">
            <w:pPr>
              <w:snapToGrid w:val="0"/>
              <w:spacing w:line="360" w:lineRule="auto"/>
              <w:ind w:left="-53" w:leftChars="-25" w:right="-53" w:rightChars="-25"/>
              <w:rPr>
                <w:rFonts w:ascii="宋体" w:hAnsi="宋体" w:cs="宋体"/>
                <w:bCs/>
                <w:szCs w:val="21"/>
              </w:rPr>
            </w:pPr>
          </w:p>
        </w:tc>
      </w:tr>
      <w:tr w14:paraId="2EAABF16">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vAlign w:val="center"/>
          </w:tcPr>
          <w:p w14:paraId="68EAA4BB">
            <w:pPr>
              <w:snapToGrid w:val="0"/>
              <w:spacing w:line="360" w:lineRule="auto"/>
              <w:ind w:left="-53" w:leftChars="-25" w:right="-53" w:rightChars="-25"/>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5</w:t>
            </w:r>
          </w:p>
        </w:tc>
        <w:tc>
          <w:tcPr>
            <w:tcW w:w="845" w:type="dxa"/>
            <w:tcBorders>
              <w:top w:val="single" w:color="auto" w:sz="4" w:space="0"/>
              <w:left w:val="nil"/>
              <w:bottom w:val="single" w:color="auto" w:sz="4" w:space="0"/>
              <w:right w:val="single" w:color="auto" w:sz="4" w:space="0"/>
            </w:tcBorders>
            <w:vAlign w:val="center"/>
          </w:tcPr>
          <w:p w14:paraId="747640C3">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1B06728F">
            <w:pPr>
              <w:widowControl/>
              <w:jc w:val="center"/>
              <w:rPr>
                <w:rFonts w:hint="eastAsia" w:ascii="宋体" w:hAnsi="Calibri" w:eastAsia="宋体" w:cs="宋体"/>
                <w:bCs/>
                <w:kern w:val="2"/>
                <w:sz w:val="21"/>
                <w:szCs w:val="21"/>
                <w:lang w:val="en-US" w:eastAsia="zh-CN" w:bidi="ar-SA"/>
              </w:rPr>
            </w:pPr>
            <w:r>
              <w:rPr>
                <w:rFonts w:hint="eastAsia"/>
                <w:sz w:val="21"/>
                <w:szCs w:val="21"/>
              </w:rPr>
              <w:t>安全总监</w:t>
            </w:r>
          </w:p>
        </w:tc>
        <w:tc>
          <w:tcPr>
            <w:tcW w:w="4470" w:type="dxa"/>
            <w:tcBorders>
              <w:top w:val="single" w:color="auto" w:sz="4" w:space="0"/>
              <w:left w:val="nil"/>
              <w:bottom w:val="single" w:color="auto" w:sz="4" w:space="0"/>
              <w:right w:val="single" w:color="auto" w:sz="4" w:space="0"/>
            </w:tcBorders>
            <w:vAlign w:val="center"/>
          </w:tcPr>
          <w:p w14:paraId="4F128D00">
            <w:pPr>
              <w:widowControl/>
              <w:jc w:val="left"/>
              <w:rPr>
                <w:rFonts w:ascii="宋体" w:hAns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29B23478">
            <w:pPr>
              <w:snapToGrid w:val="0"/>
              <w:spacing w:line="360" w:lineRule="auto"/>
              <w:ind w:left="-53" w:leftChars="-25" w:right="-53" w:rightChars="-25"/>
              <w:rPr>
                <w:rFonts w:ascii="宋体" w:hAnsi="宋体" w:cs="宋体"/>
                <w:bCs/>
                <w:szCs w:val="21"/>
              </w:rPr>
            </w:pPr>
          </w:p>
        </w:tc>
      </w:tr>
      <w:tr w14:paraId="46E5856C">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vAlign w:val="center"/>
          </w:tcPr>
          <w:p w14:paraId="6B00BB12">
            <w:pPr>
              <w:snapToGrid w:val="0"/>
              <w:spacing w:line="360" w:lineRule="auto"/>
              <w:ind w:left="-53" w:leftChars="-25" w:right="-53" w:rightChars="-25"/>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6</w:t>
            </w:r>
          </w:p>
        </w:tc>
        <w:tc>
          <w:tcPr>
            <w:tcW w:w="845" w:type="dxa"/>
            <w:tcBorders>
              <w:top w:val="single" w:color="auto" w:sz="4" w:space="0"/>
              <w:left w:val="nil"/>
              <w:bottom w:val="single" w:color="auto" w:sz="4" w:space="0"/>
              <w:right w:val="single" w:color="auto" w:sz="4" w:space="0"/>
            </w:tcBorders>
            <w:vAlign w:val="center"/>
          </w:tcPr>
          <w:p w14:paraId="484863D5">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4C03D77A">
            <w:pPr>
              <w:widowControl/>
              <w:jc w:val="center"/>
              <w:rPr>
                <w:rFonts w:hint="eastAsia" w:ascii="Calibri" w:hAnsi="Calibri" w:eastAsia="宋体" w:cs="Times New Roman"/>
                <w:kern w:val="2"/>
                <w:sz w:val="21"/>
                <w:szCs w:val="21"/>
                <w:lang w:val="en-US" w:eastAsia="zh-CN" w:bidi="ar-SA"/>
              </w:rPr>
            </w:pPr>
            <w:r>
              <w:rPr>
                <w:rFonts w:hint="eastAsia"/>
                <w:sz w:val="21"/>
                <w:szCs w:val="21"/>
              </w:rPr>
              <w:t>商务经理</w:t>
            </w:r>
          </w:p>
        </w:tc>
        <w:tc>
          <w:tcPr>
            <w:tcW w:w="4470" w:type="dxa"/>
            <w:tcBorders>
              <w:top w:val="single" w:color="auto" w:sz="4" w:space="0"/>
              <w:left w:val="nil"/>
              <w:bottom w:val="single" w:color="auto" w:sz="4" w:space="0"/>
              <w:right w:val="single" w:color="auto" w:sz="4" w:space="0"/>
            </w:tcBorders>
            <w:vAlign w:val="center"/>
          </w:tcPr>
          <w:p w14:paraId="62A49C2B">
            <w:pPr>
              <w:widowControl/>
              <w:jc w:val="left"/>
              <w:rPr>
                <w:rFonts w:ascii="宋体" w:hAns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5C754C9A">
            <w:pPr>
              <w:snapToGrid w:val="0"/>
              <w:spacing w:line="360" w:lineRule="auto"/>
              <w:ind w:left="-53" w:leftChars="-25" w:right="-53" w:rightChars="-25"/>
              <w:rPr>
                <w:rFonts w:ascii="宋体" w:hAnsi="宋体" w:cs="宋体"/>
                <w:bCs/>
                <w:szCs w:val="21"/>
              </w:rPr>
            </w:pPr>
          </w:p>
        </w:tc>
      </w:tr>
      <w:tr w14:paraId="6DE804B4">
        <w:tblPrEx>
          <w:tblCellMar>
            <w:top w:w="0" w:type="dxa"/>
            <w:left w:w="108" w:type="dxa"/>
            <w:bottom w:w="0" w:type="dxa"/>
            <w:right w:w="108" w:type="dxa"/>
          </w:tblCellMar>
        </w:tblPrEx>
        <w:trPr>
          <w:trHeight w:val="3487" w:hRule="atLeast"/>
          <w:jc w:val="center"/>
        </w:trPr>
        <w:tc>
          <w:tcPr>
            <w:tcW w:w="9850" w:type="dxa"/>
            <w:gridSpan w:val="5"/>
            <w:tcBorders>
              <w:top w:val="single" w:color="auto" w:sz="4" w:space="0"/>
              <w:left w:val="single" w:color="auto" w:sz="4" w:space="0"/>
              <w:bottom w:val="single" w:color="auto" w:sz="4" w:space="0"/>
              <w:right w:val="single" w:color="auto" w:sz="4" w:space="0"/>
            </w:tcBorders>
            <w:vAlign w:val="center"/>
          </w:tcPr>
          <w:p w14:paraId="2B6F8FB7">
            <w:pPr>
              <w:snapToGrid w:val="0"/>
              <w:spacing w:line="360" w:lineRule="auto"/>
              <w:rPr>
                <w:rFonts w:ascii="宋体" w:hAnsi="宋体"/>
                <w:kern w:val="0"/>
                <w:szCs w:val="21"/>
              </w:rPr>
            </w:pPr>
            <w:r>
              <w:rPr>
                <w:rFonts w:hint="eastAsia" w:ascii="宋体" w:hAnsi="宋体"/>
                <w:kern w:val="0"/>
                <w:szCs w:val="21"/>
              </w:rPr>
              <w:t>备注：</w:t>
            </w:r>
          </w:p>
          <w:p w14:paraId="1CFDD172">
            <w:pPr>
              <w:snapToGrid w:val="0"/>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w:t>
            </w:r>
            <w:r>
              <w:rPr>
                <w:rFonts w:hint="eastAsia" w:ascii="宋体" w:hAnsi="宋体"/>
                <w:kern w:val="0"/>
                <w:szCs w:val="21"/>
                <w:u w:val="single"/>
              </w:rPr>
              <w:t>“岗</w:t>
            </w:r>
            <w:r>
              <w:rPr>
                <w:rFonts w:hint="eastAsia" w:ascii="宋体" w:hAnsi="宋体"/>
                <w:spacing w:val="-2"/>
                <w:kern w:val="0"/>
                <w:szCs w:val="21"/>
                <w:u w:val="single"/>
              </w:rPr>
              <w:t>位”要求（除项目负责人和专职安全员外）：拟派驻施工现场的技术负责人</w:t>
            </w:r>
            <w:r>
              <w:rPr>
                <w:rFonts w:hint="eastAsia" w:ascii="宋体" w:hAnsi="宋体"/>
                <w:spacing w:val="-2"/>
                <w:kern w:val="0"/>
                <w:szCs w:val="21"/>
                <w:u w:val="single"/>
                <w:lang w:val="en-US" w:eastAsia="zh-CN"/>
              </w:rPr>
              <w:t>、项目副经理、深化设计负责人、质量总监、安全总监、商务经理</w:t>
            </w:r>
            <w:r>
              <w:rPr>
                <w:rFonts w:hint="eastAsia" w:ascii="宋体" w:hAnsi="宋体"/>
                <w:spacing w:val="-2"/>
                <w:kern w:val="0"/>
                <w:szCs w:val="21"/>
                <w:u w:val="single"/>
              </w:rPr>
              <w:t>等</w:t>
            </w:r>
            <w:r>
              <w:rPr>
                <w:rFonts w:hint="eastAsia" w:ascii="宋体" w:hAnsi="宋体"/>
                <w:spacing w:val="-2"/>
                <w:kern w:val="0"/>
                <w:szCs w:val="21"/>
              </w:rPr>
              <w:t>。以上项目管理团队人员信息将由交易系统提取后供各相关单位在履约时比对、查核</w:t>
            </w:r>
            <w:r>
              <w:rPr>
                <w:rFonts w:hint="eastAsia" w:ascii="宋体" w:hAnsi="宋体"/>
                <w:kern w:val="0"/>
                <w:szCs w:val="21"/>
              </w:rPr>
              <w:t>。</w:t>
            </w:r>
          </w:p>
          <w:p w14:paraId="1DB86C64">
            <w:pPr>
              <w:snapToGrid w:val="0"/>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ascii="宋体" w:hAnsi="宋体"/>
                <w:kern w:val="0"/>
                <w:szCs w:val="21"/>
              </w:rPr>
              <w:t>(</w:t>
            </w:r>
            <w:r>
              <w:rPr>
                <w:rFonts w:hint="eastAsia" w:ascii="宋体" w:hAnsi="宋体"/>
                <w:kern w:val="0"/>
                <w:szCs w:val="21"/>
              </w:rPr>
              <w:t>投标截止时间前可以补充、修改、替代</w:t>
            </w:r>
            <w:r>
              <w:rPr>
                <w:rFonts w:ascii="宋体" w:hAnsi="宋体"/>
                <w:kern w:val="0"/>
                <w:szCs w:val="21"/>
              </w:rPr>
              <w:t>)</w:t>
            </w:r>
            <w:r>
              <w:rPr>
                <w:rFonts w:hint="eastAsia" w:ascii="宋体" w:hAnsi="宋体"/>
                <w:kern w:val="0"/>
                <w:szCs w:val="21"/>
              </w:rPr>
              <w:t>。</w:t>
            </w:r>
          </w:p>
          <w:p w14:paraId="0C585264">
            <w:pPr>
              <w:snapToGrid w:val="0"/>
              <w:spacing w:line="360" w:lineRule="auto"/>
              <w:ind w:firstLine="422" w:firstLineChars="200"/>
              <w:rPr>
                <w:rFonts w:ascii="宋体" w:hAnsi="宋体"/>
                <w:kern w:val="0"/>
                <w:szCs w:val="21"/>
              </w:rPr>
            </w:pPr>
            <w:r>
              <w:rPr>
                <w:rFonts w:ascii="宋体" w:hAnsi="宋体"/>
                <w:b/>
                <w:bCs/>
                <w:kern w:val="0"/>
                <w:szCs w:val="21"/>
              </w:rPr>
              <w:t>3</w:t>
            </w:r>
            <w:r>
              <w:rPr>
                <w:rFonts w:hint="eastAsia" w:ascii="宋体" w:hAnsi="宋体"/>
                <w:b/>
                <w:bCs/>
                <w:kern w:val="0"/>
                <w:szCs w:val="21"/>
              </w:rPr>
              <w:t>、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1924D7E5">
      <w:pPr>
        <w:spacing w:line="360" w:lineRule="auto"/>
        <w:rPr>
          <w:rFonts w:hint="eastAsia" w:eastAsia="宋体"/>
          <w:lang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FE863">
    <w:pPr>
      <w:pStyle w:val="8"/>
      <w:ind w:firstLine="392"/>
      <w:jc w:val="center"/>
      <w:rPr>
        <w:rStyle w:val="17"/>
      </w:rPr>
    </w:pPr>
    <w:r>
      <w:rPr>
        <w:rStyle w:val="17"/>
      </w:rPr>
      <w:fldChar w:fldCharType="begin"/>
    </w:r>
    <w:r>
      <w:rPr>
        <w:rStyle w:val="17"/>
      </w:rPr>
      <w:instrText xml:space="preserve">PAGE  </w:instrText>
    </w:r>
    <w:r>
      <w:rPr>
        <w:rStyle w:val="17"/>
      </w:rPr>
      <w:fldChar w:fldCharType="separate"/>
    </w:r>
    <w:r>
      <w:rPr>
        <w:rStyle w:val="17"/>
      </w:rPr>
      <w:t>10</w:t>
    </w:r>
    <w:r>
      <w:rPr>
        <w:rStyle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F715">
    <w:pPr>
      <w:pStyle w:val="8"/>
      <w:ind w:firstLine="392"/>
      <w:rPr>
        <w:rStyle w:val="17"/>
      </w:rPr>
    </w:pPr>
    <w:r>
      <w:rPr>
        <w:rStyle w:val="17"/>
      </w:rPr>
      <w:fldChar w:fldCharType="begin"/>
    </w:r>
    <w:r>
      <w:rPr>
        <w:rStyle w:val="17"/>
      </w:rPr>
      <w:instrText xml:space="preserve">PAGE  </w:instrText>
    </w:r>
    <w:r>
      <w:rPr>
        <w:rStyle w:val="17"/>
      </w:rPr>
      <w:fldChar w:fldCharType="separate"/>
    </w:r>
    <w:r>
      <w:rPr>
        <w:rStyle w:val="17"/>
        <w:rFonts w:hint="eastAsia"/>
      </w:rPr>
      <w:t>一</w:t>
    </w:r>
    <w:r>
      <w:rPr>
        <w:rStyle w:val="17"/>
      </w:rPr>
      <w:t>–2</w:t>
    </w:r>
    <w:r>
      <w:rPr>
        <w:rStyle w:val="17"/>
      </w:rPr>
      <w:fldChar w:fldCharType="end"/>
    </w:r>
  </w:p>
  <w:p w14:paraId="58D6CFE9">
    <w:pPr>
      <w:pStyle w:val="8"/>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7EAC2">
    <w:pPr>
      <w:pStyle w:val="8"/>
      <w:ind w:firstLine="392"/>
    </w:pPr>
    <w:r>
      <w:rPr>
        <w:rStyle w:val="17"/>
      </w:rPr>
      <w:fldChar w:fldCharType="begin"/>
    </w:r>
    <w:r>
      <w:rPr>
        <w:rStyle w:val="17"/>
      </w:rPr>
      <w:instrText xml:space="preserve"> PAGE </w:instrText>
    </w:r>
    <w:r>
      <w:rPr>
        <w:rStyle w:val="17"/>
      </w:rPr>
      <w:fldChar w:fldCharType="separate"/>
    </w:r>
    <w:r>
      <w:rPr>
        <w:rStyle w:val="17"/>
      </w:rPr>
      <w:t>10</w:t>
    </w:r>
    <w:r>
      <w:rPr>
        <w:rStyle w:val="1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67BBB">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5EFD1">
    <w:pPr>
      <w:pStyle w:val="9"/>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ACB26">
    <w:pPr>
      <w:pStyle w:val="9"/>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YTJmNTFmOWFjYmJlZTVhNzJjMDcwMmRjZTI0Y2MifQ=="/>
  </w:docVars>
  <w:rsids>
    <w:rsidRoot w:val="001C36EE"/>
    <w:rsid w:val="00011E67"/>
    <w:rsid w:val="00105DE0"/>
    <w:rsid w:val="00121C77"/>
    <w:rsid w:val="00167BFF"/>
    <w:rsid w:val="001A6843"/>
    <w:rsid w:val="001C36EE"/>
    <w:rsid w:val="0022218B"/>
    <w:rsid w:val="00283E4C"/>
    <w:rsid w:val="0028533B"/>
    <w:rsid w:val="002A642F"/>
    <w:rsid w:val="002C08E0"/>
    <w:rsid w:val="003121A1"/>
    <w:rsid w:val="00416809"/>
    <w:rsid w:val="00457788"/>
    <w:rsid w:val="00460C17"/>
    <w:rsid w:val="004956C2"/>
    <w:rsid w:val="00595C8A"/>
    <w:rsid w:val="00641D38"/>
    <w:rsid w:val="0067367A"/>
    <w:rsid w:val="00682E8B"/>
    <w:rsid w:val="006E1822"/>
    <w:rsid w:val="007259B2"/>
    <w:rsid w:val="007A6B3D"/>
    <w:rsid w:val="007E03D3"/>
    <w:rsid w:val="007E75F5"/>
    <w:rsid w:val="008510DF"/>
    <w:rsid w:val="00860432"/>
    <w:rsid w:val="00867B85"/>
    <w:rsid w:val="00886268"/>
    <w:rsid w:val="008C7378"/>
    <w:rsid w:val="00976D4B"/>
    <w:rsid w:val="00980613"/>
    <w:rsid w:val="009E04E5"/>
    <w:rsid w:val="00AD3795"/>
    <w:rsid w:val="00AE0DB2"/>
    <w:rsid w:val="00B45B7C"/>
    <w:rsid w:val="00B71F65"/>
    <w:rsid w:val="00B82133"/>
    <w:rsid w:val="00BF6247"/>
    <w:rsid w:val="00C8408A"/>
    <w:rsid w:val="00CA05F2"/>
    <w:rsid w:val="00D51F8B"/>
    <w:rsid w:val="00D5408A"/>
    <w:rsid w:val="00DE4ED6"/>
    <w:rsid w:val="00E47D01"/>
    <w:rsid w:val="00E85CCE"/>
    <w:rsid w:val="00FC12C0"/>
    <w:rsid w:val="00FF0A65"/>
    <w:rsid w:val="00FF4E4E"/>
    <w:rsid w:val="012153D7"/>
    <w:rsid w:val="015E5E12"/>
    <w:rsid w:val="017D4FB9"/>
    <w:rsid w:val="01A52705"/>
    <w:rsid w:val="01CD0AF7"/>
    <w:rsid w:val="01E93200"/>
    <w:rsid w:val="01F353DB"/>
    <w:rsid w:val="022510C3"/>
    <w:rsid w:val="022A4754"/>
    <w:rsid w:val="02845E60"/>
    <w:rsid w:val="029B2199"/>
    <w:rsid w:val="029F7154"/>
    <w:rsid w:val="036E28F4"/>
    <w:rsid w:val="037C0F02"/>
    <w:rsid w:val="03A55827"/>
    <w:rsid w:val="03CE7FB1"/>
    <w:rsid w:val="03D93EDA"/>
    <w:rsid w:val="04575263"/>
    <w:rsid w:val="04783C3D"/>
    <w:rsid w:val="04826744"/>
    <w:rsid w:val="04AF0898"/>
    <w:rsid w:val="04F7772C"/>
    <w:rsid w:val="051D6775"/>
    <w:rsid w:val="052430DB"/>
    <w:rsid w:val="052C3D34"/>
    <w:rsid w:val="0532195B"/>
    <w:rsid w:val="05BB24F7"/>
    <w:rsid w:val="05EC0654"/>
    <w:rsid w:val="065958F2"/>
    <w:rsid w:val="06622C7D"/>
    <w:rsid w:val="0676641E"/>
    <w:rsid w:val="06AF2867"/>
    <w:rsid w:val="07175D1E"/>
    <w:rsid w:val="07657615"/>
    <w:rsid w:val="07917873"/>
    <w:rsid w:val="079F5E6D"/>
    <w:rsid w:val="07D17DB0"/>
    <w:rsid w:val="0824254E"/>
    <w:rsid w:val="084208A2"/>
    <w:rsid w:val="08555818"/>
    <w:rsid w:val="0867191A"/>
    <w:rsid w:val="08830CDE"/>
    <w:rsid w:val="097A53C7"/>
    <w:rsid w:val="0993146A"/>
    <w:rsid w:val="09C24519"/>
    <w:rsid w:val="09D4148D"/>
    <w:rsid w:val="09DB4F16"/>
    <w:rsid w:val="0A005160"/>
    <w:rsid w:val="0A016858"/>
    <w:rsid w:val="0A1C13D2"/>
    <w:rsid w:val="0A2C3B1B"/>
    <w:rsid w:val="0B187AA4"/>
    <w:rsid w:val="0B4B2A98"/>
    <w:rsid w:val="0B765B95"/>
    <w:rsid w:val="0B7D1977"/>
    <w:rsid w:val="0BD725F5"/>
    <w:rsid w:val="0C123173"/>
    <w:rsid w:val="0C2B2513"/>
    <w:rsid w:val="0C3D7481"/>
    <w:rsid w:val="0C8F2829"/>
    <w:rsid w:val="0CBD145F"/>
    <w:rsid w:val="0CD803E5"/>
    <w:rsid w:val="0CFE26A9"/>
    <w:rsid w:val="0D49663A"/>
    <w:rsid w:val="0D570D57"/>
    <w:rsid w:val="0D8308C4"/>
    <w:rsid w:val="0E0D2217"/>
    <w:rsid w:val="0E0D57F7"/>
    <w:rsid w:val="0E0F3E38"/>
    <w:rsid w:val="0E526B07"/>
    <w:rsid w:val="0E5D5183"/>
    <w:rsid w:val="0EE12586"/>
    <w:rsid w:val="0F2E7F13"/>
    <w:rsid w:val="0F4E7EE7"/>
    <w:rsid w:val="0F8267DB"/>
    <w:rsid w:val="0FA43FFC"/>
    <w:rsid w:val="10973517"/>
    <w:rsid w:val="10BD35C7"/>
    <w:rsid w:val="10CC7EE4"/>
    <w:rsid w:val="1109042B"/>
    <w:rsid w:val="111911C3"/>
    <w:rsid w:val="1143339D"/>
    <w:rsid w:val="11495112"/>
    <w:rsid w:val="117A462E"/>
    <w:rsid w:val="11BC4D17"/>
    <w:rsid w:val="11E22BBA"/>
    <w:rsid w:val="11F272A1"/>
    <w:rsid w:val="124D60E5"/>
    <w:rsid w:val="125A3098"/>
    <w:rsid w:val="126420E9"/>
    <w:rsid w:val="12A76776"/>
    <w:rsid w:val="13192BB2"/>
    <w:rsid w:val="134D6332"/>
    <w:rsid w:val="137415A0"/>
    <w:rsid w:val="139130A4"/>
    <w:rsid w:val="13A97F48"/>
    <w:rsid w:val="14397DD8"/>
    <w:rsid w:val="143F10DF"/>
    <w:rsid w:val="14671DBF"/>
    <w:rsid w:val="14854B12"/>
    <w:rsid w:val="14B22D17"/>
    <w:rsid w:val="14C32666"/>
    <w:rsid w:val="151235F9"/>
    <w:rsid w:val="15835C67"/>
    <w:rsid w:val="15903CA5"/>
    <w:rsid w:val="15E45152"/>
    <w:rsid w:val="15EF3AF7"/>
    <w:rsid w:val="161004B7"/>
    <w:rsid w:val="162118FC"/>
    <w:rsid w:val="162400F6"/>
    <w:rsid w:val="164D0F49"/>
    <w:rsid w:val="169225C3"/>
    <w:rsid w:val="16DA67F6"/>
    <w:rsid w:val="16E2752A"/>
    <w:rsid w:val="17457E73"/>
    <w:rsid w:val="176D73C9"/>
    <w:rsid w:val="177E3384"/>
    <w:rsid w:val="177F0D27"/>
    <w:rsid w:val="17AC1E4E"/>
    <w:rsid w:val="17FB3316"/>
    <w:rsid w:val="1869796A"/>
    <w:rsid w:val="187A7192"/>
    <w:rsid w:val="18817CB2"/>
    <w:rsid w:val="189C3C17"/>
    <w:rsid w:val="18A51933"/>
    <w:rsid w:val="18B51C8F"/>
    <w:rsid w:val="18BB3B37"/>
    <w:rsid w:val="18BF5274"/>
    <w:rsid w:val="19173A91"/>
    <w:rsid w:val="19436939"/>
    <w:rsid w:val="196B3484"/>
    <w:rsid w:val="198218CD"/>
    <w:rsid w:val="19861019"/>
    <w:rsid w:val="19A1335A"/>
    <w:rsid w:val="19B906A4"/>
    <w:rsid w:val="1A03709F"/>
    <w:rsid w:val="1A072B23"/>
    <w:rsid w:val="1A080F1B"/>
    <w:rsid w:val="1ABC48F0"/>
    <w:rsid w:val="1ADF05DE"/>
    <w:rsid w:val="1AF365C0"/>
    <w:rsid w:val="1B1B1F29"/>
    <w:rsid w:val="1BC952F2"/>
    <w:rsid w:val="1BDB41D6"/>
    <w:rsid w:val="1C4F3541"/>
    <w:rsid w:val="1C611550"/>
    <w:rsid w:val="1C870638"/>
    <w:rsid w:val="1CB3587E"/>
    <w:rsid w:val="1CB7665E"/>
    <w:rsid w:val="1CCE4466"/>
    <w:rsid w:val="1CFD2F9D"/>
    <w:rsid w:val="1D3F35B6"/>
    <w:rsid w:val="1D405808"/>
    <w:rsid w:val="1D743260"/>
    <w:rsid w:val="1DDD44C8"/>
    <w:rsid w:val="1E060BE2"/>
    <w:rsid w:val="1E086616"/>
    <w:rsid w:val="1E195BB5"/>
    <w:rsid w:val="1E3105C3"/>
    <w:rsid w:val="1EEA1408"/>
    <w:rsid w:val="1F1728E6"/>
    <w:rsid w:val="1F8136F5"/>
    <w:rsid w:val="1FB350D1"/>
    <w:rsid w:val="1FB85127"/>
    <w:rsid w:val="1FCB1AFA"/>
    <w:rsid w:val="20104D96"/>
    <w:rsid w:val="203065DE"/>
    <w:rsid w:val="205D622D"/>
    <w:rsid w:val="206F236A"/>
    <w:rsid w:val="20887022"/>
    <w:rsid w:val="20AC1E18"/>
    <w:rsid w:val="20F90404"/>
    <w:rsid w:val="219263AA"/>
    <w:rsid w:val="21D2064D"/>
    <w:rsid w:val="21DF48AF"/>
    <w:rsid w:val="21E46A4E"/>
    <w:rsid w:val="21EC13EF"/>
    <w:rsid w:val="21FB714B"/>
    <w:rsid w:val="2213502C"/>
    <w:rsid w:val="221E19EC"/>
    <w:rsid w:val="22210462"/>
    <w:rsid w:val="225A41F0"/>
    <w:rsid w:val="22656765"/>
    <w:rsid w:val="22912EC0"/>
    <w:rsid w:val="22A139BF"/>
    <w:rsid w:val="22CA2FC7"/>
    <w:rsid w:val="230F7587"/>
    <w:rsid w:val="23162C67"/>
    <w:rsid w:val="231F3AEB"/>
    <w:rsid w:val="231F5939"/>
    <w:rsid w:val="23254AE0"/>
    <w:rsid w:val="235B7CFE"/>
    <w:rsid w:val="236B6EB3"/>
    <w:rsid w:val="237F5E1F"/>
    <w:rsid w:val="2392339C"/>
    <w:rsid w:val="23943268"/>
    <w:rsid w:val="2424165E"/>
    <w:rsid w:val="24244ED4"/>
    <w:rsid w:val="242D23BA"/>
    <w:rsid w:val="246B2598"/>
    <w:rsid w:val="24997BD1"/>
    <w:rsid w:val="24B11094"/>
    <w:rsid w:val="252E1F46"/>
    <w:rsid w:val="254A3177"/>
    <w:rsid w:val="25954413"/>
    <w:rsid w:val="25A30362"/>
    <w:rsid w:val="25A462E2"/>
    <w:rsid w:val="25C0501D"/>
    <w:rsid w:val="25CC4B2B"/>
    <w:rsid w:val="25CD10F9"/>
    <w:rsid w:val="25D16D75"/>
    <w:rsid w:val="2609650F"/>
    <w:rsid w:val="2611620E"/>
    <w:rsid w:val="263D0486"/>
    <w:rsid w:val="265D154E"/>
    <w:rsid w:val="265E4AAD"/>
    <w:rsid w:val="26663961"/>
    <w:rsid w:val="269A360B"/>
    <w:rsid w:val="26BE0028"/>
    <w:rsid w:val="27552761"/>
    <w:rsid w:val="27910EB2"/>
    <w:rsid w:val="27B72598"/>
    <w:rsid w:val="2809760F"/>
    <w:rsid w:val="284A0044"/>
    <w:rsid w:val="289508A3"/>
    <w:rsid w:val="28F72F97"/>
    <w:rsid w:val="29191616"/>
    <w:rsid w:val="292B4F24"/>
    <w:rsid w:val="2938245E"/>
    <w:rsid w:val="2950171F"/>
    <w:rsid w:val="298113C1"/>
    <w:rsid w:val="29E63150"/>
    <w:rsid w:val="29F41D18"/>
    <w:rsid w:val="2AE906CB"/>
    <w:rsid w:val="2AFF555D"/>
    <w:rsid w:val="2B991D4C"/>
    <w:rsid w:val="2B9F7652"/>
    <w:rsid w:val="2BFC211E"/>
    <w:rsid w:val="2C105A4A"/>
    <w:rsid w:val="2C133F1E"/>
    <w:rsid w:val="2C203772"/>
    <w:rsid w:val="2C452775"/>
    <w:rsid w:val="2C736DD8"/>
    <w:rsid w:val="2C7D4415"/>
    <w:rsid w:val="2C7E5D56"/>
    <w:rsid w:val="2C97659A"/>
    <w:rsid w:val="2C9D76A2"/>
    <w:rsid w:val="2CC118F2"/>
    <w:rsid w:val="2D0D2D89"/>
    <w:rsid w:val="2D5776A5"/>
    <w:rsid w:val="2DAF5BEE"/>
    <w:rsid w:val="2DD65871"/>
    <w:rsid w:val="2E540104"/>
    <w:rsid w:val="2E9D3382"/>
    <w:rsid w:val="2ED43335"/>
    <w:rsid w:val="2ED563FB"/>
    <w:rsid w:val="2EFF3620"/>
    <w:rsid w:val="2F0315A3"/>
    <w:rsid w:val="2F04676A"/>
    <w:rsid w:val="2F07200E"/>
    <w:rsid w:val="2F3C4C02"/>
    <w:rsid w:val="2FB83911"/>
    <w:rsid w:val="2FC34145"/>
    <w:rsid w:val="2FDB57F3"/>
    <w:rsid w:val="2FE91E87"/>
    <w:rsid w:val="30093CDB"/>
    <w:rsid w:val="30180DCD"/>
    <w:rsid w:val="30234296"/>
    <w:rsid w:val="30670A02"/>
    <w:rsid w:val="30B312FD"/>
    <w:rsid w:val="30EC5047"/>
    <w:rsid w:val="31060DE6"/>
    <w:rsid w:val="311E38B4"/>
    <w:rsid w:val="315C6248"/>
    <w:rsid w:val="31713594"/>
    <w:rsid w:val="318B715B"/>
    <w:rsid w:val="31D61CC4"/>
    <w:rsid w:val="31D7118A"/>
    <w:rsid w:val="320008F1"/>
    <w:rsid w:val="32292413"/>
    <w:rsid w:val="32837BFA"/>
    <w:rsid w:val="32F27C96"/>
    <w:rsid w:val="32FD149B"/>
    <w:rsid w:val="33411E93"/>
    <w:rsid w:val="343516FB"/>
    <w:rsid w:val="345E01D1"/>
    <w:rsid w:val="3481200A"/>
    <w:rsid w:val="34BA37F6"/>
    <w:rsid w:val="34BE2FB1"/>
    <w:rsid w:val="34F84078"/>
    <w:rsid w:val="352960B5"/>
    <w:rsid w:val="355E5AD1"/>
    <w:rsid w:val="35684088"/>
    <w:rsid w:val="35EE4D5A"/>
    <w:rsid w:val="360A4309"/>
    <w:rsid w:val="36402C0D"/>
    <w:rsid w:val="36A60369"/>
    <w:rsid w:val="36EE59D9"/>
    <w:rsid w:val="37835E55"/>
    <w:rsid w:val="37D3697D"/>
    <w:rsid w:val="38384CFA"/>
    <w:rsid w:val="383B2D1A"/>
    <w:rsid w:val="38747127"/>
    <w:rsid w:val="387D6E9F"/>
    <w:rsid w:val="387F7D49"/>
    <w:rsid w:val="38A32AFD"/>
    <w:rsid w:val="38C64085"/>
    <w:rsid w:val="38D27183"/>
    <w:rsid w:val="38E57F67"/>
    <w:rsid w:val="38F93C10"/>
    <w:rsid w:val="39660242"/>
    <w:rsid w:val="39FB0669"/>
    <w:rsid w:val="3A257964"/>
    <w:rsid w:val="3AA62924"/>
    <w:rsid w:val="3ABF2298"/>
    <w:rsid w:val="3B0C081D"/>
    <w:rsid w:val="3B0C5280"/>
    <w:rsid w:val="3B1A6930"/>
    <w:rsid w:val="3B231D40"/>
    <w:rsid w:val="3B6E2517"/>
    <w:rsid w:val="3BBA0580"/>
    <w:rsid w:val="3BEA11C9"/>
    <w:rsid w:val="3C0B0F0B"/>
    <w:rsid w:val="3C1E1EE2"/>
    <w:rsid w:val="3C8D359F"/>
    <w:rsid w:val="3CD37EFE"/>
    <w:rsid w:val="3D082929"/>
    <w:rsid w:val="3D1B504E"/>
    <w:rsid w:val="3D8E2AFE"/>
    <w:rsid w:val="3DA74050"/>
    <w:rsid w:val="3DBF00CF"/>
    <w:rsid w:val="3DC74E4C"/>
    <w:rsid w:val="3DEA5EC6"/>
    <w:rsid w:val="3DF53E53"/>
    <w:rsid w:val="3E06004E"/>
    <w:rsid w:val="3E374A24"/>
    <w:rsid w:val="3E424B35"/>
    <w:rsid w:val="3E5351D5"/>
    <w:rsid w:val="3E6B790F"/>
    <w:rsid w:val="3EDC080D"/>
    <w:rsid w:val="3F367F1D"/>
    <w:rsid w:val="3F384FCF"/>
    <w:rsid w:val="3F3E521E"/>
    <w:rsid w:val="3F740A45"/>
    <w:rsid w:val="3F744EE9"/>
    <w:rsid w:val="3FB65E92"/>
    <w:rsid w:val="3FE536F1"/>
    <w:rsid w:val="3FF05BE1"/>
    <w:rsid w:val="40084E77"/>
    <w:rsid w:val="402B73E6"/>
    <w:rsid w:val="403918CF"/>
    <w:rsid w:val="40624243"/>
    <w:rsid w:val="4081166C"/>
    <w:rsid w:val="40A8660C"/>
    <w:rsid w:val="40D90F20"/>
    <w:rsid w:val="41155923"/>
    <w:rsid w:val="41195D48"/>
    <w:rsid w:val="41615D7E"/>
    <w:rsid w:val="41EB405B"/>
    <w:rsid w:val="424E5D61"/>
    <w:rsid w:val="429F5713"/>
    <w:rsid w:val="42AE0712"/>
    <w:rsid w:val="42B4353C"/>
    <w:rsid w:val="42D741E3"/>
    <w:rsid w:val="42EE7A68"/>
    <w:rsid w:val="42FF7F79"/>
    <w:rsid w:val="43701763"/>
    <w:rsid w:val="437E00E5"/>
    <w:rsid w:val="438016CA"/>
    <w:rsid w:val="43830FEE"/>
    <w:rsid w:val="43D75602"/>
    <w:rsid w:val="44045059"/>
    <w:rsid w:val="440525B4"/>
    <w:rsid w:val="44754A2D"/>
    <w:rsid w:val="4478091B"/>
    <w:rsid w:val="4497145E"/>
    <w:rsid w:val="44AE7B04"/>
    <w:rsid w:val="44B65141"/>
    <w:rsid w:val="44B6565C"/>
    <w:rsid w:val="44C55904"/>
    <w:rsid w:val="450E1174"/>
    <w:rsid w:val="452F5F4C"/>
    <w:rsid w:val="45383C57"/>
    <w:rsid w:val="454315E6"/>
    <w:rsid w:val="454C31E3"/>
    <w:rsid w:val="45724994"/>
    <w:rsid w:val="4583444B"/>
    <w:rsid w:val="45F20A03"/>
    <w:rsid w:val="46570B7F"/>
    <w:rsid w:val="46834FC3"/>
    <w:rsid w:val="47034758"/>
    <w:rsid w:val="47140E7E"/>
    <w:rsid w:val="47C9559D"/>
    <w:rsid w:val="47CC284A"/>
    <w:rsid w:val="47D048BC"/>
    <w:rsid w:val="48143A2B"/>
    <w:rsid w:val="481A20B6"/>
    <w:rsid w:val="483C1890"/>
    <w:rsid w:val="483F2463"/>
    <w:rsid w:val="4896076C"/>
    <w:rsid w:val="48BB1493"/>
    <w:rsid w:val="48DB1B35"/>
    <w:rsid w:val="491F2669"/>
    <w:rsid w:val="49756CB8"/>
    <w:rsid w:val="49915D1A"/>
    <w:rsid w:val="49D942C7"/>
    <w:rsid w:val="49F12736"/>
    <w:rsid w:val="49F930E0"/>
    <w:rsid w:val="4A096685"/>
    <w:rsid w:val="4A1231CF"/>
    <w:rsid w:val="4A1F6E62"/>
    <w:rsid w:val="4ABC373D"/>
    <w:rsid w:val="4AD1021E"/>
    <w:rsid w:val="4AEE0F90"/>
    <w:rsid w:val="4AF0316F"/>
    <w:rsid w:val="4B047908"/>
    <w:rsid w:val="4B0F6C8F"/>
    <w:rsid w:val="4B2C5E19"/>
    <w:rsid w:val="4BB06072"/>
    <w:rsid w:val="4C4009E7"/>
    <w:rsid w:val="4C5E09B9"/>
    <w:rsid w:val="4C691378"/>
    <w:rsid w:val="4C6C79C4"/>
    <w:rsid w:val="4C942727"/>
    <w:rsid w:val="4CB67F21"/>
    <w:rsid w:val="4D0C4EDB"/>
    <w:rsid w:val="4D292E6F"/>
    <w:rsid w:val="4D4B229B"/>
    <w:rsid w:val="4D720DA7"/>
    <w:rsid w:val="4D763316"/>
    <w:rsid w:val="4D9C4497"/>
    <w:rsid w:val="4DD81EA9"/>
    <w:rsid w:val="4E4B30FD"/>
    <w:rsid w:val="4EA56E6D"/>
    <w:rsid w:val="4EB517F2"/>
    <w:rsid w:val="4F1156F4"/>
    <w:rsid w:val="4F293A6D"/>
    <w:rsid w:val="4F2B1E42"/>
    <w:rsid w:val="4F975815"/>
    <w:rsid w:val="4FDC03A1"/>
    <w:rsid w:val="502A5210"/>
    <w:rsid w:val="50304ED3"/>
    <w:rsid w:val="50387D3F"/>
    <w:rsid w:val="50554B7F"/>
    <w:rsid w:val="505D5410"/>
    <w:rsid w:val="50BA10E4"/>
    <w:rsid w:val="50D43A3A"/>
    <w:rsid w:val="50E74E01"/>
    <w:rsid w:val="512025D6"/>
    <w:rsid w:val="515B5AA7"/>
    <w:rsid w:val="518C6764"/>
    <w:rsid w:val="51A508E7"/>
    <w:rsid w:val="51DD6022"/>
    <w:rsid w:val="52275EB2"/>
    <w:rsid w:val="523E0F91"/>
    <w:rsid w:val="526B1CE3"/>
    <w:rsid w:val="526E606C"/>
    <w:rsid w:val="52D003E7"/>
    <w:rsid w:val="52DB5734"/>
    <w:rsid w:val="52EA44E7"/>
    <w:rsid w:val="52F42171"/>
    <w:rsid w:val="52F43FF6"/>
    <w:rsid w:val="53463EF0"/>
    <w:rsid w:val="53CB1303"/>
    <w:rsid w:val="53EA5979"/>
    <w:rsid w:val="540723BD"/>
    <w:rsid w:val="543B4702"/>
    <w:rsid w:val="54464B8A"/>
    <w:rsid w:val="544762AC"/>
    <w:rsid w:val="544967CB"/>
    <w:rsid w:val="54870CE9"/>
    <w:rsid w:val="548C44D0"/>
    <w:rsid w:val="54AA393B"/>
    <w:rsid w:val="54AE08E3"/>
    <w:rsid w:val="54F448A4"/>
    <w:rsid w:val="55180893"/>
    <w:rsid w:val="5526693A"/>
    <w:rsid w:val="55847E23"/>
    <w:rsid w:val="55EE4C56"/>
    <w:rsid w:val="56356DBB"/>
    <w:rsid w:val="56422331"/>
    <w:rsid w:val="564A004F"/>
    <w:rsid w:val="5697618B"/>
    <w:rsid w:val="56F56C5D"/>
    <w:rsid w:val="5728138D"/>
    <w:rsid w:val="574232EE"/>
    <w:rsid w:val="57C54915"/>
    <w:rsid w:val="57F9070D"/>
    <w:rsid w:val="58A4226E"/>
    <w:rsid w:val="58DE1373"/>
    <w:rsid w:val="5967369D"/>
    <w:rsid w:val="59774ACC"/>
    <w:rsid w:val="597E4A16"/>
    <w:rsid w:val="59F56B12"/>
    <w:rsid w:val="5A8326F7"/>
    <w:rsid w:val="5A9A53AC"/>
    <w:rsid w:val="5AC9244D"/>
    <w:rsid w:val="5B19078A"/>
    <w:rsid w:val="5B51582B"/>
    <w:rsid w:val="5BA109C3"/>
    <w:rsid w:val="5BBC1352"/>
    <w:rsid w:val="5C147B09"/>
    <w:rsid w:val="5C3C0E61"/>
    <w:rsid w:val="5C672353"/>
    <w:rsid w:val="5C7920D2"/>
    <w:rsid w:val="5CCA5622"/>
    <w:rsid w:val="5D072AA1"/>
    <w:rsid w:val="5D1325AE"/>
    <w:rsid w:val="5D292A17"/>
    <w:rsid w:val="5D3A7375"/>
    <w:rsid w:val="5D562647"/>
    <w:rsid w:val="5D89735E"/>
    <w:rsid w:val="5D963A36"/>
    <w:rsid w:val="5DCA3A18"/>
    <w:rsid w:val="5E045326"/>
    <w:rsid w:val="5E345B18"/>
    <w:rsid w:val="5EAC1F1C"/>
    <w:rsid w:val="5EBB4B7B"/>
    <w:rsid w:val="5F0F10E7"/>
    <w:rsid w:val="5F882086"/>
    <w:rsid w:val="5FB2142F"/>
    <w:rsid w:val="5FC7101F"/>
    <w:rsid w:val="600E18DB"/>
    <w:rsid w:val="60433FA6"/>
    <w:rsid w:val="60671524"/>
    <w:rsid w:val="60714E01"/>
    <w:rsid w:val="60717CF2"/>
    <w:rsid w:val="61322D83"/>
    <w:rsid w:val="61373B45"/>
    <w:rsid w:val="61504E19"/>
    <w:rsid w:val="61A46B11"/>
    <w:rsid w:val="61B6101A"/>
    <w:rsid w:val="61FB103A"/>
    <w:rsid w:val="62392F16"/>
    <w:rsid w:val="6269762A"/>
    <w:rsid w:val="62704B5B"/>
    <w:rsid w:val="62B91878"/>
    <w:rsid w:val="62F06648"/>
    <w:rsid w:val="62F50074"/>
    <w:rsid w:val="630D619B"/>
    <w:rsid w:val="631876D7"/>
    <w:rsid w:val="634563ED"/>
    <w:rsid w:val="634D0E4E"/>
    <w:rsid w:val="63642BCE"/>
    <w:rsid w:val="63AB4186"/>
    <w:rsid w:val="63D55914"/>
    <w:rsid w:val="64121E0D"/>
    <w:rsid w:val="644F2419"/>
    <w:rsid w:val="65742452"/>
    <w:rsid w:val="65B732B6"/>
    <w:rsid w:val="65BD63F3"/>
    <w:rsid w:val="666845B1"/>
    <w:rsid w:val="66914062"/>
    <w:rsid w:val="66D41C46"/>
    <w:rsid w:val="67121848"/>
    <w:rsid w:val="672076F9"/>
    <w:rsid w:val="67281F92"/>
    <w:rsid w:val="67852F40"/>
    <w:rsid w:val="67A12C4B"/>
    <w:rsid w:val="67C879E6"/>
    <w:rsid w:val="68527D75"/>
    <w:rsid w:val="685327A1"/>
    <w:rsid w:val="68720F3A"/>
    <w:rsid w:val="6895071F"/>
    <w:rsid w:val="68C77CB4"/>
    <w:rsid w:val="68D423D1"/>
    <w:rsid w:val="696944ED"/>
    <w:rsid w:val="696A007A"/>
    <w:rsid w:val="697C30C8"/>
    <w:rsid w:val="69824A4D"/>
    <w:rsid w:val="69AD6C43"/>
    <w:rsid w:val="69EB2192"/>
    <w:rsid w:val="6A375EC2"/>
    <w:rsid w:val="6A86657E"/>
    <w:rsid w:val="6A9C04C7"/>
    <w:rsid w:val="6B151F5A"/>
    <w:rsid w:val="6B233F3B"/>
    <w:rsid w:val="6B3B334A"/>
    <w:rsid w:val="6B4B0772"/>
    <w:rsid w:val="6B7D59FA"/>
    <w:rsid w:val="6BAE7DDB"/>
    <w:rsid w:val="6BB61486"/>
    <w:rsid w:val="6BDC2F65"/>
    <w:rsid w:val="6C0E5BFA"/>
    <w:rsid w:val="6C543D68"/>
    <w:rsid w:val="6C6B3EF7"/>
    <w:rsid w:val="6C887F2E"/>
    <w:rsid w:val="6C9A3C64"/>
    <w:rsid w:val="6C9F7446"/>
    <w:rsid w:val="6CC81F87"/>
    <w:rsid w:val="6CD40BF2"/>
    <w:rsid w:val="6CE53294"/>
    <w:rsid w:val="6CF0352F"/>
    <w:rsid w:val="6CFC1EF7"/>
    <w:rsid w:val="6D0F6F5E"/>
    <w:rsid w:val="6D445338"/>
    <w:rsid w:val="6D692989"/>
    <w:rsid w:val="6D7E7C6A"/>
    <w:rsid w:val="6DDB5465"/>
    <w:rsid w:val="6E0739D7"/>
    <w:rsid w:val="6E731A0D"/>
    <w:rsid w:val="6E7F7A62"/>
    <w:rsid w:val="6E9A19C7"/>
    <w:rsid w:val="6EB440E9"/>
    <w:rsid w:val="6EB90621"/>
    <w:rsid w:val="6EBE56B6"/>
    <w:rsid w:val="6ED27FA4"/>
    <w:rsid w:val="6F153637"/>
    <w:rsid w:val="6F4D6A39"/>
    <w:rsid w:val="6F7246F2"/>
    <w:rsid w:val="6F7E124A"/>
    <w:rsid w:val="6FA94A62"/>
    <w:rsid w:val="70545BA6"/>
    <w:rsid w:val="705604C3"/>
    <w:rsid w:val="707029DF"/>
    <w:rsid w:val="70B074D1"/>
    <w:rsid w:val="70FA499F"/>
    <w:rsid w:val="7123390F"/>
    <w:rsid w:val="71401B10"/>
    <w:rsid w:val="71426F1C"/>
    <w:rsid w:val="714F3FE5"/>
    <w:rsid w:val="717A200D"/>
    <w:rsid w:val="719965FB"/>
    <w:rsid w:val="71C575A5"/>
    <w:rsid w:val="71E80C9B"/>
    <w:rsid w:val="72833D52"/>
    <w:rsid w:val="7285473C"/>
    <w:rsid w:val="729A01E8"/>
    <w:rsid w:val="73080A44"/>
    <w:rsid w:val="73166260"/>
    <w:rsid w:val="733A1083"/>
    <w:rsid w:val="73693C04"/>
    <w:rsid w:val="736C3DBA"/>
    <w:rsid w:val="739F72F3"/>
    <w:rsid w:val="73B07652"/>
    <w:rsid w:val="73DB2A7F"/>
    <w:rsid w:val="73DC6C44"/>
    <w:rsid w:val="73EC6785"/>
    <w:rsid w:val="73F42B72"/>
    <w:rsid w:val="74522E59"/>
    <w:rsid w:val="746F3FC4"/>
    <w:rsid w:val="748B1DCA"/>
    <w:rsid w:val="74DD0F83"/>
    <w:rsid w:val="74DE1AB1"/>
    <w:rsid w:val="75526B58"/>
    <w:rsid w:val="755E3691"/>
    <w:rsid w:val="75734AE6"/>
    <w:rsid w:val="757E7345"/>
    <w:rsid w:val="759C12DB"/>
    <w:rsid w:val="75B66CB7"/>
    <w:rsid w:val="75C30DC4"/>
    <w:rsid w:val="75FE283B"/>
    <w:rsid w:val="76465F91"/>
    <w:rsid w:val="765F4CD8"/>
    <w:rsid w:val="769549C0"/>
    <w:rsid w:val="76ED6AD1"/>
    <w:rsid w:val="774535D1"/>
    <w:rsid w:val="77974721"/>
    <w:rsid w:val="77B7138C"/>
    <w:rsid w:val="77D966D5"/>
    <w:rsid w:val="77F3500A"/>
    <w:rsid w:val="78040EAB"/>
    <w:rsid w:val="78354103"/>
    <w:rsid w:val="787D249B"/>
    <w:rsid w:val="78896A97"/>
    <w:rsid w:val="78AD4F49"/>
    <w:rsid w:val="78F369D5"/>
    <w:rsid w:val="79975481"/>
    <w:rsid w:val="79A0404F"/>
    <w:rsid w:val="79C26734"/>
    <w:rsid w:val="79CC0695"/>
    <w:rsid w:val="7AA6776D"/>
    <w:rsid w:val="7AB05834"/>
    <w:rsid w:val="7AD72F66"/>
    <w:rsid w:val="7AFF36A9"/>
    <w:rsid w:val="7B7F57B8"/>
    <w:rsid w:val="7BB44029"/>
    <w:rsid w:val="7BE97AEA"/>
    <w:rsid w:val="7BFC4EE4"/>
    <w:rsid w:val="7C14558C"/>
    <w:rsid w:val="7C381D81"/>
    <w:rsid w:val="7C472F78"/>
    <w:rsid w:val="7D6E7127"/>
    <w:rsid w:val="7D89584C"/>
    <w:rsid w:val="7DB74351"/>
    <w:rsid w:val="7DCB56F9"/>
    <w:rsid w:val="7E03353C"/>
    <w:rsid w:val="7E311A31"/>
    <w:rsid w:val="7E3A462D"/>
    <w:rsid w:val="7E507AA1"/>
    <w:rsid w:val="7E590F57"/>
    <w:rsid w:val="7E5A7B78"/>
    <w:rsid w:val="7E6D46AA"/>
    <w:rsid w:val="7EF853D2"/>
    <w:rsid w:val="7F017B9C"/>
    <w:rsid w:val="7F1218E7"/>
    <w:rsid w:val="7F381468"/>
    <w:rsid w:val="7F6763F4"/>
    <w:rsid w:val="7F7C2BBB"/>
    <w:rsid w:val="7F9929DC"/>
    <w:rsid w:val="7FAF7FE8"/>
    <w:rsid w:val="7FB977D3"/>
    <w:rsid w:val="7FC401FE"/>
    <w:rsid w:val="7FD27C07"/>
    <w:rsid w:val="7FD863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szCs w:val="20"/>
    </w:rPr>
  </w:style>
  <w:style w:type="paragraph" w:styleId="4">
    <w:name w:val="annotation text"/>
    <w:basedOn w:val="1"/>
    <w:link w:val="28"/>
    <w:qFormat/>
    <w:uiPriority w:val="0"/>
    <w:pPr>
      <w:spacing w:line="360" w:lineRule="auto"/>
      <w:ind w:firstLine="523" w:firstLineChars="218"/>
      <w:jc w:val="left"/>
    </w:pPr>
    <w:rPr>
      <w:rFonts w:ascii="宋体" w:hAnsi="宋体"/>
      <w:kern w:val="0"/>
      <w:sz w:val="24"/>
      <w:szCs w:val="24"/>
      <w:lang w:val="zh-CN"/>
    </w:rPr>
  </w:style>
  <w:style w:type="paragraph" w:styleId="5">
    <w:name w:val="Body Text"/>
    <w:basedOn w:val="1"/>
    <w:next w:val="1"/>
    <w:link w:val="23"/>
    <w:semiHidden/>
    <w:unhideWhenUsed/>
    <w:qFormat/>
    <w:uiPriority w:val="99"/>
    <w:pPr>
      <w:spacing w:after="120"/>
    </w:pPr>
  </w:style>
  <w:style w:type="paragraph" w:styleId="6">
    <w:name w:val="Plain Text"/>
    <w:basedOn w:val="1"/>
    <w:next w:val="1"/>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296"/>
      </w:tabs>
    </w:pPr>
    <w:rPr>
      <w:rFonts w:ascii="宋体" w:hAnsi="Times New Roman" w:eastAsia="楷体_GB2312" w:cs="TimesNewRomanPSMT"/>
      <w:b/>
      <w:kern w:val="0"/>
      <w:sz w:val="28"/>
      <w:szCs w:val="20"/>
    </w:rPr>
  </w:style>
  <w:style w:type="paragraph" w:styleId="11">
    <w:name w:val="Body Text 2"/>
    <w:basedOn w:val="1"/>
    <w:link w:val="25"/>
    <w:qFormat/>
    <w:uiPriority w:val="0"/>
    <w:rPr>
      <w:rFonts w:ascii="宋体" w:hAnsi="宋体"/>
      <w:kern w:val="0"/>
      <w:sz w:val="20"/>
      <w:szCs w:val="24"/>
      <w:u w:val="single"/>
      <w:lang w:val="zh-CN"/>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annotation subject"/>
    <w:basedOn w:val="4"/>
    <w:next w:val="4"/>
    <w:link w:val="30"/>
    <w:semiHidden/>
    <w:unhideWhenUsed/>
    <w:qFormat/>
    <w:uiPriority w:val="99"/>
    <w:pPr>
      <w:spacing w:line="240" w:lineRule="auto"/>
      <w:ind w:firstLine="0" w:firstLineChars="0"/>
    </w:pPr>
    <w:rPr>
      <w:rFonts w:ascii="Calibri" w:hAnsi="Calibri"/>
      <w:b/>
      <w:bCs/>
      <w:kern w:val="2"/>
      <w:sz w:val="21"/>
      <w:szCs w:val="22"/>
      <w:lang w:val="en-US"/>
    </w:rPr>
  </w:style>
  <w:style w:type="paragraph" w:styleId="14">
    <w:name w:val="Body Text First Indent"/>
    <w:basedOn w:val="5"/>
    <w:link w:val="24"/>
    <w:qFormat/>
    <w:uiPriority w:val="0"/>
    <w:pPr>
      <w:ind w:firstLine="420"/>
    </w:pPr>
    <w:rPr>
      <w:rFonts w:ascii="Times New Roman" w:hAnsi="Times New Roman"/>
      <w:kern w:val="0"/>
      <w:sz w:val="20"/>
      <w:szCs w:val="20"/>
      <w:lang w:val="zh-CN"/>
    </w:rPr>
  </w:style>
  <w:style w:type="character" w:styleId="17">
    <w:name w:val="page number"/>
    <w:qFormat/>
    <w:uiPriority w:val="0"/>
    <w:rPr>
      <w:rFonts w:cs="Times New Roman"/>
    </w:rPr>
  </w:style>
  <w:style w:type="character" w:styleId="18">
    <w:name w:val="FollowedHyperlink"/>
    <w:basedOn w:val="16"/>
    <w:semiHidden/>
    <w:unhideWhenUsed/>
    <w:qFormat/>
    <w:uiPriority w:val="99"/>
    <w:rPr>
      <w:color w:val="000000"/>
      <w:u w:val="none"/>
    </w:rPr>
  </w:style>
  <w:style w:type="character" w:styleId="19">
    <w:name w:val="Hyperlink"/>
    <w:basedOn w:val="16"/>
    <w:semiHidden/>
    <w:unhideWhenUsed/>
    <w:qFormat/>
    <w:uiPriority w:val="99"/>
    <w:rPr>
      <w:color w:val="000000"/>
      <w:u w:val="none"/>
    </w:rPr>
  </w:style>
  <w:style w:type="character" w:styleId="20">
    <w:name w:val="annotation reference"/>
    <w:qFormat/>
    <w:uiPriority w:val="0"/>
    <w:rPr>
      <w:sz w:val="21"/>
      <w:szCs w:val="21"/>
    </w:rPr>
  </w:style>
  <w:style w:type="character" w:customStyle="1" w:styleId="21">
    <w:name w:val="页眉 Char"/>
    <w:basedOn w:val="16"/>
    <w:link w:val="9"/>
    <w:qFormat/>
    <w:uiPriority w:val="0"/>
    <w:rPr>
      <w:sz w:val="18"/>
      <w:szCs w:val="18"/>
    </w:rPr>
  </w:style>
  <w:style w:type="character" w:customStyle="1" w:styleId="22">
    <w:name w:val="页脚 Char"/>
    <w:basedOn w:val="16"/>
    <w:link w:val="8"/>
    <w:qFormat/>
    <w:uiPriority w:val="0"/>
    <w:rPr>
      <w:sz w:val="18"/>
      <w:szCs w:val="18"/>
    </w:rPr>
  </w:style>
  <w:style w:type="character" w:customStyle="1" w:styleId="23">
    <w:name w:val="正文文本 Char"/>
    <w:basedOn w:val="16"/>
    <w:link w:val="5"/>
    <w:semiHidden/>
    <w:qFormat/>
    <w:uiPriority w:val="99"/>
    <w:rPr>
      <w:rFonts w:ascii="Calibri" w:hAnsi="Calibri" w:eastAsia="宋体" w:cs="Times New Roman"/>
    </w:rPr>
  </w:style>
  <w:style w:type="character" w:customStyle="1" w:styleId="24">
    <w:name w:val="正文首行缩进 Char"/>
    <w:basedOn w:val="23"/>
    <w:link w:val="14"/>
    <w:qFormat/>
    <w:uiPriority w:val="0"/>
    <w:rPr>
      <w:rFonts w:ascii="Times New Roman" w:hAnsi="Times New Roman" w:eastAsia="宋体" w:cs="Times New Roman"/>
      <w:kern w:val="0"/>
      <w:sz w:val="20"/>
      <w:szCs w:val="20"/>
      <w:lang w:val="zh-CN" w:eastAsia="zh-CN"/>
    </w:rPr>
  </w:style>
  <w:style w:type="character" w:customStyle="1" w:styleId="25">
    <w:name w:val="正文文本 2 Char"/>
    <w:basedOn w:val="16"/>
    <w:link w:val="11"/>
    <w:qFormat/>
    <w:uiPriority w:val="0"/>
    <w:rPr>
      <w:rFonts w:ascii="宋体" w:hAnsi="宋体" w:eastAsia="宋体" w:cs="Times New Roman"/>
      <w:kern w:val="0"/>
      <w:sz w:val="20"/>
      <w:szCs w:val="24"/>
      <w:u w:val="single"/>
      <w:lang w:val="zh-CN" w:eastAsia="zh-CN"/>
    </w:rPr>
  </w:style>
  <w:style w:type="paragraph" w:customStyle="1" w:styleId="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
    <w:name w:val="发文落款"/>
    <w:basedOn w:val="26"/>
    <w:qFormat/>
    <w:uiPriority w:val="0"/>
    <w:pPr>
      <w:ind w:left="4094" w:right="607" w:firstLine="0"/>
      <w:jc w:val="center"/>
    </w:pPr>
  </w:style>
  <w:style w:type="character" w:customStyle="1" w:styleId="28">
    <w:name w:val="批注文字 Char"/>
    <w:basedOn w:val="16"/>
    <w:link w:val="4"/>
    <w:qFormat/>
    <w:uiPriority w:val="0"/>
    <w:rPr>
      <w:rFonts w:ascii="宋体" w:hAnsi="宋体" w:eastAsia="宋体" w:cs="Times New Roman"/>
      <w:kern w:val="0"/>
      <w:sz w:val="24"/>
      <w:szCs w:val="24"/>
      <w:lang w:val="zh-CN" w:eastAsia="zh-CN"/>
    </w:rPr>
  </w:style>
  <w:style w:type="character" w:customStyle="1" w:styleId="29">
    <w:name w:val="批注框文本 Char"/>
    <w:basedOn w:val="16"/>
    <w:link w:val="7"/>
    <w:semiHidden/>
    <w:qFormat/>
    <w:uiPriority w:val="99"/>
    <w:rPr>
      <w:rFonts w:ascii="Calibri" w:hAnsi="Calibri" w:eastAsia="宋体" w:cs="Times New Roman"/>
      <w:sz w:val="18"/>
      <w:szCs w:val="18"/>
    </w:rPr>
  </w:style>
  <w:style w:type="character" w:customStyle="1" w:styleId="30">
    <w:name w:val="批注主题 Char"/>
    <w:basedOn w:val="28"/>
    <w:link w:val="13"/>
    <w:semiHidden/>
    <w:qFormat/>
    <w:uiPriority w:val="99"/>
    <w:rPr>
      <w:rFonts w:ascii="Calibri" w:hAnsi="Calibri" w:eastAsia="宋体" w:cs="Times New Roman"/>
      <w:b/>
      <w:bCs/>
      <w:kern w:val="0"/>
      <w:sz w:val="24"/>
      <w:szCs w:val="24"/>
      <w:lang w:val="zh-CN" w:eastAsia="zh-CN"/>
    </w:rPr>
  </w:style>
  <w:style w:type="paragraph" w:customStyle="1" w:styleId="31">
    <w:name w:val="列出段落1"/>
    <w:basedOn w:val="1"/>
    <w:qFormat/>
    <w:uiPriority w:val="34"/>
    <w:pPr>
      <w:widowControl/>
      <w:adjustRightInd w:val="0"/>
      <w:snapToGrid w:val="0"/>
      <w:ind w:firstLine="420"/>
      <w:jc w:val="left"/>
    </w:pPr>
    <w:rPr>
      <w:rFonts w:eastAsia="PMingLiU"/>
      <w:snapToGrid w:val="0"/>
      <w:kern w:val="0"/>
      <w:sz w:val="22"/>
      <w:lang w:val="en-GB" w:eastAsia="en-US"/>
    </w:rPr>
  </w:style>
  <w:style w:type="character" w:customStyle="1" w:styleId="32">
    <w:name w:val="times"/>
    <w:basedOn w:val="16"/>
    <w:qFormat/>
    <w:uiPriority w:val="0"/>
    <w:rPr>
      <w:color w:val="3399FF"/>
      <w:bdr w:val="single" w:color="D1EDF8" w:sz="6" w:space="0"/>
      <w:shd w:val="clear" w:color="auto" w:fill="EAF9FF"/>
    </w:rPr>
  </w:style>
  <w:style w:type="character" w:customStyle="1" w:styleId="33">
    <w:name w:val="times1"/>
    <w:basedOn w:val="16"/>
    <w:qFormat/>
    <w:uiPriority w:val="0"/>
    <w:rPr>
      <w:color w:val="CDCDCD"/>
      <w:bdr w:val="single" w:color="CDCDCD" w:sz="6" w:space="0"/>
      <w:shd w:val="clear" w:color="auto" w:fill="EFEFEF"/>
    </w:rPr>
  </w:style>
  <w:style w:type="character" w:customStyle="1" w:styleId="34">
    <w:name w:val="hover42"/>
    <w:basedOn w:val="16"/>
    <w:qFormat/>
    <w:uiPriority w:val="0"/>
  </w:style>
  <w:style w:type="character" w:customStyle="1" w:styleId="35">
    <w:name w:val="hover40"/>
    <w:basedOn w:val="16"/>
    <w:qFormat/>
    <w:uiPriority w:val="0"/>
  </w:style>
  <w:style w:type="character" w:customStyle="1" w:styleId="36">
    <w:name w:val="hover41"/>
    <w:basedOn w:val="16"/>
    <w:qFormat/>
    <w:uiPriority w:val="0"/>
  </w:style>
  <w:style w:type="paragraph" w:customStyle="1" w:styleId="37">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38">
    <w:name w:val="UserStyle_66"/>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7597</Words>
  <Characters>8083</Characters>
  <Lines>7</Lines>
  <Paragraphs>16</Paragraphs>
  <TotalTime>0</TotalTime>
  <ScaleCrop>false</ScaleCrop>
  <LinksUpToDate>false</LinksUpToDate>
  <CharactersWithSpaces>8315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2020-05-26T00:51:00Z</dcterms:created>
  <dc:creator>xbx</dc:creator>
  <cp:lastModifiedBy>雅竹</cp:lastModifiedBy>
  <dcterms:modified xsi:type="dcterms:W3CDTF">2024-08-26T01:41:53Z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275B49DF3D594BBC94310BBBDD1FEB0C_13</vt:lpwstr>
  </property>
  <property fmtid="{D5CDD505-2E9C-101B-9397-08002B2CF9AE}" pid="4" name="commondata">
    <vt:lpwstr>eyJoZGlkIjoiNDcxNjdiZTdjOTc2MTkwNWM3NDg3YmYxMTBjZDU5ODgifQ==</vt:lpwstr>
  </property>
</Properties>
</file>