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1A19F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72"/>
          <w:szCs w:val="72"/>
          <w:highlight w:val="none"/>
        </w:rPr>
      </w:pPr>
    </w:p>
    <w:p w14:paraId="5C82C0CB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72"/>
          <w:szCs w:val="7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72"/>
          <w:szCs w:val="72"/>
          <w:highlight w:val="none"/>
        </w:rPr>
        <w:t>广东省中医院国家</w:t>
      </w:r>
    </w:p>
    <w:p w14:paraId="078730E4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72"/>
          <w:szCs w:val="7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72"/>
          <w:szCs w:val="72"/>
          <w:highlight w:val="none"/>
        </w:rPr>
        <w:t>中医药传承创新中心项目</w:t>
      </w:r>
    </w:p>
    <w:p w14:paraId="7FB24E22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72"/>
          <w:szCs w:val="72"/>
          <w:highlight w:val="none"/>
        </w:rPr>
      </w:pPr>
    </w:p>
    <w:p w14:paraId="3D5267CA">
      <w:pPr>
        <w:pStyle w:val="2"/>
        <w:rPr>
          <w:rFonts w:hint="eastAsia"/>
        </w:rPr>
      </w:pPr>
    </w:p>
    <w:p w14:paraId="2EB84D07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72"/>
          <w:szCs w:val="72"/>
          <w:highlight w:val="none"/>
          <w:lang w:eastAsia="zh-CN"/>
        </w:rPr>
      </w:pPr>
    </w:p>
    <w:p w14:paraId="0001E1E4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72"/>
          <w:szCs w:val="7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72"/>
          <w:szCs w:val="72"/>
          <w:highlight w:val="none"/>
          <w:lang w:val="en-US" w:eastAsia="zh-CN"/>
        </w:rPr>
        <w:t>设</w:t>
      </w:r>
    </w:p>
    <w:p w14:paraId="027AFEE0">
      <w:pPr>
        <w:spacing w:line="360" w:lineRule="auto"/>
        <w:jc w:val="center"/>
        <w:rPr>
          <w:rFonts w:hint="default" w:ascii="宋体" w:hAnsi="宋体" w:eastAsia="宋体" w:cs="宋体"/>
          <w:b/>
          <w:bCs/>
          <w:color w:val="auto"/>
          <w:sz w:val="72"/>
          <w:szCs w:val="7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72"/>
          <w:szCs w:val="72"/>
          <w:highlight w:val="none"/>
          <w:lang w:val="en-US" w:eastAsia="zh-CN"/>
        </w:rPr>
        <w:t>计</w:t>
      </w:r>
    </w:p>
    <w:p w14:paraId="19505A7F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72"/>
          <w:szCs w:val="7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72"/>
          <w:szCs w:val="72"/>
          <w:highlight w:val="none"/>
        </w:rPr>
        <w:t>任</w:t>
      </w:r>
    </w:p>
    <w:p w14:paraId="03F61772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72"/>
          <w:szCs w:val="72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72"/>
          <w:szCs w:val="72"/>
          <w:highlight w:val="none"/>
        </w:rPr>
        <w:t>务</w:t>
      </w:r>
    </w:p>
    <w:p w14:paraId="52C4F15B">
      <w:pPr>
        <w:spacing w:line="360" w:lineRule="auto"/>
        <w:jc w:val="center"/>
        <w:rPr>
          <w:rFonts w:ascii="宋体" w:hAnsi="宋体" w:eastAsia="宋体" w:cs="宋体"/>
          <w:b/>
          <w:bCs/>
          <w:color w:val="auto"/>
          <w:sz w:val="72"/>
          <w:szCs w:val="7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auto"/>
          <w:sz w:val="72"/>
          <w:szCs w:val="72"/>
          <w:highlight w:val="none"/>
        </w:rPr>
        <w:t>书</w:t>
      </w:r>
    </w:p>
    <w:p w14:paraId="0D1A3E05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b/>
          <w:color w:val="auto"/>
          <w:sz w:val="28"/>
          <w:szCs w:val="28"/>
          <w:highlight w:val="none"/>
        </w:rPr>
      </w:pPr>
    </w:p>
    <w:p w14:paraId="413AB6E6">
      <w:p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一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设计范围：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包括建筑、结构、医疗工艺、装饰装修（含声学、专业照明、色彩设计、环境艺术、软装配饰等）、 给排水、通风空调、强电工程、弱电工程、建筑智能化工程、管线迁移、医用气体、直饮水系统、停车场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改造翻新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、电梯、露台及园林景观绿化、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导向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标识系统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医疗及办公家具、软装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等。并对现状的土建、装修、给排水、通风空调、园林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景观及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绿化、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导向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标识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系统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、强电工程、弱电工程、医用气体及对讲系统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电梯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等需要拆除的工作任务进行图纸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设计，须达到施工图深度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。</w:t>
      </w:r>
    </w:p>
    <w:p w14:paraId="603C8C18">
      <w:pPr>
        <w:spacing w:line="360" w:lineRule="auto"/>
        <w:rPr>
          <w:rFonts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二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实施界面：</w:t>
      </w:r>
    </w:p>
    <w:p w14:paraId="6EAAABC6">
      <w:pPr>
        <w:spacing w:line="360" w:lineRule="auto"/>
        <w:rPr>
          <w:rFonts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设计单位工作内容应包含下列设备、设施的定位设计，医院负责采购的内容包括：</w:t>
      </w:r>
    </w:p>
    <w:p w14:paraId="65D274D1">
      <w:pPr>
        <w:spacing w:line="360" w:lineRule="auto"/>
        <w:rPr>
          <w:rFonts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1、各类固定或移动医疗器械、设备。</w:t>
      </w:r>
    </w:p>
    <w:p w14:paraId="4A1050EE">
      <w:pPr>
        <w:spacing w:line="360" w:lineRule="auto"/>
        <w:rPr>
          <w:rFonts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  <w:t>2、各类病房、诊室、治疗室的普通家具和设施:包括家具类：诊台、诊床、病床、床头柜、座椅、沙发、茶几等；电器类：电视机、饮水器、冰箱等；保护隐私设施类：床帘及滑轨、输液滑轨、窗帘及滑轨等。</w:t>
      </w:r>
    </w:p>
    <w:p w14:paraId="74C68A90">
      <w:pPr>
        <w:spacing w:line="360" w:lineRule="auto"/>
        <w:ind w:left="326" w:hanging="326" w:hangingChars="116"/>
        <w:rPr>
          <w:rFonts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三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工程内容</w:t>
      </w:r>
    </w:p>
    <w:p w14:paraId="620A0B07">
      <w:pPr>
        <w:spacing w:line="360" w:lineRule="auto"/>
        <w:ind w:left="280" w:hanging="280" w:hangingChars="100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1、本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工程大楼于2009年竣工投入使用，本次工程拟对大楼整体进行改造翻新。项目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总建筑面积14940.03㎡，其中地下室建筑面积为2848.9㎡、总地上建筑面积为12091.13㎡，本项目涉及装修改造总建筑面积为11774.24㎡。</w:t>
      </w:r>
      <w:r>
        <w:rPr>
          <w:rFonts w:hint="eastAsia" w:ascii="宋体" w:hAnsi="宋体" w:eastAsia="宋体" w:cs="宋体"/>
          <w:color w:val="auto"/>
          <w:sz w:val="28"/>
          <w:szCs w:val="32"/>
          <w:highlight w:val="none"/>
        </w:rPr>
        <w:t>地上8层、地下1层，总建筑高度32.20m，首层高5m、二-八层层高3.7m、地下室层高5m。主要结构类型为钢筋砼框架，抗震设防烈度7度，建筑耐久年限50年，耐火等级为一级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  <w:r>
        <w:rPr>
          <w:rFonts w:hint="eastAsia" w:ascii="仿宋" w:hAnsi="仿宋" w:cs="仿宋"/>
          <w:color w:val="auto"/>
          <w:sz w:val="28"/>
          <w:szCs w:val="32"/>
          <w:highlight w:val="none"/>
        </w:rPr>
        <w:t>工程投资为</w:t>
      </w:r>
      <w:r>
        <w:rPr>
          <w:rFonts w:hint="eastAsia" w:cs="仿宋"/>
          <w:color w:val="auto"/>
          <w:sz w:val="28"/>
          <w:szCs w:val="32"/>
          <w:highlight w:val="none"/>
        </w:rPr>
        <w:t>5917.07</w:t>
      </w:r>
      <w:r>
        <w:rPr>
          <w:rFonts w:hint="eastAsia" w:ascii="仿宋" w:hAnsi="仿宋" w:cs="仿宋"/>
          <w:color w:val="auto"/>
          <w:sz w:val="28"/>
          <w:szCs w:val="32"/>
          <w:highlight w:val="none"/>
        </w:rPr>
        <w:t>万元，包括</w:t>
      </w:r>
      <w:r>
        <w:rPr>
          <w:rFonts w:hint="eastAsia" w:ascii="仿宋" w:hAnsi="仿宋" w:cs="仿宋"/>
          <w:color w:val="auto"/>
          <w:sz w:val="28"/>
          <w:szCs w:val="40"/>
          <w:highlight w:val="none"/>
        </w:rPr>
        <w:t>工程费用</w:t>
      </w:r>
      <w:r>
        <w:rPr>
          <w:rFonts w:hint="eastAsia" w:cs="仿宋"/>
          <w:color w:val="auto"/>
          <w:sz w:val="28"/>
          <w:szCs w:val="40"/>
          <w:highlight w:val="none"/>
        </w:rPr>
        <w:t>4989.81</w:t>
      </w:r>
      <w:r>
        <w:rPr>
          <w:rFonts w:hint="eastAsia" w:ascii="仿宋" w:hAnsi="仿宋" w:cs="仿宋"/>
          <w:color w:val="auto"/>
          <w:sz w:val="28"/>
          <w:szCs w:val="40"/>
          <w:highlight w:val="none"/>
        </w:rPr>
        <w:t>万元、工程建设其他费用</w:t>
      </w:r>
      <w:r>
        <w:rPr>
          <w:rFonts w:hint="eastAsia" w:cs="仿宋"/>
          <w:color w:val="auto"/>
          <w:sz w:val="28"/>
          <w:szCs w:val="40"/>
          <w:highlight w:val="none"/>
        </w:rPr>
        <w:t>645.49</w:t>
      </w:r>
      <w:r>
        <w:rPr>
          <w:rFonts w:hint="eastAsia" w:ascii="仿宋" w:hAnsi="仿宋" w:cs="仿宋"/>
          <w:color w:val="auto"/>
          <w:sz w:val="28"/>
          <w:szCs w:val="40"/>
          <w:highlight w:val="none"/>
        </w:rPr>
        <w:t>万元、预备费</w:t>
      </w:r>
      <w:r>
        <w:rPr>
          <w:rFonts w:hint="eastAsia" w:cs="仿宋"/>
          <w:color w:val="auto"/>
          <w:sz w:val="28"/>
          <w:szCs w:val="40"/>
          <w:highlight w:val="none"/>
        </w:rPr>
        <w:t>281.77</w:t>
      </w:r>
      <w:r>
        <w:rPr>
          <w:rFonts w:hint="eastAsia" w:ascii="仿宋" w:hAnsi="仿宋" w:cs="仿宋"/>
          <w:color w:val="auto"/>
          <w:sz w:val="28"/>
          <w:szCs w:val="40"/>
          <w:highlight w:val="none"/>
        </w:rPr>
        <w:t>万元。</w:t>
      </w:r>
    </w:p>
    <w:p w14:paraId="18085E5A">
      <w:pPr>
        <w:pStyle w:val="11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2、楼层功能规划</w:t>
      </w:r>
    </w:p>
    <w:p w14:paraId="63A7DF07"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1）一层建筑面积1988.03㎡，将闲置健身房和咖啡厅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  <w:t>改造成老年保健综合康复专区，结合中医推拿、针灸等特色治疗形式，建设成为集医疗、保健、康复于一体，中医特色突出的专区，助力于老年病专科的发展。</w:t>
      </w:r>
    </w:p>
    <w:p w14:paraId="6533A0B9"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  <w:t>2）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bidi="ar"/>
        </w:rPr>
        <w:t>二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val="en-US" w:eastAsia="zh-CN" w:bidi="ar"/>
        </w:rPr>
        <w:t>至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highlight w:val="none"/>
          <w:lang w:bidi="ar"/>
        </w:rPr>
        <w:t>七层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建筑面积8292㎡，设置研究型病房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合计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9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2-3楼、4-5楼和6-7楼分别是三个独立科室。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每层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科研病房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均设置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三种标准房型，分别是科研病床（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单间）9间、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科研病床（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套间）5间、</w:t>
      </w:r>
      <w:r>
        <w:rPr>
          <w:rFonts w:hint="eastAsia"/>
          <w:b/>
          <w:bCs/>
          <w:color w:val="auto"/>
          <w:sz w:val="28"/>
          <w:szCs w:val="28"/>
          <w:highlight w:val="none"/>
          <w:lang w:val="en-US" w:eastAsia="zh-CN"/>
        </w:rPr>
        <w:t>科研病床（大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套间）1间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。其中套间为一房一厅，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大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套间为二房一厅。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主要面向省、市确定的相应重要保健对象以及社会精英阶层。主要设置研究型病房、诊察室、数字化中医四诊信息采集室、中医特色与传统疗法治疗室、生物信息标本预处理室、医患访谈室及知情同意室、采集室、预处理室兼档案室、信息数据系统用房、医护办公室、研究者工作室等功能用房。</w:t>
      </w:r>
    </w:p>
    <w:p w14:paraId="1911FE33"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病床设备配置：采用高级护理床，配备多功能监护仪、输液泵、供氧设施、呼吸机。</w:t>
      </w:r>
    </w:p>
    <w:p w14:paraId="4FD14B44"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auto"/>
          <w:kern w:val="0"/>
          <w:sz w:val="28"/>
          <w:szCs w:val="28"/>
          <w:highlight w:val="none"/>
          <w:lang w:bidi="ar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医疗设备配置：中央监护系统、超声检查仪、排痰机、心电图机、连续性血流动力学、氧代谢检测设备、纤维支气管镜、电子升降温设备、体外起搏器、心肺复苏抢救装备车和除颤仪等。其中心肺复苏抢救装备车上配备喉镜、气管导管、各种接头和急救用品及多种抢救用具。</w:t>
      </w:r>
    </w:p>
    <w:p w14:paraId="709CA9A1"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3）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八层设置研究型病房，建筑面积1382.26㎡，设置研究型病房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特需病房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共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床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主要面向省、部级及以上干部诊疗对象。设置功能包括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特需病房、书房、特需治疗室、会客厅、陪护室、餐厅、警卫室。中间设护士站、治疗室、库房、茶水间、MDT办公室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 w14:paraId="7C03593E"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病床设备配置：采用ICU护理床，具备多体位电动调节、翻身辅助、精确称重、背部X光拍片及灵活的移动和刹车等功能。</w:t>
      </w:r>
    </w:p>
    <w:p w14:paraId="4522F410">
      <w:pPr>
        <w:spacing w:line="360" w:lineRule="auto"/>
        <w:ind w:firstLine="560" w:firstLineChars="200"/>
        <w:jc w:val="left"/>
        <w:rPr>
          <w:rFonts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医疗设备配置：中央监护系统、病床旁的多功能监护仪、吸痰设施、输液泵、供氧设施、负压系统、呼吸机、心电图机、连续性血流动力学、氧代谢检测设备、纤维支气管镜、电子升降温设备、体外起搏器、心肺复苏抢救装备车和除颤仪等。其中心肺复苏抢救装备车上配备喉镜、气管导管、各种接头和急救用品及多种抢救用具。</w:t>
      </w:r>
    </w:p>
    <w:p w14:paraId="18BBF899"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病房配置：为应对临床突发状况，确保保健对象绝对安全，将本护理单元病房按照重症监护室的空间、设备和辅助设施的标准进行配置。病床满足三侧即左侧、右侧、正前侧1.5米的操作空间，在紧急情况下可通过病床的位移，正后侧均保证0.6米抢救位，保证普通病房与重症监护病房无缝切换的可实施性。同时，所有设备带及相关医疗设备均做到隐藏式设置，提高生活感以降低病房感受。</w:t>
      </w:r>
    </w:p>
    <w:p w14:paraId="0188D2A1">
      <w:pPr>
        <w:pStyle w:val="2"/>
        <w:ind w:firstLine="560" w:firstLineChars="200"/>
        <w:rPr>
          <w:rFonts w:hint="default" w:ascii="宋体" w:hAnsi="宋体" w:eastAsia="宋体" w:cs="宋体"/>
          <w:b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 xml:space="preserve"> 8楼两间陪护室均按正常病房医疗设备带及电源网络相关标准配置，以备需要时使用。</w:t>
      </w:r>
    </w:p>
    <w:p w14:paraId="6C1ACEF0">
      <w:pPr>
        <w:pStyle w:val="11"/>
        <w:numPr>
          <w:ilvl w:val="0"/>
          <w:numId w:val="3"/>
        </w:numPr>
        <w:ind w:firstLine="560" w:firstLineChars="200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屋顶机房，建筑面积558.37㎡，主要用于放置新购置的部分物联网设备等。</w:t>
      </w:r>
    </w:p>
    <w:p w14:paraId="2955DEDF">
      <w:pPr>
        <w:pStyle w:val="11"/>
        <w:numPr>
          <w:ilvl w:val="0"/>
          <w:numId w:val="3"/>
        </w:numPr>
        <w:ind w:firstLine="560" w:firstLineChars="200"/>
        <w:rPr>
          <w:color w:val="auto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2-7楼病房功能空间配置</w:t>
      </w: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详见下表：</w:t>
      </w:r>
    </w:p>
    <w:p w14:paraId="509217E7">
      <w:pPr>
        <w:pStyle w:val="22"/>
        <w:numPr>
          <w:ilvl w:val="0"/>
          <w:numId w:val="0"/>
        </w:numPr>
        <w:ind w:firstLine="2520" w:firstLineChars="900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2-7楼病房功能空间配置</w:t>
      </w: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需求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表</w:t>
      </w:r>
    </w:p>
    <w:tbl>
      <w:tblPr>
        <w:tblStyle w:val="18"/>
        <w:tblW w:w="852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2510"/>
        <w:gridCol w:w="1660"/>
        <w:gridCol w:w="3652"/>
      </w:tblGrid>
      <w:tr w14:paraId="18D523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86235"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3DB4">
            <w:p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功能空间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6511">
            <w:p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需求单位数量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342E0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具体需求</w:t>
            </w:r>
          </w:p>
        </w:tc>
      </w:tr>
      <w:tr w14:paraId="556CFD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F62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7B798"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医生办公室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DA83"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每层1个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F0D8B"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不少于6个办公位</w:t>
            </w:r>
          </w:p>
        </w:tc>
      </w:tr>
      <w:tr w14:paraId="186B38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77F54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C5F8D"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主任办公室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6999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每个科室1个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FAA9A"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2个办公位，面积约7㎡</w:t>
            </w:r>
          </w:p>
        </w:tc>
      </w:tr>
      <w:tr w14:paraId="7AF8B7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9CA0B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2AE09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示教室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530C3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每层1个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F7547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面积约18 ㎡</w:t>
            </w:r>
          </w:p>
        </w:tc>
      </w:tr>
      <w:tr w14:paraId="491CF2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F5F82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9EF5C"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女值班室+女卫生间（女值及医护使用）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6D470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每个科室1个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4DA6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女值不少于8床（双层计），</w:t>
            </w:r>
          </w:p>
          <w:p w14:paraId="4C87E292"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女卫带淋浴</w:t>
            </w:r>
          </w:p>
        </w:tc>
      </w:tr>
      <w:tr w14:paraId="067EB5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C15DF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03A8E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男值班室+男卫生间（男值及医护使用）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10EBB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每个科室1个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833E2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男值不少于6床（双层计），</w:t>
            </w:r>
          </w:p>
          <w:p w14:paraId="0DDC4E31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男卫带淋浴</w:t>
            </w:r>
          </w:p>
        </w:tc>
      </w:tr>
      <w:tr w14:paraId="0EFF1D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BE9C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8DF62"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中医治疗室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17D0B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每个科室1个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AE0F1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面积约11 ㎡</w:t>
            </w:r>
          </w:p>
        </w:tc>
      </w:tr>
      <w:tr w14:paraId="44FC66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C12F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E37EB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车床轮椅存放间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BC8A7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每层1个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E36BA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面积约8 ㎡</w:t>
            </w:r>
          </w:p>
        </w:tc>
      </w:tr>
      <w:tr w14:paraId="1EA448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C49F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EF4C6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男更衣室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C730B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每层1个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CA0CC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面积约8 ㎡</w:t>
            </w:r>
          </w:p>
        </w:tc>
      </w:tr>
      <w:tr w14:paraId="1EECE1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E62D7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67630"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女更衣室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02B1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每层1个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3CDB1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面积约8 ㎡</w:t>
            </w:r>
          </w:p>
        </w:tc>
      </w:tr>
      <w:tr w14:paraId="4D579B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D5A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26FF1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被服库房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0AC8D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每个科室1个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D2C0"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面积约11 ㎡</w:t>
            </w:r>
          </w:p>
        </w:tc>
      </w:tr>
      <w:tr w14:paraId="1FF191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0393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7C89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医疗仪器库房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70975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每层1个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2FA02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面积约8 ㎡</w:t>
            </w:r>
          </w:p>
        </w:tc>
      </w:tr>
      <w:tr w14:paraId="23D26A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7D2EC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5407D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低耗品库房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83D63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每层1个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DA99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面积约8㎡</w:t>
            </w:r>
          </w:p>
        </w:tc>
      </w:tr>
      <w:tr w14:paraId="1E97CE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DAE03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B8DA8"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护士站、治疗室、处置室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669D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每层1个</w:t>
            </w:r>
          </w:p>
        </w:tc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B4123"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按常规使用需求设计</w:t>
            </w:r>
          </w:p>
        </w:tc>
      </w:tr>
    </w:tbl>
    <w:p w14:paraId="0EC1F66F">
      <w:pPr>
        <w:pStyle w:val="11"/>
        <w:numPr>
          <w:ilvl w:val="0"/>
          <w:numId w:val="0"/>
        </w:numPr>
        <w:rPr>
          <w:color w:val="auto"/>
          <w:highlight w:val="none"/>
          <w:lang w:val="en-US"/>
        </w:rPr>
      </w:pPr>
    </w:p>
    <w:p w14:paraId="5CEC583C">
      <w:pPr>
        <w:pStyle w:val="11"/>
        <w:numPr>
          <w:ilvl w:val="0"/>
          <w:numId w:val="3"/>
        </w:numPr>
        <w:ind w:firstLine="560" w:firstLineChars="200"/>
        <w:rPr>
          <w:color w:val="auto"/>
          <w:highlight w:val="none"/>
          <w:lang w:val="en-US"/>
        </w:rPr>
      </w:pP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各楼层具体房间设施配置需求详见附件1：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《</w:t>
      </w: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房间设施配置需求表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》</w:t>
      </w:r>
    </w:p>
    <w:p w14:paraId="2AD565C2">
      <w:pPr>
        <w:pStyle w:val="11"/>
        <w:numPr>
          <w:ilvl w:val="0"/>
          <w:numId w:val="0"/>
        </w:numPr>
        <w:rPr>
          <w:rFonts w:hint="default" w:ascii="Arial" w:hAnsi="Arial" w:eastAsia="宋体" w:cs="Arial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四、优化改善需求</w:t>
      </w:r>
    </w:p>
    <w:p w14:paraId="7C028A39">
      <w:pPr>
        <w:pStyle w:val="22"/>
        <w:numPr>
          <w:ilvl w:val="0"/>
          <w:numId w:val="0"/>
        </w:numPr>
        <w:ind w:left="280" w:hanging="280" w:hangingChars="1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1.全部病房</w:t>
      </w:r>
      <w:r>
        <w:rPr>
          <w:rFonts w:hint="eastAsia" w:cs="宋体"/>
          <w:color w:val="auto"/>
          <w:kern w:val="2"/>
          <w:sz w:val="28"/>
          <w:szCs w:val="28"/>
          <w:highlight w:val="none"/>
          <w:lang w:val="en-US" w:eastAsia="zh-CN" w:bidi="ar-SA"/>
        </w:rPr>
        <w:t>建议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设置病床、床头柜、衣柜、饮水机（配洗手盆）、单人陪人椅（坐卧两用）、写字台、电视背景墙+置物台。</w:t>
      </w:r>
    </w:p>
    <w:p w14:paraId="477A9F4A">
      <w:pPr>
        <w:pStyle w:val="22"/>
        <w:numPr>
          <w:ilvl w:val="0"/>
          <w:numId w:val="0"/>
        </w:numPr>
        <w:ind w:left="280" w:hanging="280" w:hangingChars="100"/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2.全部病房均需考虑在病床旁边临时增加一张病床的所需护理空间、设备带相关床旁交互系统、医气、电源、网络接口的标准配置。</w:t>
      </w:r>
    </w:p>
    <w:p w14:paraId="52233DA1">
      <w:pPr>
        <w:pStyle w:val="22"/>
        <w:numPr>
          <w:ilvl w:val="0"/>
          <w:numId w:val="0"/>
        </w:numPr>
        <w:ind w:left="280" w:hanging="280" w:hangingChars="100"/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3.全部病房均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需考虑防蚊防虫、阳台患者晾衣问题（避免乱挂影响建筑外观）、患者轮椅顺畅进出洗手间以及洗手间洗手柜容易潮湿霉烂问题。</w:t>
      </w:r>
    </w:p>
    <w:p w14:paraId="4454E5AC">
      <w:pPr>
        <w:pStyle w:val="22"/>
        <w:numPr>
          <w:ilvl w:val="0"/>
          <w:numId w:val="0"/>
        </w:numPr>
        <w:ind w:left="280" w:hanging="280" w:hangingChars="1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4.科研病床（套间）客厅</w:t>
      </w:r>
      <w:r>
        <w:rPr>
          <w:rFonts w:hint="eastAsia" w:cs="宋体"/>
          <w:color w:val="auto"/>
          <w:kern w:val="2"/>
          <w:sz w:val="28"/>
          <w:szCs w:val="28"/>
          <w:highlight w:val="none"/>
          <w:lang w:val="en-US" w:eastAsia="zh-CN" w:bidi="ar-SA"/>
        </w:rPr>
        <w:t>建议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设置会客沙发、小餐台、餐柜，电视，病房门需开在客厅。</w:t>
      </w:r>
    </w:p>
    <w:p w14:paraId="58352E57">
      <w:pPr>
        <w:pStyle w:val="22"/>
        <w:numPr>
          <w:ilvl w:val="0"/>
          <w:numId w:val="0"/>
        </w:numPr>
        <w:rPr>
          <w:rFonts w:hint="default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5.科研病床（套间）需解决目前客厅缺乏自然光线及自然通风、病床（非车床）通过客厅顺畅进出病房的问题。</w:t>
      </w:r>
    </w:p>
    <w:p w14:paraId="0A4723FE">
      <w:pPr>
        <w:pStyle w:val="22"/>
        <w:numPr>
          <w:ilvl w:val="0"/>
          <w:numId w:val="0"/>
        </w:numPr>
        <w:ind w:left="280" w:hanging="280" w:hangingChars="1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6.科研病床（大套间）客厅</w:t>
      </w:r>
      <w:r>
        <w:rPr>
          <w:rFonts w:hint="eastAsia" w:cs="宋体"/>
          <w:color w:val="auto"/>
          <w:kern w:val="2"/>
          <w:sz w:val="28"/>
          <w:szCs w:val="28"/>
          <w:highlight w:val="none"/>
          <w:lang w:val="en-US" w:eastAsia="zh-CN" w:bidi="ar-SA"/>
        </w:rPr>
        <w:t>建议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设置会客沙发、小餐台、餐柜，电视，病房门需开在客厅。陪人房</w:t>
      </w:r>
      <w:r>
        <w:rPr>
          <w:rFonts w:hint="eastAsia" w:cs="宋体"/>
          <w:color w:val="auto"/>
          <w:kern w:val="2"/>
          <w:sz w:val="28"/>
          <w:szCs w:val="28"/>
          <w:highlight w:val="none"/>
          <w:lang w:val="en-US" w:eastAsia="zh-CN" w:bidi="ar-SA"/>
        </w:rPr>
        <w:t>建议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配置床、床头柜、衣柜、写字台，并解决缺乏自然光线、自然通风及保护隐私问题。</w:t>
      </w:r>
    </w:p>
    <w:p w14:paraId="16AF23C4">
      <w:pPr>
        <w:pStyle w:val="22"/>
        <w:numPr>
          <w:ilvl w:val="0"/>
          <w:numId w:val="0"/>
        </w:numP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7.病房入口大门两侧装饰花格磨砂玻璃透光影响患者休息。</w:t>
      </w:r>
    </w:p>
    <w:p w14:paraId="7AF04E36">
      <w:pPr>
        <w:pStyle w:val="22"/>
        <w:numPr>
          <w:ilvl w:val="0"/>
          <w:numId w:val="0"/>
        </w:numPr>
        <w:ind w:left="280" w:hanging="280" w:hangingChars="1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8.原污洗间改造后需分开污洗室和清洁间，污洗室分设污衣存放区和污物暂存区，原污洗间入口处洗手间保留（设门禁）工后勤员工使用。</w:t>
      </w:r>
    </w:p>
    <w:p w14:paraId="73C8D5C6">
      <w:pPr>
        <w:pStyle w:val="22"/>
        <w:numPr>
          <w:ilvl w:val="0"/>
          <w:numId w:val="0"/>
        </w:numP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9.男、女值班室+男、女卫生间</w:t>
      </w:r>
      <w:r>
        <w:rPr>
          <w:rFonts w:hint="eastAsia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（带淋浴）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需设门禁，便于</w:t>
      </w:r>
      <w:r>
        <w:rPr>
          <w:rFonts w:hint="eastAsia" w:cs="宋体"/>
          <w:color w:val="auto"/>
          <w:kern w:val="2"/>
          <w:sz w:val="28"/>
          <w:szCs w:val="28"/>
          <w:highlight w:val="none"/>
          <w:lang w:val="en-US" w:eastAsia="zh-CN" w:bidi="ar-SA"/>
        </w:rPr>
        <w:t>医院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管理。</w:t>
      </w:r>
    </w:p>
    <w:p w14:paraId="4095FE23">
      <w:pPr>
        <w:pStyle w:val="22"/>
        <w:numPr>
          <w:ilvl w:val="0"/>
          <w:numId w:val="0"/>
        </w:numP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宋体"/>
          <w:color w:val="auto"/>
          <w:kern w:val="2"/>
          <w:sz w:val="28"/>
          <w:szCs w:val="28"/>
          <w:highlight w:val="none"/>
          <w:lang w:val="en-US" w:eastAsia="zh-CN" w:bidi="ar-SA"/>
        </w:rPr>
        <w:t>10.南面6轴对应房间目前是黑房，需考虑解决采光通风问题。</w:t>
      </w:r>
    </w:p>
    <w:p w14:paraId="4DE9C648">
      <w:pPr>
        <w:pStyle w:val="22"/>
        <w:numPr>
          <w:ilvl w:val="0"/>
          <w:numId w:val="0"/>
        </w:numPr>
        <w:rPr>
          <w:rFonts w:hint="eastAsia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宋体"/>
          <w:color w:val="auto"/>
          <w:kern w:val="2"/>
          <w:sz w:val="28"/>
          <w:szCs w:val="28"/>
          <w:highlight w:val="none"/>
          <w:lang w:val="en-US" w:eastAsia="zh-CN" w:bidi="ar-SA"/>
        </w:rPr>
        <w:t>11.特需套房802的中医治疗室需考虑设置独立的中医治疗室。</w:t>
      </w:r>
    </w:p>
    <w:p w14:paraId="3F4D1C07">
      <w:pPr>
        <w:pStyle w:val="22"/>
        <w:numPr>
          <w:ilvl w:val="0"/>
          <w:numId w:val="0"/>
        </w:numPr>
        <w:rPr>
          <w:rFonts w:hint="eastAsia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宋体"/>
          <w:color w:val="auto"/>
          <w:kern w:val="2"/>
          <w:sz w:val="28"/>
          <w:szCs w:val="28"/>
          <w:highlight w:val="none"/>
          <w:lang w:val="en-US" w:eastAsia="zh-CN" w:bidi="ar-SA"/>
        </w:rPr>
        <w:t>12.8楼MDT办公室需解决狭小黑房的问题，需要有4-5个医生办公位和MDT会诊功能。</w:t>
      </w:r>
    </w:p>
    <w:p w14:paraId="73B53D78">
      <w:pPr>
        <w:pStyle w:val="22"/>
        <w:numPr>
          <w:ilvl w:val="0"/>
          <w:numId w:val="0"/>
        </w:numPr>
        <w:rPr>
          <w:rFonts w:hint="eastAsia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宋体"/>
          <w:color w:val="auto"/>
          <w:kern w:val="2"/>
          <w:sz w:val="28"/>
          <w:szCs w:val="28"/>
          <w:highlight w:val="none"/>
          <w:lang w:val="en-US" w:eastAsia="zh-CN" w:bidi="ar-SA"/>
        </w:rPr>
        <w:t>13.8楼特需病房的洗手间需要设置豪华浴缸，全部洗手间考虑增设小便斗。</w:t>
      </w:r>
    </w:p>
    <w:p w14:paraId="1C7B5E12">
      <w:pPr>
        <w:pStyle w:val="22"/>
        <w:numPr>
          <w:ilvl w:val="0"/>
          <w:numId w:val="0"/>
        </w:numPr>
        <w:rPr>
          <w:rFonts w:hint="default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cs="宋体"/>
          <w:color w:val="auto"/>
          <w:kern w:val="2"/>
          <w:sz w:val="28"/>
          <w:szCs w:val="28"/>
          <w:highlight w:val="none"/>
          <w:lang w:val="en-US" w:eastAsia="zh-CN" w:bidi="ar-SA"/>
        </w:rPr>
        <w:t>14.8楼中部医辅区需设置茶水间约14㎡。</w:t>
      </w:r>
    </w:p>
    <w:p w14:paraId="31E573F3">
      <w:pPr>
        <w:pStyle w:val="22"/>
        <w:numPr>
          <w:ilvl w:val="0"/>
          <w:numId w:val="0"/>
        </w:numPr>
        <w:rPr>
          <w:rFonts w:hint="default" w:ascii="Arial" w:hAnsi="Arial" w:eastAsia="宋体" w:cs="Arial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cs="宋体"/>
          <w:color w:val="auto"/>
          <w:kern w:val="2"/>
          <w:sz w:val="28"/>
          <w:szCs w:val="28"/>
          <w:highlight w:val="none"/>
          <w:lang w:val="en-US" w:eastAsia="zh-CN" w:bidi="ar-SA"/>
        </w:rPr>
        <w:t>13</w:t>
      </w:r>
      <w:r>
        <w:rPr>
          <w:rFonts w:hint="eastAsia" w:cs="宋体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  <w:t>五、</w:t>
      </w:r>
      <w:r>
        <w:rPr>
          <w:rFonts w:hint="eastAsia" w:cs="宋体"/>
          <w:b/>
          <w:bCs/>
          <w:color w:val="auto"/>
          <w:sz w:val="28"/>
          <w:szCs w:val="28"/>
          <w:highlight w:val="none"/>
          <w:lang w:val="en-US" w:eastAsia="zh-CN"/>
        </w:rPr>
        <w:t>设计要求</w:t>
      </w:r>
    </w:p>
    <w:p w14:paraId="7B6300DD">
      <w:pPr>
        <w:pStyle w:val="11"/>
        <w:numPr>
          <w:ilvl w:val="0"/>
          <w:numId w:val="4"/>
        </w:numP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设计应遵循广东省中医院“病人至上、员工为本、真诚关爱”核心价值理念。</w:t>
      </w:r>
    </w:p>
    <w:p w14:paraId="4832C75F">
      <w:pPr>
        <w:pStyle w:val="11"/>
        <w:numPr>
          <w:ilvl w:val="0"/>
          <w:numId w:val="4"/>
        </w:numPr>
        <w:rPr>
          <w:rFonts w:hint="default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根据本项目使用需求，整体设计要求体现高质量人文关怀，兼顾康养理念，并注重使用及观感方面的细节展示。</w:t>
      </w:r>
    </w:p>
    <w:p w14:paraId="091CCEEE">
      <w:pPr>
        <w:pStyle w:val="11"/>
        <w:numPr>
          <w:ilvl w:val="0"/>
          <w:numId w:val="0"/>
        </w:numP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3.施工图要求做管线综合图。</w:t>
      </w:r>
    </w:p>
    <w:p w14:paraId="20EF1EF0">
      <w:pPr>
        <w:pStyle w:val="11"/>
        <w:numPr>
          <w:ilvl w:val="0"/>
          <w:numId w:val="0"/>
        </w:numPr>
        <w:rPr>
          <w:rFonts w:hint="default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4.需针对目前使用存在不足问题提供户型优化建议方案。</w:t>
      </w:r>
    </w:p>
    <w:p w14:paraId="146679EE">
      <w:pPr>
        <w:pStyle w:val="11"/>
        <w:numPr>
          <w:ilvl w:val="0"/>
          <w:numId w:val="0"/>
        </w:numPr>
        <w:rPr>
          <w:rFonts w:hint="default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5.按相关设计规范要求完善室内外无障碍设施。</w:t>
      </w:r>
    </w:p>
    <w:p w14:paraId="1B1032BF">
      <w:pPr>
        <w:pStyle w:val="11"/>
        <w:numPr>
          <w:ilvl w:val="0"/>
          <w:numId w:val="0"/>
        </w:numP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6.考虑实施装修机电一体化设计。</w:t>
      </w:r>
    </w:p>
    <w:p w14:paraId="671817B7">
      <w:pPr>
        <w:pStyle w:val="11"/>
        <w:numPr>
          <w:ilvl w:val="0"/>
          <w:numId w:val="0"/>
        </w:numP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7.所有机电安装及设备均需考虑减震降噪措施。</w:t>
      </w:r>
    </w:p>
    <w:p w14:paraId="0640362B">
      <w:pPr>
        <w:pStyle w:val="11"/>
        <w:numPr>
          <w:ilvl w:val="0"/>
          <w:numId w:val="0"/>
        </w:numP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8.天花设计要充分考虑以下情况:</w:t>
      </w:r>
    </w:p>
    <w:p w14:paraId="4857D180">
      <w:pPr>
        <w:pStyle w:val="11"/>
        <w:numPr>
          <w:ilvl w:val="0"/>
          <w:numId w:val="0"/>
        </w:numP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（1）光源的设计效果否理想（如使用软灯带对反光灯槽效果不理想等）。</w:t>
      </w:r>
    </w:p>
    <w:p w14:paraId="696F1026">
      <w:pPr>
        <w:pStyle w:val="11"/>
        <w:numPr>
          <w:ilvl w:val="0"/>
          <w:numId w:val="0"/>
        </w:numP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（2）天花上所有安装设施（如风口、灯具、检修口等）均要求有表面处理及颜色要求（如送回风口百叶颜色与天花不一致等）。</w:t>
      </w:r>
    </w:p>
    <w:p w14:paraId="35969E63">
      <w:pPr>
        <w:pStyle w:val="11"/>
        <w:numPr>
          <w:ilvl w:val="0"/>
          <w:numId w:val="0"/>
        </w:numP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（3）所有安装设施位置的选择均应考虑对使用者是否造成不利影响（如出风口正对使用者等）。</w:t>
      </w:r>
    </w:p>
    <w:p w14:paraId="139B1D5B">
      <w:pPr>
        <w:pStyle w:val="11"/>
        <w:numPr>
          <w:ilvl w:val="0"/>
          <w:numId w:val="0"/>
        </w:numP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（4）所有安装设施位置的选择均应考虑方便检修（如检修口是否靠近检修阀门等）。</w:t>
      </w:r>
    </w:p>
    <w:p w14:paraId="5FC4667D">
      <w:pPr>
        <w:pStyle w:val="11"/>
        <w:numPr>
          <w:ilvl w:val="0"/>
          <w:numId w:val="0"/>
        </w:numP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（5）天花设计要考虑天花板上下空间的温度差造成天花板冷凝水。</w:t>
      </w:r>
    </w:p>
    <w:p w14:paraId="1298DD67">
      <w:pPr>
        <w:pStyle w:val="11"/>
        <w:numPr>
          <w:ilvl w:val="0"/>
          <w:numId w:val="0"/>
        </w:numPr>
        <w:rPr>
          <w:rFonts w:hint="default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（6）送风口周围的温差造成该区域天花板潮湿发霉发黑的应对解决方案。</w:t>
      </w:r>
    </w:p>
    <w:p w14:paraId="0DB1B43E">
      <w:pPr>
        <w:pStyle w:val="11"/>
        <w:numPr>
          <w:ilvl w:val="0"/>
          <w:numId w:val="0"/>
        </w:numPr>
        <w:rPr>
          <w:rFonts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9.如医院从实际使用需求考虑需要分两上下两段实施（边施工边运营），需各专业设计配合考虑相应实施方案。</w:t>
      </w:r>
    </w:p>
    <w:p w14:paraId="61B8232F">
      <w:pPr>
        <w:pStyle w:val="11"/>
        <w:numPr>
          <w:ilvl w:val="0"/>
          <w:numId w:val="0"/>
        </w:numPr>
        <w:rPr>
          <w:rFonts w:hint="eastAsia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cs="宋体"/>
          <w:b/>
          <w:bCs/>
          <w:color w:val="auto"/>
          <w:sz w:val="28"/>
          <w:szCs w:val="28"/>
          <w:highlight w:val="none"/>
          <w:lang w:val="en-US" w:eastAsia="zh-CN"/>
        </w:rPr>
        <w:t>六、装饰风格</w:t>
      </w:r>
    </w:p>
    <w:p w14:paraId="4940F7D7">
      <w:pPr>
        <w:pStyle w:val="4"/>
        <w:ind w:firstLine="560" w:firstLineChars="200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项目装饰设计在尊重特需人群生活工作环境的前提下，通过装饰手法做到装饰与医疗功能并重。室内装饰色调及材料更趋向于生活化的色彩搭配和灯光氛围营造，为就诊人员在心理及生理上提供最舒适容易接受的环境，以暖色木纹色为主基调，美化医疗氛围。设计风格简洁大气，色调沉稳干练，温馨不失气质，</w:t>
      </w:r>
      <w:r>
        <w:rPr>
          <w:rFonts w:hint="eastAsia" w:ascii="宋体" w:hAnsi="宋体" w:eastAsia="宋体" w:cs="宋体"/>
          <w:color w:val="auto"/>
          <w:sz w:val="28"/>
          <w:szCs w:val="36"/>
          <w:highlight w:val="none"/>
        </w:rPr>
        <w:t>充分注重</w:t>
      </w:r>
      <w:r>
        <w:rPr>
          <w:rFonts w:hint="eastAsia" w:ascii="宋体" w:hAnsi="宋体" w:eastAsia="宋体" w:cs="宋体"/>
          <w:color w:val="auto"/>
          <w:sz w:val="28"/>
          <w:szCs w:val="36"/>
          <w:highlight w:val="none"/>
          <w:lang w:val="en-US" w:eastAsia="zh-CN"/>
        </w:rPr>
        <w:t>广东省中医院</w:t>
      </w:r>
      <w:r>
        <w:rPr>
          <w:rFonts w:hint="eastAsia" w:ascii="宋体" w:hAnsi="宋体" w:eastAsia="宋体" w:cs="宋体"/>
          <w:color w:val="auto"/>
          <w:sz w:val="28"/>
          <w:szCs w:val="36"/>
          <w:highlight w:val="none"/>
        </w:rPr>
        <w:t>的设计理念</w:t>
      </w:r>
      <w:r>
        <w:rPr>
          <w:rFonts w:hint="eastAsia" w:ascii="宋体" w:hAnsi="宋体" w:eastAsia="宋体" w:cs="宋体"/>
          <w:color w:val="auto"/>
          <w:sz w:val="28"/>
          <w:szCs w:val="36"/>
          <w:highlight w:val="none"/>
          <w:lang w:val="en-US" w:eastAsia="zh-CN"/>
        </w:rPr>
        <w:t>和设计风格特点</w:t>
      </w:r>
      <w:r>
        <w:rPr>
          <w:rFonts w:hint="eastAsia" w:ascii="宋体" w:hAnsi="宋体" w:eastAsia="宋体" w:cs="宋体"/>
          <w:color w:val="auto"/>
          <w:sz w:val="28"/>
          <w:szCs w:val="36"/>
          <w:highlight w:val="none"/>
        </w:rPr>
        <w:t>，营造人性化的医疗科研活动空间。</w:t>
      </w:r>
      <w:r>
        <w:rPr>
          <w:rFonts w:hint="eastAsia" w:cs="宋体"/>
          <w:color w:val="auto"/>
          <w:sz w:val="28"/>
          <w:szCs w:val="36"/>
          <w:highlight w:val="none"/>
          <w:lang w:eastAsia="zh-CN"/>
        </w:rPr>
        <w:t>（</w:t>
      </w:r>
      <w:r>
        <w:rPr>
          <w:rFonts w:hint="eastAsia" w:cs="宋体"/>
          <w:color w:val="auto"/>
          <w:sz w:val="28"/>
          <w:szCs w:val="36"/>
          <w:highlight w:val="none"/>
          <w:lang w:val="en-US" w:eastAsia="zh-CN"/>
        </w:rPr>
        <w:t>完</w:t>
      </w:r>
      <w:r>
        <w:rPr>
          <w:rFonts w:hint="eastAsia" w:cs="宋体"/>
          <w:color w:val="auto"/>
          <w:sz w:val="28"/>
          <w:szCs w:val="36"/>
          <w:highlight w:val="none"/>
          <w:lang w:eastAsia="zh-CN"/>
        </w:rPr>
        <w:t>）</w:t>
      </w:r>
    </w:p>
    <w:p w14:paraId="4F5BA2F4">
      <w:pPr>
        <w:rPr>
          <w:rFonts w:eastAsia="宋体"/>
          <w:color w:val="auto"/>
          <w:highlight w:val="none"/>
        </w:rPr>
      </w:pPr>
    </w:p>
    <w:p w14:paraId="2705A3AC">
      <w:pPr>
        <w:pStyle w:val="4"/>
        <w:rPr>
          <w:color w:val="auto"/>
          <w:highlight w:val="none"/>
        </w:rPr>
      </w:pPr>
    </w:p>
    <w:p w14:paraId="6244FB36">
      <w:pPr>
        <w:rPr>
          <w:color w:val="auto"/>
          <w:highlight w:val="none"/>
        </w:rPr>
      </w:pPr>
    </w:p>
    <w:p w14:paraId="6CF7AE21">
      <w:pPr>
        <w:rPr>
          <w:color w:val="auto"/>
          <w:highlight w:val="none"/>
        </w:rPr>
      </w:pPr>
    </w:p>
    <w:p w14:paraId="2DD53B00">
      <w:pPr>
        <w:pStyle w:val="11"/>
        <w:spacing w:line="360" w:lineRule="auto"/>
        <w:ind w:right="383"/>
        <w:rPr>
          <w:rFonts w:hint="eastAsia"/>
          <w:b/>
          <w:bCs/>
          <w:color w:val="auto"/>
          <w:spacing w:val="-7"/>
          <w:highlight w:val="none"/>
          <w:lang w:val="en-US"/>
        </w:rPr>
      </w:pPr>
      <w:bookmarkStart w:id="0" w:name="6.12.1垂直电梯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7987853"/>
      <w:docPartObj>
        <w:docPartGallery w:val="autotext"/>
      </w:docPartObj>
    </w:sdtPr>
    <w:sdtContent>
      <w:p w14:paraId="124A128E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81B146D">
    <w:pPr>
      <w:pStyle w:val="1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A880F"/>
    <w:multiLevelType w:val="singleLevel"/>
    <w:tmpl w:val="CCCA880F"/>
    <w:lvl w:ilvl="0" w:tentative="0">
      <w:start w:val="4"/>
      <w:numFmt w:val="decimal"/>
      <w:suff w:val="nothing"/>
      <w:lvlText w:val="%1）"/>
      <w:lvlJc w:val="left"/>
    </w:lvl>
  </w:abstractNum>
  <w:abstractNum w:abstractNumId="1">
    <w:nsid w:val="DAADEAA2"/>
    <w:multiLevelType w:val="singleLevel"/>
    <w:tmpl w:val="DAADEA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0F14428"/>
    <w:multiLevelType w:val="multilevel"/>
    <w:tmpl w:val="30F14428"/>
    <w:lvl w:ilvl="0" w:tentative="0">
      <w:start w:val="1"/>
      <w:numFmt w:val="bullet"/>
      <w:pStyle w:val="26"/>
      <w:lvlText w:val=""/>
      <w:lvlJc w:val="left"/>
      <w:pPr>
        <w:tabs>
          <w:tab w:val="left" w:pos="634"/>
        </w:tabs>
        <w:ind w:left="634" w:hanging="454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3">
    <w:nsid w:val="4677F91B"/>
    <w:multiLevelType w:val="multilevel"/>
    <w:tmpl w:val="4677F91B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ZTdhMWM0ZWIyZjFlMTFlMTRjN2MyMmViOTIyYjcifQ=="/>
    <w:docVar w:name="KSO_WPS_MARK_KEY" w:val="04024ba6-7297-4da3-a0a2-118b058dd21d"/>
  </w:docVars>
  <w:rsids>
    <w:rsidRoot w:val="00172A27"/>
    <w:rsid w:val="00047E5E"/>
    <w:rsid w:val="00083ED5"/>
    <w:rsid w:val="000C5DB3"/>
    <w:rsid w:val="00114104"/>
    <w:rsid w:val="00117B8B"/>
    <w:rsid w:val="00172A27"/>
    <w:rsid w:val="001D3673"/>
    <w:rsid w:val="001E2BED"/>
    <w:rsid w:val="0024228E"/>
    <w:rsid w:val="002D4628"/>
    <w:rsid w:val="002E66F5"/>
    <w:rsid w:val="002F304F"/>
    <w:rsid w:val="003B3B7A"/>
    <w:rsid w:val="003B53A1"/>
    <w:rsid w:val="003C796E"/>
    <w:rsid w:val="00413D6C"/>
    <w:rsid w:val="0048394A"/>
    <w:rsid w:val="004A1865"/>
    <w:rsid w:val="004F6680"/>
    <w:rsid w:val="00524514"/>
    <w:rsid w:val="00637F98"/>
    <w:rsid w:val="006D2087"/>
    <w:rsid w:val="00711069"/>
    <w:rsid w:val="00716965"/>
    <w:rsid w:val="00724D36"/>
    <w:rsid w:val="00766A3B"/>
    <w:rsid w:val="007A4D57"/>
    <w:rsid w:val="00874681"/>
    <w:rsid w:val="00930D45"/>
    <w:rsid w:val="009444A5"/>
    <w:rsid w:val="009E6432"/>
    <w:rsid w:val="009F4C1B"/>
    <w:rsid w:val="00A25F37"/>
    <w:rsid w:val="00AA2FED"/>
    <w:rsid w:val="00AC3E14"/>
    <w:rsid w:val="00AC6574"/>
    <w:rsid w:val="00B25405"/>
    <w:rsid w:val="00BA49A4"/>
    <w:rsid w:val="00BB677E"/>
    <w:rsid w:val="00C85BC0"/>
    <w:rsid w:val="00CB5AB7"/>
    <w:rsid w:val="00D13FC0"/>
    <w:rsid w:val="00D208AB"/>
    <w:rsid w:val="00D25CF7"/>
    <w:rsid w:val="00DE340B"/>
    <w:rsid w:val="00E340BB"/>
    <w:rsid w:val="00EC6A5F"/>
    <w:rsid w:val="00F74AC1"/>
    <w:rsid w:val="00FC0CC7"/>
    <w:rsid w:val="00FC79C5"/>
    <w:rsid w:val="00FD0E93"/>
    <w:rsid w:val="00FF7182"/>
    <w:rsid w:val="01284C10"/>
    <w:rsid w:val="01487DB1"/>
    <w:rsid w:val="01710452"/>
    <w:rsid w:val="01860341"/>
    <w:rsid w:val="023C593F"/>
    <w:rsid w:val="024004CF"/>
    <w:rsid w:val="02685B24"/>
    <w:rsid w:val="026A574D"/>
    <w:rsid w:val="027556E5"/>
    <w:rsid w:val="028440C8"/>
    <w:rsid w:val="02C941D1"/>
    <w:rsid w:val="03C74BB5"/>
    <w:rsid w:val="04547050"/>
    <w:rsid w:val="04E4640D"/>
    <w:rsid w:val="066A7A79"/>
    <w:rsid w:val="08734418"/>
    <w:rsid w:val="08843074"/>
    <w:rsid w:val="0925770E"/>
    <w:rsid w:val="09284FAC"/>
    <w:rsid w:val="09A457A2"/>
    <w:rsid w:val="0A032908"/>
    <w:rsid w:val="0AA11CB7"/>
    <w:rsid w:val="0BBC7BAC"/>
    <w:rsid w:val="0C7E57C9"/>
    <w:rsid w:val="0D1F511A"/>
    <w:rsid w:val="0D58020F"/>
    <w:rsid w:val="0E187A3A"/>
    <w:rsid w:val="0E626706"/>
    <w:rsid w:val="0F7B2D1B"/>
    <w:rsid w:val="0FB116E2"/>
    <w:rsid w:val="101E5B5C"/>
    <w:rsid w:val="102348C3"/>
    <w:rsid w:val="106018D4"/>
    <w:rsid w:val="108D241B"/>
    <w:rsid w:val="12C74317"/>
    <w:rsid w:val="13E1246E"/>
    <w:rsid w:val="14636076"/>
    <w:rsid w:val="149322F6"/>
    <w:rsid w:val="14991AF3"/>
    <w:rsid w:val="14A34882"/>
    <w:rsid w:val="1537146E"/>
    <w:rsid w:val="15F766F6"/>
    <w:rsid w:val="160814B4"/>
    <w:rsid w:val="16E01F94"/>
    <w:rsid w:val="16FC0585"/>
    <w:rsid w:val="18DA55B3"/>
    <w:rsid w:val="19120228"/>
    <w:rsid w:val="1947743D"/>
    <w:rsid w:val="19940C3D"/>
    <w:rsid w:val="1A266B01"/>
    <w:rsid w:val="1A684E35"/>
    <w:rsid w:val="1B2E4696"/>
    <w:rsid w:val="1BA52C05"/>
    <w:rsid w:val="1CF223FB"/>
    <w:rsid w:val="1CF93CCC"/>
    <w:rsid w:val="1E1805F8"/>
    <w:rsid w:val="1EE47F71"/>
    <w:rsid w:val="1FCB36B6"/>
    <w:rsid w:val="204A554D"/>
    <w:rsid w:val="20686980"/>
    <w:rsid w:val="218B6876"/>
    <w:rsid w:val="21B32DE4"/>
    <w:rsid w:val="223C00C4"/>
    <w:rsid w:val="23537050"/>
    <w:rsid w:val="237A31B1"/>
    <w:rsid w:val="237C6876"/>
    <w:rsid w:val="23F84B49"/>
    <w:rsid w:val="24704055"/>
    <w:rsid w:val="27787DF0"/>
    <w:rsid w:val="27A50954"/>
    <w:rsid w:val="27FB5EE6"/>
    <w:rsid w:val="2816096A"/>
    <w:rsid w:val="285E0D94"/>
    <w:rsid w:val="28885EEC"/>
    <w:rsid w:val="28C52B01"/>
    <w:rsid w:val="29383F20"/>
    <w:rsid w:val="2A2D1875"/>
    <w:rsid w:val="2AAE1198"/>
    <w:rsid w:val="2AB70C30"/>
    <w:rsid w:val="2AD06A45"/>
    <w:rsid w:val="2AF977A9"/>
    <w:rsid w:val="2B7A7CBE"/>
    <w:rsid w:val="2B7B7EAF"/>
    <w:rsid w:val="2BEC0439"/>
    <w:rsid w:val="2C075B55"/>
    <w:rsid w:val="2C380015"/>
    <w:rsid w:val="2C4E2ECE"/>
    <w:rsid w:val="2C567EED"/>
    <w:rsid w:val="2C586F80"/>
    <w:rsid w:val="2CBB4CC0"/>
    <w:rsid w:val="2F38611F"/>
    <w:rsid w:val="2F9B0B20"/>
    <w:rsid w:val="2FDB0F1C"/>
    <w:rsid w:val="30644B8E"/>
    <w:rsid w:val="306A32F7"/>
    <w:rsid w:val="31735D30"/>
    <w:rsid w:val="328C4750"/>
    <w:rsid w:val="32F9557F"/>
    <w:rsid w:val="332A17C0"/>
    <w:rsid w:val="3355447D"/>
    <w:rsid w:val="33613651"/>
    <w:rsid w:val="343B467F"/>
    <w:rsid w:val="348C6629"/>
    <w:rsid w:val="34952816"/>
    <w:rsid w:val="34CC177B"/>
    <w:rsid w:val="34E3276B"/>
    <w:rsid w:val="351E350F"/>
    <w:rsid w:val="352D4456"/>
    <w:rsid w:val="361707D4"/>
    <w:rsid w:val="36BB3856"/>
    <w:rsid w:val="3720190B"/>
    <w:rsid w:val="37353C05"/>
    <w:rsid w:val="37793E79"/>
    <w:rsid w:val="39033292"/>
    <w:rsid w:val="3905648F"/>
    <w:rsid w:val="3A3B702A"/>
    <w:rsid w:val="3AA335A8"/>
    <w:rsid w:val="3ACF7E02"/>
    <w:rsid w:val="3B2A2D58"/>
    <w:rsid w:val="3CB70E2E"/>
    <w:rsid w:val="3E4425C2"/>
    <w:rsid w:val="3E8B6203"/>
    <w:rsid w:val="3ED93BD3"/>
    <w:rsid w:val="3EF666E8"/>
    <w:rsid w:val="3F1738DC"/>
    <w:rsid w:val="40465F36"/>
    <w:rsid w:val="414567EA"/>
    <w:rsid w:val="42712285"/>
    <w:rsid w:val="427F0643"/>
    <w:rsid w:val="42862F6A"/>
    <w:rsid w:val="431D683D"/>
    <w:rsid w:val="43367F17"/>
    <w:rsid w:val="43432C09"/>
    <w:rsid w:val="436B0826"/>
    <w:rsid w:val="4387100D"/>
    <w:rsid w:val="44054D85"/>
    <w:rsid w:val="44D426B2"/>
    <w:rsid w:val="45AA6F6F"/>
    <w:rsid w:val="45BB117C"/>
    <w:rsid w:val="46A87111"/>
    <w:rsid w:val="46BC2958"/>
    <w:rsid w:val="46C329DE"/>
    <w:rsid w:val="470B7EE1"/>
    <w:rsid w:val="472C45A5"/>
    <w:rsid w:val="48433C2B"/>
    <w:rsid w:val="48696A97"/>
    <w:rsid w:val="48846AEF"/>
    <w:rsid w:val="492434DC"/>
    <w:rsid w:val="494D47E1"/>
    <w:rsid w:val="49510F12"/>
    <w:rsid w:val="4A38723F"/>
    <w:rsid w:val="4AC07235"/>
    <w:rsid w:val="4AFF2750"/>
    <w:rsid w:val="4B241572"/>
    <w:rsid w:val="4BF674DF"/>
    <w:rsid w:val="4C827DF5"/>
    <w:rsid w:val="4D015105"/>
    <w:rsid w:val="4E1B3974"/>
    <w:rsid w:val="4E8C15C7"/>
    <w:rsid w:val="4E9B7400"/>
    <w:rsid w:val="4F986D49"/>
    <w:rsid w:val="4FB76CB1"/>
    <w:rsid w:val="5070367E"/>
    <w:rsid w:val="50F653F6"/>
    <w:rsid w:val="510E3284"/>
    <w:rsid w:val="51491D32"/>
    <w:rsid w:val="515A059F"/>
    <w:rsid w:val="5172548F"/>
    <w:rsid w:val="51B00003"/>
    <w:rsid w:val="51BC0756"/>
    <w:rsid w:val="52203602"/>
    <w:rsid w:val="525F422A"/>
    <w:rsid w:val="52F4219B"/>
    <w:rsid w:val="53D8684A"/>
    <w:rsid w:val="53DA0B96"/>
    <w:rsid w:val="53E06252"/>
    <w:rsid w:val="554E43D7"/>
    <w:rsid w:val="5568597E"/>
    <w:rsid w:val="56351971"/>
    <w:rsid w:val="56E9401A"/>
    <w:rsid w:val="574B537D"/>
    <w:rsid w:val="583D0117"/>
    <w:rsid w:val="58AC2BA6"/>
    <w:rsid w:val="58F5279F"/>
    <w:rsid w:val="5A027675"/>
    <w:rsid w:val="5A1E34C3"/>
    <w:rsid w:val="5BED2DE3"/>
    <w:rsid w:val="5C7B1BC8"/>
    <w:rsid w:val="5DF23751"/>
    <w:rsid w:val="5E7C087F"/>
    <w:rsid w:val="5F685A79"/>
    <w:rsid w:val="5F744555"/>
    <w:rsid w:val="5FF7504F"/>
    <w:rsid w:val="600E6F04"/>
    <w:rsid w:val="601856F1"/>
    <w:rsid w:val="601A75EF"/>
    <w:rsid w:val="602816AC"/>
    <w:rsid w:val="60DD7D2A"/>
    <w:rsid w:val="612724BE"/>
    <w:rsid w:val="61731ED2"/>
    <w:rsid w:val="6207677B"/>
    <w:rsid w:val="625A41E3"/>
    <w:rsid w:val="626274C4"/>
    <w:rsid w:val="62BB2364"/>
    <w:rsid w:val="6320666B"/>
    <w:rsid w:val="63797C5C"/>
    <w:rsid w:val="63A83869"/>
    <w:rsid w:val="63D74F7B"/>
    <w:rsid w:val="63FF6C71"/>
    <w:rsid w:val="64361DCC"/>
    <w:rsid w:val="6522491C"/>
    <w:rsid w:val="66167895"/>
    <w:rsid w:val="66475423"/>
    <w:rsid w:val="671F5A63"/>
    <w:rsid w:val="67B8103E"/>
    <w:rsid w:val="67FA56DC"/>
    <w:rsid w:val="683A3D2B"/>
    <w:rsid w:val="68757459"/>
    <w:rsid w:val="691B346F"/>
    <w:rsid w:val="69541714"/>
    <w:rsid w:val="6A5655EF"/>
    <w:rsid w:val="6AC9764E"/>
    <w:rsid w:val="6AD655D8"/>
    <w:rsid w:val="6AFF1D3B"/>
    <w:rsid w:val="6B8F19BF"/>
    <w:rsid w:val="6BC06C3D"/>
    <w:rsid w:val="6BC57181"/>
    <w:rsid w:val="6C032BC0"/>
    <w:rsid w:val="6C9A748E"/>
    <w:rsid w:val="6CCB0598"/>
    <w:rsid w:val="6D157668"/>
    <w:rsid w:val="6DE27D8D"/>
    <w:rsid w:val="6E015460"/>
    <w:rsid w:val="6E250DFB"/>
    <w:rsid w:val="6E755AC7"/>
    <w:rsid w:val="6F3E7FED"/>
    <w:rsid w:val="6F7C731F"/>
    <w:rsid w:val="70057314"/>
    <w:rsid w:val="70430B4A"/>
    <w:rsid w:val="70777076"/>
    <w:rsid w:val="708F78DD"/>
    <w:rsid w:val="71504376"/>
    <w:rsid w:val="71A70538"/>
    <w:rsid w:val="72165809"/>
    <w:rsid w:val="729E7FE5"/>
    <w:rsid w:val="72AE58AA"/>
    <w:rsid w:val="73497518"/>
    <w:rsid w:val="736F59C9"/>
    <w:rsid w:val="73D968E2"/>
    <w:rsid w:val="742A7349"/>
    <w:rsid w:val="748837AE"/>
    <w:rsid w:val="74EE4E03"/>
    <w:rsid w:val="760070AD"/>
    <w:rsid w:val="76833A68"/>
    <w:rsid w:val="76D263F2"/>
    <w:rsid w:val="782E3B07"/>
    <w:rsid w:val="78B27D4B"/>
    <w:rsid w:val="797D61D7"/>
    <w:rsid w:val="79B16FBC"/>
    <w:rsid w:val="7A2D7B93"/>
    <w:rsid w:val="7B767318"/>
    <w:rsid w:val="7C4E6A9B"/>
    <w:rsid w:val="7CDE09FB"/>
    <w:rsid w:val="7D703F4C"/>
    <w:rsid w:val="7E394D59"/>
    <w:rsid w:val="7E3B6528"/>
    <w:rsid w:val="7E9E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1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80" w:after="80" w:line="360" w:lineRule="auto"/>
      <w:outlineLvl w:val="0"/>
    </w:pPr>
    <w:rPr>
      <w:rFonts w:ascii="Times New Roman" w:hAnsi="Times New Roman" w:eastAsia="宋体"/>
      <w:b/>
      <w:bCs/>
      <w:kern w:val="44"/>
      <w:sz w:val="28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jc w:val="left"/>
      <w:outlineLvl w:val="1"/>
    </w:pPr>
    <w:rPr>
      <w:rFonts w:ascii="宋体" w:hAnsi="宋体" w:eastAsia="宋体"/>
      <w:bCs/>
      <w:sz w:val="28"/>
      <w:szCs w:val="24"/>
    </w:rPr>
  </w:style>
  <w:style w:type="paragraph" w:styleId="5">
    <w:name w:val="heading 3"/>
    <w:basedOn w:val="1"/>
    <w:next w:val="1"/>
    <w:qFormat/>
    <w:uiPriority w:val="1"/>
    <w:pPr>
      <w:ind w:left="2580" w:hanging="1052"/>
      <w:outlineLvl w:val="2"/>
    </w:pPr>
    <w:rPr>
      <w:rFonts w:ascii="宋体" w:hAnsi="宋体" w:eastAsia="宋体" w:cs="宋体"/>
      <w:b/>
      <w:bCs/>
      <w:sz w:val="30"/>
      <w:szCs w:val="30"/>
      <w:lang w:val="zh-CN" w:bidi="zh-CN"/>
    </w:rPr>
  </w:style>
  <w:style w:type="paragraph" w:styleId="6">
    <w:name w:val="heading 4"/>
    <w:basedOn w:val="1"/>
    <w:next w:val="1"/>
    <w:qFormat/>
    <w:uiPriority w:val="9"/>
    <w:pPr>
      <w:keepNext/>
      <w:keepLines/>
      <w:ind w:firstLine="556"/>
      <w:textAlignment w:val="baseline"/>
      <w:outlineLvl w:val="3"/>
    </w:pPr>
    <w:rPr>
      <w:b/>
    </w:rPr>
  </w:style>
  <w:style w:type="paragraph" w:styleId="7">
    <w:name w:val="heading 5"/>
    <w:basedOn w:val="1"/>
    <w:next w:val="1"/>
    <w:qFormat/>
    <w:uiPriority w:val="0"/>
    <w:pPr>
      <w:keepNext/>
      <w:keepLines/>
      <w:spacing w:line="360" w:lineRule="auto"/>
      <w:outlineLvl w:val="4"/>
    </w:pPr>
    <w:rPr>
      <w:rFonts w:eastAsia="仿宋_GB2312"/>
    </w:rPr>
  </w:style>
  <w:style w:type="paragraph" w:styleId="8">
    <w:name w:val="heading 6"/>
    <w:basedOn w:val="1"/>
    <w:next w:val="1"/>
    <w:qFormat/>
    <w:uiPriority w:val="0"/>
    <w:pPr>
      <w:keepNext/>
      <w:keepLines/>
      <w:spacing w:line="360" w:lineRule="auto"/>
      <w:ind w:firstLine="880" w:firstLineChars="200"/>
      <w:outlineLvl w:val="5"/>
    </w:pPr>
    <w:rPr>
      <w:rFonts w:ascii="Arial" w:hAnsi="Arial" w:eastAsia="仿宋_GB231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9">
    <w:name w:val="Normal Indent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4"/>
    </w:rPr>
  </w:style>
  <w:style w:type="paragraph" w:styleId="10">
    <w:name w:val="annotation text"/>
    <w:basedOn w:val="1"/>
    <w:unhideWhenUsed/>
    <w:qFormat/>
    <w:uiPriority w:val="0"/>
    <w:pPr>
      <w:jc w:val="left"/>
    </w:pPr>
  </w:style>
  <w:style w:type="paragraph" w:styleId="11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12">
    <w:name w:val="Body Text Indent"/>
    <w:basedOn w:val="1"/>
    <w:qFormat/>
    <w:uiPriority w:val="0"/>
    <w:pPr>
      <w:spacing w:line="360" w:lineRule="auto"/>
      <w:ind w:left="600"/>
    </w:pPr>
    <w:rPr>
      <w:rFonts w:ascii="楷体_GB2312" w:hAnsi="Times New Roman" w:eastAsia="楷体_GB2312"/>
      <w:sz w:val="24"/>
      <w:szCs w:val="24"/>
    </w:rPr>
  </w:style>
  <w:style w:type="paragraph" w:styleId="13">
    <w:name w:val="Plain Text"/>
    <w:basedOn w:val="1"/>
    <w:qFormat/>
    <w:uiPriority w:val="0"/>
    <w:rPr>
      <w:rFonts w:ascii="宋体" w:hAnsi="宋体"/>
      <w:szCs w:val="21"/>
    </w:rPr>
  </w:style>
  <w:style w:type="paragraph" w:styleId="14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6">
    <w:name w:val="toc 2"/>
    <w:basedOn w:val="1"/>
    <w:next w:val="1"/>
    <w:unhideWhenUsed/>
    <w:qFormat/>
    <w:uiPriority w:val="39"/>
    <w:pPr>
      <w:tabs>
        <w:tab w:val="right" w:leader="dot" w:pos="9855"/>
      </w:tabs>
      <w:ind w:left="850" w:leftChars="405"/>
    </w:p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annotation reference"/>
    <w:basedOn w:val="20"/>
    <w:qFormat/>
    <w:uiPriority w:val="0"/>
    <w:rPr>
      <w:sz w:val="21"/>
      <w:szCs w:val="21"/>
    </w:rPr>
  </w:style>
  <w:style w:type="paragraph" w:styleId="22">
    <w:name w:val="List Paragraph"/>
    <w:basedOn w:val="1"/>
    <w:qFormat/>
    <w:uiPriority w:val="1"/>
    <w:pPr>
      <w:ind w:left="680" w:firstLine="559"/>
    </w:pPr>
    <w:rPr>
      <w:rFonts w:ascii="宋体" w:hAnsi="宋体" w:eastAsia="宋体" w:cs="宋体"/>
      <w:lang w:val="zh-CN" w:bidi="zh-CN"/>
    </w:rPr>
  </w:style>
  <w:style w:type="paragraph" w:customStyle="1" w:styleId="23">
    <w:name w:val="Normal:1"/>
    <w:basedOn w:val="1"/>
    <w:qFormat/>
    <w:uiPriority w:val="0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24">
    <w:name w:val="font101"/>
    <w:qFormat/>
    <w:uiPriority w:val="0"/>
    <w:rPr>
      <w:rFonts w:hint="eastAsia" w:ascii="宋体" w:hAnsi="宋体" w:eastAsia="宋体" w:cs="宋体"/>
      <w:color w:val="000000"/>
      <w:kern w:val="2"/>
      <w:sz w:val="21"/>
      <w:szCs w:val="21"/>
      <w:u w:val="none"/>
      <w:lang w:val="en-US" w:eastAsia="zh-CN" w:bidi="ar-SA"/>
    </w:rPr>
  </w:style>
  <w:style w:type="paragraph" w:customStyle="1" w:styleId="25">
    <w:name w:val="列出段落1"/>
    <w:basedOn w:val="1"/>
    <w:qFormat/>
    <w:uiPriority w:val="34"/>
    <w:pPr>
      <w:ind w:firstLine="420" w:firstLineChars="200"/>
    </w:pPr>
  </w:style>
  <w:style w:type="paragraph" w:customStyle="1" w:styleId="26">
    <w:name w:val="项目编号A"/>
    <w:basedOn w:val="1"/>
    <w:qFormat/>
    <w:uiPriority w:val="0"/>
    <w:pPr>
      <w:numPr>
        <w:ilvl w:val="0"/>
        <w:numId w:val="2"/>
      </w:numPr>
      <w:spacing w:line="360" w:lineRule="auto"/>
    </w:pPr>
    <w:rPr>
      <w:rFonts w:ascii="Arial" w:hAnsi="宋体" w:cs="Arial"/>
      <w:color w:val="000000"/>
      <w:kern w:val="0"/>
      <w:sz w:val="24"/>
      <w:szCs w:val="20"/>
      <w:lang w:val="zh-CN"/>
    </w:rPr>
  </w:style>
  <w:style w:type="paragraph" w:customStyle="1" w:styleId="27">
    <w:name w:val="方案文档"/>
    <w:basedOn w:val="1"/>
    <w:qFormat/>
    <w:uiPriority w:val="0"/>
    <w:pPr>
      <w:spacing w:before="120" w:after="120" w:line="360" w:lineRule="auto"/>
      <w:ind w:firstLine="566" w:firstLineChars="236"/>
    </w:pPr>
    <w:rPr>
      <w:rFonts w:ascii="Arial" w:hAnsi="Arial"/>
      <w:sz w:val="24"/>
      <w:szCs w:val="20"/>
    </w:rPr>
  </w:style>
  <w:style w:type="character" w:customStyle="1" w:styleId="28">
    <w:name w:val="box11"/>
    <w:qFormat/>
    <w:uiPriority w:val="0"/>
    <w:rPr>
      <w:rFonts w:ascii="Times New Roman" w:hAnsi="Times New Roman" w:eastAsia="宋体" w:cs="Times New Roman"/>
    </w:rPr>
  </w:style>
  <w:style w:type="paragraph" w:customStyle="1" w:styleId="2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31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customStyle="1" w:styleId="32">
    <w:name w:val="样式 首行缩进:  2 字符"/>
    <w:basedOn w:val="1"/>
    <w:qFormat/>
    <w:uiPriority w:val="0"/>
    <w:pPr>
      <w:ind w:firstLine="560"/>
    </w:pPr>
    <w:rPr>
      <w:rFonts w:eastAsia="仿宋_GB2312"/>
      <w:sz w:val="24"/>
      <w:szCs w:val="20"/>
    </w:rPr>
  </w:style>
  <w:style w:type="paragraph" w:customStyle="1" w:styleId="33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4">
    <w:name w:val="页脚 字符"/>
    <w:basedOn w:val="20"/>
    <w:link w:val="14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  <w:style w:type="paragraph" w:customStyle="1" w:styleId="35">
    <w:name w:val="_Style 2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3271</Words>
  <Characters>3413</Characters>
  <Lines>377</Lines>
  <Paragraphs>106</Paragraphs>
  <TotalTime>21</TotalTime>
  <ScaleCrop>false</ScaleCrop>
  <LinksUpToDate>false</LinksUpToDate>
  <CharactersWithSpaces>3422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2020-04-04T09:46:00Z</dcterms:created>
  <dc:creator>何思昆</dc:creator>
  <cp:lastModifiedBy>梁兆华</cp:lastModifiedBy>
  <cp:lastPrinted>2024-08-16T02:26:00Z</cp:lastPrinted>
  <dcterms:modified xsi:type="dcterms:W3CDTF">2024-08-21T02:20:41Z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0B1683F3A5F24C9689A71B43D3D9C23D_13</vt:lpwstr>
  </property>
</Properties>
</file>