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val="0"/>
        <w:wordWrap/>
        <w:overflowPunct w:val="0"/>
        <w:topLinePunct w:val="0"/>
        <w:autoSpaceDE w:val="0"/>
        <w:autoSpaceDN/>
        <w:bidi w:val="0"/>
        <w:adjustRightInd w:val="0"/>
        <w:snapToGrid w:val="0"/>
        <w:spacing w:line="400" w:lineRule="exact"/>
        <w:ind w:right="198"/>
        <w:jc w:val="center"/>
        <w:textAlignment w:val="auto"/>
        <w:rPr>
          <w:rFonts w:ascii="宋体" w:hAnsi="宋体" w:eastAsia="宋体" w:cs="宋体"/>
          <w:b/>
          <w:bCs/>
          <w:color w:val="3C3C3C"/>
          <w:kern w:val="0"/>
          <w:sz w:val="32"/>
          <w:szCs w:val="32"/>
        </w:rPr>
      </w:pPr>
      <w:r>
        <w:rPr>
          <w:rFonts w:hint="eastAsia" w:ascii="宋体" w:hAnsi="宋体" w:eastAsia="宋体" w:cs="宋体"/>
          <w:b/>
          <w:bCs/>
          <w:color w:val="3C3C3C"/>
          <w:kern w:val="0"/>
          <w:sz w:val="32"/>
          <w:szCs w:val="32"/>
        </w:rPr>
        <w:t>广佛地铁公安网络及传输系统维护项目（2022-2025年）</w:t>
      </w:r>
    </w:p>
    <w:p>
      <w:pPr>
        <w:keepNext w:val="0"/>
        <w:keepLines w:val="0"/>
        <w:pageBreakBefore w:val="0"/>
        <w:widowControl/>
        <w:shd w:val="clear" w:color="auto" w:fill="FFFFFF"/>
        <w:kinsoku w:val="0"/>
        <w:wordWrap/>
        <w:overflowPunct w:val="0"/>
        <w:topLinePunct w:val="0"/>
        <w:autoSpaceDE w:val="0"/>
        <w:autoSpaceDN/>
        <w:bidi w:val="0"/>
        <w:adjustRightInd w:val="0"/>
        <w:snapToGrid w:val="0"/>
        <w:spacing w:line="400" w:lineRule="exact"/>
        <w:ind w:right="198"/>
        <w:jc w:val="center"/>
        <w:textAlignment w:val="auto"/>
        <w:rPr>
          <w:rFonts w:ascii="宋体" w:hAnsi="宋体" w:eastAsia="宋体" w:cs="宋体"/>
          <w:b/>
          <w:bCs/>
          <w:color w:val="3C3C3C"/>
          <w:kern w:val="0"/>
          <w:sz w:val="32"/>
          <w:szCs w:val="32"/>
        </w:rPr>
      </w:pPr>
      <w:r>
        <w:rPr>
          <w:rFonts w:hint="eastAsia" w:ascii="宋体" w:hAnsi="宋体" w:eastAsia="宋体" w:cs="宋体"/>
          <w:b/>
          <w:bCs/>
          <w:color w:val="3C3C3C"/>
          <w:kern w:val="0"/>
          <w:sz w:val="32"/>
          <w:szCs w:val="32"/>
        </w:rPr>
        <w:t>招标公告</w:t>
      </w:r>
    </w:p>
    <w:p/>
    <w:p>
      <w:pPr>
        <w:widowControl/>
        <w:shd w:val="clear" w:color="auto" w:fill="FFFFFF"/>
        <w:kinsoku w:val="0"/>
        <w:overflowPunct w:val="0"/>
        <w:autoSpaceDE w:val="0"/>
        <w:adjustRightInd w:val="0"/>
        <w:snapToGrid w:val="0"/>
        <w:spacing w:line="360" w:lineRule="auto"/>
        <w:ind w:right="198" w:firstLine="480" w:firstLineChars="200"/>
        <w:jc w:val="left"/>
        <w:rPr>
          <w:rFonts w:ascii="宋体" w:hAnsi="宋体" w:eastAsia="宋体" w:cs="宋体"/>
          <w:kern w:val="0"/>
          <w:sz w:val="24"/>
          <w:szCs w:val="24"/>
        </w:rPr>
      </w:pPr>
      <w:r>
        <w:rPr>
          <w:rFonts w:hint="eastAsia" w:ascii="宋体" w:hAnsi="宋体" w:eastAsia="宋体" w:cs="宋体"/>
          <w:color w:val="000000" w:themeColor="text1"/>
          <w:kern w:val="0"/>
          <w:sz w:val="24"/>
          <w:szCs w:val="24"/>
          <w:u w:val="single"/>
        </w:rPr>
        <w:t>广东广佛轨道交通有限公司</w:t>
      </w:r>
      <w:r>
        <w:rPr>
          <w:rFonts w:hint="eastAsia" w:ascii="宋体" w:hAnsi="宋体" w:eastAsia="宋体" w:cs="宋体"/>
          <w:color w:val="3C3C3C"/>
          <w:kern w:val="0"/>
          <w:sz w:val="24"/>
          <w:szCs w:val="24"/>
        </w:rPr>
        <w:t>就</w:t>
      </w:r>
      <w:r>
        <w:rPr>
          <w:rFonts w:hint="eastAsia" w:ascii="宋体" w:hAnsi="宋体" w:eastAsia="宋体" w:cs="宋体"/>
          <w:color w:val="000000" w:themeColor="text1"/>
          <w:kern w:val="0"/>
          <w:sz w:val="24"/>
          <w:szCs w:val="24"/>
          <w:u w:val="single"/>
        </w:rPr>
        <w:t>广佛地铁公安网络及传输系统维护项目（2022-2025年）</w:t>
      </w:r>
      <w:r>
        <w:rPr>
          <w:rFonts w:hint="eastAsia" w:ascii="宋体" w:hAnsi="宋体" w:eastAsia="宋体" w:cs="宋体"/>
          <w:color w:val="3C3C3C"/>
          <w:kern w:val="0"/>
          <w:sz w:val="24"/>
          <w:szCs w:val="24"/>
        </w:rPr>
        <w:t>，</w:t>
      </w:r>
      <w:r>
        <w:rPr>
          <w:rFonts w:hint="eastAsia" w:ascii="宋体" w:hAnsi="宋体" w:eastAsia="宋体" w:cs="宋体"/>
          <w:color w:val="000000" w:themeColor="text1"/>
          <w:kern w:val="0"/>
          <w:sz w:val="24"/>
          <w:szCs w:val="24"/>
        </w:rPr>
        <w:t>按《中华人民共和国招投标法》、《中华人民共和国招投标法实施条例》等有关法律法规，进行公开招标。具体事宜公布如下：</w:t>
      </w:r>
    </w:p>
    <w:p>
      <w:pPr>
        <w:widowControl/>
        <w:shd w:val="clear" w:color="auto" w:fill="FFFFFF"/>
        <w:tabs>
          <w:tab w:val="center" w:pos="4415"/>
        </w:tabs>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一、项目名称：</w:t>
      </w:r>
      <w:r>
        <w:rPr>
          <w:rFonts w:hint="eastAsia" w:ascii="宋体" w:hAnsi="宋体" w:eastAsia="宋体" w:cs="宋体"/>
          <w:bCs/>
          <w:color w:val="3C3C3C"/>
          <w:kern w:val="0"/>
          <w:sz w:val="24"/>
          <w:szCs w:val="24"/>
          <w:u w:val="single"/>
        </w:rPr>
        <w:t>广佛地铁公安网络及传输系统维护项目（2022-2025年）</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二、招标单位：</w:t>
      </w:r>
      <w:r>
        <w:rPr>
          <w:rFonts w:hint="eastAsia" w:ascii="宋体" w:hAnsi="宋体" w:eastAsia="宋体" w:cs="宋体"/>
          <w:color w:val="3C3C3C"/>
          <w:kern w:val="0"/>
          <w:sz w:val="24"/>
          <w:szCs w:val="24"/>
          <w:u w:val="single"/>
        </w:rPr>
        <w:t xml:space="preserve">  广东广佛轨道交通有限公司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联系人：</w:t>
      </w:r>
      <w:r>
        <w:rPr>
          <w:rFonts w:hint="eastAsia" w:ascii="宋体" w:hAnsi="宋体" w:eastAsia="宋体" w:cs="宋体"/>
          <w:color w:val="3C3C3C"/>
          <w:kern w:val="0"/>
          <w:sz w:val="24"/>
          <w:szCs w:val="24"/>
          <w:u w:val="single"/>
        </w:rPr>
        <w:t>欧工   </w:t>
      </w:r>
      <w:r>
        <w:rPr>
          <w:rFonts w:hint="eastAsia" w:ascii="宋体" w:hAnsi="宋体" w:eastAsia="宋体" w:cs="宋体"/>
          <w:color w:val="3C3C3C"/>
          <w:kern w:val="0"/>
          <w:sz w:val="24"/>
          <w:szCs w:val="24"/>
        </w:rPr>
        <w:t>    联系电话：</w:t>
      </w:r>
      <w:bookmarkStart w:id="0" w:name="OLE_LINK11"/>
      <w:r>
        <w:rPr>
          <w:rFonts w:hint="eastAsia" w:ascii="宋体" w:hAnsi="宋体" w:eastAsia="宋体" w:cs="宋体"/>
          <w:color w:val="3C3C3C"/>
          <w:kern w:val="0"/>
          <w:sz w:val="24"/>
          <w:szCs w:val="24"/>
          <w:u w:val="single"/>
        </w:rPr>
        <w:t>020-</w:t>
      </w:r>
      <w:bookmarkEnd w:id="0"/>
      <w:r>
        <w:rPr>
          <w:rFonts w:hint="eastAsia" w:ascii="宋体" w:hAnsi="宋体" w:eastAsia="宋体" w:cs="宋体"/>
          <w:color w:val="3C3C3C"/>
          <w:kern w:val="0"/>
          <w:sz w:val="24"/>
          <w:szCs w:val="24"/>
          <w:u w:val="single"/>
        </w:rPr>
        <w:t xml:space="preserve">83157886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招标代理机构：</w:t>
      </w:r>
      <w:r>
        <w:rPr>
          <w:rFonts w:hint="eastAsia" w:ascii="宋体" w:hAnsi="宋体" w:eastAsia="宋体" w:cs="宋体"/>
          <w:color w:val="3C3C3C"/>
          <w:kern w:val="0"/>
          <w:sz w:val="24"/>
          <w:szCs w:val="24"/>
          <w:u w:val="single"/>
        </w:rPr>
        <w:t xml:space="preserve"> 广东省广大工程顾问有限公司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color w:val="3C3C3C"/>
          <w:kern w:val="0"/>
          <w:sz w:val="24"/>
          <w:szCs w:val="24"/>
        </w:rPr>
        <w:t>联系人：</w:t>
      </w:r>
      <w:r>
        <w:rPr>
          <w:rFonts w:hint="eastAsia" w:ascii="宋体" w:hAnsi="宋体" w:eastAsia="宋体" w:cs="宋体"/>
          <w:sz w:val="24"/>
          <w:szCs w:val="24"/>
          <w:u w:val="single"/>
        </w:rPr>
        <w:t xml:space="preserve">郭工  </w:t>
      </w:r>
      <w:r>
        <w:rPr>
          <w:rFonts w:hint="eastAsia" w:ascii="宋体" w:hAnsi="宋体" w:eastAsia="宋体" w:cs="宋体"/>
          <w:color w:val="3C3C3C"/>
          <w:kern w:val="0"/>
          <w:sz w:val="24"/>
          <w:szCs w:val="24"/>
        </w:rPr>
        <w:t xml:space="preserve">          联系电话：</w:t>
      </w:r>
      <w:r>
        <w:rPr>
          <w:rFonts w:hint="eastAsia" w:ascii="宋体" w:hAnsi="宋体" w:eastAsia="宋体" w:cs="宋体"/>
          <w:sz w:val="24"/>
          <w:szCs w:val="24"/>
          <w:u w:val="single"/>
        </w:rPr>
        <w:t>020-38293607/18588707509</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招标监督机构：</w:t>
      </w:r>
      <w:r>
        <w:rPr>
          <w:rFonts w:hint="eastAsia" w:ascii="宋体" w:hAnsi="宋体" w:eastAsia="宋体" w:cs="宋体"/>
          <w:color w:val="3C3C3C"/>
          <w:kern w:val="0"/>
          <w:sz w:val="24"/>
          <w:szCs w:val="24"/>
          <w:u w:val="single"/>
        </w:rPr>
        <w:t xml:space="preserve">广东广佛轨道交通有限公司办公室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投诉电话：</w:t>
      </w:r>
      <w:r>
        <w:rPr>
          <w:rFonts w:hint="eastAsia" w:ascii="宋体" w:hAnsi="宋体" w:eastAsia="宋体" w:cs="宋体"/>
          <w:color w:val="3C3C3C"/>
          <w:kern w:val="0"/>
          <w:sz w:val="24"/>
          <w:szCs w:val="24"/>
          <w:u w:val="single"/>
        </w:rPr>
        <w:t xml:space="preserve">  020-83157877</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三、项目地点：</w:t>
      </w:r>
      <w:r>
        <w:rPr>
          <w:rFonts w:hint="eastAsia" w:ascii="宋体" w:hAnsi="宋体" w:eastAsia="宋体" w:cs="宋体"/>
          <w:color w:val="3C3C3C"/>
          <w:kern w:val="0"/>
          <w:sz w:val="24"/>
          <w:szCs w:val="20"/>
          <w:u w:val="single"/>
        </w:rPr>
        <w:t>广佛地铁佛山段</w:t>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3C3C3C"/>
          <w:kern w:val="0"/>
          <w:sz w:val="24"/>
          <w:szCs w:val="24"/>
        </w:rPr>
        <w:t>四、</w:t>
      </w:r>
      <w:r>
        <w:rPr>
          <w:rFonts w:hint="eastAsia" w:ascii="宋体" w:hAnsi="宋体" w:eastAsia="宋体" w:cs="宋体"/>
          <w:color w:val="000000" w:themeColor="text1"/>
          <w:kern w:val="0"/>
          <w:sz w:val="24"/>
          <w:szCs w:val="24"/>
        </w:rPr>
        <w:t>项目概况：</w:t>
      </w:r>
      <w:r>
        <w:rPr>
          <w:rFonts w:hint="eastAsia" w:ascii="宋体" w:hAnsi="宋体" w:eastAsia="宋体" w:cs="宋体"/>
          <w:color w:val="000000" w:themeColor="text1"/>
          <w:kern w:val="0"/>
          <w:sz w:val="24"/>
          <w:szCs w:val="24"/>
          <w:u w:val="single"/>
        </w:rPr>
        <w:t>广佛地铁公安网络及传输系统维护项目内容包括： 地铁分局大楼UPS系统维护、机房空调系统维护、室内线路及楼道交换机设备维护、政务外网系统维护、广播监控系统维护，广佛地铁佛山段15个警务室、地铁分局中心机房、海五路派出所的网络交换机系统维护、MSTP传输系统维护和语音程控交换系统维护。（15个警务室为：魁奇路、季华园、同济路、祖庙、普君北、朝安、桂城、南桂路、雷岗、千灯湖、金融高新区、澜石、世纪莲、东平、新城东）及各地铁站间连接的光缆维护。</w:t>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五、标段划分及各标段招标内容、规模和最高投标限价：</w:t>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1、本项目划分为1个标段。</w:t>
      </w:r>
    </w:p>
    <w:p>
      <w:pPr>
        <w:spacing w:line="360" w:lineRule="auto"/>
        <w:ind w:firstLine="480" w:firstLineChars="200"/>
        <w:rPr>
          <w:rFonts w:ascii="宋体" w:hAnsi="宋体" w:eastAsia="宋体" w:cs="宋体"/>
          <w:bCs/>
          <w:color w:val="3C3C3C"/>
          <w:kern w:val="0"/>
          <w:sz w:val="24"/>
          <w:szCs w:val="24"/>
          <w:u w:val="single"/>
        </w:rPr>
      </w:pPr>
      <w:r>
        <w:rPr>
          <w:rFonts w:hint="eastAsia" w:ascii="宋体" w:hAnsi="宋体" w:eastAsia="宋体" w:cs="宋体"/>
          <w:color w:val="000000" w:themeColor="text1"/>
          <w:kern w:val="0"/>
          <w:sz w:val="24"/>
          <w:szCs w:val="24"/>
        </w:rPr>
        <w:t>2、招标内容、规模</w:t>
      </w:r>
      <w:r>
        <w:rPr>
          <w:rFonts w:hint="eastAsia" w:ascii="宋体" w:hAnsi="宋体" w:eastAsia="宋体" w:cs="宋体"/>
          <w:color w:val="3C3C3C"/>
          <w:kern w:val="0"/>
          <w:sz w:val="24"/>
          <w:szCs w:val="24"/>
        </w:rPr>
        <w:t>：</w:t>
      </w:r>
      <w:r>
        <w:rPr>
          <w:rFonts w:hint="eastAsia" w:ascii="宋体" w:hAnsi="宋体" w:eastAsia="宋体" w:cs="宋体"/>
          <w:color w:val="000000" w:themeColor="text1"/>
          <w:kern w:val="0"/>
          <w:sz w:val="24"/>
          <w:szCs w:val="24"/>
          <w:u w:val="single"/>
        </w:rPr>
        <w:t>对广佛地铁15个警务室（魁奇路、季华园、同济路、祖庙、普君北、朝安、桂城、南桂路、雷岗、千灯湖、金融高新区、澜石、世纪莲、东平、新城东）及各地铁站间连接的光缆维护公安网络及传输系统进行维护，维护内容包括： 地铁分局大楼UPS系统维护、机房空调系统维护、室内线路及楼道交换机设备维护、政务外网系统维护、广播监控系统维护，广佛地铁佛山段15个警务室、地铁分局中心机房、海五路派出所的网络交换机系统维护、MSTP传输系统维护和语音程控交换系统维护</w:t>
      </w:r>
      <w:r>
        <w:rPr>
          <w:rFonts w:hint="eastAsia" w:ascii="宋体" w:hAnsi="宋体" w:eastAsia="宋体" w:cs="宋体"/>
          <w:bCs/>
          <w:color w:val="3C3C3C"/>
          <w:kern w:val="0"/>
          <w:sz w:val="24"/>
          <w:szCs w:val="24"/>
          <w:u w:val="single"/>
        </w:rPr>
        <w:t>，具体内容详见“用户需求书”。</w:t>
      </w:r>
    </w:p>
    <w:p>
      <w:pPr>
        <w:widowControl/>
        <w:shd w:val="clear" w:color="auto" w:fill="FFFFFF"/>
        <w:snapToGrid w:val="0"/>
        <w:spacing w:line="360" w:lineRule="auto"/>
        <w:ind w:firstLine="480" w:firstLineChars="200"/>
        <w:jc w:val="left"/>
        <w:rPr>
          <w:rFonts w:ascii="宋体" w:hAnsi="宋体" w:eastAsia="宋体" w:cs="宋体"/>
          <w:color w:val="3C3C3C"/>
          <w:kern w:val="0"/>
          <w:sz w:val="18"/>
          <w:szCs w:val="18"/>
        </w:rPr>
      </w:pPr>
      <w:r>
        <w:rPr>
          <w:rFonts w:hint="eastAsia" w:ascii="宋体" w:hAnsi="宋体" w:eastAsia="宋体" w:cs="宋体"/>
          <w:color w:val="3C3C3C"/>
          <w:kern w:val="0"/>
          <w:sz w:val="24"/>
          <w:szCs w:val="24"/>
          <w:lang w:val="zh-CN"/>
        </w:rPr>
        <w:t>3、</w:t>
      </w:r>
      <w:r>
        <w:rPr>
          <w:rFonts w:hint="eastAsia" w:ascii="宋体" w:hAnsi="宋体" w:eastAsia="宋体" w:cs="宋体"/>
          <w:color w:val="000000" w:themeColor="text1"/>
          <w:kern w:val="0"/>
          <w:sz w:val="24"/>
          <w:szCs w:val="24"/>
          <w:lang w:val="zh-CN"/>
        </w:rPr>
        <w:t>最高投标限价</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u w:val="single"/>
        </w:rPr>
        <w:t>290.1856</w:t>
      </w:r>
      <w:r>
        <w:rPr>
          <w:rFonts w:hint="eastAsia" w:ascii="宋体" w:hAnsi="宋体" w:eastAsia="宋体" w:cs="宋体"/>
          <w:color w:val="000000" w:themeColor="text1"/>
          <w:kern w:val="0"/>
          <w:sz w:val="24"/>
          <w:szCs w:val="24"/>
        </w:rPr>
        <w:t>万元</w:t>
      </w:r>
      <w:r>
        <w:rPr>
          <w:rFonts w:hint="eastAsia" w:ascii="宋体" w:hAnsi="宋体" w:eastAsia="宋体" w:cs="宋体"/>
          <w:color w:val="3C3C3C"/>
          <w:kern w:val="0"/>
          <w:sz w:val="24"/>
          <w:szCs w:val="24"/>
        </w:rPr>
        <w:t>。</w:t>
      </w:r>
    </w:p>
    <w:p>
      <w:pPr>
        <w:widowControl/>
        <w:shd w:val="clear" w:color="auto" w:fill="FFFFFF"/>
        <w:snapToGrid w:val="0"/>
        <w:spacing w:line="360" w:lineRule="auto"/>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六、资金来源：</w:t>
      </w:r>
      <w:r>
        <w:rPr>
          <w:rFonts w:hint="eastAsia" w:ascii="宋体" w:hAnsi="宋体" w:eastAsia="宋体" w:cs="宋体"/>
          <w:color w:val="000000"/>
          <w:kern w:val="0"/>
          <w:sz w:val="24"/>
          <w:szCs w:val="24"/>
          <w:u w:val="single"/>
        </w:rPr>
        <w:t>自筹资金</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七、公告发布、报名登记及发售招标文件时间</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rPr>
      </w:pPr>
      <w:r>
        <w:rPr>
          <w:rFonts w:hint="eastAsia" w:ascii="宋体" w:hAnsi="宋体" w:eastAsia="宋体" w:cs="宋体"/>
          <w:color w:val="3C3C3C"/>
          <w:spacing w:val="18"/>
          <w:kern w:val="10"/>
          <w:sz w:val="24"/>
          <w:szCs w:val="24"/>
          <w:lang w:val="zh-CN"/>
        </w:rPr>
        <w:t>公告发布日期（含本日</w:t>
      </w:r>
      <w:r>
        <w:rPr>
          <w:rFonts w:hint="eastAsia" w:ascii="宋体" w:hAnsi="宋体" w:eastAsia="宋体" w:cs="宋体"/>
          <w:color w:val="3C3C3C"/>
          <w:kern w:val="0"/>
          <w:sz w:val="24"/>
          <w:szCs w:val="24"/>
        </w:rPr>
        <w:t>）：</w:t>
      </w:r>
      <w:r>
        <w:rPr>
          <w:rFonts w:hint="eastAsia" w:ascii="宋体" w:hAnsi="宋体" w:eastAsia="宋体" w:cs="宋体"/>
          <w:color w:val="3C3C3C"/>
          <w:kern w:val="0"/>
          <w:sz w:val="24"/>
          <w:szCs w:val="24"/>
          <w:u w:val="single"/>
        </w:rPr>
        <w:t>2022</w:t>
      </w:r>
      <w:r>
        <w:rPr>
          <w:rFonts w:hint="eastAsia"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4</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29</w:t>
      </w:r>
      <w:r>
        <w:rPr>
          <w:rFonts w:hint="eastAsia" w:ascii="宋体" w:hAnsi="宋体" w:eastAsia="宋体" w:cs="宋体"/>
          <w:color w:val="3C3C3C"/>
          <w:kern w:val="0"/>
          <w:sz w:val="24"/>
          <w:szCs w:val="24"/>
        </w:rPr>
        <w:t>日至</w:t>
      </w:r>
      <w:r>
        <w:rPr>
          <w:rFonts w:hint="eastAsia" w:ascii="宋体" w:hAnsi="宋体" w:eastAsia="宋体" w:cs="宋体"/>
          <w:color w:val="3C3C3C"/>
          <w:kern w:val="0"/>
          <w:sz w:val="24"/>
          <w:szCs w:val="24"/>
          <w:u w:val="single"/>
        </w:rPr>
        <w:t>2022</w:t>
      </w:r>
      <w:r>
        <w:rPr>
          <w:rFonts w:hint="eastAsia" w:ascii="宋体" w:hAnsi="宋体" w:eastAsia="宋体" w:cs="宋体"/>
          <w:color w:val="3C3C3C"/>
          <w:kern w:val="0"/>
          <w:sz w:val="24"/>
          <w:szCs w:val="24"/>
        </w:rPr>
        <w:t>年</w:t>
      </w:r>
      <w:r>
        <w:rPr>
          <w:rFonts w:hint="eastAsia" w:ascii="宋体" w:hAnsi="宋体" w:eastAsia="宋体" w:cs="宋体"/>
          <w:color w:val="3C3C3C"/>
          <w:kern w:val="0"/>
          <w:sz w:val="24"/>
          <w:szCs w:val="24"/>
          <w:u w:val="single"/>
          <w:lang w:val="en-US" w:eastAsia="zh-CN"/>
        </w:rPr>
        <w:t>5</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9</w:t>
      </w:r>
      <w:r>
        <w:rPr>
          <w:rFonts w:hint="eastAsia" w:ascii="宋体" w:hAnsi="宋体" w:eastAsia="宋体" w:cs="宋体"/>
          <w:color w:val="3C3C3C"/>
          <w:kern w:val="0"/>
          <w:sz w:val="24"/>
          <w:szCs w:val="24"/>
        </w:rPr>
        <w:t>日</w:t>
      </w:r>
    </w:p>
    <w:p>
      <w:pPr>
        <w:widowControl/>
        <w:shd w:val="clear" w:color="auto" w:fill="FFFFFF"/>
        <w:snapToGrid w:val="0"/>
        <w:spacing w:line="360" w:lineRule="auto"/>
        <w:ind w:firstLine="552" w:firstLineChars="2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lang w:val="zh-CN"/>
        </w:rPr>
        <w:t>注：招标公告发布时间不得少于5日</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rPr>
      </w:pPr>
      <w:r>
        <w:rPr>
          <w:rFonts w:hint="eastAsia" w:ascii="宋体" w:hAnsi="宋体" w:eastAsia="宋体" w:cs="宋体"/>
          <w:color w:val="3C3C3C"/>
          <w:spacing w:val="18"/>
          <w:kern w:val="10"/>
          <w:sz w:val="24"/>
          <w:szCs w:val="24"/>
          <w:lang w:val="zh-CN"/>
        </w:rPr>
        <w:t>报名登记及发售招标文件开始日期（含本日）</w:t>
      </w:r>
      <w:r>
        <w:rPr>
          <w:rFonts w:hint="eastAsia" w:ascii="宋体" w:hAnsi="宋体" w:eastAsia="宋体" w:cs="宋体"/>
          <w:color w:val="3C3C3C"/>
          <w:kern w:val="0"/>
          <w:sz w:val="24"/>
          <w:szCs w:val="24"/>
          <w:u w:val="single"/>
        </w:rPr>
        <w:t>2022</w:t>
      </w:r>
      <w:r>
        <w:rPr>
          <w:rFonts w:hint="eastAsia"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4</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29</w:t>
      </w:r>
      <w:r>
        <w:rPr>
          <w:rFonts w:hint="eastAsia" w:ascii="宋体" w:hAnsi="宋体" w:eastAsia="宋体" w:cs="宋体"/>
          <w:color w:val="3C3C3C"/>
          <w:kern w:val="0"/>
          <w:sz w:val="24"/>
          <w:szCs w:val="24"/>
        </w:rPr>
        <w:t>日至</w:t>
      </w:r>
      <w:r>
        <w:rPr>
          <w:rFonts w:hint="eastAsia" w:ascii="宋体" w:hAnsi="宋体" w:eastAsia="宋体" w:cs="宋体"/>
          <w:color w:val="3C3C3C"/>
          <w:kern w:val="0"/>
          <w:sz w:val="24"/>
          <w:szCs w:val="24"/>
          <w:u w:val="single"/>
        </w:rPr>
        <w:t>2022</w:t>
      </w:r>
      <w:r>
        <w:rPr>
          <w:rFonts w:hint="eastAsia" w:ascii="宋体" w:hAnsi="宋体" w:eastAsia="宋体" w:cs="宋体"/>
          <w:color w:val="3C3C3C"/>
          <w:kern w:val="0"/>
          <w:sz w:val="24"/>
          <w:szCs w:val="24"/>
        </w:rPr>
        <w:t>年</w:t>
      </w:r>
      <w:r>
        <w:rPr>
          <w:rFonts w:hint="eastAsia" w:ascii="宋体" w:hAnsi="宋体" w:eastAsia="宋体" w:cs="宋体"/>
          <w:color w:val="3C3C3C"/>
          <w:kern w:val="0"/>
          <w:sz w:val="24"/>
          <w:szCs w:val="24"/>
          <w:u w:val="single"/>
          <w:lang w:val="en-US" w:eastAsia="zh-CN"/>
        </w:rPr>
        <w:t>5</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9</w:t>
      </w:r>
      <w:r>
        <w:rPr>
          <w:rFonts w:hint="eastAsia" w:ascii="宋体" w:hAnsi="宋体" w:eastAsia="宋体" w:cs="宋体"/>
          <w:color w:val="3C3C3C"/>
          <w:kern w:val="0"/>
          <w:sz w:val="24"/>
          <w:szCs w:val="24"/>
        </w:rPr>
        <w:t>日</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u w:val="single"/>
        </w:rPr>
      </w:pPr>
      <w:r>
        <w:rPr>
          <w:rFonts w:hint="eastAsia" w:ascii="宋体" w:hAnsi="宋体" w:eastAsia="宋体" w:cs="宋体"/>
          <w:color w:val="3C3C3C"/>
          <w:spacing w:val="18"/>
          <w:kern w:val="10"/>
          <w:sz w:val="24"/>
          <w:szCs w:val="24"/>
          <w:lang w:val="zh-CN"/>
        </w:rPr>
        <w:t>报名登记及发售招标文件时间：上午：</w:t>
      </w:r>
      <w:r>
        <w:rPr>
          <w:rFonts w:hint="eastAsia" w:ascii="宋体" w:hAnsi="宋体" w:eastAsia="宋体" w:cs="宋体"/>
          <w:color w:val="3C3C3C"/>
          <w:spacing w:val="18"/>
          <w:kern w:val="10"/>
          <w:sz w:val="24"/>
          <w:szCs w:val="24"/>
          <w:u w:val="single"/>
          <w:lang w:val="zh-CN"/>
        </w:rPr>
        <w:t>9</w:t>
      </w:r>
      <w:r>
        <w:rPr>
          <w:rFonts w:hint="eastAsia" w:ascii="宋体" w:hAnsi="宋体" w:eastAsia="宋体" w:cs="宋体"/>
          <w:color w:val="3C3C3C"/>
          <w:kern w:val="0"/>
          <w:sz w:val="24"/>
          <w:szCs w:val="24"/>
          <w:u w:val="single"/>
        </w:rPr>
        <w:t>:30-11:30</w:t>
      </w:r>
      <w:r>
        <w:rPr>
          <w:rFonts w:hint="eastAsia" w:ascii="宋体" w:hAnsi="宋体" w:eastAsia="宋体" w:cs="宋体"/>
          <w:color w:val="3C3C3C"/>
          <w:kern w:val="0"/>
          <w:sz w:val="24"/>
          <w:szCs w:val="24"/>
        </w:rPr>
        <w:t>，下午：</w:t>
      </w:r>
      <w:r>
        <w:rPr>
          <w:rFonts w:hint="eastAsia" w:ascii="宋体" w:hAnsi="宋体" w:eastAsia="宋体" w:cs="宋体"/>
          <w:color w:val="3C3C3C"/>
          <w:kern w:val="0"/>
          <w:sz w:val="24"/>
          <w:szCs w:val="24"/>
          <w:u w:val="single"/>
        </w:rPr>
        <w:t>14:00-16:00(节假日除外)。</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rPr>
        <w:t>1、</w:t>
      </w:r>
      <w:r>
        <w:rPr>
          <w:rFonts w:hint="eastAsia" w:ascii="宋体" w:hAnsi="宋体" w:eastAsia="宋体" w:cs="宋体"/>
          <w:color w:val="3C3C3C"/>
          <w:kern w:val="0"/>
          <w:sz w:val="24"/>
          <w:szCs w:val="20"/>
          <w:lang w:val="zh-CN"/>
        </w:rPr>
        <w:t>投标人应凭以下资料办理投标登记及购买招标文件手续：</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lang w:val="zh-CN"/>
        </w:rPr>
        <w:t>（1）法定代表人证明书原件、法定代表人授权委托证明书原件（非法定代表人参加时提供）、投标登记人身份证原件；</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lang w:val="zh-CN"/>
        </w:rPr>
        <w:t>（2）《投标登记申请表》（一式两份）（请投标申请人在广州公共资源交易中心网站自行下载该表）；</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lang w:val="zh-CN"/>
        </w:rPr>
        <w:t>（3）投标申请人把投标登记提交资料一览表（一式两份），格式详见附件一。</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rPr>
        <w:t>2、</w:t>
      </w:r>
      <w:r>
        <w:rPr>
          <w:rFonts w:hint="eastAsia" w:ascii="宋体" w:hAnsi="宋体" w:eastAsia="宋体" w:cs="宋体"/>
          <w:color w:val="3C3C3C"/>
          <w:kern w:val="0"/>
          <w:sz w:val="24"/>
          <w:szCs w:val="20"/>
          <w:lang w:val="zh-CN"/>
        </w:rPr>
        <w:t>招标文件售价：人民币</w:t>
      </w:r>
      <w:r>
        <w:rPr>
          <w:rFonts w:hint="eastAsia" w:ascii="宋体" w:hAnsi="宋体" w:eastAsia="宋体" w:cs="宋体"/>
          <w:color w:val="3C3C3C"/>
          <w:kern w:val="0"/>
          <w:sz w:val="24"/>
          <w:szCs w:val="20"/>
        </w:rPr>
        <w:t>500</w:t>
      </w:r>
      <w:r>
        <w:rPr>
          <w:rFonts w:hint="eastAsia" w:ascii="宋体" w:hAnsi="宋体" w:eastAsia="宋体" w:cs="宋体"/>
          <w:color w:val="3C3C3C"/>
          <w:kern w:val="0"/>
          <w:sz w:val="24"/>
          <w:szCs w:val="20"/>
          <w:lang w:val="zh-CN"/>
        </w:rPr>
        <w:t>元/套（现金，且售后不退）。</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lang w:val="zh-CN"/>
        </w:rPr>
      </w:pPr>
      <w:r>
        <w:rPr>
          <w:rFonts w:hint="eastAsia" w:ascii="宋体" w:hAnsi="宋体" w:eastAsia="宋体" w:cs="宋体"/>
          <w:color w:val="3C3C3C"/>
          <w:kern w:val="0"/>
          <w:sz w:val="24"/>
          <w:szCs w:val="20"/>
        </w:rPr>
        <w:t>3、</w:t>
      </w:r>
      <w:r>
        <w:rPr>
          <w:rFonts w:hint="eastAsia" w:ascii="宋体" w:hAnsi="宋体" w:eastAsia="宋体" w:cs="宋体"/>
          <w:color w:val="3C3C3C"/>
          <w:kern w:val="0"/>
          <w:sz w:val="24"/>
          <w:szCs w:val="20"/>
          <w:lang w:val="zh-CN"/>
        </w:rPr>
        <w:t>投标人在购买招标文件前须在广州公共资源交易中心办理企业信息登记。</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八、资格审查方式：</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本项目采用资格后审方式。</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九、投标人合格条件：</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1、投标人须是法人或者其他组织，同时持有工商行政管理部门核发的营业执照，按国家法律经营；法定代表人为同一人的两个及两个以上法人，母公司、全资子公司或存在控股、管理关系的不同单位，都不得在本项目招标中同时投标。</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2、投标人参加投标的意思表达清楚，投标人代表被授权有效。</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highlight w:val="none"/>
        </w:rPr>
      </w:pPr>
      <w:r>
        <w:rPr>
          <w:rFonts w:hint="eastAsia" w:ascii="宋体" w:hAnsi="宋体" w:eastAsia="宋体" w:cs="宋体"/>
          <w:color w:val="3C3C3C"/>
          <w:kern w:val="0"/>
          <w:sz w:val="24"/>
          <w:szCs w:val="20"/>
          <w:highlight w:val="none"/>
        </w:rPr>
        <w:t>3、投标人2018年1月1日至今</w:t>
      </w:r>
      <w:r>
        <w:rPr>
          <w:rFonts w:hint="eastAsia" w:ascii="宋体" w:hAnsi="宋体" w:eastAsia="宋体" w:cs="宋体"/>
          <w:color w:val="3C3C3C"/>
          <w:kern w:val="0"/>
          <w:sz w:val="24"/>
          <w:szCs w:val="20"/>
          <w:highlight w:val="none"/>
          <w:lang w:val="en-US" w:eastAsia="zh-CN"/>
        </w:rPr>
        <w:t>具</w:t>
      </w:r>
      <w:r>
        <w:rPr>
          <w:rFonts w:hint="eastAsia" w:ascii="宋体" w:hAnsi="宋体" w:eastAsia="宋体" w:cs="宋体"/>
          <w:color w:val="3C3C3C"/>
          <w:kern w:val="0"/>
          <w:sz w:val="24"/>
          <w:szCs w:val="20"/>
          <w:highlight w:val="none"/>
        </w:rPr>
        <w:t>有单个合同金额不少于100万元的同类</w:t>
      </w:r>
      <w:r>
        <w:rPr>
          <w:rFonts w:hint="eastAsia" w:ascii="宋体" w:hAnsi="宋体" w:eastAsia="宋体" w:cs="宋体"/>
          <w:color w:val="3C3C3C"/>
          <w:kern w:val="0"/>
          <w:sz w:val="24"/>
          <w:szCs w:val="20"/>
          <w:highlight w:val="none"/>
          <w:lang w:val="en-US" w:eastAsia="zh-CN"/>
        </w:rPr>
        <w:t>系统</w:t>
      </w:r>
      <w:r>
        <w:rPr>
          <w:rFonts w:hint="eastAsia" w:ascii="宋体" w:hAnsi="宋体" w:eastAsia="宋体" w:cs="宋体"/>
          <w:color w:val="3C3C3C"/>
          <w:kern w:val="0"/>
          <w:sz w:val="24"/>
          <w:szCs w:val="20"/>
          <w:highlight w:val="none"/>
        </w:rPr>
        <w:t>项目业绩</w:t>
      </w:r>
      <w:r>
        <w:rPr>
          <w:rFonts w:hint="eastAsia" w:ascii="宋体" w:hAnsi="宋体" w:eastAsia="宋体" w:cs="宋体"/>
          <w:color w:val="3C3C3C"/>
          <w:kern w:val="0"/>
          <w:sz w:val="24"/>
          <w:szCs w:val="20"/>
          <w:highlight w:val="none"/>
          <w:lang w:eastAsia="zh-CN"/>
        </w:rPr>
        <w:t>，</w:t>
      </w:r>
      <w:r>
        <w:rPr>
          <w:rFonts w:hint="eastAsia" w:ascii="宋体" w:hAnsi="宋体" w:eastAsia="宋体" w:cs="宋体"/>
          <w:color w:val="3C3C3C"/>
          <w:kern w:val="0"/>
          <w:sz w:val="24"/>
          <w:szCs w:val="20"/>
          <w:highlight w:val="none"/>
        </w:rPr>
        <w:t>需附合同关键页复印件。</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highlight w:val="none"/>
        </w:rPr>
      </w:pPr>
      <w:r>
        <w:rPr>
          <w:rFonts w:hint="eastAsia" w:ascii="宋体" w:hAnsi="宋体" w:eastAsia="宋体" w:cs="宋体"/>
          <w:color w:val="3C3C3C"/>
          <w:kern w:val="0"/>
          <w:sz w:val="24"/>
          <w:szCs w:val="20"/>
          <w:highlight w:val="none"/>
        </w:rPr>
        <w:t>注：同类系统项目指：含维护和新建项目的安防系统、技防系统、智能化系统、弱电系统。</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4、投标人需具有有效的省级或以上公安技防部门颁发的“安全技术防范系统设计、施工、维修资格证”证书（非广东省公安技防部门颁发的资格证，须同时提供在广东省公安技防部门备案的资料）。</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5</w:t>
      </w:r>
      <w:r>
        <w:rPr>
          <w:rFonts w:hint="eastAsia" w:ascii="宋体" w:hAnsi="宋体" w:eastAsia="宋体" w:cs="宋体"/>
          <w:color w:val="3C3C3C"/>
          <w:kern w:val="0"/>
          <w:sz w:val="24"/>
          <w:szCs w:val="24"/>
        </w:rPr>
        <w:t>、投标人已按照本公告附件二格式内容签署盖章的投标申请人声明。</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bookmarkStart w:id="1" w:name="_Toc249845968"/>
      <w:bookmarkStart w:id="2" w:name="_Toc266881397"/>
      <w:bookmarkStart w:id="3" w:name="_Toc416358155"/>
      <w:bookmarkStart w:id="4" w:name="_Toc253143216"/>
      <w:r>
        <w:rPr>
          <w:rFonts w:hint="eastAsia" w:ascii="宋体" w:hAnsi="宋体" w:eastAsia="宋体" w:cs="宋体"/>
          <w:color w:val="000000"/>
          <w:kern w:val="0"/>
          <w:sz w:val="24"/>
          <w:szCs w:val="24"/>
        </w:rPr>
        <w:t>6</w:t>
      </w:r>
      <w:r>
        <w:rPr>
          <w:rFonts w:hint="eastAsia" w:ascii="宋体" w:hAnsi="宋体" w:eastAsia="宋体" w:cs="宋体"/>
          <w:color w:val="3C3C3C"/>
          <w:kern w:val="0"/>
          <w:sz w:val="24"/>
          <w:szCs w:val="24"/>
        </w:rPr>
        <w:t>、关于联合体投标：</w:t>
      </w:r>
      <w:bookmarkEnd w:id="1"/>
      <w:bookmarkEnd w:id="2"/>
      <w:bookmarkEnd w:id="3"/>
      <w:bookmarkEnd w:id="4"/>
      <w:r>
        <w:rPr>
          <w:rFonts w:hint="eastAsia" w:ascii="宋体" w:hAnsi="宋体" w:eastAsia="宋体" w:cs="宋体"/>
          <w:color w:val="3C3C3C"/>
          <w:kern w:val="0"/>
          <w:sz w:val="24"/>
          <w:szCs w:val="24"/>
        </w:rPr>
        <w:t>本项目不允许联合体投标。</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未在招标公告第十一点单列的资审合格条件，不作为资审不合格的依据。</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十、投标文件递交的时间和地点：</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1、投标文件递交的截止时间（投标截止时间，下同）为</w:t>
      </w:r>
      <w:r>
        <w:rPr>
          <w:rFonts w:hint="eastAsia" w:ascii="宋体" w:hAnsi="宋体" w:eastAsia="宋体" w:cs="宋体"/>
          <w:color w:val="3C3C3C"/>
          <w:kern w:val="0"/>
          <w:sz w:val="24"/>
          <w:szCs w:val="24"/>
          <w:u w:val="single"/>
        </w:rPr>
        <w:t>2022</w:t>
      </w:r>
      <w:r>
        <w:rPr>
          <w:rFonts w:hint="eastAsia" w:ascii="宋体" w:hAnsi="宋体" w:eastAsia="宋体" w:cs="宋体"/>
          <w:color w:val="3C3C3C"/>
          <w:kern w:val="0"/>
          <w:sz w:val="24"/>
          <w:szCs w:val="24"/>
        </w:rPr>
        <w:t>年</w:t>
      </w:r>
      <w:r>
        <w:rPr>
          <w:rFonts w:hint="eastAsia" w:ascii="宋体" w:hAnsi="宋体" w:eastAsia="宋体" w:cs="宋体"/>
          <w:color w:val="3C3C3C"/>
          <w:kern w:val="0"/>
          <w:sz w:val="24"/>
          <w:szCs w:val="24"/>
          <w:u w:val="single"/>
          <w:lang w:val="en-US" w:eastAsia="zh-CN"/>
        </w:rPr>
        <w:t>5</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20</w:t>
      </w:r>
      <w:r>
        <w:rPr>
          <w:rFonts w:hint="eastAsia" w:ascii="宋体" w:hAnsi="宋体" w:eastAsia="宋体" w:cs="宋体"/>
          <w:color w:val="3C3C3C"/>
          <w:kern w:val="0"/>
          <w:sz w:val="24"/>
          <w:szCs w:val="24"/>
        </w:rPr>
        <w:t>日</w:t>
      </w:r>
      <w:r>
        <w:rPr>
          <w:rFonts w:hint="eastAsia" w:ascii="宋体" w:hAnsi="宋体" w:eastAsia="宋体" w:cs="宋体"/>
          <w:sz w:val="24"/>
          <w:u w:val="single"/>
        </w:rPr>
        <w:t xml:space="preserve"> 10 </w:t>
      </w:r>
      <w:r>
        <w:rPr>
          <w:rFonts w:hint="eastAsia" w:ascii="宋体" w:hAnsi="宋体" w:eastAsia="宋体" w:cs="宋体"/>
          <w:sz w:val="24"/>
        </w:rPr>
        <w:t>时</w:t>
      </w:r>
      <w:r>
        <w:rPr>
          <w:rFonts w:hint="eastAsia" w:ascii="宋体" w:hAnsi="宋体" w:eastAsia="宋体" w:cs="宋体"/>
          <w:sz w:val="24"/>
          <w:u w:val="single"/>
          <w:lang w:val="en-US" w:eastAsia="zh-CN"/>
        </w:rPr>
        <w:t>00</w:t>
      </w:r>
      <w:r>
        <w:rPr>
          <w:rFonts w:hint="eastAsia" w:ascii="宋体" w:hAnsi="宋体" w:eastAsia="宋体" w:cs="宋体"/>
          <w:sz w:val="24"/>
        </w:rPr>
        <w:t>分，地点为广州公共资源交易中心（广州市天河区天润路333号）号第</w:t>
      </w:r>
      <w:r>
        <w:rPr>
          <w:rFonts w:hint="eastAsia" w:ascii="宋体" w:hAnsi="宋体" w:eastAsia="宋体" w:cs="宋体"/>
          <w:sz w:val="24"/>
          <w:u w:val="single"/>
          <w:lang w:val="en-US" w:eastAsia="zh-CN"/>
        </w:rPr>
        <w:t xml:space="preserve"> 06 </w:t>
      </w:r>
      <w:r>
        <w:rPr>
          <w:rFonts w:hint="eastAsia" w:ascii="宋体" w:hAnsi="宋体" w:eastAsia="宋体" w:cs="宋体"/>
          <w:sz w:val="24"/>
        </w:rPr>
        <w:t>开标室。（具体时间及地点安排详见广州公共资源交易中心网站-项目查询（日程安排、答疑纪要）（网址：http://ggzy.gz.gov.cn/html/jyywjsgc/）。</w:t>
      </w:r>
      <w:bookmarkStart w:id="5" w:name="_GoBack"/>
      <w:bookmarkEnd w:id="5"/>
    </w:p>
    <w:p>
      <w:pPr>
        <w:tabs>
          <w:tab w:val="left" w:pos="360"/>
        </w:tabs>
        <w:spacing w:line="360" w:lineRule="auto"/>
        <w:ind w:firstLine="480" w:firstLineChars="200"/>
        <w:rPr>
          <w:rFonts w:ascii="宋体" w:hAnsi="宋体" w:eastAsia="宋体" w:cs="宋体"/>
          <w:sz w:val="24"/>
        </w:rPr>
      </w:pPr>
      <w:r>
        <w:rPr>
          <w:rFonts w:hint="eastAsia" w:ascii="宋体" w:hAnsi="宋体" w:eastAsia="宋体" w:cs="宋体"/>
          <w:sz w:val="24"/>
        </w:rPr>
        <w:t>2、逾期送达的或者未送达指定地点的投标文件，招标人不予受理。</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十一、招标公告网上发布时，同时发布招标文件。招标公告发布之日起计算</w:t>
      </w:r>
      <w:r>
        <w:rPr>
          <w:rFonts w:hint="eastAsia" w:ascii="宋体" w:hAnsi="宋体" w:eastAsia="宋体" w:cs="宋体"/>
          <w:color w:val="3C3C3C"/>
          <w:kern w:val="0"/>
          <w:sz w:val="24"/>
          <w:szCs w:val="24"/>
        </w:rPr>
        <w:t>编制投标文件时间，编制投标文件的时间不得少于20天。</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如招标人需发布补充公告的，以最后发布的补充公告的时间起计算编制投标文件时间，并需在招标答疑中明确说明。</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十二、中标候选人情况将在广州公共资源交易中心网站公示，公开接受投标人的监督。</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十三、满足资格审查合格条件的投标人不足3名或经评审有效的投标单位不足3名时为招标失败。招标人分析招标失败原因，修正招标方案，报有关管理部门核准后，重新组织招标。</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招标人因两次或多次招标失败，需申请改变招标方式或不招标的，应按《广东省实施〈中华人民共和国招标投标法〉办法》（省第十届人大常委会第二次会议通过2003.4.2）的第四十条规定执行。</w:t>
      </w:r>
    </w:p>
    <w:p>
      <w:pPr>
        <w:widowControl/>
        <w:shd w:val="clear" w:color="auto" w:fill="FFFFFF"/>
        <w:snapToGrid w:val="0"/>
        <w:spacing w:line="360" w:lineRule="auto"/>
        <w:ind w:left="1"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十五、投标单位可以就本公告及招标文件中任何违法及不公平内容向招标人提出异议或依法向</w:t>
      </w:r>
      <w:r>
        <w:rPr>
          <w:rFonts w:hint="eastAsia" w:ascii="宋体" w:hAnsi="宋体" w:eastAsia="宋体" w:cs="宋体"/>
          <w:color w:val="000000"/>
          <w:kern w:val="0"/>
          <w:sz w:val="24"/>
          <w:szCs w:val="24"/>
          <w:u w:val="single"/>
        </w:rPr>
        <w:t>广东广佛轨道交通有限公司办公室</w:t>
      </w:r>
      <w:r>
        <w:rPr>
          <w:rFonts w:hint="eastAsia" w:ascii="宋体" w:hAnsi="宋体" w:eastAsia="宋体" w:cs="宋体"/>
          <w:color w:val="000000"/>
          <w:kern w:val="0"/>
          <w:sz w:val="24"/>
          <w:szCs w:val="24"/>
        </w:rPr>
        <w:t>署名投诉，地点：</w:t>
      </w:r>
      <w:r>
        <w:rPr>
          <w:rFonts w:hint="eastAsia" w:ascii="宋体" w:hAnsi="宋体" w:eastAsia="宋体" w:cs="宋体"/>
          <w:color w:val="000000"/>
          <w:kern w:val="0"/>
          <w:sz w:val="24"/>
          <w:szCs w:val="24"/>
          <w:u w:val="single"/>
        </w:rPr>
        <w:t xml:space="preserve">佛山市南海区广佛地铁夏南综合基地 </w:t>
      </w:r>
      <w:r>
        <w:rPr>
          <w:rFonts w:hint="eastAsia" w:ascii="宋体" w:hAnsi="宋体" w:eastAsia="宋体" w:cs="宋体"/>
          <w:color w:val="000000"/>
          <w:kern w:val="0"/>
          <w:sz w:val="24"/>
          <w:szCs w:val="24"/>
        </w:rPr>
        <w:t>（投诉电话：</w:t>
      </w:r>
      <w:r>
        <w:rPr>
          <w:rFonts w:hint="eastAsia" w:ascii="宋体" w:hAnsi="宋体" w:eastAsia="宋体" w:cs="宋体"/>
          <w:color w:val="3C3C3C"/>
          <w:kern w:val="0"/>
          <w:sz w:val="24"/>
          <w:szCs w:val="24"/>
          <w:u w:val="single"/>
        </w:rPr>
        <w:t>020-83157877</w:t>
      </w:r>
      <w:r>
        <w:rPr>
          <w:rFonts w:hint="eastAsia" w:ascii="宋体" w:hAnsi="宋体" w:eastAsia="宋体" w:cs="宋体"/>
          <w:color w:val="000000"/>
          <w:kern w:val="0"/>
          <w:sz w:val="24"/>
          <w:szCs w:val="24"/>
        </w:rPr>
        <w:t>）。</w:t>
      </w:r>
    </w:p>
    <w:p>
      <w:pPr>
        <w:widowControl/>
        <w:shd w:val="clear" w:color="auto" w:fill="FFFFFF"/>
        <w:snapToGrid w:val="0"/>
        <w:spacing w:line="360" w:lineRule="auto"/>
        <w:ind w:left="1"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十六、本公告在广州公共资源交易中心网站（网址：http://www.</w:t>
      </w:r>
      <w:r>
        <w:rPr>
          <w:rFonts w:hint="eastAsia" w:ascii="宋体" w:hAnsi="宋体" w:eastAsia="宋体" w:cs="宋体"/>
          <w:color w:val="000000"/>
          <w:kern w:val="0"/>
          <w:sz w:val="24"/>
          <w:szCs w:val="24"/>
        </w:rPr>
        <w:t>gzggzy.cn）、中国招标投标公共服务平台（网址：http://www.cebpubservice.com）、广东省招标投标监管网（网址：http://www.gdzbtb.gov.cn）、广东广佛轨道交通有限公司网站（http://www.guangfometro.cn）等媒体发布，本公告的修改、补充在广州公共资源交易中心网站发布。本公告在各媒体发布的文本如有不同之处，以在广州公共资源交易中心网站发布的文本为准。</w:t>
      </w:r>
    </w:p>
    <w:p>
      <w:pPr>
        <w:widowControl/>
        <w:shd w:val="clear" w:color="auto" w:fill="FFFFFF"/>
        <w:snapToGrid w:val="0"/>
        <w:spacing w:line="360" w:lineRule="auto"/>
        <w:ind w:firstLine="3120" w:firstLineChars="1300"/>
        <w:jc w:val="left"/>
        <w:rPr>
          <w:rFonts w:hint="eastAsia" w:ascii="宋体" w:hAnsi="宋体" w:eastAsia="宋体" w:cs="宋体"/>
          <w:color w:val="3C3C3C"/>
          <w:kern w:val="0"/>
          <w:sz w:val="24"/>
          <w:szCs w:val="24"/>
        </w:rPr>
      </w:pPr>
    </w:p>
    <w:p>
      <w:pPr>
        <w:widowControl/>
        <w:shd w:val="clear" w:color="auto" w:fill="FFFFFF"/>
        <w:snapToGrid w:val="0"/>
        <w:spacing w:line="360" w:lineRule="auto"/>
        <w:ind w:firstLine="3120" w:firstLineChars="13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招 标 单 位：</w:t>
      </w:r>
      <w:r>
        <w:rPr>
          <w:rFonts w:hint="eastAsia" w:ascii="宋体" w:hAnsi="宋体" w:eastAsia="宋体" w:cs="宋体"/>
          <w:color w:val="3C3C3C"/>
          <w:kern w:val="0"/>
          <w:sz w:val="24"/>
          <w:szCs w:val="24"/>
          <w:u w:val="single"/>
        </w:rPr>
        <w:t xml:space="preserve">广东广佛轨道交通有限公司  </w:t>
      </w:r>
    </w:p>
    <w:p>
      <w:pPr>
        <w:widowControl/>
        <w:shd w:val="clear" w:color="auto" w:fill="FFFFFF"/>
        <w:snapToGrid w:val="0"/>
        <w:spacing w:line="360" w:lineRule="auto"/>
        <w:ind w:right="200" w:firstLine="3120" w:firstLineChars="13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招标代理机构：</w:t>
      </w:r>
      <w:r>
        <w:rPr>
          <w:rFonts w:hint="eastAsia" w:ascii="宋体" w:hAnsi="宋体" w:eastAsia="宋体" w:cs="宋体"/>
          <w:color w:val="3C3C3C"/>
          <w:kern w:val="0"/>
          <w:sz w:val="24"/>
          <w:szCs w:val="24"/>
          <w:u w:val="single"/>
        </w:rPr>
        <w:t xml:space="preserve"> 广东省广大工程顾问有限公司 </w:t>
      </w:r>
    </w:p>
    <w:p>
      <w:pPr>
        <w:widowControl/>
        <w:shd w:val="clear" w:color="auto" w:fill="FFFFFF"/>
        <w:snapToGrid w:val="0"/>
        <w:spacing w:line="360" w:lineRule="auto"/>
        <w:ind w:right="200" w:firstLine="3120" w:firstLineChars="13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日        期：2022年4月</w:t>
      </w:r>
      <w:r>
        <w:rPr>
          <w:rFonts w:hint="eastAsia" w:ascii="宋体" w:hAnsi="宋体" w:eastAsia="宋体" w:cs="宋体"/>
          <w:color w:val="3C3C3C"/>
          <w:kern w:val="0"/>
          <w:sz w:val="24"/>
          <w:szCs w:val="24"/>
          <w:lang w:val="en-US" w:eastAsia="zh-CN"/>
        </w:rPr>
        <w:t>28</w:t>
      </w:r>
      <w:r>
        <w:rPr>
          <w:rFonts w:hint="eastAsia" w:ascii="宋体" w:hAnsi="宋体" w:eastAsia="宋体" w:cs="宋体"/>
          <w:color w:val="3C3C3C"/>
          <w:kern w:val="0"/>
          <w:sz w:val="24"/>
          <w:szCs w:val="24"/>
        </w:rPr>
        <w:t>日</w:t>
      </w:r>
    </w:p>
    <w:p>
      <w:pPr>
        <w:widowControl/>
        <w:shd w:val="clear" w:color="auto" w:fill="FFFFFF"/>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附件一：</w:t>
      </w:r>
    </w:p>
    <w:p>
      <w:pPr>
        <w:widowControl/>
        <w:shd w:val="clear" w:color="auto" w:fill="FFFFFF"/>
        <w:snapToGrid w:val="0"/>
        <w:spacing w:line="360" w:lineRule="auto"/>
        <w:jc w:val="center"/>
        <w:rPr>
          <w:rFonts w:ascii="宋体" w:hAnsi="宋体" w:eastAsia="宋体" w:cs="宋体"/>
          <w:color w:val="3C3C3C"/>
          <w:kern w:val="0"/>
          <w:sz w:val="28"/>
          <w:szCs w:val="28"/>
        </w:rPr>
      </w:pPr>
      <w:r>
        <w:rPr>
          <w:rFonts w:hint="eastAsia" w:ascii="宋体" w:hAnsi="宋体" w:eastAsia="宋体" w:cs="宋体"/>
          <w:b/>
          <w:bCs/>
          <w:color w:val="000000"/>
          <w:kern w:val="0"/>
          <w:sz w:val="28"/>
          <w:szCs w:val="28"/>
        </w:rPr>
        <w:t>投标申请人报名登记提交资料一览表（本表仅为报名登记用）</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项目名称：</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投标申请人（盖章）</w:t>
      </w:r>
    </w:p>
    <w:tbl>
      <w:tblPr>
        <w:tblStyle w:val="10"/>
        <w:tblW w:w="0" w:type="auto"/>
        <w:tblInd w:w="-432" w:type="dxa"/>
        <w:tblLayout w:type="fixed"/>
        <w:tblCellMar>
          <w:top w:w="0" w:type="dxa"/>
          <w:left w:w="0" w:type="dxa"/>
          <w:bottom w:w="0" w:type="dxa"/>
          <w:right w:w="0" w:type="dxa"/>
        </w:tblCellMar>
      </w:tblPr>
      <w:tblGrid>
        <w:gridCol w:w="557"/>
        <w:gridCol w:w="1746"/>
        <w:gridCol w:w="1888"/>
        <w:gridCol w:w="590"/>
        <w:gridCol w:w="206"/>
        <w:gridCol w:w="882"/>
        <w:gridCol w:w="583"/>
        <w:gridCol w:w="540"/>
        <w:gridCol w:w="840"/>
        <w:gridCol w:w="1639"/>
      </w:tblGrid>
      <w:tr>
        <w:tblPrEx>
          <w:tblCellMar>
            <w:top w:w="0" w:type="dxa"/>
            <w:left w:w="0" w:type="dxa"/>
            <w:bottom w:w="0" w:type="dxa"/>
            <w:right w:w="0" w:type="dxa"/>
          </w:tblCellMar>
        </w:tblPrEx>
        <w:trPr>
          <w:cantSplit/>
          <w:trHeight w:val="20" w:hRule="atLeast"/>
          <w:tblHeader/>
        </w:trPr>
        <w:tc>
          <w:tcPr>
            <w:tcW w:w="9471" w:type="dxa"/>
            <w:gridSpan w:val="10"/>
            <w:tcBorders>
              <w:top w:val="double" w:color="auto" w:sz="4" w:space="0"/>
              <w:left w:val="double" w:color="auto" w:sz="4" w:space="0"/>
              <w:bottom w:val="nil"/>
              <w:right w:val="double" w:color="auto" w:sz="4" w:space="0"/>
            </w:tcBorders>
            <w:noWrap/>
            <w:tcMar>
              <w:top w:w="0" w:type="dxa"/>
              <w:left w:w="108" w:type="dxa"/>
              <w:bottom w:w="0" w:type="dxa"/>
              <w:right w:w="108" w:type="dxa"/>
            </w:tcMar>
            <w:vAlign w:val="center"/>
          </w:tcPr>
          <w:p>
            <w:pPr>
              <w:snapToGrid w:val="0"/>
              <w:spacing w:before="100" w:beforeAutospacing="1" w:after="100" w:afterAutospacing="1" w:line="360" w:lineRule="auto"/>
              <w:ind w:right="102"/>
              <w:jc w:val="left"/>
              <w:rPr>
                <w:rFonts w:ascii="宋体" w:hAnsi="宋体" w:eastAsia="宋体" w:cs="宋体"/>
                <w:szCs w:val="21"/>
              </w:rPr>
            </w:pPr>
            <w:r>
              <w:rPr>
                <w:rFonts w:hint="eastAsia" w:ascii="宋体" w:hAnsi="宋体" w:eastAsia="宋体" w:cs="宋体"/>
                <w:b/>
                <w:bCs/>
                <w:szCs w:val="21"/>
              </w:rPr>
              <w:t>审核确认：招标人或招标代理机构接收资料人员与投标申请人代表对以下报名资料共同核对，审核情况属实。</w:t>
            </w:r>
          </w:p>
        </w:tc>
      </w:tr>
      <w:tr>
        <w:tblPrEx>
          <w:tblCellMar>
            <w:top w:w="0" w:type="dxa"/>
            <w:left w:w="0" w:type="dxa"/>
            <w:bottom w:w="0" w:type="dxa"/>
            <w:right w:w="0" w:type="dxa"/>
          </w:tblCellMar>
        </w:tblPrEx>
        <w:trPr>
          <w:cantSplit/>
          <w:trHeight w:val="1073" w:hRule="atLeast"/>
          <w:tblHeader/>
        </w:trPr>
        <w:tc>
          <w:tcPr>
            <w:tcW w:w="2303" w:type="dxa"/>
            <w:gridSpan w:val="2"/>
            <w:tcBorders>
              <w:top w:val="nil"/>
              <w:left w:val="double" w:color="auto" w:sz="4" w:space="0"/>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b/>
                <w:bCs/>
                <w:szCs w:val="21"/>
              </w:rPr>
            </w:pPr>
            <w:r>
              <w:rPr>
                <w:rFonts w:hint="eastAsia" w:ascii="宋体" w:hAnsi="宋体" w:eastAsia="宋体" w:cs="宋体"/>
                <w:b/>
                <w:bCs/>
                <w:szCs w:val="21"/>
              </w:rPr>
              <w:t>招标人或招标代理机构接收资料人员签名：</w:t>
            </w:r>
          </w:p>
        </w:tc>
        <w:tc>
          <w:tcPr>
            <w:tcW w:w="2684" w:type="dxa"/>
            <w:gridSpan w:val="3"/>
            <w:tcBorders>
              <w:top w:val="nil"/>
              <w:left w:val="nil"/>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b/>
                <w:bCs/>
                <w:szCs w:val="21"/>
              </w:rPr>
            </w:pPr>
          </w:p>
        </w:tc>
        <w:tc>
          <w:tcPr>
            <w:tcW w:w="1465" w:type="dxa"/>
            <w:gridSpan w:val="2"/>
            <w:tcBorders>
              <w:top w:val="nil"/>
              <w:left w:val="nil"/>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b/>
                <w:bCs/>
                <w:szCs w:val="21"/>
              </w:rPr>
            </w:pPr>
            <w:r>
              <w:rPr>
                <w:rFonts w:hint="eastAsia" w:ascii="宋体" w:hAnsi="宋体" w:eastAsia="宋体" w:cs="宋体"/>
                <w:b/>
                <w:bCs/>
                <w:szCs w:val="21"/>
              </w:rPr>
              <w:t>投标申请人的代表签名：</w:t>
            </w:r>
          </w:p>
        </w:tc>
        <w:tc>
          <w:tcPr>
            <w:tcW w:w="3019" w:type="dxa"/>
            <w:gridSpan w:val="3"/>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b/>
                <w:bCs/>
                <w:szCs w:val="21"/>
              </w:rPr>
            </w:pPr>
          </w:p>
        </w:tc>
      </w:tr>
      <w:tr>
        <w:tblPrEx>
          <w:tblCellMar>
            <w:top w:w="0" w:type="dxa"/>
            <w:left w:w="0" w:type="dxa"/>
            <w:bottom w:w="0" w:type="dxa"/>
            <w:right w:w="0" w:type="dxa"/>
          </w:tblCellMar>
        </w:tblPrEx>
        <w:trPr>
          <w:cantSplit/>
          <w:trHeight w:val="20" w:hRule="atLeast"/>
          <w:tblHeader/>
        </w:trPr>
        <w:tc>
          <w:tcPr>
            <w:tcW w:w="557" w:type="dxa"/>
            <w:vMerge w:val="restart"/>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序号</w:t>
            </w:r>
          </w:p>
        </w:tc>
        <w:tc>
          <w:tcPr>
            <w:tcW w:w="3634" w:type="dxa"/>
            <w:gridSpan w:val="2"/>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b/>
                <w:bCs/>
                <w:szCs w:val="21"/>
              </w:rPr>
              <w:t>项目</w:t>
            </w:r>
          </w:p>
        </w:tc>
        <w:tc>
          <w:tcPr>
            <w:tcW w:w="590" w:type="dxa"/>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b/>
                <w:bCs/>
                <w:szCs w:val="21"/>
              </w:rPr>
              <w:t>内页码</w:t>
            </w:r>
          </w:p>
        </w:tc>
        <w:tc>
          <w:tcPr>
            <w:tcW w:w="1088" w:type="dxa"/>
            <w:gridSpan w:val="2"/>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b/>
                <w:bCs/>
                <w:szCs w:val="21"/>
              </w:rPr>
              <w:t>报名提交资料要求</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核对情况</w:t>
            </w:r>
          </w:p>
        </w:tc>
        <w:tc>
          <w:tcPr>
            <w:tcW w:w="840" w:type="dxa"/>
            <w:vMerge w:val="restart"/>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双方签名确认</w:t>
            </w:r>
          </w:p>
        </w:tc>
        <w:tc>
          <w:tcPr>
            <w:tcW w:w="1639" w:type="dxa"/>
            <w:vMerge w:val="restart"/>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0" w:type="dxa"/>
            <w:bottom w:w="0" w:type="dxa"/>
            <w:right w:w="0" w:type="dxa"/>
          </w:tblCellMar>
        </w:tblPrEx>
        <w:trPr>
          <w:cantSplit/>
          <w:trHeight w:val="387" w:hRule="atLeast"/>
          <w:tblHeader/>
        </w:trPr>
        <w:tc>
          <w:tcPr>
            <w:tcW w:w="557" w:type="dxa"/>
            <w:vMerge w:val="continue"/>
            <w:tcBorders>
              <w:top w:val="nil"/>
              <w:left w:val="double" w:color="auto" w:sz="4" w:space="0"/>
              <w:bottom w:val="double" w:color="auto" w:sz="4" w:space="0"/>
              <w:right w:val="double" w:color="auto" w:sz="4" w:space="0"/>
            </w:tcBorders>
            <w:noWrap/>
            <w:vAlign w:val="center"/>
          </w:tcPr>
          <w:p>
            <w:pPr>
              <w:spacing w:line="360" w:lineRule="auto"/>
              <w:jc w:val="left"/>
              <w:rPr>
                <w:rFonts w:ascii="宋体" w:hAnsi="宋体" w:eastAsia="宋体" w:cs="宋体"/>
                <w:szCs w:val="21"/>
              </w:rPr>
            </w:pPr>
          </w:p>
        </w:tc>
        <w:tc>
          <w:tcPr>
            <w:tcW w:w="3634" w:type="dxa"/>
            <w:gridSpan w:val="2"/>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eastAsia="宋体" w:cs="宋体"/>
                <w:szCs w:val="21"/>
              </w:rPr>
            </w:pPr>
          </w:p>
        </w:tc>
        <w:tc>
          <w:tcPr>
            <w:tcW w:w="590" w:type="dxa"/>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eastAsia="宋体" w:cs="宋体"/>
                <w:szCs w:val="21"/>
              </w:rPr>
            </w:pPr>
          </w:p>
        </w:tc>
        <w:tc>
          <w:tcPr>
            <w:tcW w:w="1088" w:type="dxa"/>
            <w:gridSpan w:val="2"/>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eastAsia="宋体" w:cs="宋体"/>
                <w:szCs w:val="21"/>
              </w:rPr>
            </w:pP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（此栏不需申请人填写）</w:t>
            </w:r>
          </w:p>
        </w:tc>
        <w:tc>
          <w:tcPr>
            <w:tcW w:w="840" w:type="dxa"/>
            <w:vMerge w:val="continue"/>
            <w:tcBorders>
              <w:top w:val="nil"/>
              <w:left w:val="nil"/>
              <w:bottom w:val="double" w:color="auto" w:sz="4" w:space="0"/>
              <w:right w:val="double" w:color="auto" w:sz="6" w:space="0"/>
            </w:tcBorders>
            <w:noWrap/>
            <w:vAlign w:val="center"/>
          </w:tcPr>
          <w:p>
            <w:pPr>
              <w:spacing w:line="360" w:lineRule="auto"/>
              <w:jc w:val="left"/>
              <w:rPr>
                <w:rFonts w:ascii="宋体" w:hAnsi="宋体" w:eastAsia="宋体" w:cs="宋体"/>
                <w:szCs w:val="21"/>
              </w:rPr>
            </w:pPr>
          </w:p>
        </w:tc>
        <w:tc>
          <w:tcPr>
            <w:tcW w:w="1639" w:type="dxa"/>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eastAsia="宋体" w:cs="宋体"/>
                <w:szCs w:val="21"/>
              </w:rPr>
            </w:pP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eastAsia="宋体" w:cs="宋体"/>
                <w:szCs w:val="21"/>
              </w:rPr>
            </w:pPr>
            <w:r>
              <w:rPr>
                <w:rFonts w:hint="eastAsia" w:ascii="宋体" w:hAnsi="宋体" w:eastAsia="宋体" w:cs="宋体"/>
                <w:szCs w:val="21"/>
              </w:rPr>
              <w:t>1</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r>
              <w:rPr>
                <w:rFonts w:hint="eastAsia" w:ascii="宋体" w:hAnsi="宋体" w:eastAsia="宋体" w:cs="宋体"/>
                <w:szCs w:val="21"/>
              </w:rPr>
              <w:t>投标登记申请表（不用装订）</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b/>
                <w:bCs/>
                <w:szCs w:val="21"/>
              </w:rPr>
            </w:pPr>
            <w:r>
              <w:rPr>
                <w:rFonts w:hint="eastAsia" w:ascii="宋体" w:hAnsi="宋体" w:eastAsia="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eastAsia="宋体" w:cs="宋体"/>
                <w:szCs w:val="21"/>
              </w:rPr>
            </w:pPr>
            <w:r>
              <w:rPr>
                <w:rFonts w:hint="eastAsia" w:ascii="宋体" w:hAnsi="宋体" w:eastAsia="宋体" w:cs="宋体"/>
                <w:szCs w:val="21"/>
              </w:rPr>
              <w:t>2</w:t>
            </w:r>
          </w:p>
        </w:tc>
        <w:tc>
          <w:tcPr>
            <w:tcW w:w="3634" w:type="dxa"/>
            <w:gridSpan w:val="2"/>
            <w:tcBorders>
              <w:top w:val="nil"/>
              <w:left w:val="nil"/>
              <w:bottom w:val="double" w:color="auto" w:sz="4" w:space="0"/>
              <w:right w:val="double" w:color="auto" w:sz="4" w:space="0"/>
            </w:tcBorders>
            <w:noWrap/>
            <w:vAlign w:val="center"/>
          </w:tcPr>
          <w:p>
            <w:pPr>
              <w:spacing w:line="360" w:lineRule="auto"/>
              <w:jc w:val="left"/>
              <w:rPr>
                <w:rFonts w:ascii="宋体" w:hAnsi="宋体" w:eastAsia="宋体" w:cs="宋体"/>
                <w:szCs w:val="21"/>
              </w:rPr>
            </w:pPr>
            <w:r>
              <w:rPr>
                <w:rFonts w:hint="eastAsia" w:ascii="宋体" w:hAnsi="宋体" w:eastAsia="宋体" w:cs="宋体"/>
                <w:szCs w:val="21"/>
              </w:rPr>
              <w:t>法定代表人证明书</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b/>
                <w:bCs/>
                <w:szCs w:val="21"/>
              </w:rPr>
            </w:pPr>
            <w:r>
              <w:rPr>
                <w:rFonts w:hint="eastAsia" w:ascii="宋体" w:hAnsi="宋体" w:eastAsia="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eastAsia="宋体" w:cs="宋体"/>
                <w:szCs w:val="21"/>
              </w:rPr>
            </w:pPr>
            <w:r>
              <w:rPr>
                <w:rFonts w:hint="eastAsia" w:ascii="宋体" w:hAnsi="宋体" w:eastAsia="宋体" w:cs="宋体"/>
                <w:szCs w:val="21"/>
              </w:rPr>
              <w:t>3</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r>
              <w:rPr>
                <w:rFonts w:hint="eastAsia" w:ascii="宋体" w:hAnsi="宋体" w:eastAsia="宋体" w:cs="宋体"/>
                <w:szCs w:val="21"/>
              </w:rPr>
              <w:t>法定代表人授权委托证明书</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b/>
                <w:bCs/>
                <w:szCs w:val="21"/>
              </w:rPr>
            </w:pPr>
            <w:r>
              <w:rPr>
                <w:rFonts w:hint="eastAsia" w:ascii="宋体" w:hAnsi="宋体" w:eastAsia="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r>
              <w:rPr>
                <w:rFonts w:hint="eastAsia" w:ascii="宋体" w:hAnsi="宋体" w:eastAsia="宋体" w:cs="宋体"/>
                <w:szCs w:val="21"/>
              </w:rPr>
              <w:t>报名人身份证</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eastAsia="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复印件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eastAsia="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eastAsia="宋体" w:cs="宋体"/>
                <w:b/>
                <w:bCs/>
                <w:szCs w:val="21"/>
              </w:rPr>
            </w:pPr>
            <w:r>
              <w:rPr>
                <w:rFonts w:hint="eastAsia" w:ascii="宋体" w:hAnsi="宋体" w:eastAsia="宋体" w:cs="宋体"/>
                <w:b/>
                <w:bCs/>
                <w:szCs w:val="21"/>
              </w:rPr>
              <w:t>一式2份；</w:t>
            </w:r>
            <w:r>
              <w:rPr>
                <w:rFonts w:hint="eastAsia" w:ascii="宋体" w:hAnsi="宋体" w:eastAsia="宋体" w:cs="宋体"/>
                <w:szCs w:val="21"/>
              </w:rPr>
              <w:t>须提供原件进行核对</w:t>
            </w:r>
          </w:p>
        </w:tc>
      </w:tr>
    </w:tbl>
    <w:p>
      <w:pPr>
        <w:widowControl/>
        <w:spacing w:line="360" w:lineRule="auto"/>
        <w:ind w:hanging="360"/>
        <w:rPr>
          <w:rFonts w:ascii="宋体" w:hAnsi="宋体" w:eastAsia="宋体" w:cs="宋体"/>
          <w:color w:val="000000"/>
          <w:kern w:val="0"/>
          <w:szCs w:val="21"/>
        </w:rPr>
      </w:pPr>
      <w:r>
        <w:rPr>
          <w:rFonts w:hint="eastAsia" w:ascii="宋体" w:hAnsi="宋体" w:eastAsia="宋体" w:cs="宋体"/>
          <w:color w:val="000000"/>
          <w:kern w:val="0"/>
          <w:szCs w:val="21"/>
        </w:rPr>
        <w:t>注：</w:t>
      </w:r>
    </w:p>
    <w:p>
      <w:pPr>
        <w:widowControl/>
        <w:spacing w:line="360" w:lineRule="auto"/>
        <w:ind w:hanging="360"/>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szCs w:val="21"/>
        </w:rPr>
        <w:t>投标登记申请表</w:t>
      </w:r>
      <w:r>
        <w:rPr>
          <w:rFonts w:hint="eastAsia" w:ascii="宋体" w:hAnsi="宋体" w:eastAsia="宋体" w:cs="宋体"/>
          <w:color w:val="000000"/>
          <w:kern w:val="0"/>
          <w:szCs w:val="21"/>
        </w:rPr>
        <w:t>》应使用标准格式，（详见广州公共资源交易网http:// www.gzggzy.cn）。</w:t>
      </w:r>
    </w:p>
    <w:p>
      <w:pPr>
        <w:widowControl/>
        <w:spacing w:line="360" w:lineRule="auto"/>
        <w:ind w:hanging="360"/>
        <w:rPr>
          <w:rFonts w:ascii="宋体" w:hAnsi="宋体" w:eastAsia="宋体" w:cs="宋体"/>
          <w:color w:val="000000"/>
          <w:kern w:val="0"/>
          <w:szCs w:val="21"/>
        </w:rPr>
      </w:pPr>
      <w:r>
        <w:rPr>
          <w:rFonts w:hint="eastAsia" w:ascii="宋体" w:hAnsi="宋体" w:eastAsia="宋体" w:cs="宋体"/>
          <w:color w:val="000000"/>
          <w:kern w:val="0"/>
          <w:szCs w:val="21"/>
        </w:rPr>
        <w:t>2、本表原件审核情况栏及备注栏，投标申请人须留空，由招标人或招标代理单位机构审核后填写。</w:t>
      </w:r>
    </w:p>
    <w:p>
      <w:pPr>
        <w:widowControl/>
        <w:spacing w:line="360" w:lineRule="auto"/>
        <w:ind w:hanging="360"/>
        <w:rPr>
          <w:rFonts w:ascii="宋体" w:hAnsi="宋体" w:eastAsia="宋体" w:cs="宋体"/>
          <w:color w:val="000000"/>
          <w:kern w:val="0"/>
          <w:szCs w:val="21"/>
        </w:rPr>
      </w:pPr>
      <w:r>
        <w:rPr>
          <w:rFonts w:hint="eastAsia" w:ascii="宋体" w:hAnsi="宋体" w:eastAsia="宋体" w:cs="宋体"/>
          <w:color w:val="000000"/>
          <w:kern w:val="0"/>
          <w:szCs w:val="21"/>
        </w:rPr>
        <w:t>3、本表一式两份，一份附于投标登记资料内作为投标登记资料目录，另一份交回投标申请人的代表。两份表格中每页的“审核确认”栏均需双方签署。</w:t>
      </w:r>
    </w:p>
    <w:p>
      <w:pPr>
        <w:widowControl/>
        <w:spacing w:line="360" w:lineRule="auto"/>
        <w:ind w:hanging="360"/>
        <w:rPr>
          <w:rFonts w:ascii="宋体" w:hAnsi="宋体" w:eastAsia="宋体" w:cs="宋体"/>
          <w:color w:val="000000"/>
          <w:kern w:val="0"/>
          <w:szCs w:val="21"/>
        </w:rPr>
      </w:pPr>
      <w:r>
        <w:rPr>
          <w:rFonts w:hint="eastAsia" w:ascii="宋体" w:hAnsi="宋体" w:eastAsia="宋体" w:cs="宋体"/>
          <w:color w:val="000000"/>
          <w:kern w:val="0"/>
          <w:szCs w:val="21"/>
        </w:rPr>
        <w:t>4、本表中如有修改，修改处须经招标人或招标代理机构接收资料人员和投标单位代表共同签署。</w:t>
      </w:r>
    </w:p>
    <w:p>
      <w:pPr>
        <w:spacing w:line="360" w:lineRule="auto"/>
        <w:ind w:right="200" w:firstLine="480" w:firstLineChars="200"/>
        <w:rPr>
          <w:rFonts w:ascii="宋体" w:hAnsi="宋体" w:eastAsia="宋体" w:cs="宋体"/>
          <w:color w:val="000000"/>
          <w:sz w:val="24"/>
        </w:rPr>
      </w:pPr>
      <w:r>
        <w:rPr>
          <w:rFonts w:hint="eastAsia" w:ascii="宋体" w:hAnsi="宋体" w:eastAsia="宋体" w:cs="宋体"/>
          <w:color w:val="000000"/>
          <w:kern w:val="0"/>
          <w:sz w:val="24"/>
        </w:rPr>
        <w:t> </w:t>
      </w: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hint="eastAsia" w:ascii="宋体" w:hAnsi="宋体" w:eastAsia="宋体" w:cs="宋体"/>
          <w:bCs/>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附件二：</w:t>
      </w:r>
    </w:p>
    <w:p>
      <w:pPr>
        <w:widowControl/>
        <w:shd w:val="clear" w:color="auto" w:fill="FFFFFF"/>
        <w:snapToGrid w:val="0"/>
        <w:spacing w:line="360" w:lineRule="auto"/>
        <w:ind w:right="-57" w:rightChars="-27"/>
        <w:jc w:val="center"/>
        <w:rPr>
          <w:rFonts w:ascii="宋体" w:hAnsi="宋体" w:eastAsia="宋体" w:cs="宋体"/>
          <w:b/>
          <w:color w:val="333333"/>
          <w:kern w:val="0"/>
          <w:sz w:val="28"/>
          <w:szCs w:val="28"/>
        </w:rPr>
      </w:pPr>
      <w:r>
        <w:rPr>
          <w:rFonts w:hint="eastAsia" w:ascii="宋体" w:hAnsi="宋体" w:eastAsia="宋体" w:cs="宋体"/>
          <w:b/>
          <w:color w:val="333333"/>
          <w:kern w:val="0"/>
          <w:sz w:val="28"/>
          <w:szCs w:val="28"/>
        </w:rPr>
        <w:t>投标申请人声明</w:t>
      </w:r>
    </w:p>
    <w:p>
      <w:pPr>
        <w:widowControl/>
        <w:shd w:val="clear" w:color="auto" w:fill="FFFFFF"/>
        <w:snapToGrid w:val="0"/>
        <w:spacing w:line="360" w:lineRule="auto"/>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本招标项目招标人及招标监管机构：</w:t>
      </w:r>
    </w:p>
    <w:p>
      <w:pPr>
        <w:widowControl/>
        <w:shd w:val="clear" w:color="auto" w:fill="FFFFFF"/>
        <w:tabs>
          <w:tab w:val="center" w:pos="4415"/>
        </w:tabs>
        <w:snapToGrid w:val="0"/>
        <w:spacing w:line="360" w:lineRule="auto"/>
        <w:ind w:firstLine="360" w:firstLineChars="15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本公司就参加</w:t>
      </w:r>
      <w:r>
        <w:rPr>
          <w:rFonts w:hint="eastAsia" w:ascii="宋体" w:hAnsi="宋体" w:eastAsia="宋体" w:cs="宋体"/>
          <w:bCs/>
          <w:color w:val="3C3C3C"/>
          <w:kern w:val="0"/>
          <w:sz w:val="24"/>
          <w:szCs w:val="24"/>
          <w:u w:val="single"/>
        </w:rPr>
        <w:t>广佛地铁公安网络及传输系统维护项目（2022-2025年）</w:t>
      </w:r>
      <w:r>
        <w:rPr>
          <w:rFonts w:hint="eastAsia" w:ascii="宋体" w:hAnsi="宋体" w:eastAsia="宋体" w:cs="宋体"/>
          <w:color w:val="3C3C3C"/>
          <w:kern w:val="0"/>
          <w:sz w:val="24"/>
          <w:szCs w:val="24"/>
        </w:rPr>
        <w:t>投标工作，作出郑重声明：</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一、本公司保证投标报名登记材料及其后提供的一切材料都是真实的。</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二、本公司保证在本项目投标中不与其他单位围标、串标，不出让投标资格，不向招标人或评标委员会成员行贿。</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三、本公司没有处于被责令停业的状态；没有处于被建设行政主管部门取消投标资格的处罚期内；没有处于财产被接管、冻结、破产的状态；在投标报名登记截止日期前三年内没有建设行政主管部门已书面认定的重大工程质量问题；在投标报名登记截止日期前三年内在以往项目中未有被政府部门行政处罚的记录。</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四、本公司及其有隶属关系的机构没有参加本项目的设计、前期工作、招标文件编写、监理工作；本公司与承担本招标项目监理业务的单位没有隶属关系或其他利害关系。</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本公司违反上述保证，或本声明陈述与事实不符，经查实，本公司愿意接受公开通报，承担由此带来的法律后果，并自愿停止参加广州市行政辖区内的招标投标活动三个月。</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特此声明</w:t>
      </w:r>
    </w:p>
    <w:p>
      <w:pPr>
        <w:widowControl/>
        <w:shd w:val="clear" w:color="auto" w:fill="FFFFFF"/>
        <w:snapToGrid w:val="0"/>
        <w:spacing w:line="360" w:lineRule="auto"/>
        <w:ind w:right="1449" w:firstLine="2160" w:firstLineChars="900"/>
        <w:jc w:val="left"/>
        <w:rPr>
          <w:rFonts w:ascii="宋体" w:hAnsi="宋体" w:eastAsia="宋体" w:cs="宋体"/>
          <w:color w:val="3C3C3C"/>
          <w:kern w:val="0"/>
          <w:sz w:val="24"/>
          <w:szCs w:val="24"/>
        </w:rPr>
      </w:pPr>
    </w:p>
    <w:p>
      <w:pPr>
        <w:widowControl/>
        <w:shd w:val="clear" w:color="auto" w:fill="FFFFFF"/>
        <w:snapToGrid w:val="0"/>
        <w:spacing w:line="360" w:lineRule="auto"/>
        <w:ind w:right="1449" w:firstLine="2880" w:firstLineChars="1200"/>
        <w:jc w:val="left"/>
        <w:rPr>
          <w:rFonts w:ascii="宋体" w:hAnsi="宋体" w:eastAsia="宋体" w:cs="宋体"/>
          <w:color w:val="3C3C3C"/>
          <w:kern w:val="0"/>
          <w:sz w:val="24"/>
          <w:szCs w:val="24"/>
        </w:rPr>
      </w:pPr>
    </w:p>
    <w:p>
      <w:pPr>
        <w:widowControl/>
        <w:shd w:val="clear" w:color="auto" w:fill="FFFFFF"/>
        <w:snapToGrid w:val="0"/>
        <w:spacing w:line="360" w:lineRule="auto"/>
        <w:ind w:right="1449" w:firstLine="2880" w:firstLineChars="1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声明企业：</w:t>
      </w:r>
    </w:p>
    <w:p>
      <w:pPr>
        <w:widowControl/>
        <w:shd w:val="clear" w:color="auto" w:fill="FFFFFF"/>
        <w:snapToGrid w:val="0"/>
        <w:spacing w:line="360" w:lineRule="auto"/>
        <w:ind w:right="2079" w:firstLine="2160" w:firstLineChars="900"/>
        <w:jc w:val="right"/>
        <w:rPr>
          <w:rFonts w:ascii="宋体" w:hAnsi="宋体" w:eastAsia="宋体" w:cs="宋体"/>
          <w:color w:val="3C3C3C"/>
          <w:kern w:val="0"/>
          <w:sz w:val="24"/>
          <w:szCs w:val="24"/>
        </w:rPr>
      </w:pPr>
    </w:p>
    <w:p>
      <w:pPr>
        <w:widowControl/>
        <w:shd w:val="clear" w:color="auto" w:fill="FFFFFF"/>
        <w:snapToGrid w:val="0"/>
        <w:spacing w:line="360" w:lineRule="auto"/>
        <w:ind w:right="1076"/>
        <w:jc w:val="center"/>
        <w:rPr>
          <w:rFonts w:ascii="宋体" w:hAnsi="宋体" w:eastAsia="宋体" w:cs="宋体"/>
          <w:color w:val="3C3C3C"/>
          <w:kern w:val="0"/>
          <w:sz w:val="18"/>
          <w:szCs w:val="18"/>
        </w:rPr>
      </w:pPr>
      <w:r>
        <w:rPr>
          <w:rFonts w:hint="eastAsia" w:ascii="宋体" w:hAnsi="宋体" w:eastAsia="宋体" w:cs="宋体"/>
          <w:color w:val="3C3C3C"/>
          <w:kern w:val="0"/>
          <w:sz w:val="24"/>
          <w:szCs w:val="24"/>
        </w:rPr>
        <w:t xml:space="preserve">                法定代表人签字或签章： (企业公章)</w:t>
      </w:r>
    </w:p>
    <w:p>
      <w:pPr>
        <w:widowControl/>
        <w:shd w:val="clear" w:color="auto" w:fill="FFFFFF"/>
        <w:snapToGrid w:val="0"/>
        <w:spacing w:line="360" w:lineRule="auto"/>
        <w:ind w:firstLine="629"/>
        <w:jc w:val="left"/>
        <w:rPr>
          <w:rFonts w:ascii="宋体" w:hAnsi="宋体" w:eastAsia="宋体" w:cs="宋体"/>
          <w:color w:val="3C3C3C"/>
          <w:kern w:val="0"/>
          <w:sz w:val="24"/>
          <w:szCs w:val="24"/>
        </w:rPr>
      </w:pPr>
    </w:p>
    <w:p>
      <w:pPr>
        <w:widowControl/>
        <w:shd w:val="clear" w:color="auto" w:fill="FFFFFF"/>
        <w:snapToGrid w:val="0"/>
        <w:spacing w:line="360" w:lineRule="auto"/>
        <w:ind w:firstLine="2880" w:firstLineChars="1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日期：</w:t>
      </w: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p>
      <w:pPr>
        <w:spacing w:line="360" w:lineRule="auto"/>
        <w:rPr>
          <w:rFonts w:ascii="宋体" w:hAnsi="宋体" w:eastAsia="宋体" w:cs="宋体"/>
          <w:color w:val="3C3C3C"/>
          <w:kern w:val="0"/>
          <w:sz w:val="18"/>
          <w:szCs w:val="18"/>
        </w:rPr>
      </w:pPr>
    </w:p>
    <w:sectPr>
      <w:footerReference r:id="rId3" w:type="default"/>
      <w:pgSz w:w="11906" w:h="16838"/>
      <w:pgMar w:top="1191" w:right="1304" w:bottom="1191" w:left="1304"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ZDVjNmJkZTBiMjE1NjBhYzQyNWQ3ZDYyNDU2MTEifQ=="/>
  </w:docVars>
  <w:rsids>
    <w:rsidRoot w:val="0058688C"/>
    <w:rsid w:val="00084DDD"/>
    <w:rsid w:val="0014412E"/>
    <w:rsid w:val="00150535"/>
    <w:rsid w:val="001B3EC6"/>
    <w:rsid w:val="0029628E"/>
    <w:rsid w:val="002A5215"/>
    <w:rsid w:val="00353996"/>
    <w:rsid w:val="00356ED4"/>
    <w:rsid w:val="0035732A"/>
    <w:rsid w:val="00385A68"/>
    <w:rsid w:val="003B35BD"/>
    <w:rsid w:val="003D3A55"/>
    <w:rsid w:val="00467878"/>
    <w:rsid w:val="0058688C"/>
    <w:rsid w:val="00594F10"/>
    <w:rsid w:val="0065424C"/>
    <w:rsid w:val="006C0950"/>
    <w:rsid w:val="006E55E0"/>
    <w:rsid w:val="00706FA8"/>
    <w:rsid w:val="007411C3"/>
    <w:rsid w:val="00825DE9"/>
    <w:rsid w:val="009C6E6F"/>
    <w:rsid w:val="009D29A5"/>
    <w:rsid w:val="00A748F5"/>
    <w:rsid w:val="00B35465"/>
    <w:rsid w:val="00B5440A"/>
    <w:rsid w:val="00C104DB"/>
    <w:rsid w:val="00C649A6"/>
    <w:rsid w:val="00C75129"/>
    <w:rsid w:val="00C870E5"/>
    <w:rsid w:val="00CB2421"/>
    <w:rsid w:val="00D023C5"/>
    <w:rsid w:val="00DB35A1"/>
    <w:rsid w:val="00F248F9"/>
    <w:rsid w:val="00FC5782"/>
    <w:rsid w:val="0BCD4D32"/>
    <w:rsid w:val="0F106942"/>
    <w:rsid w:val="12001240"/>
    <w:rsid w:val="12A627E2"/>
    <w:rsid w:val="13D81E0E"/>
    <w:rsid w:val="147E3F8C"/>
    <w:rsid w:val="148F527B"/>
    <w:rsid w:val="14A83DDF"/>
    <w:rsid w:val="182D5FDC"/>
    <w:rsid w:val="19FD5EBB"/>
    <w:rsid w:val="23B11F94"/>
    <w:rsid w:val="26624737"/>
    <w:rsid w:val="2A8962DA"/>
    <w:rsid w:val="2C397BB6"/>
    <w:rsid w:val="2DCE44FD"/>
    <w:rsid w:val="32980F88"/>
    <w:rsid w:val="385D50B3"/>
    <w:rsid w:val="42EF3290"/>
    <w:rsid w:val="46D375D5"/>
    <w:rsid w:val="530A1942"/>
    <w:rsid w:val="594E69B1"/>
    <w:rsid w:val="5FE34539"/>
    <w:rsid w:val="60996FA9"/>
    <w:rsid w:val="61C639AD"/>
    <w:rsid w:val="61FE232E"/>
    <w:rsid w:val="64D70D63"/>
    <w:rsid w:val="67B9006A"/>
    <w:rsid w:val="6D766294"/>
    <w:rsid w:val="74014E7A"/>
    <w:rsid w:val="7D307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3">
    <w:name w:val="annotation text"/>
    <w:basedOn w:val="1"/>
    <w:link w:val="25"/>
    <w:semiHidden/>
    <w:unhideWhenUsed/>
    <w:qFormat/>
    <w:uiPriority w:val="99"/>
    <w:pPr>
      <w:jc w:val="left"/>
    </w:pPr>
  </w:style>
  <w:style w:type="paragraph" w:styleId="4">
    <w:name w:val="Balloon Text"/>
    <w:basedOn w:val="1"/>
    <w:link w:val="27"/>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b/>
      <w:bCs/>
      <w:caps/>
      <w:sz w:val="20"/>
      <w:szCs w:val="20"/>
    </w:rPr>
  </w:style>
  <w:style w:type="paragraph" w:styleId="8">
    <w:name w:val="Body Text 2"/>
    <w:basedOn w:val="1"/>
    <w:link w:val="22"/>
    <w:semiHidden/>
    <w:unhideWhenUsed/>
    <w:qFormat/>
    <w:uiPriority w:val="99"/>
    <w:pPr>
      <w:widowControl/>
      <w:jc w:val="left"/>
    </w:pPr>
    <w:rPr>
      <w:rFonts w:ascii="宋体" w:hAnsi="宋体" w:eastAsia="宋体" w:cs="宋体"/>
      <w:kern w:val="0"/>
      <w:sz w:val="24"/>
      <w:szCs w:val="24"/>
    </w:rPr>
  </w:style>
  <w:style w:type="paragraph" w:styleId="9">
    <w:name w:val="annotation subject"/>
    <w:basedOn w:val="3"/>
    <w:next w:val="3"/>
    <w:link w:val="26"/>
    <w:semiHidden/>
    <w:unhideWhenUsed/>
    <w:qFormat/>
    <w:uiPriority w:val="99"/>
    <w:rPr>
      <w:b/>
      <w:bCs/>
    </w:rPr>
  </w:style>
  <w:style w:type="character" w:styleId="12">
    <w:name w:val="Strong"/>
    <w:basedOn w:val="11"/>
    <w:qFormat/>
    <w:uiPriority w:val="22"/>
    <w:rPr>
      <w:b/>
      <w:bCs/>
    </w:rPr>
  </w:style>
  <w:style w:type="character" w:styleId="13">
    <w:name w:val="FollowedHyperlink"/>
    <w:basedOn w:val="11"/>
    <w:semiHidden/>
    <w:unhideWhenUsed/>
    <w:qFormat/>
    <w:uiPriority w:val="99"/>
    <w:rPr>
      <w:rFonts w:hint="eastAsia" w:ascii="微软雅黑" w:hAnsi="微软雅黑" w:eastAsia="微软雅黑" w:cs="微软雅黑"/>
      <w:color w:val="337AB7"/>
      <w:u w:val="none"/>
    </w:rPr>
  </w:style>
  <w:style w:type="character" w:styleId="14">
    <w:name w:val="HTML Definition"/>
    <w:basedOn w:val="11"/>
    <w:semiHidden/>
    <w:unhideWhenUsed/>
    <w:qFormat/>
    <w:uiPriority w:val="99"/>
    <w:rPr>
      <w:i/>
      <w:iCs/>
    </w:rPr>
  </w:style>
  <w:style w:type="character" w:styleId="15">
    <w:name w:val="Hyperlink"/>
    <w:basedOn w:val="11"/>
    <w:unhideWhenUsed/>
    <w:qFormat/>
    <w:uiPriority w:val="99"/>
    <w:rPr>
      <w:color w:val="0000FF" w:themeColor="hyperlink"/>
      <w:u w:val="single"/>
    </w:rPr>
  </w:style>
  <w:style w:type="character" w:styleId="16">
    <w:name w:val="HTML Code"/>
    <w:basedOn w:val="11"/>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17">
    <w:name w:val="annotation reference"/>
    <w:basedOn w:val="11"/>
    <w:semiHidden/>
    <w:unhideWhenUsed/>
    <w:qFormat/>
    <w:uiPriority w:val="99"/>
    <w:rPr>
      <w:sz w:val="21"/>
      <w:szCs w:val="21"/>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color="auto" w:fill="333333"/>
    </w:rPr>
  </w:style>
  <w:style w:type="character" w:styleId="19">
    <w:name w:val="HTML Sample"/>
    <w:basedOn w:val="11"/>
    <w:semiHidden/>
    <w:unhideWhenUsed/>
    <w:qFormat/>
    <w:uiPriority w:val="99"/>
    <w:rPr>
      <w:rFonts w:ascii="Consolas" w:hAnsi="Consolas" w:eastAsia="Consolas" w:cs="Consolas"/>
      <w:sz w:val="21"/>
      <w:szCs w:val="21"/>
    </w:rPr>
  </w:style>
  <w:style w:type="character" w:customStyle="1" w:styleId="20">
    <w:name w:val="页眉 Char"/>
    <w:basedOn w:val="11"/>
    <w:link w:val="6"/>
    <w:qFormat/>
    <w:uiPriority w:val="99"/>
    <w:rPr>
      <w:sz w:val="18"/>
      <w:szCs w:val="18"/>
    </w:rPr>
  </w:style>
  <w:style w:type="character" w:customStyle="1" w:styleId="21">
    <w:name w:val="页脚 Char"/>
    <w:basedOn w:val="11"/>
    <w:link w:val="5"/>
    <w:qFormat/>
    <w:uiPriority w:val="99"/>
    <w:rPr>
      <w:sz w:val="18"/>
      <w:szCs w:val="18"/>
    </w:rPr>
  </w:style>
  <w:style w:type="character" w:customStyle="1" w:styleId="22">
    <w:name w:val="正文文本 2 Char"/>
    <w:basedOn w:val="11"/>
    <w:link w:val="8"/>
    <w:semiHidden/>
    <w:qFormat/>
    <w:uiPriority w:val="99"/>
    <w:rPr>
      <w:rFonts w:ascii="宋体" w:hAnsi="宋体" w:eastAsia="宋体" w:cs="宋体"/>
      <w:kern w:val="0"/>
      <w:sz w:val="24"/>
      <w:szCs w:val="24"/>
    </w:rPr>
  </w:style>
  <w:style w:type="paragraph" w:customStyle="1" w:styleId="23">
    <w:name w:val="a"/>
    <w:basedOn w:val="1"/>
    <w:qFormat/>
    <w:uiPriority w:val="0"/>
    <w:pPr>
      <w:widowControl/>
      <w:jc w:val="left"/>
    </w:pPr>
    <w:rPr>
      <w:rFonts w:ascii="宋体" w:hAnsi="宋体" w:eastAsia="宋体" w:cs="宋体"/>
      <w:kern w:val="0"/>
      <w:sz w:val="24"/>
      <w:szCs w:val="24"/>
    </w:rPr>
  </w:style>
  <w:style w:type="paragraph" w:customStyle="1" w:styleId="24">
    <w:name w:val="a1"/>
    <w:basedOn w:val="1"/>
    <w:qFormat/>
    <w:uiPriority w:val="0"/>
    <w:pPr>
      <w:widowControl/>
      <w:jc w:val="left"/>
    </w:pPr>
    <w:rPr>
      <w:rFonts w:ascii="宋体" w:hAnsi="宋体" w:eastAsia="宋体" w:cs="宋体"/>
      <w:kern w:val="0"/>
      <w:sz w:val="24"/>
      <w:szCs w:val="24"/>
    </w:rPr>
  </w:style>
  <w:style w:type="character" w:customStyle="1" w:styleId="25">
    <w:name w:val="批注文字 Char"/>
    <w:basedOn w:val="11"/>
    <w:link w:val="3"/>
    <w:semiHidden/>
    <w:qFormat/>
    <w:uiPriority w:val="99"/>
  </w:style>
  <w:style w:type="character" w:customStyle="1" w:styleId="26">
    <w:name w:val="批注主题 Char"/>
    <w:basedOn w:val="25"/>
    <w:link w:val="9"/>
    <w:semiHidden/>
    <w:qFormat/>
    <w:uiPriority w:val="99"/>
    <w:rPr>
      <w:b/>
      <w:bCs/>
    </w:rPr>
  </w:style>
  <w:style w:type="character" w:customStyle="1" w:styleId="27">
    <w:name w:val="批注框文本 Char"/>
    <w:basedOn w:val="11"/>
    <w:link w:val="4"/>
    <w:semiHidden/>
    <w:qFormat/>
    <w:uiPriority w:val="99"/>
    <w:rPr>
      <w:sz w:val="18"/>
      <w:szCs w:val="18"/>
    </w:rPr>
  </w:style>
  <w:style w:type="paragraph" w:customStyle="1" w:styleId="28">
    <w:name w:val="Body text|1"/>
    <w:basedOn w:val="1"/>
    <w:qFormat/>
    <w:uiPriority w:val="0"/>
    <w:pPr>
      <w:spacing w:line="480" w:lineRule="auto"/>
      <w:ind w:firstLine="400"/>
    </w:pPr>
    <w:rPr>
      <w:rFonts w:ascii="宋体" w:hAnsi="宋体" w:eastAsia="宋体" w:cs="宋体"/>
      <w:sz w:val="26"/>
      <w:szCs w:val="26"/>
      <w:lang w:val="zh-TW" w:eastAsia="zh-TW" w:bidi="zh-TW"/>
    </w:rPr>
  </w:style>
  <w:style w:type="character" w:customStyle="1" w:styleId="29">
    <w:name w:val="title2"/>
    <w:basedOn w:val="11"/>
    <w:qFormat/>
    <w:uiPriority w:val="0"/>
  </w:style>
  <w:style w:type="character" w:customStyle="1" w:styleId="30">
    <w:name w:val="username"/>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3189</Words>
  <Characters>3506</Characters>
  <Lines>26</Lines>
  <Paragraphs>7</Paragraphs>
  <TotalTime>129</TotalTime>
  <ScaleCrop>false</ScaleCrop>
  <LinksUpToDate>false</LinksUpToDate>
  <CharactersWithSpaces>3576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2017-06-14T01:48:00Z</dcterms:created>
  <dc:creator>欧炳瑜</dc:creator>
  <cp:lastModifiedBy>柱</cp:lastModifiedBy>
  <cp:lastPrinted>2022-04-21T02:04:00Z</cp:lastPrinted>
  <dcterms:modified xsi:type="dcterms:W3CDTF">2022-04-28T06:34:56Z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AC8852DF771E476F943BEE8D6B06C41E</vt:lpwstr>
  </property>
</Properties>
</file>