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02"/>
        <w:gridCol w:w="210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53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eastAsia="宋体"/>
                <w:sz w:val="24"/>
              </w:rPr>
              <w:t>★本次采购产品为非进口产品（进口产品指通过中国海关报关验放进入中国境内且产自关境外的产品）。</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sz w:val="24"/>
              </w:rPr>
            </w:pPr>
            <w:r>
              <w:rPr>
                <w:rFonts w:hint="eastAsia" w:ascii="宋体" w:hAnsi="宋体" w:eastAsia="宋体"/>
                <w:sz w:val="24"/>
              </w:rPr>
              <w:t>★采购人拟采购的感应水龙头属于《节能产品政府采购品目清单》范围中政府强制采购产品类别的，投标人须在投标文件中提供：1.该产品属于《节能产品政府采购品目清单》范围</w:t>
            </w:r>
            <w:r>
              <w:rPr>
                <w:rFonts w:hint="eastAsia" w:ascii="宋体" w:hAnsi="宋体" w:eastAsia="宋体"/>
                <w:sz w:val="24"/>
                <w:lang w:val="en-GB"/>
              </w:rPr>
              <w:t>中</w:t>
            </w:r>
            <w:r>
              <w:rPr>
                <w:rFonts w:hint="eastAsia" w:ascii="宋体" w:hAnsi="宋体" w:eastAsia="宋体"/>
                <w:sz w:val="24"/>
              </w:rPr>
              <w:t>政府强制采购产品类别的</w:t>
            </w:r>
            <w:r>
              <w:rPr>
                <w:rFonts w:hint="eastAsia" w:ascii="宋体" w:hAnsi="宋体" w:eastAsia="宋体"/>
                <w:sz w:val="24"/>
                <w:lang w:val="en-GB"/>
              </w:rPr>
              <w:t>相关内容页，并对相关内容作圈记；2.</w:t>
            </w:r>
            <w:r>
              <w:rPr>
                <w:rFonts w:hint="eastAsia" w:ascii="宋体" w:hAnsi="宋体" w:eastAsia="宋体"/>
                <w:sz w:val="24"/>
              </w:rPr>
              <w:t>市场监管总局公布的参与实施政府采购节能产品认证机构名录截图</w:t>
            </w:r>
            <w:r>
              <w:rPr>
                <w:rFonts w:hint="eastAsia" w:ascii="宋体" w:hAnsi="宋体" w:eastAsia="宋体"/>
                <w:sz w:val="24"/>
                <w:lang w:val="en-GB"/>
              </w:rPr>
              <w:t>；3.</w:t>
            </w:r>
            <w:r>
              <w:rPr>
                <w:rFonts w:hint="eastAsia" w:ascii="宋体" w:hAnsi="宋体" w:eastAsia="宋体"/>
                <w:sz w:val="24"/>
              </w:rPr>
              <w:t>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3</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 w:val="24"/>
              </w:rPr>
            </w:pPr>
            <w:r>
              <w:rPr>
                <w:rFonts w:hint="eastAsia" w:ascii="宋体" w:hAnsi="宋体" w:eastAsia="宋体"/>
                <w:sz w:val="24"/>
              </w:rPr>
              <w:t>★凡属于《中华人民共和国实施强制性产品认证的产品目录》的产品，请投标人在投标文件中承诺在交货时提供该产品的中国强制性产品认证（CCC认证）证书。</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 w:val="24"/>
              </w:rPr>
            </w:pPr>
            <w:r>
              <w:rPr>
                <w:rFonts w:hint="eastAsia" w:ascii="宋体" w:hAnsi="宋体" w:eastAsia="宋体"/>
                <w:sz w:val="24"/>
              </w:rPr>
              <w:t>★投标人应对全部产品进行报价，在开标一览表中报项目总价，在分项报价表中报各项的单价，即投标人投标时需同时报单价和总价（价格评审按总价）。报投标总报价包含货物的设计、制造、包装、运输费、卸装搬运费、安装费、保管费、辅料费、保险费、验收、培训、第三方检测机构服务、技术服务（包括技术资料、图纸的提供）、质保期保障、产品成本、利润、税金等一切费用，采购人不支付投标总价以外的任何费用。</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 w:val="24"/>
              </w:rPr>
            </w:pPr>
            <w:r>
              <w:rPr>
                <w:rFonts w:hint="eastAsia" w:ascii="宋体" w:hAnsi="宋体" w:eastAsia="宋体"/>
                <w:sz w:val="24"/>
              </w:rPr>
              <w:t>★1、交货期：合同签订后35个日历天内完成到货并安装。</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 w:val="24"/>
              </w:rPr>
            </w:pPr>
            <w:r>
              <w:rPr>
                <w:rFonts w:hint="eastAsia" w:ascii="宋体" w:hAnsi="宋体" w:eastAsia="宋体"/>
                <w:sz w:val="24"/>
              </w:rPr>
              <w:t xml:space="preserve">★检测及空气检测费用由中标人支付，检验报告显示合格则采购人组织验收，如不合格则采购人有权拒绝验收，且由此带来的相关损失由中标人承担。 </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530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 w:val="24"/>
              </w:rPr>
            </w:pPr>
            <w:r>
              <w:rPr>
                <w:rFonts w:hint="eastAsia" w:ascii="宋体" w:hAnsi="宋体" w:eastAsia="宋体"/>
                <w:sz w:val="24"/>
              </w:rPr>
              <w:t>★若验收不合格，中标人须在 7 个自然日内整改完毕并通知采购人复</w:t>
            </w:r>
            <w:bookmarkStart w:id="0" w:name="_GoBack"/>
            <w:bookmarkEnd w:id="0"/>
            <w:r>
              <w:rPr>
                <w:rFonts w:hint="eastAsia" w:ascii="宋体" w:hAnsi="宋体" w:eastAsia="宋体"/>
                <w:sz w:val="24"/>
              </w:rPr>
              <w:t xml:space="preserve">检，若超过规定的时间中标人仍未整改完成，采购人有权单方终止合同，视中标人违约。 </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w:t>
            </w:r>
          </w:p>
        </w:tc>
        <w:tc>
          <w:tcPr>
            <w:tcW w:w="53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sz w:val="24"/>
                <w:szCs w:val="24"/>
                <w:lang w:val="en-US" w:eastAsia="zh-CN"/>
              </w:rPr>
            </w:pPr>
            <w:r>
              <w:rPr>
                <w:rFonts w:hint="eastAsia" w:ascii="宋体" w:hAnsi="宋体"/>
                <w:sz w:val="24"/>
                <w:szCs w:val="24"/>
                <w:lang w:val="en-US" w:eastAsia="zh-CN"/>
              </w:rPr>
              <w:t>...</w:t>
            </w: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53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1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8"/>
        <w:shd w:val="clear" w:color="auto" w:fill="FFFFFF"/>
        <w:ind w:firstLine="480"/>
      </w:pPr>
      <w:r>
        <w:rPr>
          <w:rFonts w:hint="eastAsia"/>
        </w:rPr>
        <w:t>1.实质性响应条款一览表后续内容请根据第二章采购需求</w:t>
      </w:r>
      <w:r>
        <w:rPr>
          <w:rStyle w:val="12"/>
          <w:rFonts w:hint="eastAsia"/>
          <w:b w:val="0"/>
        </w:rPr>
        <w:t>★</w:t>
      </w:r>
      <w:r>
        <w:rPr>
          <w:rFonts w:hint="eastAsia"/>
        </w:rPr>
        <w:t>号条款详细列举</w:t>
      </w:r>
    </w:p>
    <w:p>
      <w:pPr>
        <w:pStyle w:val="8"/>
        <w:shd w:val="clear" w:color="auto" w:fill="FFFFFF"/>
        <w:ind w:firstLine="480"/>
      </w:pPr>
      <w:r>
        <w:rPr>
          <w:rFonts w:hint="eastAsia"/>
        </w:rPr>
        <w:t>2.本表所列条款必须一一予以响应，“投标人响应情况”一栏应</w:t>
      </w:r>
      <w:r>
        <w:rPr>
          <w:rStyle w:val="12"/>
          <w:rFonts w:hint="eastAsia"/>
          <w:b w:val="0"/>
        </w:rPr>
        <w:t>填写具体的响应内容，有差异</w:t>
      </w:r>
      <w:r>
        <w:rPr>
          <w:rFonts w:hint="eastAsia"/>
        </w:rPr>
        <w:t>的要具体说明。</w:t>
      </w:r>
    </w:p>
    <w:p>
      <w:pPr>
        <w:pStyle w:val="8"/>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ZWU2YzBjYTY1MDkyNGRiMzQxZTg3YTEyNzU5Y2QifQ=="/>
  </w:docVars>
  <w:rsids>
    <w:rsidRoot w:val="002F3044"/>
    <w:rsid w:val="00076C5F"/>
    <w:rsid w:val="000C13F0"/>
    <w:rsid w:val="001079D2"/>
    <w:rsid w:val="00194F3E"/>
    <w:rsid w:val="001B369A"/>
    <w:rsid w:val="002048E3"/>
    <w:rsid w:val="0021128E"/>
    <w:rsid w:val="002D0CAD"/>
    <w:rsid w:val="002F3044"/>
    <w:rsid w:val="003105EE"/>
    <w:rsid w:val="00321F0D"/>
    <w:rsid w:val="00387B33"/>
    <w:rsid w:val="004523E4"/>
    <w:rsid w:val="004B30C6"/>
    <w:rsid w:val="00544002"/>
    <w:rsid w:val="00706877"/>
    <w:rsid w:val="008103F4"/>
    <w:rsid w:val="008826E0"/>
    <w:rsid w:val="00906CA6"/>
    <w:rsid w:val="00913F82"/>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5B8D4F7E"/>
    <w:rsid w:val="671F4F35"/>
    <w:rsid w:val="6C30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3">
    <w:name w:val="annotation text"/>
    <w:basedOn w:val="1"/>
    <w:link w:val="17"/>
    <w:autoRedefine/>
    <w:unhideWhenUsed/>
    <w:qFormat/>
    <w:uiPriority w:val="0"/>
    <w:rPr>
      <w:sz w:val="20"/>
    </w:rPr>
  </w:style>
  <w:style w:type="paragraph" w:styleId="4">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line="360" w:lineRule="auto"/>
    </w:pPr>
    <w:rPr>
      <w:rFonts w:ascii="宋体" w:hAnsi="宋体" w:cs="宋体"/>
      <w:sz w:val="24"/>
      <w:szCs w:val="24"/>
    </w:rPr>
  </w:style>
  <w:style w:type="paragraph" w:styleId="9">
    <w:name w:val="Body Text First Indent 2"/>
    <w:basedOn w:val="4"/>
    <w:next w:val="1"/>
    <w:qFormat/>
    <w:uiPriority w:val="99"/>
    <w:pPr>
      <w:spacing w:after="0"/>
      <w:ind w:left="0" w:leftChars="0" w:firstLine="420" w:firstLineChars="200"/>
    </w:pPr>
    <w:rPr>
      <w:rFonts w:ascii="楷体_GB2312" w:hAnsi="宋体" w:eastAsia="楷体_GB2312"/>
      <w:sz w:val="28"/>
    </w:rPr>
  </w:style>
  <w:style w:type="character" w:styleId="12">
    <w:name w:val="Strong"/>
    <w:basedOn w:val="11"/>
    <w:autoRedefine/>
    <w:qFormat/>
    <w:uiPriority w:val="22"/>
    <w:rPr>
      <w:b/>
      <w:bCs/>
    </w:rPr>
  </w:style>
  <w:style w:type="character" w:styleId="13">
    <w:name w:val="annotation reference"/>
    <w:autoRedefine/>
    <w:qFormat/>
    <w:uiPriority w:val="99"/>
    <w:rPr>
      <w:rFonts w:ascii="Tahoma" w:hAnsi="Tahoma"/>
      <w:kern w:val="2"/>
      <w:sz w:val="21"/>
      <w:szCs w:val="21"/>
    </w:r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99"/>
    <w:rPr>
      <w:sz w:val="18"/>
      <w:szCs w:val="18"/>
    </w:rPr>
  </w:style>
  <w:style w:type="character" w:customStyle="1" w:styleId="16">
    <w:name w:val="批注框文本 Char"/>
    <w:basedOn w:val="11"/>
    <w:link w:val="5"/>
    <w:autoRedefine/>
    <w:semiHidden/>
    <w:qFormat/>
    <w:uiPriority w:val="99"/>
    <w:rPr>
      <w:sz w:val="18"/>
      <w:szCs w:val="18"/>
    </w:rPr>
  </w:style>
  <w:style w:type="character" w:customStyle="1" w:styleId="17">
    <w:name w:val="批注文字 Char"/>
    <w:basedOn w:val="11"/>
    <w:link w:val="3"/>
    <w:autoRedefine/>
    <w:qFormat/>
    <w:uiPriority w:val="0"/>
    <w:rPr>
      <w:rFonts w:ascii="Times New Roman" w:hAnsi="Times New Roman" w:eastAsia="宋体" w:cs="Times New Roman"/>
      <w:kern w:val="0"/>
      <w:sz w:val="20"/>
      <w:szCs w:val="20"/>
    </w:rPr>
  </w:style>
  <w:style w:type="paragraph" w:customStyle="1" w:styleId="18">
    <w:name w:val="表格文字"/>
    <w:basedOn w:val="1"/>
    <w:autoRedefine/>
    <w:qFormat/>
    <w:uiPriority w:val="0"/>
    <w:pPr>
      <w:keepNext w:val="0"/>
      <w:keepLines w:val="0"/>
      <w:widowControl w:val="0"/>
      <w:suppressLineNumbers w:val="0"/>
      <w:spacing w:before="25" w:beforeAutospacing="0" w:after="25" w:afterAutospacing="0"/>
      <w:ind w:left="0" w:right="0"/>
      <w:jc w:val="left"/>
    </w:pPr>
    <w:rPr>
      <w:rFonts w:hint="default" w:ascii="Calibri" w:hAnsi="Calibri" w:eastAsia="宋体" w:cs="Times New Roman"/>
      <w:bCs/>
      <w:spacing w:val="10"/>
      <w:kern w:val="0"/>
      <w:sz w:val="24"/>
      <w:szCs w:val="20"/>
      <w:lang w:val="en-US" w:eastAsia="zh-CN" w:bidi="ar"/>
    </w:rPr>
  </w:style>
  <w:style w:type="paragraph" w:styleId="19">
    <w:name w:val="List Paragraph"/>
    <w:basedOn w:val="1"/>
    <w:autoRedefine/>
    <w:qFormat/>
    <w:uiPriority w:val="34"/>
    <w:pPr>
      <w:ind w:firstLine="420" w:firstLineChars="200"/>
    </w:pPr>
    <w:rPr>
      <w:rFonts w:ascii="Times New Roman" w:hAnsi="Times New Roman" w:eastAsia="宋体" w:cs="Times New Roman"/>
      <w:szCs w:val="22"/>
    </w:rPr>
  </w:style>
  <w:style w:type="paragraph" w:customStyle="1" w:styleId="20">
    <w:name w:val="正文_0_1"/>
    <w:next w:val="9"/>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357</Characters>
  <Lines>2</Lines>
  <Paragraphs>1</Paragraphs>
  <TotalTime>0</TotalTime>
  <ScaleCrop>false</ScaleCrop>
  <LinksUpToDate>false</LinksUpToDate>
  <CharactersWithSpaces>357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Mr.</cp:lastModifiedBy>
  <dcterms:modified xsi:type="dcterms:W3CDTF">2024-07-23T06:24:54Z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648BFED4FF694B419EFC71FA46AEE806_12</vt:lpwstr>
  </property>
</Properties>
</file>