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wordWrap/>
        <w:spacing w:before="314" w:beforeLines="100" w:after="157" w:afterLines="50" w:line="520" w:lineRule="atLeast"/>
        <w:jc w:val="center"/>
        <w:outlineLvl w:val="1"/>
        <w:rPr>
          <w:rFonts w:hint="eastAsia" w:eastAsia="黑体"/>
          <w:color w:val="000000"/>
          <w:sz w:val="44"/>
          <w:szCs w:val="44"/>
          <w:lang w:val="en-US" w:eastAsia="zh-CN"/>
        </w:rPr>
      </w:pPr>
      <w:r>
        <w:rPr>
          <w:rFonts w:hint="eastAsia" w:eastAsia="黑体"/>
          <w:color w:val="000000"/>
          <w:sz w:val="44"/>
          <w:szCs w:val="44"/>
          <w:lang w:val="en-US" w:eastAsia="zh-CN"/>
        </w:rPr>
        <w:t>招标控制价清单编制说明</w:t>
      </w:r>
    </w:p>
    <w:p>
      <w:pPr>
        <w:keepNext/>
        <w:keepLines/>
        <w:wordWrap/>
        <w:spacing w:before="314" w:beforeLines="100" w:after="157" w:afterLines="50" w:line="520" w:lineRule="atLeast"/>
        <w:jc w:val="left"/>
        <w:outlineLvl w:val="1"/>
        <w:rPr>
          <w:rFonts w:hint="eastAsia" w:asciiTheme="majorEastAsia" w:hAnsiTheme="majorEastAsia" w:eastAsiaTheme="majorEastAsia" w:cstheme="majorEastAsia"/>
          <w:b/>
          <w:bCs w:val="0"/>
          <w:kern w:val="0"/>
          <w:sz w:val="28"/>
          <w:szCs w:val="28"/>
          <w:lang w:val="zh-CN"/>
        </w:rPr>
      </w:pPr>
      <w:r>
        <w:rPr>
          <w:rFonts w:hint="eastAsia" w:ascii="宋体" w:eastAsia="宋体" w:cs="宋体"/>
          <w:b/>
          <w:bCs w:val="0"/>
          <w:kern w:val="0"/>
          <w:sz w:val="28"/>
          <w:szCs w:val="28"/>
          <w:lang w:val="en-US" w:eastAsia="zh-CN"/>
        </w:rPr>
        <w:t>一、</w:t>
      </w:r>
      <w:r>
        <w:rPr>
          <w:rFonts w:hint="eastAsia" w:ascii="宋体" w:eastAsia="宋体" w:cs="宋体"/>
          <w:b/>
          <w:bCs w:val="0"/>
          <w:kern w:val="0"/>
          <w:sz w:val="28"/>
          <w:szCs w:val="28"/>
          <w:lang w:val="zh-CN"/>
        </w:rPr>
        <w:t>工</w:t>
      </w:r>
      <w:r>
        <w:rPr>
          <w:rFonts w:hint="eastAsia" w:asciiTheme="majorEastAsia" w:hAnsiTheme="majorEastAsia" w:eastAsiaTheme="majorEastAsia" w:cstheme="majorEastAsia"/>
          <w:b/>
          <w:bCs w:val="0"/>
          <w:kern w:val="0"/>
          <w:sz w:val="28"/>
          <w:szCs w:val="28"/>
          <w:lang w:val="zh-CN"/>
        </w:rPr>
        <w:t>程概况</w:t>
      </w:r>
    </w:p>
    <w:p>
      <w:pPr>
        <w:autoSpaceDE w:val="0"/>
        <w:autoSpaceDN w:val="0"/>
        <w:adjustRightInd w:val="0"/>
        <w:jc w:val="left"/>
        <w:rPr>
          <w:rFonts w:ascii="宋体" w:eastAsia="宋体" w:cs="宋体"/>
          <w:bCs/>
          <w:kern w:val="0"/>
          <w:sz w:val="28"/>
          <w:szCs w:val="28"/>
          <w:lang w:val="zh-CN"/>
        </w:rPr>
      </w:pPr>
      <w:r>
        <w:rPr>
          <w:rFonts w:hint="eastAsia" w:asciiTheme="majorEastAsia" w:hAnsiTheme="majorEastAsia" w:eastAsiaTheme="majorEastAsia" w:cstheme="majorEastAsia"/>
          <w:b w:val="0"/>
          <w:bCs w:val="0"/>
          <w:kern w:val="0"/>
          <w:sz w:val="28"/>
          <w:szCs w:val="28"/>
          <w:lang w:val="en-US" w:eastAsia="zh-CN"/>
        </w:rPr>
        <w:t>1.</w:t>
      </w:r>
      <w:r>
        <w:rPr>
          <w:rFonts w:hint="eastAsia" w:ascii="宋体" w:eastAsia="宋体" w:cs="宋体"/>
          <w:bCs/>
          <w:kern w:val="0"/>
          <w:sz w:val="28"/>
          <w:szCs w:val="28"/>
          <w:lang w:val="zh-CN"/>
        </w:rPr>
        <w:t>工程名称：</w:t>
      </w:r>
      <w:r>
        <w:rPr>
          <w:rFonts w:hint="eastAsia" w:asciiTheme="majorEastAsia" w:hAnsiTheme="majorEastAsia" w:eastAsiaTheme="majorEastAsia" w:cstheme="majorEastAsia"/>
          <w:b w:val="0"/>
          <w:bCs w:val="0"/>
          <w:kern w:val="0"/>
          <w:sz w:val="28"/>
          <w:szCs w:val="28"/>
          <w:lang w:val="zh-CN"/>
        </w:rPr>
        <w:t>南大水库扩建工程施工总承包</w:t>
      </w:r>
      <w:bookmarkStart w:id="7" w:name="_GoBack"/>
      <w:bookmarkEnd w:id="7"/>
    </w:p>
    <w:p>
      <w:pPr>
        <w:autoSpaceDE w:val="0"/>
        <w:autoSpaceDN w:val="0"/>
        <w:adjustRightInd w:val="0"/>
        <w:jc w:val="left"/>
        <w:rPr>
          <w:rFonts w:hint="default" w:ascii="宋体" w:hAnsi="Calibri" w:eastAsia="宋体" w:cs="宋体"/>
          <w:bCs/>
          <w:kern w:val="0"/>
          <w:sz w:val="28"/>
          <w:szCs w:val="28"/>
          <w:lang w:val="en-US" w:eastAsia="zh-CN"/>
        </w:rPr>
      </w:pPr>
      <w:r>
        <w:rPr>
          <w:rFonts w:hint="eastAsia" w:ascii="宋体" w:eastAsia="宋体" w:cs="宋体"/>
          <w:bCs/>
          <w:kern w:val="0"/>
          <w:sz w:val="28"/>
          <w:szCs w:val="28"/>
          <w:lang w:val="zh-CN"/>
        </w:rPr>
        <w:t>2.建设单位：</w:t>
      </w:r>
      <w:r>
        <w:rPr>
          <w:rFonts w:hint="eastAsia" w:asciiTheme="majorEastAsia" w:hAnsiTheme="majorEastAsia" w:eastAsiaTheme="majorEastAsia" w:cstheme="majorEastAsia"/>
          <w:b w:val="0"/>
          <w:bCs w:val="0"/>
          <w:kern w:val="0"/>
          <w:sz w:val="28"/>
          <w:szCs w:val="28"/>
          <w:lang w:val="en-US" w:eastAsia="zh-CN"/>
        </w:rPr>
        <w:t>广州市水生态建设中心</w:t>
      </w:r>
    </w:p>
    <w:p>
      <w:pPr>
        <w:numPr>
          <w:ilvl w:val="0"/>
          <w:numId w:val="0"/>
        </w:numPr>
        <w:autoSpaceDE w:val="0"/>
        <w:autoSpaceDN w:val="0"/>
        <w:adjustRightInd w:val="0"/>
        <w:jc w:val="left"/>
        <w:rPr>
          <w:rFonts w:hint="default" w:asciiTheme="majorEastAsia" w:hAnsiTheme="majorEastAsia" w:eastAsiaTheme="majorEastAsia" w:cstheme="majorEastAsia"/>
          <w:b w:val="0"/>
          <w:bCs w:val="0"/>
          <w:kern w:val="0"/>
          <w:sz w:val="28"/>
          <w:szCs w:val="28"/>
          <w:lang w:val="en-US" w:eastAsia="zh-CN"/>
        </w:rPr>
      </w:pPr>
      <w:r>
        <w:rPr>
          <w:rFonts w:hint="eastAsia" w:ascii="宋体" w:eastAsia="宋体" w:cs="宋体"/>
          <w:kern w:val="0"/>
          <w:sz w:val="28"/>
          <w:szCs w:val="28"/>
          <w:lang w:val="zh-CN"/>
        </w:rPr>
        <w:t>3.建设地点：</w:t>
      </w:r>
      <w:r>
        <w:rPr>
          <w:rFonts w:hint="eastAsia" w:asciiTheme="majorEastAsia" w:hAnsiTheme="majorEastAsia" w:eastAsiaTheme="majorEastAsia" w:cstheme="majorEastAsia"/>
          <w:b w:val="0"/>
          <w:bCs w:val="0"/>
          <w:kern w:val="0"/>
          <w:sz w:val="28"/>
          <w:szCs w:val="28"/>
          <w:lang w:val="zh-CN"/>
        </w:rPr>
        <w:t>广东省广州市从化区温泉镇桃莲村</w:t>
      </w:r>
      <w:r>
        <w:rPr>
          <w:rFonts w:hint="eastAsia" w:ascii="宋体" w:eastAsia="宋体" w:cs="宋体"/>
          <w:kern w:val="0"/>
          <w:sz w:val="28"/>
          <w:szCs w:val="28"/>
          <w:lang w:val="zh-CN"/>
        </w:rPr>
        <w:t>。</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南大水库扩建工程位于广东省广州市从化区温泉镇桃莲村，水库所在河流为流溪河一级支流小海河上游河段，离从化区街口镇约20.3km，距离广州市区中心约73.0km。</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已列入2023年水利部、国家发展改革委联合印发的《中型水库建设工作方案》，以及2020年水利部、粤港澳大湾区建设领导小组办公室联合印发的《粤港澳大湾区水安全保障规划》。南大水库扩建后工程任务以供水（应急备用水源）、防洪、灌溉为主，兼顾发电，并为发展水文化、水经济创造条件。</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坝址以上集水面积33.31km²，坝址多年平均年净流量5278万m³，水库正常蓄水位198.00m，相应库容2181万m³，死水位164m，死库容131万m³，兴利库容2050万m³，总库容2611万m³。</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扩建工程规模为中型，工程等别为Ⅲ等。主要建筑物混凝土重力坝、重力坝溢流表孔、引放水底孔等级别为3级，引放水底孔出口坝后钢管、水电站及坝下游渠首闸陂等建筑物级别为4级，临时建筑物级别为5级。</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水库枢纽工程由堆石混凝土重力坝及其坝身溢流表孔和压力引放水道、左岸坝后电站、坝下游渠首闸陂等组成。大坝坝顶高程203.2m，坝顶宽度7.0m。堆石混凝土重力坝从左岸至右岸顺序由左岸非溢流坝段、左岸引放水坝段、河床溢流坝段、右岸非溢流坝段组成，坝顶长270m，最大坝高68.7m；溢流坝WES堰堰顶高程195.0m，2孔溢流总净宽共12m，溢流坝泄槽末端采用挑流消能。电站紧靠左岸引放水坝段坝后布置，采用两台混流式水力发电机组，总装机容量1200kW。在原水陂的下游101m位置新建水陂和引水闸，溢流陂采用鱼鳞坝型式，全断面自然溢流，堰顶高程137.00m，最大陂高7.4m，陂长18.0m。新建引水闸采用螺杆启闭机，闸门宽度为3.5m，高度为2.0m。</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南大水库管理中心位于原大坝左岸山坡上，紧邻水库淹迁道路，建筑东西向矩形布置，长42.95m，宽17.3m，建筑为三层框架结构，总建筑面积1673m²。水库管理区场地高程为204.5m，管理区占地面积2912.7m2，采用封闭管理。</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道路工程包含上坝道路、水库淹迁道路及进电站厂房道路三部分，总长8.584km。上坝道路包含改扩建段道路、新建段道路及小海河堤顶道路，总长2.496km，其中改扩建段道路长1.087km（含新建桥梁1座），新建段道路长0.954km，小海河堤顶道路长0.455km。水库淹迁道路包含左、右岸两段，全长5.728km，其中左岸道路道路长2.813km（含新建淹迁道路桥1座），右岸道路长2.915km，按四级公路Ⅰ类设计。进电站厂房道路长度约360m，维持原路基路面宽度，仅在原碎石路面上加铺级配碎石基层及混凝土面层。</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在新建大坝完工后即拟对现状水库旧坝进行混凝土栏杆、坝顶交通桥、溢流堰堰体高程163m~166m部分及中墩钢筋混凝土结构及闸门和启闭机机房进行拆除。在新建大坝上游约300m水库左岸侧为巡检船布置一座专用斜坡式浮筒码头。</w:t>
      </w:r>
    </w:p>
    <w:p>
      <w:pPr>
        <w:numPr>
          <w:ilvl w:val="0"/>
          <w:numId w:val="1"/>
        </w:numPr>
        <w:autoSpaceDE w:val="0"/>
        <w:autoSpaceDN w:val="0"/>
        <w:adjustRightInd w:val="0"/>
        <w:jc w:val="left"/>
        <w:rPr>
          <w:rFonts w:hint="eastAsia" w:asciiTheme="majorEastAsia" w:hAnsiTheme="majorEastAsia" w:eastAsiaTheme="majorEastAsia" w:cstheme="majorEastAsia"/>
          <w:b/>
          <w:bCs/>
          <w:kern w:val="0"/>
          <w:sz w:val="28"/>
          <w:szCs w:val="28"/>
          <w:lang w:val="en-US" w:eastAsia="zh-CN"/>
        </w:rPr>
      </w:pPr>
      <w:r>
        <w:rPr>
          <w:rFonts w:hint="eastAsia" w:asciiTheme="majorEastAsia" w:hAnsiTheme="majorEastAsia" w:eastAsiaTheme="majorEastAsia" w:cstheme="majorEastAsia"/>
          <w:b/>
          <w:bCs/>
          <w:kern w:val="0"/>
          <w:sz w:val="28"/>
          <w:szCs w:val="28"/>
          <w:lang w:val="en-US" w:eastAsia="zh-CN"/>
        </w:rPr>
        <w:t>编制范围</w:t>
      </w:r>
    </w:p>
    <w:p>
      <w:pPr>
        <w:autoSpaceDE w:val="0"/>
        <w:autoSpaceDN w:val="0"/>
        <w:adjustRightInd w:val="0"/>
        <w:ind w:left="0" w:leftChars="0" w:firstLine="638" w:firstLineChars="228"/>
        <w:jc w:val="left"/>
        <w:rPr>
          <w:rFonts w:hint="default" w:asciiTheme="majorEastAsia" w:hAnsiTheme="majorEastAsia" w:eastAsiaTheme="majorEastAsia" w:cstheme="majorEastAsia"/>
          <w:b w:val="0"/>
          <w:bCs w:val="0"/>
          <w:kern w:val="0"/>
          <w:sz w:val="28"/>
          <w:szCs w:val="28"/>
          <w:lang w:val="en-US" w:eastAsia="zh-CN"/>
        </w:rPr>
      </w:pPr>
      <w:r>
        <w:rPr>
          <w:rFonts w:hint="eastAsia" w:asciiTheme="majorEastAsia" w:hAnsiTheme="majorEastAsia" w:eastAsiaTheme="majorEastAsia" w:cstheme="majorEastAsia"/>
          <w:b w:val="0"/>
          <w:bCs w:val="0"/>
          <w:kern w:val="0"/>
          <w:sz w:val="28"/>
          <w:szCs w:val="28"/>
          <w:lang w:val="en-US" w:eastAsia="zh-CN"/>
        </w:rPr>
        <w:t>本次编制内容包括建筑工程、机电设备及安装工程、金属结构设备及安装工程、施工临时工程、独立费用、水土保持工程、环境保护工程、专项工程（南大水库接入系统）等。</w:t>
      </w:r>
    </w:p>
    <w:p>
      <w:pPr>
        <w:autoSpaceDE w:val="0"/>
        <w:autoSpaceDN w:val="0"/>
        <w:adjustRightInd w:val="0"/>
        <w:jc w:val="left"/>
        <w:rPr>
          <w:rFonts w:hint="eastAsia" w:asciiTheme="majorEastAsia" w:hAnsiTheme="majorEastAsia" w:eastAsiaTheme="majorEastAsia" w:cstheme="majorEastAsia"/>
          <w:b/>
          <w:bCs/>
          <w:kern w:val="0"/>
          <w:sz w:val="28"/>
          <w:szCs w:val="28"/>
          <w:lang w:val="zh-CN"/>
        </w:rPr>
      </w:pPr>
      <w:bookmarkStart w:id="0" w:name="_Toc148963296"/>
      <w:bookmarkStart w:id="1" w:name="_Toc169534032"/>
      <w:bookmarkStart w:id="2" w:name="_Toc148963220"/>
      <w:bookmarkStart w:id="3" w:name="_Toc148964034"/>
      <w:bookmarkStart w:id="4" w:name="_Toc148963253"/>
      <w:r>
        <w:rPr>
          <w:rFonts w:hint="eastAsia" w:asciiTheme="majorEastAsia" w:hAnsiTheme="majorEastAsia" w:eastAsiaTheme="majorEastAsia" w:cstheme="majorEastAsia"/>
          <w:b/>
          <w:bCs/>
          <w:kern w:val="0"/>
          <w:sz w:val="28"/>
          <w:szCs w:val="28"/>
          <w:lang w:val="en-US" w:eastAsia="zh-CN"/>
        </w:rPr>
        <w:t>三、</w:t>
      </w:r>
      <w:r>
        <w:rPr>
          <w:rFonts w:hint="eastAsia" w:asciiTheme="majorEastAsia" w:hAnsiTheme="majorEastAsia" w:eastAsiaTheme="majorEastAsia" w:cstheme="majorEastAsia"/>
          <w:b/>
          <w:bCs/>
          <w:kern w:val="0"/>
          <w:sz w:val="28"/>
          <w:szCs w:val="28"/>
          <w:lang w:val="zh-CN"/>
        </w:rPr>
        <w:t>编制依据</w:t>
      </w:r>
      <w:bookmarkEnd w:id="0"/>
      <w:bookmarkEnd w:id="1"/>
      <w:bookmarkEnd w:id="2"/>
      <w:bookmarkEnd w:id="3"/>
      <w:bookmarkEnd w:id="4"/>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bookmarkStart w:id="5" w:name="_Toc148963221"/>
      <w:r>
        <w:rPr>
          <w:rFonts w:hint="eastAsia" w:asciiTheme="majorEastAsia" w:hAnsiTheme="majorEastAsia" w:eastAsiaTheme="majorEastAsia" w:cstheme="majorEastAsia"/>
          <w:b w:val="0"/>
          <w:bCs w:val="0"/>
          <w:kern w:val="0"/>
          <w:sz w:val="28"/>
          <w:szCs w:val="28"/>
          <w:lang w:val="en-US" w:eastAsia="zh-CN"/>
        </w:rPr>
        <w:t>1.</w:t>
      </w:r>
      <w:r>
        <w:rPr>
          <w:rFonts w:hint="eastAsia" w:asciiTheme="majorEastAsia" w:hAnsiTheme="majorEastAsia" w:eastAsiaTheme="majorEastAsia" w:cstheme="majorEastAsia"/>
          <w:b w:val="0"/>
          <w:bCs w:val="0"/>
          <w:kern w:val="0"/>
          <w:sz w:val="28"/>
          <w:szCs w:val="28"/>
          <w:lang w:val="zh-CN"/>
        </w:rPr>
        <w:t xml:space="preserve"> 基本依据</w:t>
      </w:r>
      <w:bookmarkEnd w:id="5"/>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（1）广东省水利厅发布的《广东省水利水电工程设计概（估）算编制规定》（粤水建管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37号文）（以下简称《省编规》）。</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（2）《广东省水利厅关于调整&lt;广东省水利水电工程设计概（估）算编制规定&gt;增值税销项税税率的通知》（粤水建管函</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892号）。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（3）广东省水利厅《关于做好水利工程施工扬尘污染防治工作有关事项的通知》（粤水建管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58号）。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（4）《广东省水利水电工程造价定额站关于我省水利水电工程设计概（估）算编制规定与系列定额的勘误及补充说明》（粤水造价函</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2018</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（5）《广东省水利厅关于调整水利工程计价依据安全生产措施费计算标准的通知》（粤水建管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2023</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348号）。</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（6）本工程设计报告图纸及工程量清单。</w:t>
      </w:r>
      <w:bookmarkStart w:id="6" w:name="_Toc148963222"/>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2.定额依据</w:t>
      </w:r>
      <w:bookmarkEnd w:id="6"/>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建筑工程：采用广东省水利厅粤水建管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37号文发布的《广东省水利水电建筑工程</w:t>
      </w:r>
      <w:r>
        <w:rPr>
          <w:rFonts w:hint="eastAsia" w:asciiTheme="majorEastAsia" w:hAnsiTheme="majorEastAsia" w:eastAsiaTheme="majorEastAsia" w:cstheme="majorEastAsia"/>
          <w:b w:val="0"/>
          <w:bCs w:val="0"/>
          <w:kern w:val="0"/>
          <w:sz w:val="28"/>
          <w:szCs w:val="28"/>
          <w:lang w:val="en-US" w:eastAsia="zh-CN"/>
        </w:rPr>
        <w:t>预算</w:t>
      </w:r>
      <w:r>
        <w:rPr>
          <w:rFonts w:hint="eastAsia" w:asciiTheme="majorEastAsia" w:hAnsiTheme="majorEastAsia" w:eastAsiaTheme="majorEastAsia" w:cstheme="majorEastAsia"/>
          <w:b w:val="0"/>
          <w:bCs w:val="0"/>
          <w:kern w:val="0"/>
          <w:sz w:val="28"/>
          <w:szCs w:val="28"/>
          <w:lang w:val="zh-CN"/>
        </w:rPr>
        <w:t>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安装工程：采用广东省水利厅粤水建管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37号文发布的《广东省水利水电安装工程</w:t>
      </w:r>
      <w:r>
        <w:rPr>
          <w:rFonts w:hint="eastAsia" w:asciiTheme="majorEastAsia" w:hAnsiTheme="majorEastAsia" w:eastAsiaTheme="majorEastAsia" w:cstheme="majorEastAsia"/>
          <w:b w:val="0"/>
          <w:bCs w:val="0"/>
          <w:kern w:val="0"/>
          <w:sz w:val="28"/>
          <w:szCs w:val="28"/>
          <w:lang w:val="en-US" w:eastAsia="zh-CN"/>
        </w:rPr>
        <w:t>预算</w:t>
      </w:r>
      <w:r>
        <w:rPr>
          <w:rFonts w:hint="eastAsia" w:asciiTheme="majorEastAsia" w:hAnsiTheme="majorEastAsia" w:eastAsiaTheme="majorEastAsia" w:cstheme="majorEastAsia"/>
          <w:b w:val="0"/>
          <w:bCs w:val="0"/>
          <w:kern w:val="0"/>
          <w:sz w:val="28"/>
          <w:szCs w:val="28"/>
          <w:lang w:val="zh-CN"/>
        </w:rPr>
        <w:t>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施工机械台班费定额：采用广东省水利厅粤水建管</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2017</w:t>
      </w:r>
      <w:r>
        <w:rPr>
          <w:rFonts w:hint="eastAsia" w:ascii="微软雅黑" w:hAnsi="微软雅黑" w:eastAsia="微软雅黑" w:cs="微软雅黑"/>
          <w:b w:val="0"/>
          <w:bCs w:val="0"/>
          <w:kern w:val="0"/>
          <w:sz w:val="28"/>
          <w:szCs w:val="28"/>
          <w:lang w:val="zh-CN"/>
        </w:rPr>
        <w:t>〕</w:t>
      </w:r>
      <w:r>
        <w:rPr>
          <w:rFonts w:hint="eastAsia" w:asciiTheme="majorEastAsia" w:hAnsiTheme="majorEastAsia" w:eastAsiaTheme="majorEastAsia" w:cstheme="majorEastAsia"/>
          <w:b w:val="0"/>
          <w:bCs w:val="0"/>
          <w:kern w:val="0"/>
          <w:sz w:val="28"/>
          <w:szCs w:val="28"/>
          <w:lang w:val="zh-CN"/>
        </w:rPr>
        <w:t>37号文发布的《广东省水利水电建筑工程施工机械台班费定额》。</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zh-CN"/>
        </w:rPr>
      </w:pPr>
      <w:r>
        <w:rPr>
          <w:rFonts w:hint="eastAsia" w:asciiTheme="majorEastAsia" w:hAnsiTheme="majorEastAsia" w:eastAsiaTheme="majorEastAsia" w:cstheme="majorEastAsia"/>
          <w:b w:val="0"/>
          <w:bCs w:val="0"/>
          <w:kern w:val="0"/>
          <w:sz w:val="28"/>
          <w:szCs w:val="28"/>
          <w:lang w:val="zh-CN"/>
        </w:rPr>
        <w:t>本项目主要按《省编规》编制；永久交通工程中，由于水利定额无法满足编制深度要求，现费用执行借用《公路工程预算定额》（JTG/T3832-2018）、《公路工程机械台班费用定额》（JTG/T 3833-2018），计列建安工程费用。</w:t>
      </w:r>
    </w:p>
    <w:p>
      <w:pPr>
        <w:autoSpaceDE w:val="0"/>
        <w:autoSpaceDN w:val="0"/>
        <w:adjustRightInd w:val="0"/>
        <w:jc w:val="left"/>
        <w:rPr>
          <w:rFonts w:hint="eastAsia" w:asciiTheme="majorEastAsia" w:hAnsiTheme="majorEastAsia" w:eastAsiaTheme="majorEastAsia" w:cstheme="majorEastAsia"/>
          <w:b/>
          <w:bCs/>
          <w:kern w:val="0"/>
          <w:sz w:val="28"/>
          <w:szCs w:val="28"/>
          <w:lang w:val="en-US" w:eastAsia="zh-CN"/>
        </w:rPr>
      </w:pPr>
      <w:r>
        <w:rPr>
          <w:rFonts w:hint="eastAsia" w:asciiTheme="majorEastAsia" w:hAnsiTheme="majorEastAsia" w:eastAsiaTheme="majorEastAsia" w:cstheme="majorEastAsia"/>
          <w:b/>
          <w:bCs/>
          <w:kern w:val="0"/>
          <w:sz w:val="28"/>
          <w:szCs w:val="28"/>
          <w:lang w:val="en-US" w:eastAsia="zh-CN"/>
        </w:rPr>
        <w:t>四、其他说明</w:t>
      </w:r>
    </w:p>
    <w:p>
      <w:pPr>
        <w:autoSpaceDE w:val="0"/>
        <w:autoSpaceDN w:val="0"/>
        <w:adjustRightInd w:val="0"/>
        <w:ind w:left="0" w:leftChars="0" w:firstLine="638" w:firstLineChars="228"/>
        <w:jc w:val="left"/>
        <w:rPr>
          <w:rFonts w:hint="eastAsia" w:asciiTheme="majorEastAsia" w:hAnsiTheme="majorEastAsia" w:eastAsiaTheme="majorEastAsia" w:cstheme="majorEastAsia"/>
          <w:b w:val="0"/>
          <w:bCs w:val="0"/>
          <w:kern w:val="0"/>
          <w:sz w:val="28"/>
          <w:szCs w:val="28"/>
          <w:lang w:val="en-US" w:eastAsia="zh-CN"/>
        </w:rPr>
      </w:pPr>
      <w:r>
        <w:rPr>
          <w:rFonts w:hint="eastAsia" w:asciiTheme="majorEastAsia" w:hAnsiTheme="majorEastAsia" w:eastAsiaTheme="majorEastAsia" w:cstheme="majorEastAsia"/>
          <w:b w:val="0"/>
          <w:bCs w:val="0"/>
          <w:kern w:val="0"/>
          <w:sz w:val="28"/>
          <w:szCs w:val="28"/>
          <w:lang w:val="en-US" w:eastAsia="zh-CN"/>
        </w:rPr>
        <w:t>发包人按工程量清单C20堆石混凝土的工程量编列的新型筑坝技术相应费用（该部分费用不可下浮，投标人投标报价时应综合考虑）已包括取得相关专利在本工程实施许可授权、堆石混凝土专用外加剂材料费用、技术服务费和响应发包人组织参加堆石混凝土施工现场参观和技术培训等相关费用。</w:t>
      </w:r>
    </w:p>
    <w:p>
      <w:pPr>
        <w:jc w:val="left"/>
        <w:rPr>
          <w:rFonts w:hint="eastAsia" w:ascii="方正仿宋_GB2312" w:hAnsi="方正仿宋_GB2312" w:eastAsia="方正仿宋_GB2312" w:cs="方正仿宋_GB2312"/>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D4D013"/>
    <w:multiLevelType w:val="singleLevel"/>
    <w:tmpl w:val="07D4D01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QwYjM4YjkzNGVhZGFkOTlmMWIwODNjMDJiODBiODgifQ=="/>
  </w:docVars>
  <w:rsids>
    <w:rsidRoot w:val="42674049"/>
    <w:rsid w:val="05D31889"/>
    <w:rsid w:val="09600A8D"/>
    <w:rsid w:val="236E30E4"/>
    <w:rsid w:val="291A0F8F"/>
    <w:rsid w:val="2AA237EA"/>
    <w:rsid w:val="42674049"/>
    <w:rsid w:val="478D2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2651</Words>
  <Characters>3105</Characters>
  <Lines>0</Lines>
  <Paragraphs>0</Paragraphs>
  <TotalTime>3</TotalTime>
  <ScaleCrop>false</ScaleCrop>
  <LinksUpToDate>false</LinksUpToDate>
  <CharactersWithSpaces>3120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2024-08-08T16:49:00Z</dcterms:created>
  <dc:creator>吴永生</dc:creator>
  <cp:lastModifiedBy>NTKO</cp:lastModifiedBy>
  <dcterms:modified xsi:type="dcterms:W3CDTF">2024-08-20T01:38:18Z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EC2FF3E8D6584EF2BB721CC1B90972A7_11</vt:lpwstr>
  </property>
</Properties>
</file>