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ordWrap/>
        <w:spacing w:before="314" w:beforeLines="100" w:after="157" w:afterLines="50" w:line="520" w:lineRule="atLeast"/>
        <w:jc w:val="center"/>
        <w:outlineLvl w:val="1"/>
        <w:rPr>
          <w:rFonts w:hint="eastAsia" w:eastAsia="黑体"/>
          <w:color w:val="000000"/>
          <w:sz w:val="44"/>
          <w:szCs w:val="44"/>
          <w:lang w:val="en-US" w:eastAsia="zh-CN"/>
        </w:rPr>
      </w:pPr>
      <w:r>
        <w:rPr>
          <w:rFonts w:hint="eastAsia" w:eastAsia="黑体"/>
          <w:color w:val="000000"/>
          <w:sz w:val="44"/>
          <w:szCs w:val="44"/>
          <w:lang w:val="en-US" w:eastAsia="zh-CN"/>
        </w:rPr>
        <w:t>招标控制价清单编制说明</w:t>
      </w:r>
    </w:p>
    <w:p>
      <w:pPr>
        <w:keepNext/>
        <w:keepLines/>
        <w:wordWrap/>
        <w:spacing w:before="314" w:beforeLines="100" w:after="157" w:afterLines="50" w:line="520" w:lineRule="atLeast"/>
        <w:jc w:val="left"/>
        <w:outlineLvl w:val="1"/>
        <w:rPr>
          <w:rFonts w:hint="eastAsia" w:asciiTheme="majorEastAsia" w:hAnsiTheme="majorEastAsia" w:eastAsiaTheme="majorEastAsia" w:cstheme="majorEastAsia"/>
          <w:b/>
          <w:bCs w:val="0"/>
          <w:kern w:val="0"/>
          <w:sz w:val="28"/>
          <w:szCs w:val="28"/>
          <w:lang w:val="zh-CN"/>
        </w:rPr>
      </w:pPr>
      <w:bookmarkStart w:id="0" w:name="_Toc148963223"/>
      <w:r>
        <w:rPr>
          <w:rFonts w:hint="eastAsia" w:ascii="宋体" w:eastAsia="宋体" w:cs="宋体"/>
          <w:b/>
          <w:bCs w:val="0"/>
          <w:kern w:val="0"/>
          <w:sz w:val="28"/>
          <w:szCs w:val="28"/>
          <w:lang w:val="en-US" w:eastAsia="zh-CN"/>
        </w:rPr>
        <w:t>一、</w:t>
      </w:r>
      <w:r>
        <w:rPr>
          <w:rFonts w:hint="eastAsia" w:ascii="宋体" w:eastAsia="宋体" w:cs="宋体"/>
          <w:b/>
          <w:bCs w:val="0"/>
          <w:kern w:val="0"/>
          <w:sz w:val="28"/>
          <w:szCs w:val="28"/>
          <w:lang w:val="zh-CN"/>
        </w:rPr>
        <w:t>工</w:t>
      </w:r>
      <w:r>
        <w:rPr>
          <w:rFonts w:hint="eastAsia" w:asciiTheme="majorEastAsia" w:hAnsiTheme="majorEastAsia" w:eastAsiaTheme="majorEastAsia" w:cstheme="majorEastAsia"/>
          <w:b/>
          <w:bCs w:val="0"/>
          <w:kern w:val="0"/>
          <w:sz w:val="28"/>
          <w:szCs w:val="28"/>
          <w:lang w:val="zh-CN"/>
        </w:rPr>
        <w:t>程概况</w:t>
      </w:r>
    </w:p>
    <w:p>
      <w:pPr>
        <w:autoSpaceDE w:val="0"/>
        <w:autoSpaceDN w:val="0"/>
        <w:adjustRightInd w:val="0"/>
        <w:jc w:val="left"/>
        <w:rPr>
          <w:rFonts w:ascii="宋体" w:eastAsia="宋体" w:cs="宋体"/>
          <w:bCs/>
          <w:kern w:val="0"/>
          <w:sz w:val="28"/>
          <w:szCs w:val="28"/>
          <w:lang w:val="zh-CN"/>
        </w:rPr>
      </w:pPr>
      <w:r>
        <w:rPr>
          <w:rFonts w:hint="eastAsia" w:asciiTheme="majorEastAsia" w:hAnsiTheme="majorEastAsia" w:eastAsiaTheme="majorEastAsia" w:cstheme="majorEastAsia"/>
          <w:b w:val="0"/>
          <w:bCs w:val="0"/>
          <w:kern w:val="0"/>
          <w:sz w:val="28"/>
          <w:szCs w:val="28"/>
          <w:lang w:val="en-US" w:eastAsia="zh-CN"/>
        </w:rPr>
        <w:t>1.</w:t>
      </w:r>
      <w:r>
        <w:rPr>
          <w:rFonts w:hint="eastAsia" w:ascii="宋体" w:eastAsia="宋体" w:cs="宋体"/>
          <w:bCs/>
          <w:kern w:val="0"/>
          <w:sz w:val="28"/>
          <w:szCs w:val="28"/>
          <w:lang w:val="zh-CN"/>
        </w:rPr>
        <w:t>工程名称：</w:t>
      </w:r>
      <w:r>
        <w:rPr>
          <w:rFonts w:hint="eastAsia" w:asciiTheme="majorEastAsia" w:hAnsiTheme="majorEastAsia" w:eastAsiaTheme="majorEastAsia" w:cstheme="majorEastAsia"/>
          <w:b w:val="0"/>
          <w:bCs w:val="0"/>
          <w:kern w:val="0"/>
          <w:sz w:val="28"/>
          <w:szCs w:val="28"/>
          <w:lang w:val="zh-CN"/>
        </w:rPr>
        <w:t>南大水库扩建工程施工总承包</w:t>
      </w:r>
      <w:bookmarkStart w:id="23" w:name="_GoBack"/>
      <w:bookmarkEnd w:id="23"/>
    </w:p>
    <w:p>
      <w:pPr>
        <w:autoSpaceDE w:val="0"/>
        <w:autoSpaceDN w:val="0"/>
        <w:adjustRightInd w:val="0"/>
        <w:jc w:val="left"/>
        <w:rPr>
          <w:rFonts w:hint="default" w:ascii="宋体" w:hAnsi="Calibri" w:eastAsia="宋体" w:cs="宋体"/>
          <w:bCs/>
          <w:kern w:val="0"/>
          <w:sz w:val="28"/>
          <w:szCs w:val="28"/>
          <w:lang w:val="en-US" w:eastAsia="zh-CN"/>
        </w:rPr>
      </w:pPr>
      <w:r>
        <w:rPr>
          <w:rFonts w:hint="eastAsia" w:ascii="宋体" w:eastAsia="宋体" w:cs="宋体"/>
          <w:bCs/>
          <w:kern w:val="0"/>
          <w:sz w:val="28"/>
          <w:szCs w:val="28"/>
          <w:lang w:val="zh-CN"/>
        </w:rPr>
        <w:t>2.建设单位：</w:t>
      </w:r>
      <w:r>
        <w:rPr>
          <w:rFonts w:hint="eastAsia" w:asciiTheme="majorEastAsia" w:hAnsiTheme="majorEastAsia" w:eastAsiaTheme="majorEastAsia" w:cstheme="majorEastAsia"/>
          <w:b w:val="0"/>
          <w:bCs w:val="0"/>
          <w:kern w:val="0"/>
          <w:sz w:val="28"/>
          <w:szCs w:val="28"/>
          <w:lang w:val="en-US" w:eastAsia="zh-CN"/>
        </w:rPr>
        <w:t>广州市水生态建设中心</w:t>
      </w:r>
    </w:p>
    <w:p>
      <w:pPr>
        <w:numPr>
          <w:ilvl w:val="0"/>
          <w:numId w:val="0"/>
        </w:numPr>
        <w:autoSpaceDE w:val="0"/>
        <w:autoSpaceDN w:val="0"/>
        <w:adjustRightInd w:val="0"/>
        <w:jc w:val="left"/>
        <w:rPr>
          <w:rFonts w:hint="default" w:asciiTheme="majorEastAsia" w:hAnsiTheme="majorEastAsia" w:eastAsiaTheme="majorEastAsia" w:cstheme="majorEastAsia"/>
          <w:b w:val="0"/>
          <w:bCs w:val="0"/>
          <w:kern w:val="0"/>
          <w:sz w:val="28"/>
          <w:szCs w:val="28"/>
          <w:lang w:val="en-US" w:eastAsia="zh-CN"/>
        </w:rPr>
      </w:pPr>
      <w:r>
        <w:rPr>
          <w:rFonts w:hint="eastAsia" w:ascii="宋体" w:eastAsia="宋体" w:cs="宋体"/>
          <w:kern w:val="0"/>
          <w:sz w:val="28"/>
          <w:szCs w:val="28"/>
          <w:lang w:val="zh-CN"/>
        </w:rPr>
        <w:t>3.建设地点：</w:t>
      </w:r>
      <w:r>
        <w:rPr>
          <w:rFonts w:hint="eastAsia" w:asciiTheme="majorEastAsia" w:hAnsiTheme="majorEastAsia" w:eastAsiaTheme="majorEastAsia" w:cstheme="majorEastAsia"/>
          <w:b w:val="0"/>
          <w:bCs w:val="0"/>
          <w:kern w:val="0"/>
          <w:sz w:val="28"/>
          <w:szCs w:val="28"/>
          <w:lang w:val="zh-CN"/>
        </w:rPr>
        <w:t>广东省广州市从化区温泉镇桃莲村</w:t>
      </w:r>
      <w:r>
        <w:rPr>
          <w:rFonts w:hint="eastAsia" w:ascii="宋体" w:eastAsia="宋体" w:cs="宋体"/>
          <w:kern w:val="0"/>
          <w:sz w:val="28"/>
          <w:szCs w:val="28"/>
          <w:lang w:val="zh-CN"/>
        </w:rPr>
        <w:t>。</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南大水库扩建工程位于广东省广州市从化区温泉镇桃莲村，水库所在河流为流溪河一级支流小海河上游河段，离从化区街口镇约20.3km，距离广州市区中心约73.0km。</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已列入2023年水利部、国家发展改革委联合印发的《中型水库建设工作方案》，以及2020年水利部、粤港澳大湾区建设领导小组办公室联合印发的《粤港澳大湾区水安全保障规划》。南大水库扩建后工程任务以供水（应急备用水源）、防洪、灌溉为主，兼顾发电，并为发展水文化、水经济创造条件。</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坝址以上集水面积33.31km²，坝址多年平均年净流量5278万m³，水库正常蓄水位198.00m，相应库容2181万m³，死水位164m，死库容131万m³，兴利库容2050万m³，总库容2611万m³。</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规模为中型，工程等别为Ⅲ等。主要建筑物混凝土重力坝、重力坝溢流表孔、引放水底孔等级别为3级，引放水底孔出口坝后钢管、水电站及坝下游渠首闸陂等建筑物级别为4级，临时建筑物级别为5级。</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水库枢纽工程由堆石混凝土重力坝及其坝身溢流表孔和压力引放水道、左岸坝后电站、坝下游渠首闸陂等组成。大坝坝顶高程203.2m，坝顶宽度7.0m。堆石混凝土重力坝从左岸至右岸顺序由左岸非溢流坝段、左岸引放水坝段、河床溢流坝段、右岸非溢流坝段组成，坝顶长270m，最大坝高68.7m；溢流坝WES堰堰顶高程195.0m，2孔溢流总净宽共12m，溢流坝泄槽末端采用挑流消能。电站紧靠左岸引放水坝段坝后布置，采用两台混流式水力发电机组，总装机容量1200kW。在原水陂的下游101m位置新建水陂和引水闸，溢流陂采用鱼鳞坝型式，全断面自然溢流，堰顶高程137.00m，最大陂高7.4m，陂长18.0m。新建引水闸采用螺杆启闭机，闸门宽度为3.5m，高度为2.0m。</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管理中心位于原大坝左岸山坡上，紧邻水库淹迁道路，建筑东西向矩形布置，长42.95m，宽17.3m，建筑为三层框架结构，总建筑面积1673m²。水库管理区场地高程为204.5m，管理区占地面积2912.7m2，采用封闭管理。</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道路工程包含上坝道路、水库淹迁道路及进电站厂房道路三部分，总长8.584km。上坝道路包含改扩建段道路、新建段道路及小海河堤顶道路，总长2.496km，其中改扩建段道路长1.087km（含新建桥梁1座），新建段道路长0.954km，小海河堤顶道路长0.455km。水库淹迁道路包含左、右岸两段，全长5.728km，其中左岸道路道路长2.813km（含新建淹迁道路桥1座），右岸道路长2.915km，按四级公路Ⅰ类设计。进电站厂房道路长度约360m，维持原路基路面宽度，仅在原碎石路面上加铺级配碎石基层及混凝土面层。</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在新建大坝完工后即拟对现状水库旧坝进行混凝土栏杆、坝顶交通桥、溢流堰堰体高程163m~166m部分及中墩钢筋混凝土结构及闸门和启闭机机房进行拆除。在新建大坝上游约300m水库左岸侧为巡检船布置一座专用斜坡式浮筒码头。</w:t>
      </w:r>
    </w:p>
    <w:p>
      <w:pPr>
        <w:numPr>
          <w:ilvl w:val="0"/>
          <w:numId w:val="1"/>
        </w:numPr>
        <w:autoSpaceDE w:val="0"/>
        <w:autoSpaceDN w:val="0"/>
        <w:adjustRightInd w:val="0"/>
        <w:jc w:val="left"/>
        <w:rPr>
          <w:rFonts w:hint="eastAsia" w:asciiTheme="majorEastAsia" w:hAnsiTheme="majorEastAsia" w:eastAsiaTheme="majorEastAsia" w:cstheme="majorEastAsia"/>
          <w:b/>
          <w:bCs/>
          <w:kern w:val="0"/>
          <w:sz w:val="28"/>
          <w:szCs w:val="28"/>
          <w:lang w:val="en-US" w:eastAsia="zh-CN"/>
        </w:rPr>
      </w:pPr>
      <w:r>
        <w:rPr>
          <w:rFonts w:hint="eastAsia" w:asciiTheme="majorEastAsia" w:hAnsiTheme="majorEastAsia" w:eastAsiaTheme="majorEastAsia" w:cstheme="majorEastAsia"/>
          <w:b/>
          <w:bCs/>
          <w:kern w:val="0"/>
          <w:sz w:val="28"/>
          <w:szCs w:val="28"/>
          <w:lang w:val="en-US" w:eastAsia="zh-CN"/>
        </w:rPr>
        <w:t>编制范围</w:t>
      </w:r>
    </w:p>
    <w:p>
      <w:pPr>
        <w:autoSpaceDE w:val="0"/>
        <w:autoSpaceDN w:val="0"/>
        <w:adjustRightInd w:val="0"/>
        <w:ind w:left="0" w:leftChars="0" w:firstLine="638" w:firstLineChars="228"/>
        <w:jc w:val="left"/>
        <w:rPr>
          <w:rFonts w:hint="default" w:asciiTheme="majorEastAsia" w:hAnsiTheme="majorEastAsia" w:eastAsiaTheme="majorEastAsia" w:cstheme="majorEastAsia"/>
          <w:b w:val="0"/>
          <w:bCs w:val="0"/>
          <w:kern w:val="0"/>
          <w:sz w:val="28"/>
          <w:szCs w:val="28"/>
          <w:lang w:val="en-US" w:eastAsia="zh-CN"/>
        </w:rPr>
      </w:pPr>
      <w:r>
        <w:rPr>
          <w:rFonts w:hint="eastAsia" w:asciiTheme="majorEastAsia" w:hAnsiTheme="majorEastAsia" w:eastAsiaTheme="majorEastAsia" w:cstheme="majorEastAsia"/>
          <w:b w:val="0"/>
          <w:bCs w:val="0"/>
          <w:kern w:val="0"/>
          <w:sz w:val="28"/>
          <w:szCs w:val="28"/>
          <w:lang w:val="en-US" w:eastAsia="zh-CN"/>
        </w:rPr>
        <w:t>本次编制内容包括建筑工程、机电设备及安装工程、金属结构设备及安装工程、施工临时工程、独立费用、水土保持工程、环境保护工程、专项工程（南大水库接入系统）等。</w:t>
      </w:r>
    </w:p>
    <w:p>
      <w:pPr>
        <w:autoSpaceDE w:val="0"/>
        <w:autoSpaceDN w:val="0"/>
        <w:adjustRightInd w:val="0"/>
        <w:jc w:val="left"/>
        <w:rPr>
          <w:rFonts w:hint="eastAsia" w:asciiTheme="majorEastAsia" w:hAnsiTheme="majorEastAsia" w:eastAsiaTheme="majorEastAsia" w:cstheme="majorEastAsia"/>
          <w:b/>
          <w:bCs/>
          <w:kern w:val="0"/>
          <w:sz w:val="28"/>
          <w:szCs w:val="28"/>
          <w:lang w:val="zh-CN"/>
        </w:rPr>
      </w:pPr>
      <w:bookmarkStart w:id="1" w:name="_Toc169534032"/>
      <w:bookmarkStart w:id="2" w:name="_Toc148963220"/>
      <w:bookmarkStart w:id="3" w:name="_Toc148963296"/>
      <w:bookmarkStart w:id="4" w:name="_Toc148963253"/>
      <w:bookmarkStart w:id="5" w:name="_Toc148964034"/>
      <w:r>
        <w:rPr>
          <w:rFonts w:hint="eastAsia" w:asciiTheme="majorEastAsia" w:hAnsiTheme="majorEastAsia" w:eastAsiaTheme="majorEastAsia" w:cstheme="majorEastAsia"/>
          <w:b/>
          <w:bCs/>
          <w:kern w:val="0"/>
          <w:sz w:val="28"/>
          <w:szCs w:val="28"/>
          <w:lang w:val="en-US" w:eastAsia="zh-CN"/>
        </w:rPr>
        <w:t>三、</w:t>
      </w:r>
      <w:r>
        <w:rPr>
          <w:rFonts w:hint="eastAsia" w:asciiTheme="majorEastAsia" w:hAnsiTheme="majorEastAsia" w:eastAsiaTheme="majorEastAsia" w:cstheme="majorEastAsia"/>
          <w:b/>
          <w:bCs/>
          <w:kern w:val="0"/>
          <w:sz w:val="28"/>
          <w:szCs w:val="28"/>
          <w:lang w:val="zh-CN"/>
        </w:rPr>
        <w:t>编制依据</w:t>
      </w:r>
      <w:bookmarkEnd w:id="1"/>
      <w:bookmarkEnd w:id="2"/>
      <w:bookmarkEnd w:id="3"/>
      <w:bookmarkEnd w:id="4"/>
      <w:bookmarkEnd w:id="5"/>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6" w:name="_Toc148963221"/>
      <w:r>
        <w:rPr>
          <w:rFonts w:hint="eastAsia" w:asciiTheme="majorEastAsia" w:hAnsiTheme="majorEastAsia" w:eastAsiaTheme="majorEastAsia" w:cstheme="majorEastAsia"/>
          <w:b w:val="0"/>
          <w:bCs w:val="0"/>
          <w:kern w:val="0"/>
          <w:sz w:val="28"/>
          <w:szCs w:val="28"/>
          <w:lang w:val="en-US" w:eastAsia="zh-CN"/>
        </w:rPr>
        <w:t>1.</w:t>
      </w:r>
      <w:r>
        <w:rPr>
          <w:rFonts w:hint="eastAsia" w:asciiTheme="majorEastAsia" w:hAnsiTheme="majorEastAsia" w:eastAsiaTheme="majorEastAsia" w:cstheme="majorEastAsia"/>
          <w:b w:val="0"/>
          <w:bCs w:val="0"/>
          <w:kern w:val="0"/>
          <w:sz w:val="28"/>
          <w:szCs w:val="28"/>
          <w:lang w:val="zh-CN"/>
        </w:rPr>
        <w:t xml:space="preserve"> 基本依据</w:t>
      </w:r>
      <w:bookmarkEnd w:id="6"/>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（1）广东省水利厅发布的《广东省水利水电工程设计概（估）算编制规定》（粤水建管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37号文）（以下简称《省编规》）。</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（2）《广东省水利厅关于调整&lt;广东省水利水电工程设计概（估）算编制规定&gt;增值税销项税税率的通知》（粤水建管函</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892号）。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（3）广东省水利厅《关于做好水利工程施工扬尘污染防治工作有关事项的通知》（粤水建管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58号）。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（4）《广东省水利水电工程造价定额站关于我省水利水电工程设计概（估）算编制规定与系列定额的勘误及补充说明》（粤水造价函</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（5）《广东省水利厅关于调整水利工程计价依据安全生产措施费计算标准的通知》（粤水建管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2023</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348号）。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（6）本工程设计报告图纸及工程量清单。</w:t>
      </w:r>
      <w:bookmarkStart w:id="7" w:name="_Toc148963222"/>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2.定额依据</w:t>
      </w:r>
      <w:bookmarkEnd w:id="7"/>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建筑工程：采用广东省水利厅粤水建管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37号文发布的《广东省水利水电建筑工程</w:t>
      </w:r>
      <w:r>
        <w:rPr>
          <w:rFonts w:hint="eastAsia" w:asciiTheme="majorEastAsia" w:hAnsiTheme="majorEastAsia" w:eastAsiaTheme="majorEastAsia" w:cstheme="majorEastAsia"/>
          <w:b w:val="0"/>
          <w:bCs w:val="0"/>
          <w:kern w:val="0"/>
          <w:sz w:val="28"/>
          <w:szCs w:val="28"/>
          <w:lang w:val="en-US" w:eastAsia="zh-CN"/>
        </w:rPr>
        <w:t>预算</w:t>
      </w:r>
      <w:r>
        <w:rPr>
          <w:rFonts w:hint="eastAsia" w:asciiTheme="majorEastAsia" w:hAnsiTheme="majorEastAsia" w:eastAsiaTheme="majorEastAsia" w:cstheme="majorEastAsia"/>
          <w:b w:val="0"/>
          <w:bCs w:val="0"/>
          <w:kern w:val="0"/>
          <w:sz w:val="28"/>
          <w:szCs w:val="28"/>
          <w:lang w:val="zh-CN"/>
        </w:rPr>
        <w:t>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安装工程：采用广东省水利厅粤水建管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37号文发布的《广东省水利水电安装工程</w:t>
      </w:r>
      <w:r>
        <w:rPr>
          <w:rFonts w:hint="eastAsia" w:asciiTheme="majorEastAsia" w:hAnsiTheme="majorEastAsia" w:eastAsiaTheme="majorEastAsia" w:cstheme="majorEastAsia"/>
          <w:b w:val="0"/>
          <w:bCs w:val="0"/>
          <w:kern w:val="0"/>
          <w:sz w:val="28"/>
          <w:szCs w:val="28"/>
          <w:lang w:val="en-US" w:eastAsia="zh-CN"/>
        </w:rPr>
        <w:t>预算</w:t>
      </w:r>
      <w:r>
        <w:rPr>
          <w:rFonts w:hint="eastAsia" w:asciiTheme="majorEastAsia" w:hAnsiTheme="majorEastAsia" w:eastAsiaTheme="majorEastAsia" w:cstheme="majorEastAsia"/>
          <w:b w:val="0"/>
          <w:bCs w:val="0"/>
          <w:kern w:val="0"/>
          <w:sz w:val="28"/>
          <w:szCs w:val="28"/>
          <w:lang w:val="zh-CN"/>
        </w:rPr>
        <w:t>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施工机械台班费定额：采用广东省水利厅粤水建管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37号文发布的《广东省水利水电建筑工程施工机械台班费定额》。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本项目主要按《省编规》编制；永久交通工程中，由于水利定额无法满足编制深度要求，现费用执行借用《公路工程预算定额》（JTG/T3832-2018）、《公路工程机械台班费用定额》（JTG/T 3833-2018），计列建安工程费用。</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3 费率</w:t>
      </w:r>
      <w:bookmarkEnd w:id="0"/>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其他直接费和间接费参照《省编规》规定计算。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（1）其他直接费</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建筑工程按直接工程费的5%计算，安装工程按直接工程费的5.7%计算。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（2）间接费</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建筑工程以直接费为计算基础，土方开挖工程按9.5%，石方开挖工程按12.5%，土石方填筑工程按10.5%，混凝土工程按10.5%，钢筋制安工程按6%，模板工程按10.5%，基础处理及锚固工程按9.5%，管道工程按9.5%，其他工程按10.5%。</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安装工程按人工费的70%。</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8" w:name="_Toc148963224"/>
      <w:r>
        <w:rPr>
          <w:rFonts w:hint="eastAsia" w:asciiTheme="majorEastAsia" w:hAnsiTheme="majorEastAsia" w:eastAsiaTheme="majorEastAsia" w:cstheme="majorEastAsia"/>
          <w:b w:val="0"/>
          <w:bCs w:val="0"/>
          <w:kern w:val="0"/>
          <w:sz w:val="28"/>
          <w:szCs w:val="28"/>
          <w:lang w:val="zh-CN"/>
        </w:rPr>
        <w:t>4 利润</w:t>
      </w:r>
      <w:bookmarkEnd w:id="8"/>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利润按直接费，间接费之和的7%计算。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9" w:name="_Toc148963225"/>
      <w:r>
        <w:rPr>
          <w:rFonts w:hint="eastAsia" w:asciiTheme="majorEastAsia" w:hAnsiTheme="majorEastAsia" w:eastAsiaTheme="majorEastAsia" w:cstheme="majorEastAsia"/>
          <w:b w:val="0"/>
          <w:bCs w:val="0"/>
          <w:kern w:val="0"/>
          <w:sz w:val="28"/>
          <w:szCs w:val="28"/>
          <w:lang w:val="zh-CN"/>
        </w:rPr>
        <w:t>5 税金</w:t>
      </w:r>
      <w:bookmarkEnd w:id="9"/>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根据广东省水利厅粤水建设[2019]9号文，按直接费、间接费、利润及主要材料补差之和的9%计算。</w:t>
      </w:r>
      <w:bookmarkStart w:id="10" w:name="_Toc148963297"/>
      <w:bookmarkStart w:id="11" w:name="_Toc148963226"/>
      <w:bookmarkStart w:id="12" w:name="_Toc148963254"/>
      <w:bookmarkStart w:id="13" w:name="_Toc148964035"/>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14" w:name="_Toc169534033"/>
      <w:r>
        <w:rPr>
          <w:rFonts w:hint="eastAsia" w:asciiTheme="majorEastAsia" w:hAnsiTheme="majorEastAsia" w:eastAsiaTheme="majorEastAsia" w:cstheme="majorEastAsia"/>
          <w:b w:val="0"/>
          <w:bCs w:val="0"/>
          <w:kern w:val="0"/>
          <w:sz w:val="28"/>
          <w:szCs w:val="28"/>
          <w:lang w:val="en-US" w:eastAsia="zh-CN"/>
        </w:rPr>
        <w:t>6</w:t>
      </w:r>
      <w:r>
        <w:rPr>
          <w:rFonts w:hint="eastAsia" w:asciiTheme="majorEastAsia" w:hAnsiTheme="majorEastAsia" w:eastAsiaTheme="majorEastAsia" w:cstheme="majorEastAsia"/>
          <w:b w:val="0"/>
          <w:bCs w:val="0"/>
          <w:kern w:val="0"/>
          <w:sz w:val="28"/>
          <w:szCs w:val="28"/>
          <w:lang w:val="zh-CN"/>
        </w:rPr>
        <w:t xml:space="preserve"> 基础价格</w:t>
      </w:r>
      <w:bookmarkEnd w:id="10"/>
      <w:bookmarkEnd w:id="11"/>
      <w:bookmarkEnd w:id="12"/>
      <w:bookmarkEnd w:id="13"/>
      <w:bookmarkEnd w:id="14"/>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15" w:name="_Toc148963227"/>
      <w:r>
        <w:rPr>
          <w:rFonts w:hint="eastAsia" w:asciiTheme="majorEastAsia" w:hAnsiTheme="majorEastAsia" w:eastAsiaTheme="majorEastAsia" w:cstheme="majorEastAsia"/>
          <w:b w:val="0"/>
          <w:bCs w:val="0"/>
          <w:kern w:val="0"/>
          <w:sz w:val="28"/>
          <w:szCs w:val="28"/>
          <w:lang w:val="en-US" w:eastAsia="zh-CN"/>
        </w:rPr>
        <w:t>6</w:t>
      </w:r>
      <w:r>
        <w:rPr>
          <w:rFonts w:hint="eastAsia" w:asciiTheme="majorEastAsia" w:hAnsiTheme="majorEastAsia" w:eastAsiaTheme="majorEastAsia" w:cstheme="majorEastAsia"/>
          <w:b w:val="0"/>
          <w:bCs w:val="0"/>
          <w:kern w:val="0"/>
          <w:sz w:val="28"/>
          <w:szCs w:val="28"/>
          <w:lang w:val="zh-CN"/>
        </w:rPr>
        <w:t>.1 人工预算单价</w:t>
      </w:r>
      <w:bookmarkEnd w:id="15"/>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执行广东省水利厅发布的《广东省水利水电工程设计概（估）算编制规定》（粤水建管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37号文），普工为83元/工日，技工为115.9元/工日（一类工资区）。</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16" w:name="_Toc148963228"/>
      <w:r>
        <w:rPr>
          <w:rFonts w:hint="eastAsia" w:asciiTheme="majorEastAsia" w:hAnsiTheme="majorEastAsia" w:eastAsiaTheme="majorEastAsia" w:cstheme="majorEastAsia"/>
          <w:b w:val="0"/>
          <w:bCs w:val="0"/>
          <w:kern w:val="0"/>
          <w:sz w:val="28"/>
          <w:szCs w:val="28"/>
          <w:lang w:val="en-US" w:eastAsia="zh-CN"/>
        </w:rPr>
        <w:t>6</w:t>
      </w:r>
      <w:r>
        <w:rPr>
          <w:rFonts w:hint="eastAsia" w:asciiTheme="majorEastAsia" w:hAnsiTheme="majorEastAsia" w:eastAsiaTheme="majorEastAsia" w:cstheme="majorEastAsia"/>
          <w:b w:val="0"/>
          <w:bCs w:val="0"/>
          <w:kern w:val="0"/>
          <w:sz w:val="28"/>
          <w:szCs w:val="28"/>
          <w:lang w:val="zh-CN"/>
        </w:rPr>
        <w:t>.2 材料依据</w:t>
      </w:r>
      <w:bookmarkEnd w:id="16"/>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（1）材料预算价格</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1）钢筋、水泥、砂石料等主要材料预算价格，采用所在地广州市建设工程造价管理站发布的2024年</w:t>
      </w:r>
      <w:r>
        <w:rPr>
          <w:rFonts w:hint="eastAsia" w:asciiTheme="majorEastAsia" w:hAnsiTheme="majorEastAsia" w:eastAsiaTheme="majorEastAsia" w:cstheme="majorEastAsia"/>
          <w:b w:val="0"/>
          <w:bCs w:val="0"/>
          <w:kern w:val="0"/>
          <w:sz w:val="28"/>
          <w:szCs w:val="28"/>
          <w:lang w:val="en-US" w:eastAsia="zh-CN"/>
        </w:rPr>
        <w:t>5</w:t>
      </w:r>
      <w:r>
        <w:rPr>
          <w:rFonts w:hint="eastAsia" w:asciiTheme="majorEastAsia" w:hAnsiTheme="majorEastAsia" w:eastAsiaTheme="majorEastAsia" w:cstheme="majorEastAsia"/>
          <w:b w:val="0"/>
          <w:bCs w:val="0"/>
          <w:kern w:val="0"/>
          <w:sz w:val="28"/>
          <w:szCs w:val="28"/>
          <w:lang w:val="zh-CN"/>
        </w:rPr>
        <w:t>月份建筑材料信息价，外加10km超运距计算。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2）木材、火工产品等主要材料在当地市场采购。汽柴油采用当期发改委发布的批发价格计算。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3）自拌混凝土按设计所提供的混凝土标号、级配，按粤水建管[2017]37号文发布的《广东省水利水电建筑工程概算定额》附录混凝土材料配合表计算。</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主要材料预算价格（除税价）分别为：水泥42.5  376.29（300）元/t（括号内为限价，下同），钢筋3665.6</w:t>
      </w:r>
      <w:r>
        <w:rPr>
          <w:rFonts w:hint="eastAsia" w:asciiTheme="majorEastAsia" w:hAnsiTheme="majorEastAsia" w:eastAsiaTheme="majorEastAsia" w:cstheme="majorEastAsia"/>
          <w:b w:val="0"/>
          <w:bCs w:val="0"/>
          <w:kern w:val="0"/>
          <w:sz w:val="28"/>
          <w:szCs w:val="28"/>
          <w:lang w:val="en-US" w:eastAsia="zh-CN"/>
        </w:rPr>
        <w:t>0</w:t>
      </w:r>
      <w:r>
        <w:rPr>
          <w:rFonts w:hint="eastAsia" w:asciiTheme="majorEastAsia" w:hAnsiTheme="majorEastAsia" w:eastAsiaTheme="majorEastAsia" w:cstheme="majorEastAsia"/>
          <w:b w:val="0"/>
          <w:bCs w:val="0"/>
          <w:kern w:val="0"/>
          <w:sz w:val="28"/>
          <w:szCs w:val="28"/>
          <w:lang w:val="zh-CN"/>
        </w:rPr>
        <w:t>（3000）元/t，砂182.46（65）元/m³，块石207.46（70）元/m³，碎石208.07（75）元/m³，柴油</w:t>
      </w:r>
      <w:r>
        <w:rPr>
          <w:rFonts w:hint="eastAsia" w:asciiTheme="majorEastAsia" w:hAnsiTheme="majorEastAsia" w:eastAsiaTheme="majorEastAsia" w:cstheme="majorEastAsia"/>
          <w:b w:val="0"/>
          <w:bCs w:val="0"/>
          <w:kern w:val="0"/>
          <w:sz w:val="28"/>
          <w:szCs w:val="28"/>
          <w:lang w:val="en-US" w:eastAsia="zh-CN"/>
        </w:rPr>
        <w:t>7770.00</w:t>
      </w:r>
      <w:r>
        <w:rPr>
          <w:rFonts w:hint="eastAsia" w:asciiTheme="majorEastAsia" w:hAnsiTheme="majorEastAsia" w:eastAsiaTheme="majorEastAsia" w:cstheme="majorEastAsia"/>
          <w:b w:val="0"/>
          <w:bCs w:val="0"/>
          <w:kern w:val="0"/>
          <w:sz w:val="28"/>
          <w:szCs w:val="28"/>
          <w:lang w:val="zh-CN"/>
        </w:rPr>
        <w:t>（5100）元/t，汽油</w:t>
      </w:r>
      <w:r>
        <w:rPr>
          <w:rFonts w:hint="eastAsia" w:asciiTheme="majorEastAsia" w:hAnsiTheme="majorEastAsia" w:eastAsiaTheme="majorEastAsia" w:cstheme="majorEastAsia"/>
          <w:b w:val="0"/>
          <w:bCs w:val="0"/>
          <w:kern w:val="0"/>
          <w:sz w:val="28"/>
          <w:szCs w:val="28"/>
          <w:lang w:val="en-US" w:eastAsia="zh-CN"/>
        </w:rPr>
        <w:t>9210.00</w:t>
      </w:r>
      <w:r>
        <w:rPr>
          <w:rFonts w:hint="eastAsia" w:asciiTheme="majorEastAsia" w:hAnsiTheme="majorEastAsia" w:eastAsiaTheme="majorEastAsia" w:cstheme="majorEastAsia"/>
          <w:b w:val="0"/>
          <w:bCs w:val="0"/>
          <w:kern w:val="0"/>
          <w:sz w:val="28"/>
          <w:szCs w:val="28"/>
          <w:lang w:val="zh-CN"/>
        </w:rPr>
        <w:t>（5100）元/t。</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根据《省编规》的规定，本工程按材料限价计算直接费，材料预算价与限价之差作为价差处理，列入工程单价（税金之前）内。</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次要材料价格参照《广东省地方水利水电工程定额次要材料预算价（2023）》。</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（2）电、风、水预算价格</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施工用电根据施工组织设计100%利用电网供电电价按信息价计取，为0.82元/kW*h；</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施工用水价格按《省编规》及施工组织设计计取为0.84元/m3；</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施工用风价格按《省编规》及施工组织设计计取为0.15元/m3。</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17" w:name="_Toc148964036"/>
      <w:bookmarkStart w:id="18" w:name="_Toc169534034"/>
      <w:bookmarkStart w:id="19" w:name="_Toc148963255"/>
      <w:bookmarkStart w:id="20" w:name="_Toc148963229"/>
      <w:bookmarkStart w:id="21" w:name="_Toc148963298"/>
      <w:r>
        <w:rPr>
          <w:rFonts w:hint="eastAsia" w:asciiTheme="majorEastAsia" w:hAnsiTheme="majorEastAsia" w:eastAsiaTheme="majorEastAsia" w:cstheme="majorEastAsia"/>
          <w:b w:val="0"/>
          <w:bCs w:val="0"/>
          <w:kern w:val="0"/>
          <w:sz w:val="28"/>
          <w:szCs w:val="28"/>
          <w:lang w:val="zh-CN"/>
        </w:rPr>
        <w:t>4 费用标准</w:t>
      </w:r>
      <w:bookmarkEnd w:id="17"/>
      <w:bookmarkEnd w:id="18"/>
      <w:bookmarkEnd w:id="19"/>
      <w:bookmarkEnd w:id="20"/>
      <w:bookmarkEnd w:id="21"/>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22" w:name="_Toc148963230"/>
      <w:r>
        <w:rPr>
          <w:rFonts w:hint="eastAsia" w:asciiTheme="majorEastAsia" w:hAnsiTheme="majorEastAsia" w:eastAsiaTheme="majorEastAsia" w:cstheme="majorEastAsia"/>
          <w:b w:val="0"/>
          <w:bCs w:val="0"/>
          <w:kern w:val="0"/>
          <w:sz w:val="28"/>
          <w:szCs w:val="28"/>
          <w:lang w:val="zh-CN"/>
        </w:rPr>
        <w:t>4.1 其他临时工程</w:t>
      </w:r>
      <w:bookmarkEnd w:id="22"/>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安全生产措施费按第一至第四部分建安工程费（不含安全生产措施费、其他施工临时工程）之和的3%计算。其他临时工程费按第一至第四部分建安工程费（不含其他临时工程）之和的1.8%计算。</w:t>
      </w:r>
    </w:p>
    <w:p>
      <w:pPr>
        <w:jc w:val="left"/>
        <w:rPr>
          <w:rFonts w:hint="eastAsia" w:ascii="方正仿宋_GB2312" w:hAnsi="方正仿宋_GB2312" w:eastAsia="方正仿宋_GB2312" w:cs="方正仿宋_GB2312"/>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4D013"/>
    <w:multiLevelType w:val="singleLevel"/>
    <w:tmpl w:val="07D4D01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M4YjkzNGVhZGFkOTlmMWIwODNjMDJiODBiODgifQ=="/>
  </w:docVars>
  <w:rsids>
    <w:rsidRoot w:val="42674049"/>
    <w:rsid w:val="05D31889"/>
    <w:rsid w:val="09600A8D"/>
    <w:rsid w:val="166B6E63"/>
    <w:rsid w:val="17546902"/>
    <w:rsid w:val="291A0F8F"/>
    <w:rsid w:val="42674049"/>
    <w:rsid w:val="478D2F86"/>
    <w:rsid w:val="525E0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2651</Words>
  <Characters>3105</Characters>
  <Lines>0</Lines>
  <Paragraphs>0</Paragraphs>
  <TotalTime>0</TotalTime>
  <ScaleCrop>false</ScaleCrop>
  <LinksUpToDate>false</LinksUpToDate>
  <CharactersWithSpaces>3120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2024-08-08T16:49:00Z</dcterms:created>
  <dc:creator>吴永生</dc:creator>
  <cp:lastModifiedBy>NTKO</cp:lastModifiedBy>
  <dcterms:modified xsi:type="dcterms:W3CDTF">2024-08-20T01:37:35Z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EC2FF3E8D6584EF2BB721CC1B90972A7_11</vt:lpwstr>
  </property>
</Properties>
</file>