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BA59C">
      <w:pPr>
        <w:jc w:val="center"/>
        <w:rPr>
          <w:rFonts w:hint="eastAsia" w:ascii="宋体" w:hAnsi="宋体" w:eastAsia="宋体" w:cs="宋体"/>
          <w:b/>
          <w:bCs/>
          <w:sz w:val="36"/>
          <w:szCs w:val="36"/>
        </w:rPr>
      </w:pPr>
      <w:r>
        <w:rPr>
          <w:rFonts w:hint="eastAsia" w:ascii="宋体" w:hAnsi="宋体" w:eastAsia="宋体" w:cs="宋体"/>
          <w:b/>
          <w:bCs/>
          <w:sz w:val="36"/>
          <w:szCs w:val="36"/>
        </w:rPr>
        <w:t>广佛(佛冈)产业园应急救援设施建设项目</w:t>
      </w:r>
    </w:p>
    <w:p w14:paraId="308ADF48">
      <w:pPr>
        <w:jc w:val="center"/>
        <w:rPr>
          <w:rFonts w:hint="eastAsia" w:ascii="宋体" w:hAnsi="宋体" w:eastAsia="宋体" w:cs="宋体"/>
          <w:b/>
          <w:bCs/>
          <w:sz w:val="36"/>
          <w:szCs w:val="36"/>
        </w:rPr>
      </w:pPr>
      <w:r>
        <w:rPr>
          <w:rFonts w:hint="eastAsia" w:ascii="宋体" w:hAnsi="宋体" w:eastAsia="宋体" w:cs="宋体"/>
          <w:b/>
          <w:bCs/>
          <w:sz w:val="36"/>
          <w:szCs w:val="36"/>
        </w:rPr>
        <w:t>勘察设计施工总承包（EPC）</w:t>
      </w:r>
    </w:p>
    <w:p w14:paraId="7AFA7FB4">
      <w:pPr>
        <w:pStyle w:val="4"/>
        <w:numPr>
          <w:ilvl w:val="1"/>
          <w:numId w:val="0"/>
        </w:numPr>
        <w:ind w:leftChars="0"/>
        <w:rPr>
          <w:rFonts w:hint="eastAsia" w:ascii="宋体" w:hAnsi="宋体" w:eastAsia="宋体" w:cs="宋体"/>
          <w:b/>
          <w:bCs/>
          <w:sz w:val="36"/>
          <w:szCs w:val="36"/>
        </w:rPr>
      </w:pPr>
    </w:p>
    <w:p w14:paraId="471063CE">
      <w:pPr>
        <w:rPr>
          <w:rFonts w:hint="eastAsia" w:ascii="宋体" w:hAnsi="宋体" w:eastAsia="宋体" w:cs="宋体"/>
          <w:b/>
          <w:bCs/>
          <w:sz w:val="36"/>
          <w:szCs w:val="36"/>
        </w:rPr>
      </w:pPr>
    </w:p>
    <w:p w14:paraId="44B034C4">
      <w:pPr>
        <w:pStyle w:val="4"/>
        <w:numPr>
          <w:ilvl w:val="1"/>
          <w:numId w:val="0"/>
        </w:numPr>
        <w:ind w:leftChars="0"/>
        <w:rPr>
          <w:rFonts w:hint="eastAsia" w:ascii="宋体" w:hAnsi="宋体" w:eastAsia="宋体" w:cs="宋体"/>
          <w:b/>
          <w:bCs/>
          <w:sz w:val="36"/>
          <w:szCs w:val="36"/>
        </w:rPr>
      </w:pPr>
    </w:p>
    <w:p w14:paraId="1629D8F9">
      <w:pPr>
        <w:rPr>
          <w:rFonts w:hint="eastAsia" w:ascii="宋体" w:hAnsi="宋体" w:eastAsia="宋体" w:cs="宋体"/>
          <w:b/>
          <w:bCs/>
          <w:sz w:val="36"/>
          <w:szCs w:val="36"/>
        </w:rPr>
      </w:pPr>
    </w:p>
    <w:p w14:paraId="3AE189F0">
      <w:pPr>
        <w:pStyle w:val="4"/>
        <w:numPr>
          <w:ilvl w:val="1"/>
          <w:numId w:val="0"/>
        </w:numPr>
        <w:ind w:leftChars="0"/>
        <w:rPr>
          <w:rFonts w:hint="eastAsia" w:ascii="宋体" w:hAnsi="宋体" w:eastAsia="宋体" w:cs="宋体"/>
          <w:b/>
          <w:bCs/>
          <w:sz w:val="36"/>
          <w:szCs w:val="36"/>
        </w:rPr>
      </w:pPr>
    </w:p>
    <w:p w14:paraId="4E41962E">
      <w:pPr>
        <w:rPr>
          <w:rFonts w:hint="eastAsia" w:ascii="宋体" w:hAnsi="宋体" w:eastAsia="宋体" w:cs="宋体"/>
        </w:rPr>
      </w:pPr>
    </w:p>
    <w:p w14:paraId="65416379">
      <w:pPr>
        <w:autoSpaceDE/>
        <w:autoSpaceDN/>
        <w:adjustRightInd/>
        <w:spacing w:line="300" w:lineRule="auto"/>
        <w:ind w:firstLine="0" w:firstLineChars="0"/>
        <w:jc w:val="center"/>
        <w:rPr>
          <w:rFonts w:hint="eastAsia" w:ascii="宋体" w:hAnsi="宋体" w:eastAsia="宋体" w:cs="宋体"/>
          <w:b/>
          <w:bCs/>
          <w:spacing w:val="26"/>
          <w:kern w:val="2"/>
          <w:sz w:val="92"/>
          <w:szCs w:val="92"/>
        </w:rPr>
      </w:pPr>
      <w:r>
        <w:rPr>
          <w:rFonts w:hint="eastAsia" w:ascii="宋体" w:hAnsi="宋体" w:eastAsia="宋体" w:cs="宋体"/>
          <w:b/>
          <w:bCs/>
          <w:spacing w:val="26"/>
          <w:kern w:val="2"/>
          <w:sz w:val="92"/>
          <w:szCs w:val="92"/>
        </w:rPr>
        <w:t>基础资料和勘察设计任务书</w:t>
      </w:r>
    </w:p>
    <w:p w14:paraId="648EF499">
      <w:pPr>
        <w:jc w:val="center"/>
        <w:rPr>
          <w:rFonts w:hint="eastAsia" w:ascii="宋体" w:hAnsi="宋体" w:eastAsia="宋体" w:cs="宋体"/>
          <w:sz w:val="24"/>
          <w:szCs w:val="24"/>
        </w:rPr>
      </w:pPr>
    </w:p>
    <w:p w14:paraId="28D11199">
      <w:pPr>
        <w:autoSpaceDE w:val="0"/>
        <w:autoSpaceDN w:val="0"/>
        <w:adjustRightInd w:val="0"/>
        <w:jc w:val="both"/>
        <w:rPr>
          <w:rFonts w:hint="eastAsia" w:ascii="宋体" w:hAnsi="宋体" w:eastAsia="宋体" w:cs="宋体"/>
          <w:b/>
          <w:color w:val="000000"/>
          <w:sz w:val="24"/>
          <w:szCs w:val="24"/>
        </w:rPr>
        <w:sectPr>
          <w:headerReference r:id="rId3" w:type="default"/>
          <w:footerReference r:id="rId4" w:type="default"/>
          <w:footerReference r:id="rId5" w:type="even"/>
          <w:pgSz w:w="11906" w:h="16838"/>
          <w:pgMar w:top="1418" w:right="1418" w:bottom="1418" w:left="1418" w:header="851" w:footer="992" w:gutter="0"/>
          <w:pgNumType w:start="0"/>
          <w:cols w:space="720" w:num="1"/>
          <w:docGrid w:type="lines" w:linePitch="312" w:charSpace="0"/>
        </w:sectPr>
      </w:pPr>
    </w:p>
    <w:p w14:paraId="4DCE7C83">
      <w:pPr>
        <w:rPr>
          <w:rFonts w:hint="eastAsia"/>
        </w:rPr>
      </w:pPr>
    </w:p>
    <w:p w14:paraId="09CA8D88">
      <w:pPr>
        <w:pStyle w:val="4"/>
        <w:numPr>
          <w:ilvl w:val="0"/>
          <w:numId w:val="2"/>
        </w:numPr>
        <w:spacing w:before="312" w:after="312"/>
        <w:jc w:val="center"/>
        <w:rPr>
          <w:rFonts w:hint="eastAsia" w:ascii="宋体" w:hAnsi="宋体" w:eastAsia="宋体" w:cs="宋体"/>
          <w:b/>
          <w:kern w:val="44"/>
          <w:sz w:val="28"/>
          <w:szCs w:val="28"/>
        </w:rPr>
      </w:pPr>
      <w:r>
        <w:rPr>
          <w:rFonts w:hint="eastAsia" w:ascii="宋体" w:hAnsi="宋体" w:eastAsia="宋体" w:cs="宋体"/>
          <w:b/>
          <w:kern w:val="44"/>
          <w:sz w:val="28"/>
          <w:szCs w:val="28"/>
        </w:rPr>
        <w:t>项目概况</w:t>
      </w:r>
    </w:p>
    <w:p w14:paraId="4DF85943">
      <w:pPr>
        <w:pStyle w:val="4"/>
        <w:spacing w:before="312" w:after="312"/>
        <w:rPr>
          <w:rFonts w:hint="eastAsia" w:ascii="宋体" w:hAnsi="宋体" w:eastAsia="宋体" w:cs="宋体"/>
          <w:b/>
          <w:sz w:val="24"/>
          <w:szCs w:val="24"/>
        </w:rPr>
      </w:pPr>
      <w:r>
        <w:rPr>
          <w:rFonts w:hint="eastAsia" w:ascii="宋体" w:hAnsi="宋体" w:eastAsia="宋体" w:cs="宋体"/>
          <w:b/>
          <w:sz w:val="24"/>
          <w:szCs w:val="24"/>
        </w:rPr>
        <w:t xml:space="preserve"> 项目建设背景</w:t>
      </w:r>
    </w:p>
    <w:p w14:paraId="7BF3ED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消防工作是国民经济和社会发展的重要组成部分，是发展社会主义市场经济不可缺少的保障条件。做好消防工作对于个人、社会和国家都具有极其重要的意义。加强消防工作，完善消防设施，更有利于保障人民生命财产安全，促进经济发展，提升城市形象，增强社会责任感。</w:t>
      </w:r>
    </w:p>
    <w:p w14:paraId="32D24F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佛（佛冈）产业园积极依托广清经济特别合作区大平台，按照“对融湾区、产业协同、利益共享、绿色发展”的开发模式，积极推进“两谷两园两院”建设，大力布局生物医药产业，积极承接新一代信息技术、新材料、智能装备制造业发展，落地了中大医学创新园、天赐、合诚等一批重点项目，真正实现“广州研发+广佛制造”“广州孵化+广佛生产”，积极探索两市产业合作共建新思路，为乡村振兴、破解城乡二元结构提供新时代“清远经验”，助力广清一体化发展。</w:t>
      </w:r>
    </w:p>
    <w:p w14:paraId="2F9F8F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佛（佛冈）产业园作为广清一体化发展和佛冈融湾工程的重大项目，保障园区的消防安全，完善周边应急救援设施，加强重大灾情的及时处理能力，对于保障园区内人员的生命安全、提高园区的安全水平和公共服务水平、吸引企业和人才入驻、减少突发事件造成的经济损失、打造良好的园区营商环境、保障地区经济的稳定发展具有重大意义。</w:t>
      </w:r>
    </w:p>
    <w:p w14:paraId="06D818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目前，汤塘镇现状仅有 2 座消防站，分别为汤塘镇专职消防队、佛冈县专业护林消防中队。现有消防站对广佛（佛冈）产业园覆盖能力弱、无法满足园区内消防和应急救援的需求。因此在园区周围建设消防站的需求迫在眉睫，必须全力加快推进。</w:t>
      </w:r>
    </w:p>
    <w:p w14:paraId="07B6B50F">
      <w:pPr>
        <w:pStyle w:val="4"/>
        <w:spacing w:before="312" w:after="312"/>
        <w:rPr>
          <w:rFonts w:hint="eastAsia" w:ascii="宋体" w:hAnsi="宋体" w:eastAsia="宋体" w:cs="宋体"/>
          <w:b/>
          <w:sz w:val="24"/>
          <w:szCs w:val="24"/>
        </w:rPr>
      </w:pPr>
      <w:bookmarkStart w:id="0" w:name="_Toc452973677"/>
      <w:bookmarkStart w:id="1" w:name="_Toc452558297"/>
      <w:bookmarkStart w:id="2" w:name="_Toc105678497"/>
      <w:bookmarkStart w:id="3" w:name="_Toc452558093"/>
      <w:r>
        <w:rPr>
          <w:rFonts w:hint="eastAsia" w:ascii="宋体" w:hAnsi="宋体" w:eastAsia="宋体" w:cs="宋体"/>
          <w:b/>
          <w:sz w:val="24"/>
          <w:szCs w:val="24"/>
        </w:rPr>
        <w:t>项目基本信息</w:t>
      </w:r>
      <w:bookmarkEnd w:id="0"/>
      <w:bookmarkEnd w:id="1"/>
      <w:bookmarkEnd w:id="2"/>
      <w:bookmarkEnd w:id="3"/>
    </w:p>
    <w:p w14:paraId="734046AF">
      <w:pPr>
        <w:pStyle w:val="5"/>
        <w:spacing w:before="120" w:after="120"/>
        <w:rPr>
          <w:rFonts w:hint="eastAsia" w:ascii="宋体" w:hAnsi="宋体" w:eastAsia="宋体" w:cs="宋体"/>
          <w:sz w:val="24"/>
          <w:szCs w:val="24"/>
        </w:rPr>
      </w:pPr>
      <w:r>
        <w:rPr>
          <w:rFonts w:hint="eastAsia" w:ascii="宋体" w:hAnsi="宋体" w:eastAsia="宋体" w:cs="宋体"/>
          <w:sz w:val="24"/>
          <w:szCs w:val="24"/>
        </w:rPr>
        <w:t>1.2.1 广佛（佛冈）产业园应急救援设施建设项目建设规模与内容</w:t>
      </w:r>
    </w:p>
    <w:p w14:paraId="217C3303">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本项目为广佛（佛冈）产业园消防站，属于一级消防站。可容纳消防员 40 人，培训人员 40 人；配备有 2 辆消防车和 2 个消防车停车位，保证广佛（佛冈）产业园的消防安全。</w:t>
      </w:r>
    </w:p>
    <w:p w14:paraId="4F954267">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本项目场地内设计综合楼、训练塔以及岗亭。消防站场地有：室外训练场、道路、绿地、训练塔、停车位、岗亭。消防站建筑包括：业务用房、业务附属用房和辅助用房。</w:t>
      </w:r>
    </w:p>
    <w:p w14:paraId="6E705D1A">
      <w:pPr>
        <w:autoSpaceDE w:val="0"/>
        <w:autoSpaceDN w:val="0"/>
        <w:adjustRightIn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本项目场地内设计综合楼、训练塔以及岗亭。消防站场地有:室外训练场、道路、绿地、训练塔、停车位、岗亭。消防站建筑包括:业务用房、业务附属用房</w:t>
      </w:r>
      <w:r>
        <w:rPr>
          <w:rFonts w:hint="eastAsia" w:ascii="宋体" w:hAnsi="宋体" w:cs="宋体"/>
          <w:sz w:val="24"/>
          <w:szCs w:val="24"/>
          <w:u w:val="single"/>
          <w:lang w:eastAsia="zh-CN"/>
        </w:rPr>
        <w:t>、</w:t>
      </w:r>
      <w:r>
        <w:rPr>
          <w:rFonts w:hint="eastAsia" w:ascii="宋体" w:hAnsi="宋体" w:eastAsia="宋体" w:cs="宋体"/>
          <w:sz w:val="24"/>
          <w:szCs w:val="24"/>
          <w:u w:val="single"/>
        </w:rPr>
        <w:t>辅助用房</w:t>
      </w:r>
      <w:r>
        <w:rPr>
          <w:rFonts w:hint="eastAsia" w:ascii="宋体" w:hAnsi="宋体" w:cs="宋体"/>
          <w:sz w:val="24"/>
          <w:szCs w:val="24"/>
          <w:u w:val="single"/>
          <w:lang w:val="en-US" w:eastAsia="zh-CN"/>
        </w:rPr>
        <w:t>及设备采购</w:t>
      </w:r>
      <w:r>
        <w:rPr>
          <w:rFonts w:hint="eastAsia" w:ascii="宋体" w:hAnsi="宋体" w:eastAsia="宋体" w:cs="宋体"/>
          <w:sz w:val="24"/>
          <w:szCs w:val="24"/>
          <w:u w:val="single"/>
        </w:rPr>
        <w:t>。项目总用地面积 5452.45 m</w:t>
      </w:r>
      <w:r>
        <w:rPr>
          <w:rFonts w:hint="eastAsia" w:ascii="宋体" w:hAnsi="宋体" w:eastAsia="宋体" w:cs="宋体"/>
          <w:sz w:val="24"/>
          <w:szCs w:val="24"/>
          <w:u w:val="single"/>
          <w:vertAlign w:val="superscript"/>
          <w:lang w:val="en-US" w:eastAsia="zh-CN"/>
        </w:rPr>
        <w:t>2</w:t>
      </w:r>
      <w:r>
        <w:rPr>
          <w:rFonts w:hint="eastAsia" w:ascii="宋体" w:hAnsi="宋体" w:eastAsia="宋体" w:cs="宋体"/>
          <w:sz w:val="24"/>
          <w:szCs w:val="24"/>
          <w:u w:val="single"/>
        </w:rPr>
        <w:t>，总建筑面积为 3300 m</w:t>
      </w:r>
      <w:r>
        <w:rPr>
          <w:rFonts w:hint="eastAsia" w:ascii="宋体" w:hAnsi="宋体" w:eastAsia="宋体" w:cs="宋体"/>
          <w:sz w:val="24"/>
          <w:szCs w:val="24"/>
          <w:u w:val="single"/>
          <w:vertAlign w:val="superscript"/>
          <w:lang w:val="en-US" w:eastAsia="zh-CN"/>
        </w:rPr>
        <w:t>2</w:t>
      </w:r>
      <w:r>
        <w:rPr>
          <w:rFonts w:hint="eastAsia" w:ascii="宋体" w:hAnsi="宋体" w:eastAsia="宋体" w:cs="宋体"/>
          <w:sz w:val="24"/>
          <w:szCs w:val="24"/>
          <w:u w:val="single"/>
        </w:rPr>
        <w:t>(包括综合楼和训练塔)。</w:t>
      </w:r>
    </w:p>
    <w:p w14:paraId="425C96AB">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color w:val="auto"/>
          <w:sz w:val="24"/>
          <w:szCs w:val="24"/>
          <w:highlight w:val="none"/>
          <w:u w:val="single"/>
        </w:rPr>
        <w:t>本项目</w:t>
      </w:r>
      <w:r>
        <w:rPr>
          <w:rFonts w:hint="eastAsia" w:ascii="宋体" w:hAnsi="宋体" w:eastAsia="宋体"/>
          <w:color w:val="auto"/>
          <w:sz w:val="24"/>
          <w:szCs w:val="24"/>
          <w:highlight w:val="none"/>
          <w:u w:val="single"/>
          <w:lang w:eastAsia="zh-CN"/>
        </w:rPr>
        <w:t>最高投标限价为</w:t>
      </w:r>
      <w:r>
        <w:rPr>
          <w:rFonts w:hint="eastAsia" w:ascii="宋体" w:hAnsi="宋体" w:eastAsia="宋体" w:cs="Times New Roman"/>
          <w:color w:val="auto"/>
          <w:sz w:val="24"/>
          <w:szCs w:val="24"/>
          <w:highlight w:val="none"/>
          <w:u w:val="single"/>
          <w:lang w:val="en-US" w:eastAsia="zh-CN"/>
        </w:rPr>
        <w:t>2807.1</w:t>
      </w:r>
      <w:r>
        <w:rPr>
          <w:rFonts w:hint="eastAsia" w:ascii="宋体" w:hAnsi="宋体" w:cs="Times New Roman"/>
          <w:color w:val="auto"/>
          <w:sz w:val="24"/>
          <w:szCs w:val="24"/>
          <w:highlight w:val="none"/>
          <w:u w:val="single"/>
          <w:lang w:val="en-US" w:eastAsia="zh-CN"/>
        </w:rPr>
        <w:t>1</w:t>
      </w:r>
      <w:r>
        <w:rPr>
          <w:rFonts w:hint="eastAsia" w:ascii="宋体" w:hAnsi="宋体" w:eastAsia="宋体" w:cs="Times New Roman"/>
          <w:color w:val="auto"/>
          <w:sz w:val="24"/>
          <w:szCs w:val="24"/>
          <w:highlight w:val="none"/>
          <w:u w:val="single"/>
          <w:lang w:eastAsia="zh-CN"/>
        </w:rPr>
        <w:t xml:space="preserve"> </w:t>
      </w:r>
      <w:r>
        <w:rPr>
          <w:rFonts w:hint="eastAsia" w:ascii="宋体" w:hAnsi="宋体" w:eastAsia="宋体"/>
          <w:color w:val="auto"/>
          <w:sz w:val="24"/>
          <w:szCs w:val="24"/>
          <w:highlight w:val="none"/>
          <w:u w:val="single"/>
          <w:lang w:eastAsia="zh-CN"/>
        </w:rPr>
        <w:t>万元（其中：勘察费最高投标限价为 28.46 万元，设计费最高投标限价为</w:t>
      </w:r>
      <w:r>
        <w:rPr>
          <w:rFonts w:hint="eastAsia" w:ascii="宋体" w:hAnsi="宋体" w:eastAsia="宋体" w:cs="Times New Roman"/>
          <w:color w:val="auto"/>
          <w:sz w:val="24"/>
          <w:szCs w:val="24"/>
          <w:highlight w:val="none"/>
          <w:u w:val="single"/>
          <w:lang w:val="en-US" w:eastAsia="zh-CN"/>
        </w:rPr>
        <w:t xml:space="preserve"> 75.3</w:t>
      </w:r>
      <w:bookmarkStart w:id="79" w:name="_GoBack"/>
      <w:bookmarkEnd w:id="79"/>
      <w:r>
        <w:rPr>
          <w:rFonts w:hint="eastAsia" w:ascii="宋体" w:hAnsi="宋体" w:cs="Times New Roman"/>
          <w:color w:val="auto"/>
          <w:sz w:val="24"/>
          <w:szCs w:val="24"/>
          <w:highlight w:val="none"/>
          <w:u w:val="single"/>
          <w:lang w:val="en-US" w:eastAsia="zh-CN"/>
        </w:rPr>
        <w:t>2</w:t>
      </w:r>
      <w:r>
        <w:rPr>
          <w:rFonts w:hint="eastAsia" w:ascii="宋体" w:hAnsi="宋体" w:eastAsia="宋体"/>
          <w:color w:val="auto"/>
          <w:sz w:val="24"/>
          <w:szCs w:val="24"/>
          <w:highlight w:val="none"/>
          <w:u w:val="single"/>
          <w:lang w:eastAsia="zh-CN"/>
        </w:rPr>
        <w:t>万元，</w:t>
      </w:r>
      <w:r>
        <w:rPr>
          <w:rFonts w:hint="eastAsia" w:ascii="宋体" w:hAnsi="宋体"/>
          <w:color w:val="auto"/>
          <w:sz w:val="24"/>
          <w:szCs w:val="24"/>
          <w:highlight w:val="none"/>
          <w:u w:val="single"/>
        </w:rPr>
        <w:t>建安工程费最高投标限价</w:t>
      </w:r>
      <w:r>
        <w:rPr>
          <w:rFonts w:hint="eastAsia" w:ascii="宋体" w:hAnsi="宋体" w:eastAsia="宋体"/>
          <w:color w:val="auto"/>
          <w:sz w:val="24"/>
          <w:szCs w:val="24"/>
          <w:highlight w:val="none"/>
          <w:u w:val="single"/>
          <w:lang w:eastAsia="zh-CN"/>
        </w:rPr>
        <w:t xml:space="preserve">为人民币 </w:t>
      </w:r>
      <w:r>
        <w:rPr>
          <w:rFonts w:hint="eastAsia" w:ascii="宋体" w:hAnsi="宋体" w:eastAsia="宋体" w:cs="Times New Roman"/>
          <w:color w:val="auto"/>
          <w:sz w:val="24"/>
          <w:szCs w:val="24"/>
          <w:highlight w:val="none"/>
          <w:u w:val="single"/>
          <w:lang w:val="en-US" w:eastAsia="zh-CN"/>
        </w:rPr>
        <w:t>2703.33</w:t>
      </w:r>
      <w:r>
        <w:rPr>
          <w:rFonts w:hint="eastAsia" w:ascii="宋体" w:hAnsi="宋体" w:eastAsia="宋体" w:cs="Times New Roman"/>
          <w:color w:val="auto"/>
          <w:sz w:val="24"/>
          <w:szCs w:val="24"/>
          <w:highlight w:val="none"/>
          <w:u w:val="single"/>
          <w:lang w:eastAsia="zh-CN"/>
        </w:rPr>
        <w:t xml:space="preserve"> </w:t>
      </w:r>
      <w:r>
        <w:rPr>
          <w:rFonts w:hint="eastAsia" w:ascii="宋体" w:hAnsi="宋体" w:eastAsia="宋体"/>
          <w:color w:val="auto"/>
          <w:sz w:val="24"/>
          <w:szCs w:val="24"/>
          <w:highlight w:val="none"/>
          <w:u w:val="single"/>
          <w:lang w:eastAsia="zh-CN"/>
        </w:rPr>
        <w:t>万元）</w:t>
      </w:r>
    </w:p>
    <w:p w14:paraId="78B09C21">
      <w:pPr>
        <w:pStyle w:val="4"/>
        <w:numPr>
          <w:ilvl w:val="0"/>
          <w:numId w:val="0"/>
        </w:numPr>
        <w:spacing w:before="312" w:after="312"/>
        <w:ind w:left="576" w:hanging="576"/>
        <w:rPr>
          <w:rFonts w:hint="eastAsia" w:ascii="宋体" w:hAnsi="宋体" w:eastAsia="宋体" w:cs="宋体"/>
          <w:b/>
          <w:sz w:val="24"/>
          <w:szCs w:val="24"/>
        </w:rPr>
      </w:pPr>
      <w:r>
        <w:rPr>
          <w:rFonts w:hint="eastAsia" w:ascii="宋体" w:hAnsi="宋体" w:eastAsia="宋体" w:cs="宋体"/>
          <w:b/>
          <w:sz w:val="24"/>
          <w:szCs w:val="24"/>
        </w:rPr>
        <w:t>1.3 项目自然条件</w:t>
      </w:r>
    </w:p>
    <w:p w14:paraId="1050762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佛冈县属亚热带湿润气候和大陆性季风气候，佛冈县季风气候明显。用 1 月代表冬季，7 月代表夏季，佛冈 1 月盛吹东北风，7 月盛吹西南风。这种风的季节变化与大气环流的季节变化密切相关。佛冈县冬季主要受蒙古高压的控制。夏季主要受印度洋低压和太平洋副热带高压的控制。由于蒙古高压“干”而“冷”，在其控制下雨量较少，温度较低。印度洋低压和太平洋副热带高压“湿”而“热”，在其控制下雨量较多，温度较高。</w:t>
      </w:r>
    </w:p>
    <w:p w14:paraId="508D0A6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佛冈县北部的阳山、连州、连南、连山属中亚热带；南部的清城、清新南部地区、佛冈、英德属南亚热带。一年内夏天最长，春、秋、冬季较短，南北差异明显。年平均气温在 18.9℃～22℃之间，雨水资源丰富，平均年降水量在 1631.4 毫米～2149.3 毫米，年平均降水日（日降水量≥0.1 毫米日数）为 160～173 天</w:t>
      </w:r>
    </w:p>
    <w:p w14:paraId="226AF3B4">
      <w:pPr>
        <w:adjustRightInd w:val="0"/>
        <w:snapToGrid w:val="0"/>
        <w:spacing w:line="360" w:lineRule="auto"/>
        <w:ind w:firstLine="480" w:firstLineChars="200"/>
        <w:rPr>
          <w:rFonts w:hint="eastAsia" w:ascii="宋体" w:hAnsi="宋体" w:eastAsia="宋体" w:cs="宋体"/>
          <w:sz w:val="24"/>
          <w:szCs w:val="24"/>
        </w:rPr>
      </w:pPr>
    </w:p>
    <w:p w14:paraId="6ADC5E6D">
      <w:p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1.3.1 工程地质条件</w:t>
      </w:r>
    </w:p>
    <w:p w14:paraId="126DA7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佛冈县地势为东北高，南西低。西北部的观音山山脉是全县主要山脉，最高峰为亚婆髻（海拔 1218.8 米），900 米以上的山峰还有观音山（海拔 1048 米）、大鬟山（海拔 1059 米）、辣篱脑（海拔1001 米）、铜鼓脑（海拔 907 米）、三角山（海拔 993 米）等 10 多座，构成观音山一带独特的高山地貌：诸峰层迭，群山环抱，海拔900 米以上的山峰呈喇叭形分布，向西、西北绵延。</w:t>
      </w:r>
    </w:p>
    <w:p w14:paraId="292148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观音山与它东面的独凰山（海拔 828.1 米）形成南面暖湿气流进入佛冈的第二道屏障，屏障以北的迳头、烟岭、高岗的地势向北偏东倾斜，屏障以南的水头、三八、石角、龙南的地势向南偏西倾斜。县境东北面有苦茶山（海拔 736 米）、通天蜡烛（海拔 1047 米）、黄金脑（海拔 988 米），东南面的最高山是羊角山（海拔 675.6 米）。</w:t>
      </w:r>
    </w:p>
    <w:p w14:paraId="7942D0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在县城之南另有一条东西走向的山脉，东起于青牛塘，西止于七星墩，形成另一道屏障，是南面暖湿气流进入佛冈的第一道屏障。全县群山耸立，稀疏嵌布着几条东西相间长条状负地形构成的洼地，洼地标高一般在 80～100 米，洼地两侧及四周的低矮丘</w:t>
      </w:r>
      <w:r>
        <w:rPr>
          <w:rFonts w:hint="eastAsia" w:ascii="宋体" w:hAnsi="宋体" w:eastAsia="宋体" w:cs="宋体"/>
          <w:color w:val="auto"/>
          <w:sz w:val="24"/>
          <w:szCs w:val="24"/>
        </w:rPr>
        <w:t>陵向外过渡为中低山地形。南部为谷地平原区，海拔一般在 100 米以下，县内最低处为龙山镇良塘村的田面，高程为 13.5 米。全县山地、丘陵、谷地平原之比为 7:2:1。</w:t>
      </w:r>
    </w:p>
    <w:p w14:paraId="56CA57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临近的地质资料，拟建区域在上处于华夏活化陆台的湘粤褶皱带，地质构造复杂，在地质历史上属间歇上升区。场地及周围地带，均未有较大断裂通过，对拟建工程不会造成影响。本区域的地层有燕山期花岗岩基岩和第四系填土、坡积和残积层。</w:t>
      </w:r>
    </w:p>
    <w:p w14:paraId="371120B7">
      <w:pPr>
        <w:pStyle w:val="6"/>
        <w:ind w:firstLine="480"/>
        <w:rPr>
          <w:rFonts w:hint="eastAsia" w:ascii="宋体" w:hAnsi="宋体" w:eastAsia="宋体" w:cs="宋体"/>
          <w:sz w:val="24"/>
          <w:szCs w:val="24"/>
        </w:rPr>
      </w:pPr>
    </w:p>
    <w:p w14:paraId="6C3B9FC9">
      <w:p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1.3.2市政配套条件</w:t>
      </w:r>
    </w:p>
    <w:p w14:paraId="1389E877">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项目用地区域位于佛冈县汤塘镇，区域用地规划条件成熟，主要道路、水、电、气和通讯等各种基础设施均可接入，其他基础建设条件正在逐渐的完善中，能满足项目的建设与使用。</w:t>
      </w:r>
    </w:p>
    <w:p w14:paraId="1F5EE042">
      <w:pPr>
        <w:autoSpaceDE w:val="0"/>
        <w:autoSpaceDN w:val="0"/>
        <w:adjustRightInd w:val="0"/>
        <w:spacing w:line="360" w:lineRule="auto"/>
        <w:ind w:firstLine="720" w:firstLineChars="300"/>
        <w:jc w:val="left"/>
        <w:rPr>
          <w:rFonts w:hint="eastAsia" w:ascii="宋体" w:hAnsi="宋体" w:eastAsia="宋体" w:cs="宋体"/>
          <w:color w:val="000000"/>
          <w:sz w:val="24"/>
          <w:szCs w:val="24"/>
          <w:u w:val="single"/>
        </w:rPr>
      </w:pPr>
    </w:p>
    <w:p w14:paraId="35E641BC">
      <w:pPr>
        <w:autoSpaceDE w:val="0"/>
        <w:autoSpaceDN w:val="0"/>
        <w:adjustRightInd w:val="0"/>
        <w:jc w:val="center"/>
        <w:rPr>
          <w:rFonts w:hint="eastAsia" w:ascii="宋体" w:hAnsi="宋体" w:eastAsia="宋体" w:cs="宋体"/>
          <w:b/>
          <w:color w:val="000000"/>
          <w:sz w:val="24"/>
          <w:szCs w:val="24"/>
        </w:rPr>
      </w:pPr>
    </w:p>
    <w:p w14:paraId="640A17C8">
      <w:pPr>
        <w:pStyle w:val="3"/>
        <w:jc w:val="center"/>
        <w:rPr>
          <w:rFonts w:hint="eastAsia" w:ascii="宋体" w:hAnsi="宋体" w:eastAsia="宋体" w:cs="宋体"/>
          <w:sz w:val="28"/>
          <w:szCs w:val="28"/>
        </w:rPr>
      </w:pPr>
      <w:bookmarkStart w:id="4" w:name="_Toc105678514"/>
      <w:r>
        <w:rPr>
          <w:rFonts w:hint="eastAsia" w:ascii="宋体" w:hAnsi="宋体" w:eastAsia="宋体" w:cs="宋体"/>
          <w:sz w:val="28"/>
          <w:szCs w:val="28"/>
        </w:rPr>
        <w:t>第二章 设计</w:t>
      </w:r>
      <w:r>
        <w:rPr>
          <w:rFonts w:hint="eastAsia" w:ascii="宋体" w:hAnsi="宋体" w:eastAsia="宋体" w:cs="宋体"/>
          <w:color w:val="auto"/>
          <w:sz w:val="28"/>
          <w:szCs w:val="28"/>
        </w:rPr>
        <w:t>原则及勘察设计内容</w:t>
      </w:r>
      <w:bookmarkEnd w:id="4"/>
    </w:p>
    <w:p w14:paraId="796E9D57">
      <w:pPr>
        <w:pStyle w:val="4"/>
        <w:numPr>
          <w:ilvl w:val="0"/>
          <w:numId w:val="0"/>
        </w:numPr>
        <w:spacing w:before="312" w:after="312"/>
        <w:ind w:left="576" w:hanging="576"/>
        <w:rPr>
          <w:rFonts w:hint="eastAsia" w:ascii="宋体" w:hAnsi="宋体" w:eastAsia="宋体" w:cs="宋体"/>
          <w:sz w:val="24"/>
          <w:szCs w:val="24"/>
        </w:rPr>
      </w:pPr>
      <w:bookmarkStart w:id="5" w:name="_Toc452558314"/>
      <w:bookmarkStart w:id="6" w:name="_Toc452558098"/>
      <w:bookmarkStart w:id="7" w:name="_Toc105678515"/>
      <w:bookmarkStart w:id="8" w:name="_Toc452973701"/>
      <w:r>
        <w:rPr>
          <w:rFonts w:hint="eastAsia" w:ascii="宋体" w:hAnsi="宋体" w:eastAsia="宋体" w:cs="宋体"/>
          <w:sz w:val="24"/>
          <w:szCs w:val="24"/>
        </w:rPr>
        <w:t>2.1 设计原则</w:t>
      </w:r>
      <w:bookmarkEnd w:id="5"/>
      <w:bookmarkEnd w:id="6"/>
      <w:bookmarkEnd w:id="7"/>
      <w:bookmarkEnd w:id="8"/>
      <w:bookmarkStart w:id="9" w:name="_Toc399430872"/>
      <w:bookmarkStart w:id="10" w:name="_Toc330375408"/>
      <w:bookmarkStart w:id="11" w:name="_Toc329351504"/>
    </w:p>
    <w:bookmarkEnd w:id="9"/>
    <w:bookmarkEnd w:id="10"/>
    <w:bookmarkEnd w:id="11"/>
    <w:p w14:paraId="2BC71678">
      <w:pPr>
        <w:pStyle w:val="5"/>
        <w:spacing w:before="120" w:after="120"/>
        <w:rPr>
          <w:rFonts w:hint="eastAsia" w:ascii="宋体" w:hAnsi="宋体" w:eastAsia="宋体" w:cs="宋体"/>
          <w:sz w:val="24"/>
          <w:szCs w:val="24"/>
        </w:rPr>
      </w:pPr>
      <w:bookmarkStart w:id="12" w:name="_Toc105678516"/>
      <w:bookmarkStart w:id="13" w:name="_Toc452973702"/>
      <w:bookmarkStart w:id="14" w:name="_Toc452558315"/>
      <w:r>
        <w:rPr>
          <w:rFonts w:hint="eastAsia" w:ascii="宋体" w:hAnsi="宋体" w:eastAsia="宋体" w:cs="宋体"/>
          <w:sz w:val="24"/>
          <w:szCs w:val="24"/>
        </w:rPr>
        <w:t>2.1.1限额设计原则</w:t>
      </w:r>
      <w:bookmarkEnd w:id="12"/>
    </w:p>
    <w:p w14:paraId="769B07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设计单位应按照政府固定资产投资应当坚持估算控制概算，概算控制预算，预算控制决算的原则，做好限额设计。</w:t>
      </w:r>
    </w:p>
    <w:p w14:paraId="0246961F">
      <w:pPr>
        <w:pStyle w:val="5"/>
        <w:spacing w:before="120" w:after="120"/>
        <w:rPr>
          <w:rFonts w:hint="eastAsia" w:ascii="宋体" w:hAnsi="宋体" w:eastAsia="宋体" w:cs="宋体"/>
          <w:sz w:val="24"/>
          <w:szCs w:val="24"/>
        </w:rPr>
      </w:pPr>
      <w:bookmarkStart w:id="15" w:name="_Toc105678517"/>
      <w:r>
        <w:rPr>
          <w:rFonts w:hint="eastAsia" w:ascii="宋体" w:hAnsi="宋体" w:eastAsia="宋体" w:cs="宋体"/>
          <w:sz w:val="24"/>
          <w:szCs w:val="24"/>
        </w:rPr>
        <w:t>2.1.2满足规范标准及原则</w:t>
      </w:r>
      <w:bookmarkEnd w:id="13"/>
      <w:bookmarkEnd w:id="14"/>
      <w:bookmarkEnd w:id="15"/>
    </w:p>
    <w:p w14:paraId="53BE3B7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（1）项目建设应符合《民用建筑通用规范》（GB55031-2022）</w:t>
      </w:r>
      <w:r>
        <w:rPr>
          <w:rFonts w:hint="eastAsia" w:ascii="宋体" w:hAnsi="宋体" w:eastAsia="宋体" w:cs="宋体"/>
          <w:sz w:val="24"/>
          <w:szCs w:val="24"/>
          <w:lang w:eastAsia="zh-CN"/>
        </w:rPr>
        <w:t>、</w:t>
      </w:r>
      <w:r>
        <w:rPr>
          <w:rFonts w:hint="eastAsia" w:ascii="宋体" w:hAnsi="宋体" w:eastAsia="宋体" w:cs="宋体"/>
          <w:sz w:val="24"/>
          <w:szCs w:val="24"/>
        </w:rPr>
        <w:t>《城市消防站建设标准》（建标 152-2017）</w:t>
      </w:r>
      <w:r>
        <w:rPr>
          <w:rFonts w:hint="eastAsia" w:ascii="宋体" w:hAnsi="宋体" w:eastAsia="宋体" w:cs="宋体"/>
          <w:sz w:val="24"/>
          <w:szCs w:val="24"/>
          <w:lang w:eastAsia="zh-CN"/>
        </w:rPr>
        <w:t>、</w:t>
      </w:r>
      <w:r>
        <w:rPr>
          <w:rFonts w:hint="eastAsia" w:ascii="宋体" w:hAnsi="宋体" w:eastAsia="宋体" w:cs="宋体"/>
          <w:sz w:val="24"/>
          <w:szCs w:val="24"/>
        </w:rPr>
        <w:t>《城市消防站设计规范》（GB51054-2014）</w:t>
      </w:r>
      <w:r>
        <w:rPr>
          <w:rFonts w:hint="eastAsia" w:ascii="宋体" w:hAnsi="宋体" w:eastAsia="宋体" w:cs="宋体"/>
          <w:sz w:val="24"/>
          <w:szCs w:val="24"/>
          <w:lang w:eastAsia="zh-CN"/>
        </w:rPr>
        <w:t>、</w:t>
      </w:r>
      <w:r>
        <w:rPr>
          <w:rFonts w:hint="eastAsia" w:ascii="宋体" w:hAnsi="宋体" w:eastAsia="宋体" w:cs="宋体"/>
          <w:sz w:val="24"/>
          <w:szCs w:val="24"/>
        </w:rPr>
        <w:t>《办公建筑设计规范》（JGJ67-2019）</w:t>
      </w:r>
      <w:r>
        <w:rPr>
          <w:rFonts w:hint="eastAsia" w:ascii="宋体" w:hAnsi="宋体" w:eastAsia="宋体" w:cs="宋体"/>
          <w:sz w:val="24"/>
          <w:szCs w:val="24"/>
          <w:lang w:eastAsia="zh-CN"/>
        </w:rPr>
        <w:t>、</w:t>
      </w:r>
      <w:r>
        <w:rPr>
          <w:rFonts w:hint="eastAsia" w:ascii="宋体" w:hAnsi="宋体" w:eastAsia="宋体" w:cs="宋体"/>
          <w:sz w:val="24"/>
          <w:szCs w:val="24"/>
        </w:rPr>
        <w:t>《宿舍、旅馆建筑项目规范》（GB55025-2022）</w:t>
      </w:r>
      <w:r>
        <w:rPr>
          <w:rFonts w:hint="eastAsia" w:ascii="宋体" w:hAnsi="宋体" w:eastAsia="宋体" w:cs="宋体"/>
          <w:sz w:val="24"/>
          <w:szCs w:val="24"/>
          <w:lang w:eastAsia="zh-CN"/>
        </w:rPr>
        <w:t>、</w:t>
      </w:r>
      <w:r>
        <w:rPr>
          <w:rFonts w:hint="eastAsia" w:ascii="宋体" w:hAnsi="宋体" w:eastAsia="宋体" w:cs="宋体"/>
          <w:sz w:val="24"/>
          <w:szCs w:val="24"/>
        </w:rPr>
        <w:t>《建筑设计防火规范》（GB 50016-2014）（2018 年版）</w:t>
      </w:r>
      <w:r>
        <w:rPr>
          <w:rFonts w:hint="eastAsia" w:ascii="宋体" w:hAnsi="宋体" w:eastAsia="宋体" w:cs="宋体"/>
          <w:sz w:val="24"/>
          <w:szCs w:val="24"/>
          <w:lang w:eastAsia="zh-CN"/>
        </w:rPr>
        <w:t>、</w:t>
      </w:r>
      <w:r>
        <w:rPr>
          <w:rFonts w:hint="eastAsia" w:ascii="宋体" w:hAnsi="宋体" w:eastAsia="宋体" w:cs="宋体"/>
          <w:sz w:val="24"/>
          <w:szCs w:val="24"/>
        </w:rPr>
        <w:t>《党政机关办公用房建设标准》（建标 169-2014）</w:t>
      </w:r>
      <w:r>
        <w:rPr>
          <w:rFonts w:hint="eastAsia" w:ascii="宋体" w:hAnsi="宋体" w:eastAsia="宋体" w:cs="宋体"/>
          <w:sz w:val="24"/>
          <w:szCs w:val="24"/>
          <w:lang w:eastAsia="zh-CN"/>
        </w:rPr>
        <w:t>、</w:t>
      </w:r>
      <w:r>
        <w:rPr>
          <w:rFonts w:hint="eastAsia" w:ascii="宋体" w:hAnsi="宋体" w:eastAsia="宋体" w:cs="宋体"/>
          <w:sz w:val="24"/>
          <w:szCs w:val="24"/>
        </w:rPr>
        <w:t>《民用建筑设计统一标准》（GB50352-2019）</w:t>
      </w:r>
      <w:r>
        <w:rPr>
          <w:rFonts w:hint="eastAsia" w:ascii="宋体" w:hAnsi="宋体" w:eastAsia="宋体" w:cs="宋体"/>
          <w:sz w:val="24"/>
          <w:szCs w:val="24"/>
          <w:lang w:eastAsia="zh-CN"/>
        </w:rPr>
        <w:t>、</w:t>
      </w:r>
      <w:r>
        <w:rPr>
          <w:rFonts w:hint="eastAsia" w:ascii="宋体" w:hAnsi="宋体" w:eastAsia="宋体" w:cs="宋体"/>
          <w:sz w:val="24"/>
          <w:szCs w:val="24"/>
        </w:rPr>
        <w:t>《建筑节能与可再生能源利用通用规范》（GB55015-2021）</w:t>
      </w:r>
      <w:r>
        <w:rPr>
          <w:rFonts w:hint="eastAsia" w:ascii="宋体" w:hAnsi="宋体" w:eastAsia="宋体" w:cs="宋体"/>
          <w:sz w:val="24"/>
          <w:szCs w:val="24"/>
          <w:lang w:eastAsia="zh-CN"/>
        </w:rPr>
        <w:t>、</w:t>
      </w:r>
      <w:r>
        <w:rPr>
          <w:rFonts w:hint="eastAsia" w:ascii="宋体" w:hAnsi="宋体" w:eastAsia="宋体" w:cs="宋体"/>
          <w:sz w:val="24"/>
          <w:szCs w:val="24"/>
        </w:rPr>
        <w:t>《建筑环境通用规范》（GB55016-2021）</w:t>
      </w:r>
      <w:r>
        <w:rPr>
          <w:rFonts w:hint="eastAsia" w:ascii="宋体" w:hAnsi="宋体" w:eastAsia="宋体" w:cs="宋体"/>
          <w:sz w:val="24"/>
          <w:szCs w:val="24"/>
          <w:lang w:eastAsia="zh-CN"/>
        </w:rPr>
        <w:t>、</w:t>
      </w:r>
      <w:r>
        <w:rPr>
          <w:rFonts w:hint="eastAsia" w:ascii="宋体" w:hAnsi="宋体" w:eastAsia="宋体" w:cs="宋体"/>
          <w:sz w:val="24"/>
          <w:szCs w:val="24"/>
        </w:rPr>
        <w:t>《建筑与市政工程无障碍通用规范》（GB55019-2021）</w:t>
      </w:r>
      <w:r>
        <w:rPr>
          <w:rFonts w:hint="eastAsia" w:ascii="宋体" w:hAnsi="宋体" w:eastAsia="宋体" w:cs="宋体"/>
          <w:sz w:val="24"/>
          <w:szCs w:val="24"/>
          <w:lang w:eastAsia="zh-CN"/>
        </w:rPr>
        <w:t>。</w:t>
      </w:r>
    </w:p>
    <w:p w14:paraId="06D5B7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（2）符合清远市和佛冈县城市总体规划、佛冈县发展规划及可持续性发展的要求，协调好与城市经济、环境及社会发展之间的关系。</w:t>
      </w:r>
    </w:p>
    <w:p w14:paraId="206EEDD8">
      <w:pPr>
        <w:pStyle w:val="6"/>
        <w:ind w:firstLine="480"/>
        <w:rPr>
          <w:rFonts w:hint="eastAsia" w:ascii="宋体" w:hAnsi="宋体" w:eastAsia="宋体" w:cs="宋体"/>
          <w:sz w:val="24"/>
          <w:szCs w:val="24"/>
        </w:rPr>
      </w:pPr>
      <w:r>
        <w:rPr>
          <w:rFonts w:hint="eastAsia" w:ascii="宋体" w:hAnsi="宋体" w:eastAsia="宋体" w:cs="宋体"/>
          <w:sz w:val="24"/>
          <w:szCs w:val="24"/>
        </w:rPr>
        <w:t>（3）方案设计应根据基地情况和消防站的设计要求，在满足规划部门要求的同时因地制宜，组织场地的空间体系、人流、车流、交通流线，做到高效、合理、有序。</w:t>
      </w:r>
    </w:p>
    <w:p w14:paraId="053625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（4）充分利用和保留原有的自然环境，合理规划。对自然地形进行利用和改造，确定坡度，控制高程，平衡土方，统筹考虑场地建设的合理性和经济性，降低建设成本，满足建设进度。</w:t>
      </w:r>
    </w:p>
    <w:p w14:paraId="34FAE6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（5）根据项目的使用特点，方案设计从整体到局部，提高使用效率，增强安全性能。</w:t>
      </w:r>
    </w:p>
    <w:p w14:paraId="550073CC">
      <w:pPr>
        <w:pStyle w:val="6"/>
        <w:ind w:firstLine="480"/>
        <w:rPr>
          <w:rFonts w:hint="eastAsia" w:ascii="宋体" w:hAnsi="宋体" w:eastAsia="宋体" w:cs="宋体"/>
          <w:sz w:val="24"/>
          <w:szCs w:val="24"/>
        </w:rPr>
      </w:pPr>
      <w:r>
        <w:rPr>
          <w:rFonts w:hint="eastAsia" w:ascii="宋体" w:hAnsi="宋体" w:eastAsia="宋体" w:cs="宋体"/>
          <w:sz w:val="24"/>
          <w:szCs w:val="24"/>
        </w:rPr>
        <w:t>（6）合理布置室外上下水、电力、通讯等地下管线，并按防火规范要求在适当位置设置室外消防栓供水接口。变配电系统应独立设置，规划设计用电负荷应当留有余量。室外多种管线的敷设应用地下管沟暗设。</w:t>
      </w:r>
    </w:p>
    <w:p w14:paraId="5C5756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（7）应参考相关规范的要求，并满足国家现行相关设计的规范标准的要求及设计行业相关技术规范条文的要求，严格执行国家工程建设标准强制性条文。</w:t>
      </w:r>
    </w:p>
    <w:p w14:paraId="70A8EAC2">
      <w:pPr>
        <w:pStyle w:val="6"/>
        <w:ind w:firstLine="480"/>
        <w:rPr>
          <w:rFonts w:hint="eastAsia" w:ascii="宋体" w:hAnsi="宋体" w:eastAsia="宋体" w:cs="宋体"/>
          <w:sz w:val="24"/>
          <w:szCs w:val="24"/>
        </w:rPr>
      </w:pPr>
    </w:p>
    <w:p w14:paraId="50663E3B">
      <w:pPr>
        <w:spacing w:line="360" w:lineRule="auto"/>
        <w:ind w:firstLine="480" w:firstLineChars="200"/>
        <w:rPr>
          <w:rFonts w:hint="eastAsia" w:ascii="宋体" w:hAnsi="宋体" w:eastAsia="宋体" w:cs="宋体"/>
          <w:sz w:val="24"/>
          <w:szCs w:val="24"/>
        </w:rPr>
      </w:pPr>
    </w:p>
    <w:p w14:paraId="544A7B36">
      <w:pPr>
        <w:pStyle w:val="5"/>
        <w:spacing w:before="120" w:after="120"/>
        <w:rPr>
          <w:rFonts w:hint="eastAsia" w:ascii="宋体" w:hAnsi="宋体" w:eastAsia="宋体" w:cs="宋体"/>
          <w:sz w:val="24"/>
          <w:szCs w:val="24"/>
        </w:rPr>
      </w:pPr>
      <w:r>
        <w:rPr>
          <w:rFonts w:hint="eastAsia" w:ascii="宋体" w:hAnsi="宋体" w:eastAsia="宋体" w:cs="宋体"/>
          <w:sz w:val="24"/>
          <w:szCs w:val="24"/>
        </w:rPr>
        <w:t>2.1.3设计依据</w:t>
      </w:r>
    </w:p>
    <w:p w14:paraId="731FA52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（1）本设计任务书</w:t>
      </w:r>
    </w:p>
    <w:p w14:paraId="25B512F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（2）建设单位提交的基础资料（方案设计文件、消防站设计需求、规划设计条件等）</w:t>
      </w:r>
    </w:p>
    <w:p w14:paraId="5A6E1B0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（3）现行的有关建筑工程、规划、消防、环保等方面的法律法规、规范标准等。</w:t>
      </w:r>
    </w:p>
    <w:p w14:paraId="0DA07815">
      <w:pPr>
        <w:pStyle w:val="5"/>
        <w:spacing w:before="120" w:after="120"/>
        <w:rPr>
          <w:rFonts w:hint="eastAsia" w:ascii="宋体" w:hAnsi="宋体" w:eastAsia="宋体" w:cs="宋体"/>
          <w:sz w:val="24"/>
          <w:szCs w:val="24"/>
        </w:rPr>
      </w:pPr>
      <w:bookmarkStart w:id="16" w:name="_Toc105678518"/>
      <w:bookmarkStart w:id="17" w:name="_Toc452558316"/>
      <w:bookmarkStart w:id="18" w:name="_Toc452973703"/>
      <w:r>
        <w:rPr>
          <w:rFonts w:hint="eastAsia" w:ascii="宋体" w:hAnsi="宋体" w:eastAsia="宋体" w:cs="宋体"/>
          <w:sz w:val="24"/>
          <w:szCs w:val="24"/>
        </w:rPr>
        <w:t>2.1.4绿色生态原则</w:t>
      </w:r>
      <w:bookmarkEnd w:id="16"/>
    </w:p>
    <w:p w14:paraId="40A14C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佛冈县属亚热带湿润气候和大陆性季风气候，佛冈县季风气候明显。规划与建筑设计应充分考虑佛冈县的气候特征，充分利用自然通风，合理控制直接照射室内的阳光，体现生态思想和节能观念。同时设计要体现可持续发展的理念。秉承自然、和谐的原则。充分利用地块的环境，使消防站与周边的空间相协调。</w:t>
      </w:r>
    </w:p>
    <w:p w14:paraId="76246773">
      <w:pPr>
        <w:pStyle w:val="5"/>
        <w:spacing w:before="120" w:after="120"/>
        <w:rPr>
          <w:rFonts w:hint="eastAsia" w:ascii="宋体" w:hAnsi="宋体" w:eastAsia="宋体" w:cs="宋体"/>
          <w:sz w:val="24"/>
          <w:szCs w:val="24"/>
        </w:rPr>
      </w:pPr>
      <w:bookmarkStart w:id="19" w:name="_Toc105678519"/>
      <w:r>
        <w:rPr>
          <w:rFonts w:hint="eastAsia" w:ascii="宋体" w:hAnsi="宋体" w:eastAsia="宋体" w:cs="宋体"/>
          <w:sz w:val="24"/>
          <w:szCs w:val="24"/>
        </w:rPr>
        <w:t>2.1.5经济合理美观原则</w:t>
      </w:r>
      <w:bookmarkEnd w:id="19"/>
    </w:p>
    <w:p w14:paraId="314900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证方案的可实施和可操作性前提下，设计中需要定量分析的设计内容，应通过计算，用数据说明其技术经济的合理性。同时应提供各阶段技术经济分析资料，以力求各阶段设计成果能充分体现设计优化的原则。</w:t>
      </w:r>
    </w:p>
    <w:p w14:paraId="2B6452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建筑风格、建筑结构形式、建筑材料的选用具有独特性和适用性，室内装修设计首先应满足各类用房使用功能的要求。</w:t>
      </w:r>
    </w:p>
    <w:p w14:paraId="3CD692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单体建筑除了良好的通风和朝向外，还应根据建筑设计的不同功能要求，合理地组织和布置给水、排水、供电、消防、通讯等系统工程。</w:t>
      </w:r>
    </w:p>
    <w:p w14:paraId="318E15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应充分利用现状条件，体现建设节约型消防站建筑的要求，节能、节水、节地、节材，资源利用高效循环、节能措施综合有效、建筑环境健康舒适。</w:t>
      </w:r>
    </w:p>
    <w:p w14:paraId="13B22666">
      <w:pPr>
        <w:spacing w:line="360" w:lineRule="auto"/>
        <w:ind w:firstLine="480" w:firstLineChars="200"/>
        <w:rPr>
          <w:rFonts w:hint="eastAsia" w:ascii="宋体" w:hAnsi="宋体" w:eastAsia="宋体" w:cs="宋体"/>
          <w:sz w:val="24"/>
          <w:szCs w:val="24"/>
        </w:rPr>
      </w:pPr>
    </w:p>
    <w:p w14:paraId="5187D5F6">
      <w:pPr>
        <w:pStyle w:val="5"/>
        <w:spacing w:before="120" w:after="120"/>
        <w:rPr>
          <w:rFonts w:hint="eastAsia" w:ascii="宋体" w:hAnsi="宋体" w:eastAsia="宋体" w:cs="宋体"/>
          <w:sz w:val="24"/>
          <w:szCs w:val="24"/>
        </w:rPr>
      </w:pPr>
      <w:bookmarkStart w:id="20" w:name="_Toc105678520"/>
      <w:r>
        <w:rPr>
          <w:rFonts w:hint="eastAsia" w:ascii="宋体" w:hAnsi="宋体" w:eastAsia="宋体" w:cs="宋体"/>
          <w:sz w:val="24"/>
          <w:szCs w:val="24"/>
        </w:rPr>
        <w:t>2.1.6传承历史，保护生态，科学建设原则</w:t>
      </w:r>
      <w:bookmarkEnd w:id="20"/>
    </w:p>
    <w:p w14:paraId="7855C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应把人民情怀、家国情怀、历史情怀、文化情怀融入到项目设计初衷，不以不破不立为追求，崇尚可持续发展观，通过技术创新，在满足业主需求的同时，实现与历史、生态的和谐共存。</w:t>
      </w:r>
    </w:p>
    <w:bookmarkEnd w:id="17"/>
    <w:bookmarkEnd w:id="18"/>
    <w:p w14:paraId="436410C9">
      <w:pPr>
        <w:pStyle w:val="4"/>
        <w:numPr>
          <w:ilvl w:val="0"/>
          <w:numId w:val="0"/>
        </w:numPr>
        <w:spacing w:before="312" w:after="312"/>
        <w:ind w:left="576"/>
        <w:rPr>
          <w:rFonts w:hint="eastAsia" w:ascii="宋体" w:hAnsi="宋体" w:eastAsia="宋体" w:cs="宋体"/>
          <w:sz w:val="24"/>
          <w:szCs w:val="24"/>
        </w:rPr>
      </w:pPr>
      <w:bookmarkStart w:id="21" w:name="_Toc447612385"/>
      <w:bookmarkStart w:id="22" w:name="_Toc452558305"/>
      <w:bookmarkStart w:id="23" w:name="_Toc105678522"/>
      <w:bookmarkStart w:id="24" w:name="_Toc452973685"/>
      <w:bookmarkStart w:id="25" w:name="_Toc447612864"/>
      <w:r>
        <w:rPr>
          <w:rFonts w:hint="eastAsia" w:ascii="宋体" w:hAnsi="宋体" w:eastAsia="宋体" w:cs="宋体"/>
          <w:sz w:val="24"/>
          <w:szCs w:val="24"/>
        </w:rPr>
        <w:t>2.2设计内容</w:t>
      </w:r>
      <w:bookmarkEnd w:id="21"/>
      <w:bookmarkEnd w:id="22"/>
      <w:bookmarkEnd w:id="23"/>
      <w:bookmarkEnd w:id="24"/>
      <w:bookmarkEnd w:id="25"/>
    </w:p>
    <w:p w14:paraId="69B48E1C">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（1）建筑设计：本项目范围内的建筑设计。</w:t>
      </w:r>
    </w:p>
    <w:p w14:paraId="7B11E99F">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（2）结构设计：场地地基及软基处理设计、本项目范围内建筑体的结构设计。</w:t>
      </w:r>
    </w:p>
    <w:p w14:paraId="4F974E1C">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3）电气设计：建筑内部高低压变配电系统、动力、照明配电、消防应急照明和疏散指示系统采用智能消防应急照明疏散指示逃生系统、防雷及接地等，室外配套工程配电和照明工程（含泛光照明），红线内电力等管线平衡等。</w:t>
      </w:r>
    </w:p>
    <w:p w14:paraId="3F81820F">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（4）建筑智能化系统设计：</w:t>
      </w:r>
    </w:p>
    <w:p w14:paraId="64E2A0F7">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 xml:space="preserve">  1）通信网络系统：包括计算机网络系统、电话（语音）网络系统、综合布线系统、有线电视及卫星电视接收系统、公共广播及消防广播系统、信息发布（含大屏幕电子公告）、引导系统、手机信号覆盖系统、室内手机信号屏蔽系统、无线上网系统等；</w:t>
      </w:r>
    </w:p>
    <w:p w14:paraId="39D66450">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 xml:space="preserve">  2）建筑设备监控系统；</w:t>
      </w:r>
    </w:p>
    <w:p w14:paraId="30A0CC60">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 xml:space="preserve">  3）安全防范系统：包括入侵报警系统、视频监控系统、出入口控制系统、电子巡更系统、停车场管理系统、智能卡系统、安全防范系统集成（设计范围内的所有建筑、公众区域、停车场、出入口通道等区域的安保设计）等；</w:t>
      </w:r>
    </w:p>
    <w:p w14:paraId="6E4F4905">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 xml:space="preserve">  4）智能化系统集成；</w:t>
      </w:r>
    </w:p>
    <w:p w14:paraId="38289380">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 xml:space="preserve">  5）弱电防雷系统；</w:t>
      </w:r>
    </w:p>
    <w:p w14:paraId="1F9F0043">
      <w:pPr>
        <w:adjustRightInd w:val="0"/>
        <w:snapToGrid w:val="0"/>
        <w:spacing w:line="360" w:lineRule="auto"/>
        <w:ind w:firstLine="480" w:firstLineChars="200"/>
        <w:rPr>
          <w:rFonts w:hint="eastAsia" w:ascii="宋体" w:hAnsi="宋体" w:eastAsia="宋体" w:cs="宋体"/>
          <w:bCs/>
          <w:snapToGrid w:val="0"/>
          <w:kern w:val="0"/>
          <w:sz w:val="24"/>
          <w:szCs w:val="24"/>
          <w:bdr w:val="single" w:color="auto" w:sz="4" w:space="0"/>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 xml:space="preserve">  6）机房工程；</w:t>
      </w:r>
    </w:p>
    <w:p w14:paraId="451C24CF">
      <w:pPr>
        <w:adjustRightInd w:val="0"/>
        <w:snapToGrid w:val="0"/>
        <w:spacing w:line="360" w:lineRule="auto"/>
        <w:ind w:firstLine="480" w:firstLineChars="200"/>
        <w:rPr>
          <w:rFonts w:hint="eastAsia" w:ascii="宋体" w:hAnsi="宋体" w:eastAsia="宋体" w:cs="宋体"/>
          <w:bCs/>
          <w:snapToGrid w:val="0"/>
          <w:kern w:val="0"/>
          <w:sz w:val="24"/>
          <w:szCs w:val="24"/>
          <w:bdr w:val="single" w:color="auto" w:sz="4" w:space="0"/>
        </w:rPr>
      </w:pPr>
      <w:r>
        <w:rPr>
          <w:rFonts w:hint="eastAsia" w:ascii="宋体" w:hAnsi="宋体" w:eastAsia="宋体" w:cs="宋体"/>
          <w:bCs/>
          <w:snapToGrid w:val="0"/>
          <w:vanish/>
          <w:kern w:val="0"/>
          <w:sz w:val="24"/>
          <w:szCs w:val="24"/>
          <w:bdr w:val="single" w:color="auto" w:sz="4" w:space="0"/>
        </w:rPr>
        <w:cr/>
      </w:r>
      <w:r>
        <w:rPr>
          <w:rFonts w:hint="eastAsia" w:ascii="宋体" w:hAnsi="宋体" w:eastAsia="宋体" w:cs="宋体"/>
          <w:bCs/>
          <w:snapToGrid w:val="0"/>
          <w:vanish/>
          <w:kern w:val="0"/>
          <w:sz w:val="24"/>
          <w:szCs w:val="24"/>
          <w:bdr w:val="single" w:color="auto" w:sz="4" w:space="0"/>
        </w:rPr>
        <w:pgNum/>
      </w: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 xml:space="preserve">  7）监控中心。</w:t>
      </w:r>
    </w:p>
    <w:p w14:paraId="72D1D326">
      <w:pPr>
        <w:adjustRightInd w:val="0"/>
        <w:snapToGrid w:val="0"/>
        <w:spacing w:line="360" w:lineRule="auto"/>
        <w:ind w:firstLine="480" w:firstLineChars="200"/>
        <w:rPr>
          <w:rFonts w:hint="eastAsia" w:ascii="宋体" w:hAnsi="宋体" w:eastAsia="宋体" w:cs="宋体"/>
          <w:snapToGrid w:val="0"/>
          <w:kern w:val="0"/>
          <w:sz w:val="24"/>
          <w:szCs w:val="24"/>
          <w:u w:val="single"/>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（5）给排水设计（含外水接入、接出部分，需设计接至主管部门指定接口）：建筑给水、排水系统设计、集中热水供应系统、用地内外与市政管线接驳等设计、污水处理系统设计；永久用水设计。</w:t>
      </w:r>
    </w:p>
    <w:p w14:paraId="1987BA26">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（6）空调通风设计：包括不限于建筑物内部通风系统、建筑物内部空气调节系统。</w:t>
      </w:r>
    </w:p>
    <w:p w14:paraId="146F8363">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（7）消防设计：消火栓系统、自动喷淋系统、气体灭火系统、防排烟系统、火灾自动报警及联动控制系统。</w:t>
      </w:r>
    </w:p>
    <w:p w14:paraId="0154BCB9">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bdr w:val="single" w:color="auto" w:sz="4" w:space="0"/>
        </w:rPr>
        <w:t>√</w:t>
      </w:r>
      <w:r>
        <w:rPr>
          <w:rFonts w:hint="eastAsia" w:ascii="宋体" w:hAnsi="宋体" w:eastAsia="宋体" w:cs="宋体"/>
          <w:snapToGrid w:val="0"/>
          <w:kern w:val="0"/>
          <w:sz w:val="24"/>
          <w:szCs w:val="24"/>
        </w:rPr>
        <w:t>（8）用地范围内市政、园林工程设计：本项目范围内的道路、园林景观绿化、停车场、供电系统、照明系统、广播音响系统、安全防范监视系统、室外给排水系统等设计，室外各种管线综合平衡设计,以及道路、外水、外电设计配合。</w:t>
      </w:r>
    </w:p>
    <w:p w14:paraId="47E2FDE4">
      <w:pPr>
        <w:adjustRightInd w:val="0"/>
        <w:snapToGrid w:val="0"/>
        <w:spacing w:line="360" w:lineRule="auto"/>
        <w:ind w:left="660" w:leftChars="200" w:hanging="240" w:hangingChars="1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（9）设备选型意见：就拟采用的专用机电设备、专用电子设备（如大屏幕显示系统、广播音响系统等）的选型于施工图设计开始前向甲方提出书面意见并提供相关设备的技术参数规格书，但不设计专用设备。</w:t>
      </w:r>
    </w:p>
    <w:p w14:paraId="4756361C">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（10）编制初步设计概算。</w:t>
      </w:r>
    </w:p>
    <w:p w14:paraId="0AF6B29F">
      <w:pPr>
        <w:adjustRightInd w:val="0"/>
        <w:snapToGrid w:val="0"/>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bdr w:val="single" w:color="auto" w:sz="4" w:space="0"/>
        </w:rPr>
        <w:t>√</w:t>
      </w:r>
      <w:r>
        <w:rPr>
          <w:rFonts w:hint="eastAsia" w:ascii="宋体" w:hAnsi="宋体" w:eastAsia="宋体" w:cs="宋体"/>
          <w:snapToGrid w:val="0"/>
          <w:kern w:val="0"/>
          <w:sz w:val="24"/>
          <w:szCs w:val="24"/>
        </w:rPr>
        <w:t>（11）提供主要设备材料表及技术要求书，配合甲方的招标工作。</w:t>
      </w:r>
    </w:p>
    <w:p w14:paraId="7270504C">
      <w:pPr>
        <w:adjustRightInd w:val="0"/>
        <w:snapToGrid w:val="0"/>
        <w:spacing w:line="360" w:lineRule="auto"/>
        <w:ind w:left="210" w:leftChars="100"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地震评估、环境评估、防雷评估、风洞试验、消防性能化分析及有关专项试验、研究与论证不在乙方设计范畴内，但乙方应配合甲方的相关工作并提出相应意见和提供相应研究资料。</w:t>
      </w:r>
    </w:p>
    <w:p w14:paraId="78B804D1">
      <w:pPr>
        <w:pStyle w:val="4"/>
        <w:numPr>
          <w:ilvl w:val="0"/>
          <w:numId w:val="0"/>
        </w:numPr>
        <w:spacing w:before="312" w:after="312"/>
        <w:ind w:left="576"/>
        <w:rPr>
          <w:rFonts w:hint="eastAsia" w:ascii="宋体" w:hAnsi="宋体" w:eastAsia="宋体" w:cs="宋体"/>
          <w:color w:val="auto"/>
          <w:sz w:val="24"/>
          <w:szCs w:val="24"/>
        </w:rPr>
      </w:pPr>
      <w:r>
        <w:rPr>
          <w:rFonts w:hint="eastAsia" w:ascii="宋体" w:hAnsi="宋体" w:eastAsia="宋体" w:cs="宋体"/>
          <w:color w:val="auto"/>
          <w:sz w:val="24"/>
          <w:szCs w:val="24"/>
        </w:rPr>
        <w:t>2.3勘察内容</w:t>
      </w:r>
    </w:p>
    <w:p w14:paraId="26AF2E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岩土工程勘察按收集资料、现场踏勘、编写勘察大纲、工程地质调查和测绘、勘探和原位测试、室内试验、资料分析整理和岩土工程勘察报告编制的程序进行。</w:t>
      </w:r>
    </w:p>
    <w:p w14:paraId="407415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勘察工作内容（包括但不限于）：</w:t>
      </w:r>
    </w:p>
    <w:p w14:paraId="78ED86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1、本勘察范围内的详细勘察实施工作。</w:t>
      </w:r>
    </w:p>
    <w:p w14:paraId="79C590A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2、编制详勘工作计划，规划方案确定后立即开展详勘，确保施工图设计时间。</w:t>
      </w:r>
    </w:p>
    <w:p w14:paraId="541ECB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3、负责勘探工作进度及质量控制。</w:t>
      </w:r>
    </w:p>
    <w:p w14:paraId="080590C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4、负责工程地质、水文地质勘察的现场实施、成果编制与提交、后期配合等工作。</w:t>
      </w:r>
    </w:p>
    <w:p w14:paraId="6078E422">
      <w:pPr>
        <w:autoSpaceDE w:val="0"/>
        <w:autoSpaceDN w:val="0"/>
        <w:adjustRightInd w:val="0"/>
        <w:jc w:val="center"/>
        <w:rPr>
          <w:rFonts w:hint="eastAsia" w:ascii="宋体" w:hAnsi="宋体" w:eastAsia="宋体" w:cs="宋体"/>
          <w:b/>
          <w:color w:val="000000"/>
          <w:sz w:val="24"/>
          <w:szCs w:val="24"/>
        </w:rPr>
      </w:pPr>
    </w:p>
    <w:p w14:paraId="68FEE522">
      <w:pPr>
        <w:pStyle w:val="3"/>
        <w:shd w:val="clear"/>
        <w:jc w:val="center"/>
        <w:rPr>
          <w:rFonts w:hint="eastAsia" w:ascii="宋体" w:hAnsi="宋体" w:eastAsia="宋体" w:cs="宋体"/>
          <w:color w:val="auto"/>
          <w:sz w:val="28"/>
          <w:szCs w:val="28"/>
        </w:rPr>
      </w:pPr>
      <w:bookmarkStart w:id="26" w:name="_Toc105678531"/>
      <w:r>
        <w:rPr>
          <w:rFonts w:hint="eastAsia" w:ascii="宋体" w:hAnsi="宋体" w:eastAsia="宋体" w:cs="宋体"/>
          <w:color w:val="auto"/>
          <w:sz w:val="28"/>
          <w:szCs w:val="28"/>
        </w:rPr>
        <w:t>第三章 勘察设计工作要求</w:t>
      </w:r>
      <w:bookmarkEnd w:id="26"/>
    </w:p>
    <w:p w14:paraId="18FB9C54">
      <w:pPr>
        <w:pStyle w:val="4"/>
        <w:numPr>
          <w:ilvl w:val="0"/>
          <w:numId w:val="0"/>
        </w:numPr>
        <w:shd w:val="clear"/>
        <w:spacing w:before="312" w:after="312"/>
        <w:rPr>
          <w:rFonts w:hint="eastAsia" w:ascii="宋体" w:hAnsi="宋体" w:eastAsia="宋体" w:cs="宋体"/>
          <w:b/>
          <w:color w:val="auto"/>
          <w:sz w:val="24"/>
          <w:szCs w:val="24"/>
        </w:rPr>
      </w:pPr>
      <w:r>
        <w:rPr>
          <w:rFonts w:hint="eastAsia" w:ascii="宋体" w:hAnsi="宋体" w:eastAsia="宋体" w:cs="宋体"/>
          <w:b/>
          <w:color w:val="auto"/>
          <w:sz w:val="24"/>
          <w:szCs w:val="24"/>
        </w:rPr>
        <w:t>3.1 设计总体要求</w:t>
      </w:r>
    </w:p>
    <w:p w14:paraId="3AEC59FD">
      <w:pPr>
        <w:shd w:val="clea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勘察设计单位遵循现行法律法规和规范标准，根据项目建议书和业主需求书，按照业主的设计管理要求进行设计工作。</w:t>
      </w:r>
    </w:p>
    <w:p w14:paraId="7B21D226">
      <w:pPr>
        <w:shd w:val="clea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kern w:val="0"/>
          <w:sz w:val="24"/>
          <w:szCs w:val="24"/>
        </w:rPr>
        <w:t>设计单位除了落实项目建议书和</w:t>
      </w:r>
      <w:r>
        <w:rPr>
          <w:rFonts w:hint="eastAsia" w:ascii="宋体" w:hAnsi="宋体" w:eastAsia="宋体" w:cs="宋体"/>
          <w:kern w:val="0"/>
          <w:sz w:val="24"/>
          <w:szCs w:val="24"/>
        </w:rPr>
        <w:t>业主需求文件的业主需求外，还需要落实以下3.2-3.3的设计及造价各专业要求。</w:t>
      </w:r>
    </w:p>
    <w:p w14:paraId="5D14AA04">
      <w:pPr>
        <w:pStyle w:val="4"/>
        <w:numPr>
          <w:ilvl w:val="0"/>
          <w:numId w:val="0"/>
        </w:numPr>
        <w:spacing w:before="312" w:after="312"/>
        <w:rPr>
          <w:rFonts w:hint="eastAsia" w:ascii="宋体" w:hAnsi="宋体" w:eastAsia="宋体" w:cs="宋体"/>
          <w:b/>
          <w:sz w:val="24"/>
          <w:szCs w:val="24"/>
        </w:rPr>
      </w:pPr>
      <w:bookmarkStart w:id="27" w:name="_Toc105678533"/>
      <w:r>
        <w:rPr>
          <w:rFonts w:hint="eastAsia" w:ascii="宋体" w:hAnsi="宋体" w:eastAsia="宋体" w:cs="宋体"/>
          <w:b/>
          <w:sz w:val="24"/>
          <w:szCs w:val="24"/>
        </w:rPr>
        <w:t>3.2 设计工作要求</w:t>
      </w:r>
      <w:bookmarkEnd w:id="27"/>
    </w:p>
    <w:p w14:paraId="096777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各阶段的设计工作除遵照设计合同、项目建议书、业主需求书、现行法律法规和规范标准、政府有关部门的规定和审批意见、业主的有关规定等外，还需要做到招标人提出的下列设计要求（包括并不限于）。</w:t>
      </w:r>
    </w:p>
    <w:p w14:paraId="6E4F9129">
      <w:pPr>
        <w:pStyle w:val="5"/>
        <w:spacing w:before="120" w:after="120"/>
        <w:rPr>
          <w:rFonts w:hint="eastAsia" w:ascii="宋体" w:hAnsi="宋体" w:eastAsia="宋体" w:cs="宋体"/>
          <w:sz w:val="24"/>
          <w:szCs w:val="24"/>
        </w:rPr>
      </w:pPr>
      <w:bookmarkStart w:id="28" w:name="_Toc105678534"/>
      <w:bookmarkStart w:id="29" w:name="_Toc452973713"/>
      <w:bookmarkStart w:id="30" w:name="_Toc452558326"/>
      <w:r>
        <w:rPr>
          <w:rFonts w:hint="eastAsia" w:ascii="宋体" w:hAnsi="宋体" w:eastAsia="宋体" w:cs="宋体"/>
          <w:sz w:val="24"/>
          <w:szCs w:val="24"/>
        </w:rPr>
        <w:t>3.2.1规划设计要求</w:t>
      </w:r>
      <w:bookmarkEnd w:id="28"/>
      <w:bookmarkEnd w:id="29"/>
      <w:bookmarkEnd w:id="30"/>
    </w:p>
    <w:p w14:paraId="352537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1.设计单位需根据地块总体控规指标及建筑情况核算主要建设指标，包括并不限于用地面积、建筑密度、容积率、绿地率等。</w:t>
      </w:r>
    </w:p>
    <w:p w14:paraId="534C26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2．落实《清远市国民经济和社会发展第十四个五年规划和 2035 年远景目标纲要》，提高规划的科学性和前瞻性，整体提升空间立体性、平面协调性、风貌整体性和文脉延续性。要求设计单位把竖向设计和管线规划平衡设计落实在方案深化设计阶段。</w:t>
      </w:r>
    </w:p>
    <w:p w14:paraId="5344DDDA">
      <w:pPr>
        <w:pStyle w:val="5"/>
        <w:spacing w:before="120" w:after="120"/>
        <w:rPr>
          <w:rFonts w:hint="eastAsia" w:ascii="宋体" w:hAnsi="宋体" w:eastAsia="宋体" w:cs="宋体"/>
          <w:sz w:val="24"/>
          <w:szCs w:val="24"/>
        </w:rPr>
      </w:pPr>
      <w:bookmarkStart w:id="31" w:name="_Toc105678535"/>
      <w:bookmarkStart w:id="32" w:name="_Toc452558328"/>
      <w:bookmarkStart w:id="33" w:name="_Toc452973716"/>
      <w:bookmarkStart w:id="34" w:name="_Toc447612879"/>
      <w:bookmarkStart w:id="35" w:name="_Toc447612400"/>
      <w:r>
        <w:rPr>
          <w:rFonts w:hint="eastAsia" w:ascii="宋体" w:hAnsi="宋体" w:eastAsia="宋体" w:cs="宋体"/>
          <w:sz w:val="24"/>
          <w:szCs w:val="24"/>
        </w:rPr>
        <w:t>3.2.2建筑与室内装修设计要求</w:t>
      </w:r>
      <w:bookmarkEnd w:id="31"/>
      <w:bookmarkEnd w:id="32"/>
      <w:bookmarkEnd w:id="33"/>
    </w:p>
    <w:bookmarkEnd w:id="34"/>
    <w:bookmarkEnd w:id="35"/>
    <w:p w14:paraId="48C965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1.提倡使用永久性天然材料，不得使用影响安全的挂板作为装饰面板。建筑走廊、过道、楼梯等与室外直接连通的部位，地面不应采用抛光砖等不适合岭南地区返潮、湿滑气候特点的材料。</w:t>
      </w:r>
    </w:p>
    <w:p w14:paraId="14A55D59">
      <w:pPr>
        <w:pStyle w:val="5"/>
        <w:spacing w:before="120" w:after="120"/>
        <w:rPr>
          <w:rFonts w:hint="eastAsia" w:ascii="宋体" w:hAnsi="宋体" w:eastAsia="宋体" w:cs="宋体"/>
          <w:sz w:val="24"/>
          <w:szCs w:val="24"/>
        </w:rPr>
      </w:pPr>
      <w:bookmarkStart w:id="36" w:name="_Toc452973720"/>
      <w:bookmarkStart w:id="37" w:name="_Toc105678536"/>
      <w:r>
        <w:rPr>
          <w:rFonts w:hint="eastAsia" w:ascii="宋体" w:hAnsi="宋体" w:eastAsia="宋体" w:cs="宋体"/>
          <w:sz w:val="24"/>
          <w:szCs w:val="24"/>
        </w:rPr>
        <w:t>3.2.3结构</w:t>
      </w:r>
      <w:bookmarkEnd w:id="36"/>
      <w:r>
        <w:rPr>
          <w:rFonts w:hint="eastAsia" w:ascii="宋体" w:hAnsi="宋体" w:eastAsia="宋体" w:cs="宋体"/>
          <w:sz w:val="24"/>
          <w:szCs w:val="24"/>
        </w:rPr>
        <w:t>设计要求</w:t>
      </w:r>
      <w:bookmarkEnd w:id="37"/>
    </w:p>
    <w:p w14:paraId="5CB250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包括设计范围内建筑体的结构设计、幕墙等室内外装修工程的结构设计与验算、室外景观与道路广场工程、构筑物的结构设计。</w:t>
      </w:r>
    </w:p>
    <w:p w14:paraId="63225E2F">
      <w:pPr>
        <w:pStyle w:val="5"/>
        <w:spacing w:before="120" w:after="120"/>
        <w:rPr>
          <w:rFonts w:hint="eastAsia" w:ascii="宋体" w:hAnsi="宋体" w:eastAsia="宋体" w:cs="宋体"/>
          <w:sz w:val="24"/>
          <w:szCs w:val="24"/>
        </w:rPr>
      </w:pPr>
      <w:bookmarkStart w:id="38" w:name="_Toc452973722"/>
      <w:bookmarkStart w:id="39" w:name="_Toc105678538"/>
      <w:r>
        <w:rPr>
          <w:rFonts w:hint="eastAsia" w:ascii="宋体" w:hAnsi="宋体" w:eastAsia="宋体" w:cs="宋体"/>
          <w:sz w:val="24"/>
          <w:szCs w:val="24"/>
        </w:rPr>
        <w:t>3.2.4给排水</w:t>
      </w:r>
      <w:bookmarkEnd w:id="38"/>
      <w:r>
        <w:rPr>
          <w:rFonts w:hint="eastAsia" w:ascii="宋体" w:hAnsi="宋体" w:eastAsia="宋体" w:cs="宋体"/>
          <w:sz w:val="24"/>
          <w:szCs w:val="24"/>
        </w:rPr>
        <w:t>设计要求</w:t>
      </w:r>
      <w:bookmarkEnd w:id="39"/>
    </w:p>
    <w:p w14:paraId="6287B376">
      <w:pPr>
        <w:spacing w:line="360" w:lineRule="auto"/>
        <w:ind w:firstLine="480" w:firstLineChars="200"/>
        <w:rPr>
          <w:rFonts w:hint="eastAsia" w:ascii="宋体" w:hAnsi="宋体" w:eastAsia="宋体" w:cs="宋体"/>
          <w:sz w:val="24"/>
          <w:szCs w:val="24"/>
        </w:rPr>
      </w:pPr>
      <w:bookmarkStart w:id="40" w:name="_Toc329351554"/>
      <w:bookmarkStart w:id="41" w:name="_Toc330375459"/>
      <w:r>
        <w:rPr>
          <w:rFonts w:hint="eastAsia" w:ascii="宋体" w:hAnsi="宋体" w:eastAsia="宋体" w:cs="宋体"/>
          <w:sz w:val="24"/>
          <w:szCs w:val="24"/>
        </w:rPr>
        <w:t>给排水设计要满足《清远市建设项目节水设施“三同时”管理办法（试行）》的要求，合理采用生活用水器具、生产工艺水回用系统、各类用水设备循环回用系统、再生水回用系统、雨水收集利用系统，自来水计量器具及管材等节水设施，在各阶段设计文件中有节水设计并有专门的节水措施描述。</w:t>
      </w:r>
    </w:p>
    <w:p w14:paraId="0A3E9C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给水系统</w:t>
      </w:r>
    </w:p>
    <w:p w14:paraId="38C733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项目给水系统水源为城市自来水。</w:t>
      </w:r>
    </w:p>
    <w:p w14:paraId="4692C1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排水系统</w:t>
      </w:r>
    </w:p>
    <w:p w14:paraId="3F18F33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室内排水污废分流，室外排水雨污分流，雨水、污水分别接到市政雨水和污水管网，市政接驳点按《清远市城镇排水管理办法》接驳。排水需满足《清远市城镇排水管理办法》、《海绵城市建设评价标准》等法规的要求。其中厨房废水隔油隔渣处理；一般粪便污水需经过化粪池预处理，与生活废水合流后汇总后排入市政污水管网，污水排放应遵守国家有关环境保护的规定。</w:t>
      </w:r>
    </w:p>
    <w:p w14:paraId="24B716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雨水系统</w:t>
      </w:r>
    </w:p>
    <w:p w14:paraId="5A2DF4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体建筑雨水管道布置不应对主要外立面产生影响。设有分体空调的房间，其冷凝水应有组织排放，并应间接排放至雨水系统。雨水径流控制应从建设项目全局出发，妥善处理防洪排涝、雨水资源化利用和初雨污染的关系，满足《清远市城镇排水管理办法》、《海绵城市建设评价标准》等法规的要求。</w:t>
      </w:r>
    </w:p>
    <w:p w14:paraId="0E41D9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消防系统</w:t>
      </w:r>
    </w:p>
    <w:p w14:paraId="482325FB">
      <w:pPr>
        <w:spacing w:line="360" w:lineRule="auto"/>
        <w:ind w:firstLine="573"/>
        <w:rPr>
          <w:rFonts w:hint="eastAsia" w:ascii="宋体" w:hAnsi="宋体" w:eastAsia="宋体" w:cs="宋体"/>
          <w:sz w:val="24"/>
          <w:szCs w:val="24"/>
        </w:rPr>
      </w:pPr>
      <w:r>
        <w:rPr>
          <w:rFonts w:hint="eastAsia" w:ascii="宋体" w:hAnsi="宋体" w:eastAsia="宋体" w:cs="宋体"/>
          <w:sz w:val="24"/>
          <w:szCs w:val="24"/>
        </w:rPr>
        <w:t>区内室外消防用水由市政给水管网供给，室内消防用水储存在消防水池中，经消防加压泵加压统一供给，保证室内的消防用水。</w:t>
      </w:r>
    </w:p>
    <w:p w14:paraId="525BA0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卫生洁具及管道材料选用：</w:t>
      </w:r>
    </w:p>
    <w:p w14:paraId="715C6F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1）在满足使用功能的前提下，优先选用国家相关部门推荐的节能、环保型管材。</w:t>
      </w:r>
    </w:p>
    <w:p w14:paraId="49C329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2）所有卫生洁具应选用国家规定的节水型洁具，公共卫生间洗手盆采用红外感应式水龙头，小便器采用暗装红外感应冲洗阀，坐式、蹲式大便器采用低水箱，避免交叉感染。</w:t>
      </w:r>
    </w:p>
    <w:p w14:paraId="347400B5">
      <w:pPr>
        <w:pStyle w:val="5"/>
        <w:spacing w:before="120" w:after="120"/>
        <w:rPr>
          <w:rFonts w:hint="eastAsia" w:ascii="宋体" w:hAnsi="宋体" w:eastAsia="宋体" w:cs="宋体"/>
          <w:sz w:val="24"/>
          <w:szCs w:val="24"/>
        </w:rPr>
      </w:pPr>
      <w:bookmarkStart w:id="42" w:name="_Toc452973723"/>
      <w:bookmarkStart w:id="43" w:name="_Toc105678539"/>
      <w:r>
        <w:rPr>
          <w:rFonts w:hint="eastAsia" w:ascii="宋体" w:hAnsi="宋体" w:eastAsia="宋体" w:cs="宋体"/>
          <w:sz w:val="24"/>
          <w:szCs w:val="24"/>
        </w:rPr>
        <w:t>3.2.5电气</w:t>
      </w:r>
      <w:bookmarkEnd w:id="42"/>
      <w:r>
        <w:rPr>
          <w:rFonts w:hint="eastAsia" w:ascii="宋体" w:hAnsi="宋体" w:eastAsia="宋体" w:cs="宋体"/>
          <w:sz w:val="24"/>
          <w:szCs w:val="24"/>
        </w:rPr>
        <w:t>设计要求</w:t>
      </w:r>
      <w:bookmarkEnd w:id="43"/>
    </w:p>
    <w:p w14:paraId="564364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变配电（强电）系统</w:t>
      </w:r>
    </w:p>
    <w:p w14:paraId="52F362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要求：确定供电负荷级别, 负荷估算（包括照明、办公生产设备动力、空调、建筑智能化部分）；变、配电所及设备位置、数量、容量；配电干线系统图。</w:t>
      </w:r>
    </w:p>
    <w:p w14:paraId="7D4C07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弱电系统</w:t>
      </w:r>
    </w:p>
    <w:p w14:paraId="344C29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1）建筑智能化专业各子系统的设计应保证为当时先进、成熟的技术。各子系统在设计时，应充分的考虑其兼容性、扩展性和先进性。合理安排竖井及中央控制机构位置及结构。</w:t>
      </w:r>
    </w:p>
    <w:p w14:paraId="305362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2）设计单位按照《广东省安全技术防范管理条例》、《广东省安全技术防范管理条例实施办法》、《广东省公共安全视频图像信息系统管理办法》等规定进行安防设计和设备设施选用。</w:t>
      </w:r>
    </w:p>
    <w:p w14:paraId="7F6B45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3.照明灯具</w:t>
      </w:r>
    </w:p>
    <w:p w14:paraId="217FA2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气照明分正常、事故和疏散指示标志照明。结合各功能房的工作性质、环境条件和视觉要求，为确保良好的视觉效果、合理的照度和显色性以及适宜的亮度分布，根据《建筑照明设计标准》（GB50034-2013）合理确定各区域照度标准值。室外照明采用高压钠灯或LED等，室内采用荧光灯、LED等。</w:t>
      </w:r>
    </w:p>
    <w:p w14:paraId="442DE4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4.道路照明</w:t>
      </w:r>
    </w:p>
    <w:p w14:paraId="7A89CC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按国家及清远地区的相关要求进行设计。</w:t>
      </w:r>
    </w:p>
    <w:p w14:paraId="35B2B4D8">
      <w:pPr>
        <w:pStyle w:val="5"/>
        <w:spacing w:before="120" w:after="120"/>
        <w:rPr>
          <w:rFonts w:hint="eastAsia" w:ascii="宋体" w:hAnsi="宋体" w:eastAsia="宋体" w:cs="宋体"/>
          <w:sz w:val="24"/>
          <w:szCs w:val="24"/>
        </w:rPr>
      </w:pPr>
      <w:bookmarkStart w:id="44" w:name="_Toc452973724"/>
      <w:bookmarkStart w:id="45" w:name="_Toc105678540"/>
      <w:r>
        <w:rPr>
          <w:rFonts w:hint="eastAsia" w:ascii="宋体" w:hAnsi="宋体" w:eastAsia="宋体" w:cs="宋体"/>
          <w:sz w:val="24"/>
          <w:szCs w:val="24"/>
        </w:rPr>
        <w:t>3.2.6通风空调</w:t>
      </w:r>
      <w:bookmarkEnd w:id="44"/>
      <w:r>
        <w:rPr>
          <w:rFonts w:hint="eastAsia" w:ascii="宋体" w:hAnsi="宋体" w:eastAsia="宋体" w:cs="宋体"/>
          <w:sz w:val="24"/>
          <w:szCs w:val="24"/>
        </w:rPr>
        <w:t>设计要求</w:t>
      </w:r>
      <w:bookmarkEnd w:id="45"/>
    </w:p>
    <w:p w14:paraId="4670BCB1">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z w:val="24"/>
          <w:szCs w:val="24"/>
        </w:rPr>
        <w:t>空调系统设计时应兼顾经济性：即采用成熟的先进技术，以节省运费；在确保人员舒适及新风卫生要求的同时，充分考虑过渡季节及非常时期采用全新风通风的可能性。以绿色、环保节能为目标，选用环保节能产品，合理处理空调系统产生的废水、废气及噪声，配合其它专业共同营造舒适的环境。通风空调系统方式</w:t>
      </w:r>
      <w:r>
        <w:rPr>
          <w:rFonts w:hint="eastAsia" w:ascii="宋体" w:hAnsi="宋体" w:eastAsia="宋体" w:cs="宋体"/>
          <w:snapToGrid w:val="0"/>
          <w:sz w:val="24"/>
          <w:szCs w:val="24"/>
        </w:rPr>
        <w:t>须进行比选分析。</w:t>
      </w:r>
    </w:p>
    <w:p w14:paraId="1EF4A2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在条件允许的情况下尽量考虑自然排烟及通风，必要时采用机械排烟及通风。</w:t>
      </w:r>
    </w:p>
    <w:bookmarkEnd w:id="40"/>
    <w:bookmarkEnd w:id="41"/>
    <w:p w14:paraId="784A2400">
      <w:pPr>
        <w:pStyle w:val="4"/>
        <w:numPr>
          <w:ilvl w:val="0"/>
          <w:numId w:val="0"/>
        </w:numPr>
        <w:spacing w:before="312" w:after="312"/>
        <w:ind w:left="576"/>
        <w:rPr>
          <w:rFonts w:hint="eastAsia" w:ascii="宋体" w:hAnsi="宋体" w:eastAsia="宋体" w:cs="宋体"/>
          <w:b/>
          <w:sz w:val="24"/>
          <w:szCs w:val="24"/>
        </w:rPr>
      </w:pPr>
      <w:bookmarkStart w:id="46" w:name="_Toc447612406"/>
      <w:bookmarkStart w:id="47" w:name="_Toc452973737"/>
      <w:bookmarkStart w:id="48" w:name="_Toc25996"/>
      <w:bookmarkStart w:id="49" w:name="_Toc452558332"/>
      <w:bookmarkStart w:id="50" w:name="_Toc447612885"/>
      <w:bookmarkStart w:id="51" w:name="_Toc105678547"/>
      <w:r>
        <w:rPr>
          <w:rFonts w:hint="eastAsia" w:ascii="宋体" w:hAnsi="宋体" w:eastAsia="宋体" w:cs="宋体"/>
          <w:b/>
          <w:sz w:val="24"/>
          <w:szCs w:val="24"/>
        </w:rPr>
        <w:t>3.3造价</w:t>
      </w:r>
      <w:bookmarkEnd w:id="46"/>
      <w:bookmarkEnd w:id="47"/>
      <w:bookmarkEnd w:id="48"/>
      <w:bookmarkEnd w:id="49"/>
      <w:bookmarkEnd w:id="50"/>
      <w:r>
        <w:rPr>
          <w:rFonts w:hint="eastAsia" w:ascii="宋体" w:hAnsi="宋体" w:eastAsia="宋体" w:cs="宋体"/>
          <w:b/>
          <w:sz w:val="24"/>
          <w:szCs w:val="24"/>
        </w:rPr>
        <w:t>工作要求</w:t>
      </w:r>
      <w:bookmarkEnd w:id="51"/>
    </w:p>
    <w:p w14:paraId="3B2844B7">
      <w:pPr>
        <w:pStyle w:val="5"/>
        <w:rPr>
          <w:rFonts w:hint="eastAsia" w:ascii="宋体" w:hAnsi="宋体" w:eastAsia="宋体" w:cs="宋体"/>
          <w:sz w:val="24"/>
          <w:szCs w:val="24"/>
        </w:rPr>
      </w:pPr>
      <w:bookmarkStart w:id="52" w:name="_Toc452973738"/>
      <w:bookmarkStart w:id="53" w:name="_Toc105678548"/>
      <w:r>
        <w:rPr>
          <w:rFonts w:hint="eastAsia" w:ascii="宋体" w:hAnsi="宋体" w:eastAsia="宋体" w:cs="宋体"/>
          <w:sz w:val="24"/>
          <w:szCs w:val="24"/>
        </w:rPr>
        <w:t>3.3.1 造价文件编制及报审工作</w:t>
      </w:r>
      <w:bookmarkEnd w:id="52"/>
      <w:bookmarkEnd w:id="53"/>
    </w:p>
    <w:p w14:paraId="5C01515D">
      <w:pPr>
        <w:spacing w:line="360" w:lineRule="auto"/>
        <w:ind w:firstLine="360" w:firstLineChars="150"/>
        <w:rPr>
          <w:rFonts w:hint="eastAsia" w:ascii="宋体" w:hAnsi="宋体" w:eastAsia="宋体" w:cs="宋体"/>
          <w:snapToGrid w:val="0"/>
          <w:sz w:val="24"/>
          <w:szCs w:val="24"/>
        </w:rPr>
      </w:pPr>
      <w:r>
        <w:rPr>
          <w:rFonts w:hint="eastAsia" w:ascii="宋体" w:hAnsi="宋体" w:eastAsia="宋体" w:cs="宋体"/>
          <w:snapToGrid w:val="0"/>
          <w:sz w:val="24"/>
          <w:szCs w:val="24"/>
        </w:rPr>
        <w:t>1.编制合同设计范围内初步设计概算；</w:t>
      </w:r>
    </w:p>
    <w:p w14:paraId="365C458F">
      <w:pPr>
        <w:spacing w:line="360" w:lineRule="auto"/>
        <w:ind w:firstLine="360" w:firstLineChars="150"/>
        <w:rPr>
          <w:rFonts w:hint="eastAsia" w:ascii="宋体" w:hAnsi="宋体" w:eastAsia="宋体" w:cs="宋体"/>
          <w:snapToGrid w:val="0"/>
          <w:sz w:val="24"/>
          <w:szCs w:val="24"/>
        </w:rPr>
      </w:pPr>
      <w:r>
        <w:rPr>
          <w:rFonts w:hint="eastAsia" w:ascii="宋体" w:hAnsi="宋体" w:eastAsia="宋体" w:cs="宋体"/>
          <w:snapToGrid w:val="0"/>
          <w:sz w:val="24"/>
          <w:szCs w:val="24"/>
        </w:rPr>
        <w:t>2.负责配合初步设计概算送报审工作；</w:t>
      </w:r>
    </w:p>
    <w:p w14:paraId="7D707362">
      <w:pPr>
        <w:pStyle w:val="5"/>
        <w:rPr>
          <w:rFonts w:hint="eastAsia" w:ascii="宋体" w:hAnsi="宋体" w:eastAsia="宋体" w:cs="宋体"/>
          <w:sz w:val="24"/>
          <w:szCs w:val="24"/>
        </w:rPr>
      </w:pPr>
      <w:bookmarkStart w:id="54" w:name="_Toc452973739"/>
      <w:bookmarkStart w:id="55" w:name="_Toc105678549"/>
      <w:r>
        <w:rPr>
          <w:rFonts w:hint="eastAsia" w:ascii="宋体" w:hAnsi="宋体" w:eastAsia="宋体" w:cs="宋体"/>
          <w:sz w:val="24"/>
          <w:szCs w:val="24"/>
        </w:rPr>
        <w:t>3.3.2 造价控制要求及工作要求</w:t>
      </w:r>
      <w:bookmarkEnd w:id="54"/>
      <w:bookmarkEnd w:id="55"/>
    </w:p>
    <w:p w14:paraId="1888B3A6">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乙方除按合同要求做好工程投资控制外，还要做到以下要求：</w:t>
      </w:r>
    </w:p>
    <w:p w14:paraId="13F76030">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1、乙方须根据甲方的相关规定和要求进行工程设计概算的编制，概算文件中的开项必须齐全完整，造价指标必须准确，须满足工程投资控制的要求。乙方编制的工程概算须同时满足甲方信息化管理的相关要求。</w:t>
      </w:r>
    </w:p>
    <w:p w14:paraId="059C21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2、如果施工图预算超出经核准的工程设计概算中建安工程费总额，乙方必须在初步设计的基础上对施工图进行修改，并保证设计质量标准和施工进度。</w:t>
      </w:r>
    </w:p>
    <w:p w14:paraId="173BA9A2">
      <w:pPr>
        <w:pStyle w:val="4"/>
        <w:numPr>
          <w:ilvl w:val="0"/>
          <w:numId w:val="0"/>
        </w:numPr>
        <w:spacing w:before="312" w:after="312"/>
        <w:ind w:left="576"/>
        <w:rPr>
          <w:rFonts w:hint="eastAsia" w:ascii="宋体" w:hAnsi="宋体" w:eastAsia="宋体" w:cs="宋体"/>
          <w:b/>
          <w:color w:val="auto"/>
          <w:sz w:val="24"/>
          <w:szCs w:val="24"/>
        </w:rPr>
      </w:pPr>
      <w:r>
        <w:rPr>
          <w:rFonts w:hint="eastAsia" w:ascii="宋体" w:hAnsi="宋体" w:eastAsia="宋体" w:cs="宋体"/>
          <w:b/>
          <w:color w:val="auto"/>
          <w:sz w:val="24"/>
          <w:szCs w:val="24"/>
        </w:rPr>
        <w:t>3.4勘察工作要求</w:t>
      </w:r>
    </w:p>
    <w:p w14:paraId="05FE3718">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1、查明不良地质作用的类型、成因、分布范围、发展趋势和危害程度，提出整治方案的建议；</w:t>
      </w:r>
    </w:p>
    <w:p w14:paraId="0215A6AB">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2、查明建筑范围内岩土层的类型、深度、分布、工程特性，分析和评价地基的稳定性、均匀性和承载力；</w:t>
      </w:r>
    </w:p>
    <w:p w14:paraId="72505054">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3、对需进行沉降计算的建筑物，提供地基变形计算参数，预测建筑物的变形特征；</w:t>
      </w:r>
    </w:p>
    <w:p w14:paraId="134491D0">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4、查明埋藏的河道、沟浜、墓穴、防空洞、孤石等对工程不利的埋藏物；</w:t>
      </w:r>
    </w:p>
    <w:p w14:paraId="469F4E23">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5、查明地下的埋藏条件，提供地下水位及其变化幅度；</w:t>
      </w:r>
    </w:p>
    <w:p w14:paraId="020451E3">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6、判定水和土对建筑材料的腐蚀性；</w:t>
      </w:r>
    </w:p>
    <w:p w14:paraId="07926823">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7、根据收集的区域水文地质资料和钻探所揭示的岩土层情况，分析地下水类型和含水层的发育情况设置抽水试验孔；</w:t>
      </w:r>
    </w:p>
    <w:p w14:paraId="746FE8C5">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8、析工程周边环境与工程的相互影响，提出环境保护措施的建议；</w:t>
      </w:r>
    </w:p>
    <w:p w14:paraId="08B00B22">
      <w:pPr>
        <w:spacing w:line="360" w:lineRule="auto"/>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9、应确定场地类别，对抗震设防烈度大于6度的场地，应进行液化判别，判定场地和地基的地震效应，提出处理措施的建议。</w:t>
      </w:r>
    </w:p>
    <w:p w14:paraId="1070389C">
      <w:pPr>
        <w:pStyle w:val="3"/>
        <w:jc w:val="center"/>
        <w:rPr>
          <w:rFonts w:hint="eastAsia" w:ascii="宋体" w:hAnsi="宋体" w:eastAsia="宋体" w:cs="宋体"/>
          <w:sz w:val="28"/>
          <w:szCs w:val="28"/>
        </w:rPr>
      </w:pPr>
      <w:bookmarkStart w:id="56" w:name="_Toc31329"/>
      <w:bookmarkStart w:id="57" w:name="_Toc452973743"/>
      <w:bookmarkStart w:id="58" w:name="_Toc452558334"/>
      <w:bookmarkStart w:id="59" w:name="_Toc447612408"/>
      <w:bookmarkStart w:id="60" w:name="_Toc105678552"/>
      <w:bookmarkStart w:id="61" w:name="_Toc452558106"/>
      <w:bookmarkStart w:id="62" w:name="_Toc447612887"/>
      <w:bookmarkStart w:id="63" w:name="_Toc387398878"/>
      <w:r>
        <w:rPr>
          <w:rFonts w:hint="eastAsia" w:ascii="宋体" w:hAnsi="宋体" w:eastAsia="宋体" w:cs="宋体"/>
          <w:color w:val="auto"/>
          <w:sz w:val="28"/>
          <w:szCs w:val="28"/>
        </w:rPr>
        <w:t>第四章  勘察设计成</w:t>
      </w:r>
      <w:r>
        <w:rPr>
          <w:rFonts w:hint="eastAsia" w:ascii="宋体" w:hAnsi="宋体" w:eastAsia="宋体" w:cs="宋体"/>
          <w:sz w:val="28"/>
          <w:szCs w:val="28"/>
        </w:rPr>
        <w:t>果提交要求</w:t>
      </w:r>
      <w:bookmarkEnd w:id="56"/>
      <w:bookmarkEnd w:id="57"/>
      <w:bookmarkEnd w:id="58"/>
      <w:bookmarkEnd w:id="59"/>
      <w:bookmarkEnd w:id="60"/>
      <w:bookmarkEnd w:id="61"/>
      <w:bookmarkEnd w:id="62"/>
    </w:p>
    <w:p w14:paraId="70679AFF">
      <w:pPr>
        <w:pStyle w:val="4"/>
        <w:numPr>
          <w:ilvl w:val="0"/>
          <w:numId w:val="0"/>
        </w:numPr>
        <w:spacing w:before="312" w:after="312"/>
        <w:ind w:left="576" w:hanging="576"/>
        <w:rPr>
          <w:rFonts w:hint="eastAsia" w:ascii="宋体" w:hAnsi="宋体" w:eastAsia="宋体" w:cs="宋体"/>
          <w:b/>
          <w:sz w:val="24"/>
          <w:szCs w:val="24"/>
        </w:rPr>
      </w:pPr>
      <w:bookmarkStart w:id="64" w:name="_Toc447612888"/>
      <w:bookmarkStart w:id="65" w:name="_Toc452558335"/>
      <w:bookmarkStart w:id="66" w:name="_Toc16608"/>
      <w:bookmarkStart w:id="67" w:name="_Toc452558107"/>
      <w:bookmarkStart w:id="68" w:name="_Toc447612409"/>
      <w:bookmarkStart w:id="69" w:name="_Toc105678553"/>
      <w:bookmarkStart w:id="70" w:name="_Toc452973744"/>
      <w:r>
        <w:rPr>
          <w:rFonts w:hint="eastAsia" w:ascii="宋体" w:hAnsi="宋体" w:eastAsia="宋体" w:cs="宋体"/>
          <w:b/>
          <w:sz w:val="24"/>
          <w:szCs w:val="24"/>
        </w:rPr>
        <w:t>4.1通用要求</w:t>
      </w:r>
      <w:bookmarkEnd w:id="63"/>
      <w:bookmarkEnd w:id="64"/>
      <w:bookmarkEnd w:id="65"/>
      <w:bookmarkEnd w:id="66"/>
      <w:bookmarkEnd w:id="67"/>
      <w:bookmarkEnd w:id="68"/>
      <w:bookmarkEnd w:id="69"/>
      <w:bookmarkEnd w:id="70"/>
    </w:p>
    <w:p w14:paraId="51898A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一、设计成果文件要求齐全、完整，内容、深度应符合规定，文字说明、图纸要准确清晰,各阶段设计应达到中华人民共和国建设部颁发的《建筑工程设计文件编制深度规定》设计阶段深度。</w:t>
      </w:r>
    </w:p>
    <w:p w14:paraId="67323A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二、凡是涉及到报批报建图纸文件，均需要按专业主管部门的报审要求，按时报送，并负责通过审批。</w:t>
      </w:r>
    </w:p>
    <w:p w14:paraId="4AC68468">
      <w:pPr>
        <w:pStyle w:val="4"/>
        <w:numPr>
          <w:ilvl w:val="0"/>
          <w:numId w:val="0"/>
        </w:numPr>
        <w:spacing w:before="312" w:after="312"/>
        <w:ind w:left="576" w:hanging="576"/>
        <w:rPr>
          <w:rFonts w:hint="eastAsia" w:ascii="宋体" w:hAnsi="宋体" w:eastAsia="宋体" w:cs="宋体"/>
          <w:b/>
          <w:sz w:val="24"/>
          <w:szCs w:val="24"/>
        </w:rPr>
      </w:pPr>
      <w:bookmarkStart w:id="71" w:name="_Toc105678557"/>
      <w:bookmarkStart w:id="72" w:name="_Toc447612892"/>
      <w:bookmarkStart w:id="73" w:name="_Toc447612413"/>
      <w:bookmarkStart w:id="74" w:name="_Toc9925"/>
      <w:bookmarkStart w:id="75" w:name="_Toc452973748"/>
      <w:bookmarkStart w:id="76" w:name="_Toc387398880"/>
      <w:bookmarkStart w:id="77" w:name="_Toc452558109"/>
      <w:bookmarkStart w:id="78" w:name="_Toc452558339"/>
      <w:r>
        <w:rPr>
          <w:rFonts w:hint="eastAsia" w:ascii="宋体" w:hAnsi="宋体" w:eastAsia="宋体" w:cs="宋体"/>
          <w:b/>
          <w:sz w:val="24"/>
          <w:szCs w:val="24"/>
        </w:rPr>
        <w:t>4.2实施阶段设计成果要求</w:t>
      </w:r>
      <w:bookmarkEnd w:id="71"/>
      <w:bookmarkEnd w:id="72"/>
      <w:bookmarkEnd w:id="73"/>
      <w:bookmarkEnd w:id="74"/>
      <w:bookmarkEnd w:id="75"/>
      <w:bookmarkEnd w:id="76"/>
      <w:bookmarkEnd w:id="77"/>
      <w:bookmarkEnd w:id="78"/>
    </w:p>
    <w:p w14:paraId="499E5306">
      <w:pPr>
        <w:spacing w:line="360" w:lineRule="auto"/>
        <w:ind w:left="480"/>
        <w:rPr>
          <w:rFonts w:hint="eastAsia" w:ascii="宋体" w:hAnsi="宋体" w:eastAsia="宋体" w:cs="宋体"/>
          <w:sz w:val="24"/>
          <w:szCs w:val="24"/>
        </w:rPr>
      </w:pPr>
      <w:r>
        <w:rPr>
          <w:rFonts w:hint="eastAsia" w:ascii="宋体" w:hAnsi="宋体" w:eastAsia="宋体" w:cs="宋体"/>
          <w:sz w:val="24"/>
          <w:szCs w:val="24"/>
        </w:rPr>
        <w:t>1.设计图纸要求（设计图纸包括且不限于以下内容）：</w:t>
      </w:r>
    </w:p>
    <w:p w14:paraId="2D723295">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初步设计及施工图设计阶段</w:t>
      </w:r>
    </w:p>
    <w:p w14:paraId="667AC7E9">
      <w:pPr>
        <w:numPr>
          <w:ilvl w:val="0"/>
          <w:numId w:val="3"/>
        </w:numPr>
        <w:spacing w:line="360" w:lineRule="auto"/>
        <w:ind w:left="-2" w:leftChars="-1" w:firstLine="568" w:firstLineChars="237"/>
        <w:rPr>
          <w:rFonts w:hint="eastAsia" w:ascii="宋体" w:hAnsi="宋体" w:eastAsia="宋体" w:cs="宋体"/>
          <w:sz w:val="24"/>
          <w:szCs w:val="24"/>
        </w:rPr>
      </w:pPr>
      <w:r>
        <w:rPr>
          <w:rFonts w:hint="eastAsia" w:ascii="宋体" w:hAnsi="宋体" w:eastAsia="宋体" w:cs="宋体"/>
          <w:sz w:val="24"/>
          <w:szCs w:val="24"/>
        </w:rPr>
        <w:t>建筑专业初步设计及施工图</w:t>
      </w:r>
    </w:p>
    <w:p w14:paraId="0C23D45E">
      <w:pPr>
        <w:numPr>
          <w:ilvl w:val="0"/>
          <w:numId w:val="3"/>
        </w:numPr>
        <w:spacing w:line="360" w:lineRule="auto"/>
        <w:ind w:left="-2" w:leftChars="-1" w:firstLine="568" w:firstLineChars="237"/>
        <w:rPr>
          <w:rFonts w:hint="eastAsia" w:ascii="宋体" w:hAnsi="宋体" w:eastAsia="宋体" w:cs="宋体"/>
          <w:sz w:val="24"/>
          <w:szCs w:val="24"/>
        </w:rPr>
      </w:pPr>
      <w:r>
        <w:rPr>
          <w:rFonts w:hint="eastAsia" w:ascii="宋体" w:hAnsi="宋体" w:eastAsia="宋体" w:cs="宋体"/>
          <w:sz w:val="24"/>
          <w:szCs w:val="24"/>
        </w:rPr>
        <w:t>结构专业初步设计及施工图</w:t>
      </w:r>
    </w:p>
    <w:p w14:paraId="764369B9">
      <w:pPr>
        <w:numPr>
          <w:ilvl w:val="0"/>
          <w:numId w:val="3"/>
        </w:numPr>
        <w:spacing w:line="360" w:lineRule="auto"/>
        <w:ind w:left="-2" w:leftChars="-1" w:firstLine="568" w:firstLineChars="237"/>
        <w:rPr>
          <w:rFonts w:hint="eastAsia" w:ascii="宋体" w:hAnsi="宋体" w:eastAsia="宋体" w:cs="宋体"/>
          <w:sz w:val="24"/>
          <w:szCs w:val="24"/>
        </w:rPr>
      </w:pPr>
      <w:r>
        <w:rPr>
          <w:rFonts w:hint="eastAsia" w:ascii="宋体" w:hAnsi="宋体" w:eastAsia="宋体" w:cs="宋体"/>
          <w:sz w:val="24"/>
          <w:szCs w:val="24"/>
        </w:rPr>
        <w:t>给排水专业初步设计及施工图</w:t>
      </w:r>
    </w:p>
    <w:p w14:paraId="4AA857A0">
      <w:pPr>
        <w:numPr>
          <w:ilvl w:val="0"/>
          <w:numId w:val="3"/>
        </w:numPr>
        <w:spacing w:line="360" w:lineRule="auto"/>
        <w:ind w:left="-2" w:leftChars="-1" w:firstLine="568" w:firstLineChars="237"/>
        <w:rPr>
          <w:rFonts w:hint="eastAsia" w:ascii="宋体" w:hAnsi="宋体" w:eastAsia="宋体" w:cs="宋体"/>
          <w:sz w:val="24"/>
          <w:szCs w:val="24"/>
        </w:rPr>
      </w:pPr>
      <w:r>
        <w:rPr>
          <w:rFonts w:hint="eastAsia" w:ascii="宋体" w:hAnsi="宋体" w:eastAsia="宋体" w:cs="宋体"/>
          <w:sz w:val="24"/>
          <w:szCs w:val="24"/>
        </w:rPr>
        <w:t>电气及智能化专业初步设计及施工图</w:t>
      </w:r>
    </w:p>
    <w:p w14:paraId="6AC04712">
      <w:pPr>
        <w:numPr>
          <w:ilvl w:val="0"/>
          <w:numId w:val="3"/>
        </w:numPr>
        <w:spacing w:line="360" w:lineRule="auto"/>
        <w:ind w:left="-2" w:leftChars="-1" w:firstLine="568" w:firstLineChars="237"/>
        <w:rPr>
          <w:rFonts w:hint="eastAsia" w:ascii="宋体" w:hAnsi="宋体" w:eastAsia="宋体" w:cs="宋体"/>
          <w:sz w:val="24"/>
          <w:szCs w:val="24"/>
        </w:rPr>
      </w:pPr>
      <w:r>
        <w:rPr>
          <w:rFonts w:hint="eastAsia" w:ascii="宋体" w:hAnsi="宋体" w:eastAsia="宋体" w:cs="宋体"/>
          <w:sz w:val="24"/>
          <w:szCs w:val="24"/>
        </w:rPr>
        <w:t>暖通专业初步设计及施工图</w:t>
      </w:r>
    </w:p>
    <w:p w14:paraId="63B08CD0">
      <w:pPr>
        <w:numPr>
          <w:ilvl w:val="0"/>
          <w:numId w:val="3"/>
        </w:numPr>
        <w:spacing w:line="360" w:lineRule="auto"/>
        <w:ind w:left="-2" w:leftChars="-1" w:firstLine="568" w:firstLineChars="237"/>
        <w:rPr>
          <w:rFonts w:hint="eastAsia" w:ascii="宋体" w:hAnsi="宋体" w:eastAsia="宋体" w:cs="宋体"/>
          <w:sz w:val="24"/>
          <w:szCs w:val="24"/>
        </w:rPr>
      </w:pPr>
      <w:r>
        <w:rPr>
          <w:rFonts w:hint="eastAsia" w:ascii="宋体" w:hAnsi="宋体" w:eastAsia="宋体" w:cs="宋体"/>
          <w:sz w:val="24"/>
          <w:szCs w:val="24"/>
        </w:rPr>
        <w:t>景观专业初步设计及施工图</w:t>
      </w:r>
    </w:p>
    <w:p w14:paraId="2E53DD74">
      <w:pPr>
        <w:numPr>
          <w:ilvl w:val="0"/>
          <w:numId w:val="3"/>
        </w:numPr>
        <w:spacing w:line="360" w:lineRule="auto"/>
        <w:ind w:left="-2" w:leftChars="-1" w:firstLine="568" w:firstLineChars="237"/>
        <w:rPr>
          <w:rFonts w:hint="eastAsia" w:ascii="宋体" w:hAnsi="宋体" w:eastAsia="宋体" w:cs="宋体"/>
          <w:sz w:val="24"/>
          <w:szCs w:val="24"/>
        </w:rPr>
      </w:pPr>
      <w:r>
        <w:rPr>
          <w:rFonts w:hint="eastAsia" w:ascii="宋体" w:hAnsi="宋体" w:eastAsia="宋体" w:cs="宋体"/>
          <w:sz w:val="24"/>
          <w:szCs w:val="24"/>
        </w:rPr>
        <w:t>项目概算</w:t>
      </w:r>
    </w:p>
    <w:p w14:paraId="573AE3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2.造价成果文件（包括但不限于）</w:t>
      </w:r>
    </w:p>
    <w:p w14:paraId="463513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1.项目初步设计概算总表格式编制；</w:t>
      </w:r>
    </w:p>
    <w:p w14:paraId="71C2BE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2.相关开项和投资额、费用，各项投资分析对应；</w:t>
      </w:r>
    </w:p>
    <w:p w14:paraId="1CC6BBF6">
      <w:pPr>
        <w:autoSpaceDE w:val="0"/>
        <w:autoSpaceDN w:val="0"/>
        <w:adjustRightInd w:val="0"/>
        <w:spacing w:line="360" w:lineRule="auto"/>
        <w:jc w:val="left"/>
        <w:rPr>
          <w:rFonts w:hint="eastAsia" w:ascii="宋体" w:hAnsi="宋体" w:eastAsia="宋体" w:cs="宋体"/>
          <w:kern w:val="0"/>
          <w:sz w:val="24"/>
          <w:szCs w:val="24"/>
        </w:rPr>
      </w:pPr>
    </w:p>
    <w:p w14:paraId="64CCDEE8">
      <w:pPr>
        <w:spacing w:line="560" w:lineRule="exact"/>
        <w:ind w:firstLine="482"/>
        <w:rPr>
          <w:rFonts w:hint="eastAsia" w:ascii="宋体" w:hAnsi="宋体" w:eastAsia="宋体" w:cs="宋体"/>
          <w:b/>
          <w:bCs/>
          <w:color w:val="auto"/>
          <w:sz w:val="24"/>
          <w:szCs w:val="24"/>
        </w:rPr>
      </w:pPr>
      <w:r>
        <w:rPr>
          <w:rFonts w:hint="eastAsia" w:ascii="宋体" w:hAnsi="宋体" w:eastAsia="宋体" w:cs="宋体"/>
          <w:b/>
          <w:bCs/>
          <w:sz w:val="24"/>
          <w:szCs w:val="24"/>
        </w:rPr>
        <w:t>注：在项目设计及实施过程中，建设单位有权根据项目实际情况、使用方及相关行政</w:t>
      </w:r>
      <w:r>
        <w:rPr>
          <w:rFonts w:hint="eastAsia" w:ascii="宋体" w:hAnsi="宋体" w:eastAsia="宋体" w:cs="宋体"/>
          <w:b/>
          <w:bCs/>
          <w:color w:val="auto"/>
          <w:sz w:val="24"/>
          <w:szCs w:val="24"/>
        </w:rPr>
        <w:t>审批部门意见对本《任务书》内容进行调整。</w:t>
      </w:r>
    </w:p>
    <w:p w14:paraId="4C85F009">
      <w:pPr>
        <w:pStyle w:val="4"/>
        <w:numPr>
          <w:ilvl w:val="0"/>
          <w:numId w:val="0"/>
        </w:numPr>
        <w:spacing w:before="312" w:after="312"/>
        <w:ind w:left="576" w:hanging="576"/>
        <w:rPr>
          <w:rFonts w:hint="eastAsia" w:ascii="宋体" w:hAnsi="宋体" w:eastAsia="宋体" w:cs="宋体"/>
          <w:b/>
          <w:color w:val="auto"/>
          <w:sz w:val="24"/>
          <w:szCs w:val="24"/>
        </w:rPr>
      </w:pPr>
      <w:r>
        <w:rPr>
          <w:rFonts w:hint="eastAsia" w:ascii="宋体" w:hAnsi="宋体" w:eastAsia="宋体" w:cs="宋体"/>
          <w:b/>
          <w:color w:val="auto"/>
          <w:sz w:val="24"/>
          <w:szCs w:val="24"/>
        </w:rPr>
        <w:t>4.3勘察成果要求</w:t>
      </w:r>
    </w:p>
    <w:p w14:paraId="2B0DE09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岩土工程勘察报告，应在搜集已有资料，取得工程地质调查与测绘、勘探、测试和室内试验成果的基础上，根据勘察阶段、工程特点、设计方案、施工方法对勘察工作的要求进行岩土工程分析与评价，提供工程场地的工程地质及水文地质资料。</w:t>
      </w:r>
    </w:p>
    <w:p w14:paraId="7AFB87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收集、分析区域地质资料，要求说明主要区域构造和地质特征，如断裂的分布、特征等。</w:t>
      </w:r>
    </w:p>
    <w:p w14:paraId="762547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2、对原位测试、室内试验等所得参数进行统计，提供样本数、最大值、最小值、平均值、标准差、变异系数和标准值，参加统计的样本数n≥6。</w:t>
      </w:r>
    </w:p>
    <w:p w14:paraId="2128413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3、初勘阶段应分析评述不良地质作用可能带来的工程风险，并提出详细勘察阶段针对不良地质现象的勘察建议。</w:t>
      </w:r>
    </w:p>
    <w:p w14:paraId="6E0D294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详细勘察阶段应综合分析区域地质资料，工程地质、水文地质资料及地质灾害资料，结合详勘揭示的情况，以工点为单位进行岩土工程评价，并提出工程措施建议，尤其要评价不良地质作用对工程的影响（包括分析已发生的地质灾害状况，预测在人类工程活动影响下由不良地质作用引发地质灾害的可能性）。</w:t>
      </w:r>
    </w:p>
    <w:p w14:paraId="0D0E48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根据试验统计结果、岩土特征工程经验（类比），按不同岩性的各岩土层提供如下建议值：岩石地基承载力特征值、土的承载力特征值的经验值、桩侧摩阻力特征值的经验值、桩的端阻力特征值的经验值、桩的极限侧阻力标准值、桩的极限端阻力标准值、土体与锚固体极限摩阻力标准值、岩石与锚固体极限摩阻力标准值、岩层和土层地基系数（基床系数）、静止侧压力系数、土的泊松比、基底摩擦系数、边坡坡度高宽比允许值。</w:t>
      </w:r>
    </w:p>
    <w:p w14:paraId="70615F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6、勘察报告资料要求完整，内容可靠，条理清晰，文字、表格、图件相符。</w:t>
      </w:r>
    </w:p>
    <w:p w14:paraId="3BB206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7、勘察报告包括文字部分、表格、图件。编制报告的具体要求，可参照执行中国工程建设标准化协会标准《岩土工程勘察报告编制标准》（CECS 99:98）的各项规定，以及住房和城乡建设部建质[2010]215号：《房屋建筑和市政基础设施工程勘察文件编制深度规定》。</w:t>
      </w:r>
    </w:p>
    <w:p w14:paraId="6BADD51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8、勘察报告的文字部分包括“岩土工程评价与工程措施建议”，这部分的编制应执行国家标准《岩土工程勘察规范》（GB 50021）第14章“岩土工程分析评价和成果报告”。</w:t>
      </w:r>
    </w:p>
    <w:p w14:paraId="516CC7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9、勘察报告正文部分须评价不良地质作用对工程的影响。</w:t>
      </w:r>
    </w:p>
    <w:p w14:paraId="169ABA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10、抗震设防区按设防烈度提供的液化地层资料。</w:t>
      </w:r>
    </w:p>
    <w:p w14:paraId="5D48FB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11、提出桩的类型、规格、入土深度的建议，提出各土层桩侧极限摩阻力、桩端极限阻力，估算单桩承载力。</w:t>
      </w:r>
    </w:p>
    <w:p w14:paraId="438AF6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12、提出沉桩可能性分析意见、勘探点灌注桩施工中需要注意的事项、需要采取的工程措施，评估桩基施工对周围环境的影响。</w:t>
      </w:r>
    </w:p>
    <w:p w14:paraId="41804C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勘察报告的表格可包括插表与附表。插表是支持文字说明的表格，附表是汇总、统计各类岩土参数的表格。所有岩土参数均要求经过分类、汇总、统计之后列表表示，不能将实验室或外业作业的原始表格不加统计直接列入勘察报告之内。凡经过统计后得到的结果，均要求利用计算机内的统计功能列表。</w:t>
      </w:r>
    </w:p>
    <w:p w14:paraId="4D6357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勘察报告的图件可包括插图与附图。插图是支持文字说明的图件，附图是直接反映勘察成果的图件。图件内容包括：区域地质图、勘探点平面图、地质断面图、抽水试验曲线图、勘探点柱状图、波速及电阻率测井曲线图、有代表性的颗粒大小分析曲线图、岩心照片等。其中，数量较多的勘探点平面图、勘探点断面图、勘探点柱状图和岩心照片可另外装订成册。</w:t>
      </w:r>
    </w:p>
    <w:p w14:paraId="515FB6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15、重要的支持性内容（如岩矿鉴定和必须附上的原始资料等）可作为附件列在勘察报告之后。</w:t>
      </w:r>
    </w:p>
    <w:p w14:paraId="546CA8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16、提供试验报告的原始资料，包括盖有CMA章的所有岩、土、水试验统计图表复印件。试验报告原始资料应汇总并附于报告后。</w:t>
      </w:r>
    </w:p>
    <w:p w14:paraId="54C7163A">
      <w:pPr>
        <w:pStyle w:val="4"/>
        <w:numPr>
          <w:ilvl w:val="0"/>
          <w:numId w:val="0"/>
        </w:numPr>
        <w:spacing w:before="312" w:after="312"/>
        <w:ind w:left="576" w:hanging="576"/>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4.4时间进度要求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859"/>
        <w:gridCol w:w="2480"/>
        <w:gridCol w:w="962"/>
        <w:gridCol w:w="1355"/>
      </w:tblGrid>
      <w:tr w14:paraId="2CE5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66" w:type="dxa"/>
            <w:vAlign w:val="center"/>
          </w:tcPr>
          <w:p w14:paraId="5407463B">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859" w:type="dxa"/>
            <w:vAlign w:val="center"/>
          </w:tcPr>
          <w:p w14:paraId="54A7C877">
            <w:pPr>
              <w:bidi w:val="0"/>
              <w:ind w:firstLine="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资料及文件名称</w:t>
            </w:r>
          </w:p>
        </w:tc>
        <w:tc>
          <w:tcPr>
            <w:tcW w:w="2480" w:type="dxa"/>
            <w:vAlign w:val="center"/>
          </w:tcPr>
          <w:p w14:paraId="1C96415F">
            <w:pPr>
              <w:bidi w:val="0"/>
              <w:ind w:firstLine="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初定提交日期</w:t>
            </w:r>
          </w:p>
        </w:tc>
        <w:tc>
          <w:tcPr>
            <w:tcW w:w="2317" w:type="dxa"/>
            <w:gridSpan w:val="2"/>
            <w:vAlign w:val="center"/>
          </w:tcPr>
          <w:p w14:paraId="378858B8">
            <w:pPr>
              <w:bidi w:val="0"/>
              <w:ind w:firstLine="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份数</w:t>
            </w:r>
          </w:p>
        </w:tc>
      </w:tr>
      <w:tr w14:paraId="6F3A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14:paraId="24FE5901">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59" w:type="dxa"/>
            <w:vAlign w:val="center"/>
          </w:tcPr>
          <w:p w14:paraId="2796381F">
            <w:pPr>
              <w:bidi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工程勘察（包括工程测量、地下管线障碍物物探、地质勘察）报告</w:t>
            </w:r>
          </w:p>
        </w:tc>
        <w:tc>
          <w:tcPr>
            <w:tcW w:w="2480" w:type="dxa"/>
            <w:vAlign w:val="center"/>
          </w:tcPr>
          <w:p w14:paraId="11ACA5AE">
            <w:pPr>
              <w:bidi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中标后10天内，或按甲方要求</w:t>
            </w:r>
          </w:p>
        </w:tc>
        <w:tc>
          <w:tcPr>
            <w:tcW w:w="962" w:type="dxa"/>
            <w:vAlign w:val="center"/>
          </w:tcPr>
          <w:p w14:paraId="3026ED8A">
            <w:pPr>
              <w:bidi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8份</w:t>
            </w:r>
          </w:p>
        </w:tc>
        <w:tc>
          <w:tcPr>
            <w:tcW w:w="1355" w:type="dxa"/>
            <w:vAlign w:val="center"/>
          </w:tcPr>
          <w:p w14:paraId="70880D84">
            <w:pPr>
              <w:bidi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电子文档1份</w:t>
            </w:r>
          </w:p>
        </w:tc>
      </w:tr>
      <w:tr w14:paraId="1BB2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6" w:type="dxa"/>
            <w:vAlign w:val="center"/>
          </w:tcPr>
          <w:p w14:paraId="5B7FEBE2">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59" w:type="dxa"/>
            <w:vAlign w:val="center"/>
          </w:tcPr>
          <w:p w14:paraId="31993A2D">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初步设计文件</w:t>
            </w:r>
          </w:p>
        </w:tc>
        <w:tc>
          <w:tcPr>
            <w:tcW w:w="2480" w:type="dxa"/>
            <w:vAlign w:val="center"/>
          </w:tcPr>
          <w:p w14:paraId="30B269E5">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中标后10天内，或按甲方要求</w:t>
            </w:r>
          </w:p>
        </w:tc>
        <w:tc>
          <w:tcPr>
            <w:tcW w:w="962" w:type="dxa"/>
            <w:vAlign w:val="center"/>
          </w:tcPr>
          <w:p w14:paraId="2A8A0A3F">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8份</w:t>
            </w:r>
          </w:p>
        </w:tc>
        <w:tc>
          <w:tcPr>
            <w:tcW w:w="1355" w:type="dxa"/>
            <w:vAlign w:val="center"/>
          </w:tcPr>
          <w:p w14:paraId="6DD10C3E">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电子文档1份</w:t>
            </w:r>
          </w:p>
        </w:tc>
      </w:tr>
      <w:tr w14:paraId="609F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14:paraId="47687362">
            <w:pPr>
              <w:bidi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59" w:type="dxa"/>
            <w:vAlign w:val="center"/>
          </w:tcPr>
          <w:p w14:paraId="318FDA81">
            <w:pPr>
              <w:bidi w:val="0"/>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施工图设计</w:t>
            </w:r>
          </w:p>
        </w:tc>
        <w:tc>
          <w:tcPr>
            <w:tcW w:w="2480" w:type="dxa"/>
            <w:vAlign w:val="center"/>
          </w:tcPr>
          <w:p w14:paraId="5106C61D">
            <w:pPr>
              <w:bidi w:val="0"/>
              <w:spacing w:line="240" w:lineRule="auto"/>
              <w:ind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中标后20天内，或按甲方要求</w:t>
            </w:r>
          </w:p>
        </w:tc>
        <w:tc>
          <w:tcPr>
            <w:tcW w:w="962" w:type="dxa"/>
            <w:vAlign w:val="center"/>
          </w:tcPr>
          <w:p w14:paraId="23CF692E">
            <w:pPr>
              <w:bidi w:val="0"/>
              <w:spacing w:line="240" w:lineRule="auto"/>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sz w:val="24"/>
                <w:szCs w:val="24"/>
                <w:lang w:val="en-US" w:eastAsia="zh-CN"/>
              </w:rPr>
              <w:t>8份</w:t>
            </w:r>
          </w:p>
        </w:tc>
        <w:tc>
          <w:tcPr>
            <w:tcW w:w="1355" w:type="dxa"/>
            <w:vAlign w:val="center"/>
          </w:tcPr>
          <w:p w14:paraId="699DF7F3">
            <w:pPr>
              <w:bidi w:val="0"/>
              <w:spacing w:line="240" w:lineRule="auto"/>
              <w:ind w:firstLine="0" w:firstLineChars="0"/>
              <w:jc w:val="center"/>
              <w:rPr>
                <w:rFonts w:hint="eastAsia" w:ascii="宋体" w:hAnsi="宋体" w:eastAsia="宋体" w:cs="宋体"/>
                <w:color w:val="000000"/>
                <w:sz w:val="24"/>
                <w:szCs w:val="24"/>
                <w:lang w:val="en-US" w:eastAsia="zh-CN" w:bidi="ar-SA"/>
              </w:rPr>
            </w:pPr>
            <w:r>
              <w:rPr>
                <w:rFonts w:hint="eastAsia" w:ascii="宋体" w:hAnsi="宋体" w:eastAsia="宋体" w:cs="宋体"/>
                <w:sz w:val="24"/>
                <w:szCs w:val="24"/>
                <w:lang w:val="en-US" w:eastAsia="zh-CN"/>
              </w:rPr>
              <w:t>电子文档1份</w:t>
            </w:r>
          </w:p>
        </w:tc>
      </w:tr>
    </w:tbl>
    <w:p w14:paraId="6B8ACB0A">
      <w:pPr>
        <w:rPr>
          <w:rFonts w:hint="eastAsia" w:ascii="宋体" w:hAnsi="宋体" w:eastAsia="宋体" w:cs="宋体"/>
          <w:sz w:val="24"/>
          <w:szCs w:val="24"/>
          <w:lang w:val="en-US" w:eastAsia="zh-CN"/>
        </w:rPr>
      </w:pPr>
    </w:p>
    <w:sectPr>
      <w:pgSz w:w="11906" w:h="16838"/>
      <w:pgMar w:top="1418" w:right="1418" w:bottom="1418" w:left="1418"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B3BA">
    <w:pPr>
      <w:pStyle w:val="9"/>
    </w:pPr>
  </w:p>
  <w:p w14:paraId="0289184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9FD7">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04D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0588A"/>
    <w:multiLevelType w:val="multilevel"/>
    <w:tmpl w:val="29C0588A"/>
    <w:lvl w:ilvl="0" w:tentative="0">
      <w:start w:val="1"/>
      <w:numFmt w:val="japaneseCounting"/>
      <w:lvlText w:val="第%1章"/>
      <w:lvlJc w:val="left"/>
      <w:pPr>
        <w:ind w:left="2196" w:hanging="1620"/>
      </w:pPr>
      <w:rPr>
        <w:rFonts w:hint="default"/>
      </w:rPr>
    </w:lvl>
    <w:lvl w:ilvl="1" w:tentative="0">
      <w:start w:val="1"/>
      <w:numFmt w:val="lowerLetter"/>
      <w:lvlText w:val="%2)"/>
      <w:lvlJc w:val="left"/>
      <w:pPr>
        <w:ind w:left="1416" w:hanging="420"/>
      </w:pPr>
    </w:lvl>
    <w:lvl w:ilvl="2" w:tentative="0">
      <w:start w:val="1"/>
      <w:numFmt w:val="lowerRoman"/>
      <w:lvlText w:val="%3."/>
      <w:lvlJc w:val="right"/>
      <w:pPr>
        <w:ind w:left="1836" w:hanging="420"/>
      </w:pPr>
    </w:lvl>
    <w:lvl w:ilvl="3" w:tentative="0">
      <w:start w:val="1"/>
      <w:numFmt w:val="decimal"/>
      <w:lvlText w:val="%4."/>
      <w:lvlJc w:val="left"/>
      <w:pPr>
        <w:ind w:left="2256" w:hanging="420"/>
      </w:pPr>
    </w:lvl>
    <w:lvl w:ilvl="4" w:tentative="0">
      <w:start w:val="1"/>
      <w:numFmt w:val="lowerLetter"/>
      <w:lvlText w:val="%5)"/>
      <w:lvlJc w:val="left"/>
      <w:pPr>
        <w:ind w:left="2676" w:hanging="420"/>
      </w:pPr>
    </w:lvl>
    <w:lvl w:ilvl="5" w:tentative="0">
      <w:start w:val="1"/>
      <w:numFmt w:val="lowerRoman"/>
      <w:lvlText w:val="%6."/>
      <w:lvlJc w:val="right"/>
      <w:pPr>
        <w:ind w:left="3096" w:hanging="420"/>
      </w:pPr>
    </w:lvl>
    <w:lvl w:ilvl="6" w:tentative="0">
      <w:start w:val="1"/>
      <w:numFmt w:val="decimal"/>
      <w:lvlText w:val="%7."/>
      <w:lvlJc w:val="left"/>
      <w:pPr>
        <w:ind w:left="3516" w:hanging="420"/>
      </w:pPr>
    </w:lvl>
    <w:lvl w:ilvl="7" w:tentative="0">
      <w:start w:val="1"/>
      <w:numFmt w:val="lowerLetter"/>
      <w:lvlText w:val="%8)"/>
      <w:lvlJc w:val="left"/>
      <w:pPr>
        <w:ind w:left="3936" w:hanging="420"/>
      </w:pPr>
    </w:lvl>
    <w:lvl w:ilvl="8" w:tentative="0">
      <w:start w:val="1"/>
      <w:numFmt w:val="lowerRoman"/>
      <w:lvlText w:val="%9."/>
      <w:lvlJc w:val="right"/>
      <w:pPr>
        <w:ind w:left="4356" w:hanging="420"/>
      </w:pPr>
    </w:lvl>
  </w:abstractNum>
  <w:abstractNum w:abstractNumId="1">
    <w:nsid w:val="471D788A"/>
    <w:multiLevelType w:val="multilevel"/>
    <w:tmpl w:val="471D788A"/>
    <w:lvl w:ilvl="0" w:tentative="0">
      <w:start w:val="1"/>
      <w:numFmt w:val="chineseCountingThousand"/>
      <w:lvlText w:val="第%1章"/>
      <w:lvlJc w:val="left"/>
      <w:pPr>
        <w:ind w:left="432" w:hanging="432"/>
      </w:pPr>
      <w:rPr>
        <w:rFonts w:hint="eastAsia"/>
      </w:rPr>
    </w:lvl>
    <w:lvl w:ilvl="1" w:tentative="0">
      <w:start w:val="1"/>
      <w:numFmt w:val="decimal"/>
      <w:lvlRestart w:val="0"/>
      <w:pStyle w:val="4"/>
      <w:isLgl/>
      <w:lvlText w:val="%1.%2"/>
      <w:lvlJc w:val="left"/>
      <w:pPr>
        <w:ind w:left="576"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7DDE0DAD"/>
    <w:multiLevelType w:val="multilevel"/>
    <w:tmpl w:val="7DDE0DAD"/>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MDJjM2U3OGZiOGU3MmZkM2FhNTAyNzBlNjU0MjYifQ=="/>
  </w:docVars>
  <w:rsids>
    <w:rsidRoot w:val="002060E6"/>
    <w:rsid w:val="00007A8F"/>
    <w:rsid w:val="0003408F"/>
    <w:rsid w:val="0003479C"/>
    <w:rsid w:val="000720C2"/>
    <w:rsid w:val="00087EEA"/>
    <w:rsid w:val="000A3A53"/>
    <w:rsid w:val="000B7F17"/>
    <w:rsid w:val="00100461"/>
    <w:rsid w:val="00135408"/>
    <w:rsid w:val="001360CA"/>
    <w:rsid w:val="00141321"/>
    <w:rsid w:val="001517AA"/>
    <w:rsid w:val="00161095"/>
    <w:rsid w:val="00174B29"/>
    <w:rsid w:val="001916A1"/>
    <w:rsid w:val="00192512"/>
    <w:rsid w:val="001C1B7C"/>
    <w:rsid w:val="002060E6"/>
    <w:rsid w:val="00211C8E"/>
    <w:rsid w:val="00232CDB"/>
    <w:rsid w:val="00240CBD"/>
    <w:rsid w:val="002427BB"/>
    <w:rsid w:val="002563C5"/>
    <w:rsid w:val="002712F2"/>
    <w:rsid w:val="002B2697"/>
    <w:rsid w:val="002D5378"/>
    <w:rsid w:val="00303A43"/>
    <w:rsid w:val="00375239"/>
    <w:rsid w:val="003A7C10"/>
    <w:rsid w:val="004000BF"/>
    <w:rsid w:val="004263D5"/>
    <w:rsid w:val="00433044"/>
    <w:rsid w:val="00463F9C"/>
    <w:rsid w:val="004C7B34"/>
    <w:rsid w:val="004D44F4"/>
    <w:rsid w:val="004D5514"/>
    <w:rsid w:val="004F023A"/>
    <w:rsid w:val="005134F8"/>
    <w:rsid w:val="005633C4"/>
    <w:rsid w:val="00576BFD"/>
    <w:rsid w:val="005C2589"/>
    <w:rsid w:val="005E78EC"/>
    <w:rsid w:val="006018FF"/>
    <w:rsid w:val="006E7980"/>
    <w:rsid w:val="00703D7A"/>
    <w:rsid w:val="007C4AA7"/>
    <w:rsid w:val="007C5C19"/>
    <w:rsid w:val="007F4664"/>
    <w:rsid w:val="00841DB4"/>
    <w:rsid w:val="00861179"/>
    <w:rsid w:val="00873045"/>
    <w:rsid w:val="008C0B9B"/>
    <w:rsid w:val="008D22BC"/>
    <w:rsid w:val="0091443E"/>
    <w:rsid w:val="009462B8"/>
    <w:rsid w:val="0097170A"/>
    <w:rsid w:val="009B1F63"/>
    <w:rsid w:val="009F4651"/>
    <w:rsid w:val="00A47F90"/>
    <w:rsid w:val="00B22634"/>
    <w:rsid w:val="00B3295E"/>
    <w:rsid w:val="00B66D94"/>
    <w:rsid w:val="00BB1CFD"/>
    <w:rsid w:val="00BD4A99"/>
    <w:rsid w:val="00BF364C"/>
    <w:rsid w:val="00C02E5B"/>
    <w:rsid w:val="00C65FD6"/>
    <w:rsid w:val="00C74AFC"/>
    <w:rsid w:val="00CE44AC"/>
    <w:rsid w:val="00D113ED"/>
    <w:rsid w:val="00D4475B"/>
    <w:rsid w:val="00D67394"/>
    <w:rsid w:val="00D907B6"/>
    <w:rsid w:val="00DA05C8"/>
    <w:rsid w:val="00DF78D5"/>
    <w:rsid w:val="00E20137"/>
    <w:rsid w:val="00E85ADB"/>
    <w:rsid w:val="00E90FE2"/>
    <w:rsid w:val="00EB6505"/>
    <w:rsid w:val="00F1630A"/>
    <w:rsid w:val="00F3057F"/>
    <w:rsid w:val="00F41B80"/>
    <w:rsid w:val="00FD0DFB"/>
    <w:rsid w:val="00FF101D"/>
    <w:rsid w:val="03247659"/>
    <w:rsid w:val="040125F8"/>
    <w:rsid w:val="05CB3DF8"/>
    <w:rsid w:val="05EC6139"/>
    <w:rsid w:val="18EC5457"/>
    <w:rsid w:val="19AD7E68"/>
    <w:rsid w:val="1BF6104E"/>
    <w:rsid w:val="229036CC"/>
    <w:rsid w:val="26DF5C64"/>
    <w:rsid w:val="2A013806"/>
    <w:rsid w:val="2B7A1430"/>
    <w:rsid w:val="44FE5051"/>
    <w:rsid w:val="5129556D"/>
    <w:rsid w:val="56453060"/>
    <w:rsid w:val="59E13BC3"/>
    <w:rsid w:val="5ADF3707"/>
    <w:rsid w:val="5EF77271"/>
    <w:rsid w:val="74376B51"/>
    <w:rsid w:val="775845F6"/>
    <w:rsid w:val="77C74EAF"/>
    <w:rsid w:val="7A1F0FD2"/>
    <w:rsid w:val="7ACE7785"/>
    <w:rsid w:val="7F853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16"/>
    <w:qFormat/>
    <w:uiPriority w:val="0"/>
    <w:pPr>
      <w:keepNext/>
      <w:keepLines/>
      <w:numPr>
        <w:ilvl w:val="1"/>
        <w:numId w:val="1"/>
      </w:numPr>
      <w:spacing w:beforeLines="100" w:afterLines="100" w:line="276" w:lineRule="auto"/>
      <w:contextualSpacing/>
      <w:jc w:val="left"/>
      <w:outlineLvl w:val="1"/>
    </w:pPr>
    <w:rPr>
      <w:rFonts w:ascii="Arial" w:hAnsi="Arial" w:eastAsia="黑体" w:cs="Times New Roman"/>
      <w:bCs/>
      <w:kern w:val="0"/>
      <w:sz w:val="32"/>
      <w:szCs w:val="32"/>
    </w:rPr>
  </w:style>
  <w:style w:type="paragraph" w:styleId="5">
    <w:name w:val="heading 4"/>
    <w:basedOn w:val="1"/>
    <w:next w:val="1"/>
    <w:link w:val="19"/>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eastAsia="宋体" w:asciiTheme="minorAscii" w:hAnsiTheme="minorAscii"/>
      <w:sz w:val="24"/>
    </w:rPr>
  </w:style>
  <w:style w:type="paragraph" w:styleId="6">
    <w:name w:val="Normal Indent"/>
    <w:basedOn w:val="1"/>
    <w:next w:val="1"/>
    <w:qFormat/>
    <w:uiPriority w:val="0"/>
    <w:pPr>
      <w:spacing w:line="360" w:lineRule="auto"/>
      <w:ind w:firstLine="420" w:firstLineChars="200"/>
      <w:jc w:val="left"/>
    </w:pPr>
    <w:rPr>
      <w:rFonts w:ascii="仿宋_GB2312" w:hAnsi="仿宋_GB2312" w:eastAsia="仿宋_GB2312" w:cs="仿宋_GB2312"/>
      <w:sz w:val="24"/>
      <w:szCs w:val="24"/>
    </w:rPr>
  </w:style>
  <w:style w:type="paragraph" w:styleId="7">
    <w:name w:val="annotation text"/>
    <w:basedOn w:val="1"/>
    <w:semiHidden/>
    <w:unhideWhenUsed/>
    <w:qFormat/>
    <w:uiPriority w:val="99"/>
    <w:pPr>
      <w:jc w:val="left"/>
    </w:pPr>
  </w:style>
  <w:style w:type="paragraph" w:styleId="8">
    <w:name w:val="Balloon Text"/>
    <w:basedOn w:val="1"/>
    <w:link w:val="22"/>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10"/>
    <w:qFormat/>
    <w:uiPriority w:val="0"/>
    <w:rPr>
      <w:sz w:val="18"/>
      <w:szCs w:val="18"/>
    </w:rPr>
  </w:style>
  <w:style w:type="character" w:customStyle="1" w:styleId="15">
    <w:name w:val="页脚 Char"/>
    <w:basedOn w:val="13"/>
    <w:link w:val="9"/>
    <w:qFormat/>
    <w:uiPriority w:val="99"/>
    <w:rPr>
      <w:sz w:val="18"/>
      <w:szCs w:val="18"/>
    </w:rPr>
  </w:style>
  <w:style w:type="character" w:customStyle="1" w:styleId="16">
    <w:name w:val="标题 2 Char"/>
    <w:basedOn w:val="13"/>
    <w:link w:val="4"/>
    <w:qFormat/>
    <w:uiPriority w:val="0"/>
    <w:rPr>
      <w:rFonts w:ascii="Arial" w:hAnsi="Arial" w:eastAsia="黑体" w:cs="Times New Roman"/>
      <w:bCs/>
      <w:kern w:val="0"/>
      <w:sz w:val="32"/>
      <w:szCs w:val="32"/>
    </w:rPr>
  </w:style>
  <w:style w:type="paragraph" w:customStyle="1" w:styleId="17">
    <w:name w:val="样式 宋体 行距: 1.5 倍行距"/>
    <w:basedOn w:val="1"/>
    <w:qFormat/>
    <w:uiPriority w:val="99"/>
    <w:pPr>
      <w:spacing w:line="276" w:lineRule="auto"/>
      <w:jc w:val="center"/>
    </w:pPr>
    <w:rPr>
      <w:rFonts w:ascii="Times New Roman" w:hAnsi="Times New Roman" w:eastAsia="仿宋" w:cs="Times New Roman"/>
      <w:bCs/>
      <w:sz w:val="24"/>
      <w:szCs w:val="24"/>
    </w:rPr>
  </w:style>
  <w:style w:type="character" w:customStyle="1" w:styleId="18">
    <w:name w:val="标题 1 Char"/>
    <w:basedOn w:val="13"/>
    <w:link w:val="3"/>
    <w:qFormat/>
    <w:uiPriority w:val="0"/>
    <w:rPr>
      <w:rFonts w:ascii="Calibri" w:hAnsi="Calibri" w:eastAsia="宋体" w:cs="Times New Roman"/>
      <w:b/>
      <w:bCs/>
      <w:kern w:val="44"/>
      <w:sz w:val="44"/>
      <w:szCs w:val="44"/>
    </w:rPr>
  </w:style>
  <w:style w:type="character" w:customStyle="1" w:styleId="19">
    <w:name w:val="标题 4 Char"/>
    <w:basedOn w:val="13"/>
    <w:link w:val="5"/>
    <w:qFormat/>
    <w:uiPriority w:val="0"/>
    <w:rPr>
      <w:rFonts w:ascii="Cambria" w:hAnsi="Cambria" w:eastAsia="宋体" w:cs="Times New Roman"/>
      <w:b/>
      <w:bCs/>
      <w:sz w:val="28"/>
      <w:szCs w:val="28"/>
    </w:rPr>
  </w:style>
  <w:style w:type="paragraph" w:customStyle="1" w:styleId="20">
    <w:name w:val="1.1"/>
    <w:basedOn w:val="1"/>
    <w:qFormat/>
    <w:uiPriority w:val="0"/>
    <w:pPr>
      <w:spacing w:beforeLines="100" w:afterLines="100" w:line="360" w:lineRule="auto"/>
      <w:jc w:val="left"/>
      <w:outlineLvl w:val="1"/>
    </w:pPr>
    <w:rPr>
      <w:rFonts w:ascii="仿宋_GB2312" w:hAnsi="宋体" w:eastAsia="仿宋_GB2312"/>
      <w:b/>
      <w:kern w:val="0"/>
      <w:sz w:val="32"/>
      <w:szCs w:val="32"/>
      <w:lang w:eastAsia="en-US"/>
    </w:rPr>
  </w:style>
  <w:style w:type="paragraph" w:styleId="21">
    <w:name w:val="List Paragraph"/>
    <w:basedOn w:val="1"/>
    <w:qFormat/>
    <w:uiPriority w:val="34"/>
    <w:pPr>
      <w:ind w:firstLine="420" w:firstLineChars="200"/>
    </w:pPr>
  </w:style>
  <w:style w:type="character" w:customStyle="1" w:styleId="22">
    <w:name w:val="批注框文本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9279-F8E9-4DD8-8439-C39D9AEB376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8722</Words>
  <Characters>9109</Characters>
  <Lines>64</Lines>
  <Paragraphs>18</Paragraphs>
  <TotalTime>2</TotalTime>
  <ScaleCrop>false</ScaleCrop>
  <LinksUpToDate>false</LinksUpToDate>
  <CharactersWithSpaces>9217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2022-11-09T06:32:00Z</dcterms:created>
  <dc:creator>94774</dc:creator>
  <cp:lastModifiedBy>GDYS-Liu</cp:lastModifiedBy>
  <cp:lastPrinted>2024-08-06T11:10:00Z</cp:lastPrinted>
  <dcterms:modified xsi:type="dcterms:W3CDTF">2024-08-13T05:15:47Z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30A8553068D64D2E99A76AE186ED2068_13</vt:lpwstr>
  </property>
</Properties>
</file>