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13161">
      <w:pPr>
        <w:spacing w:line="360" w:lineRule="auto"/>
        <w:rPr>
          <w:rFonts w:ascii="宋体" w:hAnsi="宋体" w:cs="宋体"/>
          <w:b/>
          <w:color w:val="auto"/>
          <w:kern w:val="0"/>
          <w:sz w:val="44"/>
          <w:szCs w:val="44"/>
          <w:highlight w:val="none"/>
        </w:rPr>
      </w:pPr>
      <w:bookmarkStart w:id="0" w:name="_Toc152042286"/>
      <w:bookmarkStart w:id="1" w:name="_Toc367729707"/>
      <w:bookmarkStart w:id="2" w:name="_Toc144974478"/>
      <w:bookmarkStart w:id="3" w:name="_Toc247527532"/>
      <w:bookmarkStart w:id="4" w:name="_Toc300834926"/>
      <w:bookmarkStart w:id="269" w:name="_GoBack"/>
    </w:p>
    <w:p w14:paraId="62DACC64">
      <w:pPr>
        <w:pStyle w:val="8"/>
        <w:spacing w:line="360" w:lineRule="auto"/>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cs="宋体"/>
          <w:b/>
          <w:bCs/>
          <w:color w:val="auto"/>
          <w:sz w:val="36"/>
          <w:szCs w:val="36"/>
          <w:highlight w:val="none"/>
          <w:lang w:eastAsia="zh-CN"/>
        </w:rPr>
        <w:t>广佛(佛冈)产业园应急救援设施建设项目</w:t>
      </w:r>
    </w:p>
    <w:p w14:paraId="472B9FD8">
      <w:pPr>
        <w:pStyle w:val="8"/>
        <w:spacing w:line="360" w:lineRule="auto"/>
        <w:ind w:firstLine="0" w:firstLineChars="0"/>
        <w:jc w:val="center"/>
        <w:rPr>
          <w:rFonts w:hint="eastAsia" w:ascii="宋体" w:hAnsi="宋体" w:cs="宋体"/>
          <w:b/>
          <w:bCs/>
          <w:color w:val="auto"/>
          <w:sz w:val="44"/>
          <w:szCs w:val="44"/>
          <w:highlight w:val="none"/>
        </w:rPr>
      </w:pPr>
      <w:r>
        <w:rPr>
          <w:rFonts w:hint="eastAsia" w:ascii="宋体" w:hAnsi="宋体" w:cs="宋体"/>
          <w:b/>
          <w:bCs/>
          <w:color w:val="auto"/>
          <w:sz w:val="36"/>
          <w:szCs w:val="36"/>
          <w:highlight w:val="none"/>
        </w:rPr>
        <w:t>勘察设计施工总承包（EPC）</w:t>
      </w:r>
    </w:p>
    <w:p w14:paraId="0D24BCD0">
      <w:pPr>
        <w:spacing w:line="360" w:lineRule="auto"/>
        <w:jc w:val="center"/>
        <w:rPr>
          <w:rFonts w:ascii="宋体" w:hAnsi="宋体" w:cs="宋体"/>
          <w:color w:val="auto"/>
          <w:sz w:val="72"/>
          <w:szCs w:val="72"/>
          <w:highlight w:val="none"/>
        </w:rPr>
      </w:pPr>
    </w:p>
    <w:p w14:paraId="3F368366">
      <w:pPr>
        <w:pStyle w:val="8"/>
        <w:spacing w:line="360" w:lineRule="auto"/>
        <w:ind w:firstLine="400"/>
        <w:rPr>
          <w:rFonts w:ascii="宋体" w:hAnsi="宋体"/>
          <w:color w:val="auto"/>
          <w:highlight w:val="none"/>
        </w:rPr>
      </w:pPr>
    </w:p>
    <w:p w14:paraId="7D8149AB">
      <w:pPr>
        <w:pStyle w:val="8"/>
        <w:spacing w:line="360" w:lineRule="auto"/>
        <w:ind w:firstLine="400"/>
        <w:rPr>
          <w:rFonts w:ascii="宋体" w:hAnsi="宋体"/>
          <w:color w:val="auto"/>
          <w:highlight w:val="none"/>
        </w:rPr>
      </w:pPr>
    </w:p>
    <w:p w14:paraId="1F2975F6">
      <w:pPr>
        <w:spacing w:line="360" w:lineRule="auto"/>
        <w:jc w:val="center"/>
        <w:rPr>
          <w:rFonts w:ascii="宋体" w:hAnsi="宋体" w:cs="宋体"/>
          <w:color w:val="auto"/>
          <w:sz w:val="72"/>
          <w:szCs w:val="72"/>
          <w:highlight w:val="none"/>
        </w:rPr>
      </w:pPr>
    </w:p>
    <w:p w14:paraId="2729FA44">
      <w:pPr>
        <w:spacing w:line="360" w:lineRule="auto"/>
        <w:jc w:val="center"/>
        <w:rPr>
          <w:rFonts w:ascii="宋体" w:hAnsi="宋体" w:cs="宋体"/>
          <w:b/>
          <w:bCs/>
          <w:color w:val="auto"/>
          <w:spacing w:val="26"/>
          <w:sz w:val="92"/>
          <w:szCs w:val="92"/>
          <w:highlight w:val="none"/>
        </w:rPr>
      </w:pPr>
      <w:r>
        <w:rPr>
          <w:rFonts w:hint="eastAsia" w:ascii="宋体" w:hAnsi="宋体" w:cs="宋体"/>
          <w:b/>
          <w:bCs/>
          <w:color w:val="auto"/>
          <w:spacing w:val="26"/>
          <w:sz w:val="92"/>
          <w:szCs w:val="92"/>
          <w:highlight w:val="none"/>
        </w:rPr>
        <w:t>招标文件</w:t>
      </w:r>
    </w:p>
    <w:p w14:paraId="71FDC02A">
      <w:pPr>
        <w:spacing w:line="360" w:lineRule="auto"/>
        <w:jc w:val="center"/>
        <w:rPr>
          <w:rStyle w:val="69"/>
          <w:rFonts w:ascii="宋体" w:hAnsi="宋体" w:cs="宋体"/>
          <w:color w:val="auto"/>
          <w:sz w:val="48"/>
          <w:highlight w:val="none"/>
        </w:rPr>
      </w:pPr>
    </w:p>
    <w:p w14:paraId="590AD987">
      <w:pPr>
        <w:spacing w:line="360" w:lineRule="auto"/>
        <w:jc w:val="center"/>
        <w:rPr>
          <w:rFonts w:ascii="宋体" w:hAnsi="宋体" w:cs="宋体"/>
          <w:color w:val="auto"/>
          <w:sz w:val="32"/>
          <w:szCs w:val="32"/>
          <w:highlight w:val="none"/>
        </w:rPr>
      </w:pPr>
    </w:p>
    <w:p w14:paraId="5BAB970D">
      <w:pPr>
        <w:spacing w:line="360" w:lineRule="auto"/>
        <w:jc w:val="center"/>
        <w:rPr>
          <w:rFonts w:ascii="宋体" w:hAnsi="宋体" w:cs="宋体"/>
          <w:color w:val="auto"/>
          <w:highlight w:val="none"/>
        </w:rPr>
      </w:pPr>
    </w:p>
    <w:p w14:paraId="58416378">
      <w:pPr>
        <w:spacing w:line="360" w:lineRule="auto"/>
        <w:rPr>
          <w:rFonts w:ascii="宋体" w:hAnsi="宋体" w:cs="宋体"/>
          <w:color w:val="auto"/>
          <w:highlight w:val="none"/>
        </w:rPr>
      </w:pPr>
    </w:p>
    <w:p w14:paraId="0AE6947B">
      <w:pPr>
        <w:spacing w:line="360" w:lineRule="auto"/>
        <w:jc w:val="center"/>
        <w:rPr>
          <w:rFonts w:ascii="宋体" w:hAnsi="宋体" w:cs="宋体"/>
          <w:color w:val="auto"/>
          <w:highlight w:val="none"/>
        </w:rPr>
      </w:pPr>
    </w:p>
    <w:p w14:paraId="12DB2FB6">
      <w:pPr>
        <w:spacing w:line="360" w:lineRule="auto"/>
        <w:rPr>
          <w:rFonts w:ascii="宋体" w:hAnsi="宋体" w:cs="宋体"/>
          <w:color w:val="auto"/>
          <w:sz w:val="32"/>
          <w:szCs w:val="32"/>
          <w:highlight w:val="none"/>
        </w:rPr>
      </w:pPr>
    </w:p>
    <w:p w14:paraId="541636F7">
      <w:pPr>
        <w:spacing w:line="360" w:lineRule="auto"/>
        <w:rPr>
          <w:rFonts w:ascii="宋体" w:hAnsi="宋体" w:cs="宋体"/>
          <w:color w:val="auto"/>
          <w:sz w:val="32"/>
          <w:szCs w:val="32"/>
          <w:highlight w:val="none"/>
        </w:rPr>
      </w:pPr>
    </w:p>
    <w:p w14:paraId="60D4608A">
      <w:pPr>
        <w:spacing w:line="360" w:lineRule="auto"/>
        <w:ind w:firstLine="1262" w:firstLineChars="419"/>
        <w:rPr>
          <w:rFonts w:ascii="宋体" w:hAnsi="宋体" w:cs="宋体"/>
          <w:b/>
          <w:color w:val="auto"/>
          <w:sz w:val="30"/>
          <w:szCs w:val="30"/>
          <w:highlight w:val="none"/>
        </w:rPr>
      </w:pPr>
      <w:r>
        <w:rPr>
          <w:rFonts w:hint="eastAsia" w:ascii="宋体" w:hAnsi="宋体" w:cs="宋体"/>
          <w:b/>
          <w:color w:val="auto"/>
          <w:sz w:val="30"/>
          <w:szCs w:val="30"/>
          <w:highlight w:val="none"/>
        </w:rPr>
        <w:t>招  标 单 位：</w:t>
      </w:r>
      <w:r>
        <w:rPr>
          <w:rFonts w:hint="eastAsia" w:ascii="宋体" w:hAnsi="宋体" w:cs="宋体"/>
          <w:b/>
          <w:color w:val="auto"/>
          <w:sz w:val="30"/>
          <w:szCs w:val="30"/>
          <w:highlight w:val="none"/>
          <w:u w:val="single"/>
        </w:rPr>
        <w:t>广佛(佛冈)产业园高新投资开发有限公司</w:t>
      </w:r>
    </w:p>
    <w:p w14:paraId="1F9AC8D7">
      <w:pPr>
        <w:spacing w:line="360" w:lineRule="auto"/>
        <w:ind w:firstLine="1262" w:firstLineChars="419"/>
        <w:rPr>
          <w:rFonts w:hint="eastAsia" w:ascii="宋体" w:hAnsi="宋体" w:cs="宋体"/>
          <w:b/>
          <w:color w:val="auto"/>
          <w:sz w:val="30"/>
          <w:szCs w:val="30"/>
          <w:highlight w:val="none"/>
        </w:rPr>
      </w:pPr>
      <w:r>
        <w:rPr>
          <w:rFonts w:hint="eastAsia" w:ascii="宋体" w:hAnsi="宋体" w:cs="宋体"/>
          <w:b/>
          <w:color w:val="auto"/>
          <w:sz w:val="30"/>
          <w:szCs w:val="30"/>
          <w:highlight w:val="none"/>
        </w:rPr>
        <w:t>招标代理单位：</w:t>
      </w:r>
      <w:r>
        <w:rPr>
          <w:rFonts w:hint="eastAsia" w:ascii="宋体" w:hAnsi="宋体" w:cs="宋体"/>
          <w:b/>
          <w:color w:val="auto"/>
          <w:sz w:val="30"/>
          <w:szCs w:val="30"/>
          <w:highlight w:val="none"/>
          <w:u w:val="single"/>
          <w:lang w:eastAsia="zh-CN"/>
        </w:rPr>
        <w:t>广东</w:t>
      </w:r>
      <w:r>
        <w:rPr>
          <w:rFonts w:hint="eastAsia" w:ascii="宋体" w:hAnsi="宋体" w:cs="宋体"/>
          <w:b/>
          <w:color w:val="auto"/>
          <w:sz w:val="30"/>
          <w:szCs w:val="30"/>
          <w:highlight w:val="none"/>
          <w:u w:val="single"/>
          <w:lang w:val="en-US" w:eastAsia="zh-CN"/>
        </w:rPr>
        <w:t>源胜招标采购</w:t>
      </w:r>
      <w:r>
        <w:rPr>
          <w:rFonts w:hint="eastAsia" w:ascii="宋体" w:hAnsi="宋体" w:cs="宋体"/>
          <w:b/>
          <w:color w:val="auto"/>
          <w:sz w:val="30"/>
          <w:szCs w:val="30"/>
          <w:highlight w:val="none"/>
          <w:u w:val="single"/>
          <w:lang w:eastAsia="zh-CN"/>
        </w:rPr>
        <w:t>有限公司</w:t>
      </w:r>
    </w:p>
    <w:p w14:paraId="761495FA">
      <w:pPr>
        <w:spacing w:line="360" w:lineRule="auto"/>
        <w:ind w:firstLine="1262" w:firstLineChars="419"/>
        <w:rPr>
          <w:rFonts w:ascii="宋体" w:hAnsi="宋体" w:cs="宋体"/>
          <w:b/>
          <w:color w:val="auto"/>
          <w:sz w:val="30"/>
          <w:szCs w:val="30"/>
          <w:highlight w:val="none"/>
          <w:u w:val="singl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u w:val="single"/>
        </w:rPr>
        <w:t>202</w:t>
      </w:r>
      <w:r>
        <w:rPr>
          <w:rFonts w:hint="eastAsia" w:ascii="宋体" w:hAnsi="宋体" w:cs="宋体"/>
          <w:b/>
          <w:color w:val="auto"/>
          <w:sz w:val="30"/>
          <w:szCs w:val="30"/>
          <w:highlight w:val="none"/>
          <w:u w:val="single"/>
          <w:lang w:val="en-US" w:eastAsia="zh-CN"/>
        </w:rPr>
        <w:t>4</w:t>
      </w:r>
      <w:r>
        <w:rPr>
          <w:rFonts w:hint="eastAsia" w:ascii="宋体" w:hAnsi="宋体" w:cs="宋体"/>
          <w:b/>
          <w:color w:val="auto"/>
          <w:sz w:val="30"/>
          <w:szCs w:val="30"/>
          <w:highlight w:val="none"/>
        </w:rPr>
        <w:t>年</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8</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rPr>
        <w:t>月</w:t>
      </w:r>
    </w:p>
    <w:p w14:paraId="1A581FBF">
      <w:pPr>
        <w:spacing w:line="360" w:lineRule="auto"/>
        <w:jc w:val="center"/>
        <w:rPr>
          <w:rFonts w:ascii="宋体" w:hAnsi="宋体" w:cs="宋体"/>
          <w:b/>
          <w:bCs/>
          <w:color w:val="auto"/>
          <w:sz w:val="32"/>
          <w:szCs w:val="32"/>
          <w:highlight w:val="none"/>
        </w:rPr>
      </w:pPr>
    </w:p>
    <w:p w14:paraId="2F4E7A65">
      <w:pPr>
        <w:pStyle w:val="4"/>
        <w:spacing w:line="360" w:lineRule="auto"/>
        <w:rPr>
          <w:rFonts w:hint="eastAsia"/>
          <w:color w:val="auto"/>
          <w:highlight w:val="none"/>
        </w:rPr>
        <w:sectPr>
          <w:headerReference r:id="rId4" w:type="first"/>
          <w:footerReference r:id="rId6" w:type="first"/>
          <w:headerReference r:id="rId3" w:type="even"/>
          <w:footerReference r:id="rId5" w:type="even"/>
          <w:pgSz w:w="11907" w:h="16840"/>
          <w:pgMar w:top="1440" w:right="1080" w:bottom="1440" w:left="1080" w:header="851" w:footer="992" w:gutter="0"/>
          <w:cols w:space="720" w:num="1"/>
          <w:docGrid w:linePitch="312" w:charSpace="0"/>
        </w:sectPr>
      </w:pPr>
      <w:bookmarkStart w:id="5" w:name="_Toc3088"/>
      <w:bookmarkStart w:id="6" w:name="_Toc114952598"/>
      <w:bookmarkStart w:id="7" w:name="_Toc79748090"/>
    </w:p>
    <w:p w14:paraId="7D637372">
      <w:pPr>
        <w:rPr>
          <w:rFonts w:hint="eastAsia"/>
          <w:color w:val="auto"/>
          <w:highlight w:val="none"/>
        </w:rPr>
      </w:pPr>
    </w:p>
    <w:p w14:paraId="4AE35AC5">
      <w:pPr>
        <w:pStyle w:val="4"/>
        <w:spacing w:line="360" w:lineRule="auto"/>
        <w:rPr>
          <w:color w:val="auto"/>
          <w:highlight w:val="none"/>
        </w:rPr>
      </w:pPr>
      <w:r>
        <w:rPr>
          <w:rFonts w:hint="eastAsia"/>
          <w:color w:val="auto"/>
          <w:highlight w:val="none"/>
        </w:rPr>
        <w:t>目</w:t>
      </w:r>
      <w:r>
        <w:rPr>
          <w:rFonts w:hint="eastAsia"/>
          <w:color w:val="auto"/>
          <w:highlight w:val="none"/>
          <w:lang w:val="en-US" w:eastAsia="zh-CN"/>
        </w:rPr>
        <w:t xml:space="preserve">  </w:t>
      </w:r>
      <w:r>
        <w:rPr>
          <w:rFonts w:hint="eastAsia"/>
          <w:color w:val="auto"/>
          <w:highlight w:val="none"/>
        </w:rPr>
        <w:t>录</w:t>
      </w:r>
      <w:bookmarkEnd w:id="0"/>
      <w:bookmarkEnd w:id="1"/>
      <w:bookmarkEnd w:id="2"/>
      <w:bookmarkEnd w:id="3"/>
      <w:bookmarkEnd w:id="4"/>
      <w:bookmarkEnd w:id="5"/>
      <w:bookmarkEnd w:id="6"/>
      <w:bookmarkEnd w:id="7"/>
    </w:p>
    <w:p w14:paraId="6CFBB21C">
      <w:pPr>
        <w:pStyle w:val="40"/>
        <w:tabs>
          <w:tab w:val="right" w:leader="dot" w:pos="9628"/>
        </w:tabs>
        <w:spacing w:line="360" w:lineRule="auto"/>
        <w:rPr>
          <w:rFonts w:ascii="宋体" w:hAnsi="宋体"/>
          <w:b w:val="0"/>
          <w:bCs w:val="0"/>
          <w:caps w:val="0"/>
          <w:color w:val="auto"/>
          <w:sz w:val="24"/>
          <w:szCs w:val="24"/>
          <w:highlight w:val="none"/>
        </w:rPr>
      </w:pPr>
      <w:bookmarkStart w:id="8" w:name="_Toc247527533"/>
      <w:bookmarkStart w:id="9" w:name="_Toc247513932"/>
      <w:bookmarkStart w:id="10" w:name="_Toc152042287"/>
      <w:bookmarkStart w:id="11" w:name="_Toc144974479"/>
      <w:bookmarkStart w:id="12" w:name="_Toc152045511"/>
      <w:r>
        <w:rPr>
          <w:rFonts w:ascii="宋体" w:hAnsi="宋体"/>
          <w:b w:val="0"/>
          <w:bCs w:val="0"/>
          <w:caps w:val="0"/>
          <w:color w:val="auto"/>
          <w:sz w:val="24"/>
          <w:szCs w:val="24"/>
          <w:highlight w:val="none"/>
        </w:rPr>
        <w:fldChar w:fldCharType="begin"/>
      </w:r>
      <w:r>
        <w:rPr>
          <w:rFonts w:ascii="宋体" w:hAnsi="宋体"/>
          <w:b w:val="0"/>
          <w:bCs w:val="0"/>
          <w:caps w:val="0"/>
          <w:color w:val="auto"/>
          <w:sz w:val="24"/>
          <w:szCs w:val="24"/>
          <w:highlight w:val="none"/>
        </w:rPr>
        <w:instrText xml:space="preserve"> TOC \o "1-1" \h \z \u </w:instrText>
      </w:r>
      <w:r>
        <w:rPr>
          <w:rFonts w:ascii="宋体" w:hAnsi="宋体"/>
          <w:b w:val="0"/>
          <w:bCs w:val="0"/>
          <w:caps w:val="0"/>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"_Toc114952599" </w:instrText>
      </w:r>
      <w:r>
        <w:rPr>
          <w:color w:val="auto"/>
          <w:sz w:val="24"/>
          <w:szCs w:val="24"/>
          <w:highlight w:val="none"/>
        </w:rPr>
        <w:fldChar w:fldCharType="separate"/>
      </w:r>
      <w:r>
        <w:rPr>
          <w:rStyle w:val="67"/>
          <w:rFonts w:hint="eastAsia" w:ascii="宋体" w:hAnsi="宋体"/>
          <w:color w:val="auto"/>
          <w:sz w:val="24"/>
          <w:szCs w:val="24"/>
          <w:highlight w:val="none"/>
        </w:rPr>
        <w:t>第一章</w:t>
      </w:r>
      <w:r>
        <w:rPr>
          <w:rStyle w:val="67"/>
          <w:rFonts w:ascii="宋体" w:hAnsi="宋体"/>
          <w:color w:val="auto"/>
          <w:sz w:val="24"/>
          <w:szCs w:val="24"/>
          <w:highlight w:val="none"/>
        </w:rPr>
        <w:t xml:space="preserve"> </w:t>
      </w:r>
      <w:r>
        <w:rPr>
          <w:rStyle w:val="67"/>
          <w:rFonts w:hint="eastAsia" w:ascii="宋体" w:hAnsi="宋体"/>
          <w:color w:val="auto"/>
          <w:sz w:val="24"/>
          <w:szCs w:val="24"/>
          <w:highlight w:val="none"/>
        </w:rPr>
        <w:t>投标人须知</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_Toc114952599 \h </w:instrText>
      </w:r>
      <w:r>
        <w:rPr>
          <w:rFonts w:ascii="宋体" w:hAnsi="宋体"/>
          <w:color w:val="auto"/>
          <w:sz w:val="24"/>
          <w:szCs w:val="24"/>
          <w:highlight w:val="none"/>
        </w:rPr>
        <w:fldChar w:fldCharType="separate"/>
      </w:r>
      <w:r>
        <w:rPr>
          <w:rFonts w:ascii="宋体" w:hAnsi="宋体"/>
          <w:color w:val="auto"/>
          <w:sz w:val="24"/>
          <w:szCs w:val="24"/>
          <w:highlight w:val="none"/>
        </w:rPr>
        <w:t>2</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242E825B">
      <w:pPr>
        <w:pStyle w:val="40"/>
        <w:tabs>
          <w:tab w:val="right" w:leader="dot" w:pos="9628"/>
        </w:tabs>
        <w:spacing w:line="360" w:lineRule="auto"/>
        <w:rPr>
          <w:rFonts w:ascii="宋体" w:hAnsi="宋体"/>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"_Toc114952600" </w:instrText>
      </w:r>
      <w:r>
        <w:rPr>
          <w:color w:val="auto"/>
          <w:sz w:val="24"/>
          <w:szCs w:val="24"/>
          <w:highlight w:val="none"/>
        </w:rPr>
        <w:fldChar w:fldCharType="separate"/>
      </w:r>
      <w:r>
        <w:rPr>
          <w:rStyle w:val="67"/>
          <w:rFonts w:hint="eastAsia" w:ascii="宋体" w:hAnsi="宋体"/>
          <w:color w:val="auto"/>
          <w:sz w:val="24"/>
          <w:szCs w:val="24"/>
          <w:highlight w:val="none"/>
        </w:rPr>
        <w:t>第二章</w:t>
      </w:r>
      <w:r>
        <w:rPr>
          <w:rStyle w:val="67"/>
          <w:rFonts w:ascii="宋体" w:hAnsi="宋体"/>
          <w:color w:val="auto"/>
          <w:sz w:val="24"/>
          <w:szCs w:val="24"/>
          <w:highlight w:val="none"/>
        </w:rPr>
        <w:t xml:space="preserve"> </w:t>
      </w:r>
      <w:r>
        <w:rPr>
          <w:rStyle w:val="67"/>
          <w:rFonts w:hint="eastAsia" w:ascii="宋体" w:hAnsi="宋体"/>
          <w:color w:val="auto"/>
          <w:sz w:val="24"/>
          <w:szCs w:val="24"/>
          <w:highlight w:val="none"/>
        </w:rPr>
        <w:t>评标办法（综合评分法）</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_Toc114952600 \h </w:instrText>
      </w:r>
      <w:r>
        <w:rPr>
          <w:rFonts w:ascii="宋体" w:hAnsi="宋体"/>
          <w:color w:val="auto"/>
          <w:sz w:val="24"/>
          <w:szCs w:val="24"/>
          <w:highlight w:val="none"/>
        </w:rPr>
        <w:fldChar w:fldCharType="separate"/>
      </w:r>
      <w:r>
        <w:rPr>
          <w:rFonts w:ascii="宋体" w:hAnsi="宋体"/>
          <w:color w:val="auto"/>
          <w:sz w:val="24"/>
          <w:szCs w:val="24"/>
          <w:highlight w:val="none"/>
        </w:rPr>
        <w:t>23</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07803FB8">
      <w:pPr>
        <w:pStyle w:val="40"/>
        <w:tabs>
          <w:tab w:val="right" w:leader="dot" w:pos="9628"/>
        </w:tabs>
        <w:spacing w:line="360" w:lineRule="auto"/>
        <w:rPr>
          <w:rFonts w:ascii="宋体" w:hAnsi="宋体"/>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"_Toc114952601" </w:instrText>
      </w:r>
      <w:r>
        <w:rPr>
          <w:color w:val="auto"/>
          <w:sz w:val="24"/>
          <w:szCs w:val="24"/>
          <w:highlight w:val="none"/>
        </w:rPr>
        <w:fldChar w:fldCharType="separate"/>
      </w:r>
      <w:r>
        <w:rPr>
          <w:rStyle w:val="67"/>
          <w:rFonts w:hint="eastAsia" w:ascii="宋体" w:hAnsi="宋体"/>
          <w:color w:val="auto"/>
          <w:sz w:val="24"/>
          <w:szCs w:val="24"/>
          <w:highlight w:val="none"/>
        </w:rPr>
        <w:t>第三章</w:t>
      </w:r>
      <w:r>
        <w:rPr>
          <w:rStyle w:val="67"/>
          <w:rFonts w:ascii="宋体" w:hAnsi="宋体"/>
          <w:color w:val="auto"/>
          <w:sz w:val="24"/>
          <w:szCs w:val="24"/>
          <w:highlight w:val="none"/>
        </w:rPr>
        <w:t xml:space="preserve"> </w:t>
      </w:r>
      <w:r>
        <w:rPr>
          <w:rStyle w:val="67"/>
          <w:rFonts w:hint="eastAsia" w:ascii="宋体" w:hAnsi="宋体"/>
          <w:color w:val="auto"/>
          <w:sz w:val="24"/>
          <w:szCs w:val="24"/>
          <w:highlight w:val="none"/>
        </w:rPr>
        <w:t>合同条款及</w:t>
      </w:r>
      <w:bookmarkStart w:id="13" w:name="_Hlt145321116"/>
      <w:bookmarkStart w:id="14" w:name="_Hlt145321117"/>
      <w:r>
        <w:rPr>
          <w:rStyle w:val="67"/>
          <w:rFonts w:hint="eastAsia" w:ascii="宋体" w:hAnsi="宋体"/>
          <w:color w:val="auto"/>
          <w:sz w:val="24"/>
          <w:szCs w:val="24"/>
          <w:highlight w:val="none"/>
        </w:rPr>
        <w:t>格</w:t>
      </w:r>
      <w:bookmarkEnd w:id="13"/>
      <w:bookmarkEnd w:id="14"/>
      <w:r>
        <w:rPr>
          <w:rStyle w:val="67"/>
          <w:rFonts w:hint="eastAsia" w:ascii="宋体" w:hAnsi="宋体"/>
          <w:color w:val="auto"/>
          <w:sz w:val="24"/>
          <w:szCs w:val="24"/>
          <w:highlight w:val="none"/>
        </w:rPr>
        <w:t>式</w:t>
      </w:r>
      <w:bookmarkStart w:id="15" w:name="_Hlt143092616"/>
      <w:r>
        <w:rPr>
          <w:rFonts w:ascii="宋体" w:hAnsi="宋体"/>
          <w:color w:val="auto"/>
          <w:sz w:val="24"/>
          <w:szCs w:val="24"/>
          <w:highlight w:val="none"/>
        </w:rPr>
        <w:tab/>
      </w:r>
      <w:bookmarkEnd w:id="15"/>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_Toc114952601 \h </w:instrText>
      </w:r>
      <w:r>
        <w:rPr>
          <w:rFonts w:ascii="宋体" w:hAnsi="宋体"/>
          <w:color w:val="auto"/>
          <w:sz w:val="24"/>
          <w:szCs w:val="24"/>
          <w:highlight w:val="none"/>
        </w:rPr>
        <w:fldChar w:fldCharType="separate"/>
      </w:r>
      <w:r>
        <w:rPr>
          <w:rFonts w:ascii="宋体" w:hAnsi="宋体"/>
          <w:color w:val="auto"/>
          <w:sz w:val="24"/>
          <w:szCs w:val="24"/>
          <w:highlight w:val="none"/>
        </w:rPr>
        <w:t>44</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5394FD11">
      <w:pPr>
        <w:pStyle w:val="40"/>
        <w:tabs>
          <w:tab w:val="right" w:leader="dot" w:pos="9628"/>
        </w:tabs>
        <w:spacing w:line="360" w:lineRule="auto"/>
        <w:rPr>
          <w:rFonts w:ascii="宋体" w:hAnsi="宋体"/>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"_Toc114952602" </w:instrText>
      </w:r>
      <w:r>
        <w:rPr>
          <w:color w:val="auto"/>
          <w:sz w:val="24"/>
          <w:szCs w:val="24"/>
          <w:highlight w:val="none"/>
        </w:rPr>
        <w:fldChar w:fldCharType="separate"/>
      </w:r>
      <w:r>
        <w:rPr>
          <w:rStyle w:val="67"/>
          <w:rFonts w:hint="eastAsia" w:ascii="宋体" w:hAnsi="宋体"/>
          <w:color w:val="auto"/>
          <w:sz w:val="24"/>
          <w:szCs w:val="24"/>
          <w:highlight w:val="none"/>
        </w:rPr>
        <w:t>第四章</w:t>
      </w:r>
      <w:r>
        <w:rPr>
          <w:rStyle w:val="67"/>
          <w:rFonts w:ascii="宋体" w:hAnsi="宋体"/>
          <w:color w:val="auto"/>
          <w:sz w:val="24"/>
          <w:szCs w:val="24"/>
          <w:highlight w:val="none"/>
        </w:rPr>
        <w:t xml:space="preserve"> </w:t>
      </w:r>
      <w:r>
        <w:rPr>
          <w:rStyle w:val="67"/>
          <w:rFonts w:hint="eastAsia" w:ascii="宋体" w:hAnsi="宋体"/>
          <w:color w:val="auto"/>
          <w:sz w:val="24"/>
          <w:szCs w:val="24"/>
          <w:highlight w:val="none"/>
        </w:rPr>
        <w:t>发包人要求</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_Toc114952602 \h </w:instrText>
      </w:r>
      <w:r>
        <w:rPr>
          <w:rFonts w:ascii="宋体" w:hAnsi="宋体"/>
          <w:color w:val="auto"/>
          <w:sz w:val="24"/>
          <w:szCs w:val="24"/>
          <w:highlight w:val="none"/>
        </w:rPr>
        <w:fldChar w:fldCharType="separate"/>
      </w:r>
      <w:r>
        <w:rPr>
          <w:rFonts w:ascii="宋体" w:hAnsi="宋体"/>
          <w:color w:val="auto"/>
          <w:sz w:val="24"/>
          <w:szCs w:val="24"/>
          <w:highlight w:val="none"/>
        </w:rPr>
        <w:t>45</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74D3BFA5">
      <w:pPr>
        <w:pStyle w:val="40"/>
        <w:tabs>
          <w:tab w:val="right" w:leader="dot" w:pos="9628"/>
        </w:tabs>
        <w:spacing w:line="360" w:lineRule="auto"/>
        <w:rPr>
          <w:rFonts w:ascii="宋体" w:hAnsi="宋体"/>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"_Toc114952603" </w:instrText>
      </w:r>
      <w:r>
        <w:rPr>
          <w:color w:val="auto"/>
          <w:sz w:val="24"/>
          <w:szCs w:val="24"/>
          <w:highlight w:val="none"/>
        </w:rPr>
        <w:fldChar w:fldCharType="separate"/>
      </w:r>
      <w:r>
        <w:rPr>
          <w:rStyle w:val="67"/>
          <w:rFonts w:hint="eastAsia" w:ascii="宋体" w:hAnsi="宋体"/>
          <w:color w:val="auto"/>
          <w:sz w:val="24"/>
          <w:szCs w:val="24"/>
          <w:highlight w:val="none"/>
        </w:rPr>
        <w:t>第五章</w:t>
      </w:r>
      <w:r>
        <w:rPr>
          <w:rStyle w:val="67"/>
          <w:rFonts w:ascii="宋体" w:hAnsi="宋体"/>
          <w:color w:val="auto"/>
          <w:sz w:val="24"/>
          <w:szCs w:val="24"/>
          <w:highlight w:val="none"/>
        </w:rPr>
        <w:t xml:space="preserve"> </w:t>
      </w:r>
      <w:r>
        <w:rPr>
          <w:rStyle w:val="67"/>
          <w:rFonts w:hint="eastAsia" w:ascii="宋体" w:hAnsi="宋体"/>
          <w:color w:val="auto"/>
          <w:sz w:val="24"/>
          <w:szCs w:val="24"/>
          <w:highlight w:val="none"/>
        </w:rPr>
        <w:t>投标文件格式</w:t>
      </w:r>
      <w:r>
        <w:rPr>
          <w:rFonts w:ascii="宋体" w:hAnsi="宋体"/>
          <w:color w:val="auto"/>
          <w:sz w:val="24"/>
          <w:szCs w:val="24"/>
          <w:highlight w:val="none"/>
        </w:rPr>
        <w:tab/>
      </w:r>
      <w:bookmarkStart w:id="16" w:name="_Hlt141606605"/>
      <w:bookmarkStart w:id="17" w:name="_Hlt141606604"/>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_Toc114952603 \h </w:instrText>
      </w:r>
      <w:r>
        <w:rPr>
          <w:rFonts w:ascii="宋体" w:hAnsi="宋体"/>
          <w:color w:val="auto"/>
          <w:sz w:val="24"/>
          <w:szCs w:val="24"/>
          <w:highlight w:val="none"/>
        </w:rPr>
        <w:fldChar w:fldCharType="separate"/>
      </w:r>
      <w:r>
        <w:rPr>
          <w:rFonts w:ascii="宋体" w:hAnsi="宋体"/>
          <w:color w:val="auto"/>
          <w:sz w:val="24"/>
          <w:szCs w:val="24"/>
          <w:highlight w:val="none"/>
        </w:rPr>
        <w:t>46</w:t>
      </w:r>
      <w:r>
        <w:rPr>
          <w:rFonts w:ascii="宋体" w:hAnsi="宋体"/>
          <w:color w:val="auto"/>
          <w:sz w:val="24"/>
          <w:szCs w:val="24"/>
          <w:highlight w:val="none"/>
        </w:rPr>
        <w:fldChar w:fldCharType="end"/>
      </w:r>
      <w:bookmarkEnd w:id="16"/>
      <w:bookmarkEnd w:id="17"/>
      <w:r>
        <w:rPr>
          <w:rFonts w:ascii="宋体" w:hAnsi="宋体"/>
          <w:color w:val="auto"/>
          <w:sz w:val="24"/>
          <w:szCs w:val="24"/>
          <w:highlight w:val="none"/>
        </w:rPr>
        <w:fldChar w:fldCharType="end"/>
      </w:r>
    </w:p>
    <w:p w14:paraId="0536E9A9">
      <w:pPr>
        <w:pStyle w:val="40"/>
        <w:tabs>
          <w:tab w:val="right" w:leader="dot" w:pos="9628"/>
        </w:tabs>
        <w:spacing w:line="360" w:lineRule="auto"/>
        <w:rPr>
          <w:rFonts w:ascii="宋体" w:hAnsi="宋体"/>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"_Toc114952604" </w:instrText>
      </w:r>
      <w:r>
        <w:rPr>
          <w:color w:val="auto"/>
          <w:sz w:val="24"/>
          <w:szCs w:val="24"/>
          <w:highlight w:val="none"/>
        </w:rPr>
        <w:fldChar w:fldCharType="separate"/>
      </w:r>
      <w:r>
        <w:rPr>
          <w:rStyle w:val="67"/>
          <w:rFonts w:hint="eastAsia" w:ascii="宋体" w:hAnsi="宋体"/>
          <w:color w:val="auto"/>
          <w:sz w:val="24"/>
          <w:szCs w:val="24"/>
          <w:highlight w:val="none"/>
        </w:rPr>
        <w:t>第六章</w:t>
      </w:r>
      <w:r>
        <w:rPr>
          <w:rStyle w:val="67"/>
          <w:rFonts w:ascii="宋体" w:hAnsi="宋体"/>
          <w:color w:val="auto"/>
          <w:sz w:val="24"/>
          <w:szCs w:val="24"/>
          <w:highlight w:val="none"/>
        </w:rPr>
        <w:t xml:space="preserve"> </w:t>
      </w:r>
      <w:r>
        <w:rPr>
          <w:rStyle w:val="67"/>
          <w:rFonts w:hint="eastAsia" w:ascii="宋体" w:hAnsi="宋体"/>
          <w:color w:val="auto"/>
          <w:sz w:val="24"/>
          <w:szCs w:val="24"/>
          <w:highlight w:val="none"/>
        </w:rPr>
        <w:t>否决性条款</w:t>
      </w:r>
      <w:r>
        <w:rPr>
          <w:rFonts w:ascii="宋体" w:hAnsi="宋体"/>
          <w:color w:val="auto"/>
          <w:sz w:val="24"/>
          <w:szCs w:val="24"/>
          <w:highlight w:val="none"/>
        </w:rPr>
        <w:tab/>
      </w:r>
      <w:r>
        <w:rPr>
          <w:rFonts w:ascii="宋体" w:hAnsi="宋体"/>
          <w:color w:val="auto"/>
          <w:sz w:val="24"/>
          <w:szCs w:val="24"/>
          <w:highlight w:val="none"/>
        </w:rPr>
        <w:fldChar w:fldCharType="begin"/>
      </w:r>
      <w:r>
        <w:rPr>
          <w:rFonts w:ascii="宋体" w:hAnsi="宋体"/>
          <w:color w:val="auto"/>
          <w:sz w:val="24"/>
          <w:szCs w:val="24"/>
          <w:highlight w:val="none"/>
        </w:rPr>
        <w:instrText xml:space="preserve"> PAGEREF _Toc114952604 \h </w:instrText>
      </w:r>
      <w:r>
        <w:rPr>
          <w:rFonts w:ascii="宋体" w:hAnsi="宋体"/>
          <w:color w:val="auto"/>
          <w:sz w:val="24"/>
          <w:szCs w:val="24"/>
          <w:highlight w:val="none"/>
        </w:rPr>
        <w:fldChar w:fldCharType="separate"/>
      </w:r>
      <w:r>
        <w:rPr>
          <w:rFonts w:ascii="宋体" w:hAnsi="宋体"/>
          <w:color w:val="auto"/>
          <w:sz w:val="24"/>
          <w:szCs w:val="24"/>
          <w:highlight w:val="none"/>
        </w:rPr>
        <w:t>77</w:t>
      </w:r>
      <w:r>
        <w:rPr>
          <w:rFonts w:ascii="宋体" w:hAnsi="宋体"/>
          <w:color w:val="auto"/>
          <w:sz w:val="24"/>
          <w:szCs w:val="24"/>
          <w:highlight w:val="none"/>
        </w:rPr>
        <w:fldChar w:fldCharType="end"/>
      </w:r>
      <w:r>
        <w:rPr>
          <w:rFonts w:ascii="宋体" w:hAnsi="宋体"/>
          <w:color w:val="auto"/>
          <w:sz w:val="24"/>
          <w:szCs w:val="24"/>
          <w:highlight w:val="none"/>
        </w:rPr>
        <w:fldChar w:fldCharType="end"/>
      </w:r>
    </w:p>
    <w:p w14:paraId="34AAC736">
      <w:pPr>
        <w:spacing w:line="360" w:lineRule="auto"/>
        <w:ind w:firstLine="482"/>
        <w:rPr>
          <w:rFonts w:ascii="宋体" w:hAnsi="宋体"/>
          <w:b/>
          <w:bCs/>
          <w:color w:val="auto"/>
          <w:kern w:val="44"/>
          <w:sz w:val="32"/>
          <w:szCs w:val="32"/>
          <w:highlight w:val="none"/>
        </w:rPr>
      </w:pPr>
      <w:r>
        <w:rPr>
          <w:rFonts w:ascii="宋体" w:hAnsi="宋体"/>
          <w:b/>
          <w:bCs/>
          <w:caps/>
          <w:color w:val="auto"/>
          <w:sz w:val="24"/>
          <w:szCs w:val="24"/>
          <w:highlight w:val="none"/>
        </w:rPr>
        <w:fldChar w:fldCharType="end"/>
      </w:r>
      <w:bookmarkEnd w:id="8"/>
      <w:bookmarkEnd w:id="9"/>
      <w:bookmarkEnd w:id="10"/>
      <w:bookmarkEnd w:id="11"/>
      <w:bookmarkEnd w:id="12"/>
      <w:bookmarkStart w:id="18" w:name="_Toc247513950"/>
      <w:bookmarkStart w:id="19" w:name="_Toc144974495"/>
      <w:bookmarkStart w:id="20" w:name="_Toc152045527"/>
      <w:bookmarkStart w:id="21" w:name="_Toc152042303"/>
      <w:bookmarkStart w:id="22" w:name="_Toc247527551"/>
      <w:bookmarkStart w:id="23" w:name="_Toc114952599"/>
      <w:r>
        <w:rPr>
          <w:color w:val="auto"/>
          <w:highlight w:val="none"/>
        </w:rPr>
        <w:br w:type="page"/>
      </w:r>
    </w:p>
    <w:p w14:paraId="2F69878A">
      <w:pPr>
        <w:pStyle w:val="4"/>
        <w:spacing w:line="360" w:lineRule="auto"/>
        <w:rPr>
          <w:color w:val="auto"/>
          <w:highlight w:val="none"/>
        </w:rPr>
      </w:pPr>
      <w:r>
        <w:rPr>
          <w:rFonts w:hint="eastAsia"/>
          <w:color w:val="auto"/>
          <w:highlight w:val="none"/>
        </w:rPr>
        <w:t>第一章 投标人须知</w:t>
      </w:r>
      <w:bookmarkEnd w:id="18"/>
      <w:bookmarkEnd w:id="19"/>
      <w:bookmarkEnd w:id="20"/>
      <w:bookmarkEnd w:id="21"/>
      <w:bookmarkEnd w:id="22"/>
      <w:bookmarkEnd w:id="23"/>
    </w:p>
    <w:p w14:paraId="1AE0EF5C">
      <w:pPr>
        <w:pStyle w:val="2"/>
        <w:spacing w:line="360" w:lineRule="auto"/>
        <w:jc w:val="center"/>
        <w:rPr>
          <w:color w:val="auto"/>
          <w:highlight w:val="none"/>
        </w:rPr>
      </w:pPr>
      <w:bookmarkStart w:id="24" w:name="_Toc152045528"/>
      <w:bookmarkStart w:id="25" w:name="_Toc144974496"/>
      <w:bookmarkStart w:id="26" w:name="_Toc23825"/>
      <w:bookmarkStart w:id="27" w:name="_Toc247513951"/>
      <w:bookmarkStart w:id="28" w:name="_Toc362816479"/>
      <w:bookmarkStart w:id="29" w:name="_Toc357089510"/>
      <w:bookmarkStart w:id="30" w:name="_Toc152042304"/>
      <w:bookmarkStart w:id="31" w:name="_Toc300834948"/>
      <w:bookmarkStart w:id="32" w:name="_Toc247527552"/>
      <w:bookmarkStart w:id="33" w:name="_Toc443505821"/>
      <w:r>
        <w:rPr>
          <w:rFonts w:hint="eastAsia"/>
          <w:color w:val="auto"/>
          <w:highlight w:val="none"/>
        </w:rPr>
        <w:t>投标人须知前附表</w:t>
      </w:r>
      <w:bookmarkEnd w:id="24"/>
      <w:bookmarkEnd w:id="25"/>
      <w:bookmarkEnd w:id="26"/>
      <w:bookmarkEnd w:id="27"/>
      <w:bookmarkEnd w:id="28"/>
      <w:bookmarkEnd w:id="29"/>
      <w:bookmarkEnd w:id="30"/>
      <w:bookmarkEnd w:id="31"/>
      <w:bookmarkEnd w:id="32"/>
      <w:bookmarkEnd w:id="33"/>
    </w:p>
    <w:tbl>
      <w:tblPr>
        <w:tblStyle w:val="58"/>
        <w:tblW w:w="9471" w:type="dxa"/>
        <w:jc w:val="center"/>
        <w:tblLayout w:type="fixed"/>
        <w:tblCellMar>
          <w:top w:w="0" w:type="dxa"/>
          <w:left w:w="108" w:type="dxa"/>
          <w:bottom w:w="0" w:type="dxa"/>
          <w:right w:w="108" w:type="dxa"/>
        </w:tblCellMar>
      </w:tblPr>
      <w:tblGrid>
        <w:gridCol w:w="966"/>
        <w:gridCol w:w="1842"/>
        <w:gridCol w:w="6663"/>
      </w:tblGrid>
      <w:tr w14:paraId="65D161DB">
        <w:tblPrEx>
          <w:tblCellMar>
            <w:top w:w="0" w:type="dxa"/>
            <w:left w:w="108" w:type="dxa"/>
            <w:bottom w:w="0" w:type="dxa"/>
            <w:right w:w="108" w:type="dxa"/>
          </w:tblCellMar>
        </w:tblPrEx>
        <w:trPr>
          <w:trHeight w:val="436" w:hRule="atLeast"/>
          <w:tblHeader/>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08A92A6">
            <w:pPr>
              <w:snapToGrid w:val="0"/>
              <w:spacing w:line="360" w:lineRule="auto"/>
              <w:ind w:left="-134" w:leftChars="-64" w:right="-107" w:rightChars="-51"/>
              <w:jc w:val="center"/>
              <w:rPr>
                <w:rFonts w:ascii="宋体" w:hAnsi="宋体"/>
                <w:b/>
                <w:color w:val="auto"/>
                <w:szCs w:val="21"/>
                <w:highlight w:val="none"/>
              </w:rPr>
            </w:pPr>
            <w:r>
              <w:rPr>
                <w:rFonts w:ascii="宋体" w:hAnsi="宋体"/>
                <w:b/>
                <w:color w:val="auto"/>
                <w:szCs w:val="21"/>
                <w:highlight w:val="none"/>
              </w:rPr>
              <w:t>条款号</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44E8CB3">
            <w:pPr>
              <w:snapToGrid w:val="0"/>
              <w:spacing w:line="360" w:lineRule="auto"/>
              <w:jc w:val="center"/>
              <w:rPr>
                <w:rFonts w:ascii="宋体" w:hAnsi="宋体"/>
                <w:b/>
                <w:color w:val="auto"/>
                <w:szCs w:val="21"/>
                <w:highlight w:val="none"/>
              </w:rPr>
            </w:pPr>
            <w:r>
              <w:rPr>
                <w:rFonts w:ascii="宋体" w:hAnsi="宋体"/>
                <w:b/>
                <w:color w:val="auto"/>
                <w:szCs w:val="21"/>
                <w:highlight w:val="none"/>
              </w:rPr>
              <w:t>条 款 名 称</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30650A88">
            <w:pPr>
              <w:snapToGrid w:val="0"/>
              <w:spacing w:line="360" w:lineRule="auto"/>
              <w:jc w:val="center"/>
              <w:rPr>
                <w:rFonts w:ascii="宋体" w:hAnsi="宋体"/>
                <w:b/>
                <w:color w:val="auto"/>
                <w:szCs w:val="21"/>
                <w:highlight w:val="none"/>
              </w:rPr>
            </w:pPr>
            <w:r>
              <w:rPr>
                <w:rFonts w:ascii="宋体" w:hAnsi="宋体"/>
                <w:b/>
                <w:color w:val="auto"/>
                <w:szCs w:val="21"/>
                <w:highlight w:val="none"/>
              </w:rPr>
              <w:t>编  列  内  容</w:t>
            </w:r>
          </w:p>
        </w:tc>
      </w:tr>
      <w:tr w14:paraId="02BE2BE3">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D64322B">
            <w:pPr>
              <w:spacing w:line="360" w:lineRule="auto"/>
              <w:jc w:val="center"/>
              <w:rPr>
                <w:rFonts w:ascii="宋体" w:hAnsi="宋体"/>
                <w:color w:val="auto"/>
                <w:szCs w:val="21"/>
                <w:highlight w:val="none"/>
              </w:rPr>
            </w:pPr>
            <w:r>
              <w:rPr>
                <w:rFonts w:ascii="宋体" w:hAnsi="宋体"/>
                <w:color w:val="auto"/>
                <w:szCs w:val="21"/>
                <w:highlight w:val="none"/>
              </w:rPr>
              <w:t>1.1.2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677C015">
            <w:pPr>
              <w:spacing w:line="360" w:lineRule="auto"/>
              <w:jc w:val="center"/>
              <w:rPr>
                <w:rFonts w:ascii="宋体" w:hAnsi="宋体"/>
                <w:color w:val="auto"/>
                <w:szCs w:val="21"/>
                <w:highlight w:val="none"/>
              </w:rPr>
            </w:pPr>
            <w:r>
              <w:rPr>
                <w:rFonts w:ascii="宋体" w:hAnsi="宋体"/>
                <w:color w:val="auto"/>
                <w:szCs w:val="21"/>
                <w:highlight w:val="none"/>
              </w:rPr>
              <w:t>招标人</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7293551A">
            <w:pPr>
              <w:spacing w:line="360" w:lineRule="auto"/>
              <w:rPr>
                <w:rFonts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广佛(佛冈)产业园高新投资开发有限公司</w:t>
            </w:r>
          </w:p>
          <w:p w14:paraId="4A426168">
            <w:pPr>
              <w:spacing w:line="360" w:lineRule="auto"/>
              <w:rPr>
                <w:rFonts w:hint="eastAsia" w:ascii="宋体" w:hAnsi="宋体" w:cs="宋体"/>
                <w:color w:val="auto"/>
                <w:szCs w:val="21"/>
                <w:highlight w:val="none"/>
                <w:u w:val="single"/>
                <w:shd w:val="clear" w:color="auto" w:fill="FFFFFF"/>
              </w:rPr>
            </w:pPr>
            <w:r>
              <w:rPr>
                <w:rFonts w:hint="eastAsia" w:ascii="宋体" w:hAnsi="宋体" w:cs="宋体"/>
                <w:color w:val="auto"/>
                <w:szCs w:val="21"/>
                <w:highlight w:val="none"/>
              </w:rPr>
              <w:t>地址：</w:t>
            </w:r>
            <w:r>
              <w:rPr>
                <w:rFonts w:hint="eastAsia" w:ascii="宋体" w:hAnsi="宋体" w:cs="宋体"/>
                <w:color w:val="auto"/>
                <w:szCs w:val="21"/>
                <w:highlight w:val="none"/>
                <w:u w:val="single"/>
                <w:shd w:val="clear" w:color="auto" w:fill="FFFFFF"/>
              </w:rPr>
              <w:t>清远市佛冈县广佛（佛冈）产业园</w:t>
            </w:r>
          </w:p>
          <w:p w14:paraId="1EEAB247">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张工</w:t>
            </w:r>
          </w:p>
          <w:p w14:paraId="7030B739">
            <w:pPr>
              <w:spacing w:line="360" w:lineRule="auto"/>
              <w:rPr>
                <w:rFonts w:hint="eastAsia" w:ascii="宋体" w:hAnsi="宋体" w:eastAsia="宋体"/>
                <w:color w:val="auto"/>
                <w:szCs w:val="21"/>
                <w:highlight w:val="none"/>
                <w:u w:val="single"/>
                <w:lang w:eastAsia="zh-CN"/>
              </w:rPr>
            </w:pPr>
            <w:r>
              <w:rPr>
                <w:rFonts w:hint="eastAsia" w:ascii="宋体" w:hAnsi="宋体" w:cs="宋体"/>
                <w:color w:val="auto"/>
                <w:szCs w:val="21"/>
                <w:highlight w:val="none"/>
              </w:rPr>
              <w:t>电话：</w:t>
            </w:r>
            <w:r>
              <w:rPr>
                <w:rFonts w:hint="eastAsia" w:ascii="宋体" w:hAnsi="宋体" w:cs="宋体"/>
                <w:color w:val="auto"/>
                <w:szCs w:val="21"/>
                <w:highlight w:val="none"/>
                <w:u w:val="single"/>
                <w:shd w:val="clear" w:color="auto" w:fill="FFFFFF"/>
                <w:lang w:eastAsia="zh-CN"/>
              </w:rPr>
              <w:t>0763-4633363</w:t>
            </w:r>
          </w:p>
        </w:tc>
      </w:tr>
      <w:tr w14:paraId="631B06C1">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56FFFBA">
            <w:pPr>
              <w:spacing w:line="360" w:lineRule="auto"/>
              <w:jc w:val="center"/>
              <w:rPr>
                <w:rFonts w:ascii="宋体" w:hAnsi="宋体"/>
                <w:color w:val="auto"/>
                <w:szCs w:val="21"/>
                <w:highlight w:val="none"/>
              </w:rPr>
            </w:pPr>
            <w:r>
              <w:rPr>
                <w:rFonts w:ascii="宋体" w:hAnsi="宋体"/>
                <w:color w:val="auto"/>
                <w:szCs w:val="21"/>
                <w:highlight w:val="none"/>
              </w:rPr>
              <w:t>1.1.3</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21A99EB">
            <w:pPr>
              <w:spacing w:line="360" w:lineRule="auto"/>
              <w:jc w:val="center"/>
              <w:rPr>
                <w:rFonts w:ascii="宋体" w:hAnsi="宋体"/>
                <w:color w:val="auto"/>
                <w:szCs w:val="21"/>
                <w:highlight w:val="none"/>
              </w:rPr>
            </w:pPr>
            <w:r>
              <w:rPr>
                <w:rFonts w:ascii="宋体" w:hAnsi="宋体"/>
                <w:color w:val="auto"/>
                <w:szCs w:val="21"/>
                <w:highlight w:val="none"/>
              </w:rPr>
              <w:t>招标代理机构</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695B4959">
            <w:pPr>
              <w:wordWrap w:val="0"/>
              <w:spacing w:after="0" w:line="360" w:lineRule="auto"/>
              <w:rPr>
                <w:rFonts w:hint="eastAsia" w:ascii="宋体" w:hAnsi="宋体" w:cs="宋体"/>
                <w:color w:val="auto"/>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u w:val="single"/>
              </w:rPr>
              <w:t>广东源胜招标采购有限公司</w:t>
            </w:r>
          </w:p>
          <w:p w14:paraId="1906ABD2">
            <w:pPr>
              <w:wordWrap w:val="0"/>
              <w:spacing w:after="0"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广州市天河区五山街瘦狗岭路379号806室</w:t>
            </w:r>
          </w:p>
          <w:p w14:paraId="5E8B8B6B">
            <w:pPr>
              <w:wordWrap w:val="0"/>
              <w:spacing w:after="0"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蔡工</w:t>
            </w:r>
            <w:r>
              <w:rPr>
                <w:rFonts w:hint="eastAsia" w:ascii="宋体" w:hAnsi="宋体" w:cs="宋体"/>
                <w:color w:val="auto"/>
                <w:szCs w:val="21"/>
                <w:highlight w:val="none"/>
              </w:rPr>
              <w:t xml:space="preserve">       </w:t>
            </w:r>
          </w:p>
          <w:p w14:paraId="3FDBECBF">
            <w:pPr>
              <w:spacing w:line="360" w:lineRule="auto"/>
              <w:rPr>
                <w:rFonts w:hint="default" w:ascii="宋体" w:hAnsi="宋体"/>
                <w:color w:val="auto"/>
                <w:szCs w:val="21"/>
                <w:highlight w:val="none"/>
                <w:lang w:val="en-US"/>
              </w:rPr>
            </w:pPr>
            <w:r>
              <w:rPr>
                <w:rFonts w:hint="eastAsia" w:ascii="宋体" w:hAnsi="宋体" w:cs="宋体"/>
                <w:color w:val="auto"/>
                <w:szCs w:val="21"/>
                <w:highlight w:val="none"/>
              </w:rPr>
              <w:t>电话：</w:t>
            </w:r>
            <w:r>
              <w:rPr>
                <w:rFonts w:hint="eastAsia" w:ascii="宋体" w:hAnsi="宋体" w:cs="宋体"/>
                <w:color w:val="auto"/>
                <w:szCs w:val="21"/>
                <w:highlight w:val="none"/>
                <w:u w:val="single"/>
                <w:lang w:val="en-US" w:eastAsia="zh-CN"/>
              </w:rPr>
              <w:t>13802549845</w:t>
            </w:r>
          </w:p>
        </w:tc>
      </w:tr>
      <w:tr w14:paraId="106D103E">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6B665DD">
            <w:pPr>
              <w:spacing w:line="360" w:lineRule="auto"/>
              <w:jc w:val="center"/>
              <w:rPr>
                <w:rFonts w:ascii="宋体" w:hAnsi="宋体"/>
                <w:color w:val="auto"/>
                <w:szCs w:val="21"/>
                <w:highlight w:val="none"/>
              </w:rPr>
            </w:pPr>
            <w:r>
              <w:rPr>
                <w:rFonts w:ascii="宋体" w:hAnsi="宋体"/>
                <w:color w:val="auto"/>
                <w:szCs w:val="21"/>
                <w:highlight w:val="none"/>
              </w:rPr>
              <w:t>1.1.4</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2AA6A74">
            <w:pPr>
              <w:spacing w:line="360" w:lineRule="auto"/>
              <w:jc w:val="center"/>
              <w:rPr>
                <w:rFonts w:ascii="宋体" w:hAnsi="宋体"/>
                <w:color w:val="auto"/>
                <w:szCs w:val="21"/>
                <w:highlight w:val="none"/>
              </w:rPr>
            </w:pPr>
            <w:r>
              <w:rPr>
                <w:rFonts w:ascii="宋体" w:hAnsi="宋体"/>
                <w:color w:val="auto"/>
                <w:szCs w:val="21"/>
                <w:highlight w:val="none"/>
              </w:rPr>
              <w:t>项目名称</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06C193FE">
            <w:pPr>
              <w:spacing w:line="360" w:lineRule="auto"/>
              <w:rPr>
                <w:rFonts w:ascii="宋体" w:hAnsi="宋体"/>
                <w:color w:val="auto"/>
                <w:szCs w:val="21"/>
                <w:highlight w:val="none"/>
                <w:u w:val="single"/>
              </w:rPr>
            </w:pPr>
            <w:r>
              <w:rPr>
                <w:rFonts w:hint="eastAsia" w:ascii="宋体" w:hAnsi="宋体"/>
                <w:color w:val="auto"/>
                <w:szCs w:val="21"/>
                <w:highlight w:val="none"/>
                <w:u w:val="single"/>
                <w:lang w:eastAsia="zh-CN"/>
              </w:rPr>
              <w:t>广佛(佛冈)产业园应急救援设施建设项目</w:t>
            </w:r>
            <w:r>
              <w:rPr>
                <w:rFonts w:hint="eastAsia" w:ascii="宋体" w:hAnsi="宋体"/>
                <w:color w:val="auto"/>
                <w:szCs w:val="21"/>
                <w:highlight w:val="none"/>
                <w:u w:val="single"/>
              </w:rPr>
              <w:t>勘察设计施工总承包（EPC）</w:t>
            </w:r>
          </w:p>
        </w:tc>
      </w:tr>
      <w:tr w14:paraId="337B16CB">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F1A7BBD">
            <w:pPr>
              <w:spacing w:line="360" w:lineRule="auto"/>
              <w:jc w:val="center"/>
              <w:rPr>
                <w:rFonts w:ascii="宋体" w:hAnsi="宋体"/>
                <w:color w:val="auto"/>
                <w:szCs w:val="21"/>
                <w:highlight w:val="none"/>
              </w:rPr>
            </w:pPr>
            <w:r>
              <w:rPr>
                <w:rFonts w:ascii="宋体" w:hAnsi="宋体"/>
                <w:color w:val="auto"/>
                <w:szCs w:val="21"/>
                <w:highlight w:val="none"/>
              </w:rPr>
              <w:t>1.1.5</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C76A8D2">
            <w:pPr>
              <w:spacing w:line="360" w:lineRule="auto"/>
              <w:jc w:val="center"/>
              <w:rPr>
                <w:rFonts w:ascii="宋体" w:hAnsi="宋体"/>
                <w:color w:val="auto"/>
                <w:szCs w:val="21"/>
                <w:highlight w:val="none"/>
              </w:rPr>
            </w:pPr>
            <w:r>
              <w:rPr>
                <w:rFonts w:ascii="宋体" w:hAnsi="宋体"/>
                <w:color w:val="auto"/>
                <w:szCs w:val="21"/>
                <w:highlight w:val="none"/>
              </w:rPr>
              <w:t>建设地点</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410DC9D2">
            <w:pPr>
              <w:spacing w:line="360" w:lineRule="auto"/>
              <w:rPr>
                <w:rFonts w:ascii="宋体" w:hAnsi="宋体"/>
                <w:color w:val="auto"/>
                <w:szCs w:val="21"/>
                <w:highlight w:val="none"/>
              </w:rPr>
            </w:pPr>
            <w:r>
              <w:rPr>
                <w:rFonts w:hint="eastAsia" w:ascii="宋体" w:hAnsi="宋体"/>
                <w:color w:val="auto"/>
                <w:kern w:val="0"/>
                <w:szCs w:val="21"/>
                <w:highlight w:val="none"/>
              </w:rPr>
              <w:t>见本项目招标公告</w:t>
            </w:r>
          </w:p>
        </w:tc>
      </w:tr>
      <w:tr w14:paraId="337FEA04">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1CC57D8">
            <w:pPr>
              <w:spacing w:line="360" w:lineRule="auto"/>
              <w:jc w:val="center"/>
              <w:rPr>
                <w:rFonts w:ascii="宋体" w:hAnsi="宋体"/>
                <w:color w:val="auto"/>
                <w:szCs w:val="21"/>
                <w:highlight w:val="none"/>
              </w:rPr>
            </w:pPr>
            <w:r>
              <w:rPr>
                <w:rFonts w:ascii="宋体" w:hAnsi="宋体"/>
                <w:color w:val="auto"/>
                <w:szCs w:val="21"/>
                <w:highlight w:val="none"/>
              </w:rPr>
              <w:t>1.2.1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E85C84E">
            <w:pPr>
              <w:spacing w:line="360" w:lineRule="auto"/>
              <w:jc w:val="center"/>
              <w:rPr>
                <w:rFonts w:ascii="宋体" w:hAnsi="宋体"/>
                <w:color w:val="auto"/>
                <w:szCs w:val="21"/>
                <w:highlight w:val="none"/>
              </w:rPr>
            </w:pPr>
            <w:r>
              <w:rPr>
                <w:rFonts w:ascii="宋体" w:hAnsi="宋体"/>
                <w:color w:val="auto"/>
                <w:szCs w:val="21"/>
                <w:highlight w:val="none"/>
              </w:rPr>
              <w:t>资金来源</w:t>
            </w:r>
            <w:r>
              <w:rPr>
                <w:rFonts w:hint="eastAsia" w:ascii="宋体" w:hAnsi="宋体"/>
                <w:color w:val="auto"/>
                <w:szCs w:val="21"/>
                <w:highlight w:val="none"/>
              </w:rPr>
              <w:t>及比例</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771A4FB2">
            <w:pPr>
              <w:spacing w:line="360" w:lineRule="auto"/>
              <w:rPr>
                <w:rFonts w:ascii="宋体" w:hAnsi="宋体"/>
                <w:color w:val="auto"/>
                <w:szCs w:val="21"/>
                <w:highlight w:val="none"/>
              </w:rPr>
            </w:pPr>
            <w:r>
              <w:rPr>
                <w:rFonts w:hint="eastAsia" w:ascii="宋体" w:hAnsi="宋体"/>
                <w:color w:val="auto"/>
                <w:kern w:val="0"/>
                <w:szCs w:val="21"/>
                <w:highlight w:val="none"/>
              </w:rPr>
              <w:t>见本项目招标公告</w:t>
            </w:r>
          </w:p>
        </w:tc>
      </w:tr>
      <w:tr w14:paraId="7F176330">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016C05B4">
            <w:pPr>
              <w:spacing w:line="360" w:lineRule="auto"/>
              <w:jc w:val="center"/>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39C19F5">
            <w:pPr>
              <w:spacing w:line="360" w:lineRule="auto"/>
              <w:jc w:val="center"/>
              <w:rPr>
                <w:rFonts w:ascii="宋体" w:hAnsi="宋体"/>
                <w:color w:val="auto"/>
                <w:szCs w:val="21"/>
                <w:highlight w:val="none"/>
              </w:rPr>
            </w:pPr>
            <w:r>
              <w:rPr>
                <w:rFonts w:hint="eastAsia" w:ascii="宋体" w:hAnsi="宋体"/>
                <w:color w:val="auto"/>
                <w:szCs w:val="21"/>
                <w:highlight w:val="none"/>
              </w:rPr>
              <w:t>资金</w:t>
            </w:r>
            <w:r>
              <w:rPr>
                <w:rFonts w:ascii="宋体" w:hAnsi="宋体"/>
                <w:color w:val="auto"/>
                <w:szCs w:val="21"/>
                <w:highlight w:val="none"/>
              </w:rPr>
              <w:t>落实情况</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584B739E">
            <w:pPr>
              <w:spacing w:line="360" w:lineRule="auto"/>
              <w:rPr>
                <w:rFonts w:ascii="宋体" w:hAnsi="宋体"/>
                <w:color w:val="auto"/>
                <w:szCs w:val="21"/>
                <w:highlight w:val="none"/>
              </w:rPr>
            </w:pPr>
            <w:r>
              <w:rPr>
                <w:rFonts w:hint="eastAsia" w:ascii="宋体" w:hAnsi="宋体"/>
                <w:color w:val="auto"/>
                <w:szCs w:val="21"/>
                <w:highlight w:val="none"/>
              </w:rPr>
              <w:t>已落实</w:t>
            </w:r>
          </w:p>
        </w:tc>
      </w:tr>
      <w:tr w14:paraId="761E39BC">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756ADEF0">
            <w:pPr>
              <w:spacing w:line="36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w:t>
            </w:r>
            <w:r>
              <w:rPr>
                <w:rFonts w:ascii="宋体" w:hAnsi="宋体"/>
                <w:color w:val="auto"/>
                <w:szCs w:val="21"/>
                <w:highlight w:val="none"/>
              </w:rPr>
              <w:t>.1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B2FFE5F">
            <w:pPr>
              <w:spacing w:line="360" w:lineRule="auto"/>
              <w:jc w:val="center"/>
              <w:rPr>
                <w:rFonts w:ascii="宋体" w:hAnsi="宋体"/>
                <w:color w:val="auto"/>
                <w:szCs w:val="21"/>
                <w:highlight w:val="none"/>
              </w:rPr>
            </w:pPr>
            <w:r>
              <w:rPr>
                <w:rFonts w:ascii="宋体" w:hAnsi="宋体"/>
                <w:color w:val="auto"/>
                <w:szCs w:val="21"/>
                <w:highlight w:val="none"/>
              </w:rPr>
              <w:t>招标范围</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379FD087">
            <w:pPr>
              <w:spacing w:line="360" w:lineRule="auto"/>
              <w:rPr>
                <w:rFonts w:ascii="宋体" w:hAnsi="宋体"/>
                <w:color w:val="auto"/>
                <w:szCs w:val="21"/>
                <w:highlight w:val="none"/>
              </w:rPr>
            </w:pPr>
            <w:r>
              <w:rPr>
                <w:rFonts w:hint="eastAsia" w:ascii="宋体" w:hAnsi="宋体"/>
                <w:color w:val="auto"/>
                <w:kern w:val="0"/>
                <w:szCs w:val="21"/>
                <w:highlight w:val="none"/>
              </w:rPr>
              <w:t>见本项目招标公告</w:t>
            </w:r>
          </w:p>
        </w:tc>
      </w:tr>
      <w:tr w14:paraId="7C7B9C0B">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3000E24">
            <w:pPr>
              <w:spacing w:line="360" w:lineRule="auto"/>
              <w:jc w:val="center"/>
              <w:rPr>
                <w:rFonts w:ascii="宋体" w:hAnsi="宋体"/>
                <w:color w:val="auto"/>
                <w:szCs w:val="21"/>
                <w:highlight w:val="none"/>
              </w:rPr>
            </w:pPr>
            <w:r>
              <w:rPr>
                <w:rFonts w:ascii="宋体" w:hAnsi="宋体"/>
                <w:color w:val="auto"/>
                <w:szCs w:val="21"/>
                <w:highlight w:val="none"/>
              </w:rPr>
              <w:t>1.3.2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47715E9">
            <w:pPr>
              <w:spacing w:line="360" w:lineRule="auto"/>
              <w:jc w:val="center"/>
              <w:rPr>
                <w:rFonts w:ascii="宋体" w:hAnsi="宋体"/>
                <w:color w:val="auto"/>
                <w:szCs w:val="21"/>
                <w:highlight w:val="none"/>
              </w:rPr>
            </w:pPr>
            <w:r>
              <w:rPr>
                <w:rFonts w:ascii="宋体" w:hAnsi="宋体"/>
                <w:color w:val="auto"/>
                <w:szCs w:val="21"/>
                <w:highlight w:val="none"/>
              </w:rPr>
              <w:t>计划工期</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04A5118D">
            <w:pPr>
              <w:spacing w:line="360" w:lineRule="auto"/>
              <w:rPr>
                <w:rFonts w:ascii="宋体" w:hAnsi="宋体"/>
                <w:color w:val="auto"/>
                <w:szCs w:val="21"/>
                <w:highlight w:val="none"/>
              </w:rPr>
            </w:pPr>
            <w:r>
              <w:rPr>
                <w:rFonts w:hint="eastAsia" w:ascii="宋体" w:hAnsi="宋体"/>
                <w:color w:val="auto"/>
                <w:kern w:val="0"/>
                <w:szCs w:val="21"/>
                <w:highlight w:val="none"/>
              </w:rPr>
              <w:t>见本项目招标公告</w:t>
            </w:r>
          </w:p>
        </w:tc>
      </w:tr>
      <w:tr w14:paraId="47281E24">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CC5526B">
            <w:pPr>
              <w:spacing w:line="360" w:lineRule="auto"/>
              <w:jc w:val="center"/>
              <w:rPr>
                <w:rFonts w:ascii="宋体" w:hAnsi="宋体"/>
                <w:color w:val="auto"/>
                <w:szCs w:val="21"/>
                <w:highlight w:val="none"/>
              </w:rPr>
            </w:pPr>
            <w:r>
              <w:rPr>
                <w:rFonts w:ascii="宋体" w:hAnsi="宋体"/>
                <w:color w:val="auto"/>
                <w:szCs w:val="21"/>
                <w:highlight w:val="none"/>
              </w:rPr>
              <w:t>1.3.3</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911461A">
            <w:pPr>
              <w:spacing w:line="360" w:lineRule="auto"/>
              <w:jc w:val="center"/>
              <w:rPr>
                <w:rFonts w:ascii="宋体" w:hAnsi="宋体"/>
                <w:color w:val="auto"/>
                <w:szCs w:val="21"/>
                <w:highlight w:val="none"/>
              </w:rPr>
            </w:pPr>
            <w:r>
              <w:rPr>
                <w:rFonts w:ascii="宋体" w:hAnsi="宋体"/>
                <w:color w:val="auto"/>
                <w:szCs w:val="21"/>
                <w:highlight w:val="none"/>
              </w:rPr>
              <w:t>质量</w:t>
            </w:r>
            <w:r>
              <w:rPr>
                <w:rFonts w:hint="eastAsia" w:ascii="宋体" w:hAnsi="宋体"/>
                <w:color w:val="auto"/>
                <w:szCs w:val="21"/>
                <w:highlight w:val="none"/>
              </w:rPr>
              <w:t>标准</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3F3F6A64">
            <w:pPr>
              <w:spacing w:line="360" w:lineRule="auto"/>
              <w:rPr>
                <w:rFonts w:ascii="宋体" w:hAnsi="宋体"/>
                <w:bCs/>
                <w:color w:val="auto"/>
                <w:szCs w:val="21"/>
                <w:highlight w:val="none"/>
              </w:rPr>
            </w:pPr>
            <w:r>
              <w:rPr>
                <w:rFonts w:hint="eastAsia" w:ascii="宋体" w:hAnsi="宋体"/>
                <w:color w:val="auto"/>
                <w:kern w:val="0"/>
                <w:szCs w:val="21"/>
                <w:highlight w:val="none"/>
              </w:rPr>
              <w:t>见本项目招标公告</w:t>
            </w:r>
          </w:p>
        </w:tc>
      </w:tr>
      <w:tr w14:paraId="469E263B">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0A9DB575">
            <w:pPr>
              <w:spacing w:line="360" w:lineRule="auto"/>
              <w:jc w:val="center"/>
              <w:rPr>
                <w:rFonts w:ascii="宋体" w:hAnsi="宋体"/>
                <w:color w:val="auto"/>
                <w:szCs w:val="21"/>
                <w:highlight w:val="none"/>
              </w:rPr>
            </w:pPr>
            <w:r>
              <w:rPr>
                <w:rFonts w:ascii="宋体" w:hAnsi="宋体"/>
                <w:color w:val="auto"/>
                <w:szCs w:val="21"/>
                <w:highlight w:val="none"/>
              </w:rPr>
              <w:t>1.4.1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926F9EF">
            <w:pPr>
              <w:snapToGrid w:val="0"/>
              <w:spacing w:line="360" w:lineRule="auto"/>
              <w:jc w:val="center"/>
              <w:rPr>
                <w:rFonts w:ascii="宋体" w:hAnsi="宋体"/>
                <w:color w:val="auto"/>
                <w:szCs w:val="21"/>
                <w:highlight w:val="none"/>
              </w:rPr>
            </w:pPr>
            <w:r>
              <w:rPr>
                <w:rFonts w:ascii="宋体" w:hAnsi="宋体"/>
                <w:color w:val="auto"/>
                <w:szCs w:val="21"/>
                <w:highlight w:val="none"/>
              </w:rPr>
              <w:t>投标人资质条件、能力和信誉</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418E89F2">
            <w:pPr>
              <w:spacing w:line="360" w:lineRule="auto"/>
              <w:rPr>
                <w:rFonts w:ascii="宋体" w:hAnsi="宋体"/>
                <w:color w:val="auto"/>
                <w:szCs w:val="21"/>
                <w:highlight w:val="none"/>
              </w:rPr>
            </w:pPr>
            <w:r>
              <w:rPr>
                <w:rFonts w:hint="eastAsia" w:ascii="宋体" w:hAnsi="宋体"/>
                <w:color w:val="auto"/>
                <w:kern w:val="0"/>
                <w:szCs w:val="21"/>
                <w:highlight w:val="none"/>
              </w:rPr>
              <w:t>见本项目招标公告</w:t>
            </w:r>
          </w:p>
        </w:tc>
      </w:tr>
      <w:tr w14:paraId="2B9049FA">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E3CAE83">
            <w:pPr>
              <w:spacing w:line="360" w:lineRule="auto"/>
              <w:jc w:val="center"/>
              <w:rPr>
                <w:rFonts w:ascii="宋体" w:hAnsi="宋体"/>
                <w:color w:val="auto"/>
                <w:szCs w:val="21"/>
                <w:highlight w:val="none"/>
              </w:rPr>
            </w:pPr>
            <w:r>
              <w:rPr>
                <w:rFonts w:ascii="宋体" w:hAnsi="宋体"/>
                <w:color w:val="auto"/>
                <w:szCs w:val="21"/>
                <w:highlight w:val="none"/>
              </w:rPr>
              <w:t>1.4.2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91F9383">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是否接受联合体</w:t>
            </w:r>
          </w:p>
          <w:p w14:paraId="6FB0E40B">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投标</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71345F57">
            <w:pPr>
              <w:pStyle w:val="22"/>
              <w:topLinePunct/>
              <w:spacing w:line="360" w:lineRule="auto"/>
              <w:rPr>
                <w:rFonts w:hAnsi="宋体"/>
                <w:color w:val="auto"/>
                <w:kern w:val="2"/>
                <w:sz w:val="21"/>
                <w:szCs w:val="21"/>
                <w:highlight w:val="none"/>
                <w:lang w:val="en-US" w:eastAsia="zh-CN"/>
              </w:rPr>
            </w:pPr>
            <w:r>
              <w:rPr>
                <w:rFonts w:hAnsi="宋体"/>
                <w:color w:val="auto"/>
                <w:kern w:val="2"/>
                <w:sz w:val="21"/>
                <w:szCs w:val="21"/>
                <w:highlight w:val="none"/>
                <w:lang w:val="en-US" w:eastAsia="zh-CN"/>
              </w:rPr>
              <w:t>□</w:t>
            </w:r>
            <w:r>
              <w:rPr>
                <w:rFonts w:hint="eastAsia" w:hAnsi="宋体"/>
                <w:color w:val="auto"/>
                <w:kern w:val="2"/>
                <w:sz w:val="21"/>
                <w:szCs w:val="21"/>
                <w:highlight w:val="none"/>
                <w:lang w:val="en-US" w:eastAsia="zh-CN"/>
              </w:rPr>
              <w:t>不接受</w:t>
            </w:r>
          </w:p>
          <w:p w14:paraId="6E582E06">
            <w:pPr>
              <w:adjustRightInd w:val="0"/>
              <w:snapToGrid w:val="0"/>
              <w:spacing w:line="360" w:lineRule="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接受，应满足下列要求：</w:t>
            </w:r>
            <w:r>
              <w:rPr>
                <w:rFonts w:hint="eastAsia" w:ascii="宋体" w:hAnsi="宋体" w:cs="宋体"/>
                <w:color w:val="auto"/>
                <w:szCs w:val="21"/>
                <w:highlight w:val="none"/>
                <w:u w:val="single"/>
              </w:rPr>
              <w:t>详见本项目招标公告。</w:t>
            </w:r>
          </w:p>
        </w:tc>
      </w:tr>
      <w:tr w14:paraId="6732F9E6">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F4CC04F">
            <w:pP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61CF8CE">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费用承担和设计成果补偿</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18EF168A">
            <w:pPr>
              <w:spacing w:line="360" w:lineRule="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不补偿</w:t>
            </w:r>
          </w:p>
          <w:p w14:paraId="6A987ADE">
            <w:pPr>
              <w:adjustRightInd w:val="0"/>
              <w:snapToGrid w:val="0"/>
              <w:spacing w:line="360" w:lineRule="auto"/>
              <w:rPr>
                <w:rFonts w:hint="eastAsia"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补偿，补偿标准：</w:t>
            </w:r>
            <w:r>
              <w:rPr>
                <w:rFonts w:hint="eastAsia" w:ascii="宋体" w:hAnsi="宋体"/>
                <w:color w:val="auto"/>
                <w:kern w:val="0"/>
                <w:szCs w:val="21"/>
                <w:highlight w:val="none"/>
                <w:u w:val="single"/>
              </w:rPr>
              <w:t xml:space="preserve">  /   </w:t>
            </w:r>
          </w:p>
        </w:tc>
      </w:tr>
      <w:tr w14:paraId="2BB23C2F">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8208229">
            <w:pPr>
              <w:spacing w:line="360" w:lineRule="auto"/>
              <w:jc w:val="cente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9</w:t>
            </w:r>
            <w:r>
              <w:rPr>
                <w:rFonts w:ascii="宋体" w:hAnsi="宋体"/>
                <w:color w:val="auto"/>
                <w:szCs w:val="21"/>
                <w:highlight w:val="none"/>
              </w:rPr>
              <w:t>.1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FBE4941">
            <w:pPr>
              <w:spacing w:line="360" w:lineRule="auto"/>
              <w:jc w:val="center"/>
              <w:rPr>
                <w:rFonts w:hint="eastAsia" w:ascii="宋体" w:hAnsi="宋体"/>
                <w:color w:val="auto"/>
                <w:szCs w:val="21"/>
                <w:highlight w:val="none"/>
              </w:rPr>
            </w:pPr>
            <w:r>
              <w:rPr>
                <w:rFonts w:ascii="宋体" w:hAnsi="宋体"/>
                <w:color w:val="auto"/>
                <w:szCs w:val="21"/>
                <w:highlight w:val="none"/>
              </w:rPr>
              <w:t>踏勘</w:t>
            </w:r>
            <w:r>
              <w:rPr>
                <w:rFonts w:hint="eastAsia" w:ascii="宋体" w:hAnsi="宋体"/>
                <w:color w:val="auto"/>
                <w:szCs w:val="21"/>
                <w:highlight w:val="none"/>
              </w:rPr>
              <w:t>现场</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1B207715">
            <w:pPr>
              <w:adjustRightInd w:val="0"/>
              <w:snapToGrid w:val="0"/>
              <w:spacing w:line="360" w:lineRule="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不组织：自行踏勘。</w:t>
            </w:r>
          </w:p>
          <w:p w14:paraId="09657B21">
            <w:pPr>
              <w:adjustRightInd w:val="0"/>
              <w:snapToGrid w:val="0"/>
              <w:spacing w:line="360" w:lineRule="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组织，</w:t>
            </w:r>
            <w:r>
              <w:rPr>
                <w:rFonts w:ascii="宋体" w:hAnsi="宋体"/>
                <w:color w:val="auto"/>
                <w:szCs w:val="21"/>
                <w:highlight w:val="none"/>
              </w:rPr>
              <w:t>踏勘时间</w:t>
            </w:r>
            <w:r>
              <w:rPr>
                <w:rFonts w:hint="eastAsia" w:ascii="宋体" w:hAnsi="宋体"/>
                <w:color w:val="auto"/>
                <w:szCs w:val="21"/>
                <w:highlight w:val="none"/>
              </w:rPr>
              <w:t>：</w:t>
            </w:r>
            <w:r>
              <w:rPr>
                <w:rFonts w:hint="eastAsia" w:ascii="宋体" w:hAnsi="宋体"/>
                <w:color w:val="auto"/>
                <w:szCs w:val="21"/>
                <w:highlight w:val="none"/>
                <w:u w:val="single"/>
              </w:rPr>
              <w:t xml:space="preserve">   /   </w:t>
            </w:r>
          </w:p>
          <w:p w14:paraId="7AC11C93">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踏勘集中地点：</w:t>
            </w:r>
            <w:r>
              <w:rPr>
                <w:rFonts w:hint="eastAsia" w:ascii="宋体" w:hAnsi="宋体"/>
                <w:color w:val="auto"/>
                <w:szCs w:val="21"/>
                <w:highlight w:val="none"/>
                <w:u w:val="single"/>
              </w:rPr>
              <w:t xml:space="preserve">   /   </w:t>
            </w:r>
          </w:p>
        </w:tc>
      </w:tr>
      <w:tr w14:paraId="6C9C7AA3">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7B96C38">
            <w:pPr>
              <w:spacing w:line="360" w:lineRule="auto"/>
              <w:jc w:val="center"/>
              <w:rPr>
                <w:rFonts w:ascii="宋体" w:hAnsi="宋体"/>
                <w:color w:val="auto"/>
                <w:szCs w:val="21"/>
                <w:highlight w:val="none"/>
              </w:rPr>
            </w:pPr>
            <w:r>
              <w:rPr>
                <w:rFonts w:ascii="宋体" w:hAnsi="宋体"/>
                <w:color w:val="auto"/>
                <w:szCs w:val="21"/>
                <w:highlight w:val="none"/>
              </w:rPr>
              <w:t>1.10</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560512C">
            <w:pPr>
              <w:spacing w:line="360" w:lineRule="auto"/>
              <w:jc w:val="center"/>
              <w:rPr>
                <w:rFonts w:ascii="宋体" w:hAnsi="宋体"/>
                <w:color w:val="auto"/>
                <w:szCs w:val="21"/>
                <w:highlight w:val="none"/>
              </w:rPr>
            </w:pPr>
            <w:r>
              <w:rPr>
                <w:rFonts w:ascii="宋体" w:hAnsi="宋体"/>
                <w:color w:val="auto"/>
                <w:szCs w:val="21"/>
                <w:highlight w:val="none"/>
              </w:rPr>
              <w:t>投标预备会</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3FEB1AA1">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■不</w:t>
            </w:r>
            <w:r>
              <w:rPr>
                <w:rFonts w:ascii="宋体" w:hAnsi="宋体"/>
                <w:color w:val="auto"/>
                <w:szCs w:val="21"/>
                <w:highlight w:val="none"/>
              </w:rPr>
              <w:t>召开</w:t>
            </w:r>
          </w:p>
          <w:p w14:paraId="74C43DE0">
            <w:pPr>
              <w:adjustRightInd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□召开，召开时间：另行通知</w:t>
            </w:r>
          </w:p>
          <w:p w14:paraId="1451DEA6">
            <w:pPr>
              <w:spacing w:line="360" w:lineRule="auto"/>
              <w:rPr>
                <w:rFonts w:ascii="宋体" w:hAnsi="宋体"/>
                <w:color w:val="auto"/>
                <w:szCs w:val="21"/>
                <w:highlight w:val="none"/>
              </w:rPr>
            </w:pPr>
            <w:r>
              <w:rPr>
                <w:rFonts w:hint="eastAsia" w:ascii="宋体" w:hAnsi="宋体"/>
                <w:color w:val="auto"/>
                <w:kern w:val="0"/>
                <w:szCs w:val="21"/>
                <w:highlight w:val="none"/>
              </w:rPr>
              <w:t xml:space="preserve">召开地点： </w:t>
            </w:r>
          </w:p>
        </w:tc>
      </w:tr>
      <w:tr w14:paraId="3F5A54BB">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7D1ABD13">
            <w:pPr>
              <w:spacing w:line="360" w:lineRule="auto"/>
              <w:jc w:val="center"/>
              <w:rPr>
                <w:rFonts w:ascii="宋体" w:hAnsi="宋体"/>
                <w:color w:val="auto"/>
                <w:szCs w:val="21"/>
                <w:highlight w:val="none"/>
              </w:rPr>
            </w:pPr>
            <w:r>
              <w:rPr>
                <w:rFonts w:hint="eastAsia" w:ascii="宋体" w:hAnsi="宋体"/>
                <w:color w:val="auto"/>
                <w:szCs w:val="21"/>
                <w:highlight w:val="none"/>
              </w:rPr>
              <w:t>1.11.1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001D214">
            <w:pPr>
              <w:spacing w:line="360" w:lineRule="auto"/>
              <w:jc w:val="center"/>
              <w:rPr>
                <w:rFonts w:ascii="宋体" w:hAnsi="宋体"/>
                <w:color w:val="auto"/>
                <w:szCs w:val="21"/>
                <w:highlight w:val="none"/>
              </w:rPr>
            </w:pPr>
            <w:r>
              <w:rPr>
                <w:rFonts w:hint="eastAsia" w:ascii="宋体" w:hAnsi="宋体"/>
                <w:color w:val="auto"/>
                <w:szCs w:val="21"/>
                <w:highlight w:val="none"/>
              </w:rPr>
              <w:t>招标人规定由分包人承担的工作</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7E0A37DC">
            <w:pPr>
              <w:spacing w:line="360" w:lineRule="auto"/>
              <w:rPr>
                <w:rFonts w:ascii="宋体" w:hAnsi="宋体"/>
                <w:color w:val="auto"/>
                <w:szCs w:val="21"/>
                <w:highlight w:val="none"/>
              </w:rPr>
            </w:pPr>
            <w:r>
              <w:rPr>
                <w:rFonts w:hint="eastAsia" w:ascii="宋体" w:hAnsi="宋体"/>
                <w:color w:val="auto"/>
                <w:kern w:val="0"/>
                <w:szCs w:val="21"/>
                <w:highlight w:val="none"/>
              </w:rPr>
              <w:t>无</w:t>
            </w:r>
          </w:p>
        </w:tc>
      </w:tr>
      <w:tr w14:paraId="24E6B0EB">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BB2B98C">
            <w:pPr>
              <w:spacing w:line="360" w:lineRule="auto"/>
              <w:jc w:val="center"/>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1.2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878E425">
            <w:pPr>
              <w:spacing w:line="360" w:lineRule="auto"/>
              <w:jc w:val="center"/>
              <w:rPr>
                <w:rFonts w:ascii="宋体" w:hAnsi="宋体"/>
                <w:color w:val="auto"/>
                <w:szCs w:val="21"/>
                <w:highlight w:val="none"/>
              </w:rPr>
            </w:pPr>
            <w:r>
              <w:rPr>
                <w:rFonts w:hint="eastAsia" w:ascii="宋体" w:hAnsi="宋体"/>
                <w:color w:val="auto"/>
                <w:szCs w:val="21"/>
                <w:highlight w:val="none"/>
              </w:rPr>
              <w:t>投标人拟</w:t>
            </w:r>
            <w:r>
              <w:rPr>
                <w:rFonts w:ascii="宋体" w:hAnsi="宋体"/>
                <w:color w:val="auto"/>
                <w:szCs w:val="21"/>
                <w:highlight w:val="none"/>
              </w:rPr>
              <w:t>分包</w:t>
            </w:r>
            <w:r>
              <w:rPr>
                <w:rFonts w:hint="eastAsia" w:ascii="宋体" w:hAnsi="宋体"/>
                <w:color w:val="auto"/>
                <w:szCs w:val="21"/>
                <w:highlight w:val="none"/>
              </w:rPr>
              <w:t>的工作</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6237FFCA">
            <w:pPr>
              <w:adjustRightInd w:val="0"/>
              <w:snapToGrid w:val="0"/>
              <w:spacing w:line="360" w:lineRule="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不允许</w:t>
            </w:r>
          </w:p>
          <w:p w14:paraId="34BB3022">
            <w:pPr>
              <w:spacing w:line="360" w:lineRule="auto"/>
              <w:rPr>
                <w:rFonts w:ascii="宋体" w:hAnsi="宋体"/>
                <w:color w:val="auto"/>
                <w:kern w:val="0"/>
                <w:szCs w:val="21"/>
                <w:highlight w:val="none"/>
              </w:rPr>
            </w:pPr>
            <w:r>
              <w:rPr>
                <w:rFonts w:hint="eastAsia" w:ascii="宋体" w:hAnsi="宋体"/>
                <w:color w:val="auto"/>
                <w:szCs w:val="21"/>
                <w:highlight w:val="none"/>
              </w:rPr>
              <w:t>■</w:t>
            </w:r>
            <w:r>
              <w:rPr>
                <w:rFonts w:hint="eastAsia" w:ascii="宋体" w:hAnsi="宋体"/>
                <w:color w:val="auto"/>
                <w:kern w:val="0"/>
                <w:szCs w:val="21"/>
                <w:highlight w:val="none"/>
                <w:u w:val="single"/>
              </w:rPr>
              <w:t>允许非主体、非关键性工程进行分包。</w:t>
            </w:r>
          </w:p>
          <w:p w14:paraId="05B5C559">
            <w:pPr>
              <w:spacing w:line="360" w:lineRule="auto"/>
              <w:rPr>
                <w:rFonts w:ascii="宋体" w:hAnsi="宋体"/>
                <w:color w:val="auto"/>
                <w:szCs w:val="21"/>
                <w:highlight w:val="none"/>
                <w:u w:val="single"/>
              </w:rPr>
            </w:pPr>
            <w:r>
              <w:rPr>
                <w:rFonts w:ascii="宋体" w:hAnsi="宋体"/>
                <w:color w:val="auto"/>
                <w:szCs w:val="21"/>
                <w:highlight w:val="none"/>
                <w:u w:val="single"/>
              </w:rPr>
              <w:t>分包内容</w:t>
            </w:r>
            <w:r>
              <w:rPr>
                <w:rFonts w:hint="eastAsia" w:ascii="宋体" w:hAnsi="宋体"/>
                <w:color w:val="auto"/>
                <w:szCs w:val="21"/>
                <w:highlight w:val="none"/>
                <w:u w:val="single"/>
              </w:rPr>
              <w:t>要求</w:t>
            </w:r>
            <w:r>
              <w:rPr>
                <w:rFonts w:ascii="宋体" w:hAnsi="宋体"/>
                <w:color w:val="auto"/>
                <w:szCs w:val="21"/>
                <w:highlight w:val="none"/>
                <w:u w:val="single"/>
              </w:rPr>
              <w:t>：</w:t>
            </w:r>
            <w:r>
              <w:rPr>
                <w:rFonts w:hint="eastAsia" w:ascii="宋体" w:hAnsi="宋体"/>
                <w:color w:val="auto"/>
                <w:szCs w:val="21"/>
                <w:highlight w:val="none"/>
                <w:u w:val="single"/>
              </w:rPr>
              <w:t>经监理工程师及发包人同意后可依法分包</w:t>
            </w:r>
            <w:r>
              <w:rPr>
                <w:rFonts w:hint="eastAsia" w:ascii="宋体" w:hAnsi="宋体" w:cs="宋体"/>
                <w:color w:val="auto"/>
                <w:szCs w:val="21"/>
                <w:highlight w:val="none"/>
                <w:u w:val="single"/>
              </w:rPr>
              <w:t>，且需报发包人备案</w:t>
            </w:r>
            <w:r>
              <w:rPr>
                <w:rFonts w:hint="eastAsia" w:ascii="宋体" w:hAnsi="宋体"/>
                <w:color w:val="auto"/>
                <w:szCs w:val="21"/>
                <w:highlight w:val="none"/>
                <w:u w:val="single"/>
              </w:rPr>
              <w:t>。</w:t>
            </w:r>
          </w:p>
          <w:p w14:paraId="5243D7FF">
            <w:pPr>
              <w:spacing w:line="360" w:lineRule="auto"/>
              <w:rPr>
                <w:rFonts w:ascii="宋体" w:hAnsi="宋体"/>
                <w:color w:val="auto"/>
                <w:szCs w:val="21"/>
                <w:highlight w:val="none"/>
                <w:u w:val="single"/>
              </w:rPr>
            </w:pPr>
            <w:r>
              <w:rPr>
                <w:rFonts w:ascii="宋体" w:hAnsi="宋体"/>
                <w:color w:val="auto"/>
                <w:szCs w:val="21"/>
                <w:highlight w:val="none"/>
                <w:u w:val="single"/>
              </w:rPr>
              <w:t>分包金额</w:t>
            </w:r>
            <w:r>
              <w:rPr>
                <w:rFonts w:hint="eastAsia" w:ascii="宋体" w:hAnsi="宋体"/>
                <w:color w:val="auto"/>
                <w:szCs w:val="21"/>
                <w:highlight w:val="none"/>
                <w:u w:val="single"/>
              </w:rPr>
              <w:t>要求</w:t>
            </w:r>
            <w:r>
              <w:rPr>
                <w:rFonts w:ascii="宋体" w:hAnsi="宋体"/>
                <w:color w:val="auto"/>
                <w:szCs w:val="21"/>
                <w:highlight w:val="none"/>
                <w:u w:val="single"/>
              </w:rPr>
              <w:t>：</w:t>
            </w:r>
            <w:r>
              <w:rPr>
                <w:rFonts w:hint="eastAsia" w:ascii="宋体" w:hAnsi="宋体"/>
                <w:color w:val="auto"/>
                <w:szCs w:val="21"/>
                <w:highlight w:val="none"/>
                <w:u w:val="single"/>
              </w:rPr>
              <w:t>无。</w:t>
            </w:r>
          </w:p>
          <w:p w14:paraId="3D006893">
            <w:pPr>
              <w:spacing w:line="360" w:lineRule="auto"/>
              <w:rPr>
                <w:rFonts w:ascii="宋体" w:hAnsi="宋体"/>
                <w:color w:val="auto"/>
                <w:szCs w:val="21"/>
                <w:highlight w:val="none"/>
              </w:rPr>
            </w:pPr>
            <w:r>
              <w:rPr>
                <w:rFonts w:hint="eastAsia" w:ascii="宋体" w:hAnsi="宋体"/>
                <w:color w:val="auto"/>
                <w:szCs w:val="21"/>
                <w:highlight w:val="none"/>
                <w:u w:val="single"/>
              </w:rPr>
              <w:t>对分包人的资质要求：符合有关法律法规和文件规定，并不得再次分包。</w:t>
            </w:r>
          </w:p>
        </w:tc>
      </w:tr>
      <w:tr w14:paraId="369861C7">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E5789A4">
            <w:pPr>
              <w:spacing w:line="360" w:lineRule="auto"/>
              <w:jc w:val="center"/>
              <w:rPr>
                <w:rFonts w:ascii="宋体" w:hAnsi="宋体"/>
                <w:color w:val="auto"/>
                <w:szCs w:val="21"/>
                <w:highlight w:val="none"/>
              </w:rPr>
            </w:pPr>
            <w:r>
              <w:rPr>
                <w:rFonts w:hint="eastAsia" w:ascii="宋体" w:hAnsi="宋体"/>
                <w:color w:val="auto"/>
                <w:szCs w:val="21"/>
                <w:highlight w:val="none"/>
              </w:rPr>
              <w:t>1.12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5CB9383">
            <w:pPr>
              <w:spacing w:line="360" w:lineRule="auto"/>
              <w:jc w:val="center"/>
              <w:rPr>
                <w:rFonts w:ascii="宋体" w:hAnsi="宋体"/>
                <w:color w:val="auto"/>
                <w:szCs w:val="21"/>
                <w:highlight w:val="none"/>
              </w:rPr>
            </w:pPr>
            <w:r>
              <w:rPr>
                <w:rFonts w:hint="eastAsia" w:ascii="宋体" w:hAnsi="宋体"/>
                <w:color w:val="auto"/>
                <w:szCs w:val="21"/>
                <w:highlight w:val="none"/>
              </w:rPr>
              <w:t>偏离</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4B2D554E">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■不允许</w:t>
            </w:r>
          </w:p>
          <w:p w14:paraId="3CD78782">
            <w:pPr>
              <w:adjustRightInd w:val="0"/>
              <w:snapToGrid w:val="0"/>
              <w:spacing w:line="360" w:lineRule="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允许，允许偏离的内容、偏离范围和幅度</w:t>
            </w:r>
          </w:p>
        </w:tc>
      </w:tr>
      <w:tr w14:paraId="1ED21FDA">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3C45574">
            <w:pPr>
              <w:spacing w:line="360" w:lineRule="auto"/>
              <w:jc w:val="center"/>
              <w:rPr>
                <w:rFonts w:ascii="宋体" w:hAnsi="宋体"/>
                <w:color w:val="auto"/>
                <w:szCs w:val="21"/>
                <w:highlight w:val="none"/>
              </w:rPr>
            </w:pPr>
            <w:r>
              <w:rPr>
                <w:rFonts w:ascii="宋体" w:hAnsi="宋体"/>
                <w:color w:val="auto"/>
                <w:szCs w:val="21"/>
                <w:highlight w:val="none"/>
              </w:rPr>
              <w:t>2.1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219C631">
            <w:pPr>
              <w:spacing w:line="360" w:lineRule="auto"/>
              <w:jc w:val="center"/>
              <w:rPr>
                <w:rFonts w:ascii="宋体" w:hAnsi="宋体"/>
                <w:color w:val="auto"/>
                <w:szCs w:val="21"/>
                <w:highlight w:val="none"/>
              </w:rPr>
            </w:pPr>
            <w:r>
              <w:rPr>
                <w:rFonts w:ascii="宋体" w:hAnsi="宋体"/>
                <w:color w:val="auto"/>
                <w:szCs w:val="21"/>
                <w:highlight w:val="none"/>
              </w:rPr>
              <w:t>构成招标文件的其他</w:t>
            </w:r>
            <w:r>
              <w:rPr>
                <w:rFonts w:hint="eastAsia" w:ascii="宋体" w:hAnsi="宋体"/>
                <w:color w:val="auto"/>
                <w:szCs w:val="21"/>
                <w:highlight w:val="none"/>
              </w:rPr>
              <w:t>资</w:t>
            </w:r>
            <w:r>
              <w:rPr>
                <w:rFonts w:ascii="宋体" w:hAnsi="宋体"/>
                <w:color w:val="auto"/>
                <w:szCs w:val="21"/>
                <w:highlight w:val="none"/>
              </w:rPr>
              <w:t>料</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08BF0D8C">
            <w:pPr>
              <w:spacing w:line="360" w:lineRule="auto"/>
              <w:rPr>
                <w:rFonts w:ascii="宋体" w:hAnsi="宋体"/>
                <w:color w:val="auto"/>
                <w:szCs w:val="21"/>
                <w:highlight w:val="none"/>
              </w:rPr>
            </w:pPr>
            <w:r>
              <w:rPr>
                <w:rFonts w:hint="eastAsia" w:ascii="宋体" w:hAnsi="宋体"/>
                <w:color w:val="auto"/>
                <w:kern w:val="0"/>
                <w:szCs w:val="21"/>
                <w:highlight w:val="none"/>
                <w:u w:val="single"/>
              </w:rPr>
              <w:t>答疑纪要、澄清文件等（如有）</w:t>
            </w:r>
          </w:p>
        </w:tc>
      </w:tr>
      <w:tr w14:paraId="4712AFD5">
        <w:tblPrEx>
          <w:tblCellMar>
            <w:top w:w="0" w:type="dxa"/>
            <w:left w:w="108" w:type="dxa"/>
            <w:bottom w:w="0" w:type="dxa"/>
            <w:right w:w="108" w:type="dxa"/>
          </w:tblCellMar>
        </w:tblPrEx>
        <w:trPr>
          <w:trHeight w:val="1041"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0622FD2">
            <w:pPr>
              <w:spacing w:line="360" w:lineRule="auto"/>
              <w:jc w:val="center"/>
              <w:rPr>
                <w:rFonts w:ascii="宋体" w:hAnsi="宋体"/>
                <w:color w:val="auto"/>
                <w:szCs w:val="21"/>
                <w:highlight w:val="none"/>
              </w:rPr>
            </w:pPr>
            <w:r>
              <w:rPr>
                <w:rFonts w:ascii="宋体" w:hAnsi="宋体"/>
                <w:color w:val="auto"/>
                <w:szCs w:val="21"/>
                <w:highlight w:val="none"/>
              </w:rPr>
              <w:t>2.2.1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4C39156">
            <w:pPr>
              <w:spacing w:line="360" w:lineRule="auto"/>
              <w:jc w:val="center"/>
              <w:rPr>
                <w:rFonts w:ascii="宋体" w:hAnsi="宋体"/>
                <w:color w:val="auto"/>
                <w:szCs w:val="21"/>
                <w:highlight w:val="none"/>
              </w:rPr>
            </w:pPr>
            <w:r>
              <w:rPr>
                <w:rFonts w:ascii="宋体" w:hAnsi="宋体"/>
                <w:color w:val="auto"/>
                <w:szCs w:val="21"/>
                <w:highlight w:val="none"/>
              </w:rPr>
              <w:t>投标人提出问题的截止时间</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6E2F793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1.方式：网上答疑。</w:t>
            </w:r>
            <w:r>
              <w:rPr>
                <w:rFonts w:hint="eastAsia" w:ascii="宋体" w:hAnsi="宋体"/>
                <w:color w:val="auto"/>
                <w:szCs w:val="21"/>
                <w:highlight w:val="none"/>
              </w:rPr>
              <w:t>网上答疑的相关事项详见招标文件第一章投标人须知第2.2款。</w:t>
            </w:r>
          </w:p>
          <w:p w14:paraId="66E82F20">
            <w:pPr>
              <w:spacing w:line="360" w:lineRule="auto"/>
              <w:rPr>
                <w:rFonts w:ascii="宋体" w:hAnsi="宋体"/>
                <w:color w:val="auto"/>
                <w:kern w:val="0"/>
                <w:szCs w:val="21"/>
                <w:highlight w:val="none"/>
              </w:rPr>
            </w:pPr>
            <w:r>
              <w:rPr>
                <w:rFonts w:hint="eastAsia" w:ascii="宋体" w:hAnsi="宋体" w:cs="宋体"/>
                <w:color w:val="auto"/>
                <w:szCs w:val="21"/>
                <w:highlight w:val="none"/>
              </w:rPr>
              <w:t>2.投标人质疑期限：在递交投标文件截止日期前18日。</w:t>
            </w:r>
          </w:p>
        </w:tc>
      </w:tr>
      <w:tr w14:paraId="6BFEFC1D">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200DA25">
            <w:pPr>
              <w:spacing w:line="360" w:lineRule="auto"/>
              <w:jc w:val="center"/>
              <w:rPr>
                <w:rFonts w:ascii="宋体" w:hAnsi="宋体"/>
                <w:color w:val="auto"/>
                <w:szCs w:val="21"/>
                <w:highlight w:val="none"/>
              </w:rPr>
            </w:pPr>
            <w:r>
              <w:rPr>
                <w:rFonts w:ascii="宋体" w:hAnsi="宋体"/>
                <w:color w:val="auto"/>
                <w:szCs w:val="21"/>
                <w:highlight w:val="none"/>
              </w:rPr>
              <w:t>2.3.1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35E26F2">
            <w:pPr>
              <w:spacing w:line="360" w:lineRule="auto"/>
              <w:jc w:val="center"/>
              <w:rPr>
                <w:rFonts w:ascii="宋体" w:hAnsi="宋体"/>
                <w:color w:val="auto"/>
                <w:szCs w:val="21"/>
                <w:highlight w:val="none"/>
              </w:rPr>
            </w:pPr>
            <w:r>
              <w:rPr>
                <w:rFonts w:ascii="宋体" w:hAnsi="宋体"/>
                <w:color w:val="auto"/>
                <w:szCs w:val="21"/>
                <w:highlight w:val="none"/>
              </w:rPr>
              <w:t>招标人书面澄清的时间</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4119A03E">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在递交投标文件截止日期前15日</w:t>
            </w:r>
          </w:p>
        </w:tc>
      </w:tr>
      <w:tr w14:paraId="350707BA">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15050163">
            <w:pPr>
              <w:spacing w:line="360" w:lineRule="auto"/>
              <w:jc w:val="center"/>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BE874C6">
            <w:pPr>
              <w:spacing w:line="360" w:lineRule="auto"/>
              <w:jc w:val="center"/>
              <w:rPr>
                <w:rFonts w:ascii="宋体" w:hAnsi="宋体"/>
                <w:color w:val="auto"/>
                <w:szCs w:val="21"/>
                <w:highlight w:val="none"/>
              </w:rPr>
            </w:pPr>
            <w:r>
              <w:rPr>
                <w:rFonts w:ascii="宋体" w:hAnsi="宋体"/>
                <w:color w:val="auto"/>
                <w:szCs w:val="21"/>
                <w:highlight w:val="none"/>
              </w:rPr>
              <w:t>投标人要求澄清招标文件的截止时间</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5A086F56">
            <w:pPr>
              <w:spacing w:line="360" w:lineRule="auto"/>
              <w:rPr>
                <w:rFonts w:ascii="宋体" w:hAnsi="宋体"/>
                <w:color w:val="auto"/>
                <w:szCs w:val="21"/>
                <w:highlight w:val="none"/>
              </w:rPr>
            </w:pPr>
            <w:r>
              <w:rPr>
                <w:rFonts w:hint="eastAsia" w:ascii="宋体" w:hAnsi="宋体"/>
                <w:color w:val="auto"/>
                <w:kern w:val="0"/>
                <w:szCs w:val="21"/>
                <w:highlight w:val="none"/>
              </w:rPr>
              <w:t>同投标人提出问题的截止时间</w:t>
            </w:r>
          </w:p>
        </w:tc>
      </w:tr>
      <w:tr w14:paraId="67F68139">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063EAB80">
            <w:pPr>
              <w:spacing w:line="360" w:lineRule="auto"/>
              <w:jc w:val="center"/>
              <w:rPr>
                <w:rFonts w:ascii="宋体" w:hAnsi="宋体"/>
                <w:color w:val="auto"/>
                <w:szCs w:val="21"/>
                <w:highlight w:val="none"/>
              </w:rPr>
            </w:pPr>
            <w:r>
              <w:rPr>
                <w:rFonts w:ascii="宋体" w:hAnsi="宋体"/>
                <w:color w:val="auto"/>
                <w:szCs w:val="21"/>
                <w:highlight w:val="none"/>
              </w:rPr>
              <w:t>2.2.3</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34471B5">
            <w:pPr>
              <w:spacing w:line="360" w:lineRule="auto"/>
              <w:jc w:val="center"/>
              <w:rPr>
                <w:rFonts w:ascii="宋体" w:hAnsi="宋体"/>
                <w:color w:val="auto"/>
                <w:szCs w:val="21"/>
                <w:highlight w:val="none"/>
              </w:rPr>
            </w:pPr>
            <w:r>
              <w:rPr>
                <w:rFonts w:ascii="宋体" w:hAnsi="宋体"/>
                <w:color w:val="auto"/>
                <w:szCs w:val="21"/>
                <w:highlight w:val="none"/>
              </w:rPr>
              <w:t>投标人确认收到</w:t>
            </w:r>
            <w:r>
              <w:rPr>
                <w:rFonts w:hint="eastAsia" w:ascii="宋体" w:hAnsi="宋体"/>
                <w:color w:val="auto"/>
                <w:szCs w:val="21"/>
                <w:highlight w:val="none"/>
              </w:rPr>
              <w:t>答疑纪要或</w:t>
            </w:r>
            <w:r>
              <w:rPr>
                <w:rFonts w:ascii="宋体" w:hAnsi="宋体"/>
                <w:color w:val="auto"/>
                <w:szCs w:val="21"/>
                <w:highlight w:val="none"/>
              </w:rPr>
              <w:t>澄清的时间</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00134B89">
            <w:pPr>
              <w:widowControl/>
              <w:spacing w:line="360" w:lineRule="auto"/>
              <w:rPr>
                <w:rFonts w:ascii="宋体" w:hAnsi="宋体" w:cs="宋体"/>
                <w:color w:val="auto"/>
                <w:szCs w:val="21"/>
                <w:highlight w:val="none"/>
              </w:rPr>
            </w:pPr>
            <w:r>
              <w:rPr>
                <w:rFonts w:hint="eastAsia" w:ascii="宋体" w:hAnsi="宋体"/>
                <w:color w:val="auto"/>
                <w:szCs w:val="21"/>
                <w:highlight w:val="none"/>
                <w:u w:val="single"/>
              </w:rPr>
              <w:t>答疑纪要或澄清一经在广州交易集团有限公司（广州公共资源交易中心）网站“项目查询（日程安排、答疑纪要）”专区发布，视作已发放给所有投标人，招标文件的修改内容作为招标文件的组成部分，具有约束作用。</w:t>
            </w:r>
          </w:p>
        </w:tc>
      </w:tr>
      <w:tr w14:paraId="7195DA89">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4457C017">
            <w:pPr>
              <w:spacing w:line="360" w:lineRule="auto"/>
              <w:jc w:val="center"/>
              <w:rPr>
                <w:rFonts w:ascii="宋体" w:hAnsi="宋体"/>
                <w:color w:val="auto"/>
                <w:szCs w:val="21"/>
                <w:highlight w:val="none"/>
              </w:rPr>
            </w:pPr>
            <w:r>
              <w:rPr>
                <w:rFonts w:ascii="宋体" w:hAnsi="宋体"/>
                <w:color w:val="auto"/>
                <w:szCs w:val="21"/>
                <w:highlight w:val="none"/>
              </w:rPr>
              <w:t>2.3.2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F970391">
            <w:pPr>
              <w:spacing w:line="360" w:lineRule="auto"/>
              <w:jc w:val="center"/>
              <w:rPr>
                <w:rFonts w:ascii="宋体" w:hAnsi="宋体"/>
                <w:color w:val="auto"/>
                <w:szCs w:val="21"/>
                <w:highlight w:val="none"/>
              </w:rPr>
            </w:pPr>
            <w:r>
              <w:rPr>
                <w:rFonts w:ascii="宋体" w:hAnsi="宋体"/>
                <w:color w:val="auto"/>
                <w:szCs w:val="21"/>
                <w:highlight w:val="none"/>
              </w:rPr>
              <w:t>投标人确认收到招标文件修改的时间</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1EBB79CE">
            <w:pPr>
              <w:widowControl/>
              <w:spacing w:line="360" w:lineRule="auto"/>
              <w:rPr>
                <w:rFonts w:ascii="宋体" w:hAnsi="宋体" w:cs="宋体"/>
                <w:color w:val="auto"/>
                <w:kern w:val="0"/>
                <w:szCs w:val="21"/>
                <w:highlight w:val="none"/>
              </w:rPr>
            </w:pPr>
            <w:r>
              <w:rPr>
                <w:rFonts w:hint="eastAsia" w:ascii="宋体" w:hAnsi="宋体"/>
                <w:color w:val="auto"/>
                <w:szCs w:val="21"/>
                <w:highlight w:val="none"/>
                <w:u w:val="single"/>
              </w:rPr>
              <w:t>招标文件的澄清或修改一经在广州交易集团有限公司（广州公共资源交易中心）网站“项目查询（日程安排、答疑纪要）”专区发布，视作已发放给所有投标人，招标文件的修改内容作为招标文件的组成部分，具有约束作用。</w:t>
            </w:r>
          </w:p>
        </w:tc>
      </w:tr>
      <w:tr w14:paraId="4CD36422">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EA50EA6">
            <w:pPr>
              <w:spacing w:line="360" w:lineRule="auto"/>
              <w:jc w:val="center"/>
              <w:rPr>
                <w:rFonts w:ascii="宋体" w:hAnsi="宋体"/>
                <w:color w:val="auto"/>
                <w:szCs w:val="21"/>
                <w:highlight w:val="none"/>
              </w:rPr>
            </w:pPr>
            <w:r>
              <w:rPr>
                <w:rFonts w:ascii="宋体" w:hAnsi="宋体"/>
                <w:color w:val="auto"/>
                <w:szCs w:val="21"/>
                <w:highlight w:val="none"/>
              </w:rPr>
              <w:t>3.1</w:t>
            </w:r>
            <w:r>
              <w:rPr>
                <w:rFonts w:hint="eastAsia" w:ascii="宋体" w:hAnsi="宋体"/>
                <w:color w:val="auto"/>
                <w:szCs w:val="21"/>
                <w:highlight w:val="none"/>
              </w:rPr>
              <w:t>.1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160A97D">
            <w:pPr>
              <w:spacing w:line="360" w:lineRule="auto"/>
              <w:jc w:val="center"/>
              <w:rPr>
                <w:rFonts w:ascii="宋体" w:hAnsi="宋体"/>
                <w:color w:val="auto"/>
                <w:szCs w:val="21"/>
                <w:highlight w:val="none"/>
              </w:rPr>
            </w:pPr>
            <w:r>
              <w:rPr>
                <w:rFonts w:ascii="宋体" w:hAnsi="宋体"/>
                <w:color w:val="auto"/>
                <w:szCs w:val="21"/>
                <w:highlight w:val="none"/>
              </w:rPr>
              <w:t>构成投标文件的其他</w:t>
            </w:r>
            <w:r>
              <w:rPr>
                <w:rFonts w:hint="eastAsia" w:ascii="宋体" w:hAnsi="宋体"/>
                <w:color w:val="auto"/>
                <w:szCs w:val="21"/>
                <w:highlight w:val="none"/>
              </w:rPr>
              <w:t>资</w:t>
            </w:r>
            <w:r>
              <w:rPr>
                <w:rFonts w:ascii="宋体" w:hAnsi="宋体"/>
                <w:color w:val="auto"/>
                <w:szCs w:val="21"/>
                <w:highlight w:val="none"/>
              </w:rPr>
              <w:t>料</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4C8404FC">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见第五章《投标文件格式》要求。</w:t>
            </w:r>
          </w:p>
        </w:tc>
      </w:tr>
      <w:tr w14:paraId="20EAC72C">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8773EAA">
            <w:pPr>
              <w:spacing w:line="360" w:lineRule="auto"/>
              <w:jc w:val="center"/>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8417CE6">
            <w:pPr>
              <w:spacing w:line="360" w:lineRule="auto"/>
              <w:jc w:val="center"/>
              <w:rPr>
                <w:rFonts w:ascii="宋体" w:hAnsi="宋体"/>
                <w:color w:val="auto"/>
                <w:szCs w:val="21"/>
                <w:highlight w:val="none"/>
              </w:rPr>
            </w:pPr>
            <w:r>
              <w:rPr>
                <w:rFonts w:hint="eastAsia" w:ascii="宋体" w:hAnsi="宋体"/>
                <w:color w:val="auto"/>
                <w:szCs w:val="21"/>
                <w:highlight w:val="none"/>
              </w:rPr>
              <w:t>最高投标限价</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4EAC0BCF">
            <w:pPr>
              <w:tabs>
                <w:tab w:val="left" w:pos="105"/>
              </w:tabs>
              <w:wordWrap w:val="0"/>
              <w:adjustRightInd w:val="0"/>
              <w:snapToGrid w:val="0"/>
              <w:spacing w:after="0" w:line="360" w:lineRule="auto"/>
              <w:jc w:val="left"/>
              <w:rPr>
                <w:rFonts w:hint="eastAsia" w:ascii="宋体" w:hAnsi="宋体" w:cs="宋体"/>
                <w:color w:val="auto"/>
                <w:szCs w:val="21"/>
                <w:highlight w:val="none"/>
                <w:u w:val="single"/>
              </w:rPr>
            </w:pPr>
            <w:r>
              <w:rPr>
                <w:rFonts w:hint="eastAsia" w:ascii="宋体" w:hAnsi="宋体" w:cs="宋体"/>
                <w:bCs/>
                <w:color w:val="auto"/>
                <w:szCs w:val="21"/>
                <w:highlight w:val="none"/>
                <w:u w:val="single"/>
              </w:rPr>
              <w:t>本次招标最高投标限价为</w:t>
            </w:r>
            <w:r>
              <w:rPr>
                <w:rFonts w:hint="eastAsia" w:ascii="宋体" w:hAnsi="宋体" w:cs="宋体"/>
                <w:bCs/>
                <w:color w:val="auto"/>
                <w:szCs w:val="21"/>
                <w:highlight w:val="none"/>
                <w:u w:val="single"/>
                <w:lang w:val="en-US" w:eastAsia="zh-CN"/>
              </w:rPr>
              <w:t>2807.11</w:t>
            </w:r>
            <w:r>
              <w:rPr>
                <w:rFonts w:hint="eastAsia" w:ascii="宋体" w:hAnsi="宋体" w:cs="宋体"/>
                <w:bCs/>
                <w:color w:val="auto"/>
                <w:szCs w:val="21"/>
                <w:highlight w:val="none"/>
                <w:u w:val="single"/>
              </w:rPr>
              <w:t>万元。</w:t>
            </w:r>
            <w:r>
              <w:rPr>
                <w:rFonts w:hint="eastAsia" w:ascii="宋体" w:hAnsi="宋体" w:cs="宋体"/>
                <w:color w:val="auto"/>
                <w:szCs w:val="21"/>
                <w:highlight w:val="none"/>
                <w:u w:val="single"/>
              </w:rPr>
              <w:t>其中：</w:t>
            </w:r>
          </w:p>
          <w:p w14:paraId="4D56EBA1">
            <w:pPr>
              <w:tabs>
                <w:tab w:val="left" w:pos="105"/>
              </w:tabs>
              <w:adjustRightInd w:val="0"/>
              <w:snapToGrid w:val="0"/>
              <w:spacing w:after="0" w:line="360" w:lineRule="auto"/>
              <w:jc w:val="left"/>
              <w:rPr>
                <w:rFonts w:hint="eastAsia" w:ascii="宋体" w:hAnsi="宋体"/>
                <w:color w:val="auto"/>
                <w:szCs w:val="21"/>
                <w:highlight w:val="none"/>
                <w:u w:val="single"/>
              </w:rPr>
            </w:pPr>
            <w:r>
              <w:rPr>
                <w:rFonts w:hint="eastAsia" w:ascii="宋体" w:hAnsi="宋体" w:cs="宋体"/>
                <w:color w:val="auto"/>
                <w:szCs w:val="21"/>
                <w:highlight w:val="none"/>
                <w:u w:val="single"/>
              </w:rPr>
              <w:t>（1）勘察费：最高投标限价为</w:t>
            </w:r>
            <w:r>
              <w:rPr>
                <w:rFonts w:hint="eastAsia" w:ascii="宋体" w:hAnsi="宋体" w:cs="宋体"/>
                <w:bCs/>
                <w:color w:val="auto"/>
                <w:szCs w:val="21"/>
                <w:highlight w:val="none"/>
                <w:u w:val="single"/>
                <w:lang w:val="en-US" w:eastAsia="zh-CN"/>
              </w:rPr>
              <w:t>28.46</w:t>
            </w:r>
            <w:r>
              <w:rPr>
                <w:rFonts w:hint="eastAsia" w:ascii="宋体" w:hAnsi="宋体" w:cs="宋体"/>
                <w:color w:val="auto"/>
                <w:szCs w:val="21"/>
                <w:highlight w:val="none"/>
                <w:u w:val="single"/>
              </w:rPr>
              <w:t>万元</w:t>
            </w:r>
            <w:r>
              <w:rPr>
                <w:rFonts w:hint="eastAsia" w:ascii="宋体" w:hAnsi="宋体" w:cs="宋体"/>
                <w:color w:val="auto"/>
                <w:szCs w:val="21"/>
                <w:highlight w:val="none"/>
                <w:u w:val="single"/>
              </w:rPr>
              <w:t>。</w:t>
            </w:r>
          </w:p>
          <w:p w14:paraId="597A2D8D">
            <w:pPr>
              <w:pStyle w:val="31"/>
              <w:wordWrap w:val="0"/>
              <w:spacing w:after="0" w:line="360" w:lineRule="auto"/>
              <w:jc w:val="left"/>
              <w:rPr>
                <w:rFonts w:hint="eastAsia" w:cs="宋体"/>
                <w:color w:val="auto"/>
                <w:sz w:val="21"/>
                <w:szCs w:val="21"/>
                <w:highlight w:val="none"/>
                <w:u w:val="single"/>
                <w:lang w:val="en-US" w:eastAsia="zh-CN"/>
              </w:rPr>
            </w:pPr>
            <w:r>
              <w:rPr>
                <w:rFonts w:hint="eastAsia" w:cs="宋体"/>
                <w:color w:val="auto"/>
                <w:sz w:val="21"/>
                <w:szCs w:val="21"/>
                <w:highlight w:val="none"/>
                <w:u w:val="single"/>
                <w:lang w:val="en-US" w:eastAsia="zh-CN"/>
              </w:rPr>
              <w:t>（2）设计费：最高投标限价为</w:t>
            </w:r>
            <w:r>
              <w:rPr>
                <w:rFonts w:hint="eastAsia" w:cs="宋体"/>
                <w:bCs/>
                <w:color w:val="auto"/>
                <w:sz w:val="21"/>
                <w:szCs w:val="21"/>
                <w:highlight w:val="none"/>
                <w:u w:val="single"/>
                <w:lang w:val="en-US" w:eastAsia="zh-CN"/>
              </w:rPr>
              <w:t>75.32</w:t>
            </w:r>
            <w:r>
              <w:rPr>
                <w:rFonts w:hint="eastAsia" w:cs="宋体"/>
                <w:color w:val="auto"/>
                <w:sz w:val="21"/>
                <w:szCs w:val="21"/>
                <w:highlight w:val="none"/>
                <w:u w:val="single"/>
                <w:lang w:val="en-US" w:eastAsia="zh-CN"/>
              </w:rPr>
              <w:t>万元。</w:t>
            </w:r>
          </w:p>
          <w:p w14:paraId="1B559197">
            <w:pPr>
              <w:tabs>
                <w:tab w:val="left" w:pos="105"/>
              </w:tabs>
              <w:wordWrap w:val="0"/>
              <w:adjustRightInd w:val="0"/>
              <w:snapToGrid w:val="0"/>
              <w:spacing w:after="0" w:line="360" w:lineRule="auto"/>
              <w:jc w:val="left"/>
              <w:rPr>
                <w:rFonts w:hint="eastAsia"/>
                <w:color w:val="auto"/>
                <w:highlight w:val="none"/>
                <w:u w:val="single"/>
              </w:rPr>
            </w:pPr>
            <w:r>
              <w:rPr>
                <w:rFonts w:hint="eastAsia" w:ascii="宋体" w:hAnsi="宋体" w:cs="宋体"/>
                <w:color w:val="auto"/>
                <w:szCs w:val="21"/>
                <w:highlight w:val="none"/>
                <w:u w:val="single"/>
              </w:rPr>
              <w:t>（3）建安工程费：最高投标限价为</w:t>
            </w:r>
            <w:r>
              <w:rPr>
                <w:rFonts w:hint="eastAsia" w:ascii="宋体" w:hAnsi="宋体" w:cs="宋体"/>
                <w:color w:val="auto"/>
                <w:szCs w:val="21"/>
                <w:highlight w:val="none"/>
                <w:u w:val="single"/>
                <w:lang w:val="en-US" w:eastAsia="zh-CN"/>
              </w:rPr>
              <w:t>2703.33</w:t>
            </w:r>
            <w:r>
              <w:rPr>
                <w:rFonts w:hint="eastAsia" w:ascii="宋体" w:hAnsi="宋体" w:cs="宋体"/>
                <w:color w:val="auto"/>
                <w:szCs w:val="21"/>
                <w:highlight w:val="none"/>
                <w:u w:val="single"/>
              </w:rPr>
              <w:t>万元。</w:t>
            </w:r>
          </w:p>
          <w:p w14:paraId="4F6B8774">
            <w:pPr>
              <w:widowControl/>
              <w:spacing w:line="360" w:lineRule="auto"/>
              <w:rPr>
                <w:rFonts w:ascii="宋体" w:hAnsi="宋体"/>
                <w:color w:val="auto"/>
                <w:kern w:val="0"/>
                <w:szCs w:val="21"/>
                <w:highlight w:val="none"/>
              </w:rPr>
            </w:pPr>
            <w:r>
              <w:rPr>
                <w:rFonts w:hint="eastAsia" w:ascii="宋体" w:hAnsi="宋体" w:cs="宋体"/>
                <w:b/>
                <w:bCs/>
                <w:color w:val="auto"/>
                <w:szCs w:val="21"/>
                <w:highlight w:val="none"/>
                <w:u w:val="single"/>
              </w:rPr>
              <w:t>投标人的投标总报价或建安工程费投标报价或设计费报价或勘察费报价超过上述相应最高投标限价的均为无效标。</w:t>
            </w:r>
          </w:p>
        </w:tc>
      </w:tr>
      <w:tr w14:paraId="2D16EA3E">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4CA3066A">
            <w:pPr>
              <w:spacing w:line="360" w:lineRule="auto"/>
              <w:jc w:val="center"/>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3</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BBF25CF">
            <w:pPr>
              <w:spacing w:line="360" w:lineRule="auto"/>
              <w:jc w:val="center"/>
              <w:rPr>
                <w:rFonts w:ascii="宋体" w:hAnsi="宋体"/>
                <w:color w:val="auto"/>
                <w:szCs w:val="21"/>
                <w:highlight w:val="none"/>
              </w:rPr>
            </w:pPr>
            <w:r>
              <w:rPr>
                <w:rFonts w:hint="eastAsia" w:ascii="宋体" w:hAnsi="宋体"/>
                <w:color w:val="auto"/>
                <w:szCs w:val="21"/>
                <w:highlight w:val="none"/>
              </w:rPr>
              <w:t>投标报价的其他要求</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05EDFE1B">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投标总报价由勘察费报价、设计费报价与建安工程费投标报价组成，不得高于最高投标限价。</w:t>
            </w:r>
          </w:p>
          <w:p w14:paraId="3EB90B4B">
            <w:pPr>
              <w:spacing w:line="360" w:lineRule="auto"/>
              <w:rPr>
                <w:rFonts w:ascii="宋体" w:hAnsi="宋体" w:cs="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.勘察费报价要求：</w:t>
            </w:r>
            <w:r>
              <w:rPr>
                <w:rFonts w:hint="eastAsia" w:ascii="宋体" w:hAnsi="宋体" w:cs="宋体"/>
                <w:color w:val="auto"/>
                <w:szCs w:val="21"/>
                <w:highlight w:val="none"/>
                <w:u w:val="single"/>
              </w:rPr>
              <w:t>由投标人根据招标文件要求以及企业自身情况填报。勘察费报价不得高于</w:t>
            </w:r>
            <w:r>
              <w:rPr>
                <w:rFonts w:hint="eastAsia" w:ascii="宋体" w:hAnsi="宋体" w:cs="宋体"/>
                <w:bCs/>
                <w:color w:val="auto"/>
                <w:szCs w:val="21"/>
                <w:highlight w:val="none"/>
                <w:u w:val="single"/>
              </w:rPr>
              <w:t>勘察费最高投标限价</w:t>
            </w:r>
            <w:r>
              <w:rPr>
                <w:rFonts w:hint="eastAsia" w:ascii="宋体" w:hAnsi="宋体" w:cs="宋体"/>
                <w:color w:val="auto"/>
                <w:szCs w:val="21"/>
                <w:highlight w:val="none"/>
                <w:u w:val="single"/>
              </w:rPr>
              <w:t>，结算按合同相应条款执行。</w:t>
            </w:r>
          </w:p>
          <w:p w14:paraId="697D13A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2.设计费报价要求：</w:t>
            </w:r>
            <w:r>
              <w:rPr>
                <w:rFonts w:hint="eastAsia" w:ascii="宋体" w:hAnsi="宋体" w:cs="宋体"/>
                <w:color w:val="auto"/>
                <w:szCs w:val="21"/>
                <w:highlight w:val="none"/>
                <w:u w:val="single"/>
              </w:rPr>
              <w:t>由投标人根据招标文件要求以及企业自身情况填报。设计费报价不得高于</w:t>
            </w:r>
            <w:r>
              <w:rPr>
                <w:rFonts w:hint="eastAsia" w:ascii="宋体" w:hAnsi="宋体" w:cs="宋体"/>
                <w:bCs/>
                <w:color w:val="auto"/>
                <w:szCs w:val="21"/>
                <w:highlight w:val="none"/>
                <w:u w:val="single"/>
              </w:rPr>
              <w:t>设计费最高投标限价</w:t>
            </w:r>
            <w:r>
              <w:rPr>
                <w:rFonts w:hint="eastAsia" w:ascii="宋体" w:hAnsi="宋体" w:cs="宋体"/>
                <w:color w:val="auto"/>
                <w:szCs w:val="21"/>
                <w:highlight w:val="none"/>
                <w:u w:val="single"/>
              </w:rPr>
              <w:t>，结算按合同相应条款执行。</w:t>
            </w:r>
          </w:p>
          <w:p w14:paraId="63894335">
            <w:pPr>
              <w:snapToGrid w:val="0"/>
              <w:spacing w:line="360" w:lineRule="auto"/>
              <w:ind w:right="-59" w:rightChars="-28"/>
              <w:rPr>
                <w:rFonts w:ascii="宋体" w:hAnsi="宋体" w:cs="宋体"/>
                <w:color w:val="auto"/>
                <w:szCs w:val="21"/>
                <w:highlight w:val="none"/>
              </w:rPr>
            </w:pPr>
            <w:r>
              <w:rPr>
                <w:rFonts w:hint="eastAsia" w:ascii="宋体" w:hAnsi="宋体" w:cs="宋体"/>
                <w:color w:val="auto"/>
                <w:szCs w:val="21"/>
                <w:highlight w:val="none"/>
              </w:rPr>
              <w:t>3.建安工程费投标报价要求：</w:t>
            </w:r>
            <w:r>
              <w:rPr>
                <w:rFonts w:hint="eastAsia" w:ascii="宋体" w:hAnsi="宋体" w:cs="宋体"/>
                <w:color w:val="auto"/>
                <w:szCs w:val="21"/>
                <w:highlight w:val="none"/>
                <w:u w:val="single"/>
              </w:rPr>
              <w:t>由投标人根据招标文件要求以及企业自身情况填报。建安工程费投标报价不得高于</w:t>
            </w:r>
            <w:r>
              <w:rPr>
                <w:rFonts w:hint="eastAsia" w:ascii="宋体" w:hAnsi="宋体" w:cs="宋体"/>
                <w:bCs/>
                <w:color w:val="auto"/>
                <w:szCs w:val="21"/>
                <w:highlight w:val="none"/>
                <w:u w:val="single"/>
              </w:rPr>
              <w:t>建安工程费最高投标限价</w:t>
            </w:r>
            <w:r>
              <w:rPr>
                <w:rFonts w:hint="eastAsia" w:ascii="宋体" w:hAnsi="宋体" w:cs="宋体"/>
                <w:color w:val="auto"/>
                <w:szCs w:val="21"/>
                <w:highlight w:val="none"/>
                <w:u w:val="single"/>
              </w:rPr>
              <w:t>，结算按合同相应条款执行。</w:t>
            </w:r>
          </w:p>
        </w:tc>
      </w:tr>
      <w:tr w14:paraId="362A2DA8">
        <w:tblPrEx>
          <w:tblCellMar>
            <w:top w:w="0" w:type="dxa"/>
            <w:left w:w="108" w:type="dxa"/>
            <w:bottom w:w="0" w:type="dxa"/>
            <w:right w:w="108" w:type="dxa"/>
          </w:tblCellMar>
        </w:tblPrEx>
        <w:trPr>
          <w:trHeight w:val="1153"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8329602">
            <w:pPr>
              <w:spacing w:line="360" w:lineRule="auto"/>
              <w:jc w:val="center"/>
              <w:rPr>
                <w:rFonts w:ascii="宋体" w:hAnsi="宋体"/>
                <w:color w:val="auto"/>
                <w:szCs w:val="21"/>
                <w:highlight w:val="none"/>
              </w:rPr>
            </w:pPr>
            <w:r>
              <w:rPr>
                <w:rFonts w:ascii="宋体" w:hAnsi="宋体"/>
                <w:color w:val="auto"/>
                <w:szCs w:val="21"/>
                <w:highlight w:val="none"/>
              </w:rPr>
              <w:t>3.3</w:t>
            </w:r>
            <w:r>
              <w:rPr>
                <w:rFonts w:hint="eastAsia" w:ascii="宋体" w:hAnsi="宋体"/>
                <w:color w:val="auto"/>
                <w:szCs w:val="21"/>
                <w:highlight w:val="none"/>
              </w:rPr>
              <w:t>.1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2430245">
            <w:pPr>
              <w:spacing w:line="360" w:lineRule="auto"/>
              <w:jc w:val="center"/>
              <w:rPr>
                <w:rFonts w:ascii="宋体" w:hAnsi="宋体"/>
                <w:color w:val="auto"/>
                <w:szCs w:val="21"/>
                <w:highlight w:val="none"/>
              </w:rPr>
            </w:pPr>
            <w:r>
              <w:rPr>
                <w:rFonts w:ascii="宋体" w:hAnsi="宋体"/>
                <w:color w:val="auto"/>
                <w:szCs w:val="21"/>
                <w:highlight w:val="none"/>
              </w:rPr>
              <w:t>投标有效期</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08316072">
            <w:pPr>
              <w:widowControl/>
              <w:spacing w:line="360" w:lineRule="auto"/>
              <w:rPr>
                <w:rFonts w:ascii="宋体" w:hAnsi="宋体"/>
                <w:color w:val="auto"/>
                <w:kern w:val="0"/>
                <w:szCs w:val="21"/>
                <w:highlight w:val="none"/>
              </w:rPr>
            </w:pPr>
            <w:r>
              <w:rPr>
                <w:rFonts w:ascii="宋体" w:hAnsi="宋体"/>
                <w:b/>
                <w:color w:val="auto"/>
                <w:kern w:val="0"/>
                <w:szCs w:val="21"/>
                <w:highlight w:val="none"/>
                <w:u w:val="single"/>
              </w:rPr>
              <w:t>120</w:t>
            </w:r>
            <w:r>
              <w:rPr>
                <w:rFonts w:hint="eastAsia" w:ascii="宋体" w:hAnsi="宋体"/>
                <w:color w:val="auto"/>
                <w:kern w:val="0"/>
                <w:szCs w:val="21"/>
                <w:highlight w:val="none"/>
              </w:rPr>
              <w:t>日历天（从递交投标文件截止之日计起），如出现异议或投诉，则投标有效期自动延长至异议或投诉处理结束，确定中标人并发放中标通知书为止。中标人的投标有效期自动延期至合同履行完毕。</w:t>
            </w:r>
          </w:p>
        </w:tc>
      </w:tr>
      <w:tr w14:paraId="14112842">
        <w:tblPrEx>
          <w:tblCellMar>
            <w:top w:w="0" w:type="dxa"/>
            <w:left w:w="108" w:type="dxa"/>
            <w:bottom w:w="0" w:type="dxa"/>
            <w:right w:w="108" w:type="dxa"/>
          </w:tblCellMar>
        </w:tblPrEx>
        <w:trPr>
          <w:trHeight w:val="481"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1DA593D5">
            <w:pPr>
              <w:spacing w:line="360" w:lineRule="auto"/>
              <w:jc w:val="center"/>
              <w:rPr>
                <w:rFonts w:ascii="宋体" w:hAnsi="宋体"/>
                <w:color w:val="auto"/>
                <w:szCs w:val="21"/>
                <w:highlight w:val="none"/>
              </w:rPr>
            </w:pPr>
            <w:r>
              <w:rPr>
                <w:rFonts w:ascii="宋体" w:hAnsi="宋体"/>
                <w:color w:val="auto"/>
                <w:szCs w:val="21"/>
                <w:highlight w:val="none"/>
              </w:rPr>
              <w:t>3.4.1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8EFE855">
            <w:pPr>
              <w:spacing w:line="360"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07878CE1">
            <w:pPr>
              <w:widowControl/>
              <w:adjustRightInd w:val="0"/>
              <w:snapToGrid w:val="0"/>
              <w:spacing w:line="360" w:lineRule="auto"/>
              <w:rPr>
                <w:rFonts w:ascii="宋体" w:hAnsi="宋体"/>
                <w:color w:val="auto"/>
                <w:kern w:val="0"/>
                <w:szCs w:val="21"/>
                <w:highlight w:val="none"/>
              </w:rPr>
            </w:pPr>
            <w:r>
              <w:rPr>
                <w:rFonts w:hint="eastAsia" w:ascii="宋体" w:hAnsi="宋体" w:cs="宋体"/>
                <w:color w:val="auto"/>
                <w:szCs w:val="21"/>
                <w:highlight w:val="none"/>
                <w:u w:val="single"/>
              </w:rPr>
              <w:t>本项目投标人不需要递交投标保证金。</w:t>
            </w:r>
          </w:p>
        </w:tc>
      </w:tr>
      <w:tr w14:paraId="019CF467">
        <w:tblPrEx>
          <w:tblCellMar>
            <w:top w:w="0" w:type="dxa"/>
            <w:left w:w="108" w:type="dxa"/>
            <w:bottom w:w="0" w:type="dxa"/>
            <w:right w:w="108" w:type="dxa"/>
          </w:tblCellMar>
        </w:tblPrEx>
        <w:trPr>
          <w:trHeight w:val="699"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DD1E57E">
            <w:pPr>
              <w:spacing w:line="360" w:lineRule="auto"/>
              <w:jc w:val="center"/>
              <w:rPr>
                <w:rFonts w:ascii="宋体" w:hAnsi="宋体"/>
                <w:color w:val="auto"/>
                <w:szCs w:val="21"/>
                <w:highlight w:val="none"/>
              </w:rPr>
            </w:pPr>
            <w:r>
              <w:rPr>
                <w:rFonts w:ascii="宋体" w:hAnsi="宋体"/>
                <w:color w:val="auto"/>
                <w:szCs w:val="21"/>
                <w:highlight w:val="none"/>
              </w:rPr>
              <w:t>3.6</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05968D3">
            <w:pPr>
              <w:adjustRightInd w:val="0"/>
              <w:snapToGrid w:val="0"/>
              <w:spacing w:line="360" w:lineRule="auto"/>
              <w:jc w:val="center"/>
              <w:rPr>
                <w:rFonts w:ascii="宋体" w:hAnsi="宋体"/>
                <w:color w:val="auto"/>
                <w:szCs w:val="21"/>
                <w:highlight w:val="none"/>
              </w:rPr>
            </w:pPr>
            <w:r>
              <w:rPr>
                <w:rFonts w:ascii="宋体" w:hAnsi="宋体"/>
                <w:color w:val="auto"/>
                <w:szCs w:val="21"/>
                <w:highlight w:val="none"/>
              </w:rPr>
              <w:t>是否允许</w:t>
            </w:r>
            <w:r>
              <w:rPr>
                <w:rFonts w:hint="eastAsia" w:ascii="宋体" w:hAnsi="宋体"/>
                <w:color w:val="auto"/>
                <w:szCs w:val="21"/>
                <w:highlight w:val="none"/>
              </w:rPr>
              <w:t>递交备</w:t>
            </w:r>
            <w:r>
              <w:rPr>
                <w:rFonts w:ascii="宋体" w:hAnsi="宋体"/>
                <w:color w:val="auto"/>
                <w:szCs w:val="21"/>
                <w:highlight w:val="none"/>
              </w:rPr>
              <w:t>选投标方案</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368E9C7D">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■不允许</w:t>
            </w:r>
          </w:p>
          <w:p w14:paraId="0A3633B8">
            <w:pPr>
              <w:adjustRightInd w:val="0"/>
              <w:snapToGrid w:val="0"/>
              <w:spacing w:line="360" w:lineRule="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允许</w:t>
            </w:r>
          </w:p>
        </w:tc>
      </w:tr>
      <w:tr w14:paraId="705B255A">
        <w:tblPrEx>
          <w:tblCellMar>
            <w:top w:w="0" w:type="dxa"/>
            <w:left w:w="108" w:type="dxa"/>
            <w:bottom w:w="0" w:type="dxa"/>
            <w:right w:w="108" w:type="dxa"/>
          </w:tblCellMar>
        </w:tblPrEx>
        <w:trPr>
          <w:trHeight w:val="642"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755AF37A">
            <w:pPr>
              <w:spacing w:line="360" w:lineRule="auto"/>
              <w:jc w:val="center"/>
              <w:rPr>
                <w:rFonts w:ascii="宋体" w:hAnsi="宋体"/>
                <w:color w:val="auto"/>
                <w:szCs w:val="21"/>
                <w:highlight w:val="none"/>
              </w:rPr>
            </w:pPr>
            <w:r>
              <w:rPr>
                <w:rFonts w:ascii="宋体" w:hAnsi="宋体"/>
                <w:color w:val="auto"/>
                <w:szCs w:val="21"/>
                <w:highlight w:val="none"/>
              </w:rPr>
              <w:t>3.7.</w:t>
            </w:r>
            <w:r>
              <w:rPr>
                <w:rFonts w:hint="eastAsia" w:ascii="宋体" w:hAnsi="宋体"/>
                <w:color w:val="auto"/>
                <w:szCs w:val="21"/>
                <w:highlight w:val="none"/>
              </w:rPr>
              <w:t>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86A22EA">
            <w:pPr>
              <w:spacing w:line="360" w:lineRule="auto"/>
              <w:jc w:val="center"/>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的组成</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67E3C76E">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 1 \* GB3 \* MERGEFORMAT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①</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u w:val="single"/>
              </w:rPr>
              <w:t>资格审查文件；</w:t>
            </w:r>
          </w:p>
          <w:p w14:paraId="1CA3DB4A">
            <w:pPr>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②勘察设计方案投标文件；</w:t>
            </w:r>
          </w:p>
          <w:p w14:paraId="25A526B2">
            <w:pPr>
              <w:widowControl/>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③工程总承包实施方案投标文件。</w:t>
            </w:r>
          </w:p>
          <w:p w14:paraId="393A6155">
            <w:pPr>
              <w:spacing w:line="360" w:lineRule="auto"/>
              <w:rPr>
                <w:rFonts w:ascii="宋体" w:hAnsi="宋体"/>
                <w:color w:val="auto"/>
                <w:szCs w:val="21"/>
                <w:highlight w:val="none"/>
                <w:u w:val="single"/>
              </w:rPr>
            </w:pPr>
            <w:r>
              <w:rPr>
                <w:rFonts w:hint="eastAsia" w:ascii="宋体" w:hAnsi="宋体"/>
                <w:color w:val="auto"/>
                <w:szCs w:val="21"/>
                <w:highlight w:val="none"/>
                <w:u w:val="single"/>
              </w:rPr>
              <w:t>注：中标人须按招标人要求向招标人提供盖章的纸质版投标文件（内容与交易平台网上递交的电子投标文件一致）四套及电子</w:t>
            </w:r>
            <w:r>
              <w:rPr>
                <w:rFonts w:hint="eastAsia" w:ascii="宋体" w:hAnsi="宋体"/>
                <w:color w:val="auto"/>
                <w:szCs w:val="21"/>
                <w:highlight w:val="none"/>
                <w:u w:val="single"/>
              </w:rPr>
              <w:t>文件光盘一份，要求提供的电子文件光盘必须无病毒、无加密、可打开、可编辑。</w:t>
            </w:r>
          </w:p>
        </w:tc>
      </w:tr>
      <w:tr w14:paraId="02F1A733">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107966B1">
            <w:pPr>
              <w:spacing w:line="360" w:lineRule="auto"/>
              <w:jc w:val="center"/>
              <w:rPr>
                <w:rFonts w:ascii="宋体" w:hAnsi="宋体"/>
                <w:color w:val="auto"/>
                <w:szCs w:val="21"/>
                <w:highlight w:val="none"/>
              </w:rPr>
            </w:pPr>
            <w:r>
              <w:rPr>
                <w:rFonts w:hint="eastAsia" w:ascii="宋体" w:hAnsi="宋体"/>
                <w:color w:val="auto"/>
                <w:szCs w:val="21"/>
                <w:highlight w:val="none"/>
              </w:rPr>
              <w:t>4.2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68BEFDF">
            <w:pPr>
              <w:spacing w:line="360" w:lineRule="auto"/>
              <w:jc w:val="center"/>
              <w:rPr>
                <w:rFonts w:ascii="宋体" w:hAnsi="宋体"/>
                <w:color w:val="auto"/>
                <w:szCs w:val="21"/>
                <w:highlight w:val="none"/>
              </w:rPr>
            </w:pPr>
            <w:r>
              <w:rPr>
                <w:rFonts w:hint="eastAsia" w:ascii="宋体" w:hAnsi="宋体"/>
                <w:color w:val="auto"/>
                <w:szCs w:val="21"/>
                <w:highlight w:val="none"/>
              </w:rPr>
              <w:t>投标文件的递交时间及地点</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69914846">
            <w:pPr>
              <w:spacing w:line="360" w:lineRule="auto"/>
              <w:rPr>
                <w:rFonts w:ascii="宋体" w:hAnsi="宋体"/>
                <w:color w:val="auto"/>
                <w:szCs w:val="21"/>
                <w:highlight w:val="none"/>
              </w:rPr>
            </w:pPr>
            <w:r>
              <w:rPr>
                <w:rFonts w:hint="eastAsia" w:ascii="宋体" w:hAnsi="宋体"/>
                <w:color w:val="auto"/>
                <w:szCs w:val="21"/>
                <w:highlight w:val="none"/>
              </w:rPr>
              <w:t>1、递交方式：网上递交投标文件。</w:t>
            </w:r>
          </w:p>
          <w:p w14:paraId="1FD43D32">
            <w:pPr>
              <w:spacing w:line="360" w:lineRule="auto"/>
              <w:rPr>
                <w:rFonts w:ascii="宋体" w:hAnsi="宋体"/>
                <w:color w:val="auto"/>
                <w:szCs w:val="21"/>
                <w:highlight w:val="none"/>
              </w:rPr>
            </w:pPr>
            <w:r>
              <w:rPr>
                <w:rFonts w:hint="eastAsia" w:ascii="宋体" w:hAnsi="宋体"/>
                <w:color w:val="auto"/>
                <w:szCs w:val="21"/>
                <w:highlight w:val="none"/>
              </w:rPr>
              <w:t>2、投标文件递交的起始时间为</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olor w:val="auto"/>
                <w:szCs w:val="21"/>
                <w:highlight w:val="none"/>
              </w:rPr>
              <w:t>，截止时间为</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olor w:val="auto"/>
                <w:szCs w:val="21"/>
                <w:highlight w:val="none"/>
              </w:rPr>
              <w:t>。地点：广州交易集团有限公司（广州公共资源交易中心）网站。</w:t>
            </w:r>
          </w:p>
          <w:p w14:paraId="36CB1BE8">
            <w:pPr>
              <w:spacing w:line="360" w:lineRule="auto"/>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14:paraId="658B854B">
            <w:pPr>
              <w:spacing w:line="360" w:lineRule="auto"/>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、递交投标文件备用光盘时间：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广州交易集团有限公司（广州公共资源交易中心）指定</w:t>
            </w:r>
            <w:r>
              <w:rPr>
                <w:rFonts w:hint="eastAsia" w:ascii="宋体" w:hAnsi="宋体"/>
                <w:color w:val="auto"/>
                <w:szCs w:val="21"/>
                <w:highlight w:val="none"/>
                <w:u w:val="single"/>
              </w:rPr>
              <w:t>开标室</w:t>
            </w:r>
            <w:r>
              <w:rPr>
                <w:rFonts w:hint="eastAsia" w:ascii="宋体" w:hAnsi="宋体" w:cs="宋体"/>
                <w:color w:val="auto"/>
                <w:szCs w:val="21"/>
                <w:highlight w:val="none"/>
              </w:rPr>
              <w:t>。</w:t>
            </w:r>
          </w:p>
          <w:p w14:paraId="7AA32BD1">
            <w:pPr>
              <w:spacing w:line="360" w:lineRule="auto"/>
              <w:rPr>
                <w:rFonts w:ascii="宋体" w:hAnsi="宋体"/>
                <w:color w:val="auto"/>
                <w:szCs w:val="21"/>
                <w:highlight w:val="none"/>
                <w:u w:val="single"/>
              </w:rPr>
            </w:pPr>
            <w:r>
              <w:rPr>
                <w:rFonts w:hint="eastAsia" w:ascii="宋体" w:hAnsi="宋体"/>
                <w:color w:val="auto"/>
                <w:szCs w:val="21"/>
                <w:highlight w:val="none"/>
              </w:rPr>
              <w:t>4、上述时间及地点是否有改变，请密切留意补充公告和招标答疑纪要的相关信息。</w:t>
            </w:r>
          </w:p>
        </w:tc>
      </w:tr>
      <w:tr w14:paraId="3B6F608D">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7C70B7B3">
            <w:pPr>
              <w:spacing w:line="360" w:lineRule="auto"/>
              <w:jc w:val="center"/>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4</w:t>
            </w:r>
            <w:r>
              <w:rPr>
                <w:rFonts w:hint="eastAsia" w:ascii="宋体" w:hAnsi="宋体"/>
                <w:color w:val="auto"/>
                <w:szCs w:val="21"/>
                <w:highlight w:val="none"/>
              </w:rPr>
              <w:t>.1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6B23F3F">
            <w:pPr>
              <w:spacing w:line="360" w:lineRule="auto"/>
              <w:jc w:val="center"/>
              <w:rPr>
                <w:rFonts w:ascii="宋体" w:hAnsi="宋体"/>
                <w:color w:val="auto"/>
                <w:szCs w:val="21"/>
                <w:highlight w:val="none"/>
              </w:rPr>
            </w:pPr>
            <w:r>
              <w:rPr>
                <w:rFonts w:hint="eastAsia" w:ascii="宋体" w:hAnsi="宋体"/>
                <w:color w:val="auto"/>
                <w:szCs w:val="21"/>
                <w:highlight w:val="none"/>
              </w:rPr>
              <w:t>投标文件的解密</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5CFC684C">
            <w:pPr>
              <w:widowControl/>
              <w:topLinePunct/>
              <w:spacing w:line="360" w:lineRule="auto"/>
              <w:rPr>
                <w:rFonts w:ascii="宋体" w:hAnsi="宋体" w:cs="宋体"/>
                <w:strike/>
                <w:color w:val="auto"/>
                <w:kern w:val="0"/>
                <w:szCs w:val="21"/>
                <w:highlight w:val="none"/>
              </w:rPr>
            </w:pPr>
            <w:r>
              <w:rPr>
                <w:rFonts w:hint="eastAsia" w:ascii="宋体" w:hAnsi="宋体" w:cs="宋体"/>
                <w:color w:val="auto"/>
                <w:szCs w:val="21"/>
                <w:highlight w:val="none"/>
              </w:rPr>
              <w:t>在投标截止时间后</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半</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小时内为投标人投标文件解密时间，投标人通过交易平台对已递交的电子投标文件进行解密。超过时间未解密的投标文件将</w:t>
            </w:r>
            <w:r>
              <w:rPr>
                <w:rFonts w:hint="eastAsia" w:ascii="宋体" w:hAnsi="宋体" w:cs="宋体"/>
                <w:b/>
                <w:color w:val="auto"/>
                <w:szCs w:val="21"/>
                <w:highlight w:val="none"/>
              </w:rPr>
              <w:t>作为放弃投标处理</w:t>
            </w:r>
            <w:r>
              <w:rPr>
                <w:rFonts w:hint="eastAsia" w:ascii="宋体" w:hAnsi="宋体" w:cs="宋体"/>
                <w:color w:val="auto"/>
                <w:szCs w:val="21"/>
                <w:highlight w:val="none"/>
              </w:rPr>
              <w:t>。</w:t>
            </w:r>
          </w:p>
        </w:tc>
      </w:tr>
      <w:tr w14:paraId="77EABD1F">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right w:val="single" w:color="auto" w:sz="4" w:space="0"/>
            </w:tcBorders>
            <w:noWrap w:val="0"/>
            <w:vAlign w:val="center"/>
          </w:tcPr>
          <w:p w14:paraId="2265B3D8">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5.1</w:t>
            </w:r>
          </w:p>
        </w:tc>
        <w:tc>
          <w:tcPr>
            <w:tcW w:w="1842" w:type="dxa"/>
            <w:tcBorders>
              <w:top w:val="single" w:color="auto" w:sz="4" w:space="0"/>
              <w:left w:val="single" w:color="auto" w:sz="4" w:space="0"/>
              <w:right w:val="single" w:color="auto" w:sz="4" w:space="0"/>
            </w:tcBorders>
            <w:noWrap w:val="0"/>
            <w:vAlign w:val="center"/>
          </w:tcPr>
          <w:p w14:paraId="270CD412">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开标时间和地点</w:t>
            </w:r>
          </w:p>
        </w:tc>
        <w:tc>
          <w:tcPr>
            <w:tcW w:w="6663" w:type="dxa"/>
            <w:tcBorders>
              <w:top w:val="single" w:color="auto" w:sz="4" w:space="0"/>
              <w:left w:val="single" w:color="auto" w:sz="4" w:space="0"/>
              <w:right w:val="single" w:color="auto" w:sz="4" w:space="0"/>
            </w:tcBorders>
            <w:noWrap w:val="0"/>
            <w:vAlign w:val="center"/>
          </w:tcPr>
          <w:p w14:paraId="2BB44DAF">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开标开始时间：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r>
              <w:rPr>
                <w:rFonts w:hint="eastAsia" w:ascii="宋体" w:hAnsi="宋体"/>
                <w:color w:val="auto"/>
                <w:kern w:val="0"/>
                <w:szCs w:val="21"/>
                <w:highlight w:val="none"/>
              </w:rPr>
              <w:t>；</w:t>
            </w:r>
          </w:p>
          <w:p w14:paraId="10F17907">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地点：</w:t>
            </w:r>
            <w:r>
              <w:rPr>
                <w:rFonts w:hint="eastAsia" w:ascii="宋体" w:hAnsi="宋体" w:cs="宋体"/>
                <w:color w:val="auto"/>
                <w:szCs w:val="21"/>
                <w:highlight w:val="none"/>
                <w:u w:val="single"/>
              </w:rPr>
              <w:t>广州交易集团有限公司（广州公共资源交易中心）指定</w:t>
            </w:r>
            <w:r>
              <w:rPr>
                <w:rFonts w:hint="eastAsia" w:ascii="宋体" w:hAnsi="宋体"/>
                <w:color w:val="auto"/>
                <w:szCs w:val="21"/>
                <w:highlight w:val="none"/>
                <w:u w:val="single"/>
              </w:rPr>
              <w:t>开标室；</w:t>
            </w:r>
          </w:p>
          <w:p w14:paraId="4121D806">
            <w:pPr>
              <w:widowControl/>
              <w:spacing w:line="360" w:lineRule="auto"/>
              <w:rPr>
                <w:rFonts w:ascii="宋体" w:hAnsi="宋体"/>
                <w:color w:val="auto"/>
                <w:kern w:val="0"/>
                <w:szCs w:val="21"/>
                <w:highlight w:val="none"/>
              </w:rPr>
            </w:pPr>
            <w:r>
              <w:rPr>
                <w:rFonts w:hint="eastAsia" w:ascii="宋体" w:hAnsi="宋体"/>
                <w:color w:val="auto"/>
                <w:szCs w:val="21"/>
                <w:highlight w:val="none"/>
                <w:u w:val="single"/>
              </w:rPr>
              <w:t>本项目的日程安排及地点信息可在广州交易集团有限公司（广州公共资源交易中心）网站进行查询。</w:t>
            </w:r>
          </w:p>
        </w:tc>
      </w:tr>
      <w:tr w14:paraId="261A4039">
        <w:tblPrEx>
          <w:tblCellMar>
            <w:top w:w="0" w:type="dxa"/>
            <w:left w:w="108" w:type="dxa"/>
            <w:bottom w:w="0" w:type="dxa"/>
            <w:right w:w="108" w:type="dxa"/>
          </w:tblCellMar>
        </w:tblPrEx>
        <w:trPr>
          <w:trHeight w:val="777"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029DCA54">
            <w:pPr>
              <w:spacing w:line="360" w:lineRule="auto"/>
              <w:jc w:val="center"/>
              <w:rPr>
                <w:rFonts w:ascii="宋体" w:hAnsi="宋体"/>
                <w:color w:val="auto"/>
                <w:szCs w:val="21"/>
                <w:highlight w:val="none"/>
              </w:rPr>
            </w:pPr>
            <w:r>
              <w:rPr>
                <w:rFonts w:ascii="宋体" w:hAnsi="宋体"/>
                <w:color w:val="auto"/>
                <w:szCs w:val="21"/>
                <w:highlight w:val="none"/>
              </w:rPr>
              <w:t>6.1.1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4EB9AC7">
            <w:pPr>
              <w:spacing w:line="360" w:lineRule="auto"/>
              <w:jc w:val="center"/>
              <w:rPr>
                <w:rFonts w:ascii="宋体" w:hAnsi="宋体"/>
                <w:color w:val="auto"/>
                <w:szCs w:val="21"/>
                <w:highlight w:val="none"/>
              </w:rPr>
            </w:pPr>
            <w:r>
              <w:rPr>
                <w:rFonts w:hint="eastAsia" w:ascii="宋体" w:hAnsi="宋体"/>
                <w:color w:val="auto"/>
                <w:szCs w:val="21"/>
                <w:highlight w:val="none"/>
              </w:rPr>
              <w:t>评标委员会的组建</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78AE60EE">
            <w:pPr>
              <w:pStyle w:val="24"/>
              <w:spacing w:after="0" w:line="360" w:lineRule="auto"/>
              <w:rPr>
                <w:rFonts w:ascii="宋体" w:hAnsi="宋体"/>
                <w:color w:val="auto"/>
                <w:kern w:val="2"/>
                <w:sz w:val="21"/>
                <w:szCs w:val="21"/>
                <w:highlight w:val="none"/>
                <w:u w:val="single"/>
                <w:lang w:val="en-US" w:eastAsia="zh-CN"/>
              </w:rPr>
            </w:pPr>
            <w:r>
              <w:rPr>
                <w:rFonts w:hint="eastAsia" w:ascii="宋体" w:hAnsi="宋体" w:cs="宋体"/>
                <w:color w:val="auto"/>
                <w:sz w:val="21"/>
                <w:szCs w:val="21"/>
                <w:highlight w:val="none"/>
                <w:lang w:val="en-US" w:eastAsia="zh-CN"/>
              </w:rPr>
              <w:t>评委委员会分设计评审组、施工评审组</w:t>
            </w:r>
            <w:r>
              <w:rPr>
                <w:rFonts w:hint="eastAsia" w:ascii="宋体" w:hAnsi="宋体" w:cs="宋体"/>
                <w:color w:val="auto"/>
                <w:kern w:val="2"/>
                <w:sz w:val="21"/>
                <w:szCs w:val="21"/>
                <w:highlight w:val="none"/>
                <w:u w:val="single"/>
                <w:lang w:val="en-US" w:eastAsia="zh-CN"/>
              </w:rPr>
              <w:t>（资格审查由施工评审组评审）</w:t>
            </w:r>
            <w:r>
              <w:rPr>
                <w:rFonts w:hint="eastAsia" w:ascii="宋体" w:hAnsi="宋体" w:cs="宋体"/>
                <w:color w:val="auto"/>
                <w:sz w:val="21"/>
                <w:szCs w:val="21"/>
                <w:highlight w:val="none"/>
                <w:lang w:val="en-US" w:eastAsia="zh-CN"/>
              </w:rPr>
              <w:t>，由招标人</w:t>
            </w:r>
            <w:r>
              <w:rPr>
                <w:rFonts w:hint="eastAsia" w:ascii="宋体" w:hAnsi="宋体" w:cs="宋体"/>
                <w:color w:val="auto"/>
                <w:kern w:val="2"/>
                <w:sz w:val="21"/>
                <w:szCs w:val="21"/>
                <w:highlight w:val="none"/>
                <w:u w:val="single"/>
                <w:lang w:val="en-US" w:eastAsia="zh-CN"/>
              </w:rPr>
              <w:t>在开标前</w:t>
            </w:r>
            <w:r>
              <w:rPr>
                <w:rFonts w:hint="eastAsia" w:ascii="宋体" w:hAnsi="宋体" w:cs="宋体"/>
                <w:color w:val="auto"/>
                <w:sz w:val="21"/>
                <w:szCs w:val="21"/>
                <w:highlight w:val="none"/>
                <w:lang w:val="en-US" w:eastAsia="zh-CN"/>
              </w:rPr>
              <w:t>依法组建。</w:t>
            </w:r>
          </w:p>
        </w:tc>
      </w:tr>
      <w:tr w14:paraId="09518DFC">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5FC635C9">
            <w:pPr>
              <w:spacing w:line="360" w:lineRule="auto"/>
              <w:jc w:val="center"/>
              <w:rPr>
                <w:rFonts w:ascii="宋体" w:hAnsi="宋体"/>
                <w:color w:val="auto"/>
                <w:szCs w:val="21"/>
                <w:highlight w:val="none"/>
              </w:rPr>
            </w:pPr>
            <w:r>
              <w:rPr>
                <w:rFonts w:ascii="宋体" w:hAnsi="宋体"/>
                <w:color w:val="auto"/>
                <w:szCs w:val="21"/>
                <w:highlight w:val="none"/>
              </w:rPr>
              <w:t>7.1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C41AE65">
            <w:pPr>
              <w:spacing w:line="360" w:lineRule="auto"/>
              <w:jc w:val="center"/>
              <w:rPr>
                <w:rFonts w:ascii="宋体" w:hAnsi="宋体"/>
                <w:color w:val="auto"/>
                <w:szCs w:val="21"/>
                <w:highlight w:val="none"/>
              </w:rPr>
            </w:pPr>
            <w:r>
              <w:rPr>
                <w:rFonts w:hint="eastAsia" w:ascii="宋体" w:hAnsi="宋体"/>
                <w:color w:val="auto"/>
                <w:szCs w:val="21"/>
                <w:highlight w:val="none"/>
              </w:rPr>
              <w:t>是否授权评标委员会确定中标人</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2DFF2676">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□是</w:t>
            </w:r>
          </w:p>
          <w:p w14:paraId="71732B0B">
            <w:pPr>
              <w:widowControl/>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■否，推荐的中标候选人数：</w:t>
            </w:r>
            <w:r>
              <w:rPr>
                <w:rFonts w:hint="eastAsia" w:ascii="宋体" w:hAnsi="宋体"/>
                <w:color w:val="auto"/>
                <w:kern w:val="0"/>
                <w:szCs w:val="21"/>
                <w:highlight w:val="none"/>
                <w:u w:val="single"/>
              </w:rPr>
              <w:t>3人</w:t>
            </w:r>
            <w:r>
              <w:rPr>
                <w:rFonts w:hint="eastAsia" w:ascii="宋体" w:hAnsi="宋体"/>
                <w:color w:val="auto"/>
                <w:kern w:val="0"/>
                <w:szCs w:val="21"/>
                <w:highlight w:val="none"/>
              </w:rPr>
              <w:t>。</w:t>
            </w:r>
          </w:p>
        </w:tc>
      </w:tr>
      <w:tr w14:paraId="021D56D5">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right w:val="single" w:color="auto" w:sz="4" w:space="0"/>
            </w:tcBorders>
            <w:noWrap w:val="0"/>
            <w:vAlign w:val="center"/>
          </w:tcPr>
          <w:p w14:paraId="6C92283D">
            <w:pPr>
              <w:spacing w:line="360" w:lineRule="auto"/>
              <w:jc w:val="center"/>
              <w:rPr>
                <w:rFonts w:ascii="宋体" w:hAnsi="宋体"/>
                <w:color w:val="auto"/>
                <w:szCs w:val="21"/>
                <w:highlight w:val="none"/>
              </w:rPr>
            </w:pPr>
            <w:r>
              <w:rPr>
                <w:rFonts w:hint="eastAsia" w:ascii="宋体" w:hAnsi="宋体"/>
                <w:color w:val="auto"/>
                <w:szCs w:val="21"/>
                <w:highlight w:val="none"/>
              </w:rPr>
              <w:t>7.2</w:t>
            </w:r>
          </w:p>
        </w:tc>
        <w:tc>
          <w:tcPr>
            <w:tcW w:w="1842" w:type="dxa"/>
            <w:tcBorders>
              <w:top w:val="single" w:color="auto" w:sz="4" w:space="0"/>
              <w:left w:val="single" w:color="auto" w:sz="4" w:space="0"/>
              <w:right w:val="single" w:color="auto" w:sz="4" w:space="0"/>
            </w:tcBorders>
            <w:noWrap w:val="0"/>
            <w:vAlign w:val="center"/>
          </w:tcPr>
          <w:p w14:paraId="6EC19374">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中标候选人公示</w:t>
            </w:r>
          </w:p>
          <w:p w14:paraId="1578E629">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媒介</w:t>
            </w:r>
          </w:p>
        </w:tc>
        <w:tc>
          <w:tcPr>
            <w:tcW w:w="6663" w:type="dxa"/>
            <w:tcBorders>
              <w:top w:val="single" w:color="auto" w:sz="4" w:space="0"/>
              <w:left w:val="single" w:color="auto" w:sz="4" w:space="0"/>
              <w:right w:val="single" w:color="auto" w:sz="4" w:space="0"/>
            </w:tcBorders>
            <w:noWrap w:val="0"/>
            <w:vAlign w:val="center"/>
          </w:tcPr>
          <w:p w14:paraId="66212BA5">
            <w:pPr>
              <w:widowControl/>
              <w:spacing w:line="360" w:lineRule="auto"/>
              <w:rPr>
                <w:rFonts w:ascii="宋体" w:hAnsi="宋体"/>
                <w:color w:val="auto"/>
                <w:kern w:val="0"/>
                <w:szCs w:val="21"/>
                <w:highlight w:val="none"/>
              </w:rPr>
            </w:pPr>
            <w:r>
              <w:rPr>
                <w:rFonts w:hint="eastAsia" w:ascii="宋体" w:hAnsi="宋体" w:cs="宋体"/>
                <w:color w:val="auto"/>
                <w:kern w:val="0"/>
                <w:szCs w:val="21"/>
                <w:highlight w:val="none"/>
              </w:rPr>
              <w:t>广州交易集团有限公司（广州公共资源交易中心）网站、中国招标投标公共服务平台、广东省招标投标监管网。</w:t>
            </w:r>
          </w:p>
        </w:tc>
      </w:tr>
      <w:tr w14:paraId="6E6A8677">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F3D47E3">
            <w:pPr>
              <w:spacing w:line="360" w:lineRule="auto"/>
              <w:jc w:val="center"/>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4</w:t>
            </w:r>
            <w:r>
              <w:rPr>
                <w:rFonts w:ascii="宋体" w:hAnsi="宋体"/>
                <w:color w:val="auto"/>
                <w:szCs w:val="21"/>
                <w:highlight w:val="none"/>
              </w:rPr>
              <w:t>.1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64A3840">
            <w:pPr>
              <w:spacing w:line="360" w:lineRule="auto"/>
              <w:jc w:val="center"/>
              <w:rPr>
                <w:rFonts w:ascii="宋体" w:hAnsi="宋体"/>
                <w:color w:val="auto"/>
                <w:szCs w:val="21"/>
                <w:highlight w:val="none"/>
              </w:rPr>
            </w:pPr>
            <w:r>
              <w:rPr>
                <w:rFonts w:ascii="宋体" w:hAnsi="宋体"/>
                <w:color w:val="auto"/>
                <w:szCs w:val="21"/>
                <w:highlight w:val="none"/>
              </w:rPr>
              <w:t>履约担保</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48587F6D">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履约担保的形式：</w:t>
            </w:r>
            <w:r>
              <w:rPr>
                <w:rFonts w:hint="eastAsia" w:ascii="宋体" w:hAnsi="宋体"/>
                <w:color w:val="auto"/>
                <w:kern w:val="0"/>
                <w:szCs w:val="21"/>
                <w:highlight w:val="none"/>
                <w:u w:val="single"/>
              </w:rPr>
              <w:t>以合同约定为准。</w:t>
            </w:r>
          </w:p>
          <w:p w14:paraId="5B83C221">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履约担保的金额：</w:t>
            </w:r>
            <w:r>
              <w:rPr>
                <w:rFonts w:hint="eastAsia" w:ascii="宋体" w:hAnsi="宋体"/>
                <w:color w:val="auto"/>
                <w:kern w:val="0"/>
                <w:szCs w:val="21"/>
                <w:highlight w:val="none"/>
                <w:u w:val="single"/>
              </w:rPr>
              <w:t>中标人（若为联合体投标，由承担施工任务方负责）提供的履约担保为建安工程费中标价款的10%。</w:t>
            </w:r>
          </w:p>
        </w:tc>
      </w:tr>
      <w:tr w14:paraId="6BCC1364">
        <w:tblPrEx>
          <w:tblCellMar>
            <w:top w:w="0" w:type="dxa"/>
            <w:left w:w="108" w:type="dxa"/>
            <w:bottom w:w="0" w:type="dxa"/>
            <w:right w:w="108" w:type="dxa"/>
          </w:tblCellMar>
        </w:tblPrEx>
        <w:trPr>
          <w:trHeight w:val="448"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3BF179C">
            <w:pPr>
              <w:spacing w:line="360" w:lineRule="auto"/>
              <w:jc w:val="center"/>
              <w:rPr>
                <w:rFonts w:ascii="宋体" w:hAnsi="宋体"/>
                <w:b/>
                <w:color w:val="auto"/>
                <w:szCs w:val="21"/>
                <w:highlight w:val="none"/>
              </w:rPr>
            </w:pPr>
            <w:r>
              <w:rPr>
                <w:rFonts w:hint="eastAsia" w:ascii="宋体" w:hAnsi="宋体"/>
                <w:b/>
                <w:color w:val="auto"/>
                <w:szCs w:val="21"/>
                <w:highlight w:val="none"/>
              </w:rPr>
              <w:t>9</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14:paraId="20B5BB06">
            <w:pPr>
              <w:spacing w:line="360" w:lineRule="auto"/>
              <w:ind w:firstLine="422"/>
              <w:jc w:val="center"/>
              <w:rPr>
                <w:rFonts w:ascii="宋体" w:hAnsi="宋体"/>
                <w:b/>
                <w:color w:val="auto"/>
                <w:szCs w:val="21"/>
                <w:highlight w:val="none"/>
              </w:rPr>
            </w:pPr>
            <w:r>
              <w:rPr>
                <w:rFonts w:hint="eastAsia" w:ascii="宋体" w:hAnsi="宋体"/>
                <w:b/>
                <w:color w:val="auto"/>
                <w:szCs w:val="21"/>
                <w:highlight w:val="none"/>
              </w:rPr>
              <w:t>需要</w:t>
            </w:r>
            <w:r>
              <w:rPr>
                <w:rFonts w:ascii="宋体" w:hAnsi="宋体"/>
                <w:b/>
                <w:color w:val="auto"/>
                <w:szCs w:val="21"/>
                <w:highlight w:val="none"/>
              </w:rPr>
              <w:t>补充</w:t>
            </w:r>
            <w:r>
              <w:rPr>
                <w:rFonts w:hint="eastAsia" w:ascii="宋体" w:hAnsi="宋体"/>
                <w:b/>
                <w:color w:val="auto"/>
                <w:szCs w:val="21"/>
                <w:highlight w:val="none"/>
              </w:rPr>
              <w:t>的其他</w:t>
            </w:r>
            <w:r>
              <w:rPr>
                <w:rFonts w:ascii="宋体" w:hAnsi="宋体"/>
                <w:b/>
                <w:color w:val="auto"/>
                <w:szCs w:val="21"/>
                <w:highlight w:val="none"/>
              </w:rPr>
              <w:t>内容</w:t>
            </w:r>
          </w:p>
        </w:tc>
      </w:tr>
      <w:tr w14:paraId="66D8F881">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38A15800">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9.1</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14:paraId="6E2FB824">
            <w:pPr>
              <w:widowControl/>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建设工程质量检测单位：</w:t>
            </w:r>
          </w:p>
          <w:p w14:paraId="5BA3CA93">
            <w:pPr>
              <w:widowControl/>
              <w:spacing w:line="360" w:lineRule="auto"/>
              <w:rPr>
                <w:rFonts w:ascii="宋体" w:hAnsi="宋体"/>
                <w:b/>
                <w:bCs/>
                <w:color w:val="auto"/>
                <w:kern w:val="0"/>
                <w:szCs w:val="21"/>
                <w:highlight w:val="none"/>
              </w:rPr>
            </w:pPr>
            <w:r>
              <w:rPr>
                <w:rFonts w:hint="eastAsia" w:ascii="宋体" w:hAnsi="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3B65DB7">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28350BE3">
            <w:pPr>
              <w:widowControl/>
              <w:spacing w:line="360" w:lineRule="auto"/>
              <w:jc w:val="center"/>
              <w:rPr>
                <w:rFonts w:ascii="宋体" w:hAnsi="宋体"/>
                <w:color w:val="auto"/>
                <w:kern w:val="0"/>
                <w:szCs w:val="21"/>
                <w:highlight w:val="none"/>
              </w:rPr>
            </w:pPr>
            <w:r>
              <w:rPr>
                <w:rFonts w:hint="eastAsia" w:ascii="宋体" w:hAnsi="宋体" w:cs="宋体"/>
                <w:color w:val="auto"/>
                <w:kern w:val="0"/>
                <w:szCs w:val="21"/>
                <w:highlight w:val="none"/>
              </w:rPr>
              <w:t>9.2</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14:paraId="35F1E0E3">
            <w:pPr>
              <w:widowControl/>
              <w:spacing w:line="360" w:lineRule="auto"/>
              <w:rPr>
                <w:rFonts w:ascii="宋体" w:hAnsi="宋体"/>
                <w:color w:val="auto"/>
                <w:kern w:val="0"/>
                <w:szCs w:val="21"/>
                <w:highlight w:val="none"/>
              </w:rPr>
            </w:pPr>
            <w:r>
              <w:rPr>
                <w:rFonts w:hint="eastAsia" w:ascii="宋体" w:hAnsi="宋体"/>
                <w:color w:val="auto"/>
                <w:kern w:val="0"/>
                <w:szCs w:val="21"/>
                <w:highlight w:val="none"/>
              </w:rPr>
              <w:t>施工保修期限：按照《建设工程质量管理条例》规定。</w:t>
            </w:r>
          </w:p>
        </w:tc>
      </w:tr>
      <w:tr w14:paraId="55F8176A">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650B0D59">
            <w:pPr>
              <w:widowControl/>
              <w:spacing w:line="360" w:lineRule="auto"/>
              <w:jc w:val="center"/>
              <w:rPr>
                <w:rFonts w:ascii="宋体" w:hAnsi="宋体" w:cs="宋体"/>
                <w:color w:val="auto"/>
                <w:kern w:val="0"/>
                <w:szCs w:val="21"/>
                <w:highlight w:val="none"/>
              </w:rPr>
            </w:pPr>
            <w:r>
              <w:rPr>
                <w:rFonts w:hint="eastAsia" w:ascii="宋体" w:hAnsi="宋体"/>
                <w:color w:val="auto"/>
                <w:kern w:val="0"/>
                <w:szCs w:val="21"/>
                <w:highlight w:val="none"/>
              </w:rPr>
              <w:t>9</w:t>
            </w:r>
            <w:r>
              <w:rPr>
                <w:rFonts w:ascii="宋体" w:hAnsi="宋体"/>
                <w:color w:val="auto"/>
                <w:kern w:val="0"/>
                <w:szCs w:val="21"/>
                <w:highlight w:val="none"/>
              </w:rPr>
              <w:t>.</w:t>
            </w:r>
            <w:r>
              <w:rPr>
                <w:rFonts w:hint="eastAsia" w:ascii="宋体" w:hAnsi="宋体"/>
                <w:color w:val="auto"/>
                <w:kern w:val="0"/>
                <w:szCs w:val="21"/>
                <w:highlight w:val="none"/>
              </w:rPr>
              <w:t>3</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14:paraId="7EE26986">
            <w:pPr>
              <w:keepNext w:val="0"/>
              <w:keepLines w:val="0"/>
              <w:pageBreakBefore w:val="0"/>
              <w:kinsoku/>
              <w:wordWrap/>
              <w:overflowPunct/>
              <w:topLinePunct w:val="0"/>
              <w:autoSpaceDE/>
              <w:autoSpaceDN/>
              <w:bidi w:val="0"/>
              <w:adjustRightInd/>
              <w:spacing w:line="360" w:lineRule="auto"/>
              <w:ind w:firstLine="0" w:firstLineChars="0"/>
              <w:textAlignment w:val="auto"/>
              <w:rPr>
                <w:rFonts w:ascii="宋体" w:hAnsi="宋体"/>
                <w:color w:val="auto"/>
                <w:sz w:val="21"/>
                <w:szCs w:val="21"/>
                <w:highlight w:val="none"/>
                <w:u w:val="single"/>
              </w:rPr>
            </w:pPr>
            <w:r>
              <w:rPr>
                <w:rFonts w:hint="eastAsia" w:ascii="宋体" w:hAnsi="宋体" w:cs="宋体"/>
                <w:color w:val="auto"/>
                <w:kern w:val="0"/>
                <w:szCs w:val="21"/>
                <w:highlight w:val="none"/>
              </w:rPr>
              <w:t>1</w:t>
            </w:r>
            <w:r>
              <w:rPr>
                <w:rFonts w:ascii="宋体" w:hAnsi="宋体" w:cs="宋体"/>
                <w:color w:val="auto"/>
                <w:kern w:val="0"/>
                <w:szCs w:val="21"/>
                <w:highlight w:val="none"/>
              </w:rPr>
              <w:t>.</w:t>
            </w:r>
            <w:r>
              <w:rPr>
                <w:rFonts w:hint="eastAsia" w:ascii="宋体" w:hAnsi="宋体" w:cs="宋体"/>
                <w:color w:val="auto"/>
                <w:kern w:val="0"/>
                <w:szCs w:val="21"/>
                <w:highlight w:val="none"/>
                <w:lang w:val="en-US" w:eastAsia="zh-CN"/>
              </w:rPr>
              <w:t>施工</w:t>
            </w:r>
            <w:r>
              <w:rPr>
                <w:rFonts w:hint="eastAsia" w:ascii="宋体" w:hAnsi="宋体" w:cs="宋体"/>
                <w:color w:val="auto"/>
                <w:kern w:val="0"/>
                <w:szCs w:val="21"/>
                <w:highlight w:val="none"/>
              </w:rPr>
              <w:t>承包方式：</w:t>
            </w:r>
            <w:r>
              <w:rPr>
                <w:rFonts w:hint="eastAsia" w:ascii="宋体" w:hAnsi="宋体"/>
                <w:color w:val="auto"/>
                <w:szCs w:val="21"/>
                <w:highlight w:val="none"/>
                <w:u w:val="single"/>
                <w:lang w:val="en-US" w:eastAsia="zh-CN"/>
              </w:rPr>
              <w:t>包勘察、包设计、</w:t>
            </w:r>
            <w:r>
              <w:rPr>
                <w:rFonts w:hint="eastAsia" w:ascii="宋体" w:hAnsi="宋体"/>
                <w:color w:val="auto"/>
                <w:szCs w:val="21"/>
                <w:highlight w:val="none"/>
                <w:u w:val="single"/>
              </w:rPr>
              <w:t>包工、包料、包设备、包工期、包质量、包造价控制（含施工图预算及竣工结算文件的编制报审等）、包安全、包文明施工、包项目协调管理、包验收移交、包竣工资料收集整理备案及资料汇总归档、包竣工图编制及签审、包保修、包保险、综合单价包干、项目措施费中围蔽费用按实结算、项目措施费除围蔽外的部分包干。</w:t>
            </w:r>
          </w:p>
          <w:p w14:paraId="48DFACD5">
            <w:pPr>
              <w:widowControl/>
              <w:snapToGrid/>
              <w:spacing w:line="360" w:lineRule="auto"/>
              <w:rPr>
                <w:rFonts w:hint="eastAsia" w:ascii="宋体" w:hAnsi="宋体" w:eastAsia="宋体" w:cs="宋体"/>
                <w:b w:val="0"/>
                <w:bCs w:val="0"/>
                <w:color w:val="auto"/>
                <w:kern w:val="0"/>
                <w:sz w:val="21"/>
                <w:szCs w:val="21"/>
                <w:highlight w:val="none"/>
                <w:u w:val="none"/>
                <w:shd w:val="clear" w:color="auto" w:fill="auto"/>
                <w:lang w:val="en-US" w:eastAsia="zh-CN"/>
              </w:rPr>
            </w:pPr>
            <w:r>
              <w:rPr>
                <w:rFonts w:hint="eastAsia" w:ascii="宋体" w:hAnsi="宋体"/>
                <w:color w:val="auto"/>
                <w:kern w:val="2"/>
                <w:sz w:val="21"/>
                <w:szCs w:val="21"/>
                <w:highlight w:val="none"/>
                <w:lang w:val="en-US" w:eastAsia="zh-CN"/>
              </w:rPr>
              <w:t>2.</w:t>
            </w:r>
            <w:r>
              <w:rPr>
                <w:rFonts w:hint="eastAsia" w:ascii="宋体" w:hAnsi="宋体" w:eastAsia="宋体" w:cs="宋体"/>
                <w:b w:val="0"/>
                <w:bCs w:val="0"/>
                <w:color w:val="auto"/>
                <w:kern w:val="0"/>
                <w:sz w:val="21"/>
                <w:szCs w:val="21"/>
                <w:highlight w:val="none"/>
                <w:u w:val="none"/>
                <w:shd w:val="clear" w:color="auto" w:fill="auto"/>
              </w:rPr>
              <w:t>按《建设工程工程量清单计价规范》（GB50500-2013）及广东省颁布的《广东省建设工程计价依据（2018）》、《广东省</w:t>
            </w:r>
            <w:r>
              <w:rPr>
                <w:rFonts w:hint="eastAsia" w:ascii="宋体" w:hAnsi="宋体" w:cs="宋体"/>
                <w:b w:val="0"/>
                <w:bCs w:val="0"/>
                <w:color w:val="auto"/>
                <w:kern w:val="0"/>
                <w:sz w:val="21"/>
                <w:szCs w:val="21"/>
                <w:highlight w:val="none"/>
                <w:u w:val="none"/>
                <w:shd w:val="clear" w:color="auto" w:fill="auto"/>
                <w:lang w:val="en-US" w:eastAsia="zh-CN"/>
              </w:rPr>
              <w:t>房屋</w:t>
            </w:r>
            <w:r>
              <w:rPr>
                <w:rFonts w:hint="eastAsia" w:ascii="宋体" w:hAnsi="宋体" w:eastAsia="宋体" w:cs="宋体"/>
                <w:b w:val="0"/>
                <w:bCs w:val="0"/>
                <w:color w:val="auto"/>
                <w:kern w:val="0"/>
                <w:sz w:val="21"/>
                <w:szCs w:val="21"/>
                <w:highlight w:val="none"/>
                <w:u w:val="none"/>
                <w:shd w:val="clear" w:color="auto" w:fill="auto"/>
              </w:rPr>
              <w:t>建筑与装饰工程综合定额（2018）》、《广东省市政工程综合定额（2018）》、《广东省安装工程综合定额（2018）》、《广东省园林绿化工程综合定额（2018）》等国家、广东省、</w:t>
            </w:r>
            <w:r>
              <w:rPr>
                <w:rFonts w:hint="eastAsia" w:ascii="宋体" w:hAnsi="宋体" w:eastAsia="宋体" w:cs="宋体"/>
                <w:b w:val="0"/>
                <w:bCs w:val="0"/>
                <w:color w:val="auto"/>
                <w:kern w:val="0"/>
                <w:sz w:val="21"/>
                <w:szCs w:val="21"/>
                <w:highlight w:val="none"/>
                <w:u w:val="none"/>
                <w:shd w:val="clear" w:color="auto" w:fill="auto"/>
                <w:lang w:val="en-US" w:eastAsia="zh-CN"/>
              </w:rPr>
              <w:t>清远市</w:t>
            </w:r>
            <w:r>
              <w:rPr>
                <w:rFonts w:hint="eastAsia" w:ascii="宋体" w:hAnsi="宋体" w:eastAsia="宋体" w:cs="宋体"/>
                <w:b w:val="0"/>
                <w:bCs w:val="0"/>
                <w:color w:val="auto"/>
                <w:kern w:val="0"/>
                <w:sz w:val="21"/>
                <w:szCs w:val="21"/>
                <w:highlight w:val="none"/>
                <w:u w:val="none"/>
                <w:shd w:val="clear" w:color="auto" w:fill="auto"/>
              </w:rPr>
              <w:t>以及现行有关工程造价管理的文件执行，主要材料价格，套用工程造价管理机构发布的合同签订所属季度，若当季度材料价尚未公布则按</w:t>
            </w:r>
            <w:r>
              <w:rPr>
                <w:rFonts w:hint="eastAsia" w:ascii="宋体" w:hAnsi="宋体" w:eastAsia="宋体" w:cs="宋体"/>
                <w:b w:val="0"/>
                <w:bCs w:val="0"/>
                <w:color w:val="auto"/>
                <w:kern w:val="0"/>
                <w:sz w:val="21"/>
                <w:szCs w:val="21"/>
                <w:highlight w:val="none"/>
                <w:u w:val="none"/>
                <w:shd w:val="clear" w:color="auto" w:fill="auto"/>
                <w:lang w:val="en-US" w:eastAsia="zh-CN"/>
              </w:rPr>
              <w:t>最新一期发布</w:t>
            </w:r>
            <w:r>
              <w:rPr>
                <w:rFonts w:hint="eastAsia" w:ascii="宋体" w:hAnsi="宋体" w:eastAsia="宋体" w:cs="宋体"/>
                <w:b w:val="0"/>
                <w:bCs w:val="0"/>
                <w:color w:val="auto"/>
                <w:kern w:val="0"/>
                <w:sz w:val="21"/>
                <w:szCs w:val="21"/>
                <w:highlight w:val="none"/>
                <w:u w:val="none"/>
                <w:shd w:val="clear" w:color="auto" w:fill="auto"/>
              </w:rPr>
              <w:t>的《佛冈县住房和城乡建设局发布的综合价通知》（商品混凝土除外，商品混凝土参照同期《清远工程造价信息》信息价为准）；《佛冈县住房和城乡建设局发布的综合价通知》没有的材料、设备单价，参考同期《清远工程造价信息》中的材料、设备单价；《清远工程造价信息》没有的材料、设备单价，合同签订所属季度《广州地区建设工程材料（设备）厂商价格信息》中的材料、设备单价。《佛冈县住房和城乡建设局发布的综合价通知》及《清远工程造价信息》及《广州地区建设工程材料（设备）厂商价格信息》均没有的相关价格的，由发包人、监理单位、施工人结合市场价共同协商确定</w:t>
            </w:r>
            <w:r>
              <w:rPr>
                <w:rFonts w:hint="eastAsia" w:ascii="宋体" w:hAnsi="宋体" w:eastAsia="宋体" w:cs="宋体"/>
                <w:b w:val="0"/>
                <w:bCs w:val="0"/>
                <w:color w:val="auto"/>
                <w:kern w:val="0"/>
                <w:sz w:val="21"/>
                <w:szCs w:val="21"/>
                <w:highlight w:val="none"/>
                <w:u w:val="none"/>
                <w:shd w:val="clear" w:color="auto" w:fill="auto"/>
                <w:lang w:eastAsia="zh-CN"/>
              </w:rPr>
              <w:t>，</w:t>
            </w:r>
            <w:r>
              <w:rPr>
                <w:rFonts w:hint="eastAsia" w:ascii="宋体" w:hAnsi="宋体" w:eastAsia="宋体" w:cs="宋体"/>
                <w:b w:val="0"/>
                <w:bCs w:val="0"/>
                <w:color w:val="auto"/>
                <w:kern w:val="0"/>
                <w:sz w:val="21"/>
                <w:szCs w:val="21"/>
                <w:highlight w:val="none"/>
                <w:u w:val="none"/>
                <w:shd w:val="clear" w:color="auto" w:fill="auto"/>
                <w:lang w:val="en-US" w:eastAsia="zh-CN"/>
              </w:rPr>
              <w:t>相关计费按此时期清远市工程造价管理机构发布的最新规定计算</w:t>
            </w:r>
            <w:r>
              <w:rPr>
                <w:rFonts w:hint="eastAsia" w:ascii="宋体" w:hAnsi="宋体" w:eastAsia="宋体" w:cs="宋体"/>
                <w:b w:val="0"/>
                <w:bCs w:val="0"/>
                <w:color w:val="auto"/>
                <w:kern w:val="0"/>
                <w:sz w:val="21"/>
                <w:szCs w:val="21"/>
                <w:highlight w:val="none"/>
                <w:u w:val="none"/>
                <w:shd w:val="clear" w:color="auto" w:fill="auto"/>
              </w:rPr>
              <w:t>。</w:t>
            </w:r>
          </w:p>
          <w:p w14:paraId="254FEB03">
            <w:pPr>
              <w:widowControl/>
              <w:snapToGrid/>
              <w:spacing w:line="360" w:lineRule="auto"/>
              <w:rPr>
                <w:rFonts w:hint="eastAsia" w:ascii="宋体" w:hAnsi="宋体" w:eastAsia="宋体" w:cs="宋体"/>
                <w:b w:val="0"/>
                <w:bCs w:val="0"/>
                <w:color w:val="auto"/>
                <w:kern w:val="0"/>
                <w:sz w:val="21"/>
                <w:szCs w:val="21"/>
                <w:highlight w:val="none"/>
                <w:u w:val="none"/>
                <w:shd w:val="clear" w:color="auto" w:fill="auto"/>
                <w:lang w:val="en-US" w:eastAsia="zh-CN"/>
              </w:rPr>
            </w:pPr>
            <w:r>
              <w:rPr>
                <w:rFonts w:hint="eastAsia" w:ascii="宋体" w:hAnsi="宋体" w:eastAsia="宋体" w:cs="宋体"/>
                <w:b w:val="0"/>
                <w:bCs w:val="0"/>
                <w:color w:val="auto"/>
                <w:kern w:val="0"/>
                <w:sz w:val="21"/>
                <w:szCs w:val="21"/>
                <w:highlight w:val="none"/>
                <w:u w:val="none"/>
                <w:shd w:val="clear" w:color="auto" w:fill="auto"/>
                <w:lang w:val="en-US" w:eastAsia="zh-CN"/>
              </w:rPr>
              <w:t>3.中标后，中标单位需根据投标文件和合同要求完成方案设计、初步设计及施工图设计。施工图经审查通过后，由联合体设计方进行工程概算编制，与联合体施工方编制的施工图预算进行对比、查漏补缺并经建设单位审批后将工程概算、预算报送园区财政评审部门评审，其中工程预算送审价不得超过建安工程最高投标限价。审定的概算建安费按施工合同专用条款第23条调整后作为施工进度款支付及结算的依据。调整原则为：①建安工程费中标下浮率=（1-建安工程费中标价格÷建安工程费最高投标限价）×100%；②分部分项工程的综合单价=园区财政评审部门或其授权委托单位审定的概算建安费分部分项工程综合单价×（1-中标下浮率），结算时综合单价包干、工程量按实计算；措施项目费除不可竞争费用“绿色施工安全防护措施费”外，其他均执行中标下浮率。以园区财政评审部门或其授权委托单位审定的概算建安费中对应部分的措施项目费为基础进行调整，调整后的措施项目费（除施工围蔽外）包干，施工围蔽按实结算；④其他项目费以园区财政评审部门或其授权委托单位审定的概算建安费中的相应项目费率执行；⑤税金按国家规定费率计算。</w:t>
            </w:r>
          </w:p>
          <w:p w14:paraId="7EBB89F7">
            <w:pPr>
              <w:pStyle w:val="24"/>
              <w:keepNext w:val="0"/>
              <w:keepLines w:val="0"/>
              <w:pageBreakBefore w:val="0"/>
              <w:kinsoku/>
              <w:wordWrap/>
              <w:overflowPunct/>
              <w:topLinePunct w:val="0"/>
              <w:autoSpaceDE/>
              <w:autoSpaceDN/>
              <w:bidi w:val="0"/>
              <w:adjustRightInd/>
              <w:spacing w:after="0" w:line="360" w:lineRule="auto"/>
              <w:textAlignment w:val="auto"/>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4.严格实行限额设计。要求中标单位按照批准的立项批复的投资估算控制初步设计，以施工图为基础编制工程概算，同时各专业在保证达到使用功能的前提下，按分配的投资限额控制设计，确保不超最高投标限价。严格执行概算、结算、决算的基建审批程序，合理确定和有效控制建设成本。</w:t>
            </w:r>
          </w:p>
          <w:p w14:paraId="0EA8635F">
            <w:pPr>
              <w:pStyle w:val="24"/>
              <w:keepNext w:val="0"/>
              <w:keepLines w:val="0"/>
              <w:pageBreakBefore w:val="0"/>
              <w:kinsoku/>
              <w:wordWrap/>
              <w:overflowPunct/>
              <w:topLinePunct w:val="0"/>
              <w:autoSpaceDE/>
              <w:autoSpaceDN/>
              <w:bidi w:val="0"/>
              <w:adjustRightInd/>
              <w:spacing w:after="0" w:line="360" w:lineRule="auto"/>
              <w:textAlignment w:val="auto"/>
              <w:rPr>
                <w:rFonts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5.严格控制设计变更及现场签证。要求中标单位充分发挥设计施工总承包的优势，于设计前期工作阶段尽可能优化设计方案，减少施工过程中的设计变更及现场签证的发生。</w:t>
            </w:r>
          </w:p>
        </w:tc>
      </w:tr>
      <w:tr w14:paraId="7E0E27E0">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5D599EBE">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w:t>
            </w:r>
            <w:r>
              <w:rPr>
                <w:rFonts w:ascii="宋体" w:hAnsi="宋体"/>
                <w:color w:val="auto"/>
                <w:kern w:val="0"/>
                <w:szCs w:val="21"/>
                <w:highlight w:val="none"/>
              </w:rPr>
              <w:t>.</w:t>
            </w:r>
            <w:r>
              <w:rPr>
                <w:rFonts w:hint="eastAsia" w:ascii="宋体" w:hAnsi="宋体"/>
                <w:color w:val="auto"/>
                <w:kern w:val="0"/>
                <w:szCs w:val="21"/>
                <w:highlight w:val="none"/>
              </w:rPr>
              <w:t>4</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14:paraId="4DC17A1B">
            <w:pPr>
              <w:widowControl/>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招标人或招标代理将时时核对以下内容：</w:t>
            </w:r>
          </w:p>
          <w:p w14:paraId="4E534887">
            <w:pPr>
              <w:widowControl/>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1）中标人及其项目负责人是否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市场监管管理机关在国家</w:t>
            </w:r>
            <w:r>
              <w:rPr>
                <w:rFonts w:hint="eastAsia" w:ascii="宋体" w:hAnsi="宋体" w:eastAsia="宋体" w:cs="宋体"/>
                <w:color w:val="auto"/>
                <w:szCs w:val="21"/>
                <w:highlight w:val="none"/>
                <w:u w:val="single"/>
              </w:rPr>
              <w:t>企业信用信息公示系统中列入严重违法失信名单</w:t>
            </w:r>
            <w:r>
              <w:rPr>
                <w:rFonts w:hint="eastAsia" w:ascii="宋体" w:hAnsi="宋体" w:cs="宋体"/>
                <w:color w:val="auto"/>
                <w:szCs w:val="21"/>
                <w:highlight w:val="none"/>
                <w:u w:val="single"/>
                <w:lang w:eastAsia="zh-CN"/>
              </w:rPr>
              <w:t>。</w:t>
            </w:r>
          </w:p>
          <w:p w14:paraId="46CB729F">
            <w:pPr>
              <w:widowControl/>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中标人是否有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w:t>
            </w:r>
            <w:r>
              <w:rPr>
                <w:rFonts w:hint="eastAsia" w:ascii="宋体" w:hAnsi="宋体" w:eastAsia="宋体" w:cs="宋体"/>
                <w:color w:val="auto"/>
                <w:szCs w:val="21"/>
                <w:highlight w:val="none"/>
                <w:u w:val="single"/>
              </w:rPr>
              <w:t>事人名单或被市场监督管理机关在国家企业信用信息公示系统中列入严重违法失信名单</w:t>
            </w:r>
            <w:r>
              <w:rPr>
                <w:rFonts w:hint="eastAsia" w:ascii="宋体" w:hAnsi="宋体" w:eastAsia="宋体" w:cs="宋体"/>
                <w:color w:val="auto"/>
                <w:szCs w:val="21"/>
                <w:highlight w:val="none"/>
                <w:u w:val="single"/>
                <w:lang w:eastAsia="zh-CN"/>
              </w:rPr>
              <w:t>的</w:t>
            </w:r>
            <w:r>
              <w:rPr>
                <w:rFonts w:hint="eastAsia" w:ascii="宋体" w:hAnsi="宋体" w:eastAsia="宋体" w:cs="宋体"/>
                <w:color w:val="auto"/>
                <w:szCs w:val="21"/>
                <w:highlight w:val="none"/>
                <w:u w:val="single"/>
              </w:rPr>
              <w:t>。</w:t>
            </w:r>
          </w:p>
          <w:p w14:paraId="429D7F55">
            <w:pPr>
              <w:widowControl/>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如核实存在上述任一情况，招标人有权取消中标人的中标资格或终止合同。</w:t>
            </w:r>
          </w:p>
          <w:p w14:paraId="0A306BBD">
            <w:pPr>
              <w:spacing w:line="360" w:lineRule="auto"/>
              <w:rPr>
                <w:rFonts w:ascii="宋体" w:hAnsi="宋体" w:cs="宋体"/>
                <w:color w:val="auto"/>
                <w:kern w:val="0"/>
                <w:szCs w:val="21"/>
                <w:highlight w:val="none"/>
                <w:u w:val="single"/>
              </w:rPr>
            </w:pPr>
            <w:r>
              <w:rPr>
                <w:rFonts w:hint="eastAsia" w:ascii="宋体" w:hAnsi="宋体" w:cs="宋体"/>
                <w:color w:val="auto"/>
                <w:szCs w:val="21"/>
                <w:highlight w:val="none"/>
                <w:u w:val="single"/>
              </w:rPr>
              <w:t>（3）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14:paraId="564E7EF8">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7ADB9EF0">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9.5</w:t>
            </w:r>
          </w:p>
        </w:tc>
        <w:tc>
          <w:tcPr>
            <w:tcW w:w="8505" w:type="dxa"/>
            <w:gridSpan w:val="2"/>
            <w:tcBorders>
              <w:top w:val="single" w:color="auto" w:sz="4" w:space="0"/>
              <w:left w:val="single" w:color="auto" w:sz="4" w:space="0"/>
              <w:bottom w:val="single" w:color="auto" w:sz="4" w:space="0"/>
              <w:right w:val="single" w:color="auto" w:sz="4" w:space="0"/>
            </w:tcBorders>
            <w:noWrap w:val="0"/>
            <w:vAlign w:val="center"/>
          </w:tcPr>
          <w:p w14:paraId="3FC65B33">
            <w:pPr>
              <w:widowControl/>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项目的监理、施工图审查、第三方检测工作、可行性研究报告的编制工作、节能评估服务、造价咨询工作不列入本次招标范围。</w:t>
            </w:r>
          </w:p>
        </w:tc>
      </w:tr>
      <w:tr w14:paraId="71B4CFBB">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5D2FCBC6">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E3120FE">
            <w:pPr>
              <w:spacing w:line="360" w:lineRule="auto"/>
              <w:jc w:val="center"/>
              <w:rPr>
                <w:rFonts w:ascii="宋体" w:hAnsi="宋体"/>
                <w:color w:val="auto"/>
                <w:szCs w:val="21"/>
                <w:highlight w:val="none"/>
              </w:rPr>
            </w:pPr>
            <w:r>
              <w:rPr>
                <w:rFonts w:hint="eastAsia" w:ascii="宋体" w:hAnsi="宋体"/>
                <w:color w:val="auto"/>
                <w:szCs w:val="21"/>
                <w:highlight w:val="none"/>
              </w:rPr>
              <w:t>电子招标投标</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5342DB5F">
            <w:pPr>
              <w:spacing w:line="360" w:lineRule="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否</w:t>
            </w:r>
            <w:r>
              <w:rPr>
                <w:rFonts w:ascii="宋体" w:hAnsi="宋体"/>
                <w:color w:val="auto"/>
                <w:szCs w:val="21"/>
                <w:highlight w:val="none"/>
                <w:shd w:val="clear" w:color="auto" w:fill="FFFFFF"/>
              </w:rPr>
              <w:t>。</w:t>
            </w:r>
          </w:p>
          <w:p w14:paraId="068EBE6D">
            <w:pPr>
              <w:spacing w:line="360" w:lineRule="auto"/>
              <w:rPr>
                <w:rFonts w:ascii="宋体" w:hAnsi="宋体"/>
                <w:color w:val="auto"/>
                <w:szCs w:val="21"/>
                <w:highlight w:val="none"/>
              </w:rPr>
            </w:pPr>
            <w:r>
              <w:rPr>
                <w:rFonts w:hint="eastAsia" w:ascii="宋体" w:hAnsi="宋体"/>
                <w:color w:val="auto"/>
                <w:kern w:val="0"/>
                <w:szCs w:val="21"/>
                <w:highlight w:val="none"/>
              </w:rPr>
              <w:t>■</w:t>
            </w:r>
            <w:r>
              <w:rPr>
                <w:rFonts w:hint="eastAsia" w:ascii="宋体" w:hAnsi="宋体"/>
                <w:color w:val="auto"/>
                <w:szCs w:val="21"/>
                <w:highlight w:val="none"/>
              </w:rPr>
              <w:t>是。</w:t>
            </w:r>
          </w:p>
        </w:tc>
      </w:tr>
      <w:tr w14:paraId="16D47306">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4EAA908E">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11</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B90AFEA">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诚信综合评价</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6D687144">
            <w:pPr>
              <w:widowControl/>
              <w:spacing w:line="360" w:lineRule="auto"/>
              <w:rPr>
                <w:rFonts w:ascii="宋体" w:hAnsi="宋体"/>
                <w:color w:val="auto"/>
                <w:szCs w:val="21"/>
                <w:highlight w:val="none"/>
                <w:u w:val="single"/>
              </w:rPr>
            </w:pPr>
            <w:r>
              <w:rPr>
                <w:rFonts w:hint="eastAsia" w:ascii="宋体" w:hAnsi="宋体"/>
                <w:color w:val="auto"/>
                <w:szCs w:val="21"/>
                <w:highlight w:val="none"/>
                <w:u w:val="single"/>
              </w:rPr>
              <w:t>本项目不设置诚信排名计分。</w:t>
            </w:r>
          </w:p>
        </w:tc>
      </w:tr>
      <w:tr w14:paraId="411401D2">
        <w:tblPrEx>
          <w:tblCellMar>
            <w:top w:w="0" w:type="dxa"/>
            <w:left w:w="108" w:type="dxa"/>
            <w:bottom w:w="0" w:type="dxa"/>
            <w:right w:w="108" w:type="dxa"/>
          </w:tblCellMar>
        </w:tblPrEx>
        <w:trPr>
          <w:trHeight w:val="20"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596DC0E3">
            <w:pPr>
              <w:widowControl/>
              <w:spacing w:line="360" w:lineRule="auto"/>
              <w:jc w:val="center"/>
              <w:rPr>
                <w:rFonts w:ascii="宋体" w:hAnsi="宋体"/>
                <w:color w:val="auto"/>
                <w:kern w:val="0"/>
                <w:szCs w:val="21"/>
                <w:highlight w:val="none"/>
              </w:rPr>
            </w:pPr>
            <w:r>
              <w:rPr>
                <w:rFonts w:hint="eastAsia" w:ascii="宋体" w:hAnsi="宋体"/>
                <w:color w:val="auto"/>
                <w:szCs w:val="21"/>
                <w:highlight w:val="none"/>
              </w:rPr>
              <w:t>12</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8EE951E">
            <w:pPr>
              <w:spacing w:line="360" w:lineRule="auto"/>
              <w:jc w:val="center"/>
              <w:rPr>
                <w:rFonts w:ascii="宋体" w:hAnsi="宋体" w:cs="新宋体"/>
                <w:color w:val="auto"/>
                <w:szCs w:val="21"/>
                <w:highlight w:val="none"/>
              </w:rPr>
            </w:pPr>
            <w:r>
              <w:rPr>
                <w:rFonts w:hint="eastAsia" w:ascii="宋体" w:hAnsi="宋体" w:cs="宋体"/>
                <w:color w:val="auto"/>
                <w:szCs w:val="21"/>
                <w:highlight w:val="none"/>
              </w:rPr>
              <w:t>电子招标投标解密失败及突发情况的补救</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229E460A">
            <w:pPr>
              <w:spacing w:line="360" w:lineRule="auto"/>
              <w:rPr>
                <w:rFonts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14:paraId="0567F043">
            <w:pPr>
              <w:spacing w:line="360" w:lineRule="auto"/>
              <w:rPr>
                <w:rFonts w:ascii="宋体" w:hAnsi="宋体" w:cs="宋体"/>
                <w:color w:val="auto"/>
                <w:szCs w:val="21"/>
                <w:highlight w:val="none"/>
              </w:rPr>
            </w:pPr>
            <w:r>
              <w:rPr>
                <w:rFonts w:hint="eastAsia" w:ascii="宋体" w:hAnsi="宋体" w:cs="宋体"/>
                <w:color w:val="auto"/>
                <w:szCs w:val="21"/>
                <w:highlight w:val="none"/>
              </w:rPr>
              <w:t>2.提交投标文件光盘备用</w:t>
            </w:r>
          </w:p>
          <w:p w14:paraId="7FC6939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投标人可制作非加密的电子投标文件（含①资格审查文件；②勘察设计方案投标文件；③工程总承包实施方案投标文件；④保密文件）；（共4个光盘），在投标人须知前附表第4.2项规定的时间、地点提交备用。</w:t>
            </w:r>
          </w:p>
          <w:p w14:paraId="1AAE628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用电子投标文件（资格审查文件、工程总承包实施方案投标文件）应在密封袋上写明（1）招标人名称；（2）“[项目名称][资格审查文件备用电子文件、工程总承包实施方案投标文件备用电子文件]”字样；（3）并在封口处加盖投标人公章（若为联合体投标，加盖联合体主办方公章即可）。</w:t>
            </w:r>
          </w:p>
          <w:p w14:paraId="0CBC330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备用电子投标文件（勘察设计方案投标文件、保密文件）应在密封袋上写明（1）招标人名称；（2）“[项目名称][勘察设计方案投标文件备用电子文件、保密文件]”字样；其他标识和盖章均不得加具；</w:t>
            </w:r>
          </w:p>
          <w:p w14:paraId="010461C7">
            <w:pPr>
              <w:pStyle w:val="8"/>
              <w:spacing w:line="360" w:lineRule="auto"/>
              <w:ind w:firstLine="0" w:firstLineChars="0"/>
              <w:rPr>
                <w:rFonts w:hint="eastAsia"/>
                <w:color w:val="auto"/>
                <w:kern w:val="2"/>
                <w:sz w:val="21"/>
                <w:highlight w:val="none"/>
                <w:lang w:val="en-US" w:eastAsia="zh-CN"/>
              </w:rPr>
            </w:pPr>
            <w:r>
              <w:rPr>
                <w:rFonts w:hint="eastAsia"/>
                <w:color w:val="auto"/>
                <w:kern w:val="2"/>
                <w:sz w:val="21"/>
                <w:highlight w:val="none"/>
                <w:lang w:val="en-US" w:eastAsia="zh-CN"/>
              </w:rPr>
              <w:t>递交的上述各个备用电子投标文件光盘，要求为分别与广州交易集团有限公司（广州公共资源交易中心）系统上传的电子投标文件对应部分内容一致的电子文件一套，如有不同，以上传系统的电子投标文件为准。</w:t>
            </w:r>
          </w:p>
          <w:p w14:paraId="53D38A44">
            <w:pPr>
              <w:spacing w:line="360" w:lineRule="auto"/>
              <w:rPr>
                <w:rFonts w:ascii="宋体" w:hAnsi="宋体" w:cs="宋体"/>
                <w:color w:val="auto"/>
                <w:szCs w:val="21"/>
                <w:highlight w:val="none"/>
              </w:rPr>
            </w:pPr>
            <w:r>
              <w:rPr>
                <w:rFonts w:hint="eastAsia" w:ascii="宋体" w:hAnsi="宋体" w:cs="宋体"/>
                <w:color w:val="auto"/>
                <w:szCs w:val="21"/>
                <w:highlight w:val="none"/>
              </w:rPr>
              <w:t>递交的光盘不得加密且不得采用压缩处理。光盘无法读取或导入的，则视为未提交备用投标文件光盘。如果投标人没有按规定通过广州交易集团有限公司（广州公共资源交易中心）交易平台网上递交电子投标文件的，不再读取提交的光盘。投标人也可不提交备用光盘。递交投标文件光盘备用时需提供法定代表人证明书及授权委托书。</w:t>
            </w:r>
          </w:p>
          <w:p w14:paraId="12300F6B">
            <w:pPr>
              <w:spacing w:line="360" w:lineRule="auto"/>
              <w:jc w:val="left"/>
              <w:rPr>
                <w:rFonts w:ascii="宋体" w:hAnsi="宋体"/>
                <w:bCs/>
                <w:color w:val="auto"/>
                <w:szCs w:val="21"/>
                <w:highlight w:val="none"/>
                <w:u w:val="single"/>
              </w:rPr>
            </w:pPr>
            <w:r>
              <w:rPr>
                <w:rFonts w:hint="eastAsia" w:ascii="宋体" w:hAnsi="宋体" w:cs="宋体"/>
                <w:color w:val="auto"/>
                <w:szCs w:val="21"/>
                <w:highlight w:val="none"/>
              </w:rPr>
              <w:t>注：保密文件光盘内附一张JPG格式的图形文件，加盖投标人公章（若为联合体投标，加盖联合体主办方公章即可），项目负责人署名。图形文件内容应与勘察设计方案投标文件一致（并注明图形文件在勘察设计方案中的页码或图号），用于分辨投标文件对应的投标人身份。备用投标文件光盘接收时不得启封。</w:t>
            </w:r>
          </w:p>
          <w:p w14:paraId="1617E91F">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3.补救方案</w:t>
            </w:r>
          </w:p>
          <w:p w14:paraId="1BBD36B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14:paraId="38027FC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F4AD3F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14:paraId="772A067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4221707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当符合上述（1）投标文件解密失败的补救方案或（2）评标时突发情况的补救方案条件需要对勘察设计方案进行评审时，由交易服务机构见证人对“勘察设计方案投标文件备用电子文件”光盘启封密封袋并编号，参与开标、评标的其他人员应当回避，完成编号后送交评标委员会进行评审。评标结果揭晓前，负责编号的工作人员不得向他人透露投标文件编号的情况。在完成勘察设计方案投标文件评审后，由交易服务机构见证人和评标委员会共同开启“保密文件”光盘密封袋揭晓投标人身份。除发生上述情况外，开标评标均以投标人通过广州交易集团有限公司（广州公共资源交易中心）交易平台网上递交的电子投标文件为准。</w:t>
            </w:r>
          </w:p>
          <w:p w14:paraId="29350BD8">
            <w:pPr>
              <w:pStyle w:val="448"/>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4.拒绝接收投标文件光盘（备用）的情况；</w:t>
            </w:r>
          </w:p>
          <w:p w14:paraId="47092E50">
            <w:pPr>
              <w:pStyle w:val="448"/>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（1）逾期或未在指定地点递交备用投标文件光盘（备用）；</w:t>
            </w:r>
          </w:p>
          <w:p w14:paraId="07B05195">
            <w:pPr>
              <w:pStyle w:val="448"/>
              <w:spacing w:line="360" w:lineRule="auto"/>
              <w:ind w:firstLine="0"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（2）投标人递交的投标文件光盘（备用）未按招标文件要求密封；</w:t>
            </w:r>
          </w:p>
          <w:p w14:paraId="734CFAC7">
            <w:pPr>
              <w:pStyle w:val="8"/>
              <w:spacing w:line="360" w:lineRule="auto"/>
              <w:ind w:firstLine="0" w:firstLineChars="0"/>
              <w:rPr>
                <w:color w:val="auto"/>
                <w:kern w:val="2"/>
                <w:sz w:val="21"/>
                <w:highlight w:val="none"/>
                <w:lang w:val="en-US" w:eastAsia="zh-CN"/>
              </w:rPr>
            </w:pPr>
            <w:r>
              <w:rPr>
                <w:rFonts w:hint="eastAsia" w:ascii="宋体" w:hAnsi="宋体" w:cs="宋体"/>
                <w:color w:val="auto"/>
                <w:kern w:val="2"/>
                <w:sz w:val="21"/>
                <w:szCs w:val="21"/>
                <w:highlight w:val="none"/>
                <w:lang w:val="en-US" w:eastAsia="zh-CN"/>
              </w:rPr>
              <w:t>（3）投标人代表未凭法定代表人证明书原件（格式自定）、法定代表人授权委托书原件（非法定代表人递交投标文件光盘时提供，格式自定）、本人身份证复印件（提供原件核对）、联合体投标协议书原件（联合体投标时提供，格式见招标公告附件）递交投标文件光盘（备用）的。</w:t>
            </w:r>
          </w:p>
        </w:tc>
      </w:tr>
      <w:tr w14:paraId="56EDDCED">
        <w:tblPrEx>
          <w:tblCellMar>
            <w:top w:w="0" w:type="dxa"/>
            <w:left w:w="108" w:type="dxa"/>
            <w:bottom w:w="0" w:type="dxa"/>
            <w:right w:w="108" w:type="dxa"/>
          </w:tblCellMar>
        </w:tblPrEx>
        <w:trPr>
          <w:trHeight w:val="542" w:hRule="atLeast"/>
          <w:jc w:val="center"/>
        </w:trPr>
        <w:tc>
          <w:tcPr>
            <w:tcW w:w="966" w:type="dxa"/>
            <w:tcBorders>
              <w:top w:val="single" w:color="auto" w:sz="4" w:space="0"/>
              <w:left w:val="single" w:color="auto" w:sz="4" w:space="0"/>
              <w:bottom w:val="single" w:color="auto" w:sz="4" w:space="0"/>
              <w:right w:val="single" w:color="auto" w:sz="4" w:space="0"/>
            </w:tcBorders>
            <w:noWrap w:val="0"/>
            <w:vAlign w:val="center"/>
          </w:tcPr>
          <w:p w14:paraId="1B3E9033">
            <w:pPr>
              <w:widowControl/>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3</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74C69AF">
            <w:pPr>
              <w:spacing w:line="360" w:lineRule="auto"/>
              <w:jc w:val="center"/>
              <w:rPr>
                <w:rFonts w:ascii="宋体" w:hAnsi="宋体" w:cs="新宋体"/>
                <w:color w:val="auto"/>
                <w:szCs w:val="21"/>
                <w:highlight w:val="none"/>
              </w:rPr>
            </w:pPr>
            <w:r>
              <w:rPr>
                <w:rFonts w:hint="eastAsia" w:ascii="宋体" w:hAnsi="宋体" w:cs="新宋体"/>
                <w:color w:val="auto"/>
                <w:szCs w:val="21"/>
                <w:highlight w:val="none"/>
              </w:rPr>
              <w:t>其他费用</w:t>
            </w:r>
          </w:p>
        </w:tc>
        <w:tc>
          <w:tcPr>
            <w:tcW w:w="6663" w:type="dxa"/>
            <w:tcBorders>
              <w:top w:val="single" w:color="auto" w:sz="4" w:space="0"/>
              <w:left w:val="single" w:color="auto" w:sz="4" w:space="0"/>
              <w:bottom w:val="single" w:color="auto" w:sz="4" w:space="0"/>
              <w:right w:val="single" w:color="auto" w:sz="4" w:space="0"/>
            </w:tcBorders>
            <w:noWrap w:val="0"/>
            <w:vAlign w:val="center"/>
          </w:tcPr>
          <w:p w14:paraId="4713C548">
            <w:pPr>
              <w:pStyle w:val="24"/>
              <w:numPr>
                <w:ilvl w:val="0"/>
                <w:numId w:val="0"/>
              </w:numPr>
              <w:spacing w:after="0" w:line="360" w:lineRule="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u w:val="single"/>
                <w:lang w:val="en-US" w:eastAsia="zh-CN"/>
              </w:rPr>
              <w:t>1.中标人缴纳交易平台的交易服务费，其费用包含在中标人报价中。</w:t>
            </w:r>
          </w:p>
          <w:p w14:paraId="12D9C1AC">
            <w:pPr>
              <w:pStyle w:val="24"/>
              <w:numPr>
                <w:ilvl w:val="0"/>
                <w:numId w:val="0"/>
              </w:numPr>
              <w:spacing w:after="0"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ascii="宋体" w:hAnsi="宋体" w:cs="宋体"/>
                <w:color w:val="auto"/>
                <w:szCs w:val="21"/>
                <w:highlight w:val="none"/>
              </w:rPr>
              <w:t>本项目招标代理服务费由中标人支付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其费用包含在中标人报价中。</w:t>
            </w:r>
          </w:p>
          <w:p w14:paraId="00C7CAED">
            <w:pPr>
              <w:spacing w:after="0" w:line="360"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）交纳金额：招标代理服务收费按差额定率累进法计算，以</w:t>
            </w:r>
            <w:r>
              <w:rPr>
                <w:rFonts w:hint="eastAsia" w:ascii="宋体" w:hAnsi="宋体" w:cs="宋体"/>
                <w:color w:val="auto"/>
                <w:szCs w:val="21"/>
                <w:highlight w:val="none"/>
                <w:lang w:val="en-US" w:eastAsia="zh-CN"/>
              </w:rPr>
              <w:t>招标标的</w:t>
            </w:r>
            <w:r>
              <w:rPr>
                <w:rFonts w:hint="eastAsia" w:ascii="宋体" w:hAnsi="宋体" w:cs="宋体"/>
                <w:color w:val="auto"/>
                <w:szCs w:val="21"/>
                <w:highlight w:val="none"/>
              </w:rPr>
              <w:t>中标通知书</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确定的中标金额作为</w:t>
            </w:r>
            <w:r>
              <w:rPr>
                <w:rFonts w:hint="eastAsia" w:ascii="宋体" w:hAnsi="宋体" w:cs="宋体"/>
                <w:color w:val="auto"/>
                <w:szCs w:val="21"/>
                <w:highlight w:val="none"/>
                <w:lang w:val="en-US" w:eastAsia="zh-CN"/>
              </w:rPr>
              <w:t>计算基数，参考国家计委关于印发《招标代理服务收费管理暂行办法》的通知（计价格[2002]1980号）及关于印发《广州开发区、萝岗区财政投资基本建设财务管理规定》的通知（穗开财计[2014]53号）规定并执行招标代理单位中标下浮率计取</w:t>
            </w:r>
            <w:r>
              <w:rPr>
                <w:rFonts w:hint="eastAsia" w:ascii="宋体" w:hAnsi="宋体" w:cs="宋体"/>
                <w:color w:val="auto"/>
                <w:szCs w:val="21"/>
                <w:highlight w:val="none"/>
              </w:rPr>
              <w:t>。</w:t>
            </w:r>
          </w:p>
          <w:p w14:paraId="62E69051">
            <w:pPr>
              <w:pStyle w:val="24"/>
              <w:spacing w:after="0" w:line="360" w:lineRule="auto"/>
              <w:rPr>
                <w:rFonts w:ascii="宋体" w:hAnsi="宋体"/>
                <w:color w:val="auto"/>
                <w:kern w:val="2"/>
                <w:sz w:val="21"/>
                <w:szCs w:val="21"/>
                <w:highlight w:val="none"/>
                <w:u w:val="singl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）交纳方式：银行</w:t>
            </w:r>
            <w:r>
              <w:rPr>
                <w:rFonts w:hint="eastAsia" w:ascii="宋体" w:hAnsi="宋体" w:cs="宋体"/>
                <w:color w:val="auto"/>
                <w:szCs w:val="21"/>
                <w:highlight w:val="none"/>
                <w:lang w:val="en-US" w:eastAsia="zh-CN"/>
              </w:rPr>
              <w:t>转账</w:t>
            </w:r>
          </w:p>
        </w:tc>
      </w:tr>
    </w:tbl>
    <w:p w14:paraId="531B4F41">
      <w:pPr>
        <w:pStyle w:val="2"/>
        <w:spacing w:line="360" w:lineRule="auto"/>
        <w:rPr>
          <w:color w:val="auto"/>
          <w:highlight w:val="none"/>
        </w:rPr>
      </w:pPr>
      <w:bookmarkStart w:id="34" w:name="_Toc362816480"/>
      <w:bookmarkStart w:id="35" w:name="_Toc300834949"/>
      <w:bookmarkStart w:id="36" w:name="_Toc247513952"/>
      <w:bookmarkStart w:id="37" w:name="_Toc152045529"/>
      <w:bookmarkStart w:id="38" w:name="_Toc152042305"/>
      <w:bookmarkStart w:id="39" w:name="_Toc30689"/>
      <w:bookmarkStart w:id="40" w:name="_Toc443505822"/>
      <w:bookmarkStart w:id="41" w:name="_Toc144974497"/>
      <w:bookmarkStart w:id="42" w:name="_Toc247527553"/>
      <w:bookmarkStart w:id="43" w:name="_Toc357089511"/>
      <w:r>
        <w:rPr>
          <w:rFonts w:hint="eastAsia"/>
          <w:color w:val="auto"/>
          <w:highlight w:val="none"/>
        </w:rPr>
        <w:br w:type="page"/>
      </w:r>
      <w:r>
        <w:rPr>
          <w:rFonts w:hint="eastAsia"/>
          <w:color w:val="auto"/>
          <w:highlight w:val="none"/>
        </w:rPr>
        <w:t>1. 总则</w:t>
      </w:r>
      <w:bookmarkEnd w:id="34"/>
      <w:bookmarkEnd w:id="35"/>
      <w:bookmarkEnd w:id="36"/>
      <w:bookmarkEnd w:id="37"/>
      <w:bookmarkEnd w:id="38"/>
      <w:bookmarkEnd w:id="39"/>
      <w:bookmarkEnd w:id="40"/>
      <w:bookmarkEnd w:id="41"/>
      <w:bookmarkEnd w:id="42"/>
      <w:bookmarkEnd w:id="43"/>
    </w:p>
    <w:p w14:paraId="283A2D6C">
      <w:pPr>
        <w:pStyle w:val="5"/>
        <w:spacing w:line="360" w:lineRule="auto"/>
        <w:rPr>
          <w:color w:val="auto"/>
          <w:highlight w:val="none"/>
        </w:rPr>
      </w:pPr>
      <w:bookmarkStart w:id="44" w:name="_Toc300834950"/>
      <w:bookmarkStart w:id="45" w:name="_Toc152042306"/>
      <w:bookmarkStart w:id="46" w:name="_Toc152045530"/>
      <w:bookmarkStart w:id="47" w:name="_Toc144974498"/>
      <w:bookmarkStart w:id="48" w:name="_Toc357089512"/>
      <w:bookmarkStart w:id="49" w:name="_Toc247513953"/>
      <w:bookmarkStart w:id="50" w:name="_Toc247527554"/>
      <w:bookmarkStart w:id="51" w:name="_Toc362816481"/>
      <w:bookmarkStart w:id="52" w:name="_Toc356469178"/>
      <w:r>
        <w:rPr>
          <w:rFonts w:hint="eastAsia"/>
          <w:color w:val="auto"/>
          <w:highlight w:val="none"/>
        </w:rPr>
        <w:t>1.1 项目概况</w:t>
      </w:r>
      <w:bookmarkEnd w:id="44"/>
      <w:bookmarkEnd w:id="45"/>
      <w:bookmarkEnd w:id="46"/>
      <w:bookmarkEnd w:id="47"/>
      <w:bookmarkEnd w:id="48"/>
      <w:bookmarkEnd w:id="49"/>
      <w:bookmarkEnd w:id="50"/>
      <w:bookmarkEnd w:id="51"/>
      <w:bookmarkEnd w:id="52"/>
    </w:p>
    <w:p w14:paraId="44D82727">
      <w:pPr>
        <w:spacing w:line="360" w:lineRule="auto"/>
        <w:ind w:firstLine="420" w:firstLineChars="200"/>
        <w:rPr>
          <w:rFonts w:ascii="宋体" w:hAnsi="宋体"/>
          <w:color w:val="auto"/>
          <w:highlight w:val="none"/>
        </w:rPr>
      </w:pPr>
      <w:r>
        <w:rPr>
          <w:rFonts w:hint="eastAsia" w:ascii="宋体" w:hAnsi="宋体"/>
          <w:color w:val="auto"/>
          <w:highlight w:val="none"/>
        </w:rPr>
        <w:t>1.1.1 根据《中华人民共和国招标投标法》等有关法律、法规和规章的规定，本招标项目已具备招标条件，现对该项目</w:t>
      </w:r>
      <w:r>
        <w:rPr>
          <w:rFonts w:hint="eastAsia" w:ascii="宋体" w:hAnsi="宋体"/>
          <w:b/>
          <w:color w:val="auto"/>
          <w:highlight w:val="none"/>
          <w:u w:val="single"/>
        </w:rPr>
        <w:t>勘察设计施工</w:t>
      </w:r>
      <w:r>
        <w:rPr>
          <w:rFonts w:hint="eastAsia" w:ascii="宋体" w:hAnsi="宋体"/>
          <w:color w:val="auto"/>
          <w:highlight w:val="none"/>
        </w:rPr>
        <w:t>进行总承包招标。</w:t>
      </w:r>
    </w:p>
    <w:p w14:paraId="5C8CD394">
      <w:pPr>
        <w:spacing w:line="360" w:lineRule="auto"/>
        <w:ind w:firstLine="420" w:firstLineChars="200"/>
        <w:rPr>
          <w:rFonts w:ascii="宋体" w:hAnsi="宋体"/>
          <w:color w:val="auto"/>
          <w:highlight w:val="none"/>
        </w:rPr>
      </w:pPr>
      <w:r>
        <w:rPr>
          <w:rFonts w:hint="eastAsia" w:ascii="宋体" w:hAnsi="宋体"/>
          <w:color w:val="auto"/>
          <w:highlight w:val="none"/>
        </w:rPr>
        <w:t>1.1.2 招标人：见投标人须知前附表。</w:t>
      </w:r>
    </w:p>
    <w:p w14:paraId="60599DF5">
      <w:pPr>
        <w:spacing w:line="360" w:lineRule="auto"/>
        <w:ind w:firstLine="420" w:firstLineChars="200"/>
        <w:rPr>
          <w:rFonts w:ascii="宋体" w:hAnsi="宋体"/>
          <w:color w:val="auto"/>
          <w:highlight w:val="none"/>
        </w:rPr>
      </w:pPr>
      <w:r>
        <w:rPr>
          <w:rFonts w:hint="eastAsia" w:ascii="宋体" w:hAnsi="宋体"/>
          <w:color w:val="auto"/>
          <w:highlight w:val="none"/>
        </w:rPr>
        <w:t>1.1.3 招标代理机构：见投标人须知前附表。</w:t>
      </w:r>
    </w:p>
    <w:p w14:paraId="00B9D1A8">
      <w:pPr>
        <w:spacing w:line="360" w:lineRule="auto"/>
        <w:ind w:firstLine="420" w:firstLineChars="200"/>
        <w:rPr>
          <w:rFonts w:ascii="宋体" w:hAnsi="宋体"/>
          <w:color w:val="auto"/>
          <w:highlight w:val="none"/>
        </w:rPr>
      </w:pPr>
      <w:r>
        <w:rPr>
          <w:rFonts w:hint="eastAsia" w:ascii="宋体" w:hAnsi="宋体"/>
          <w:color w:val="auto"/>
          <w:highlight w:val="none"/>
        </w:rPr>
        <w:t>1.1.4 招标项目名称：见投标人须知前附表。</w:t>
      </w:r>
    </w:p>
    <w:p w14:paraId="117590AD">
      <w:pPr>
        <w:spacing w:line="360" w:lineRule="auto"/>
        <w:ind w:firstLine="420" w:firstLineChars="200"/>
        <w:rPr>
          <w:rFonts w:ascii="宋体" w:hAnsi="宋体"/>
          <w:color w:val="auto"/>
          <w:highlight w:val="none"/>
        </w:rPr>
      </w:pPr>
      <w:r>
        <w:rPr>
          <w:rFonts w:hint="eastAsia" w:ascii="宋体" w:hAnsi="宋体"/>
          <w:color w:val="auto"/>
          <w:highlight w:val="none"/>
        </w:rPr>
        <w:t>1.1.5 项目建设地点：见投标人须知前附表。</w:t>
      </w:r>
    </w:p>
    <w:p w14:paraId="389673D4">
      <w:pPr>
        <w:pStyle w:val="5"/>
        <w:spacing w:line="360" w:lineRule="auto"/>
        <w:rPr>
          <w:color w:val="auto"/>
          <w:highlight w:val="none"/>
        </w:rPr>
      </w:pPr>
      <w:bookmarkStart w:id="53" w:name="_Toc300834951"/>
      <w:bookmarkStart w:id="54" w:name="_Toc356469179"/>
      <w:bookmarkStart w:id="55" w:name="_Toc152042307"/>
      <w:bookmarkStart w:id="56" w:name="_Toc357089513"/>
      <w:bookmarkStart w:id="57" w:name="_Toc144974499"/>
      <w:bookmarkStart w:id="58" w:name="_Toc362816482"/>
      <w:bookmarkStart w:id="59" w:name="_Toc247527555"/>
      <w:bookmarkStart w:id="60" w:name="_Toc247513954"/>
      <w:bookmarkStart w:id="61" w:name="_Toc152045531"/>
      <w:r>
        <w:rPr>
          <w:rFonts w:hint="eastAsia"/>
          <w:color w:val="auto"/>
          <w:highlight w:val="none"/>
        </w:rPr>
        <w:t>1.2 项目的资金来源和落实情况</w:t>
      </w:r>
      <w:bookmarkEnd w:id="53"/>
      <w:bookmarkEnd w:id="54"/>
      <w:bookmarkEnd w:id="55"/>
      <w:bookmarkEnd w:id="56"/>
      <w:bookmarkEnd w:id="57"/>
      <w:bookmarkEnd w:id="58"/>
      <w:bookmarkEnd w:id="59"/>
      <w:bookmarkEnd w:id="60"/>
      <w:bookmarkEnd w:id="61"/>
    </w:p>
    <w:p w14:paraId="795CB02A">
      <w:pPr>
        <w:spacing w:line="360" w:lineRule="auto"/>
        <w:ind w:firstLine="420" w:firstLineChars="200"/>
        <w:rPr>
          <w:rFonts w:ascii="宋体" w:hAnsi="宋体"/>
          <w:color w:val="auto"/>
          <w:highlight w:val="none"/>
        </w:rPr>
      </w:pPr>
      <w:r>
        <w:rPr>
          <w:rFonts w:hint="eastAsia" w:ascii="宋体" w:hAnsi="宋体"/>
          <w:color w:val="auto"/>
          <w:highlight w:val="none"/>
        </w:rPr>
        <w:t>1.2.1 资金来源及比例：见投标人须知前附表。</w:t>
      </w:r>
    </w:p>
    <w:p w14:paraId="33B165C3">
      <w:pPr>
        <w:spacing w:line="360" w:lineRule="auto"/>
        <w:ind w:firstLine="420" w:firstLineChars="200"/>
        <w:rPr>
          <w:rFonts w:ascii="宋体" w:hAnsi="宋体"/>
          <w:color w:val="auto"/>
          <w:highlight w:val="none"/>
        </w:rPr>
      </w:pPr>
      <w:r>
        <w:rPr>
          <w:rFonts w:hint="eastAsia" w:ascii="宋体" w:hAnsi="宋体"/>
          <w:color w:val="auto"/>
          <w:highlight w:val="none"/>
        </w:rPr>
        <w:t>1.2.2 资金落实情况：见投标人须知前附表。</w:t>
      </w:r>
    </w:p>
    <w:p w14:paraId="0C474145">
      <w:pPr>
        <w:pStyle w:val="5"/>
        <w:spacing w:line="360" w:lineRule="auto"/>
        <w:rPr>
          <w:color w:val="auto"/>
          <w:highlight w:val="none"/>
        </w:rPr>
      </w:pPr>
      <w:bookmarkStart w:id="62" w:name="_Toc144974500"/>
      <w:bookmarkStart w:id="63" w:name="_Toc247527556"/>
      <w:bookmarkStart w:id="64" w:name="_Toc247513955"/>
      <w:bookmarkStart w:id="65" w:name="_Toc152042308"/>
      <w:bookmarkStart w:id="66" w:name="_Toc152045532"/>
      <w:bookmarkStart w:id="67" w:name="_Toc362816483"/>
      <w:bookmarkStart w:id="68" w:name="_Toc300834952"/>
      <w:bookmarkStart w:id="69" w:name="_Toc357089514"/>
      <w:bookmarkStart w:id="70" w:name="_Toc356469180"/>
      <w:r>
        <w:rPr>
          <w:rFonts w:hint="eastAsia"/>
          <w:color w:val="auto"/>
          <w:highlight w:val="none"/>
        </w:rPr>
        <w:t>1.3 招标范围、计划工期和</w:t>
      </w:r>
      <w:bookmarkEnd w:id="62"/>
      <w:bookmarkEnd w:id="63"/>
      <w:bookmarkEnd w:id="64"/>
      <w:bookmarkEnd w:id="65"/>
      <w:bookmarkEnd w:id="66"/>
      <w:r>
        <w:rPr>
          <w:rFonts w:hint="eastAsia"/>
          <w:color w:val="auto"/>
          <w:highlight w:val="none"/>
        </w:rPr>
        <w:t>质量标准</w:t>
      </w:r>
      <w:bookmarkEnd w:id="67"/>
      <w:bookmarkEnd w:id="68"/>
      <w:bookmarkEnd w:id="69"/>
      <w:bookmarkEnd w:id="70"/>
    </w:p>
    <w:p w14:paraId="7004D917">
      <w:pPr>
        <w:spacing w:line="360" w:lineRule="auto"/>
        <w:ind w:firstLine="420" w:firstLineChars="200"/>
        <w:rPr>
          <w:rFonts w:ascii="宋体" w:hAnsi="宋体"/>
          <w:color w:val="auto"/>
          <w:highlight w:val="none"/>
        </w:rPr>
      </w:pPr>
      <w:r>
        <w:rPr>
          <w:rFonts w:hint="eastAsia" w:ascii="宋体" w:hAnsi="宋体"/>
          <w:color w:val="auto"/>
          <w:highlight w:val="none"/>
        </w:rPr>
        <w:t>1.3.1 招标范围：见投标人须知前附表。</w:t>
      </w:r>
    </w:p>
    <w:p w14:paraId="5603EB47">
      <w:pPr>
        <w:spacing w:line="360" w:lineRule="auto"/>
        <w:ind w:firstLine="420" w:firstLineChars="200"/>
        <w:rPr>
          <w:rFonts w:ascii="宋体" w:hAnsi="宋体"/>
          <w:color w:val="auto"/>
          <w:highlight w:val="none"/>
        </w:rPr>
      </w:pPr>
      <w:r>
        <w:rPr>
          <w:rFonts w:hint="eastAsia" w:ascii="宋体" w:hAnsi="宋体"/>
          <w:color w:val="auto"/>
          <w:highlight w:val="none"/>
        </w:rPr>
        <w:t>1.3.2 计划工期：见投标人须知前附表。</w:t>
      </w:r>
    </w:p>
    <w:p w14:paraId="3889804E">
      <w:pPr>
        <w:spacing w:line="360" w:lineRule="auto"/>
        <w:ind w:firstLine="420" w:firstLineChars="200"/>
        <w:rPr>
          <w:rFonts w:ascii="宋体" w:hAnsi="宋体"/>
          <w:color w:val="auto"/>
          <w:highlight w:val="none"/>
        </w:rPr>
      </w:pPr>
      <w:r>
        <w:rPr>
          <w:rFonts w:hint="eastAsia" w:ascii="宋体" w:hAnsi="宋体"/>
          <w:color w:val="auto"/>
          <w:highlight w:val="none"/>
        </w:rPr>
        <w:t>1.3.3 质量标准：见投标人须知前附表。</w:t>
      </w:r>
    </w:p>
    <w:p w14:paraId="6C054E49">
      <w:pPr>
        <w:pStyle w:val="5"/>
        <w:spacing w:line="360" w:lineRule="auto"/>
        <w:rPr>
          <w:color w:val="auto"/>
          <w:highlight w:val="none"/>
        </w:rPr>
      </w:pPr>
      <w:bookmarkStart w:id="71" w:name="_Toc300834954"/>
      <w:bookmarkStart w:id="72" w:name="_Toc152045534"/>
      <w:bookmarkStart w:id="73" w:name="_Toc247527558"/>
      <w:bookmarkStart w:id="74" w:name="_Toc144974502"/>
      <w:bookmarkStart w:id="75" w:name="_Toc247513957"/>
      <w:bookmarkStart w:id="76" w:name="_Toc152042310"/>
      <w:r>
        <w:rPr>
          <w:rFonts w:hint="eastAsia"/>
          <w:color w:val="auto"/>
          <w:highlight w:val="none"/>
        </w:rPr>
        <w:t>1.4 投标人资格要求（</w:t>
      </w:r>
      <w:r>
        <w:rPr>
          <w:rFonts w:hint="eastAsia"/>
          <w:color w:val="auto"/>
          <w:highlight w:val="none"/>
          <w:u w:val="single"/>
        </w:rPr>
        <w:t>详见招标公告要求</w:t>
      </w:r>
      <w:r>
        <w:rPr>
          <w:rFonts w:hint="eastAsia"/>
          <w:color w:val="auto"/>
          <w:highlight w:val="none"/>
        </w:rPr>
        <w:t>）</w:t>
      </w:r>
    </w:p>
    <w:p w14:paraId="5B576907">
      <w:pPr>
        <w:spacing w:line="360" w:lineRule="auto"/>
        <w:ind w:firstLine="420" w:firstLineChars="200"/>
        <w:rPr>
          <w:rFonts w:ascii="宋体" w:hAnsi="宋体"/>
          <w:color w:val="auto"/>
          <w:highlight w:val="none"/>
          <w:u w:val="single"/>
        </w:rPr>
      </w:pPr>
      <w:r>
        <w:rPr>
          <w:rFonts w:hint="eastAsia" w:ascii="宋体" w:hAnsi="宋体"/>
          <w:color w:val="auto"/>
          <w:highlight w:val="none"/>
        </w:rPr>
        <w:t xml:space="preserve">1.4.1 </w:t>
      </w:r>
      <w:r>
        <w:rPr>
          <w:rFonts w:hint="eastAsia" w:ascii="宋体" w:hAnsi="宋体"/>
          <w:color w:val="auto"/>
          <w:highlight w:val="none"/>
          <w:u w:val="single"/>
        </w:rPr>
        <w:t>投标人应是按招标公告要求成功投标登记的单位。</w:t>
      </w:r>
      <w:bookmarkEnd w:id="71"/>
      <w:bookmarkEnd w:id="72"/>
      <w:bookmarkEnd w:id="73"/>
      <w:bookmarkEnd w:id="74"/>
      <w:bookmarkEnd w:id="75"/>
      <w:bookmarkEnd w:id="76"/>
    </w:p>
    <w:p w14:paraId="342FBC0A">
      <w:pPr>
        <w:spacing w:line="360" w:lineRule="auto"/>
        <w:ind w:firstLine="420" w:firstLineChars="200"/>
        <w:rPr>
          <w:rFonts w:ascii="宋体" w:hAnsi="宋体"/>
          <w:color w:val="auto"/>
          <w:highlight w:val="none"/>
          <w:u w:val="single"/>
        </w:rPr>
      </w:pPr>
      <w:r>
        <w:rPr>
          <w:rFonts w:hint="eastAsia" w:ascii="宋体" w:hAnsi="宋体"/>
          <w:color w:val="auto"/>
          <w:highlight w:val="none"/>
        </w:rPr>
        <w:t>1.4.2 关于联合体投标：</w:t>
      </w:r>
      <w:r>
        <w:rPr>
          <w:rFonts w:hint="eastAsia" w:ascii="宋体" w:hAnsi="宋体"/>
          <w:color w:val="auto"/>
          <w:highlight w:val="none"/>
          <w:u w:val="single"/>
        </w:rPr>
        <w:t>见投标人须知前附表。</w:t>
      </w:r>
    </w:p>
    <w:p w14:paraId="18A95E10">
      <w:pPr>
        <w:pStyle w:val="5"/>
        <w:spacing w:line="360" w:lineRule="auto"/>
        <w:rPr>
          <w:color w:val="auto"/>
          <w:highlight w:val="none"/>
        </w:rPr>
      </w:pPr>
      <w:bookmarkStart w:id="77" w:name="_Toc247513958"/>
      <w:bookmarkStart w:id="78" w:name="_Toc152042311"/>
      <w:bookmarkStart w:id="79" w:name="_Toc144974503"/>
      <w:bookmarkStart w:id="80" w:name="_Toc247527559"/>
      <w:bookmarkStart w:id="81" w:name="_Toc152045535"/>
      <w:bookmarkStart w:id="82" w:name="_Toc300834955"/>
      <w:bookmarkStart w:id="83" w:name="_Toc362816485"/>
      <w:bookmarkStart w:id="84" w:name="_Toc356469182"/>
      <w:bookmarkStart w:id="85" w:name="_Toc357089516"/>
      <w:r>
        <w:rPr>
          <w:rFonts w:hint="eastAsia"/>
          <w:color w:val="auto"/>
          <w:highlight w:val="none"/>
        </w:rPr>
        <w:t>1.5 费用承担</w:t>
      </w:r>
      <w:bookmarkEnd w:id="77"/>
      <w:bookmarkEnd w:id="78"/>
      <w:bookmarkEnd w:id="79"/>
      <w:bookmarkEnd w:id="80"/>
      <w:bookmarkEnd w:id="81"/>
      <w:r>
        <w:rPr>
          <w:rFonts w:hint="eastAsia"/>
          <w:color w:val="auto"/>
          <w:highlight w:val="none"/>
        </w:rPr>
        <w:t>和设计成果补偿</w:t>
      </w:r>
      <w:bookmarkEnd w:id="82"/>
      <w:bookmarkEnd w:id="83"/>
      <w:bookmarkEnd w:id="84"/>
      <w:bookmarkEnd w:id="85"/>
    </w:p>
    <w:p w14:paraId="51E7BFD8">
      <w:pPr>
        <w:spacing w:line="360" w:lineRule="auto"/>
        <w:ind w:firstLine="420" w:firstLineChars="200"/>
        <w:rPr>
          <w:rFonts w:ascii="宋体" w:hAnsi="宋体"/>
          <w:color w:val="auto"/>
          <w:highlight w:val="none"/>
        </w:rPr>
      </w:pPr>
      <w:r>
        <w:rPr>
          <w:rFonts w:hint="eastAsia" w:ascii="宋体" w:hAnsi="宋体"/>
          <w:color w:val="auto"/>
          <w:highlight w:val="none"/>
        </w:rPr>
        <w:t>1.5.1 投标人准备和参加投标活动发生的费用自理。</w:t>
      </w:r>
    </w:p>
    <w:p w14:paraId="3B35F0CD">
      <w:pPr>
        <w:spacing w:line="360" w:lineRule="auto"/>
        <w:ind w:firstLine="420" w:firstLineChars="200"/>
        <w:rPr>
          <w:rFonts w:ascii="宋体" w:hAnsi="宋体"/>
          <w:color w:val="auto"/>
          <w:highlight w:val="none"/>
        </w:rPr>
      </w:pPr>
      <w:r>
        <w:rPr>
          <w:rFonts w:hint="eastAsia" w:ascii="宋体" w:hAnsi="宋体"/>
          <w:color w:val="auto"/>
          <w:highlight w:val="none"/>
        </w:rPr>
        <w:t xml:space="preserve">1.5.2 </w:t>
      </w:r>
      <w:r>
        <w:rPr>
          <w:rFonts w:hint="eastAsia" w:ascii="宋体" w:hAnsi="宋体"/>
          <w:color w:val="auto"/>
          <w:highlight w:val="none"/>
          <w:u w:val="single"/>
        </w:rPr>
        <w:t>招标人在征得未中标人的同意后有权免费使用未中标人设计成果。</w:t>
      </w:r>
    </w:p>
    <w:p w14:paraId="5EBF800B">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highlight w:val="none"/>
          <w:u w:val="single"/>
        </w:rPr>
        <w:t>1.5.</w:t>
      </w:r>
      <w:r>
        <w:rPr>
          <w:rFonts w:ascii="宋体" w:hAnsi="宋体"/>
          <w:color w:val="auto"/>
          <w:highlight w:val="none"/>
          <w:u w:val="single"/>
        </w:rPr>
        <w:t xml:space="preserve">3 </w:t>
      </w:r>
      <w:r>
        <w:rPr>
          <w:rFonts w:hint="eastAsia" w:ascii="宋体" w:hAnsi="宋体" w:cs="宋体"/>
          <w:color w:val="auto"/>
          <w:szCs w:val="21"/>
          <w:highlight w:val="none"/>
          <w:u w:val="single"/>
        </w:rPr>
        <w:t>中标人应根据政府有关规定，向广州公共资源交易中心交纳交易服务费。</w:t>
      </w:r>
    </w:p>
    <w:p w14:paraId="39BAA267">
      <w:pPr>
        <w:spacing w:line="360" w:lineRule="auto"/>
        <w:ind w:firstLine="420" w:firstLineChars="200"/>
        <w:rPr>
          <w:rFonts w:ascii="宋体" w:hAnsi="宋体"/>
          <w:color w:val="auto"/>
          <w:highlight w:val="none"/>
        </w:rPr>
      </w:pPr>
    </w:p>
    <w:p w14:paraId="14ECDC49">
      <w:pPr>
        <w:pStyle w:val="5"/>
        <w:spacing w:line="360" w:lineRule="auto"/>
        <w:rPr>
          <w:color w:val="auto"/>
          <w:highlight w:val="none"/>
        </w:rPr>
      </w:pPr>
      <w:bookmarkStart w:id="86" w:name="_Toc247527560"/>
      <w:bookmarkStart w:id="87" w:name="_Toc247513959"/>
      <w:bookmarkStart w:id="88" w:name="_Toc362816486"/>
      <w:bookmarkStart w:id="89" w:name="_Toc144974504"/>
      <w:bookmarkStart w:id="90" w:name="_Toc300834956"/>
      <w:bookmarkStart w:id="91" w:name="_Toc152045536"/>
      <w:bookmarkStart w:id="92" w:name="_Toc152042312"/>
      <w:bookmarkStart w:id="93" w:name="_Toc356469183"/>
      <w:bookmarkStart w:id="94" w:name="_Toc357089517"/>
      <w:r>
        <w:rPr>
          <w:rFonts w:hint="eastAsia"/>
          <w:color w:val="auto"/>
          <w:highlight w:val="none"/>
        </w:rPr>
        <w:t>1.6 保密</w:t>
      </w:r>
      <w:bookmarkEnd w:id="86"/>
      <w:bookmarkEnd w:id="87"/>
      <w:bookmarkEnd w:id="88"/>
      <w:bookmarkEnd w:id="89"/>
      <w:bookmarkEnd w:id="90"/>
      <w:bookmarkEnd w:id="91"/>
      <w:bookmarkEnd w:id="92"/>
      <w:bookmarkEnd w:id="93"/>
      <w:bookmarkEnd w:id="94"/>
    </w:p>
    <w:p w14:paraId="3C5DFC30">
      <w:pPr>
        <w:spacing w:line="360" w:lineRule="auto"/>
        <w:ind w:firstLine="420" w:firstLineChars="200"/>
        <w:rPr>
          <w:rFonts w:ascii="宋体" w:hAnsi="宋体"/>
          <w:color w:val="auto"/>
          <w:highlight w:val="none"/>
        </w:rPr>
      </w:pPr>
      <w:r>
        <w:rPr>
          <w:rFonts w:hint="eastAsia" w:ascii="宋体" w:hAnsi="宋体"/>
          <w:color w:val="auto"/>
          <w:highlight w:val="none"/>
        </w:rPr>
        <w:t>参与招标投标活动的各方应对招标文件和投标文件中的商业和技术等秘密保密，否则应承担相应的法律责任。</w:t>
      </w:r>
    </w:p>
    <w:p w14:paraId="35EE18F0">
      <w:pPr>
        <w:pStyle w:val="5"/>
        <w:spacing w:line="360" w:lineRule="auto"/>
        <w:rPr>
          <w:color w:val="auto"/>
          <w:highlight w:val="none"/>
        </w:rPr>
      </w:pPr>
      <w:bookmarkStart w:id="95" w:name="_Toc144974505"/>
      <w:bookmarkStart w:id="96" w:name="_Toc247513960"/>
      <w:bookmarkStart w:id="97" w:name="_Toc152042313"/>
      <w:bookmarkStart w:id="98" w:name="_Toc362816487"/>
      <w:bookmarkStart w:id="99" w:name="_Toc300834957"/>
      <w:bookmarkStart w:id="100" w:name="_Toc356469184"/>
      <w:bookmarkStart w:id="101" w:name="_Toc152045537"/>
      <w:bookmarkStart w:id="102" w:name="_Toc247527561"/>
      <w:bookmarkStart w:id="103" w:name="_Toc357089518"/>
      <w:r>
        <w:rPr>
          <w:rFonts w:hint="eastAsia"/>
          <w:color w:val="auto"/>
          <w:highlight w:val="none"/>
        </w:rPr>
        <w:t>1.7 语言</w:t>
      </w:r>
      <w:bookmarkEnd w:id="95"/>
      <w:r>
        <w:rPr>
          <w:rFonts w:hint="eastAsia"/>
          <w:color w:val="auto"/>
          <w:highlight w:val="none"/>
        </w:rPr>
        <w:t>文字</w:t>
      </w:r>
      <w:bookmarkEnd w:id="96"/>
      <w:bookmarkEnd w:id="97"/>
      <w:bookmarkEnd w:id="98"/>
      <w:bookmarkEnd w:id="99"/>
      <w:bookmarkEnd w:id="100"/>
      <w:bookmarkEnd w:id="101"/>
      <w:bookmarkEnd w:id="102"/>
      <w:bookmarkEnd w:id="103"/>
    </w:p>
    <w:p w14:paraId="1F88FA33">
      <w:pPr>
        <w:spacing w:line="360" w:lineRule="auto"/>
        <w:ind w:firstLine="420" w:firstLineChars="200"/>
        <w:rPr>
          <w:rFonts w:ascii="宋体" w:hAnsi="宋体"/>
          <w:color w:val="auto"/>
          <w:highlight w:val="none"/>
        </w:rPr>
      </w:pPr>
      <w:r>
        <w:rPr>
          <w:rFonts w:hint="eastAsia" w:ascii="宋体" w:hAnsi="宋体"/>
          <w:color w:val="auto"/>
          <w:highlight w:val="none"/>
        </w:rPr>
        <w:t>招标投标文件使用的语言文字为中文。专用术语使用外文的，应附有中文注释。</w:t>
      </w:r>
    </w:p>
    <w:p w14:paraId="0A5076C2">
      <w:pPr>
        <w:pStyle w:val="5"/>
        <w:spacing w:line="360" w:lineRule="auto"/>
        <w:rPr>
          <w:color w:val="auto"/>
          <w:highlight w:val="none"/>
        </w:rPr>
      </w:pPr>
      <w:bookmarkStart w:id="104" w:name="_Toc357089519"/>
      <w:bookmarkStart w:id="105" w:name="_Toc152045538"/>
      <w:bookmarkStart w:id="106" w:name="_Toc356469185"/>
      <w:bookmarkStart w:id="107" w:name="_Toc144974506"/>
      <w:bookmarkStart w:id="108" w:name="_Toc152042314"/>
      <w:bookmarkStart w:id="109" w:name="_Toc300834958"/>
      <w:bookmarkStart w:id="110" w:name="_Toc247527562"/>
      <w:bookmarkStart w:id="111" w:name="_Toc247513961"/>
      <w:bookmarkStart w:id="112" w:name="_Toc362816488"/>
      <w:r>
        <w:rPr>
          <w:rFonts w:hint="eastAsia"/>
          <w:color w:val="auto"/>
          <w:highlight w:val="none"/>
        </w:rPr>
        <w:t>1.8 计量单位</w:t>
      </w:r>
      <w:bookmarkEnd w:id="104"/>
      <w:bookmarkEnd w:id="105"/>
      <w:bookmarkEnd w:id="106"/>
      <w:bookmarkEnd w:id="107"/>
      <w:bookmarkEnd w:id="108"/>
      <w:bookmarkEnd w:id="109"/>
      <w:bookmarkEnd w:id="110"/>
      <w:bookmarkEnd w:id="111"/>
      <w:bookmarkEnd w:id="112"/>
    </w:p>
    <w:p w14:paraId="6BC58EBC">
      <w:pPr>
        <w:spacing w:line="360" w:lineRule="auto"/>
        <w:ind w:firstLine="420" w:firstLineChars="200"/>
        <w:rPr>
          <w:rFonts w:ascii="宋体" w:hAnsi="宋体"/>
          <w:color w:val="auto"/>
          <w:highlight w:val="none"/>
        </w:rPr>
      </w:pPr>
      <w:r>
        <w:rPr>
          <w:rFonts w:hint="eastAsia" w:ascii="宋体" w:hAnsi="宋体"/>
          <w:color w:val="auto"/>
          <w:highlight w:val="none"/>
        </w:rPr>
        <w:t>所有计量均采用中华人民共和国法定计量单位。</w:t>
      </w:r>
      <w:r>
        <w:rPr>
          <w:rFonts w:hint="eastAsia" w:ascii="宋体" w:hAnsi="宋体"/>
          <w:color w:val="auto"/>
          <w:highlight w:val="none"/>
          <w:u w:val="single"/>
        </w:rPr>
        <w:t>本工程投标报价采用的币种为人民币。</w:t>
      </w:r>
    </w:p>
    <w:p w14:paraId="18272E2D">
      <w:pPr>
        <w:pStyle w:val="5"/>
        <w:spacing w:line="360" w:lineRule="auto"/>
        <w:rPr>
          <w:color w:val="auto"/>
          <w:highlight w:val="none"/>
        </w:rPr>
      </w:pPr>
      <w:bookmarkStart w:id="113" w:name="_Toc152042315"/>
      <w:bookmarkStart w:id="114" w:name="_Toc357089520"/>
      <w:bookmarkStart w:id="115" w:name="_Toc152045539"/>
      <w:bookmarkStart w:id="116" w:name="_Toc362816489"/>
      <w:bookmarkStart w:id="117" w:name="_Toc144974507"/>
      <w:bookmarkStart w:id="118" w:name="_Toc356469186"/>
      <w:bookmarkStart w:id="119" w:name="_Toc247513962"/>
      <w:bookmarkStart w:id="120" w:name="_Toc247527563"/>
      <w:bookmarkStart w:id="121" w:name="_Toc300834959"/>
      <w:r>
        <w:rPr>
          <w:rFonts w:hint="eastAsia"/>
          <w:color w:val="auto"/>
          <w:highlight w:val="none"/>
        </w:rPr>
        <w:t>1.9 踏勘现场</w:t>
      </w:r>
      <w:bookmarkEnd w:id="113"/>
      <w:bookmarkEnd w:id="114"/>
      <w:bookmarkEnd w:id="115"/>
      <w:bookmarkEnd w:id="116"/>
      <w:bookmarkEnd w:id="117"/>
      <w:bookmarkEnd w:id="118"/>
      <w:bookmarkEnd w:id="119"/>
      <w:bookmarkEnd w:id="120"/>
      <w:bookmarkEnd w:id="121"/>
    </w:p>
    <w:p w14:paraId="36401BCE">
      <w:pPr>
        <w:spacing w:line="360" w:lineRule="auto"/>
        <w:ind w:firstLine="420" w:firstLineChars="200"/>
        <w:rPr>
          <w:rFonts w:ascii="宋体" w:hAnsi="宋体"/>
          <w:color w:val="auto"/>
          <w:highlight w:val="none"/>
        </w:rPr>
      </w:pPr>
      <w:r>
        <w:rPr>
          <w:rFonts w:hint="eastAsia" w:ascii="宋体" w:hAnsi="宋体"/>
          <w:color w:val="auto"/>
          <w:highlight w:val="none"/>
        </w:rPr>
        <w:t xml:space="preserve">1.9.1 投标人须知前附表规定组织踏勘现场的，招标人按投标人须知前附表规定的时间、地点组织投标人踏勘项目现场。 </w:t>
      </w:r>
    </w:p>
    <w:p w14:paraId="0FDF22E1">
      <w:pPr>
        <w:spacing w:line="360" w:lineRule="auto"/>
        <w:ind w:firstLine="420" w:firstLineChars="200"/>
        <w:rPr>
          <w:rFonts w:ascii="宋体" w:hAnsi="宋体"/>
          <w:color w:val="auto"/>
          <w:highlight w:val="none"/>
        </w:rPr>
      </w:pPr>
      <w:r>
        <w:rPr>
          <w:rFonts w:hint="eastAsia" w:ascii="宋体" w:hAnsi="宋体"/>
          <w:color w:val="auto"/>
          <w:highlight w:val="none"/>
        </w:rPr>
        <w:t>1.9.2 投标人踏勘现场发生的费用自理。</w:t>
      </w:r>
    </w:p>
    <w:p w14:paraId="75F9F956">
      <w:pPr>
        <w:spacing w:line="360" w:lineRule="auto"/>
        <w:ind w:firstLine="420" w:firstLineChars="200"/>
        <w:rPr>
          <w:rFonts w:ascii="宋体" w:hAnsi="宋体"/>
          <w:color w:val="auto"/>
          <w:highlight w:val="none"/>
        </w:rPr>
      </w:pPr>
      <w:r>
        <w:rPr>
          <w:rFonts w:hint="eastAsia" w:ascii="宋体" w:hAnsi="宋体"/>
          <w:color w:val="auto"/>
          <w:highlight w:val="none"/>
        </w:rPr>
        <w:t>1.9.3 除招标人的原因外，投标人自行负责在踏勘现场中所发生的人员伤亡和财产损失。</w:t>
      </w:r>
    </w:p>
    <w:p w14:paraId="59D337EA">
      <w:pPr>
        <w:spacing w:line="360" w:lineRule="auto"/>
        <w:ind w:firstLine="420" w:firstLineChars="200"/>
        <w:rPr>
          <w:rFonts w:ascii="宋体" w:hAnsi="宋体"/>
          <w:color w:val="auto"/>
          <w:highlight w:val="none"/>
          <w:u w:val="single"/>
        </w:rPr>
      </w:pPr>
      <w:r>
        <w:rPr>
          <w:rFonts w:hint="eastAsia" w:ascii="宋体" w:hAnsi="宋体"/>
          <w:color w:val="auto"/>
          <w:highlight w:val="none"/>
        </w:rPr>
        <w:t>1.9.4</w:t>
      </w:r>
      <w:r>
        <w:rPr>
          <w:rFonts w:ascii="宋体" w:hAnsi="宋体"/>
          <w:color w:val="auto"/>
          <w:highlight w:val="none"/>
        </w:rPr>
        <w:t xml:space="preserve"> </w:t>
      </w:r>
      <w:r>
        <w:rPr>
          <w:rFonts w:hint="eastAsia" w:ascii="宋体" w:hAnsi="宋体"/>
          <w:color w:val="auto"/>
          <w:highlight w:val="none"/>
          <w:u w:val="single"/>
        </w:rPr>
        <w:t>现场由投标人自行踏勘，投标人不进行踏勘的，视为已熟知现场条件，自行承担相关风险。招标人不对投标人自行踏勘现场作出的判断和决策负责。</w:t>
      </w:r>
    </w:p>
    <w:p w14:paraId="3919FA4D">
      <w:pPr>
        <w:pStyle w:val="5"/>
        <w:spacing w:line="360" w:lineRule="auto"/>
        <w:rPr>
          <w:color w:val="auto"/>
          <w:highlight w:val="none"/>
        </w:rPr>
      </w:pPr>
      <w:bookmarkStart w:id="122" w:name="_Toc357089521"/>
      <w:bookmarkStart w:id="123" w:name="_Toc152045540"/>
      <w:bookmarkStart w:id="124" w:name="_Toc247513963"/>
      <w:bookmarkStart w:id="125" w:name="_Toc300834960"/>
      <w:bookmarkStart w:id="126" w:name="_Toc152042316"/>
      <w:bookmarkStart w:id="127" w:name="_Toc144974508"/>
      <w:bookmarkStart w:id="128" w:name="_Toc247527564"/>
      <w:bookmarkStart w:id="129" w:name="_Toc362816490"/>
      <w:bookmarkStart w:id="130" w:name="_Toc356469187"/>
      <w:r>
        <w:rPr>
          <w:rFonts w:hint="eastAsia"/>
          <w:color w:val="auto"/>
          <w:highlight w:val="none"/>
        </w:rPr>
        <w:t>1.10 投标预备会</w:t>
      </w:r>
      <w:bookmarkEnd w:id="122"/>
      <w:bookmarkEnd w:id="123"/>
      <w:bookmarkEnd w:id="124"/>
      <w:bookmarkEnd w:id="125"/>
      <w:bookmarkEnd w:id="126"/>
      <w:bookmarkEnd w:id="127"/>
      <w:bookmarkEnd w:id="128"/>
      <w:bookmarkEnd w:id="129"/>
      <w:bookmarkEnd w:id="130"/>
    </w:p>
    <w:p w14:paraId="12712708">
      <w:pPr>
        <w:spacing w:line="360" w:lineRule="auto"/>
        <w:ind w:firstLine="630" w:firstLineChars="300"/>
        <w:rPr>
          <w:rFonts w:ascii="宋体" w:hAnsi="宋体"/>
          <w:color w:val="auto"/>
          <w:highlight w:val="none"/>
          <w:u w:val="single"/>
        </w:rPr>
      </w:pPr>
      <w:r>
        <w:rPr>
          <w:rFonts w:hint="eastAsia" w:ascii="宋体" w:hAnsi="宋体"/>
          <w:color w:val="auto"/>
          <w:highlight w:val="none"/>
          <w:u w:val="single"/>
        </w:rPr>
        <w:t>本工程不召开投标预备会。</w:t>
      </w:r>
    </w:p>
    <w:p w14:paraId="21DE98BA">
      <w:pPr>
        <w:pStyle w:val="5"/>
        <w:spacing w:line="360" w:lineRule="auto"/>
        <w:rPr>
          <w:color w:val="auto"/>
          <w:highlight w:val="none"/>
        </w:rPr>
      </w:pPr>
      <w:bookmarkStart w:id="131" w:name="_Toc357089522"/>
      <w:bookmarkStart w:id="132" w:name="_Toc152045541"/>
      <w:bookmarkStart w:id="133" w:name="_Toc247527565"/>
      <w:bookmarkStart w:id="134" w:name="_Toc152042317"/>
      <w:bookmarkStart w:id="135" w:name="_Toc362816491"/>
      <w:bookmarkStart w:id="136" w:name="_Toc356469188"/>
      <w:bookmarkStart w:id="137" w:name="_Toc144974509"/>
      <w:bookmarkStart w:id="138" w:name="_Toc247513964"/>
      <w:bookmarkStart w:id="139" w:name="_Toc300834961"/>
      <w:r>
        <w:rPr>
          <w:rFonts w:hint="eastAsia"/>
          <w:color w:val="auto"/>
          <w:highlight w:val="none"/>
        </w:rPr>
        <w:t>1.11 分包</w:t>
      </w:r>
      <w:bookmarkEnd w:id="131"/>
      <w:bookmarkEnd w:id="132"/>
      <w:bookmarkEnd w:id="133"/>
      <w:bookmarkEnd w:id="134"/>
      <w:bookmarkEnd w:id="135"/>
      <w:bookmarkEnd w:id="136"/>
      <w:bookmarkEnd w:id="137"/>
      <w:bookmarkEnd w:id="138"/>
      <w:bookmarkEnd w:id="139"/>
    </w:p>
    <w:p w14:paraId="2C4E1382">
      <w:pPr>
        <w:spacing w:line="360" w:lineRule="auto"/>
        <w:ind w:firstLine="424" w:firstLineChars="202"/>
        <w:rPr>
          <w:rFonts w:ascii="宋体" w:hAnsi="宋体"/>
          <w:color w:val="auto"/>
          <w:highlight w:val="none"/>
        </w:rPr>
      </w:pPr>
      <w:r>
        <w:rPr>
          <w:rFonts w:hint="eastAsia" w:ascii="宋体" w:hAnsi="宋体"/>
          <w:color w:val="auto"/>
          <w:highlight w:val="none"/>
        </w:rPr>
        <w:t>1.11.1 投标人须知前附表规定应当由分包人实施的非主体、非关键性工作，投标人应当按照</w:t>
      </w:r>
      <w:r>
        <w:rPr>
          <w:rFonts w:hint="eastAsia" w:ascii="宋体" w:hAnsi="宋体"/>
          <w:color w:val="auto"/>
          <w:highlight w:val="none"/>
          <w:u w:val="single"/>
        </w:rPr>
        <w:t>第四章</w:t>
      </w:r>
      <w:r>
        <w:rPr>
          <w:rFonts w:hint="eastAsia" w:ascii="宋体" w:hAnsi="宋体"/>
          <w:color w:val="auto"/>
          <w:highlight w:val="none"/>
        </w:rPr>
        <w:t>“发包人要求”规定提供分包人候选名单及其相应资料。</w:t>
      </w:r>
    </w:p>
    <w:p w14:paraId="56F81FFE">
      <w:pPr>
        <w:spacing w:line="360" w:lineRule="auto"/>
        <w:ind w:firstLine="424" w:firstLineChars="202"/>
        <w:rPr>
          <w:rFonts w:ascii="宋体" w:hAnsi="宋体"/>
          <w:color w:val="auto"/>
          <w:highlight w:val="none"/>
        </w:rPr>
      </w:pPr>
      <w:r>
        <w:rPr>
          <w:rFonts w:hint="eastAsia" w:ascii="宋体" w:hAnsi="宋体"/>
          <w:color w:val="auto"/>
          <w:highlight w:val="none"/>
        </w:rPr>
        <w:t>1.11.2 招标人允许投标人在中标后将中标项目的部分非主体、非关键性工作进行分包的，应符合投标人须知前附表规定的分包内容、资质要求等限制性条件。</w:t>
      </w:r>
    </w:p>
    <w:p w14:paraId="11D61056">
      <w:pPr>
        <w:pStyle w:val="5"/>
        <w:spacing w:line="360" w:lineRule="auto"/>
        <w:rPr>
          <w:color w:val="auto"/>
          <w:highlight w:val="none"/>
        </w:rPr>
      </w:pPr>
      <w:bookmarkStart w:id="140" w:name="_Toc247513965"/>
      <w:bookmarkStart w:id="141" w:name="_Toc300834962"/>
      <w:bookmarkStart w:id="142" w:name="_Toc362816492"/>
      <w:bookmarkStart w:id="143" w:name="_Toc356469189"/>
      <w:bookmarkStart w:id="144" w:name="_Toc357089523"/>
      <w:bookmarkStart w:id="145" w:name="_Toc247527566"/>
      <w:r>
        <w:rPr>
          <w:rFonts w:hint="eastAsia"/>
          <w:color w:val="auto"/>
          <w:highlight w:val="none"/>
        </w:rPr>
        <w:t>1.12 偏离</w:t>
      </w:r>
      <w:bookmarkEnd w:id="140"/>
      <w:bookmarkEnd w:id="141"/>
      <w:bookmarkEnd w:id="142"/>
      <w:bookmarkEnd w:id="143"/>
      <w:bookmarkEnd w:id="144"/>
      <w:bookmarkEnd w:id="145"/>
    </w:p>
    <w:p w14:paraId="787A567D">
      <w:pPr>
        <w:pStyle w:val="24"/>
        <w:spacing w:line="360" w:lineRule="auto"/>
        <w:ind w:firstLine="400" w:firstLineChars="200"/>
        <w:rPr>
          <w:color w:val="auto"/>
          <w:highlight w:val="none"/>
        </w:rPr>
      </w:pPr>
      <w:r>
        <w:rPr>
          <w:rFonts w:hint="eastAsia" w:ascii="宋体" w:hAnsi="宋体"/>
          <w:color w:val="auto"/>
          <w:highlight w:val="none"/>
        </w:rPr>
        <w:t>按投标人须知前附表1.12。</w:t>
      </w:r>
    </w:p>
    <w:p w14:paraId="0CD2DB49">
      <w:pPr>
        <w:pStyle w:val="2"/>
        <w:spacing w:line="360" w:lineRule="auto"/>
        <w:rPr>
          <w:color w:val="auto"/>
          <w:highlight w:val="none"/>
        </w:rPr>
      </w:pPr>
      <w:bookmarkStart w:id="146" w:name="_Toc152045542"/>
      <w:bookmarkStart w:id="147" w:name="_Toc20791"/>
      <w:bookmarkStart w:id="148" w:name="_Toc247527567"/>
      <w:bookmarkStart w:id="149" w:name="_Toc144974510"/>
      <w:bookmarkStart w:id="150" w:name="_Toc300834963"/>
      <w:bookmarkStart w:id="151" w:name="_Toc443505823"/>
      <w:bookmarkStart w:id="152" w:name="_Toc362816493"/>
      <w:bookmarkStart w:id="153" w:name="_Toc152042318"/>
      <w:bookmarkStart w:id="154" w:name="_Toc247513966"/>
      <w:bookmarkStart w:id="155" w:name="_Toc357089524"/>
      <w:r>
        <w:rPr>
          <w:rFonts w:hint="eastAsia"/>
          <w:color w:val="auto"/>
          <w:highlight w:val="none"/>
        </w:rPr>
        <w:t>2. 招标文件</w:t>
      </w:r>
      <w:bookmarkEnd w:id="146"/>
      <w:bookmarkEnd w:id="147"/>
      <w:bookmarkEnd w:id="148"/>
      <w:bookmarkEnd w:id="149"/>
      <w:bookmarkEnd w:id="150"/>
      <w:bookmarkEnd w:id="151"/>
      <w:bookmarkEnd w:id="152"/>
      <w:bookmarkEnd w:id="153"/>
      <w:bookmarkEnd w:id="154"/>
      <w:bookmarkEnd w:id="155"/>
    </w:p>
    <w:p w14:paraId="40744947">
      <w:pPr>
        <w:pStyle w:val="5"/>
        <w:spacing w:line="360" w:lineRule="auto"/>
        <w:rPr>
          <w:color w:val="auto"/>
          <w:highlight w:val="none"/>
        </w:rPr>
      </w:pPr>
      <w:bookmarkStart w:id="156" w:name="_Toc247527568"/>
      <w:bookmarkStart w:id="157" w:name="_Toc356469191"/>
      <w:bookmarkStart w:id="158" w:name="_Toc300834964"/>
      <w:bookmarkStart w:id="159" w:name="_Toc152045543"/>
      <w:bookmarkStart w:id="160" w:name="_Toc362816494"/>
      <w:bookmarkStart w:id="161" w:name="_Toc144974511"/>
      <w:bookmarkStart w:id="162" w:name="_Toc152042319"/>
      <w:bookmarkStart w:id="163" w:name="_Toc357089525"/>
      <w:bookmarkStart w:id="164" w:name="_Toc247513967"/>
      <w:r>
        <w:rPr>
          <w:rFonts w:hint="eastAsia"/>
          <w:color w:val="auto"/>
          <w:highlight w:val="none"/>
        </w:rPr>
        <w:t>2.1 招标文件的组成</w:t>
      </w:r>
      <w:bookmarkEnd w:id="156"/>
      <w:bookmarkEnd w:id="157"/>
      <w:bookmarkEnd w:id="158"/>
      <w:bookmarkEnd w:id="159"/>
      <w:bookmarkEnd w:id="160"/>
      <w:bookmarkEnd w:id="161"/>
      <w:bookmarkEnd w:id="162"/>
      <w:bookmarkEnd w:id="163"/>
      <w:bookmarkEnd w:id="164"/>
    </w:p>
    <w:p w14:paraId="0937A650">
      <w:pPr>
        <w:spacing w:line="360" w:lineRule="auto"/>
        <w:ind w:firstLine="424" w:firstLineChars="202"/>
        <w:rPr>
          <w:rFonts w:ascii="宋体" w:hAnsi="宋体"/>
          <w:color w:val="auto"/>
          <w:highlight w:val="none"/>
        </w:rPr>
      </w:pPr>
      <w:r>
        <w:rPr>
          <w:rFonts w:hint="eastAsia" w:ascii="宋体" w:hAnsi="宋体"/>
          <w:color w:val="auto"/>
          <w:highlight w:val="none"/>
          <w:u w:val="single"/>
        </w:rPr>
        <w:t>2.1.1</w:t>
      </w:r>
      <w:r>
        <w:rPr>
          <w:rFonts w:ascii="宋体" w:hAnsi="宋体"/>
          <w:color w:val="auto"/>
          <w:highlight w:val="none"/>
        </w:rPr>
        <w:t xml:space="preserve"> </w:t>
      </w:r>
      <w:r>
        <w:rPr>
          <w:rFonts w:hint="eastAsia" w:ascii="宋体" w:hAnsi="宋体"/>
          <w:color w:val="auto"/>
          <w:highlight w:val="none"/>
        </w:rPr>
        <w:t>本招标文件包括：</w:t>
      </w:r>
    </w:p>
    <w:p w14:paraId="3350E8EC">
      <w:pPr>
        <w:spacing w:line="360" w:lineRule="auto"/>
        <w:ind w:firstLine="424" w:firstLineChars="202"/>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u w:val="single"/>
        </w:rPr>
        <w:t>招标公告；</w:t>
      </w:r>
    </w:p>
    <w:p w14:paraId="65B1DF9B">
      <w:pPr>
        <w:spacing w:line="360" w:lineRule="auto"/>
        <w:ind w:firstLine="424" w:firstLineChars="202"/>
        <w:rPr>
          <w:rFonts w:ascii="宋体" w:hAnsi="宋体"/>
          <w:color w:val="auto"/>
          <w:highlight w:val="none"/>
        </w:rPr>
      </w:pPr>
      <w:r>
        <w:rPr>
          <w:rFonts w:hint="eastAsia" w:ascii="宋体" w:hAnsi="宋体"/>
          <w:color w:val="auto"/>
          <w:highlight w:val="none"/>
        </w:rPr>
        <w:t>（2）投标人须知；</w:t>
      </w:r>
    </w:p>
    <w:p w14:paraId="49E3E8F8">
      <w:pPr>
        <w:spacing w:line="360" w:lineRule="auto"/>
        <w:ind w:firstLine="424" w:firstLineChars="202"/>
        <w:rPr>
          <w:rFonts w:ascii="宋体" w:hAnsi="宋体"/>
          <w:color w:val="auto"/>
          <w:highlight w:val="none"/>
        </w:rPr>
      </w:pPr>
      <w:r>
        <w:rPr>
          <w:rFonts w:hint="eastAsia" w:ascii="宋体" w:hAnsi="宋体"/>
          <w:color w:val="auto"/>
          <w:highlight w:val="none"/>
        </w:rPr>
        <w:t>（3）评标办法；</w:t>
      </w:r>
    </w:p>
    <w:p w14:paraId="30A95852">
      <w:pPr>
        <w:spacing w:line="360" w:lineRule="auto"/>
        <w:ind w:firstLine="424" w:firstLineChars="202"/>
        <w:rPr>
          <w:rFonts w:ascii="宋体" w:hAnsi="宋体"/>
          <w:color w:val="auto"/>
          <w:highlight w:val="none"/>
        </w:rPr>
      </w:pPr>
      <w:r>
        <w:rPr>
          <w:rFonts w:hint="eastAsia" w:ascii="宋体" w:hAnsi="宋体"/>
          <w:color w:val="auto"/>
          <w:highlight w:val="none"/>
        </w:rPr>
        <w:t>（4）合同条款及格式；</w:t>
      </w:r>
    </w:p>
    <w:p w14:paraId="774AC4E0">
      <w:pPr>
        <w:spacing w:line="360" w:lineRule="auto"/>
        <w:ind w:firstLine="424" w:firstLineChars="202"/>
        <w:rPr>
          <w:rFonts w:ascii="宋体" w:hAnsi="宋体"/>
          <w:color w:val="auto"/>
          <w:highlight w:val="none"/>
        </w:rPr>
      </w:pPr>
      <w:r>
        <w:rPr>
          <w:rFonts w:hint="eastAsia" w:ascii="宋体" w:hAnsi="宋体"/>
          <w:color w:val="auto"/>
          <w:highlight w:val="none"/>
        </w:rPr>
        <w:t>（5）发包人要求；</w:t>
      </w:r>
    </w:p>
    <w:p w14:paraId="39932DC4">
      <w:pPr>
        <w:spacing w:line="360" w:lineRule="auto"/>
        <w:ind w:firstLine="424" w:firstLineChars="202"/>
        <w:rPr>
          <w:rFonts w:ascii="宋体" w:hAnsi="宋体"/>
          <w:color w:val="auto"/>
          <w:highlight w:val="none"/>
        </w:rPr>
      </w:pPr>
      <w:r>
        <w:rPr>
          <w:rFonts w:hint="eastAsia" w:ascii="宋体" w:hAnsi="宋体"/>
          <w:color w:val="auto"/>
          <w:highlight w:val="none"/>
        </w:rPr>
        <w:t>（6）发包人提供的资料和条件；</w:t>
      </w:r>
    </w:p>
    <w:p w14:paraId="57B19F8C">
      <w:pPr>
        <w:spacing w:line="360" w:lineRule="auto"/>
        <w:ind w:firstLine="424" w:firstLineChars="202"/>
        <w:rPr>
          <w:rFonts w:ascii="宋体" w:hAnsi="宋体"/>
          <w:color w:val="auto"/>
          <w:highlight w:val="none"/>
        </w:rPr>
      </w:pPr>
      <w:r>
        <w:rPr>
          <w:rFonts w:hint="eastAsia" w:ascii="宋体" w:hAnsi="宋体"/>
          <w:color w:val="auto"/>
          <w:highlight w:val="none"/>
        </w:rPr>
        <w:t>（7）投标文件格式；</w:t>
      </w:r>
    </w:p>
    <w:p w14:paraId="4AE3F255">
      <w:pPr>
        <w:spacing w:line="360" w:lineRule="auto"/>
        <w:ind w:firstLine="424" w:firstLineChars="202"/>
        <w:rPr>
          <w:rFonts w:ascii="宋体" w:hAnsi="宋体"/>
          <w:color w:val="auto"/>
          <w:highlight w:val="none"/>
        </w:rPr>
      </w:pPr>
      <w:r>
        <w:rPr>
          <w:rFonts w:hint="eastAsia" w:ascii="宋体" w:hAnsi="宋体"/>
          <w:color w:val="auto"/>
          <w:highlight w:val="none"/>
        </w:rPr>
        <w:t>（8）投标人须知前附表规定的其他资料。</w:t>
      </w:r>
    </w:p>
    <w:p w14:paraId="46800EEF">
      <w:pPr>
        <w:spacing w:line="360" w:lineRule="auto"/>
        <w:ind w:firstLine="424" w:firstLineChars="202"/>
        <w:rPr>
          <w:rFonts w:ascii="宋体" w:hAnsi="宋体"/>
          <w:color w:val="auto"/>
          <w:highlight w:val="none"/>
        </w:rPr>
      </w:pPr>
      <w:r>
        <w:rPr>
          <w:rFonts w:hint="eastAsia" w:ascii="宋体" w:hAnsi="宋体"/>
          <w:color w:val="auto"/>
          <w:highlight w:val="none"/>
          <w:u w:val="single"/>
        </w:rPr>
        <w:t>2.1.2</w:t>
      </w:r>
      <w:r>
        <w:rPr>
          <w:rFonts w:hint="eastAsia" w:ascii="宋体" w:hAnsi="宋体"/>
          <w:color w:val="auto"/>
          <w:highlight w:val="none"/>
        </w:rPr>
        <w:t xml:space="preserve"> 根据本章第1.10款、第2.2款和第2.3款对招标文件所作的澄清、修改，构成招标文件的组成部分。</w:t>
      </w:r>
    </w:p>
    <w:p w14:paraId="30429874">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2.1.3</w:t>
      </w:r>
      <w:r>
        <w:rPr>
          <w:rFonts w:ascii="宋体" w:hAnsi="宋体"/>
          <w:color w:val="auto"/>
          <w:highlight w:val="none"/>
          <w:u w:val="single"/>
        </w:rPr>
        <w:t xml:space="preserve"> </w:t>
      </w:r>
      <w:r>
        <w:rPr>
          <w:rFonts w:hint="eastAsia" w:ascii="宋体" w:hAnsi="宋体"/>
          <w:color w:val="auto"/>
          <w:highlight w:val="none"/>
          <w:u w:val="single"/>
        </w:rPr>
        <w:t>投标人获取招标文件后，应仔细检查招标文件的所有内容，认真审阅招标文件中所有的事项、格式、条款和规范要求等，若投标人的投标文件没有按招标文件要求递交全部资料，或投标文件实质上没有响应招标文件的要求，将承担无法通过投标文件有效性审查风险，并且招标人不允许投标人通过修改或撤消其不符合要求的差异或保留使之成为具有响应性的投标文件。</w:t>
      </w:r>
    </w:p>
    <w:p w14:paraId="4EB8D61E">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2.1.4</w:t>
      </w:r>
      <w:r>
        <w:rPr>
          <w:rFonts w:ascii="宋体" w:hAnsi="宋体"/>
          <w:color w:val="auto"/>
          <w:highlight w:val="none"/>
          <w:u w:val="single"/>
        </w:rPr>
        <w:t xml:space="preserve"> </w:t>
      </w:r>
      <w:r>
        <w:rPr>
          <w:rFonts w:hint="eastAsia" w:ascii="宋体" w:hAnsi="宋体"/>
          <w:color w:val="auto"/>
          <w:highlight w:val="none"/>
          <w:u w:val="single"/>
        </w:rPr>
        <w:t>投标人一旦中标，招标文件的内容对招标人和中标人双方均有约束力。</w:t>
      </w:r>
    </w:p>
    <w:p w14:paraId="4D5B7CA3">
      <w:pPr>
        <w:spacing w:line="360" w:lineRule="auto"/>
        <w:ind w:firstLine="424" w:firstLineChars="202"/>
        <w:rPr>
          <w:rFonts w:ascii="宋体" w:hAnsi="宋体"/>
          <w:color w:val="auto"/>
          <w:highlight w:val="none"/>
          <w:u w:val="single"/>
        </w:rPr>
      </w:pPr>
      <w:r>
        <w:rPr>
          <w:rFonts w:hint="eastAsia" w:ascii="宋体" w:hAnsi="宋体"/>
          <w:color w:val="auto"/>
          <w:highlight w:val="none"/>
          <w:u w:val="single"/>
        </w:rPr>
        <w:t>2.1.5</w:t>
      </w:r>
      <w:r>
        <w:rPr>
          <w:rFonts w:ascii="宋体" w:hAnsi="宋体"/>
          <w:color w:val="auto"/>
          <w:highlight w:val="none"/>
          <w:u w:val="single"/>
        </w:rPr>
        <w:t xml:space="preserve"> </w:t>
      </w:r>
      <w:r>
        <w:rPr>
          <w:rFonts w:hint="eastAsia" w:ascii="宋体" w:hAnsi="宋体"/>
          <w:color w:val="auto"/>
          <w:highlight w:val="none"/>
          <w:u w:val="single"/>
        </w:rPr>
        <w:t>招标文件一经在广州交易集团有限公司（广州公共资源交易中心）网站发布，视作已发放给所有投标人。</w:t>
      </w:r>
    </w:p>
    <w:p w14:paraId="7C43F77B">
      <w:pPr>
        <w:pStyle w:val="5"/>
        <w:spacing w:line="360" w:lineRule="auto"/>
        <w:rPr>
          <w:color w:val="auto"/>
          <w:highlight w:val="none"/>
        </w:rPr>
      </w:pPr>
      <w:bookmarkStart w:id="165" w:name="_Toc362816495"/>
      <w:bookmarkStart w:id="166" w:name="_Toc247513968"/>
      <w:bookmarkStart w:id="167" w:name="_Toc247527569"/>
      <w:bookmarkStart w:id="168" w:name="_Toc152042320"/>
      <w:bookmarkStart w:id="169" w:name="_Toc300834965"/>
      <w:bookmarkStart w:id="170" w:name="_Toc356469192"/>
      <w:bookmarkStart w:id="171" w:name="_Toc144974512"/>
      <w:bookmarkStart w:id="172" w:name="_Toc152045544"/>
      <w:bookmarkStart w:id="173" w:name="_Toc357089526"/>
      <w:r>
        <w:rPr>
          <w:rFonts w:hint="eastAsia"/>
          <w:color w:val="auto"/>
          <w:highlight w:val="none"/>
        </w:rPr>
        <w:t>2.2 招标文件的澄清</w:t>
      </w:r>
      <w:bookmarkEnd w:id="165"/>
      <w:bookmarkEnd w:id="166"/>
      <w:bookmarkEnd w:id="167"/>
      <w:bookmarkEnd w:id="168"/>
      <w:bookmarkEnd w:id="169"/>
      <w:bookmarkEnd w:id="170"/>
      <w:bookmarkEnd w:id="171"/>
      <w:bookmarkEnd w:id="172"/>
      <w:bookmarkEnd w:id="173"/>
    </w:p>
    <w:p w14:paraId="1179DF38">
      <w:pPr>
        <w:spacing w:line="360" w:lineRule="auto"/>
        <w:ind w:firstLine="411" w:firstLineChars="196"/>
        <w:rPr>
          <w:rFonts w:ascii="宋体" w:hAnsi="宋体" w:cs="宋体"/>
          <w:color w:val="auto"/>
          <w:szCs w:val="21"/>
          <w:highlight w:val="none"/>
          <w:u w:val="single"/>
        </w:rPr>
      </w:pPr>
      <w:r>
        <w:rPr>
          <w:rFonts w:hint="eastAsia" w:ascii="宋体" w:hAnsi="宋体"/>
          <w:color w:val="auto"/>
          <w:szCs w:val="21"/>
          <w:highlight w:val="none"/>
        </w:rPr>
        <w:t>2.2.1</w:t>
      </w:r>
      <w:r>
        <w:rPr>
          <w:rFonts w:ascii="宋体" w:hAnsi="宋体"/>
          <w:color w:val="auto"/>
          <w:szCs w:val="21"/>
          <w:highlight w:val="none"/>
        </w:rPr>
        <w:t xml:space="preserve"> </w:t>
      </w:r>
      <w:r>
        <w:rPr>
          <w:rFonts w:hint="eastAsia" w:ascii="宋体" w:hAnsi="宋体" w:cs="宋体"/>
          <w:color w:val="auto"/>
          <w:szCs w:val="21"/>
          <w:highlight w:val="none"/>
          <w:u w:val="single"/>
        </w:rPr>
        <w:t>项目答疑纪要采用网上答疑方式进行。投标人若对招标文件有疑问的，可在规定的时间内通过广州交易集团有限公司（广州公共资源交易中心）网站进入提问区域将问题提交给招标人或招标代理人，提交问题时一律不得署名。</w:t>
      </w:r>
    </w:p>
    <w:p w14:paraId="6E15ED4D">
      <w:pPr>
        <w:spacing w:line="360" w:lineRule="auto"/>
        <w:ind w:firstLine="411" w:firstLineChars="196"/>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网上答疑的操作指南为：登陆广州交易集团有限公司（广州公共资源交易中心）网站→进入“我是投标人”→进入“新建设工程交易平台”→进入“我的投标”→进入“招标答疑提问”→通过项目编号或名称找到所需的项目→在上述的答疑时间内点击“答疑提问”</w:t>
      </w:r>
      <w:r>
        <w:rPr>
          <w:rFonts w:hint="eastAsia" w:ascii="宋体" w:hAnsi="宋体" w:cs="宋体"/>
          <w:color w:val="auto"/>
          <w:szCs w:val="21"/>
          <w:highlight w:val="none"/>
          <w:u w:val="single"/>
        </w:rPr>
        <w:t>进入到提问区域→无记名或匿名提出问题。</w:t>
      </w:r>
    </w:p>
    <w:p w14:paraId="561DE36F">
      <w:pPr>
        <w:spacing w:line="360" w:lineRule="auto"/>
        <w:ind w:firstLine="411" w:firstLineChars="196"/>
        <w:rPr>
          <w:rFonts w:ascii="宋体" w:hAnsi="宋体"/>
          <w:color w:val="auto"/>
          <w:szCs w:val="21"/>
          <w:highlight w:val="none"/>
          <w:u w:val="single"/>
        </w:rPr>
      </w:pPr>
      <w:r>
        <w:rPr>
          <w:rFonts w:hint="eastAsia" w:ascii="宋体" w:hAnsi="宋体"/>
          <w:color w:val="auto"/>
          <w:szCs w:val="21"/>
          <w:highlight w:val="none"/>
        </w:rPr>
        <w:t>2.2.2</w:t>
      </w:r>
      <w:r>
        <w:rPr>
          <w:rFonts w:ascii="宋体" w:hAnsi="宋体"/>
          <w:color w:val="auto"/>
          <w:szCs w:val="21"/>
          <w:highlight w:val="none"/>
        </w:rPr>
        <w:t xml:space="preserve"> </w:t>
      </w:r>
      <w:r>
        <w:rPr>
          <w:rFonts w:hint="eastAsia" w:ascii="宋体" w:hAnsi="宋体"/>
          <w:color w:val="auto"/>
          <w:szCs w:val="21"/>
          <w:highlight w:val="none"/>
          <w:u w:val="single"/>
        </w:rPr>
        <w:t>招标人应在投标截止时间15日前解答投标人对招标文件提出的疑问，形成答疑纪要，在广州交易集团有限公司（广州公共资源交易中心）网站“建设工程-项目查询（日程安排、答疑纪要）”专区发布。</w:t>
      </w:r>
    </w:p>
    <w:p w14:paraId="07E89C3C">
      <w:pPr>
        <w:pStyle w:val="56"/>
        <w:spacing w:after="0" w:line="360" w:lineRule="auto"/>
        <w:ind w:firstLine="411" w:firstLineChars="196"/>
        <w:rPr>
          <w:rFonts w:ascii="宋体" w:hAnsi="宋体"/>
          <w:color w:val="auto"/>
          <w:sz w:val="21"/>
          <w:szCs w:val="21"/>
          <w:highlight w:val="none"/>
          <w:u w:val="single"/>
        </w:rPr>
      </w:pPr>
      <w:r>
        <w:rPr>
          <w:rFonts w:hint="eastAsia" w:ascii="宋体" w:hAnsi="宋体"/>
          <w:color w:val="auto"/>
          <w:sz w:val="21"/>
          <w:szCs w:val="21"/>
          <w:highlight w:val="none"/>
        </w:rPr>
        <w:t>2.2.3</w:t>
      </w:r>
      <w:r>
        <w:rPr>
          <w:rFonts w:ascii="宋体" w:hAnsi="宋体"/>
          <w:color w:val="auto"/>
          <w:sz w:val="21"/>
          <w:szCs w:val="21"/>
          <w:highlight w:val="none"/>
        </w:rPr>
        <w:t xml:space="preserve"> </w:t>
      </w:r>
      <w:r>
        <w:rPr>
          <w:rFonts w:hint="eastAsia" w:ascii="宋体" w:hAnsi="宋体"/>
          <w:color w:val="auto"/>
          <w:sz w:val="21"/>
          <w:szCs w:val="21"/>
          <w:highlight w:val="none"/>
          <w:u w:val="single"/>
        </w:rPr>
        <w:t>答疑纪要或澄清一经在广州交易集团有限公司（广州公共资源交易中心）网站发布，视作已发放给所有投标人，招标文件的修改内容作为招标文件的组成部分，具有约束作用。</w:t>
      </w:r>
    </w:p>
    <w:p w14:paraId="1107A713">
      <w:pPr>
        <w:pStyle w:val="56"/>
        <w:spacing w:after="0" w:line="360" w:lineRule="auto"/>
        <w:ind w:firstLine="411" w:firstLineChars="196"/>
        <w:rPr>
          <w:rFonts w:ascii="宋体" w:hAnsi="宋体"/>
          <w:color w:val="auto"/>
          <w:sz w:val="21"/>
          <w:szCs w:val="21"/>
          <w:highlight w:val="none"/>
          <w:u w:val="single"/>
        </w:rPr>
      </w:pPr>
      <w:r>
        <w:rPr>
          <w:rFonts w:hint="eastAsia" w:ascii="宋体" w:hAnsi="宋体"/>
          <w:color w:val="auto"/>
          <w:sz w:val="21"/>
          <w:szCs w:val="21"/>
          <w:highlight w:val="none"/>
          <w:u w:val="single"/>
        </w:rPr>
        <w:t>2.2.4</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招标答疑纪要为招标文件的一部分。投标人可在广州交易集团有限公司（广州公共资源交易中心）网站浏览、下载招标答疑纪要。若招标答疑纪要与招标文件有矛盾时，以广州交易集团有限公司（广州公共资源交易中心）网站最后发布的答疑纪要为准。</w:t>
      </w:r>
    </w:p>
    <w:p w14:paraId="3A8125DE">
      <w:pPr>
        <w:pStyle w:val="5"/>
        <w:spacing w:line="360" w:lineRule="auto"/>
        <w:rPr>
          <w:color w:val="auto"/>
          <w:highlight w:val="none"/>
        </w:rPr>
      </w:pPr>
      <w:bookmarkStart w:id="174" w:name="_Toc356469193"/>
      <w:bookmarkStart w:id="175" w:name="_Toc362816496"/>
      <w:bookmarkStart w:id="176" w:name="_Toc152042321"/>
      <w:bookmarkStart w:id="177" w:name="_Toc144974513"/>
      <w:bookmarkStart w:id="178" w:name="_Toc247527570"/>
      <w:bookmarkStart w:id="179" w:name="_Toc357089527"/>
      <w:bookmarkStart w:id="180" w:name="_Toc300834966"/>
      <w:bookmarkStart w:id="181" w:name="_Toc247513969"/>
      <w:bookmarkStart w:id="182" w:name="_Toc152045545"/>
      <w:r>
        <w:rPr>
          <w:rFonts w:hint="eastAsia"/>
          <w:color w:val="auto"/>
          <w:highlight w:val="none"/>
        </w:rPr>
        <w:t>2.3 招标文件的修改</w:t>
      </w:r>
      <w:bookmarkEnd w:id="174"/>
      <w:bookmarkEnd w:id="175"/>
      <w:bookmarkEnd w:id="176"/>
      <w:bookmarkEnd w:id="177"/>
      <w:bookmarkEnd w:id="178"/>
      <w:bookmarkEnd w:id="179"/>
      <w:bookmarkEnd w:id="180"/>
      <w:bookmarkEnd w:id="181"/>
      <w:bookmarkEnd w:id="182"/>
    </w:p>
    <w:p w14:paraId="6097CD3B">
      <w:pPr>
        <w:pStyle w:val="56"/>
        <w:spacing w:after="0" w:line="360" w:lineRule="auto"/>
        <w:ind w:firstLineChars="200"/>
        <w:rPr>
          <w:rFonts w:ascii="宋体" w:hAnsi="宋体"/>
          <w:color w:val="auto"/>
          <w:sz w:val="21"/>
          <w:szCs w:val="21"/>
          <w:highlight w:val="none"/>
          <w:u w:val="single"/>
        </w:rPr>
      </w:pPr>
      <w:r>
        <w:rPr>
          <w:rFonts w:hint="eastAsia" w:ascii="宋体" w:hAnsi="宋体"/>
          <w:color w:val="auto"/>
          <w:sz w:val="21"/>
          <w:szCs w:val="21"/>
          <w:highlight w:val="none"/>
        </w:rPr>
        <w:t>2.3.1</w:t>
      </w:r>
      <w:r>
        <w:rPr>
          <w:rFonts w:ascii="宋体" w:hAnsi="宋体"/>
          <w:color w:val="auto"/>
          <w:sz w:val="21"/>
          <w:szCs w:val="21"/>
          <w:highlight w:val="none"/>
        </w:rPr>
        <w:t xml:space="preserve"> </w:t>
      </w:r>
      <w:r>
        <w:rPr>
          <w:rFonts w:hint="eastAsia" w:ascii="宋体" w:hAnsi="宋体"/>
          <w:color w:val="auto"/>
          <w:sz w:val="21"/>
          <w:szCs w:val="21"/>
          <w:highlight w:val="none"/>
          <w:u w:val="single"/>
        </w:rPr>
        <w:t>招标文件发出后</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rPr>
        <w:t>在提交投标文件截止时间15日前，招标人可对招标文件进行必要的澄清或修改。</w:t>
      </w:r>
    </w:p>
    <w:p w14:paraId="39BFA058">
      <w:pPr>
        <w:pStyle w:val="56"/>
        <w:spacing w:after="0" w:line="360" w:lineRule="auto"/>
        <w:ind w:firstLineChars="200"/>
        <w:rPr>
          <w:rFonts w:ascii="宋体" w:hAnsi="宋体"/>
          <w:color w:val="auto"/>
          <w:sz w:val="21"/>
          <w:szCs w:val="21"/>
          <w:highlight w:val="none"/>
          <w:u w:val="single"/>
        </w:rPr>
      </w:pPr>
      <w:r>
        <w:rPr>
          <w:rFonts w:hint="eastAsia" w:ascii="宋体" w:hAnsi="宋体"/>
          <w:color w:val="auto"/>
          <w:sz w:val="21"/>
          <w:szCs w:val="21"/>
          <w:highlight w:val="none"/>
        </w:rPr>
        <w:t>2.3.2</w:t>
      </w:r>
      <w:r>
        <w:rPr>
          <w:rFonts w:ascii="宋体" w:hAnsi="宋体"/>
          <w:color w:val="auto"/>
          <w:sz w:val="21"/>
          <w:szCs w:val="21"/>
          <w:highlight w:val="none"/>
        </w:rPr>
        <w:t xml:space="preserve"> </w:t>
      </w:r>
      <w:r>
        <w:rPr>
          <w:rFonts w:hint="eastAsia" w:ascii="宋体" w:hAnsi="宋体"/>
          <w:color w:val="auto"/>
          <w:sz w:val="21"/>
          <w:szCs w:val="21"/>
          <w:highlight w:val="none"/>
          <w:u w:val="single"/>
        </w:rPr>
        <w:t>招标文件的澄清或修改一经在广州交易集团有限公司（广州公共资源交易中心）网站发布，视作已发放给所有投标人，招标文件的修改内容作为招标文件的组成部分，具有约束作用。</w:t>
      </w:r>
    </w:p>
    <w:p w14:paraId="464EE1A5">
      <w:pPr>
        <w:pStyle w:val="56"/>
        <w:spacing w:after="0" w:line="360" w:lineRule="auto"/>
        <w:ind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2.3.3</w:t>
      </w:r>
      <w:r>
        <w:rPr>
          <w:rFonts w:ascii="宋体" w:hAnsi="宋体"/>
          <w:color w:val="auto"/>
          <w:sz w:val="21"/>
          <w:szCs w:val="21"/>
          <w:highlight w:val="none"/>
          <w:u w:val="single"/>
        </w:rPr>
        <w:t xml:space="preserve"> </w:t>
      </w:r>
      <w:r>
        <w:rPr>
          <w:rFonts w:hint="eastAsia" w:ascii="宋体" w:hAnsi="宋体"/>
          <w:color w:val="auto"/>
          <w:sz w:val="21"/>
          <w:szCs w:val="21"/>
          <w:highlight w:val="none"/>
          <w:u w:val="single"/>
        </w:rPr>
        <w:t>招标文件的澄清、修改均以广州交易集团有限公司（广州公共资源交易中心）网站发布的内容为准。当招标文件的澄清、修改在同一内容的表述不一致时，以广州交易集团有限公司（广州公共资源交易中心）网站最后发布的内容为准。</w:t>
      </w:r>
    </w:p>
    <w:p w14:paraId="70461678">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2.3.4</w:t>
      </w:r>
      <w:r>
        <w:rPr>
          <w:rFonts w:ascii="宋体" w:hAnsi="宋体"/>
          <w:color w:val="auto"/>
          <w:szCs w:val="21"/>
          <w:highlight w:val="none"/>
          <w:u w:val="single"/>
        </w:rPr>
        <w:t xml:space="preserve"> </w:t>
      </w:r>
      <w:r>
        <w:rPr>
          <w:rFonts w:hint="eastAsia" w:ascii="宋体" w:hAnsi="宋体"/>
          <w:color w:val="auto"/>
          <w:szCs w:val="21"/>
          <w:highlight w:val="none"/>
          <w:u w:val="single"/>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59D9BF19">
      <w:pPr>
        <w:pStyle w:val="24"/>
        <w:spacing w:line="360" w:lineRule="auto"/>
        <w:rPr>
          <w:color w:val="auto"/>
          <w:highlight w:val="none"/>
        </w:rPr>
      </w:pPr>
    </w:p>
    <w:p w14:paraId="300D10B5">
      <w:pPr>
        <w:pStyle w:val="2"/>
        <w:spacing w:line="360" w:lineRule="auto"/>
        <w:rPr>
          <w:color w:val="auto"/>
          <w:highlight w:val="none"/>
        </w:rPr>
      </w:pPr>
      <w:bookmarkStart w:id="183" w:name="_Toc443505825"/>
      <w:bookmarkStart w:id="184" w:name="_Toc375931087"/>
      <w:bookmarkStart w:id="185" w:name="_Toc26056"/>
      <w:r>
        <w:rPr>
          <w:rFonts w:hint="eastAsia"/>
          <w:color w:val="auto"/>
          <w:highlight w:val="none"/>
        </w:rPr>
        <w:t>3. 投标文件</w:t>
      </w:r>
      <w:bookmarkEnd w:id="183"/>
      <w:bookmarkEnd w:id="184"/>
      <w:bookmarkEnd w:id="185"/>
    </w:p>
    <w:p w14:paraId="1BB96C47">
      <w:pPr>
        <w:pStyle w:val="5"/>
        <w:spacing w:line="360" w:lineRule="auto"/>
        <w:rPr>
          <w:color w:val="auto"/>
          <w:highlight w:val="none"/>
        </w:rPr>
      </w:pPr>
      <w:bookmarkStart w:id="186" w:name="_Toc144974515"/>
      <w:bookmarkStart w:id="187" w:name="_Toc356469195"/>
      <w:bookmarkStart w:id="188" w:name="_Toc247513971"/>
      <w:bookmarkStart w:id="189" w:name="_Toc362816498"/>
      <w:bookmarkStart w:id="190" w:name="_Toc247527572"/>
      <w:bookmarkStart w:id="191" w:name="_Toc357089529"/>
      <w:bookmarkStart w:id="192" w:name="_Toc300834968"/>
      <w:bookmarkStart w:id="193" w:name="_Toc152042323"/>
      <w:bookmarkStart w:id="194" w:name="_Toc152045547"/>
      <w:r>
        <w:rPr>
          <w:rFonts w:hint="eastAsia"/>
          <w:color w:val="auto"/>
          <w:highlight w:val="none"/>
        </w:rPr>
        <w:t>3.1 投标文件的组成</w:t>
      </w:r>
      <w:bookmarkEnd w:id="186"/>
      <w:bookmarkEnd w:id="187"/>
      <w:bookmarkEnd w:id="188"/>
      <w:bookmarkEnd w:id="189"/>
      <w:bookmarkEnd w:id="190"/>
      <w:bookmarkEnd w:id="191"/>
      <w:bookmarkEnd w:id="192"/>
      <w:bookmarkEnd w:id="193"/>
      <w:bookmarkEnd w:id="194"/>
    </w:p>
    <w:p w14:paraId="655C22F1">
      <w:pPr>
        <w:pStyle w:val="56"/>
        <w:spacing w:after="0" w:line="360" w:lineRule="auto"/>
        <w:ind w:firstLine="424" w:firstLineChars="201"/>
        <w:rPr>
          <w:rFonts w:ascii="宋体" w:hAnsi="宋体" w:cs="宋体"/>
          <w:b/>
          <w:bCs/>
          <w:color w:val="auto"/>
          <w:sz w:val="21"/>
          <w:szCs w:val="21"/>
          <w:highlight w:val="none"/>
          <w:u w:val="single"/>
        </w:rPr>
      </w:pPr>
      <w:r>
        <w:rPr>
          <w:rFonts w:hint="eastAsia" w:ascii="宋体" w:hAnsi="宋体"/>
          <w:b/>
          <w:color w:val="auto"/>
          <w:sz w:val="21"/>
          <w:szCs w:val="21"/>
          <w:highlight w:val="none"/>
        </w:rPr>
        <w:t>3.1.1</w:t>
      </w:r>
      <w:r>
        <w:rPr>
          <w:rFonts w:ascii="宋体" w:hAnsi="宋体"/>
          <w:color w:val="auto"/>
          <w:sz w:val="21"/>
          <w:szCs w:val="21"/>
          <w:highlight w:val="none"/>
        </w:rPr>
        <w:t xml:space="preserve"> </w:t>
      </w:r>
      <w:r>
        <w:rPr>
          <w:rFonts w:hint="eastAsia" w:ascii="宋体" w:hAnsi="宋体"/>
          <w:b/>
          <w:color w:val="auto"/>
          <w:sz w:val="21"/>
          <w:szCs w:val="21"/>
          <w:highlight w:val="none"/>
          <w:u w:val="single"/>
        </w:rPr>
        <w:t>投标文件由</w:t>
      </w:r>
      <w:r>
        <w:rPr>
          <w:rFonts w:hint="eastAsia" w:ascii="宋体" w:hAnsi="宋体" w:cs="宋体"/>
          <w:b/>
          <w:color w:val="auto"/>
          <w:sz w:val="21"/>
          <w:szCs w:val="21"/>
          <w:highlight w:val="none"/>
          <w:u w:val="single"/>
        </w:rPr>
        <w:t>资格审查文件、勘察设计方案投标文件、工程总承包实施方案投标文件三</w:t>
      </w:r>
      <w:r>
        <w:rPr>
          <w:rFonts w:hint="eastAsia" w:ascii="宋体" w:hAnsi="宋体" w:cs="宋体"/>
          <w:b/>
          <w:bCs/>
          <w:color w:val="auto"/>
          <w:sz w:val="21"/>
          <w:szCs w:val="21"/>
          <w:highlight w:val="none"/>
          <w:u w:val="single"/>
        </w:rPr>
        <w:t>部分组成。如招标文件没有格式规定的，由投标人自行编制。</w:t>
      </w:r>
    </w:p>
    <w:p w14:paraId="1E5505F4">
      <w:pPr>
        <w:pStyle w:val="56"/>
        <w:spacing w:after="0" w:line="360" w:lineRule="auto"/>
        <w:ind w:firstLine="424" w:firstLineChars="201"/>
        <w:rPr>
          <w:rFonts w:ascii="宋体" w:hAnsi="宋体"/>
          <w:b/>
          <w:color w:val="auto"/>
          <w:sz w:val="21"/>
          <w:szCs w:val="21"/>
          <w:highlight w:val="none"/>
          <w:u w:val="single"/>
        </w:rPr>
      </w:pPr>
      <w:r>
        <w:rPr>
          <w:rFonts w:hint="eastAsia" w:ascii="宋体" w:hAnsi="宋体"/>
          <w:b/>
          <w:color w:val="auto"/>
          <w:sz w:val="21"/>
          <w:szCs w:val="21"/>
          <w:highlight w:val="none"/>
          <w:u w:val="single"/>
        </w:rPr>
        <w:t>3.1.2</w:t>
      </w:r>
      <w:r>
        <w:rPr>
          <w:rFonts w:ascii="宋体" w:hAnsi="宋体"/>
          <w:b/>
          <w:color w:val="auto"/>
          <w:sz w:val="21"/>
          <w:szCs w:val="21"/>
          <w:highlight w:val="none"/>
          <w:u w:val="single"/>
        </w:rPr>
        <w:t xml:space="preserve"> </w:t>
      </w:r>
      <w:r>
        <w:rPr>
          <w:rFonts w:hint="eastAsia" w:ascii="宋体" w:hAnsi="宋体"/>
          <w:b/>
          <w:color w:val="auto"/>
          <w:sz w:val="21"/>
          <w:szCs w:val="21"/>
          <w:highlight w:val="none"/>
          <w:u w:val="single"/>
        </w:rPr>
        <w:t>资格审查文件</w:t>
      </w:r>
    </w:p>
    <w:p w14:paraId="005A21D1">
      <w:pPr>
        <w:spacing w:line="360" w:lineRule="auto"/>
        <w:ind w:firstLine="420" w:firstLineChars="200"/>
        <w:rPr>
          <w:rFonts w:ascii="宋体" w:hAnsi="宋体" w:cs="宋体"/>
          <w:bCs/>
          <w:color w:val="auto"/>
          <w:kern w:val="0"/>
          <w:szCs w:val="21"/>
          <w:highlight w:val="none"/>
          <w:u w:val="single"/>
        </w:rPr>
      </w:pPr>
      <w:r>
        <w:rPr>
          <w:rFonts w:hint="eastAsia" w:ascii="宋体" w:hAnsi="宋体"/>
          <w:color w:val="auto"/>
          <w:szCs w:val="21"/>
          <w:highlight w:val="none"/>
          <w:u w:val="single"/>
        </w:rPr>
        <w:t>（1）</w:t>
      </w:r>
      <w:r>
        <w:rPr>
          <w:rFonts w:hint="eastAsia" w:ascii="宋体" w:hAnsi="宋体" w:cs="宋体"/>
          <w:bCs/>
          <w:color w:val="auto"/>
          <w:kern w:val="0"/>
          <w:szCs w:val="21"/>
          <w:highlight w:val="none"/>
          <w:u w:val="single"/>
        </w:rPr>
        <w:t>投标人资格审查合格应满足</w:t>
      </w:r>
      <w:r>
        <w:rPr>
          <w:rFonts w:ascii="宋体" w:hAnsi="宋体" w:cs="Calibri"/>
          <w:color w:val="auto"/>
          <w:szCs w:val="21"/>
          <w:highlight w:val="none"/>
          <w:u w:val="single"/>
          <w:shd w:val="clear" w:color="auto" w:fill="FFFFFF"/>
        </w:rPr>
        <w:t>招标公告第</w:t>
      </w:r>
      <w:r>
        <w:rPr>
          <w:rFonts w:hint="eastAsia" w:ascii="宋体" w:hAnsi="宋体" w:cs="Calibri"/>
          <w:color w:val="auto"/>
          <w:szCs w:val="21"/>
          <w:highlight w:val="none"/>
          <w:u w:val="single"/>
          <w:shd w:val="clear" w:color="auto" w:fill="FFFFFF"/>
        </w:rPr>
        <w:t>3</w:t>
      </w:r>
      <w:r>
        <w:rPr>
          <w:rFonts w:ascii="宋体" w:hAnsi="宋体" w:cs="Calibri"/>
          <w:color w:val="auto"/>
          <w:szCs w:val="21"/>
          <w:highlight w:val="none"/>
          <w:u w:val="single"/>
          <w:shd w:val="clear" w:color="auto" w:fill="FFFFFF"/>
        </w:rPr>
        <w:t>条单列的</w:t>
      </w:r>
      <w:r>
        <w:rPr>
          <w:rFonts w:hint="eastAsia" w:ascii="宋体" w:hAnsi="宋体" w:cs="Calibri"/>
          <w:color w:val="auto"/>
          <w:szCs w:val="21"/>
          <w:highlight w:val="none"/>
          <w:u w:val="single"/>
          <w:shd w:val="clear" w:color="auto" w:fill="FFFFFF"/>
        </w:rPr>
        <w:t>投标人资格要求，</w:t>
      </w:r>
      <w:r>
        <w:rPr>
          <w:rFonts w:hint="eastAsia" w:ascii="宋体" w:hAnsi="宋体"/>
          <w:color w:val="auto"/>
          <w:szCs w:val="21"/>
          <w:highlight w:val="none"/>
          <w:u w:val="single"/>
        </w:rPr>
        <w:t>按照招标公告要求编制包括但不限于以下内容</w:t>
      </w:r>
      <w:r>
        <w:rPr>
          <w:rFonts w:hint="eastAsia" w:ascii="宋体" w:hAnsi="宋体" w:cs="宋体"/>
          <w:bCs/>
          <w:color w:val="auto"/>
          <w:kern w:val="0"/>
          <w:szCs w:val="21"/>
          <w:highlight w:val="none"/>
          <w:u w:val="single"/>
        </w:rPr>
        <w:t>：</w:t>
      </w:r>
    </w:p>
    <w:p w14:paraId="66760ACD">
      <w:pPr>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1）目录；</w:t>
      </w:r>
    </w:p>
    <w:p w14:paraId="1A83CF9D">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2）《法定代表人证明书》（按招标文件第五章格式要求编制，若为联合体投标，本证明书由联合体主办方出具即可），如投标文件为委托代理人签署应同时附上《法定代表人证明书》和《法定代表人授权委托书》（按招标文件第五章格式要求编制，若为联合体投标，本委托书由联合体主办方出具即可）；</w:t>
      </w:r>
    </w:p>
    <w:p w14:paraId="2A30D1E8">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3）《联合体投标协议书》（若为联合体投标时须提供，按招标公告格式要求编制）；</w:t>
      </w:r>
    </w:p>
    <w:p w14:paraId="124568D2">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4）企业营业执照扫描件（若为联合体投标，联合体各方均提供）；香港企业参加投标的，须提供在广东省住房和城乡建设主管部门备案的证明材料；</w:t>
      </w:r>
    </w:p>
    <w:p w14:paraId="40F1274D">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5）企业资质证书扫描件（若为联合体投标，联合体各方均提供）；香港企业参加投标的，须提供在广东省住房和城乡建设主管部门备案且备案的业务范围满足本招标项目资质要求的证明材料；</w:t>
      </w:r>
    </w:p>
    <w:p w14:paraId="2CFD0B95">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6）建筑施工企业安全生产许可证扫描件（若为联合体投标，由承担施工任务方提供）；</w:t>
      </w:r>
    </w:p>
    <w:p w14:paraId="205F43AB">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7）投标人类似业绩的证明资料（如要求）；</w:t>
      </w:r>
    </w:p>
    <w:p w14:paraId="57A31774">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8）项目负责人（兼施工负责人，按网上投标登记时选择拟投标的项目负责人，若为联合体投标，由承担施工任务方提供）的建造师注册证书扫描件，并提交项目负责人在有效期内的安全生产考核合格证（B类）或建筑施工企业项目负责人安全生产考核合格证书扫描件；</w:t>
      </w:r>
    </w:p>
    <w:p w14:paraId="55A27D63">
      <w:pPr>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u w:val="single"/>
        </w:rPr>
        <w:t>9）设计负责人（若为联合体投标，由承担设计任务方提供）</w:t>
      </w:r>
      <w:r>
        <w:rPr>
          <w:rFonts w:hint="eastAsia" w:ascii="宋体" w:hAnsi="宋体" w:cs="宋体"/>
          <w:color w:val="auto"/>
          <w:kern w:val="0"/>
          <w:szCs w:val="21"/>
          <w:highlight w:val="none"/>
          <w:u w:val="single"/>
          <w:lang w:val="en-US" w:eastAsia="zh-CN"/>
        </w:rPr>
        <w:t>职称</w:t>
      </w:r>
      <w:r>
        <w:rPr>
          <w:rFonts w:hint="eastAsia" w:ascii="宋体" w:hAnsi="宋体" w:cs="宋体"/>
          <w:color w:val="auto"/>
          <w:kern w:val="0"/>
          <w:szCs w:val="21"/>
          <w:highlight w:val="none"/>
          <w:u w:val="single"/>
        </w:rPr>
        <w:t>证书扫描件</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rPr>
        <w:t>（注：设计单位为香港企业独立参加投标的，香港专业人士须提供香港建筑师注册管理局注册的建筑师证书扫描件并提供在广东省住房和城乡建设主管部门备案证明扫描件。）</w:t>
      </w:r>
    </w:p>
    <w:p w14:paraId="59148099">
      <w:pPr>
        <w:spacing w:line="360" w:lineRule="auto"/>
        <w:ind w:firstLine="420" w:firstLineChars="20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10）技术负责人（若为联合体投标，由承担施工任务方提供）职称证书扫描件；</w:t>
      </w:r>
    </w:p>
    <w:p w14:paraId="1D050B11">
      <w:pPr>
        <w:spacing w:line="360" w:lineRule="auto"/>
        <w:ind w:firstLine="420" w:firstLineChars="200"/>
        <w:rPr>
          <w:rFonts w:ascii="宋体" w:hAnsi="宋体" w:cs="宋体"/>
          <w:color w:val="auto"/>
          <w:kern w:val="0"/>
          <w:szCs w:val="21"/>
          <w:highlight w:val="none"/>
          <w:u w:val="single"/>
        </w:rPr>
      </w:pP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rPr>
        <w:t>1）专职安全员（按网上投标登记时选择拟投标的专职安全员，若为联合体投标，由</w:t>
      </w:r>
      <w:r>
        <w:rPr>
          <w:rFonts w:hint="eastAsia" w:ascii="宋体" w:hAnsi="宋体"/>
          <w:color w:val="auto"/>
          <w:szCs w:val="21"/>
          <w:highlight w:val="none"/>
          <w:u w:val="single"/>
        </w:rPr>
        <w:t>承担施工任务方</w:t>
      </w:r>
      <w:r>
        <w:rPr>
          <w:rFonts w:hint="eastAsia" w:ascii="宋体" w:hAnsi="宋体" w:cs="宋体"/>
          <w:color w:val="auto"/>
          <w:kern w:val="0"/>
          <w:szCs w:val="21"/>
          <w:highlight w:val="none"/>
          <w:u w:val="single"/>
        </w:rPr>
        <w:t>提供）在有效期内的安全考核合格证（C类）或建筑施工企业专职安全生产管理人员安全生产考核合格证书（C3类）扫描件；</w:t>
      </w:r>
    </w:p>
    <w:p w14:paraId="77448097">
      <w:pPr>
        <w:spacing w:line="360" w:lineRule="auto"/>
        <w:ind w:firstLine="420" w:firstLineChars="200"/>
        <w:rPr>
          <w:rFonts w:ascii="宋体" w:hAnsi="宋体" w:cs="宋体"/>
          <w:color w:val="auto"/>
          <w:kern w:val="0"/>
          <w:szCs w:val="21"/>
          <w:highlight w:val="none"/>
          <w:u w:val="single"/>
        </w:rPr>
      </w:pPr>
      <w:r>
        <w:rPr>
          <w:rFonts w:ascii="宋体" w:hAnsi="宋体" w:cs="宋体"/>
          <w:color w:val="auto"/>
          <w:kern w:val="0"/>
          <w:szCs w:val="21"/>
          <w:highlight w:val="none"/>
          <w:u w:val="single"/>
        </w:rPr>
        <w:t>1</w:t>
      </w:r>
      <w:r>
        <w:rPr>
          <w:rFonts w:hint="eastAsia" w:ascii="宋体" w:hAnsi="宋体" w:cs="宋体"/>
          <w:color w:val="auto"/>
          <w:kern w:val="0"/>
          <w:szCs w:val="21"/>
          <w:highlight w:val="none"/>
          <w:u w:val="single"/>
        </w:rPr>
        <w:t>2）《投标人声明（施工单位提供）》《投标人声明（勘察单位提供）》《投标人声明（设计单位提供）》（按招标公告附件格式要求编制；独立投标人需同时提交3份声明；若为联合体投标，联合体各方单位按照《联合体投标协议书》的职责分工，各自分别提交《投标人声明（施工单位提供）》</w:t>
      </w:r>
      <w:r>
        <w:rPr>
          <w:rFonts w:hint="eastAsia" w:ascii="宋体" w:hAnsi="宋体"/>
          <w:color w:val="auto"/>
          <w:szCs w:val="21"/>
          <w:highlight w:val="none"/>
          <w:u w:val="single"/>
        </w:rPr>
        <w:t>或《投标申请人声明（勘察单位提供）》或《投标申请人声明（设计单位提供）》）</w:t>
      </w:r>
      <w:r>
        <w:rPr>
          <w:rFonts w:hint="eastAsia" w:ascii="宋体" w:hAnsi="宋体" w:cs="宋体"/>
          <w:color w:val="auto"/>
          <w:kern w:val="0"/>
          <w:szCs w:val="21"/>
          <w:highlight w:val="none"/>
          <w:u w:val="single"/>
        </w:rPr>
        <w:t>；</w:t>
      </w:r>
    </w:p>
    <w:p w14:paraId="31BB7CD2">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kern w:val="0"/>
          <w:szCs w:val="21"/>
          <w:highlight w:val="none"/>
          <w:u w:val="single"/>
        </w:rPr>
        <w:t>13）</w:t>
      </w:r>
      <w:r>
        <w:rPr>
          <w:rFonts w:hint="eastAsia" w:ascii="宋体" w:hAnsi="宋体" w:cs="宋体"/>
          <w:color w:val="auto"/>
          <w:highlight w:val="none"/>
          <w:u w:val="single"/>
        </w:rPr>
        <w:t>投标登记前，投标人（若为联合体投标，指联合体各方）须在广州交易集团有限公司（广州公共资源交易中心）办理企业信息登记及拟担任本工程项目负责人、专职安全员、</w:t>
      </w:r>
      <w:r>
        <w:rPr>
          <w:rFonts w:hint="eastAsia" w:ascii="宋体" w:hAnsi="宋体" w:cs="宋体"/>
          <w:color w:val="auto"/>
          <w:highlight w:val="none"/>
          <w:u w:val="single"/>
          <w:lang w:val="en-US" w:eastAsia="zh-CN"/>
        </w:rPr>
        <w:t>技术负责人及</w:t>
      </w:r>
      <w:r>
        <w:rPr>
          <w:rFonts w:hint="eastAsia" w:ascii="宋体" w:hAnsi="宋体" w:cs="宋体"/>
          <w:color w:val="auto"/>
          <w:highlight w:val="none"/>
          <w:u w:val="single"/>
        </w:rPr>
        <w:t>设计负责人须是本企业登记信息中的在册人员</w:t>
      </w:r>
      <w:r>
        <w:rPr>
          <w:rFonts w:hint="eastAsia" w:ascii="宋体" w:hAnsi="宋体" w:cs="宋体"/>
          <w:color w:val="auto"/>
          <w:kern w:val="0"/>
          <w:szCs w:val="21"/>
          <w:highlight w:val="none"/>
          <w:u w:val="single"/>
        </w:rPr>
        <w:t>（若为联合体投标，企业信息和人员在册情况为《联合体投标协议书》分工对应企业库内登记信息。提供相关网页截图）</w:t>
      </w:r>
      <w:r>
        <w:rPr>
          <w:rFonts w:hint="eastAsia" w:ascii="宋体" w:hAnsi="宋体" w:cs="宋体"/>
          <w:color w:val="auto"/>
          <w:highlight w:val="none"/>
          <w:u w:val="single"/>
        </w:rPr>
        <w:t>。</w:t>
      </w:r>
    </w:p>
    <w:p w14:paraId="78F7011C">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14）资格审查要求的其他文件（如有）；</w:t>
      </w:r>
    </w:p>
    <w:p w14:paraId="39E396E6">
      <w:pPr>
        <w:spacing w:line="360" w:lineRule="auto"/>
        <w:ind w:firstLine="420" w:firstLineChars="200"/>
        <w:rPr>
          <w:rFonts w:ascii="宋体" w:hAnsi="宋体"/>
          <w:strike/>
          <w:color w:val="auto"/>
          <w:szCs w:val="21"/>
          <w:highlight w:val="none"/>
          <w:u w:val="single"/>
        </w:rPr>
      </w:pPr>
      <w:r>
        <w:rPr>
          <w:rFonts w:hint="eastAsia" w:ascii="宋体" w:hAnsi="宋体" w:cs="宋体"/>
          <w:bCs/>
          <w:color w:val="auto"/>
          <w:kern w:val="0"/>
          <w:szCs w:val="21"/>
          <w:highlight w:val="none"/>
          <w:u w:val="single"/>
        </w:rPr>
        <w:t>（</w:t>
      </w:r>
      <w:r>
        <w:rPr>
          <w:rFonts w:ascii="宋体" w:hAnsi="宋体" w:cs="宋体"/>
          <w:bCs/>
          <w:color w:val="auto"/>
          <w:kern w:val="0"/>
          <w:szCs w:val="21"/>
          <w:highlight w:val="none"/>
          <w:u w:val="single"/>
        </w:rPr>
        <w:t>2</w:t>
      </w:r>
      <w:r>
        <w:rPr>
          <w:rFonts w:hint="eastAsia" w:ascii="宋体" w:hAnsi="宋体" w:cs="宋体"/>
          <w:bCs/>
          <w:color w:val="auto"/>
          <w:kern w:val="0"/>
          <w:szCs w:val="21"/>
          <w:highlight w:val="none"/>
          <w:u w:val="single"/>
        </w:rPr>
        <w:t>）电子文件：介质使用光盘。所有电子文件不能采用压缩处理，</w:t>
      </w:r>
      <w:r>
        <w:rPr>
          <w:rFonts w:hint="eastAsia" w:ascii="宋体" w:hAnsi="宋体" w:cs="宋体"/>
          <w:color w:val="auto"/>
          <w:szCs w:val="21"/>
          <w:highlight w:val="none"/>
          <w:u w:val="single"/>
        </w:rPr>
        <w:t>其内容应与投标人上传广州交易集团有限公司（广州公共资源交易中心）交易平台系统</w:t>
      </w:r>
      <w:r>
        <w:rPr>
          <w:rFonts w:ascii="宋体" w:hAnsi="宋体" w:cs="宋体"/>
          <w:color w:val="auto"/>
          <w:szCs w:val="21"/>
          <w:highlight w:val="none"/>
          <w:u w:val="single"/>
        </w:rPr>
        <w:t>的电子</w:t>
      </w:r>
      <w:r>
        <w:rPr>
          <w:rFonts w:hint="eastAsia" w:ascii="宋体" w:hAnsi="宋体" w:cs="宋体"/>
          <w:color w:val="auto"/>
          <w:szCs w:val="21"/>
          <w:highlight w:val="none"/>
          <w:u w:val="single"/>
        </w:rPr>
        <w:t>投标文件内容一致，如有不同，以上传系统</w:t>
      </w:r>
      <w:r>
        <w:rPr>
          <w:rFonts w:ascii="宋体" w:hAnsi="宋体" w:cs="宋体"/>
          <w:color w:val="auto"/>
          <w:szCs w:val="21"/>
          <w:highlight w:val="none"/>
          <w:u w:val="single"/>
        </w:rPr>
        <w:t>的</w:t>
      </w:r>
      <w:r>
        <w:rPr>
          <w:rFonts w:hint="eastAsia" w:ascii="宋体" w:hAnsi="宋体" w:cs="宋体"/>
          <w:color w:val="auto"/>
          <w:szCs w:val="21"/>
          <w:highlight w:val="none"/>
          <w:u w:val="single"/>
        </w:rPr>
        <w:t>电子投标文件为准。投标人需要提交备用光盘时提交。</w:t>
      </w:r>
    </w:p>
    <w:p w14:paraId="30A8D17C">
      <w:pPr>
        <w:spacing w:line="360" w:lineRule="auto"/>
        <w:ind w:firstLine="424" w:firstLineChars="201"/>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3.1.3勘察设计方案投标文件（采用“暗标”形式）</w:t>
      </w:r>
    </w:p>
    <w:p w14:paraId="44FD02C1">
      <w:pPr>
        <w:spacing w:line="360" w:lineRule="auto"/>
        <w:ind w:firstLine="422" w:firstLineChars="201"/>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1）勘察设计方案投标文件首页标明编制时间，勘察设计方案投标文件中不得出现可以辨认投标人及专业技术人员身份的名称、印章、商标、图形等记认符号，也不得通过明标、暗标中包含的相同内容（如报价等）互相印证、辨认投标人身份。内容包括：</w:t>
      </w:r>
    </w:p>
    <w:p w14:paraId="2514EC6B">
      <w:pPr>
        <w:spacing w:line="360" w:lineRule="auto"/>
        <w:ind w:firstLine="422" w:firstLineChars="201"/>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1）首页：标明项目名称、“勘察设计方案投标文件”字样、编制时间；</w:t>
      </w:r>
    </w:p>
    <w:p w14:paraId="0767C494">
      <w:pPr>
        <w:spacing w:line="360" w:lineRule="auto"/>
        <w:ind w:firstLine="422" w:firstLineChars="201"/>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2）目录；</w:t>
      </w:r>
    </w:p>
    <w:p w14:paraId="62B2AF2D">
      <w:pPr>
        <w:spacing w:line="360" w:lineRule="auto"/>
        <w:ind w:firstLine="424" w:firstLineChars="201"/>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3）勘察设计方案：</w:t>
      </w:r>
    </w:p>
    <w:p w14:paraId="171C5B42">
      <w:pPr>
        <w:spacing w:line="276" w:lineRule="auto"/>
        <w:ind w:firstLine="426"/>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A、设计说明书（含本项目的难点、建议和工程创新）；</w:t>
      </w:r>
    </w:p>
    <w:p w14:paraId="6293884E">
      <w:pPr>
        <w:spacing w:line="276" w:lineRule="auto"/>
        <w:ind w:firstLine="426"/>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B、表现图；</w:t>
      </w:r>
    </w:p>
    <w:p w14:paraId="422CC59B">
      <w:pPr>
        <w:spacing w:line="276" w:lineRule="auto"/>
        <w:ind w:firstLine="426"/>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C、方案设计图纸；</w:t>
      </w:r>
    </w:p>
    <w:p w14:paraId="2E702431">
      <w:pPr>
        <w:spacing w:line="360" w:lineRule="auto"/>
        <w:ind w:firstLine="426"/>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D、《工期计划表》（初步设计、施工图设计的总工时和工期）；</w:t>
      </w:r>
    </w:p>
    <w:p w14:paraId="0329CD10">
      <w:pPr>
        <w:spacing w:line="360" w:lineRule="auto"/>
        <w:ind w:firstLine="426"/>
        <w:rPr>
          <w:rFonts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E、勘察大纲。勘察大纲起码应包括以下内容： 针对项目场地及工程性质采用的勘察方案及建议，本次勘察的重点、难点及建议；勘察工作流程和相应的工期进度计划；勘察报告综合评价深度，勘察成果文件内容目录；投标人掌握的勘察工作有关的法律法规、标准、规范一览表；需要建设单位配合的事项；投标人参与施工验槽，解决工程设计和施工中与勘察工作有关问题的服务承诺、响应时间。</w:t>
      </w:r>
    </w:p>
    <w:p w14:paraId="1B61660D">
      <w:pPr>
        <w:pStyle w:val="24"/>
        <w:spacing w:after="0" w:line="360" w:lineRule="auto"/>
        <w:ind w:firstLine="422" w:firstLineChars="201"/>
        <w:rPr>
          <w:rFonts w:hint="eastAsia" w:ascii="宋体" w:hAnsi="宋体" w:eastAsia="宋体" w:cs="宋体"/>
          <w:bCs/>
          <w:color w:val="auto"/>
          <w:kern w:val="0"/>
          <w:sz w:val="21"/>
          <w:szCs w:val="21"/>
          <w:highlight w:val="none"/>
          <w:u w:val="single"/>
          <w:lang w:val="en-US" w:eastAsia="zh-CN" w:bidi="ar-SA"/>
        </w:rPr>
      </w:pPr>
      <w:r>
        <w:rPr>
          <w:rFonts w:hint="eastAsia" w:ascii="宋体" w:hAnsi="宋体" w:eastAsia="宋体" w:cs="宋体"/>
          <w:bCs/>
          <w:color w:val="auto"/>
          <w:kern w:val="0"/>
          <w:sz w:val="21"/>
          <w:szCs w:val="21"/>
          <w:highlight w:val="none"/>
          <w:u w:val="single"/>
          <w:lang w:val="en-US" w:eastAsia="zh-CN" w:bidi="ar-SA"/>
        </w:rPr>
        <w:t>4）其他与勘察设计有关的材料（如有）。</w:t>
      </w:r>
    </w:p>
    <w:p w14:paraId="257489D6">
      <w:pPr>
        <w:spacing w:line="360" w:lineRule="auto"/>
        <w:ind w:firstLine="422" w:firstLineChars="201"/>
        <w:rPr>
          <w:rFonts w:ascii="宋体" w:hAnsi="宋体"/>
          <w:color w:val="auto"/>
          <w:szCs w:val="21"/>
          <w:highlight w:val="none"/>
        </w:rPr>
      </w:pPr>
      <w:r>
        <w:rPr>
          <w:rFonts w:hint="eastAsia" w:ascii="宋体" w:hAnsi="宋体" w:cs="宋体"/>
          <w:bCs/>
          <w:color w:val="auto"/>
          <w:kern w:val="0"/>
          <w:szCs w:val="21"/>
          <w:highlight w:val="none"/>
          <w:u w:val="single"/>
        </w:rPr>
        <w:t>（2）电子文件：介质使用光盘。</w:t>
      </w:r>
      <w:r>
        <w:rPr>
          <w:rFonts w:hint="eastAsia" w:ascii="宋体" w:hAnsi="宋体" w:cs="宋体"/>
          <w:b/>
          <w:color w:val="auto"/>
          <w:szCs w:val="21"/>
          <w:highlight w:val="none"/>
          <w:u w:val="single"/>
        </w:rPr>
        <w:t>电子文件的属性不能出现任何信息，</w:t>
      </w:r>
      <w:r>
        <w:rPr>
          <w:rFonts w:hint="eastAsia" w:ascii="宋体" w:hAnsi="宋体" w:cs="宋体"/>
          <w:bCs/>
          <w:color w:val="auto"/>
          <w:kern w:val="0"/>
          <w:szCs w:val="21"/>
          <w:highlight w:val="none"/>
          <w:u w:val="single"/>
        </w:rPr>
        <w:t>所有电子文件不能采用压缩处理，</w:t>
      </w:r>
      <w:r>
        <w:rPr>
          <w:rFonts w:hint="eastAsia" w:ascii="宋体" w:hAnsi="宋体" w:cs="宋体"/>
          <w:color w:val="auto"/>
          <w:szCs w:val="21"/>
          <w:highlight w:val="none"/>
          <w:u w:val="single"/>
        </w:rPr>
        <w:t>其内容应与投标人上传广州交易集团有限公司（广州公共资源交易中心）交易平台系统</w:t>
      </w:r>
      <w:r>
        <w:rPr>
          <w:rFonts w:ascii="宋体" w:hAnsi="宋体" w:cs="宋体"/>
          <w:color w:val="auto"/>
          <w:szCs w:val="21"/>
          <w:highlight w:val="none"/>
          <w:u w:val="single"/>
        </w:rPr>
        <w:t>的电子</w:t>
      </w:r>
      <w:r>
        <w:rPr>
          <w:rFonts w:hint="eastAsia" w:ascii="宋体" w:hAnsi="宋体" w:cs="宋体"/>
          <w:color w:val="auto"/>
          <w:szCs w:val="21"/>
          <w:highlight w:val="none"/>
          <w:u w:val="single"/>
        </w:rPr>
        <w:t>投标文件内容一致，如有不同，以上传系统</w:t>
      </w:r>
      <w:r>
        <w:rPr>
          <w:rFonts w:ascii="宋体" w:hAnsi="宋体" w:cs="宋体"/>
          <w:color w:val="auto"/>
          <w:szCs w:val="21"/>
          <w:highlight w:val="none"/>
          <w:u w:val="single"/>
        </w:rPr>
        <w:t>的</w:t>
      </w:r>
      <w:r>
        <w:rPr>
          <w:rFonts w:hint="eastAsia" w:ascii="宋体" w:hAnsi="宋体" w:cs="宋体"/>
          <w:color w:val="auto"/>
          <w:szCs w:val="21"/>
          <w:highlight w:val="none"/>
          <w:u w:val="single"/>
        </w:rPr>
        <w:t>电子投标文件为准。投标人需要提交备用光盘时提交。</w:t>
      </w:r>
    </w:p>
    <w:p w14:paraId="654BD0CA">
      <w:pPr>
        <w:spacing w:line="360" w:lineRule="auto"/>
        <w:ind w:firstLine="424" w:firstLineChars="201"/>
        <w:rPr>
          <w:rFonts w:ascii="宋体" w:hAnsi="宋体" w:cs="宋体"/>
          <w:b/>
          <w:bCs/>
          <w:color w:val="auto"/>
          <w:kern w:val="0"/>
          <w:szCs w:val="21"/>
          <w:highlight w:val="none"/>
          <w:u w:val="single"/>
        </w:rPr>
      </w:pPr>
      <w:r>
        <w:rPr>
          <w:rFonts w:hint="eastAsia" w:ascii="宋体" w:hAnsi="宋体" w:cs="宋体"/>
          <w:b/>
          <w:bCs/>
          <w:color w:val="auto"/>
          <w:kern w:val="0"/>
          <w:szCs w:val="21"/>
          <w:highlight w:val="none"/>
          <w:u w:val="single"/>
        </w:rPr>
        <w:t>3.1.4工程总承包实施方案投标文件</w:t>
      </w:r>
    </w:p>
    <w:p w14:paraId="20DEF518">
      <w:pPr>
        <w:spacing w:line="360" w:lineRule="auto"/>
        <w:ind w:firstLine="422" w:firstLineChars="201"/>
        <w:rPr>
          <w:rFonts w:ascii="宋体" w:hAnsi="宋体"/>
          <w:color w:val="auto"/>
          <w:szCs w:val="24"/>
          <w:highlight w:val="none"/>
          <w:u w:val="single"/>
        </w:rPr>
      </w:pPr>
      <w:r>
        <w:rPr>
          <w:rFonts w:hint="eastAsia" w:ascii="宋体" w:hAnsi="宋体"/>
          <w:color w:val="auto"/>
          <w:szCs w:val="24"/>
          <w:highlight w:val="none"/>
          <w:u w:val="single"/>
        </w:rPr>
        <w:t>（1）包括但不限于下列内容：</w:t>
      </w:r>
    </w:p>
    <w:p w14:paraId="08B923AD">
      <w:pPr>
        <w:spacing w:line="360" w:lineRule="auto"/>
        <w:ind w:firstLine="422" w:firstLineChars="201"/>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1）目录；</w:t>
      </w:r>
    </w:p>
    <w:p w14:paraId="3D2D272D">
      <w:pPr>
        <w:spacing w:line="360" w:lineRule="auto"/>
        <w:ind w:firstLine="422" w:firstLineChars="201"/>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rPr>
        <w:t>2）</w:t>
      </w:r>
      <w:r>
        <w:rPr>
          <w:rFonts w:hint="eastAsia" w:ascii="宋体" w:hAnsi="宋体" w:cs="宋体"/>
          <w:color w:val="auto"/>
          <w:kern w:val="0"/>
          <w:szCs w:val="21"/>
          <w:highlight w:val="none"/>
          <w:u w:val="single"/>
        </w:rPr>
        <w:t>《广州建设工程招标投标书》《建安工程费投标报价表》《勘察设计费投标报价汇总表》《设计费报价及计算依据表》《勘探费报价及计算依据表》《测量费报价及计算依据表》（按招标文件第五章格式要求编制）</w:t>
      </w:r>
      <w:r>
        <w:rPr>
          <w:rFonts w:hint="eastAsia" w:ascii="宋体" w:hAnsi="宋体" w:cs="宋体"/>
          <w:bCs/>
          <w:color w:val="auto"/>
          <w:kern w:val="0"/>
          <w:szCs w:val="21"/>
          <w:highlight w:val="none"/>
          <w:u w:val="single"/>
        </w:rPr>
        <w:t>；</w:t>
      </w:r>
    </w:p>
    <w:p w14:paraId="456334BA">
      <w:pPr>
        <w:ind w:firstLine="422" w:firstLineChars="201"/>
        <w:rPr>
          <w:rFonts w:hint="eastAsia" w:eastAsia="宋体"/>
          <w:color w:val="auto"/>
          <w:highlight w:val="none"/>
          <w:lang w:eastAsia="zh-CN"/>
        </w:rPr>
      </w:pPr>
      <w:r>
        <w:rPr>
          <w:rFonts w:hint="eastAsia" w:ascii="宋体" w:hAnsi="宋体" w:cs="宋体"/>
          <w:bCs/>
          <w:color w:val="auto"/>
          <w:kern w:val="0"/>
          <w:szCs w:val="21"/>
          <w:highlight w:val="none"/>
          <w:u w:val="single"/>
        </w:rPr>
        <w:t>3）</w:t>
      </w:r>
      <w:r>
        <w:rPr>
          <w:rFonts w:hint="eastAsia"/>
          <w:color w:val="auto"/>
          <w:highlight w:val="none"/>
          <w:u w:val="single"/>
          <w:lang w:eastAsia="zh-CN"/>
        </w:rPr>
        <w:t>《</w:t>
      </w:r>
      <w:r>
        <w:rPr>
          <w:rFonts w:hint="eastAsia"/>
          <w:color w:val="auto"/>
          <w:highlight w:val="none"/>
          <w:u w:val="single"/>
        </w:rPr>
        <w:t>联合体投标协议书</w:t>
      </w:r>
      <w:r>
        <w:rPr>
          <w:rFonts w:hint="eastAsia"/>
          <w:color w:val="auto"/>
          <w:highlight w:val="none"/>
          <w:u w:val="single"/>
          <w:lang w:eastAsia="zh-CN"/>
        </w:rPr>
        <w:t>》《法定代表人证明书》《法定代表人授权委托书》</w:t>
      </w:r>
      <w:r>
        <w:rPr>
          <w:rFonts w:hint="eastAsia" w:ascii="宋体" w:hAnsi="宋体" w:cs="宋体"/>
          <w:bCs/>
          <w:color w:val="auto"/>
          <w:kern w:val="0"/>
          <w:szCs w:val="21"/>
          <w:highlight w:val="none"/>
          <w:u w:val="single"/>
        </w:rPr>
        <w:t>（按招标文件第五章格式要求编制）；</w:t>
      </w:r>
    </w:p>
    <w:p w14:paraId="377D14D4">
      <w:pPr>
        <w:spacing w:line="360" w:lineRule="auto"/>
        <w:ind w:firstLine="422" w:firstLineChars="201"/>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）《勘察设计投标书》《投标承诺书》《投标人基本情况表》（按招标文件第五章格式要求编制）；</w:t>
      </w:r>
    </w:p>
    <w:p w14:paraId="54203BFF">
      <w:pPr>
        <w:spacing w:line="360" w:lineRule="auto"/>
        <w:ind w:firstLine="422" w:firstLineChars="201"/>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企业资信实力资料[如有，按招标文件第二章附表《工程总承包实施方案投标文件详细审查评分标准》的评审标准要求提交相应资料，包括但不限于：类似业绩（如有，要求提交类似业绩汇总表，格式自拟）、企业获奖（如有，要求提交获奖业绩汇总表，格式自拟）、团队业绩及获奖（如有，要求提交业绩及获奖汇总表，格式自拟）、第三方信用评价（如有）等资料。招标文件第五章有相关格式要求的按其要求编制]；</w:t>
      </w:r>
    </w:p>
    <w:p w14:paraId="1D2DC65C">
      <w:pPr>
        <w:spacing w:line="360" w:lineRule="auto"/>
        <w:ind w:firstLine="422" w:firstLineChars="201"/>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lang w:val="en-US" w:eastAsia="zh-CN"/>
        </w:rPr>
        <w:t>6</w:t>
      </w:r>
      <w:r>
        <w:rPr>
          <w:rFonts w:hint="eastAsia" w:ascii="宋体" w:hAnsi="宋体" w:cs="宋体"/>
          <w:bCs/>
          <w:color w:val="auto"/>
          <w:kern w:val="0"/>
          <w:szCs w:val="21"/>
          <w:highlight w:val="none"/>
          <w:u w:val="single"/>
        </w:rPr>
        <w:t>）《勘察设计人员配备表》《设计负责人简历》</w:t>
      </w:r>
      <w:r>
        <w:rPr>
          <w:rFonts w:hint="eastAsia" w:ascii="宋体" w:hAnsi="宋体" w:cs="宋体"/>
          <w:bCs/>
          <w:color w:val="auto"/>
          <w:kern w:val="0"/>
          <w:szCs w:val="21"/>
          <w:highlight w:val="none"/>
          <w:u w:val="single"/>
          <w:lang w:eastAsia="zh-CN"/>
        </w:rPr>
        <w:t>《</w:t>
      </w:r>
      <w:r>
        <w:rPr>
          <w:rFonts w:hint="eastAsia"/>
          <w:color w:val="auto"/>
          <w:highlight w:val="none"/>
          <w:u w:val="single"/>
        </w:rPr>
        <w:t>施工管理机构人员配备表</w:t>
      </w:r>
      <w:r>
        <w:rPr>
          <w:rFonts w:hint="eastAsia" w:ascii="宋体" w:hAnsi="宋体" w:cs="宋体"/>
          <w:bCs/>
          <w:color w:val="auto"/>
          <w:kern w:val="0"/>
          <w:szCs w:val="21"/>
          <w:highlight w:val="none"/>
          <w:u w:val="single"/>
          <w:lang w:eastAsia="zh-CN"/>
        </w:rPr>
        <w:t>》</w:t>
      </w:r>
      <w:r>
        <w:rPr>
          <w:rFonts w:hint="eastAsia" w:ascii="宋体" w:hAnsi="宋体" w:cs="宋体"/>
          <w:bCs/>
          <w:color w:val="auto"/>
          <w:kern w:val="0"/>
          <w:szCs w:val="21"/>
          <w:highlight w:val="none"/>
          <w:u w:val="single"/>
        </w:rPr>
        <w:t>《项目负责人简历表》《技术负责人简历表》《标函承诺书》《项目负责人驻场承诺书》《拟投入本工程施工的主要机械设备配备表》按招标文件第五章格式要求编制）；</w:t>
      </w:r>
    </w:p>
    <w:p w14:paraId="28DA6B30">
      <w:pPr>
        <w:spacing w:line="360" w:lineRule="auto"/>
        <w:ind w:firstLine="422" w:firstLineChars="201"/>
        <w:rPr>
          <w:rFonts w:hint="eastAsia" w:ascii="宋体" w:hAnsi="宋体" w:cs="宋体"/>
          <w:color w:val="auto"/>
          <w:highlight w:val="none"/>
          <w:u w:val="single"/>
        </w:rPr>
      </w:pPr>
      <w:r>
        <w:rPr>
          <w:rFonts w:hint="eastAsia" w:ascii="宋体" w:hAnsi="宋体" w:cs="宋体"/>
          <w:bCs/>
          <w:color w:val="auto"/>
          <w:kern w:val="0"/>
          <w:szCs w:val="21"/>
          <w:highlight w:val="none"/>
          <w:u w:val="single"/>
          <w:lang w:val="en-US" w:eastAsia="zh-CN"/>
        </w:rPr>
        <w:t>7</w:t>
      </w:r>
      <w:r>
        <w:rPr>
          <w:rFonts w:hint="eastAsia" w:ascii="宋体" w:hAnsi="宋体" w:cs="宋体"/>
          <w:bCs/>
          <w:color w:val="auto"/>
          <w:kern w:val="0"/>
          <w:szCs w:val="21"/>
          <w:highlight w:val="none"/>
          <w:u w:val="single"/>
        </w:rPr>
        <w:t>）工程总承包实施方案（</w:t>
      </w:r>
      <w:r>
        <w:rPr>
          <w:rFonts w:hint="eastAsia" w:ascii="宋体" w:hAnsi="宋体" w:cs="宋体"/>
          <w:color w:val="auto"/>
          <w:highlight w:val="none"/>
          <w:u w:val="single"/>
        </w:rPr>
        <w:t>按招标文件第二章附表《工程总承包实施方案投标文件详细审查评分标准》的评审标准要求进行编制，包括但不限于设计和施工的融合措施、绿色节能控制措施、安全控制措施、资源供应措施、进度控制措施等内容）；</w:t>
      </w:r>
    </w:p>
    <w:p w14:paraId="42BBB276">
      <w:pPr>
        <w:spacing w:line="360" w:lineRule="auto"/>
        <w:ind w:left="420" w:leftChars="200"/>
        <w:rPr>
          <w:rFonts w:hint="eastAsia" w:ascii="宋体" w:hAnsi="宋体" w:cs="宋体"/>
          <w:bCs/>
          <w:color w:val="auto"/>
          <w:kern w:val="0"/>
          <w:szCs w:val="21"/>
          <w:highlight w:val="none"/>
          <w:u w:val="single"/>
        </w:rPr>
      </w:pP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w:t>
      </w:r>
      <w:r>
        <w:rPr>
          <w:rFonts w:hint="eastAsia" w:ascii="宋体" w:hAnsi="宋体"/>
          <w:color w:val="auto"/>
          <w:szCs w:val="24"/>
          <w:highlight w:val="none"/>
          <w:u w:val="single"/>
        </w:rPr>
        <w:t>《危险性较大的分部分项工程安全管理措施》（按招标文件第五章格式要求编制）；</w:t>
      </w:r>
    </w:p>
    <w:p w14:paraId="362EF5C3">
      <w:pPr>
        <w:spacing w:line="360" w:lineRule="auto"/>
        <w:ind w:firstLine="420" w:firstLineChars="200"/>
        <w:rPr>
          <w:rFonts w:hint="eastAsia" w:ascii="宋体" w:hAnsi="宋体"/>
          <w:color w:val="auto"/>
          <w:szCs w:val="24"/>
          <w:highlight w:val="none"/>
          <w:u w:val="single"/>
        </w:rPr>
      </w:pP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w:t>
      </w:r>
      <w:r>
        <w:rPr>
          <w:rFonts w:hint="eastAsia" w:ascii="宋体" w:hAnsi="宋体"/>
          <w:color w:val="auto"/>
          <w:szCs w:val="24"/>
          <w:highlight w:val="none"/>
          <w:u w:val="single"/>
        </w:rPr>
        <w:t>《参与编制投标文件人员名单》（按招标文件第五章格式要求编制）；</w:t>
      </w:r>
    </w:p>
    <w:p w14:paraId="6A9D1096">
      <w:pPr>
        <w:spacing w:line="360" w:lineRule="auto"/>
        <w:ind w:firstLine="422" w:firstLineChars="201"/>
        <w:rPr>
          <w:rFonts w:ascii="宋体" w:hAnsi="宋体" w:cs="宋体"/>
          <w:color w:val="auto"/>
          <w:highlight w:val="none"/>
          <w:u w:val="single"/>
        </w:rPr>
      </w:pP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）投标人认为应该提供的其他资料（如有）。</w:t>
      </w:r>
    </w:p>
    <w:p w14:paraId="0A534A5E">
      <w:pPr>
        <w:spacing w:line="360" w:lineRule="auto"/>
        <w:ind w:firstLine="422" w:firstLineChars="201"/>
        <w:rPr>
          <w:rFonts w:ascii="宋体" w:hAnsi="宋体" w:cs="宋体"/>
          <w:bCs/>
          <w:color w:val="auto"/>
          <w:szCs w:val="21"/>
          <w:highlight w:val="none"/>
        </w:rPr>
      </w:pPr>
      <w:r>
        <w:rPr>
          <w:rFonts w:hint="eastAsia" w:ascii="宋体" w:hAnsi="宋体" w:cs="宋体"/>
          <w:bCs/>
          <w:color w:val="auto"/>
          <w:szCs w:val="21"/>
          <w:highlight w:val="none"/>
          <w:u w:val="single"/>
        </w:rPr>
        <w:t>（2）</w:t>
      </w:r>
      <w:r>
        <w:rPr>
          <w:rFonts w:hint="eastAsia" w:ascii="宋体" w:hAnsi="宋体" w:cs="宋体"/>
          <w:bCs/>
          <w:color w:val="auto"/>
          <w:kern w:val="0"/>
          <w:szCs w:val="21"/>
          <w:highlight w:val="none"/>
          <w:u w:val="single"/>
        </w:rPr>
        <w:t>电子文件：介质使用光盘。所有电子文件不能采用压缩处理，</w:t>
      </w:r>
      <w:r>
        <w:rPr>
          <w:rFonts w:hint="eastAsia" w:ascii="宋体" w:hAnsi="宋体" w:cs="宋体"/>
          <w:color w:val="auto"/>
          <w:szCs w:val="21"/>
          <w:highlight w:val="none"/>
          <w:u w:val="single"/>
        </w:rPr>
        <w:t>其内容应与投标人上传广州交易集团有限公司（广州公共资源交易中心）交易平台系统</w:t>
      </w:r>
      <w:r>
        <w:rPr>
          <w:rFonts w:ascii="宋体" w:hAnsi="宋体" w:cs="宋体"/>
          <w:color w:val="auto"/>
          <w:szCs w:val="21"/>
          <w:highlight w:val="none"/>
          <w:u w:val="single"/>
        </w:rPr>
        <w:t>的电子</w:t>
      </w:r>
      <w:r>
        <w:rPr>
          <w:rFonts w:hint="eastAsia" w:ascii="宋体" w:hAnsi="宋体" w:cs="宋体"/>
          <w:color w:val="auto"/>
          <w:szCs w:val="21"/>
          <w:highlight w:val="none"/>
          <w:u w:val="single"/>
        </w:rPr>
        <w:t>投标文件内容一致，如有不同，以上传系统</w:t>
      </w:r>
      <w:r>
        <w:rPr>
          <w:rFonts w:ascii="宋体" w:hAnsi="宋体" w:cs="宋体"/>
          <w:color w:val="auto"/>
          <w:szCs w:val="21"/>
          <w:highlight w:val="none"/>
          <w:u w:val="single"/>
        </w:rPr>
        <w:t>的</w:t>
      </w:r>
      <w:r>
        <w:rPr>
          <w:rFonts w:hint="eastAsia" w:ascii="宋体" w:hAnsi="宋体" w:cs="宋体"/>
          <w:color w:val="auto"/>
          <w:szCs w:val="21"/>
          <w:highlight w:val="none"/>
          <w:u w:val="single"/>
        </w:rPr>
        <w:t>电子投标文件为准。</w:t>
      </w:r>
      <w:r>
        <w:rPr>
          <w:rFonts w:hint="eastAsia" w:ascii="宋体" w:hAnsi="宋体" w:cs="宋体"/>
          <w:bCs/>
          <w:color w:val="auto"/>
          <w:kern w:val="0"/>
          <w:szCs w:val="21"/>
          <w:highlight w:val="none"/>
          <w:u w:val="single"/>
        </w:rPr>
        <w:t>投标人需要提交备用光盘时提交。</w:t>
      </w:r>
    </w:p>
    <w:p w14:paraId="2288A90D">
      <w:pPr>
        <w:pStyle w:val="5"/>
        <w:spacing w:line="360" w:lineRule="auto"/>
        <w:rPr>
          <w:color w:val="auto"/>
          <w:highlight w:val="none"/>
        </w:rPr>
      </w:pPr>
      <w:r>
        <w:rPr>
          <w:rFonts w:hint="eastAsia"/>
          <w:color w:val="auto"/>
          <w:highlight w:val="none"/>
        </w:rPr>
        <w:t>3.2 投标报价</w:t>
      </w:r>
    </w:p>
    <w:p w14:paraId="7281C592">
      <w:pPr>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3.2.1</w:t>
      </w:r>
      <w:r>
        <w:rPr>
          <w:rFonts w:hint="eastAsia" w:ascii="宋体" w:hAnsi="宋体" w:cs="宋体"/>
          <w:color w:val="auto"/>
          <w:highlight w:val="none"/>
        </w:rPr>
        <w:t xml:space="preserve"> 投标人应充分了解施工场地的位置、周边环境、道路、装卸、保管、安装限制以及影响投标报价的其他要素。投标人根据投标设计，结合市场情况进行投标报价。</w:t>
      </w:r>
    </w:p>
    <w:p w14:paraId="1BF0C7C3">
      <w:pPr>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3.2.2</w:t>
      </w:r>
      <w:r>
        <w:rPr>
          <w:rFonts w:ascii="宋体" w:hAnsi="宋体" w:cs="宋体"/>
          <w:color w:val="auto"/>
          <w:highlight w:val="none"/>
        </w:rPr>
        <w:t xml:space="preserve"> </w:t>
      </w:r>
      <w:r>
        <w:rPr>
          <w:rFonts w:hint="eastAsia" w:ascii="宋体" w:hAnsi="宋体" w:cs="宋体"/>
          <w:color w:val="auto"/>
          <w:highlight w:val="none"/>
        </w:rPr>
        <w:t>招标人设有</w:t>
      </w:r>
      <w:r>
        <w:rPr>
          <w:rFonts w:hint="eastAsia" w:ascii="宋体" w:hAnsi="宋体" w:cs="宋体"/>
          <w:color w:val="auto"/>
          <w:highlight w:val="none"/>
          <w:u w:val="single"/>
        </w:rPr>
        <w:t>最高投标限价</w:t>
      </w:r>
      <w:r>
        <w:rPr>
          <w:rFonts w:hint="eastAsia" w:ascii="宋体" w:hAnsi="宋体" w:cs="宋体"/>
          <w:color w:val="auto"/>
          <w:highlight w:val="none"/>
        </w:rPr>
        <w:t>的，投标人的投标报价不得超过</w:t>
      </w:r>
      <w:r>
        <w:rPr>
          <w:rFonts w:hint="eastAsia" w:ascii="宋体" w:hAnsi="宋体" w:cs="宋体"/>
          <w:color w:val="auto"/>
          <w:highlight w:val="none"/>
          <w:u w:val="single"/>
        </w:rPr>
        <w:t>最高投标限价</w:t>
      </w:r>
      <w:r>
        <w:rPr>
          <w:rFonts w:hint="eastAsia" w:ascii="宋体" w:hAnsi="宋体" w:cs="宋体"/>
          <w:color w:val="auto"/>
          <w:highlight w:val="none"/>
        </w:rPr>
        <w:t>，</w:t>
      </w:r>
      <w:r>
        <w:rPr>
          <w:rFonts w:hint="eastAsia" w:ascii="宋体" w:hAnsi="宋体" w:cs="宋体"/>
          <w:color w:val="auto"/>
          <w:highlight w:val="none"/>
          <w:u w:val="single"/>
        </w:rPr>
        <w:t>最高投标限价</w:t>
      </w:r>
      <w:r>
        <w:rPr>
          <w:rFonts w:hint="eastAsia" w:ascii="宋体" w:hAnsi="宋体" w:cs="宋体"/>
          <w:color w:val="auto"/>
          <w:highlight w:val="none"/>
        </w:rPr>
        <w:t>或其计算方法在投标人须知前附表中载明。</w:t>
      </w:r>
    </w:p>
    <w:p w14:paraId="6F859BA3">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3.2.2.1</w:t>
      </w:r>
      <w:r>
        <w:rPr>
          <w:rFonts w:ascii="宋体" w:hAnsi="宋体"/>
          <w:color w:val="auto"/>
          <w:szCs w:val="21"/>
          <w:highlight w:val="none"/>
          <w:u w:val="single"/>
        </w:rPr>
        <w:t xml:space="preserve"> </w:t>
      </w:r>
      <w:r>
        <w:rPr>
          <w:rFonts w:hint="eastAsia" w:ascii="宋体" w:hAnsi="宋体"/>
          <w:color w:val="auto"/>
          <w:szCs w:val="21"/>
          <w:highlight w:val="none"/>
          <w:u w:val="single"/>
        </w:rPr>
        <w:t>招标人按照招标需求制定最高投标限价。此处的最高投标限价有两个含义，①投标总报价的最高投标限价，②勘察设计费最高投标限价（包括勘察费最高投标限价和设计费最高投标限价）、建安工程费最高投标限价，列于本招标文件第一章中。投标人按照招标人提供的格式报价，其中。勘察费、设计费、建安工程费所报金额不得超出招标人规定的相应最高投标限价。</w:t>
      </w:r>
    </w:p>
    <w:p w14:paraId="5C8B1A25">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（1）投标报价未按照规定报价的，其投标文件将作为废标。每一项费用只允许有一个报价，任何有选择的报价或未填报单价的投标文件将不予接受。</w:t>
      </w:r>
    </w:p>
    <w:p w14:paraId="43678D30">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（2）投标人的投标总报价，包括勘察费、设计费和建安工程费。投标人应按照投标人须知前附表第 1.3.2 项的工期要求，在投标人须知前附表第 1.1.5 项的建设地点，完成投标人须知前附表第 1.3.1项的招标范围列明工作的全部费用，包括但不限于完成全部勘察、设计、建安工程工作的成本、利润、税金、技术措施费、大型机械进出场费、风险费以及政策性文件规定费用等，不得以任何理由予以重复计算。</w:t>
      </w:r>
    </w:p>
    <w:p w14:paraId="4FF96026">
      <w:pPr>
        <w:spacing w:line="360" w:lineRule="auto"/>
        <w:ind w:firstLine="420" w:firstLineChars="200"/>
        <w:rPr>
          <w:rFonts w:ascii="宋体" w:hAnsi="宋体"/>
          <w:color w:val="auto"/>
          <w:highlight w:val="none"/>
        </w:rPr>
      </w:pPr>
      <w:r>
        <w:rPr>
          <w:rFonts w:hint="eastAsia" w:ascii="宋体" w:hAnsi="宋体" w:cs="宋体"/>
          <w:color w:val="auto"/>
          <w:highlight w:val="none"/>
          <w:u w:val="single"/>
        </w:rPr>
        <w:t>3.2.3</w:t>
      </w:r>
      <w:r>
        <w:rPr>
          <w:rFonts w:hint="eastAsia" w:ascii="宋体" w:hAnsi="宋体" w:cs="宋体"/>
          <w:color w:val="auto"/>
          <w:highlight w:val="none"/>
        </w:rPr>
        <w:t xml:space="preserve"> 投标报价的其他要求见投标人须知前附表。</w:t>
      </w:r>
    </w:p>
    <w:p w14:paraId="4CCE3BAD">
      <w:pPr>
        <w:pStyle w:val="5"/>
        <w:spacing w:line="360" w:lineRule="auto"/>
        <w:rPr>
          <w:color w:val="auto"/>
          <w:highlight w:val="none"/>
        </w:rPr>
      </w:pPr>
      <w:r>
        <w:rPr>
          <w:color w:val="auto"/>
          <w:highlight w:val="none"/>
        </w:rPr>
        <w:t>3.3</w:t>
      </w:r>
      <w:r>
        <w:rPr>
          <w:rFonts w:hint="eastAsia"/>
          <w:color w:val="auto"/>
          <w:highlight w:val="none"/>
        </w:rPr>
        <w:t xml:space="preserve"> 投标有效期</w:t>
      </w:r>
    </w:p>
    <w:p w14:paraId="226C0F63">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3.3.1 </w:t>
      </w:r>
      <w:r>
        <w:rPr>
          <w:rFonts w:hint="eastAsia" w:ascii="宋体" w:hAnsi="宋体"/>
          <w:color w:val="auto"/>
          <w:highlight w:val="none"/>
          <w:u w:val="single"/>
        </w:rPr>
        <w:t>投标有效期按须知前附表的规定。</w:t>
      </w:r>
    </w:p>
    <w:p w14:paraId="2E92737B">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3.3.2 </w:t>
      </w:r>
      <w:r>
        <w:rPr>
          <w:rFonts w:hint="eastAsia" w:ascii="宋体" w:hAnsi="宋体"/>
          <w:color w:val="auto"/>
          <w:szCs w:val="21"/>
          <w:highlight w:val="none"/>
        </w:rPr>
        <w:t>在投标有效期内，投标人撤销或修改其投标文件的，应承担招标文件和法律规定的责任。</w:t>
      </w:r>
    </w:p>
    <w:p w14:paraId="18C1840A">
      <w:pPr>
        <w:spacing w:line="360" w:lineRule="auto"/>
        <w:ind w:firstLine="420" w:firstLineChars="200"/>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rPr>
        <w:t>出现特殊情况需要延长投标有效期的，招标人以书面形式通知所有投标人延长投标有效期。投标人同意延长的，</w:t>
      </w:r>
      <w:r>
        <w:rPr>
          <w:rFonts w:hint="eastAsia" w:ascii="宋体" w:hAnsi="宋体"/>
          <w:color w:val="auto"/>
          <w:szCs w:val="21"/>
          <w:highlight w:val="none"/>
          <w:u w:val="single"/>
        </w:rPr>
        <w:t>不得要求或被允许修改或撤销其投标文件；投标人拒绝延长的，其投标失效</w:t>
      </w:r>
      <w:r>
        <w:rPr>
          <w:rFonts w:hint="eastAsia" w:ascii="宋体" w:hAnsi="宋体"/>
          <w:color w:val="auto"/>
          <w:szCs w:val="21"/>
          <w:highlight w:val="none"/>
        </w:rPr>
        <w:t>。</w:t>
      </w:r>
    </w:p>
    <w:p w14:paraId="2A0ECFA4">
      <w:pPr>
        <w:pStyle w:val="5"/>
        <w:spacing w:line="360" w:lineRule="auto"/>
        <w:rPr>
          <w:color w:val="auto"/>
          <w:highlight w:val="none"/>
        </w:rPr>
      </w:pPr>
      <w:r>
        <w:rPr>
          <w:color w:val="auto"/>
          <w:highlight w:val="none"/>
        </w:rPr>
        <w:t>3.4</w:t>
      </w:r>
      <w:r>
        <w:rPr>
          <w:rFonts w:hint="eastAsia"/>
          <w:color w:val="auto"/>
          <w:highlight w:val="none"/>
        </w:rPr>
        <w:t xml:space="preserve"> 投标保证金</w:t>
      </w:r>
    </w:p>
    <w:p w14:paraId="13F137FC">
      <w:pPr>
        <w:spacing w:line="360" w:lineRule="auto"/>
        <w:ind w:firstLine="420" w:firstLineChars="200"/>
        <w:rPr>
          <w:rFonts w:ascii="宋体" w:hAnsi="宋体"/>
          <w:color w:val="auto"/>
          <w:szCs w:val="21"/>
          <w:highlight w:val="none"/>
        </w:rPr>
      </w:pPr>
      <w:r>
        <w:rPr>
          <w:rFonts w:ascii="宋体" w:hAnsi="宋体"/>
          <w:color w:val="auto"/>
          <w:szCs w:val="21"/>
          <w:highlight w:val="none"/>
        </w:rPr>
        <w:t>3.4.1</w:t>
      </w:r>
      <w:r>
        <w:rPr>
          <w:rFonts w:hint="eastAsia" w:ascii="宋体" w:hAnsi="宋体"/>
          <w:color w:val="auto"/>
          <w:szCs w:val="21"/>
          <w:highlight w:val="none"/>
          <w:u w:val="single"/>
        </w:rPr>
        <w:t>本项目投标人不需要递交投标保证金。</w:t>
      </w:r>
    </w:p>
    <w:p w14:paraId="5A20367C">
      <w:pPr>
        <w:spacing w:line="360" w:lineRule="auto"/>
        <w:ind w:firstLine="420" w:firstLineChars="200"/>
        <w:rPr>
          <w:rFonts w:ascii="宋体" w:hAnsi="宋体"/>
          <w:strike/>
          <w:color w:val="auto"/>
          <w:szCs w:val="21"/>
          <w:highlight w:val="none"/>
        </w:rPr>
      </w:pPr>
      <w:r>
        <w:rPr>
          <w:rFonts w:ascii="宋体" w:hAnsi="宋体"/>
          <w:strike/>
          <w:color w:val="auto"/>
          <w:szCs w:val="21"/>
          <w:highlight w:val="none"/>
        </w:rPr>
        <w:t xml:space="preserve">3.4.2 </w:t>
      </w:r>
      <w:r>
        <w:rPr>
          <w:rFonts w:hint="eastAsia" w:ascii="宋体" w:hAnsi="宋体"/>
          <w:strike/>
          <w:color w:val="auto"/>
          <w:szCs w:val="21"/>
          <w:highlight w:val="none"/>
        </w:rPr>
        <w:t>投标人不按本章第</w:t>
      </w:r>
      <w:r>
        <w:rPr>
          <w:rFonts w:ascii="宋体" w:hAnsi="宋体"/>
          <w:strike/>
          <w:color w:val="auto"/>
          <w:szCs w:val="21"/>
          <w:highlight w:val="none"/>
        </w:rPr>
        <w:t>3.4.1</w:t>
      </w:r>
      <w:r>
        <w:rPr>
          <w:rFonts w:hint="eastAsia" w:ascii="宋体" w:hAnsi="宋体"/>
          <w:strike/>
          <w:color w:val="auto"/>
          <w:szCs w:val="21"/>
          <w:highlight w:val="none"/>
        </w:rPr>
        <w:t>项要求提交投标保证金的，评标委员会将否决其投标。</w:t>
      </w:r>
    </w:p>
    <w:p w14:paraId="448BDD52">
      <w:pPr>
        <w:spacing w:line="360" w:lineRule="auto"/>
        <w:ind w:firstLine="420" w:firstLineChars="200"/>
        <w:rPr>
          <w:rFonts w:ascii="宋体" w:hAnsi="宋体"/>
          <w:strike/>
          <w:color w:val="auto"/>
          <w:szCs w:val="21"/>
          <w:highlight w:val="none"/>
        </w:rPr>
      </w:pPr>
      <w:r>
        <w:rPr>
          <w:rFonts w:hint="eastAsia" w:ascii="宋体" w:hAnsi="宋体"/>
          <w:strike/>
          <w:color w:val="auto"/>
          <w:szCs w:val="21"/>
          <w:highlight w:val="none"/>
        </w:rPr>
        <w:t>3.4.3</w:t>
      </w:r>
      <w:r>
        <w:rPr>
          <w:rFonts w:hint="eastAsia" w:ascii="宋体" w:hAnsi="宋体"/>
          <w:strike/>
          <w:color w:val="auto"/>
          <w:szCs w:val="21"/>
          <w:highlight w:val="none"/>
          <w:u w:val="single"/>
        </w:rPr>
        <w:t>招标人与中标人签订合同后5日内，向未中标的投标人和中标人退还投标保证金及同期银行存款利息。</w:t>
      </w:r>
    </w:p>
    <w:p w14:paraId="6394DA27">
      <w:pPr>
        <w:spacing w:line="360" w:lineRule="auto"/>
        <w:ind w:firstLine="420" w:firstLineChars="200"/>
        <w:rPr>
          <w:rFonts w:ascii="宋体" w:hAnsi="宋体"/>
          <w:color w:val="auto"/>
          <w:szCs w:val="21"/>
          <w:highlight w:val="none"/>
        </w:rPr>
      </w:pPr>
      <w:r>
        <w:rPr>
          <w:rFonts w:ascii="宋体" w:hAnsi="宋体"/>
          <w:color w:val="auto"/>
          <w:szCs w:val="21"/>
          <w:highlight w:val="none"/>
        </w:rPr>
        <w:t>3.4.</w:t>
      </w:r>
      <w:r>
        <w:rPr>
          <w:rFonts w:hint="eastAsia" w:ascii="宋体" w:hAnsi="宋体"/>
          <w:color w:val="auto"/>
          <w:szCs w:val="21"/>
          <w:highlight w:val="none"/>
        </w:rPr>
        <w:t>4</w:t>
      </w:r>
      <w:r>
        <w:rPr>
          <w:rFonts w:hint="eastAsia" w:ascii="宋体" w:hAnsi="宋体"/>
          <w:color w:val="auto"/>
          <w:szCs w:val="21"/>
          <w:highlight w:val="none"/>
          <w:u w:val="single"/>
        </w:rPr>
        <w:t>投标人有下列情形之一的，将被拒绝在3个月内参与招标人后续工程投标</w:t>
      </w:r>
      <w:r>
        <w:rPr>
          <w:rFonts w:hint="eastAsia" w:ascii="宋体" w:hAnsi="宋体"/>
          <w:color w:val="auto"/>
          <w:szCs w:val="21"/>
          <w:highlight w:val="none"/>
        </w:rPr>
        <w:t>：</w:t>
      </w:r>
      <w:r>
        <w:rPr>
          <w:rFonts w:ascii="宋体" w:hAnsi="宋体"/>
          <w:color w:val="auto"/>
          <w:szCs w:val="21"/>
          <w:highlight w:val="none"/>
        </w:rPr>
        <w:t xml:space="preserve"> </w:t>
      </w:r>
    </w:p>
    <w:p w14:paraId="6D1A545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）投标人在规定的投标有效期内撤销或修改其投标文件；</w:t>
      </w:r>
    </w:p>
    <w:p w14:paraId="1021F5C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（2）中标候选人放弃中标；</w:t>
      </w:r>
    </w:p>
    <w:p w14:paraId="5CDFA51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（3）</w:t>
      </w:r>
      <w:r>
        <w:rPr>
          <w:rFonts w:hint="eastAsia" w:ascii="宋体" w:hAnsi="宋体"/>
          <w:color w:val="auto"/>
          <w:szCs w:val="21"/>
          <w:highlight w:val="none"/>
        </w:rPr>
        <w:t>中标人在收到中标通知书后，无正当理由拒签合同或未按招标文件规定提交履约担保。</w:t>
      </w:r>
    </w:p>
    <w:p w14:paraId="50FC6E53">
      <w:pPr>
        <w:pStyle w:val="5"/>
        <w:spacing w:line="360" w:lineRule="auto"/>
        <w:rPr>
          <w:color w:val="auto"/>
          <w:highlight w:val="none"/>
        </w:rPr>
      </w:pPr>
      <w:r>
        <w:rPr>
          <w:color w:val="auto"/>
          <w:highlight w:val="none"/>
        </w:rPr>
        <w:t>3.5</w:t>
      </w:r>
      <w:r>
        <w:rPr>
          <w:rFonts w:hint="eastAsia"/>
          <w:color w:val="auto"/>
          <w:highlight w:val="none"/>
        </w:rPr>
        <w:t xml:space="preserve"> </w:t>
      </w:r>
      <w:r>
        <w:rPr>
          <w:rFonts w:hint="eastAsia"/>
          <w:color w:val="auto"/>
          <w:highlight w:val="none"/>
          <w:u w:val="single"/>
        </w:rPr>
        <w:t>资格审查</w:t>
      </w:r>
    </w:p>
    <w:p w14:paraId="3EECCCAF">
      <w:pPr>
        <w:spacing w:line="360" w:lineRule="auto"/>
        <w:ind w:firstLine="424" w:firstLineChars="202"/>
        <w:rPr>
          <w:rFonts w:ascii="宋体" w:hAnsi="宋体"/>
          <w:b/>
          <w:color w:val="auto"/>
          <w:szCs w:val="20"/>
          <w:highlight w:val="none"/>
        </w:rPr>
      </w:pPr>
      <w:r>
        <w:rPr>
          <w:rFonts w:ascii="宋体" w:hAnsi="宋体"/>
          <w:color w:val="auto"/>
          <w:szCs w:val="21"/>
          <w:highlight w:val="none"/>
          <w:u w:val="single"/>
          <w:shd w:val="clear" w:color="auto" w:fill="FFFFFF"/>
        </w:rPr>
        <w:t>本项目采用</w:t>
      </w:r>
      <w:r>
        <w:rPr>
          <w:rFonts w:hint="eastAsia" w:ascii="宋体" w:hAnsi="宋体"/>
          <w:color w:val="auto"/>
          <w:szCs w:val="21"/>
          <w:highlight w:val="none"/>
          <w:u w:val="single"/>
          <w:shd w:val="clear" w:color="auto" w:fill="FFFFFF"/>
        </w:rPr>
        <w:t>电子化</w:t>
      </w:r>
      <w:r>
        <w:rPr>
          <w:rFonts w:ascii="宋体" w:hAnsi="宋体"/>
          <w:color w:val="auto"/>
          <w:szCs w:val="21"/>
          <w:highlight w:val="none"/>
          <w:u w:val="single"/>
          <w:shd w:val="clear" w:color="auto" w:fill="FFFFFF"/>
        </w:rPr>
        <w:t>资格后审，由评标委员会负责对投标人的资格进行审查，</w:t>
      </w:r>
      <w:r>
        <w:rPr>
          <w:rFonts w:ascii="宋体" w:hAnsi="宋体"/>
          <w:color w:val="auto"/>
          <w:szCs w:val="21"/>
          <w:highlight w:val="none"/>
          <w:u w:val="single"/>
        </w:rPr>
        <w:t>评标时只</w:t>
      </w:r>
      <w:r>
        <w:rPr>
          <w:rFonts w:hint="eastAsia" w:ascii="宋体" w:hAnsi="宋体"/>
          <w:color w:val="auto"/>
          <w:szCs w:val="21"/>
          <w:highlight w:val="none"/>
          <w:u w:val="single"/>
        </w:rPr>
        <w:t>有</w:t>
      </w:r>
      <w:r>
        <w:rPr>
          <w:rFonts w:ascii="宋体" w:hAnsi="宋体"/>
          <w:color w:val="auto"/>
          <w:szCs w:val="21"/>
          <w:highlight w:val="none"/>
          <w:u w:val="single"/>
        </w:rPr>
        <w:t>通过资格审查的投标人</w:t>
      </w:r>
      <w:r>
        <w:rPr>
          <w:rFonts w:hint="eastAsia" w:ascii="宋体" w:hAnsi="宋体"/>
          <w:color w:val="auto"/>
          <w:szCs w:val="21"/>
          <w:highlight w:val="none"/>
          <w:u w:val="single"/>
        </w:rPr>
        <w:t>才能</w:t>
      </w:r>
      <w:r>
        <w:rPr>
          <w:rFonts w:ascii="宋体" w:hAnsi="宋体"/>
          <w:color w:val="auto"/>
          <w:szCs w:val="21"/>
          <w:highlight w:val="none"/>
          <w:u w:val="single"/>
        </w:rPr>
        <w:t>进行下一阶段的评审。</w:t>
      </w:r>
      <w:r>
        <w:rPr>
          <w:rFonts w:hint="eastAsia" w:ascii="宋体" w:hAnsi="宋体"/>
          <w:b/>
          <w:color w:val="auto"/>
          <w:szCs w:val="20"/>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szCs w:val="20"/>
          <w:highlight w:val="none"/>
        </w:rPr>
        <w:t>。</w:t>
      </w:r>
    </w:p>
    <w:p w14:paraId="250FB873">
      <w:pPr>
        <w:pStyle w:val="5"/>
        <w:spacing w:line="360" w:lineRule="auto"/>
        <w:rPr>
          <w:color w:val="auto"/>
          <w:highlight w:val="none"/>
        </w:rPr>
      </w:pPr>
      <w:r>
        <w:rPr>
          <w:color w:val="auto"/>
          <w:highlight w:val="none"/>
        </w:rPr>
        <w:t>3.6</w:t>
      </w:r>
      <w:r>
        <w:rPr>
          <w:rFonts w:hint="eastAsia"/>
          <w:color w:val="auto"/>
          <w:highlight w:val="none"/>
        </w:rPr>
        <w:t xml:space="preserve"> 备选投标方案</w:t>
      </w:r>
    </w:p>
    <w:p w14:paraId="4530DC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除投标人须知前附表另有规定外，投标人不得递交备选投标方案。</w:t>
      </w:r>
    </w:p>
    <w:p w14:paraId="493ECA53">
      <w:pPr>
        <w:pStyle w:val="5"/>
        <w:spacing w:line="360" w:lineRule="auto"/>
        <w:rPr>
          <w:color w:val="auto"/>
          <w:highlight w:val="none"/>
        </w:rPr>
      </w:pPr>
      <w:r>
        <w:rPr>
          <w:color w:val="auto"/>
          <w:highlight w:val="none"/>
        </w:rPr>
        <w:t>3.7</w:t>
      </w:r>
      <w:r>
        <w:rPr>
          <w:rFonts w:hint="eastAsia"/>
          <w:color w:val="auto"/>
          <w:highlight w:val="none"/>
        </w:rPr>
        <w:t xml:space="preserve"> 投标文件的编制</w:t>
      </w:r>
    </w:p>
    <w:p w14:paraId="537F29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3.7.1</w:t>
      </w:r>
      <w:r>
        <w:rPr>
          <w:rFonts w:ascii="宋体" w:hAnsi="宋体"/>
          <w:color w:val="auto"/>
          <w:szCs w:val="21"/>
          <w:highlight w:val="none"/>
        </w:rPr>
        <w:t xml:space="preserve"> </w:t>
      </w:r>
      <w:r>
        <w:rPr>
          <w:rFonts w:hint="eastAsia" w:ascii="宋体" w:hAnsi="宋体"/>
          <w:color w:val="auto"/>
          <w:szCs w:val="21"/>
          <w:highlight w:val="none"/>
        </w:rPr>
        <w:t>投标文件应按</w:t>
      </w:r>
      <w:r>
        <w:rPr>
          <w:rFonts w:hint="eastAsia" w:ascii="宋体" w:hAnsi="宋体"/>
          <w:color w:val="auto"/>
          <w:szCs w:val="21"/>
          <w:highlight w:val="none"/>
          <w:u w:val="single"/>
        </w:rPr>
        <w:t>第五章</w:t>
      </w:r>
      <w:r>
        <w:rPr>
          <w:rFonts w:hint="eastAsia" w:ascii="宋体" w:hAnsi="宋体"/>
          <w:color w:val="auto"/>
          <w:szCs w:val="21"/>
          <w:highlight w:val="none"/>
        </w:rPr>
        <w:t>“投标文件格式”进行编写，如有必要，可以增加附页，作为投标文件的组成部分。</w:t>
      </w:r>
    </w:p>
    <w:p w14:paraId="6F09D64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3.7.2</w:t>
      </w:r>
      <w:r>
        <w:rPr>
          <w:rFonts w:ascii="宋体" w:hAnsi="宋体"/>
          <w:color w:val="auto"/>
          <w:szCs w:val="21"/>
          <w:highlight w:val="none"/>
        </w:rPr>
        <w:t xml:space="preserve"> </w:t>
      </w:r>
      <w:r>
        <w:rPr>
          <w:rFonts w:hint="eastAsia" w:ascii="宋体" w:hAnsi="宋体"/>
          <w:color w:val="auto"/>
          <w:szCs w:val="21"/>
          <w:highlight w:val="none"/>
          <w:u w:val="single"/>
        </w:rPr>
        <w:t>投标文件的组成按投标人须知前附表规定。</w:t>
      </w:r>
    </w:p>
    <w:p w14:paraId="60C89E19">
      <w:pPr>
        <w:spacing w:line="360" w:lineRule="auto"/>
        <w:ind w:firstLine="422" w:firstLineChars="200"/>
        <w:rPr>
          <w:rFonts w:ascii="宋体" w:hAnsi="宋体"/>
          <w:color w:val="auto"/>
          <w:highlight w:val="none"/>
          <w:u w:val="single"/>
        </w:rPr>
      </w:pPr>
      <w:r>
        <w:rPr>
          <w:rFonts w:hint="eastAsia" w:ascii="宋体" w:hAnsi="宋体"/>
          <w:b/>
          <w:color w:val="auto"/>
          <w:highlight w:val="none"/>
        </w:rPr>
        <w:t>3.7.3 投标文件编制要求：</w:t>
      </w:r>
      <w:r>
        <w:rPr>
          <w:rFonts w:hint="eastAsia" w:ascii="宋体" w:hAnsi="宋体"/>
          <w:b/>
          <w:color w:val="auto"/>
          <w:highlight w:val="none"/>
          <w:u w:val="single"/>
        </w:rPr>
        <w:t>勘察设计方案投标文件须按3.1.3款的要求；</w:t>
      </w:r>
      <w:r>
        <w:rPr>
          <w:rFonts w:hint="eastAsia" w:ascii="宋体" w:hAnsi="宋体"/>
          <w:color w:val="auto"/>
          <w:highlight w:val="none"/>
          <w:u w:val="single"/>
        </w:rPr>
        <w:t>投标文件</w:t>
      </w:r>
      <w:r>
        <w:rPr>
          <w:rFonts w:hint="eastAsia" w:ascii="宋体" w:hAnsi="宋体" w:cs="宋体"/>
          <w:color w:val="auto"/>
          <w:szCs w:val="21"/>
          <w:highlight w:val="none"/>
          <w:u w:val="single"/>
        </w:rPr>
        <w:t>全部采用电子文档，投标文件所附证书证件均为原件清晰扫描件，并采用单位数字证书，按招标文件要求在相应位置加盖电子印章。</w:t>
      </w:r>
      <w:r>
        <w:rPr>
          <w:rFonts w:hint="eastAsia" w:ascii="宋体" w:hAnsi="宋体" w:cs="宋体"/>
          <w:b/>
          <w:bCs/>
          <w:color w:val="auto"/>
          <w:szCs w:val="21"/>
          <w:highlight w:val="none"/>
          <w:u w:val="single"/>
        </w:rPr>
        <w:t>投标文件中需个人签字或盖章的，应加盖个人电子印章或在线下完成后扫描上传。</w:t>
      </w:r>
      <w:r>
        <w:rPr>
          <w:rFonts w:hint="eastAsia" w:ascii="宋体" w:hAnsi="宋体"/>
          <w:color w:val="auto"/>
          <w:highlight w:val="none"/>
          <w:u w:val="single"/>
        </w:rPr>
        <w:t>投标文件应尽量避免涂改、行间插字或删除。如果出现上述情况，改动之处应加盖单位章或由投标人的法定代表人或其授权的代理人签字</w:t>
      </w:r>
      <w:r>
        <w:rPr>
          <w:rFonts w:hint="eastAsia" w:ascii="宋体" w:hAnsi="宋体"/>
          <w:color w:val="auto"/>
          <w:szCs w:val="21"/>
          <w:highlight w:val="none"/>
          <w:u w:val="single"/>
        </w:rPr>
        <w:t>或盖章</w:t>
      </w:r>
      <w:r>
        <w:rPr>
          <w:rFonts w:hint="eastAsia" w:ascii="宋体" w:hAnsi="宋体"/>
          <w:color w:val="auto"/>
          <w:highlight w:val="none"/>
          <w:u w:val="single"/>
        </w:rPr>
        <w:t>确认。</w:t>
      </w:r>
    </w:p>
    <w:p w14:paraId="4C35BD8D">
      <w:pPr>
        <w:spacing w:line="360" w:lineRule="auto"/>
        <w:ind w:firstLine="422" w:firstLineChars="200"/>
        <w:rPr>
          <w:rFonts w:ascii="宋体" w:hAnsi="宋体"/>
          <w:b/>
          <w:color w:val="auto"/>
          <w:szCs w:val="21"/>
          <w:highlight w:val="none"/>
          <w:u w:val="single"/>
        </w:rPr>
      </w:pPr>
      <w:bookmarkStart w:id="195" w:name="_Toc443505826"/>
      <w:r>
        <w:rPr>
          <w:rFonts w:hint="eastAsia" w:ascii="宋体" w:hAnsi="宋体"/>
          <w:b/>
          <w:color w:val="auto"/>
          <w:szCs w:val="21"/>
          <w:highlight w:val="none"/>
          <w:u w:val="single"/>
        </w:rPr>
        <w:t>3.7.4 若为联合体投标，以上资料除①《联合体投标协议书》需按招标公告附件格式由联合体各方按要求共同签字或盖章；②《投标人声明（施工单位提供）》《投标人声明（勘察单位提供）》《投标人声明（设计单位提供）》需按招标公告附件格式，由联合体各方按照《联合体投标协议书》的职责分工，各自分别提交；独立投标人需同时提交3份声明；③《投标人基本情况表》由联合体各方按照第五章投标文件格式分别出具，但由联合体主办方盖章即可。其他资料如资格审查文件、工程总承包实施方案投标文件，若需要签字或盖章的均可由联合体主办方签字或盖章即可。落款中的“投标人”“投标单位”应填写联合体各方的单位全称【格式表示为：(主)XXXX公司(成)XXXX公司】。</w:t>
      </w:r>
    </w:p>
    <w:p w14:paraId="78FBED55">
      <w:pPr>
        <w:pStyle w:val="24"/>
        <w:spacing w:line="360" w:lineRule="auto"/>
        <w:rPr>
          <w:color w:val="auto"/>
          <w:highlight w:val="none"/>
        </w:rPr>
      </w:pPr>
    </w:p>
    <w:p w14:paraId="1439B0D7">
      <w:pPr>
        <w:pStyle w:val="2"/>
        <w:spacing w:line="360" w:lineRule="auto"/>
        <w:rPr>
          <w:color w:val="auto"/>
          <w:highlight w:val="none"/>
        </w:rPr>
      </w:pPr>
      <w:r>
        <w:rPr>
          <w:color w:val="auto"/>
          <w:highlight w:val="none"/>
        </w:rPr>
        <w:t>4. 投标</w:t>
      </w:r>
      <w:bookmarkEnd w:id="195"/>
    </w:p>
    <w:p w14:paraId="02A08FF0">
      <w:pPr>
        <w:pStyle w:val="5"/>
        <w:spacing w:line="360" w:lineRule="auto"/>
        <w:rPr>
          <w:color w:val="auto"/>
          <w:highlight w:val="none"/>
          <w:lang w:val="zh-CN"/>
        </w:rPr>
      </w:pPr>
      <w:r>
        <w:rPr>
          <w:rFonts w:hint="eastAsia"/>
          <w:color w:val="auto"/>
          <w:highlight w:val="none"/>
          <w:lang w:val="zh-CN"/>
        </w:rPr>
        <w:t>4.</w:t>
      </w:r>
      <w:r>
        <w:rPr>
          <w:rFonts w:hint="eastAsia"/>
          <w:color w:val="auto"/>
          <w:highlight w:val="none"/>
        </w:rPr>
        <w:t>1</w:t>
      </w:r>
      <w:r>
        <w:rPr>
          <w:rFonts w:hint="eastAsia"/>
          <w:color w:val="auto"/>
          <w:highlight w:val="none"/>
          <w:lang w:val="zh-CN"/>
        </w:rPr>
        <w:t xml:space="preserve"> 投标文件的加密</w:t>
      </w:r>
    </w:p>
    <w:p w14:paraId="64999EBA">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4.1.1</w:t>
      </w:r>
      <w:r>
        <w:rPr>
          <w:rFonts w:ascii="宋体" w:hAnsi="宋体" w:cs="宋体"/>
          <w:bCs/>
          <w:color w:val="auto"/>
          <w:szCs w:val="21"/>
          <w:highlight w:val="none"/>
        </w:rPr>
        <w:t xml:space="preserve"> </w:t>
      </w:r>
      <w:r>
        <w:rPr>
          <w:rFonts w:hint="eastAsia" w:ascii="宋体" w:hAnsi="宋体" w:cs="宋体"/>
          <w:bCs/>
          <w:color w:val="auto"/>
          <w:szCs w:val="21"/>
          <w:highlight w:val="none"/>
          <w:u w:val="single"/>
        </w:rPr>
        <w:t>递交的电子投标文件必须进行加密。按照交易平台关于</w:t>
      </w:r>
      <w:r>
        <w:rPr>
          <w:rFonts w:hint="eastAsia" w:ascii="宋体" w:hAnsi="宋体" w:cs="宋体"/>
          <w:b/>
          <w:bCs/>
          <w:color w:val="auto"/>
          <w:szCs w:val="21"/>
          <w:highlight w:val="none"/>
          <w:u w:val="single"/>
        </w:rPr>
        <w:t>全流程电子化项目</w:t>
      </w:r>
      <w:r>
        <w:rPr>
          <w:rFonts w:hint="eastAsia" w:ascii="宋体" w:hAnsi="宋体" w:cs="宋体"/>
          <w:bCs/>
          <w:color w:val="auto"/>
          <w:szCs w:val="21"/>
          <w:highlight w:val="none"/>
          <w:u w:val="single"/>
        </w:rPr>
        <w:t>的相关指南进行操作。</w:t>
      </w:r>
    </w:p>
    <w:p w14:paraId="283DAB9E">
      <w:pPr>
        <w:spacing w:line="360" w:lineRule="auto"/>
        <w:ind w:firstLine="420" w:firstLineChars="200"/>
        <w:rPr>
          <w:rFonts w:ascii="宋体" w:hAnsi="宋体" w:cs="宋体"/>
          <w:b/>
          <w:bCs/>
          <w:color w:val="auto"/>
          <w:szCs w:val="21"/>
          <w:highlight w:val="none"/>
        </w:rPr>
      </w:pPr>
      <w:r>
        <w:rPr>
          <w:rFonts w:hint="eastAsia" w:ascii="宋体" w:hAnsi="宋体" w:cs="宋体"/>
          <w:bCs/>
          <w:color w:val="auto"/>
          <w:szCs w:val="21"/>
          <w:highlight w:val="none"/>
        </w:rPr>
        <w:t>4.1</w:t>
      </w:r>
      <w:r>
        <w:rPr>
          <w:rFonts w:ascii="宋体" w:hAnsi="宋体" w:cs="宋体"/>
          <w:bCs/>
          <w:color w:val="auto"/>
          <w:szCs w:val="21"/>
          <w:highlight w:val="none"/>
        </w:rPr>
        <w:t xml:space="preserve">.2 </w:t>
      </w:r>
      <w:r>
        <w:rPr>
          <w:rFonts w:hint="eastAsia" w:ascii="宋体" w:hAnsi="宋体" w:cs="宋体"/>
          <w:b/>
          <w:bCs/>
          <w:color w:val="auto"/>
          <w:szCs w:val="21"/>
          <w:highlight w:val="none"/>
          <w:u w:val="single"/>
        </w:rPr>
        <w:t>未按要求加密的电子投标文件，交易平台将予以拒收。</w:t>
      </w:r>
    </w:p>
    <w:p w14:paraId="79B3364E">
      <w:pPr>
        <w:pStyle w:val="5"/>
        <w:spacing w:line="360" w:lineRule="auto"/>
        <w:rPr>
          <w:color w:val="auto"/>
          <w:highlight w:val="none"/>
          <w:lang w:val="zh-CN"/>
        </w:rPr>
      </w:pPr>
      <w:r>
        <w:rPr>
          <w:rFonts w:hint="eastAsia"/>
          <w:color w:val="auto"/>
          <w:highlight w:val="none"/>
          <w:lang w:val="zh-CN"/>
        </w:rPr>
        <w:t>4.</w:t>
      </w:r>
      <w:r>
        <w:rPr>
          <w:rFonts w:hint="eastAsia"/>
          <w:color w:val="auto"/>
          <w:highlight w:val="none"/>
        </w:rPr>
        <w:t>2</w:t>
      </w:r>
      <w:r>
        <w:rPr>
          <w:rFonts w:hint="eastAsia"/>
          <w:color w:val="auto"/>
          <w:highlight w:val="none"/>
          <w:lang w:val="zh-CN"/>
        </w:rPr>
        <w:t xml:space="preserve"> 投标文件的递交</w:t>
      </w:r>
    </w:p>
    <w:p w14:paraId="462BABD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4.2.1</w:t>
      </w:r>
      <w:r>
        <w:rPr>
          <w:rFonts w:ascii="宋体" w:hAnsi="宋体" w:cs="宋体"/>
          <w:bCs/>
          <w:color w:val="auto"/>
          <w:szCs w:val="21"/>
          <w:highlight w:val="none"/>
        </w:rPr>
        <w:t xml:space="preserve"> </w:t>
      </w:r>
      <w:r>
        <w:rPr>
          <w:rFonts w:hint="eastAsia" w:ascii="宋体" w:hAnsi="宋体" w:cs="宋体"/>
          <w:bCs/>
          <w:color w:val="auto"/>
          <w:szCs w:val="21"/>
          <w:highlight w:val="none"/>
          <w:u w:val="single"/>
        </w:rPr>
        <w:t>投标人通过广州交易集团有限公司（广州公共资源交易中心）交易平台递交电子投标文件。</w:t>
      </w:r>
    </w:p>
    <w:p w14:paraId="71F49D50">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2</w:t>
      </w:r>
      <w:r>
        <w:rPr>
          <w:rFonts w:ascii="宋体" w:hAnsi="宋体" w:cs="宋体"/>
          <w:bCs/>
          <w:color w:val="auto"/>
          <w:szCs w:val="21"/>
          <w:highlight w:val="none"/>
        </w:rPr>
        <w:t xml:space="preserve">.2 </w:t>
      </w:r>
      <w:r>
        <w:rPr>
          <w:rFonts w:hint="eastAsia" w:ascii="宋体" w:hAnsi="宋体" w:cs="宋体"/>
          <w:bCs/>
          <w:color w:val="auto"/>
          <w:szCs w:val="21"/>
          <w:highlight w:val="none"/>
          <w:u w:val="single"/>
        </w:rPr>
        <w:t>投标人完成电子投标文件上传后，广州交易集团有限公司（广州公共资源交易中心）交易平台即时向投标人发出递交回执通知。递交时间以递交回执通知载明的传输完成时间为准。</w:t>
      </w:r>
    </w:p>
    <w:p w14:paraId="1AE68892">
      <w:pPr>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4.</w:t>
      </w:r>
      <w:r>
        <w:rPr>
          <w:rFonts w:hint="eastAsia" w:ascii="宋体" w:hAnsi="宋体" w:cs="宋体"/>
          <w:bCs/>
          <w:color w:val="auto"/>
          <w:szCs w:val="21"/>
          <w:highlight w:val="none"/>
        </w:rPr>
        <w:t>2</w:t>
      </w:r>
      <w:r>
        <w:rPr>
          <w:rFonts w:ascii="宋体" w:hAnsi="宋体" w:cs="宋体"/>
          <w:bCs/>
          <w:color w:val="auto"/>
          <w:szCs w:val="21"/>
          <w:highlight w:val="none"/>
        </w:rPr>
        <w:t xml:space="preserve">.3 </w:t>
      </w:r>
      <w:r>
        <w:rPr>
          <w:rFonts w:hint="eastAsia" w:ascii="宋体" w:hAnsi="宋体" w:cs="宋体"/>
          <w:b/>
          <w:bCs/>
          <w:color w:val="auto"/>
          <w:szCs w:val="21"/>
          <w:highlight w:val="none"/>
          <w:u w:val="single"/>
        </w:rPr>
        <w:t>逾期送达的电子投标文件，交易平台将予以拒收</w:t>
      </w:r>
      <w:r>
        <w:rPr>
          <w:rFonts w:hint="eastAsia" w:ascii="宋体" w:hAnsi="宋体" w:cs="宋体"/>
          <w:bCs/>
          <w:color w:val="auto"/>
          <w:szCs w:val="21"/>
          <w:highlight w:val="none"/>
          <w:u w:val="single"/>
        </w:rPr>
        <w:t>。</w:t>
      </w:r>
    </w:p>
    <w:p w14:paraId="5A5540AC">
      <w:pPr>
        <w:spacing w:line="360" w:lineRule="auto"/>
        <w:ind w:firstLine="420" w:firstLineChars="200"/>
        <w:rPr>
          <w:rFonts w:ascii="宋体" w:hAnsi="宋体" w:cs="宋体"/>
          <w:bCs/>
          <w:color w:val="auto"/>
          <w:sz w:val="24"/>
          <w:szCs w:val="24"/>
          <w:highlight w:val="none"/>
        </w:rPr>
      </w:pPr>
      <w:r>
        <w:rPr>
          <w:rFonts w:ascii="宋体" w:hAnsi="宋体" w:cs="宋体"/>
          <w:bCs/>
          <w:color w:val="auto"/>
          <w:szCs w:val="21"/>
          <w:highlight w:val="none"/>
        </w:rPr>
        <w:t>4.</w:t>
      </w:r>
      <w:r>
        <w:rPr>
          <w:rFonts w:hint="eastAsia" w:ascii="宋体" w:hAnsi="宋体" w:cs="宋体"/>
          <w:bCs/>
          <w:color w:val="auto"/>
          <w:szCs w:val="21"/>
          <w:highlight w:val="none"/>
        </w:rPr>
        <w:t>2</w:t>
      </w:r>
      <w:r>
        <w:rPr>
          <w:rFonts w:ascii="宋体" w:hAnsi="宋体" w:cs="宋体"/>
          <w:bCs/>
          <w:color w:val="auto"/>
          <w:szCs w:val="21"/>
          <w:highlight w:val="none"/>
        </w:rPr>
        <w:t xml:space="preserve">.4 </w:t>
      </w:r>
      <w:r>
        <w:rPr>
          <w:rFonts w:hint="eastAsia" w:ascii="宋体" w:hAnsi="宋体" w:cs="宋体"/>
          <w:bCs/>
          <w:color w:val="auto"/>
          <w:szCs w:val="21"/>
          <w:highlight w:val="none"/>
          <w:u w:val="single"/>
        </w:rPr>
        <w:t>投标截止前，招标人拒绝接收符合条件的投标文件，投标人可向招标监督机构投诉</w:t>
      </w:r>
      <w:r>
        <w:rPr>
          <w:rFonts w:hint="eastAsia" w:ascii="宋体" w:hAnsi="宋体" w:cs="宋体"/>
          <w:bCs/>
          <w:color w:val="auto"/>
          <w:sz w:val="24"/>
          <w:szCs w:val="24"/>
          <w:highlight w:val="none"/>
          <w:u w:val="single"/>
        </w:rPr>
        <w:t>。</w:t>
      </w:r>
    </w:p>
    <w:p w14:paraId="4B536F25">
      <w:pPr>
        <w:spacing w:line="360" w:lineRule="auto"/>
        <w:ind w:firstLine="420" w:firstLineChars="200"/>
        <w:rPr>
          <w:rFonts w:ascii="宋体" w:hAnsi="宋体" w:cs="宋体"/>
          <w:color w:val="auto"/>
          <w:szCs w:val="21"/>
          <w:highlight w:val="none"/>
          <w:u w:val="single"/>
        </w:rPr>
      </w:pPr>
      <w:r>
        <w:rPr>
          <w:rFonts w:ascii="宋体" w:hAnsi="宋体" w:cs="宋体"/>
          <w:color w:val="auto"/>
          <w:highlight w:val="none"/>
        </w:rPr>
        <w:t>4.</w:t>
      </w:r>
      <w:r>
        <w:rPr>
          <w:rFonts w:hint="eastAsia" w:ascii="宋体" w:hAnsi="宋体" w:cs="宋体"/>
          <w:color w:val="auto"/>
          <w:highlight w:val="none"/>
        </w:rPr>
        <w:t>2</w:t>
      </w:r>
      <w:r>
        <w:rPr>
          <w:rFonts w:ascii="宋体" w:hAnsi="宋体" w:cs="宋体"/>
          <w:color w:val="auto"/>
          <w:highlight w:val="none"/>
        </w:rPr>
        <w:t xml:space="preserve">.5 </w:t>
      </w:r>
      <w:r>
        <w:rPr>
          <w:rFonts w:hint="eastAsia" w:ascii="宋体" w:hAnsi="宋体" w:cs="宋体"/>
          <w:color w:val="auto"/>
          <w:highlight w:val="none"/>
          <w:u w:val="single"/>
        </w:rPr>
        <w:t>至投标截止时间，若递交投标文件的</w:t>
      </w:r>
      <w:r>
        <w:rPr>
          <w:rFonts w:ascii="宋体" w:hAnsi="宋体" w:cs="宋体"/>
          <w:color w:val="auto"/>
          <w:highlight w:val="none"/>
          <w:u w:val="single"/>
        </w:rPr>
        <w:t>单位</w:t>
      </w:r>
      <w:r>
        <w:rPr>
          <w:rFonts w:hint="eastAsia" w:ascii="宋体" w:hAnsi="宋体" w:cs="宋体"/>
          <w:color w:val="auto"/>
          <w:highlight w:val="none"/>
          <w:u w:val="single"/>
        </w:rPr>
        <w:t>少于3家的，本项目招标失败，将依法重新招标</w:t>
      </w:r>
      <w:r>
        <w:rPr>
          <w:rFonts w:hint="eastAsia" w:ascii="宋体" w:hAnsi="宋体" w:cs="宋体"/>
          <w:color w:val="auto"/>
          <w:szCs w:val="21"/>
          <w:highlight w:val="none"/>
          <w:u w:val="single"/>
        </w:rPr>
        <w:t>。</w:t>
      </w:r>
    </w:p>
    <w:p w14:paraId="68545422">
      <w:pPr>
        <w:pStyle w:val="5"/>
        <w:spacing w:line="360" w:lineRule="auto"/>
        <w:rPr>
          <w:color w:val="auto"/>
          <w:highlight w:val="none"/>
          <w:lang w:val="zh-CN"/>
        </w:rPr>
      </w:pPr>
      <w:bookmarkStart w:id="196" w:name="_Toc362816508"/>
      <w:bookmarkStart w:id="197" w:name="_Toc357089539"/>
      <w:r>
        <w:rPr>
          <w:rFonts w:hint="eastAsia"/>
          <w:color w:val="auto"/>
          <w:highlight w:val="none"/>
          <w:lang w:val="zh-CN"/>
        </w:rPr>
        <w:t>4.</w:t>
      </w:r>
      <w:r>
        <w:rPr>
          <w:rFonts w:hint="eastAsia"/>
          <w:color w:val="auto"/>
          <w:highlight w:val="none"/>
        </w:rPr>
        <w:t>3</w:t>
      </w:r>
      <w:r>
        <w:rPr>
          <w:rFonts w:hint="eastAsia"/>
          <w:color w:val="auto"/>
          <w:highlight w:val="none"/>
          <w:lang w:val="zh-CN"/>
        </w:rPr>
        <w:t xml:space="preserve"> 投标文件的修改与撤回</w:t>
      </w:r>
      <w:bookmarkEnd w:id="196"/>
      <w:bookmarkEnd w:id="197"/>
    </w:p>
    <w:p w14:paraId="232671C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4.3.1 在投标人须知前附表第4.2项规定的投标截止时间前，投标人可以修改或撤回已递交的电子投标文件，但应以书面形式通知招标人。</w:t>
      </w:r>
    </w:p>
    <w:p w14:paraId="2AAA05D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4.3.2 投标人修改或撤回已递交电子投标文件的书面通知应按照本章第3.7.3项的要求签字或盖章。招标人收到书面通知后，向投标人出具签收凭证。</w:t>
      </w:r>
    </w:p>
    <w:p w14:paraId="43DDB9A6">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 xml:space="preserve">4.3.3 </w:t>
      </w:r>
      <w:r>
        <w:rPr>
          <w:rFonts w:hint="eastAsia" w:ascii="宋体" w:hAnsi="宋体" w:cs="宋体"/>
          <w:color w:val="auto"/>
          <w:highlight w:val="none"/>
          <w:u w:val="single"/>
        </w:rPr>
        <w:t>在投标截止时间之后，投标人不得补充、修改和更换投标文件。</w:t>
      </w:r>
    </w:p>
    <w:p w14:paraId="75FF259C">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 xml:space="preserve">4.3.4 </w:t>
      </w:r>
      <w:r>
        <w:rPr>
          <w:rFonts w:hint="eastAsia" w:ascii="宋体" w:hAnsi="宋体" w:cs="宋体"/>
          <w:color w:val="auto"/>
          <w:highlight w:val="none"/>
          <w:u w:val="single"/>
        </w:rPr>
        <w:t>在投标截止后，投标人在投标文件格式中规定的有效期终止日前，投标人不能撤回投标文件，否则招标人有权就其撤回行为报告政府主管部门载入不良信用记录。</w:t>
      </w:r>
    </w:p>
    <w:p w14:paraId="3D771B3F">
      <w:pPr>
        <w:pStyle w:val="5"/>
        <w:spacing w:line="360" w:lineRule="auto"/>
        <w:rPr>
          <w:color w:val="auto"/>
          <w:highlight w:val="none"/>
          <w:u w:val="single"/>
          <w:lang w:val="zh-CN"/>
        </w:rPr>
      </w:pPr>
      <w:r>
        <w:rPr>
          <w:rFonts w:hint="eastAsia"/>
          <w:color w:val="auto"/>
          <w:highlight w:val="none"/>
          <w:u w:val="single"/>
          <w:lang w:val="zh-CN"/>
        </w:rPr>
        <w:t>4.</w:t>
      </w:r>
      <w:r>
        <w:rPr>
          <w:color w:val="auto"/>
          <w:highlight w:val="none"/>
          <w:u w:val="single"/>
          <w:lang w:val="zh-CN"/>
        </w:rPr>
        <w:t>4</w:t>
      </w:r>
      <w:r>
        <w:rPr>
          <w:rFonts w:hint="eastAsia"/>
          <w:color w:val="auto"/>
          <w:highlight w:val="none"/>
          <w:u w:val="single"/>
          <w:lang w:val="zh-CN"/>
        </w:rPr>
        <w:t>投标文件的解密</w:t>
      </w:r>
    </w:p>
    <w:p w14:paraId="127B6F21">
      <w:pPr>
        <w:tabs>
          <w:tab w:val="left" w:pos="105"/>
        </w:tabs>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u w:val="single"/>
        </w:rPr>
        <w:t>4.</w:t>
      </w:r>
      <w:r>
        <w:rPr>
          <w:rFonts w:ascii="宋体" w:hAnsi="宋体" w:cs="宋体"/>
          <w:color w:val="auto"/>
          <w:szCs w:val="21"/>
          <w:highlight w:val="none"/>
          <w:u w:val="single"/>
        </w:rPr>
        <w:t>4</w:t>
      </w:r>
      <w:r>
        <w:rPr>
          <w:rFonts w:hint="eastAsia" w:ascii="宋体" w:hAnsi="宋体" w:cs="宋体"/>
          <w:color w:val="auto"/>
          <w:szCs w:val="21"/>
          <w:highlight w:val="none"/>
          <w:u w:val="single"/>
        </w:rPr>
        <w:t>.1</w:t>
      </w:r>
      <w:r>
        <w:rPr>
          <w:rFonts w:ascii="宋体" w:hAnsi="宋体" w:cs="宋体"/>
          <w:color w:val="auto"/>
          <w:szCs w:val="21"/>
          <w:highlight w:val="none"/>
          <w:u w:val="single"/>
        </w:rPr>
        <w:t xml:space="preserve"> </w:t>
      </w:r>
      <w:r>
        <w:rPr>
          <w:rFonts w:hint="eastAsia" w:ascii="宋体" w:hAnsi="宋体" w:cs="宋体"/>
          <w:bCs/>
          <w:color w:val="auto"/>
          <w:szCs w:val="21"/>
          <w:highlight w:val="none"/>
          <w:u w:val="single"/>
        </w:rPr>
        <w:t>投标人必须在投标人须知前附表规定的时间内</w:t>
      </w:r>
      <w:r>
        <w:rPr>
          <w:rFonts w:hint="eastAsia" w:ascii="宋体" w:hAnsi="宋体" w:cs="宋体"/>
          <w:color w:val="auto"/>
          <w:szCs w:val="21"/>
          <w:highlight w:val="none"/>
          <w:u w:val="single"/>
        </w:rPr>
        <w:t>完成电子投标文件解密。</w:t>
      </w:r>
      <w:r>
        <w:rPr>
          <w:rFonts w:hint="eastAsia" w:ascii="宋体" w:hAnsi="宋体" w:cs="宋体"/>
          <w:b/>
          <w:color w:val="auto"/>
          <w:szCs w:val="21"/>
          <w:highlight w:val="none"/>
          <w:u w:val="single"/>
        </w:rPr>
        <w:t>超过时间未解密的投标文件将作为放弃投标处理。</w:t>
      </w:r>
    </w:p>
    <w:p w14:paraId="467AB66F">
      <w:pPr>
        <w:spacing w:line="360" w:lineRule="auto"/>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u w:val="single"/>
        </w:rPr>
        <w:t>4.</w:t>
      </w:r>
      <w:r>
        <w:rPr>
          <w:rFonts w:ascii="宋体" w:hAnsi="宋体" w:cs="宋体"/>
          <w:bCs/>
          <w:color w:val="auto"/>
          <w:szCs w:val="21"/>
          <w:highlight w:val="none"/>
          <w:u w:val="single"/>
        </w:rPr>
        <w:t>4</w:t>
      </w:r>
      <w:r>
        <w:rPr>
          <w:rFonts w:hint="eastAsia" w:ascii="宋体" w:hAnsi="宋体" w:cs="宋体"/>
          <w:bCs/>
          <w:color w:val="auto"/>
          <w:szCs w:val="21"/>
          <w:highlight w:val="none"/>
          <w:u w:val="single"/>
        </w:rPr>
        <w:t>.2</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电子投标文件解密应按照广州交易集团有限公司（广州公共资源交易中心）交易平台关于</w:t>
      </w:r>
      <w:r>
        <w:rPr>
          <w:rFonts w:hint="eastAsia" w:ascii="宋体" w:hAnsi="宋体" w:cs="宋体"/>
          <w:b/>
          <w:bCs/>
          <w:color w:val="auto"/>
          <w:szCs w:val="21"/>
          <w:highlight w:val="none"/>
          <w:u w:val="single"/>
        </w:rPr>
        <w:t>全流程电子化项目</w:t>
      </w:r>
      <w:r>
        <w:rPr>
          <w:rFonts w:hint="eastAsia" w:ascii="宋体" w:hAnsi="宋体" w:cs="宋体"/>
          <w:bCs/>
          <w:color w:val="auto"/>
          <w:szCs w:val="21"/>
          <w:highlight w:val="none"/>
          <w:u w:val="single"/>
        </w:rPr>
        <w:t>的相关指南进行操作。</w:t>
      </w:r>
    </w:p>
    <w:p w14:paraId="47D2BAB8">
      <w:pPr>
        <w:pStyle w:val="507"/>
        <w:spacing w:line="360" w:lineRule="auto"/>
        <w:ind w:firstLine="480"/>
        <w:rPr>
          <w:color w:val="auto"/>
          <w:highlight w:val="none"/>
        </w:rPr>
      </w:pPr>
    </w:p>
    <w:p w14:paraId="3BA36559">
      <w:pPr>
        <w:pStyle w:val="2"/>
        <w:spacing w:line="360" w:lineRule="auto"/>
        <w:rPr>
          <w:color w:val="auto"/>
          <w:highlight w:val="none"/>
        </w:rPr>
      </w:pPr>
      <w:bookmarkStart w:id="198" w:name="_Toc16007"/>
      <w:bookmarkStart w:id="199" w:name="_Toc505152691"/>
      <w:bookmarkStart w:id="200" w:name="_Toc480225652"/>
      <w:bookmarkStart w:id="201" w:name="_Toc443505827"/>
      <w:r>
        <w:rPr>
          <w:rFonts w:hint="eastAsia"/>
          <w:color w:val="auto"/>
          <w:highlight w:val="none"/>
        </w:rPr>
        <w:t>5. 开标</w:t>
      </w:r>
      <w:bookmarkEnd w:id="198"/>
      <w:bookmarkEnd w:id="199"/>
      <w:bookmarkEnd w:id="200"/>
      <w:bookmarkEnd w:id="201"/>
    </w:p>
    <w:p w14:paraId="2F7B57D4">
      <w:pPr>
        <w:pStyle w:val="5"/>
        <w:spacing w:line="360" w:lineRule="auto"/>
        <w:rPr>
          <w:color w:val="auto"/>
          <w:highlight w:val="none"/>
          <w:lang w:val="zh-CN"/>
        </w:rPr>
      </w:pPr>
      <w:r>
        <w:rPr>
          <w:rFonts w:hint="eastAsia"/>
          <w:color w:val="auto"/>
          <w:highlight w:val="none"/>
          <w:lang w:val="zh-CN"/>
        </w:rPr>
        <w:t>5.1 开标时间和地点</w:t>
      </w:r>
    </w:p>
    <w:p w14:paraId="6799D360">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招标人在投标人须知前附表5.1规定的开标时间和地点公开开标，并邀请所有投标人的法定代表人或其委托代理人准时参加。投标人（法定代表人或其委托代理人）有权参加现场开标或在线开标，也可自行决定是否参加开标。投标人不参加的，视为认可开标过程及结果。</w:t>
      </w:r>
    </w:p>
    <w:p w14:paraId="27C9F4B8">
      <w:pPr>
        <w:pStyle w:val="5"/>
        <w:spacing w:line="360" w:lineRule="auto"/>
        <w:rPr>
          <w:color w:val="auto"/>
          <w:highlight w:val="none"/>
          <w:lang w:val="zh-CN"/>
        </w:rPr>
      </w:pPr>
      <w:r>
        <w:rPr>
          <w:rFonts w:hint="eastAsia"/>
          <w:color w:val="auto"/>
          <w:highlight w:val="none"/>
          <w:lang w:val="zh-CN"/>
        </w:rPr>
        <w:t>5.2 开标程序</w:t>
      </w:r>
    </w:p>
    <w:p w14:paraId="0D76E94A">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5.2.1 招标人按投标人须知前附表第5.1款所规定的时间和地点公开开标。</w:t>
      </w:r>
    </w:p>
    <w:p w14:paraId="76B2A7DD">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5.2.2 开标细则</w:t>
      </w:r>
    </w:p>
    <w:p w14:paraId="3CCB63AE">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开标由招标人或委托招标代理单位主持。</w:t>
      </w:r>
    </w:p>
    <w:p w14:paraId="66BF0607">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（1）宣布开标纪律；</w:t>
      </w:r>
    </w:p>
    <w:p w14:paraId="4A3ECE5C">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（2）公布在投标截止时间前递交投标文件的投标人名称；</w:t>
      </w:r>
    </w:p>
    <w:p w14:paraId="0557566E">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（3）在投标截止时间后</w:t>
      </w:r>
      <w:r>
        <w:rPr>
          <w:rFonts w:hint="eastAsia" w:ascii="宋体" w:hAnsi="宋体" w:cs="宋体"/>
          <w:b/>
          <w:color w:val="auto"/>
          <w:szCs w:val="21"/>
          <w:highlight w:val="none"/>
          <w:u w:val="single"/>
        </w:rPr>
        <w:t>规定的时间内</w:t>
      </w:r>
      <w:r>
        <w:rPr>
          <w:rFonts w:hint="eastAsia" w:ascii="宋体" w:hAnsi="宋体" w:cs="宋体"/>
          <w:color w:val="auto"/>
          <w:szCs w:val="21"/>
          <w:highlight w:val="none"/>
          <w:u w:val="single"/>
        </w:rPr>
        <w:t>，投标人通过递交投标文件的交易平台对已递交的电子投标文件进行解密。投标人完成解密后，再由招标人进行解密（投标人只用执行一次解密，招标人执行解密次数根据招标文件开标次数确定）。</w:t>
      </w:r>
    </w:p>
    <w:p w14:paraId="58126279">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（4）解密完成后，公布：a投标人名称；b投标文件递交情况；c投标文件解密情况；</w:t>
      </w:r>
      <w:r>
        <w:rPr>
          <w:rFonts w:ascii="宋体" w:hAnsi="宋体" w:cs="宋体"/>
          <w:color w:val="auto"/>
          <w:szCs w:val="21"/>
          <w:highlight w:val="none"/>
          <w:u w:val="single"/>
        </w:rPr>
        <w:t>d</w:t>
      </w:r>
      <w:r>
        <w:rPr>
          <w:rFonts w:hint="eastAsia" w:ascii="宋体" w:hAnsi="宋体" w:cs="宋体"/>
          <w:color w:val="auto"/>
          <w:szCs w:val="21"/>
          <w:highlight w:val="none"/>
          <w:u w:val="single"/>
        </w:rPr>
        <w:t>项目负责人（兼施工负责人）、设计负责人、技术负责人、专职安全员；</w:t>
      </w:r>
      <w:r>
        <w:rPr>
          <w:rFonts w:ascii="宋体" w:hAnsi="宋体" w:cs="宋体"/>
          <w:color w:val="auto"/>
          <w:szCs w:val="21"/>
          <w:highlight w:val="none"/>
          <w:u w:val="single"/>
        </w:rPr>
        <w:t>e</w:t>
      </w:r>
      <w:r>
        <w:rPr>
          <w:rFonts w:hint="eastAsia" w:ascii="宋体" w:hAnsi="宋体" w:cs="宋体"/>
          <w:color w:val="auto"/>
          <w:szCs w:val="21"/>
          <w:highlight w:val="none"/>
          <w:u w:val="single"/>
        </w:rPr>
        <w:t>投标总报价、勘察费报价、设计费报价、建安工程费投标报价；</w:t>
      </w:r>
      <w:r>
        <w:rPr>
          <w:rFonts w:ascii="宋体" w:hAnsi="宋体" w:cs="宋体"/>
          <w:color w:val="auto"/>
          <w:szCs w:val="21"/>
          <w:highlight w:val="none"/>
          <w:u w:val="single"/>
        </w:rPr>
        <w:t>f</w:t>
      </w:r>
      <w:r>
        <w:rPr>
          <w:rFonts w:hint="eastAsia" w:ascii="宋体" w:hAnsi="宋体" w:cs="宋体"/>
          <w:color w:val="auto"/>
          <w:szCs w:val="21"/>
          <w:highlight w:val="none"/>
          <w:u w:val="single"/>
        </w:rPr>
        <w:t>投标总工期、勘察设计工期、施工工期；</w:t>
      </w:r>
      <w:r>
        <w:rPr>
          <w:rFonts w:ascii="宋体" w:hAnsi="宋体" w:cs="宋体"/>
          <w:color w:val="auto"/>
          <w:szCs w:val="21"/>
          <w:highlight w:val="none"/>
          <w:u w:val="single"/>
        </w:rPr>
        <w:t>g</w:t>
      </w:r>
      <w:r>
        <w:rPr>
          <w:rFonts w:hint="eastAsia" w:ascii="宋体" w:hAnsi="宋体" w:cs="宋体"/>
          <w:color w:val="auto"/>
          <w:szCs w:val="21"/>
          <w:highlight w:val="none"/>
          <w:u w:val="single"/>
        </w:rPr>
        <w:t>质量标准；</w:t>
      </w:r>
      <w:r>
        <w:rPr>
          <w:rFonts w:ascii="宋体" w:hAnsi="宋体" w:cs="宋体"/>
          <w:color w:val="auto"/>
          <w:szCs w:val="21"/>
          <w:highlight w:val="none"/>
          <w:u w:val="single"/>
        </w:rPr>
        <w:t>h</w:t>
      </w:r>
      <w:r>
        <w:rPr>
          <w:rFonts w:hint="eastAsia" w:ascii="宋体" w:hAnsi="宋体" w:cs="宋体"/>
          <w:color w:val="auto"/>
          <w:szCs w:val="21"/>
          <w:highlight w:val="none"/>
          <w:u w:val="single"/>
        </w:rPr>
        <w:t>投标人的加密打包投标文件电脑机器特征码等主要内容，并记录在案。未在规定时间内解密的投标文件不参与开标、评标。</w:t>
      </w:r>
    </w:p>
    <w:p w14:paraId="2541B17A">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（5）截标后，开标开始时间因故推迟的，相关评标信息仍以原定的开标开始时间的信息为准。</w:t>
      </w:r>
    </w:p>
    <w:p w14:paraId="5EB32CC7">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（6）备用光盘的读取按“电子招标投标解密失败及突发情况的补救”的规定执行。</w:t>
      </w:r>
    </w:p>
    <w:p w14:paraId="601C4140">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（7）开标方式采用电子开标和现场开标两种模式，投标人可选择在开标室参与开标或准时在线参加开标，也可不参加开标。参加在线开标的投标人登录</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u w:val="single"/>
        </w:rPr>
        <w:t>交易平台实时查看开标、唱标情况。</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u w:val="single"/>
        </w:rPr>
        <w:t>交易平台生成开标记录并向社会公众公布。</w:t>
      </w:r>
    </w:p>
    <w:p w14:paraId="46F1F2D9">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8）参加现场开标的投标人对开标结果有异议的，应当在开标现场提出，招标人应当当场作出答复，并制作记录。参加在线开标的投标人对开标结果有异议的，应当在唱标结束后的规定时间内、使用单位数字证书登录</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u w:val="single"/>
        </w:rPr>
        <w:t>交易平台后通过交易平台提出。招标人授权招标代理机构工作人员使用招标代理机构数字证书登录交易平台答复异议，异议答复是招标人真实意思表示。未答复的，开标程序不得结束。</w:t>
      </w:r>
    </w:p>
    <w:p w14:paraId="032B28A9">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（9）投标人未参加开标或在规定的时间内未提出异议的，视为对开标无异议。</w:t>
      </w:r>
    </w:p>
    <w:p w14:paraId="770FC4FA">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（10）开标时，两个（含两个）以上的投标人加密打包投标文件电脑机器特征码一致的，不参与下一程序，并由评标委员会否决其投标。</w:t>
      </w:r>
    </w:p>
    <w:p w14:paraId="06703AF2">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（11）勘察设计方案投标文件开标时不得开启，在评标时由</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u w:val="single"/>
        </w:rPr>
        <w:t>交易平台随机编号后开启，交由评标委员会进行评审。编号所对应的投标人在勘察设计方案投标文件评审结束前不得告知评标委员会、交易平台工作人员、招标人或招标代理机构。</w:t>
      </w:r>
    </w:p>
    <w:p w14:paraId="45B77035">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（12）投标人未参加开标或在规定的时间内未提出异议的，视为对开标无异议。</w:t>
      </w:r>
    </w:p>
    <w:p w14:paraId="1EF4A56B">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（13）投标人代表、招标人代表、监标人、记录人等有关人员在开标记录上签字确认；若有关人员不签字的，不影响开标程序；</w:t>
      </w:r>
    </w:p>
    <w:p w14:paraId="7CD970CB">
      <w:pPr>
        <w:tabs>
          <w:tab w:val="left" w:pos="105"/>
        </w:tabs>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u w:val="single"/>
        </w:rPr>
        <w:t>（14）开标结束。</w:t>
      </w:r>
    </w:p>
    <w:p w14:paraId="787D53AD">
      <w:pPr>
        <w:pStyle w:val="5"/>
        <w:spacing w:line="360" w:lineRule="auto"/>
        <w:rPr>
          <w:color w:val="auto"/>
          <w:highlight w:val="none"/>
          <w:lang w:val="zh-CN"/>
        </w:rPr>
      </w:pPr>
      <w:r>
        <w:rPr>
          <w:rFonts w:hint="eastAsia"/>
          <w:color w:val="auto"/>
          <w:highlight w:val="none"/>
          <w:lang w:val="zh-CN"/>
        </w:rPr>
        <w:t>5.3 开标异议</w:t>
      </w:r>
    </w:p>
    <w:p w14:paraId="2CEA0819">
      <w:pPr>
        <w:spacing w:line="360" w:lineRule="auto"/>
        <w:ind w:firstLine="359" w:firstLineChars="171"/>
        <w:rPr>
          <w:rFonts w:ascii="宋体" w:hAnsi="宋体" w:cs="宋体"/>
          <w:color w:val="auto"/>
          <w:szCs w:val="21"/>
          <w:highlight w:val="none"/>
        </w:rPr>
      </w:pPr>
      <w:r>
        <w:rPr>
          <w:rFonts w:hint="eastAsia" w:ascii="宋体" w:hAnsi="宋体" w:cs="宋体"/>
          <w:color w:val="auto"/>
          <w:szCs w:val="21"/>
          <w:highlight w:val="none"/>
        </w:rPr>
        <w:t>投标人对开标有异议的，</w:t>
      </w:r>
      <w:r>
        <w:rPr>
          <w:rFonts w:hint="eastAsia" w:ascii="宋体" w:hAnsi="宋体" w:cs="宋体"/>
          <w:color w:val="auto"/>
          <w:szCs w:val="21"/>
          <w:highlight w:val="none"/>
          <w:u w:val="single"/>
        </w:rPr>
        <w:t>参加现场开标的应当在开标现场提出，同时出示本人身份证原件，招标人应当当场作出答复，并制作记录；参加在线开标的，投标人应通过广州交易集团有限公司（广州公共资源交易中心）交易平台在线提出，招标人或招标人授权的招标代理机构工作人员应通过交易平台答复，答复后方可结束开标</w:t>
      </w:r>
      <w:r>
        <w:rPr>
          <w:rFonts w:hint="eastAsia" w:ascii="宋体" w:hAnsi="宋体" w:cs="宋体"/>
          <w:color w:val="auto"/>
          <w:szCs w:val="21"/>
          <w:highlight w:val="none"/>
        </w:rPr>
        <w:t>。</w:t>
      </w:r>
    </w:p>
    <w:p w14:paraId="14E0E1E7">
      <w:pPr>
        <w:pStyle w:val="24"/>
        <w:spacing w:line="360" w:lineRule="auto"/>
        <w:rPr>
          <w:color w:val="auto"/>
          <w:highlight w:val="none"/>
        </w:rPr>
      </w:pPr>
    </w:p>
    <w:p w14:paraId="6E2FCC4F">
      <w:pPr>
        <w:pStyle w:val="2"/>
        <w:spacing w:line="360" w:lineRule="auto"/>
        <w:rPr>
          <w:color w:val="auto"/>
          <w:highlight w:val="none"/>
        </w:rPr>
      </w:pPr>
      <w:bookmarkStart w:id="202" w:name="_Toc31673"/>
      <w:bookmarkStart w:id="203" w:name="_Toc443505828"/>
      <w:bookmarkStart w:id="204" w:name="_Toc505152692"/>
      <w:bookmarkStart w:id="205" w:name="_Toc480225653"/>
      <w:r>
        <w:rPr>
          <w:rFonts w:hint="eastAsia"/>
          <w:color w:val="auto"/>
          <w:highlight w:val="none"/>
        </w:rPr>
        <w:t>6. 评标</w:t>
      </w:r>
      <w:bookmarkEnd w:id="202"/>
      <w:bookmarkEnd w:id="203"/>
      <w:bookmarkEnd w:id="204"/>
      <w:bookmarkEnd w:id="205"/>
    </w:p>
    <w:p w14:paraId="7E90035B">
      <w:pPr>
        <w:pStyle w:val="5"/>
        <w:spacing w:line="360" w:lineRule="auto"/>
        <w:rPr>
          <w:color w:val="auto"/>
          <w:highlight w:val="none"/>
          <w:lang w:val="zh-CN"/>
        </w:rPr>
      </w:pPr>
      <w:r>
        <w:rPr>
          <w:rFonts w:hint="eastAsia"/>
          <w:color w:val="auto"/>
          <w:highlight w:val="none"/>
          <w:lang w:val="zh-CN"/>
        </w:rPr>
        <w:t>6.1 评标委员会</w:t>
      </w:r>
    </w:p>
    <w:p w14:paraId="7A6709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w:t>
      </w:r>
      <w:r>
        <w:rPr>
          <w:rFonts w:ascii="宋体" w:hAnsi="宋体" w:cs="宋体"/>
          <w:color w:val="auto"/>
          <w:szCs w:val="21"/>
          <w:highlight w:val="none"/>
        </w:rPr>
        <w:t xml:space="preserve"> </w:t>
      </w:r>
      <w:r>
        <w:rPr>
          <w:rFonts w:hint="eastAsia" w:ascii="宋体" w:hAnsi="宋体" w:cs="宋体"/>
          <w:color w:val="auto"/>
          <w:szCs w:val="21"/>
          <w:highlight w:val="none"/>
          <w:u w:val="single"/>
        </w:rPr>
        <w:t>评标由招标人依法组建的评标委员会负责。</w:t>
      </w:r>
    </w:p>
    <w:p w14:paraId="0CBFAE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w:t>
      </w:r>
      <w:r>
        <w:rPr>
          <w:rFonts w:ascii="宋体" w:hAnsi="宋体" w:cs="宋体"/>
          <w:color w:val="auto"/>
          <w:szCs w:val="21"/>
          <w:highlight w:val="none"/>
        </w:rPr>
        <w:t>2</w:t>
      </w:r>
      <w:r>
        <w:rPr>
          <w:rFonts w:hint="eastAsia" w:ascii="宋体" w:hAnsi="宋体" w:cs="宋体"/>
          <w:color w:val="auto"/>
          <w:szCs w:val="21"/>
          <w:highlight w:val="none"/>
        </w:rPr>
        <w:t xml:space="preserve"> 评标委员会成员有下列情形之一的，应当回避：</w:t>
      </w:r>
    </w:p>
    <w:p w14:paraId="05D4E8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14:paraId="405A0B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14:paraId="6E881C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（3）与投标人有经济利益关系，可能影响对投标公正评审的；</w:t>
      </w:r>
    </w:p>
    <w:p w14:paraId="153760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14:paraId="51E28E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（5）与投标人有其他利害关系。</w:t>
      </w:r>
    </w:p>
    <w:p w14:paraId="250D13F8">
      <w:pPr>
        <w:pStyle w:val="5"/>
        <w:spacing w:line="360" w:lineRule="auto"/>
        <w:rPr>
          <w:color w:val="auto"/>
          <w:highlight w:val="none"/>
          <w:lang w:val="zh-CN"/>
        </w:rPr>
      </w:pPr>
      <w:r>
        <w:rPr>
          <w:rFonts w:hint="eastAsia"/>
          <w:color w:val="auto"/>
          <w:highlight w:val="none"/>
          <w:lang w:val="zh-CN"/>
        </w:rPr>
        <w:t>6.2 评标原则</w:t>
      </w:r>
      <w:r>
        <w:rPr>
          <w:rFonts w:hint="eastAsia"/>
          <w:color w:val="auto"/>
          <w:highlight w:val="none"/>
          <w:lang w:val="zh-CN"/>
        </w:rPr>
        <w:tab/>
      </w:r>
    </w:p>
    <w:p w14:paraId="079CA5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0CA64C51">
      <w:pPr>
        <w:pStyle w:val="5"/>
        <w:spacing w:line="360" w:lineRule="auto"/>
        <w:rPr>
          <w:color w:val="auto"/>
          <w:highlight w:val="none"/>
          <w:lang w:val="zh-CN"/>
        </w:rPr>
      </w:pPr>
      <w:r>
        <w:rPr>
          <w:rFonts w:hint="eastAsia"/>
          <w:color w:val="auto"/>
          <w:highlight w:val="none"/>
          <w:lang w:val="zh-CN"/>
        </w:rPr>
        <w:t>6.3 评标</w:t>
      </w:r>
    </w:p>
    <w:p w14:paraId="2D9EA4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评标委员会按照</w:t>
      </w:r>
      <w:r>
        <w:rPr>
          <w:rFonts w:hint="eastAsia" w:ascii="宋体" w:hAnsi="宋体" w:cs="宋体"/>
          <w:color w:val="auto"/>
          <w:szCs w:val="21"/>
          <w:highlight w:val="none"/>
          <w:u w:val="single"/>
        </w:rPr>
        <w:t>第二章</w:t>
      </w:r>
      <w:r>
        <w:rPr>
          <w:rFonts w:hint="eastAsia" w:ascii="宋体" w:hAnsi="宋体" w:cs="宋体"/>
          <w:color w:val="auto"/>
          <w:szCs w:val="21"/>
          <w:highlight w:val="none"/>
        </w:rPr>
        <w:t>“评标办法”规定的方法、评审因素、标准和程序对投标文件进行评审。</w:t>
      </w:r>
      <w:r>
        <w:rPr>
          <w:rFonts w:hint="eastAsia" w:ascii="宋体" w:hAnsi="宋体" w:cs="宋体"/>
          <w:color w:val="auto"/>
          <w:szCs w:val="21"/>
          <w:highlight w:val="none"/>
          <w:u w:val="single"/>
        </w:rPr>
        <w:t>第二章</w:t>
      </w:r>
      <w:r>
        <w:rPr>
          <w:rFonts w:hint="eastAsia" w:ascii="宋体" w:hAnsi="宋体" w:cs="宋体"/>
          <w:color w:val="auto"/>
          <w:szCs w:val="21"/>
          <w:highlight w:val="none"/>
        </w:rPr>
        <w:t>“评标办法”没有规定的方法、评审因素和标准，不作为评标依据。</w:t>
      </w:r>
    </w:p>
    <w:p w14:paraId="1E6B84DE">
      <w:pPr>
        <w:pStyle w:val="24"/>
        <w:spacing w:line="360" w:lineRule="auto"/>
        <w:rPr>
          <w:color w:val="auto"/>
          <w:highlight w:val="none"/>
        </w:rPr>
      </w:pPr>
    </w:p>
    <w:p w14:paraId="471789AD">
      <w:pPr>
        <w:pStyle w:val="2"/>
        <w:spacing w:line="360" w:lineRule="auto"/>
        <w:rPr>
          <w:color w:val="auto"/>
          <w:highlight w:val="none"/>
        </w:rPr>
      </w:pPr>
      <w:bookmarkStart w:id="206" w:name="_Toc443505829"/>
      <w:bookmarkStart w:id="207" w:name="_Toc480225654"/>
      <w:bookmarkStart w:id="208" w:name="_Toc18436"/>
      <w:bookmarkStart w:id="209" w:name="_Toc505152693"/>
      <w:r>
        <w:rPr>
          <w:rFonts w:hint="eastAsia"/>
          <w:color w:val="auto"/>
          <w:highlight w:val="none"/>
        </w:rPr>
        <w:t>7. 合同授予</w:t>
      </w:r>
      <w:bookmarkEnd w:id="206"/>
      <w:bookmarkEnd w:id="207"/>
      <w:bookmarkEnd w:id="208"/>
      <w:bookmarkEnd w:id="209"/>
    </w:p>
    <w:p w14:paraId="6F00B77D">
      <w:pPr>
        <w:pStyle w:val="5"/>
        <w:spacing w:line="360" w:lineRule="auto"/>
        <w:rPr>
          <w:color w:val="auto"/>
          <w:highlight w:val="none"/>
          <w:lang w:val="zh-CN"/>
        </w:rPr>
      </w:pPr>
      <w:r>
        <w:rPr>
          <w:rFonts w:hint="eastAsia"/>
          <w:color w:val="auto"/>
          <w:highlight w:val="none"/>
          <w:lang w:val="zh-CN"/>
        </w:rPr>
        <w:t>7.1 定标方式</w:t>
      </w:r>
    </w:p>
    <w:p w14:paraId="7CA719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7.1.1</w:t>
      </w:r>
      <w:r>
        <w:rPr>
          <w:rFonts w:ascii="宋体" w:hAnsi="宋体" w:cs="宋体"/>
          <w:color w:val="auto"/>
          <w:szCs w:val="21"/>
          <w:highlight w:val="none"/>
        </w:rPr>
        <w:t xml:space="preserve"> </w:t>
      </w:r>
      <w:r>
        <w:rPr>
          <w:rFonts w:hint="eastAsia" w:ascii="宋体" w:hAnsi="宋体" w:cs="宋体"/>
          <w:color w:val="auto"/>
          <w:szCs w:val="21"/>
          <w:highlight w:val="none"/>
        </w:rPr>
        <w:t>除投标人须知前附表规定评标委员会直接确定中标人外，招标人依据评标委员会推荐的中标候选人确定中标人，评标委员会推荐中标候选人的人数见投标人须知前附表。</w:t>
      </w:r>
    </w:p>
    <w:p w14:paraId="0A04DE9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7.1.2 依法必须进行公开招标的项目，招标人应当确定排名第一的中标候选人为中标人。</w:t>
      </w:r>
    </w:p>
    <w:p w14:paraId="7F4452C0">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7.1.3</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排名第一的中标候选人放弃中标、因不可抗力不能履行合同、不按照招标文件要求提交履约担保，或经核查发现委派的项目负责人已在其他在建项目中担任任何职务的，或者被查实存在影响中标结果的违法行为等情形，不符合中标条件的，招标人可以按照评标委员会评出的中标候选人顺序依次上升替补确定中标人，以此类推，也可以重新招标。</w:t>
      </w:r>
    </w:p>
    <w:p w14:paraId="52F3FAD0">
      <w:pPr>
        <w:pStyle w:val="5"/>
        <w:spacing w:line="360" w:lineRule="auto"/>
        <w:rPr>
          <w:color w:val="auto"/>
          <w:highlight w:val="none"/>
          <w:lang w:val="zh-CN"/>
        </w:rPr>
      </w:pPr>
      <w:r>
        <w:rPr>
          <w:rFonts w:hint="eastAsia"/>
          <w:color w:val="auto"/>
          <w:highlight w:val="none"/>
          <w:lang w:val="zh-CN"/>
        </w:rPr>
        <w:t>7.2 中标候选人公示</w:t>
      </w:r>
    </w:p>
    <w:p w14:paraId="152B253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7.2.1</w:t>
      </w:r>
      <w:r>
        <w:rPr>
          <w:rFonts w:ascii="宋体" w:hAnsi="宋体" w:cs="宋体"/>
          <w:color w:val="auto"/>
          <w:szCs w:val="21"/>
          <w:highlight w:val="none"/>
          <w:u w:val="single"/>
        </w:rPr>
        <w:t xml:space="preserve"> </w:t>
      </w:r>
      <w:r>
        <w:rPr>
          <w:rFonts w:hint="eastAsia" w:ascii="宋体" w:hAnsi="宋体" w:cs="宋体"/>
          <w:color w:val="auto"/>
          <w:highlight w:val="none"/>
          <w:u w:val="single"/>
        </w:rPr>
        <w:t>招标人在投标人须知前附表规定的媒介公示中标候选人</w:t>
      </w:r>
      <w:r>
        <w:rPr>
          <w:rFonts w:hint="eastAsia" w:ascii="宋体" w:hAnsi="宋体" w:cs="宋体"/>
          <w:color w:val="auto"/>
          <w:szCs w:val="21"/>
          <w:highlight w:val="none"/>
          <w:u w:val="single"/>
        </w:rPr>
        <w:t>。</w:t>
      </w:r>
    </w:p>
    <w:p w14:paraId="6A1CB612">
      <w:pPr>
        <w:spacing w:line="360" w:lineRule="auto"/>
        <w:ind w:firstLine="420" w:firstLineChars="200"/>
        <w:rPr>
          <w:rFonts w:ascii="宋体" w:hAnsi="宋体"/>
          <w:dstrike/>
          <w:color w:val="auto"/>
          <w:szCs w:val="20"/>
          <w:highlight w:val="none"/>
          <w:u w:val="single"/>
        </w:rPr>
      </w:pPr>
      <w:r>
        <w:rPr>
          <w:rFonts w:hint="eastAsia" w:ascii="宋体" w:hAnsi="宋体"/>
          <w:color w:val="auto"/>
          <w:szCs w:val="20"/>
          <w:highlight w:val="none"/>
          <w:u w:val="single"/>
        </w:rPr>
        <w:t>7.2.2</w:t>
      </w:r>
      <w:r>
        <w:rPr>
          <w:rFonts w:ascii="宋体" w:hAnsi="宋体"/>
          <w:color w:val="auto"/>
          <w:szCs w:val="20"/>
          <w:highlight w:val="none"/>
          <w:u w:val="single"/>
        </w:rPr>
        <w:t xml:space="preserve"> </w:t>
      </w:r>
      <w:r>
        <w:rPr>
          <w:rFonts w:hint="eastAsia" w:ascii="宋体" w:hAnsi="宋体"/>
          <w:color w:val="auto"/>
          <w:szCs w:val="20"/>
          <w:highlight w:val="none"/>
          <w:u w:val="single"/>
        </w:rPr>
        <w:t>在产生中标候选人后，招标人将中标候选人的投标文件商务部分的电子版（报价清单、勘察设计方案、工程总承包实施方案等涉及商业秘密的内容除外）在广州交易集团有限公司（广州公共资源交易中心）网站和广东省招标投标监管网公开。</w:t>
      </w:r>
    </w:p>
    <w:p w14:paraId="2246172D">
      <w:pPr>
        <w:pStyle w:val="5"/>
        <w:spacing w:line="360" w:lineRule="auto"/>
        <w:rPr>
          <w:color w:val="auto"/>
          <w:highlight w:val="none"/>
          <w:lang w:val="zh-CN"/>
        </w:rPr>
      </w:pPr>
      <w:r>
        <w:rPr>
          <w:rFonts w:hint="eastAsia"/>
          <w:color w:val="auto"/>
          <w:highlight w:val="none"/>
          <w:lang w:val="zh-CN"/>
        </w:rPr>
        <w:t>7.3 中标通知</w:t>
      </w:r>
    </w:p>
    <w:p w14:paraId="29F75EB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7.3.1 评标公示后，在本章第3.3 款规定的投标有效期内，</w:t>
      </w:r>
      <w:r>
        <w:rPr>
          <w:rFonts w:hint="eastAsia" w:ascii="宋体" w:hAnsi="宋体" w:cs="宋体"/>
          <w:color w:val="auto"/>
          <w:highlight w:val="none"/>
          <w:u w:val="single"/>
        </w:rPr>
        <w:t>招标人以书面形式向中标人发出中标通知书，</w:t>
      </w:r>
      <w:r>
        <w:rPr>
          <w:rFonts w:hint="eastAsia" w:ascii="宋体" w:hAnsi="宋体" w:cs="宋体"/>
          <w:color w:val="auto"/>
          <w:szCs w:val="21"/>
          <w:highlight w:val="none"/>
          <w:u w:val="single"/>
        </w:rPr>
        <w:t>中标通知书发出前须经广州交易集团有限公司（广州公共资源交易中心）盖章确认。</w:t>
      </w:r>
    </w:p>
    <w:p w14:paraId="5D85DA47">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7.3.2 招标人应当自确定中标人后，向招投标监管机构提交招标投标情况的书面报告；经招投标监管机构备案后，方可发出中标通知书。中标通知书由招标人颁发，并经广州交易集团有限公司（广州公共资源交易中心）确认。</w:t>
      </w:r>
    </w:p>
    <w:p w14:paraId="6056C986">
      <w:pPr>
        <w:pStyle w:val="5"/>
        <w:spacing w:line="360" w:lineRule="auto"/>
        <w:rPr>
          <w:color w:val="auto"/>
          <w:highlight w:val="none"/>
          <w:lang w:val="zh-CN"/>
        </w:rPr>
      </w:pPr>
      <w:r>
        <w:rPr>
          <w:rFonts w:hint="eastAsia"/>
          <w:color w:val="auto"/>
          <w:highlight w:val="none"/>
          <w:lang w:val="zh-CN"/>
        </w:rPr>
        <w:t>7.4 履约担保</w:t>
      </w:r>
    </w:p>
    <w:p w14:paraId="55047F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7.4.1</w:t>
      </w:r>
      <w:r>
        <w:rPr>
          <w:rFonts w:ascii="宋体" w:hAnsi="宋体" w:cs="宋体"/>
          <w:color w:val="auto"/>
          <w:szCs w:val="21"/>
          <w:highlight w:val="none"/>
        </w:rPr>
        <w:t xml:space="preserve"> </w:t>
      </w:r>
      <w:r>
        <w:rPr>
          <w:rFonts w:hint="eastAsia" w:ascii="宋体" w:hAnsi="宋体" w:cs="宋体"/>
          <w:color w:val="auto"/>
          <w:szCs w:val="21"/>
          <w:highlight w:val="none"/>
          <w:u w:val="single"/>
        </w:rPr>
        <w:t>在签订合同后30天内，中标人应按投标人须知前附表规定的担保形式向招标人提交履约担保。</w:t>
      </w:r>
    </w:p>
    <w:p w14:paraId="6FA19E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7.4.2 中标人不能按本章第7.4.1项要求提交履约担保的，视为放弃中标，</w:t>
      </w:r>
      <w:r>
        <w:rPr>
          <w:rFonts w:hint="eastAsia" w:ascii="宋体" w:hAnsi="宋体" w:cs="宋体"/>
          <w:color w:val="auto"/>
          <w:szCs w:val="21"/>
          <w:highlight w:val="none"/>
          <w:u w:val="single"/>
        </w:rPr>
        <w:t>给招标人造成的损失，中标人还应当予以赔偿</w:t>
      </w:r>
      <w:r>
        <w:rPr>
          <w:rFonts w:hint="eastAsia" w:ascii="宋体" w:hAnsi="宋体" w:cs="宋体"/>
          <w:color w:val="auto"/>
          <w:szCs w:val="21"/>
          <w:highlight w:val="none"/>
        </w:rPr>
        <w:t>。</w:t>
      </w:r>
    </w:p>
    <w:p w14:paraId="74FD9420">
      <w:pPr>
        <w:pStyle w:val="5"/>
        <w:spacing w:line="360" w:lineRule="auto"/>
        <w:rPr>
          <w:color w:val="auto"/>
          <w:highlight w:val="none"/>
          <w:lang w:val="zh-CN"/>
        </w:rPr>
      </w:pPr>
      <w:r>
        <w:rPr>
          <w:rFonts w:hint="eastAsia"/>
          <w:color w:val="auto"/>
          <w:highlight w:val="none"/>
          <w:lang w:val="zh-CN"/>
        </w:rPr>
        <w:t>7.5 签订合同</w:t>
      </w:r>
    </w:p>
    <w:p w14:paraId="2265100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highlight w:val="none"/>
          <w:u w:val="single"/>
        </w:rPr>
        <w:t>给招标人造成的损失，中标人还应当予以赔偿</w:t>
      </w:r>
      <w:r>
        <w:rPr>
          <w:rFonts w:hint="eastAsia" w:ascii="宋体" w:hAnsi="宋体" w:cs="宋体"/>
          <w:color w:val="auto"/>
          <w:highlight w:val="none"/>
        </w:rPr>
        <w:t>。</w:t>
      </w:r>
    </w:p>
    <w:p w14:paraId="170C39BE">
      <w:pPr>
        <w:spacing w:line="360" w:lineRule="auto"/>
        <w:ind w:firstLine="420" w:firstLineChars="200"/>
        <w:rPr>
          <w:rFonts w:ascii="宋体" w:hAnsi="宋体" w:cs="宋体"/>
          <w:color w:val="auto"/>
          <w:highlight w:val="none"/>
        </w:rPr>
      </w:pPr>
      <w:bookmarkStart w:id="210" w:name="_Toc31092"/>
      <w:bookmarkStart w:id="211" w:name="_Toc443505830"/>
      <w:bookmarkStart w:id="212" w:name="_Toc505152694"/>
      <w:bookmarkStart w:id="213" w:name="_Toc480225655"/>
      <w:r>
        <w:rPr>
          <w:rFonts w:hint="eastAsia" w:ascii="宋体" w:hAnsi="宋体" w:cs="宋体"/>
          <w:color w:val="auto"/>
          <w:highlight w:val="none"/>
        </w:rPr>
        <w:t>7.5.2 发出中标通知书后，招标人无正当理由拒签合同的，</w:t>
      </w:r>
      <w:r>
        <w:rPr>
          <w:rFonts w:hint="eastAsia" w:ascii="宋体" w:hAnsi="宋体" w:cs="宋体"/>
          <w:color w:val="auto"/>
          <w:highlight w:val="none"/>
          <w:u w:val="single"/>
        </w:rPr>
        <w:t>给中标人造成损失的</w:t>
      </w:r>
      <w:r>
        <w:rPr>
          <w:rFonts w:hint="eastAsia" w:ascii="宋体" w:hAnsi="宋体" w:cs="宋体"/>
          <w:color w:val="auto"/>
          <w:highlight w:val="none"/>
        </w:rPr>
        <w:t>，还应当赔偿损失。</w:t>
      </w:r>
      <w:bookmarkEnd w:id="210"/>
      <w:bookmarkEnd w:id="211"/>
      <w:bookmarkEnd w:id="212"/>
      <w:bookmarkEnd w:id="213"/>
    </w:p>
    <w:p w14:paraId="7E5CCA57">
      <w:pPr>
        <w:pStyle w:val="24"/>
        <w:spacing w:line="360" w:lineRule="auto"/>
        <w:rPr>
          <w:color w:val="auto"/>
          <w:highlight w:val="none"/>
        </w:rPr>
      </w:pPr>
    </w:p>
    <w:p w14:paraId="74E8DB44">
      <w:pPr>
        <w:pStyle w:val="2"/>
        <w:spacing w:line="360" w:lineRule="auto"/>
        <w:rPr>
          <w:color w:val="auto"/>
          <w:highlight w:val="none"/>
        </w:rPr>
      </w:pPr>
      <w:bookmarkStart w:id="214" w:name="_Toc480225656"/>
      <w:bookmarkStart w:id="215" w:name="_Toc443505831"/>
      <w:bookmarkStart w:id="216" w:name="_Toc505152695"/>
      <w:bookmarkStart w:id="217" w:name="_Toc31841"/>
      <w:r>
        <w:rPr>
          <w:rFonts w:hint="eastAsia"/>
          <w:color w:val="auto"/>
          <w:highlight w:val="none"/>
        </w:rPr>
        <w:t>8. 纪律和监督</w:t>
      </w:r>
      <w:bookmarkEnd w:id="214"/>
      <w:bookmarkEnd w:id="215"/>
      <w:bookmarkEnd w:id="216"/>
      <w:bookmarkEnd w:id="217"/>
    </w:p>
    <w:p w14:paraId="02E64939">
      <w:pPr>
        <w:pStyle w:val="5"/>
        <w:spacing w:line="360" w:lineRule="auto"/>
        <w:rPr>
          <w:color w:val="auto"/>
          <w:highlight w:val="none"/>
        </w:rPr>
      </w:pPr>
      <w:bookmarkStart w:id="218" w:name="_Toc443505832"/>
      <w:bookmarkStart w:id="219" w:name="_Toc24400"/>
      <w:bookmarkStart w:id="220" w:name="_Toc505152696"/>
      <w:bookmarkStart w:id="221" w:name="_Toc480225657"/>
      <w:r>
        <w:rPr>
          <w:rFonts w:hint="eastAsia"/>
          <w:color w:val="auto"/>
          <w:highlight w:val="none"/>
          <w:lang w:val="zh-CN"/>
        </w:rPr>
        <w:t>8.1 对招标人的纪律要求</w:t>
      </w:r>
      <w:bookmarkEnd w:id="218"/>
      <w:bookmarkEnd w:id="219"/>
      <w:bookmarkEnd w:id="220"/>
      <w:bookmarkEnd w:id="221"/>
    </w:p>
    <w:p w14:paraId="3B9FADB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招标人不得泄漏招标投标活动中应当保密的情况和资料，不得与投标人串通损害国家利益、社会公共利益或者他人合法权益。</w:t>
      </w:r>
    </w:p>
    <w:p w14:paraId="160B4578">
      <w:pPr>
        <w:pStyle w:val="5"/>
        <w:spacing w:line="360" w:lineRule="auto"/>
        <w:rPr>
          <w:color w:val="auto"/>
          <w:highlight w:val="none"/>
          <w:lang w:val="zh-CN"/>
        </w:rPr>
      </w:pPr>
      <w:r>
        <w:rPr>
          <w:rFonts w:hint="eastAsia"/>
          <w:color w:val="auto"/>
          <w:highlight w:val="none"/>
          <w:lang w:val="zh-CN"/>
        </w:rPr>
        <w:t>8.2 对投标人的纪律要求</w:t>
      </w:r>
    </w:p>
    <w:p w14:paraId="0B42A1E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00E494A">
      <w:pPr>
        <w:pStyle w:val="5"/>
        <w:spacing w:line="360" w:lineRule="auto"/>
        <w:rPr>
          <w:color w:val="auto"/>
          <w:highlight w:val="none"/>
          <w:lang w:val="zh-CN"/>
        </w:rPr>
      </w:pPr>
      <w:r>
        <w:rPr>
          <w:rFonts w:hint="eastAsia"/>
          <w:color w:val="auto"/>
          <w:highlight w:val="none"/>
          <w:lang w:val="zh-CN"/>
        </w:rPr>
        <w:t>8.3 对评标委员会成员的纪律要求</w:t>
      </w:r>
    </w:p>
    <w:p w14:paraId="7DC67D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二章“评标办法”没有规定的评审因素和标准进行评标。</w:t>
      </w:r>
    </w:p>
    <w:p w14:paraId="1A13318A">
      <w:pPr>
        <w:pStyle w:val="5"/>
        <w:spacing w:line="360" w:lineRule="auto"/>
        <w:rPr>
          <w:color w:val="auto"/>
          <w:highlight w:val="none"/>
          <w:lang w:val="zh-CN"/>
        </w:rPr>
      </w:pPr>
      <w:r>
        <w:rPr>
          <w:rFonts w:hint="eastAsia"/>
          <w:color w:val="auto"/>
          <w:highlight w:val="none"/>
          <w:lang w:val="zh-CN"/>
        </w:rPr>
        <w:t>8.4 对与评标活动有关的工作人员的纪律要求</w:t>
      </w:r>
    </w:p>
    <w:p w14:paraId="0A8B87E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1DABF32">
      <w:pPr>
        <w:pStyle w:val="5"/>
        <w:spacing w:line="360" w:lineRule="auto"/>
        <w:rPr>
          <w:color w:val="auto"/>
          <w:highlight w:val="none"/>
          <w:lang w:val="zh-CN"/>
        </w:rPr>
      </w:pPr>
      <w:r>
        <w:rPr>
          <w:rFonts w:hint="eastAsia"/>
          <w:color w:val="auto"/>
          <w:highlight w:val="none"/>
          <w:lang w:val="zh-CN"/>
        </w:rPr>
        <w:t>8.5 投诉</w:t>
      </w:r>
    </w:p>
    <w:p w14:paraId="7E35068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投标人和其他利害关系人认为本次招标活动违反法律、法规和规章规定的，有权向有关行政监督部门投诉。</w:t>
      </w:r>
    </w:p>
    <w:p w14:paraId="0B3CF12D">
      <w:pPr>
        <w:pStyle w:val="24"/>
        <w:spacing w:line="360" w:lineRule="auto"/>
        <w:rPr>
          <w:color w:val="auto"/>
          <w:highlight w:val="none"/>
        </w:rPr>
      </w:pPr>
    </w:p>
    <w:p w14:paraId="7B6E8F7A">
      <w:pPr>
        <w:pStyle w:val="2"/>
        <w:spacing w:line="360" w:lineRule="auto"/>
        <w:rPr>
          <w:color w:val="auto"/>
          <w:highlight w:val="none"/>
        </w:rPr>
      </w:pPr>
      <w:bookmarkStart w:id="222" w:name="_Toc505152697"/>
      <w:bookmarkStart w:id="223" w:name="_Toc480225658"/>
      <w:bookmarkStart w:id="224" w:name="_Toc7949"/>
      <w:bookmarkStart w:id="225" w:name="_Toc443505833"/>
      <w:r>
        <w:rPr>
          <w:rFonts w:hint="eastAsia"/>
          <w:color w:val="auto"/>
          <w:highlight w:val="none"/>
        </w:rPr>
        <w:t>9. 需要补充的其他内容</w:t>
      </w:r>
      <w:bookmarkEnd w:id="222"/>
      <w:bookmarkEnd w:id="223"/>
      <w:bookmarkEnd w:id="224"/>
      <w:bookmarkEnd w:id="225"/>
    </w:p>
    <w:p w14:paraId="19738C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需要补充的其他内容：见投标人须知前附表。</w:t>
      </w:r>
    </w:p>
    <w:p w14:paraId="50670C4D">
      <w:pPr>
        <w:pStyle w:val="24"/>
        <w:spacing w:line="360" w:lineRule="auto"/>
        <w:rPr>
          <w:color w:val="auto"/>
          <w:highlight w:val="none"/>
        </w:rPr>
      </w:pPr>
    </w:p>
    <w:p w14:paraId="76D686E9">
      <w:pPr>
        <w:pStyle w:val="2"/>
        <w:spacing w:line="360" w:lineRule="auto"/>
        <w:rPr>
          <w:color w:val="auto"/>
          <w:highlight w:val="none"/>
        </w:rPr>
      </w:pPr>
      <w:bookmarkStart w:id="226" w:name="_Toc443505834"/>
      <w:bookmarkStart w:id="227" w:name="_Toc25384"/>
      <w:bookmarkStart w:id="228" w:name="_Toc505152698"/>
      <w:bookmarkStart w:id="229" w:name="_Toc480225659"/>
      <w:r>
        <w:rPr>
          <w:rFonts w:hint="eastAsia"/>
          <w:color w:val="auto"/>
          <w:highlight w:val="none"/>
        </w:rPr>
        <w:t>10. 电子招标投标</w:t>
      </w:r>
      <w:bookmarkEnd w:id="226"/>
      <w:bookmarkEnd w:id="227"/>
      <w:bookmarkEnd w:id="228"/>
      <w:bookmarkEnd w:id="229"/>
    </w:p>
    <w:p w14:paraId="7D37A54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本项目采用电子投标。有关</w:t>
      </w:r>
      <w:r>
        <w:rPr>
          <w:rFonts w:hint="eastAsia" w:ascii="宋体" w:hAnsi="宋体" w:cs="宋体"/>
          <w:b/>
          <w:color w:val="auto"/>
          <w:szCs w:val="21"/>
          <w:highlight w:val="none"/>
        </w:rPr>
        <w:t>全流程电子化项目</w:t>
      </w:r>
      <w:r>
        <w:rPr>
          <w:rFonts w:hint="eastAsia" w:ascii="宋体" w:hAnsi="宋体" w:cs="宋体"/>
          <w:color w:val="auto"/>
          <w:szCs w:val="21"/>
          <w:highlight w:val="none"/>
        </w:rPr>
        <w:t>的相关操作指南可自行在广州交易集团有限公司（广州公共资源交易中心）网站相关栏目下载，路径为</w:t>
      </w:r>
      <w:r>
        <w:rPr>
          <w:rFonts w:hint="eastAsia" w:ascii="宋体" w:hAnsi="宋体" w:cs="宋体"/>
          <w:color w:val="auto"/>
          <w:kern w:val="0"/>
          <w:szCs w:val="21"/>
          <w:highlight w:val="none"/>
        </w:rPr>
        <w:t>广州交易集团有限公司（广州公共资源交易中心）网站&gt;服务指南&gt;系统帮助。</w:t>
      </w:r>
    </w:p>
    <w:p w14:paraId="35CDCA85">
      <w:pPr>
        <w:pStyle w:val="24"/>
        <w:spacing w:line="360" w:lineRule="auto"/>
        <w:rPr>
          <w:color w:val="auto"/>
          <w:highlight w:val="none"/>
        </w:rPr>
      </w:pPr>
    </w:p>
    <w:p w14:paraId="2DE8B47E">
      <w:pPr>
        <w:pStyle w:val="2"/>
        <w:spacing w:line="360" w:lineRule="auto"/>
        <w:rPr>
          <w:color w:val="auto"/>
          <w:highlight w:val="none"/>
          <w:u w:val="single"/>
        </w:rPr>
      </w:pPr>
      <w:r>
        <w:rPr>
          <w:rFonts w:hint="eastAsia"/>
          <w:color w:val="auto"/>
          <w:highlight w:val="none"/>
          <w:u w:val="single"/>
        </w:rPr>
        <w:t>11. 评标应急预案</w:t>
      </w:r>
    </w:p>
    <w:p w14:paraId="450E9C4F">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11.1在评标过程中，当采用全流程电子化通用型开评标系统发生评审故障时，</w:t>
      </w:r>
      <w:r>
        <w:rPr>
          <w:rFonts w:hint="eastAsia" w:ascii="宋体" w:hAnsi="宋体" w:cs="宋体"/>
          <w:color w:val="auto"/>
          <w:kern w:val="0"/>
          <w:szCs w:val="21"/>
          <w:highlight w:val="none"/>
          <w:u w:val="single"/>
        </w:rPr>
        <w:t>若广州交易集团有限公司（广州公共资源交易中心）当天可解除评审故障，则继续采用电子评标系统评标；若广州交易集团有限公司（广州公共资源交易中心）当天无法解除评审故障，则评标委员会依据电子投标文件对未完成的评标活动采用手动评审，提交包含已完成电子评审成果在内的纸质评标报告。评审故障以广州交易集团有限公司（广州公共资源交易中心）的认定为准。当广州交易集团有限公司（广州公共资源交易中心）的系统维护人员在评标室告知评标委员会当天无法解除评审故障后，评标委员会即可对未完成的评标活动启动手动评审。</w:t>
      </w:r>
    </w:p>
    <w:p w14:paraId="0EAF2AD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在电子评标过程中，无论遇到任何系统异常或故障，评标委员会均应出具评标报告。</w:t>
      </w:r>
    </w:p>
    <w:p w14:paraId="35F0C6E2">
      <w:pPr>
        <w:spacing w:line="360" w:lineRule="auto"/>
        <w:ind w:firstLine="420" w:firstLineChars="200"/>
        <w:rPr>
          <w:rFonts w:ascii="宋体" w:hAnsi="宋体" w:cs="宋体"/>
          <w:color w:val="auto"/>
          <w:highlight w:val="none"/>
        </w:rPr>
      </w:pPr>
    </w:p>
    <w:p w14:paraId="32BDB677">
      <w:pPr>
        <w:rPr>
          <w:rFonts w:hint="eastAsia"/>
          <w:color w:val="auto"/>
          <w:highlight w:val="none"/>
        </w:rPr>
      </w:pPr>
      <w:r>
        <w:rPr>
          <w:rFonts w:hint="eastAsia"/>
          <w:color w:val="auto"/>
          <w:highlight w:val="none"/>
        </w:rPr>
        <w:br w:type="page"/>
      </w:r>
    </w:p>
    <w:p w14:paraId="3C95DAAC">
      <w:pPr>
        <w:pStyle w:val="5"/>
        <w:spacing w:line="360" w:lineRule="auto"/>
        <w:rPr>
          <w:color w:val="auto"/>
          <w:highlight w:val="none"/>
        </w:rPr>
      </w:pPr>
      <w:r>
        <w:rPr>
          <w:rFonts w:hint="eastAsia"/>
          <w:color w:val="auto"/>
          <w:highlight w:val="none"/>
        </w:rPr>
        <w:t>附件一：开标记录表</w:t>
      </w:r>
    </w:p>
    <w:p w14:paraId="048133D4">
      <w:pPr>
        <w:spacing w:line="360" w:lineRule="auto"/>
        <w:ind w:firstLine="422"/>
        <w:rPr>
          <w:b/>
          <w:color w:val="auto"/>
          <w:highlight w:val="none"/>
        </w:rPr>
      </w:pPr>
      <w:r>
        <w:rPr>
          <w:rFonts w:hint="eastAsia"/>
          <w:b/>
          <w:color w:val="auto"/>
          <w:highlight w:val="none"/>
        </w:rPr>
        <w:t>以</w:t>
      </w:r>
      <w:r>
        <w:rPr>
          <w:b/>
          <w:color w:val="auto"/>
          <w:highlight w:val="none"/>
        </w:rPr>
        <w:t>广州交易集团有限公司（广州公共资源交易中心）系统为准。</w:t>
      </w:r>
    </w:p>
    <w:p w14:paraId="1F83E9CB">
      <w:pPr>
        <w:pStyle w:val="4"/>
        <w:spacing w:line="360" w:lineRule="auto"/>
        <w:rPr>
          <w:color w:val="auto"/>
          <w:highlight w:val="none"/>
        </w:rPr>
      </w:pPr>
      <w:r>
        <w:rPr>
          <w:color w:val="auto"/>
          <w:highlight w:val="none"/>
        </w:rPr>
        <w:br w:type="page"/>
      </w:r>
      <w:bookmarkStart w:id="230" w:name="_Toc114952600"/>
      <w:r>
        <w:rPr>
          <w:rFonts w:hint="eastAsia"/>
          <w:color w:val="auto"/>
          <w:highlight w:val="none"/>
        </w:rPr>
        <w:t>第二章 评标办法（综合评分法）</w:t>
      </w:r>
      <w:bookmarkEnd w:id="230"/>
    </w:p>
    <w:p w14:paraId="789F3F87">
      <w:pPr>
        <w:pStyle w:val="2"/>
        <w:spacing w:line="360" w:lineRule="auto"/>
        <w:jc w:val="center"/>
        <w:rPr>
          <w:color w:val="auto"/>
          <w:highlight w:val="none"/>
        </w:rPr>
      </w:pPr>
      <w:r>
        <w:rPr>
          <w:rFonts w:hint="eastAsia"/>
          <w:color w:val="auto"/>
          <w:highlight w:val="none"/>
        </w:rPr>
        <w:t>评标办法前附表</w:t>
      </w:r>
    </w:p>
    <w:tbl>
      <w:tblPr>
        <w:tblStyle w:val="58"/>
        <w:tblW w:w="949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44"/>
        <w:gridCol w:w="33"/>
        <w:gridCol w:w="1701"/>
        <w:gridCol w:w="1538"/>
        <w:gridCol w:w="4982"/>
      </w:tblGrid>
      <w:tr w14:paraId="355DBB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tblHeader/>
          <w:jc w:val="center"/>
        </w:trPr>
        <w:tc>
          <w:tcPr>
            <w:tcW w:w="2978" w:type="dxa"/>
            <w:gridSpan w:val="3"/>
            <w:noWrap w:val="0"/>
            <w:vAlign w:val="center"/>
          </w:tcPr>
          <w:p w14:paraId="56E9653B">
            <w:pPr>
              <w:spacing w:line="360" w:lineRule="auto"/>
              <w:jc w:val="center"/>
              <w:rPr>
                <w:rFonts w:ascii="宋体" w:hAnsi="宋体"/>
                <w:b/>
                <w:color w:val="auto"/>
                <w:szCs w:val="21"/>
                <w:highlight w:val="none"/>
              </w:rPr>
            </w:pPr>
            <w:r>
              <w:rPr>
                <w:rFonts w:ascii="宋体" w:hAnsi="宋体"/>
                <w:b/>
                <w:color w:val="auto"/>
                <w:szCs w:val="21"/>
                <w:highlight w:val="none"/>
              </w:rPr>
              <w:t>条款号</w:t>
            </w:r>
          </w:p>
        </w:tc>
        <w:tc>
          <w:tcPr>
            <w:tcW w:w="1538" w:type="dxa"/>
            <w:noWrap w:val="0"/>
            <w:vAlign w:val="center"/>
          </w:tcPr>
          <w:p w14:paraId="0ACBBFE7">
            <w:pPr>
              <w:spacing w:line="360" w:lineRule="auto"/>
              <w:jc w:val="center"/>
              <w:rPr>
                <w:rFonts w:ascii="宋体" w:hAnsi="宋体"/>
                <w:b/>
                <w:color w:val="auto"/>
                <w:szCs w:val="21"/>
                <w:highlight w:val="none"/>
              </w:rPr>
            </w:pPr>
            <w:r>
              <w:rPr>
                <w:rFonts w:ascii="宋体" w:hAnsi="宋体"/>
                <w:b/>
                <w:color w:val="auto"/>
                <w:szCs w:val="21"/>
                <w:highlight w:val="none"/>
              </w:rPr>
              <w:t>评审因素</w:t>
            </w:r>
          </w:p>
        </w:tc>
        <w:tc>
          <w:tcPr>
            <w:tcW w:w="4982" w:type="dxa"/>
            <w:noWrap w:val="0"/>
            <w:vAlign w:val="center"/>
          </w:tcPr>
          <w:p w14:paraId="7CCDA064">
            <w:pPr>
              <w:spacing w:line="360" w:lineRule="auto"/>
              <w:jc w:val="center"/>
              <w:rPr>
                <w:rFonts w:ascii="宋体" w:hAnsi="宋体"/>
                <w:b/>
                <w:color w:val="auto"/>
                <w:szCs w:val="21"/>
                <w:highlight w:val="none"/>
              </w:rPr>
            </w:pPr>
            <w:r>
              <w:rPr>
                <w:rFonts w:ascii="宋体" w:hAnsi="宋体"/>
                <w:b/>
                <w:color w:val="auto"/>
                <w:szCs w:val="21"/>
                <w:highlight w:val="none"/>
              </w:rPr>
              <w:t>评审标准</w:t>
            </w:r>
          </w:p>
        </w:tc>
      </w:tr>
      <w:tr w14:paraId="762374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1244" w:type="dxa"/>
            <w:noWrap w:val="0"/>
            <w:vAlign w:val="center"/>
          </w:tcPr>
          <w:p w14:paraId="22C4673D">
            <w:pPr>
              <w:spacing w:line="360" w:lineRule="auto"/>
              <w:jc w:val="center"/>
              <w:rPr>
                <w:rFonts w:ascii="宋体" w:hAnsi="宋体"/>
                <w:color w:val="auto"/>
                <w:szCs w:val="21"/>
                <w:highlight w:val="none"/>
              </w:rPr>
            </w:pPr>
            <w:r>
              <w:rPr>
                <w:rFonts w:hint="eastAsia" w:ascii="宋体" w:hAnsi="宋体"/>
                <w:color w:val="auto"/>
                <w:szCs w:val="21"/>
                <w:highlight w:val="none"/>
              </w:rPr>
              <w:t>2.1.1</w:t>
            </w:r>
          </w:p>
        </w:tc>
        <w:tc>
          <w:tcPr>
            <w:tcW w:w="1734" w:type="dxa"/>
            <w:gridSpan w:val="2"/>
            <w:noWrap w:val="0"/>
            <w:vAlign w:val="center"/>
          </w:tcPr>
          <w:p w14:paraId="664708CA">
            <w:pPr>
              <w:spacing w:line="360" w:lineRule="auto"/>
              <w:jc w:val="center"/>
              <w:rPr>
                <w:rFonts w:ascii="宋体" w:hAnsi="宋体"/>
                <w:color w:val="auto"/>
                <w:szCs w:val="21"/>
                <w:highlight w:val="none"/>
              </w:rPr>
            </w:pPr>
            <w:r>
              <w:rPr>
                <w:rFonts w:hint="eastAsia" w:ascii="宋体" w:hAnsi="宋体" w:cs="宋体"/>
                <w:color w:val="auto"/>
                <w:szCs w:val="21"/>
                <w:highlight w:val="none"/>
              </w:rPr>
              <w:t>资格审查</w:t>
            </w:r>
          </w:p>
        </w:tc>
        <w:tc>
          <w:tcPr>
            <w:tcW w:w="6520" w:type="dxa"/>
            <w:gridSpan w:val="2"/>
            <w:noWrap w:val="0"/>
            <w:vAlign w:val="center"/>
          </w:tcPr>
          <w:p w14:paraId="309F446C">
            <w:pPr>
              <w:spacing w:line="360" w:lineRule="auto"/>
              <w:rPr>
                <w:rFonts w:ascii="宋体" w:hAnsi="宋体"/>
                <w:color w:val="auto"/>
                <w:szCs w:val="21"/>
                <w:highlight w:val="none"/>
              </w:rPr>
            </w:pPr>
            <w:r>
              <w:rPr>
                <w:rFonts w:hint="eastAsia" w:ascii="宋体" w:hAnsi="宋体" w:cs="宋体"/>
                <w:color w:val="auto"/>
                <w:szCs w:val="21"/>
                <w:highlight w:val="none"/>
              </w:rPr>
              <w:t>见附表1《资格审查表》</w:t>
            </w:r>
          </w:p>
        </w:tc>
      </w:tr>
      <w:tr w14:paraId="4928A0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1244" w:type="dxa"/>
            <w:noWrap w:val="0"/>
            <w:vAlign w:val="center"/>
          </w:tcPr>
          <w:p w14:paraId="395FDF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2.1.2</w:t>
            </w:r>
          </w:p>
        </w:tc>
        <w:tc>
          <w:tcPr>
            <w:tcW w:w="1734" w:type="dxa"/>
            <w:gridSpan w:val="2"/>
            <w:noWrap w:val="0"/>
            <w:vAlign w:val="center"/>
          </w:tcPr>
          <w:p w14:paraId="665DF4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勘察设计方案投标文件有效性审查</w:t>
            </w:r>
          </w:p>
        </w:tc>
        <w:tc>
          <w:tcPr>
            <w:tcW w:w="6520" w:type="dxa"/>
            <w:gridSpan w:val="2"/>
            <w:noWrap w:val="0"/>
            <w:vAlign w:val="center"/>
          </w:tcPr>
          <w:p w14:paraId="3B35A8BA">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见附表2《勘察设计方案投标文件有效性审查表》</w:t>
            </w:r>
          </w:p>
        </w:tc>
      </w:tr>
      <w:tr w14:paraId="25F1E2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5" w:hRule="atLeast"/>
          <w:jc w:val="center"/>
        </w:trPr>
        <w:tc>
          <w:tcPr>
            <w:tcW w:w="1244" w:type="dxa"/>
            <w:noWrap w:val="0"/>
            <w:vAlign w:val="center"/>
          </w:tcPr>
          <w:p w14:paraId="3F27C3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2.1.3</w:t>
            </w:r>
          </w:p>
        </w:tc>
        <w:tc>
          <w:tcPr>
            <w:tcW w:w="1734" w:type="dxa"/>
            <w:gridSpan w:val="2"/>
            <w:noWrap w:val="0"/>
            <w:vAlign w:val="center"/>
          </w:tcPr>
          <w:p w14:paraId="07E484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工程总承包实施方案投标文件有效性审查</w:t>
            </w:r>
          </w:p>
        </w:tc>
        <w:tc>
          <w:tcPr>
            <w:tcW w:w="6520" w:type="dxa"/>
            <w:gridSpan w:val="2"/>
            <w:noWrap w:val="0"/>
            <w:vAlign w:val="center"/>
          </w:tcPr>
          <w:p w14:paraId="7994C5B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见附表3《工程总承包实施方案投标文件有效性审查表》</w:t>
            </w:r>
          </w:p>
        </w:tc>
      </w:tr>
      <w:tr w14:paraId="73E427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3" w:hRule="atLeast"/>
          <w:jc w:val="center"/>
        </w:trPr>
        <w:tc>
          <w:tcPr>
            <w:tcW w:w="2978" w:type="dxa"/>
            <w:gridSpan w:val="3"/>
            <w:noWrap w:val="0"/>
            <w:vAlign w:val="center"/>
          </w:tcPr>
          <w:p w14:paraId="3F7466D7">
            <w:pPr>
              <w:spacing w:line="360" w:lineRule="auto"/>
              <w:jc w:val="center"/>
              <w:rPr>
                <w:rFonts w:ascii="宋体" w:hAnsi="宋体"/>
                <w:b/>
                <w:color w:val="auto"/>
                <w:szCs w:val="21"/>
                <w:highlight w:val="none"/>
              </w:rPr>
            </w:pPr>
            <w:r>
              <w:rPr>
                <w:rFonts w:ascii="宋体" w:hAnsi="宋体"/>
                <w:b/>
                <w:color w:val="auto"/>
                <w:szCs w:val="21"/>
                <w:highlight w:val="none"/>
              </w:rPr>
              <w:t>条款号</w:t>
            </w:r>
          </w:p>
        </w:tc>
        <w:tc>
          <w:tcPr>
            <w:tcW w:w="1538" w:type="dxa"/>
            <w:noWrap w:val="0"/>
            <w:vAlign w:val="center"/>
          </w:tcPr>
          <w:p w14:paraId="4D0DFBF2">
            <w:pPr>
              <w:spacing w:line="360" w:lineRule="auto"/>
              <w:jc w:val="center"/>
              <w:rPr>
                <w:rFonts w:ascii="宋体" w:hAnsi="宋体"/>
                <w:b/>
                <w:color w:val="auto"/>
                <w:szCs w:val="21"/>
                <w:highlight w:val="none"/>
              </w:rPr>
            </w:pPr>
            <w:r>
              <w:rPr>
                <w:rFonts w:ascii="宋体" w:hAnsi="宋体"/>
                <w:b/>
                <w:color w:val="auto"/>
                <w:szCs w:val="21"/>
                <w:highlight w:val="none"/>
              </w:rPr>
              <w:t>条款内容</w:t>
            </w:r>
          </w:p>
        </w:tc>
        <w:tc>
          <w:tcPr>
            <w:tcW w:w="4982" w:type="dxa"/>
            <w:noWrap w:val="0"/>
            <w:vAlign w:val="center"/>
          </w:tcPr>
          <w:p w14:paraId="4C738A63">
            <w:pPr>
              <w:spacing w:line="360" w:lineRule="auto"/>
              <w:jc w:val="center"/>
              <w:rPr>
                <w:rFonts w:ascii="宋体" w:hAnsi="宋体"/>
                <w:b/>
                <w:color w:val="auto"/>
                <w:szCs w:val="21"/>
                <w:highlight w:val="none"/>
              </w:rPr>
            </w:pPr>
            <w:r>
              <w:rPr>
                <w:rFonts w:ascii="宋体" w:hAnsi="宋体"/>
                <w:b/>
                <w:color w:val="auto"/>
                <w:szCs w:val="21"/>
                <w:highlight w:val="none"/>
              </w:rPr>
              <w:t>编列内容</w:t>
            </w:r>
          </w:p>
        </w:tc>
      </w:tr>
      <w:tr w14:paraId="1FAEAA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86" w:hRule="atLeast"/>
          <w:jc w:val="center"/>
        </w:trPr>
        <w:tc>
          <w:tcPr>
            <w:tcW w:w="2978" w:type="dxa"/>
            <w:gridSpan w:val="3"/>
            <w:noWrap w:val="0"/>
            <w:vAlign w:val="center"/>
          </w:tcPr>
          <w:p w14:paraId="1DF32994">
            <w:pPr>
              <w:spacing w:line="360" w:lineRule="auto"/>
              <w:jc w:val="center"/>
              <w:rPr>
                <w:rFonts w:ascii="宋体" w:hAnsi="宋体"/>
                <w:color w:val="auto"/>
                <w:szCs w:val="21"/>
                <w:highlight w:val="none"/>
              </w:rPr>
            </w:pPr>
            <w:r>
              <w:rPr>
                <w:rFonts w:ascii="宋体" w:hAnsi="宋体"/>
                <w:color w:val="auto"/>
                <w:szCs w:val="21"/>
                <w:highlight w:val="none"/>
              </w:rPr>
              <w:t>2.2.1</w:t>
            </w:r>
          </w:p>
        </w:tc>
        <w:tc>
          <w:tcPr>
            <w:tcW w:w="1538" w:type="dxa"/>
            <w:noWrap w:val="0"/>
            <w:vAlign w:val="center"/>
          </w:tcPr>
          <w:p w14:paraId="5E17A182">
            <w:pPr>
              <w:spacing w:line="360" w:lineRule="auto"/>
              <w:jc w:val="center"/>
              <w:rPr>
                <w:rFonts w:ascii="宋体" w:hAnsi="宋体"/>
                <w:color w:val="auto"/>
                <w:szCs w:val="21"/>
                <w:highlight w:val="none"/>
              </w:rPr>
            </w:pPr>
            <w:r>
              <w:rPr>
                <w:rFonts w:ascii="宋体" w:hAnsi="宋体"/>
                <w:color w:val="auto"/>
                <w:szCs w:val="21"/>
                <w:highlight w:val="none"/>
              </w:rPr>
              <w:t>分值构成</w:t>
            </w:r>
            <w:r>
              <w:rPr>
                <w:rFonts w:hint="eastAsia" w:ascii="宋体" w:hAnsi="宋体"/>
                <w:color w:val="auto"/>
                <w:szCs w:val="21"/>
                <w:highlight w:val="none"/>
              </w:rPr>
              <w:t>及</w:t>
            </w:r>
          </w:p>
          <w:p w14:paraId="213B02D5">
            <w:pPr>
              <w:spacing w:line="360" w:lineRule="auto"/>
              <w:jc w:val="center"/>
              <w:rPr>
                <w:rFonts w:ascii="宋体" w:hAnsi="宋体"/>
                <w:color w:val="auto"/>
                <w:szCs w:val="21"/>
                <w:highlight w:val="none"/>
              </w:rPr>
            </w:pPr>
            <w:r>
              <w:rPr>
                <w:rFonts w:hint="eastAsia" w:ascii="宋体" w:hAnsi="宋体"/>
                <w:color w:val="auto"/>
                <w:szCs w:val="21"/>
                <w:highlight w:val="none"/>
              </w:rPr>
              <w:t>权重</w:t>
            </w:r>
          </w:p>
        </w:tc>
        <w:tc>
          <w:tcPr>
            <w:tcW w:w="4982" w:type="dxa"/>
            <w:noWrap w:val="0"/>
            <w:vAlign w:val="center"/>
          </w:tcPr>
          <w:p w14:paraId="31EA88A9">
            <w:pPr>
              <w:spacing w:line="360" w:lineRule="auto"/>
              <w:rPr>
                <w:rFonts w:ascii="宋体" w:hAnsi="宋体"/>
                <w:color w:val="auto"/>
                <w:szCs w:val="21"/>
                <w:highlight w:val="none"/>
              </w:rPr>
            </w:pPr>
            <w:r>
              <w:rPr>
                <w:rFonts w:hint="eastAsia" w:ascii="宋体" w:hAnsi="宋体"/>
                <w:color w:val="auto"/>
                <w:szCs w:val="21"/>
                <w:highlight w:val="none"/>
                <w:u w:val="single"/>
              </w:rPr>
              <w:t>投标人总得分（满分100分）=勘察设计方案得分×勘察设计方案得分权重（</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0%）+工程总承包实施方案得分×工程总承包实施方案得分权重（</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5%）+建安工程费投标报价得分×建安工程费投标报价得分权重（</w:t>
            </w:r>
            <w:r>
              <w:rPr>
                <w:rFonts w:hint="eastAsia" w:ascii="宋体" w:hAnsi="宋体"/>
                <w:color w:val="auto"/>
                <w:szCs w:val="21"/>
                <w:highlight w:val="none"/>
                <w:u w:val="single"/>
                <w:lang w:val="en-US" w:eastAsia="zh-CN"/>
              </w:rPr>
              <w:t>3</w:t>
            </w:r>
            <w:r>
              <w:rPr>
                <w:rFonts w:hint="eastAsia" w:ascii="宋体" w:hAnsi="宋体"/>
                <w:color w:val="auto"/>
                <w:szCs w:val="21"/>
                <w:highlight w:val="none"/>
                <w:u w:val="single"/>
              </w:rPr>
              <w:t>5%）</w:t>
            </w:r>
          </w:p>
        </w:tc>
      </w:tr>
      <w:tr w14:paraId="5D510E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277" w:type="dxa"/>
            <w:gridSpan w:val="2"/>
            <w:tcBorders>
              <w:right w:val="single" w:color="auto" w:sz="4" w:space="0"/>
            </w:tcBorders>
            <w:noWrap w:val="0"/>
            <w:vAlign w:val="center"/>
          </w:tcPr>
          <w:p w14:paraId="4D5CCA77">
            <w:pPr>
              <w:spacing w:line="360" w:lineRule="auto"/>
              <w:jc w:val="center"/>
              <w:rPr>
                <w:rFonts w:ascii="宋体" w:hAnsi="宋体"/>
                <w:color w:val="auto"/>
                <w:szCs w:val="21"/>
                <w:highlight w:val="none"/>
              </w:rPr>
            </w:pPr>
            <w:r>
              <w:rPr>
                <w:rFonts w:hint="eastAsia" w:ascii="宋体" w:hAnsi="宋体"/>
                <w:color w:val="auto"/>
                <w:szCs w:val="21"/>
                <w:highlight w:val="none"/>
              </w:rPr>
              <w:t>2.2.2（1）</w:t>
            </w:r>
          </w:p>
        </w:tc>
        <w:tc>
          <w:tcPr>
            <w:tcW w:w="1701" w:type="dxa"/>
            <w:tcBorders>
              <w:left w:val="single" w:color="auto" w:sz="4" w:space="0"/>
            </w:tcBorders>
            <w:noWrap w:val="0"/>
            <w:vAlign w:val="center"/>
          </w:tcPr>
          <w:p w14:paraId="72336B3B">
            <w:pPr>
              <w:spacing w:line="360" w:lineRule="auto"/>
              <w:jc w:val="center"/>
              <w:rPr>
                <w:rFonts w:ascii="宋体" w:hAnsi="宋体"/>
                <w:color w:val="auto"/>
                <w:szCs w:val="21"/>
                <w:highlight w:val="none"/>
              </w:rPr>
            </w:pPr>
            <w:r>
              <w:rPr>
                <w:rFonts w:hint="eastAsia" w:ascii="宋体" w:hAnsi="宋体"/>
                <w:color w:val="auto"/>
                <w:szCs w:val="21"/>
                <w:highlight w:val="none"/>
              </w:rPr>
              <w:t>勘察设计方案投标文件详细审查评分标准</w:t>
            </w:r>
          </w:p>
        </w:tc>
        <w:tc>
          <w:tcPr>
            <w:tcW w:w="1538" w:type="dxa"/>
            <w:tcBorders>
              <w:right w:val="single" w:color="auto" w:sz="4" w:space="0"/>
            </w:tcBorders>
            <w:noWrap w:val="0"/>
            <w:vAlign w:val="center"/>
          </w:tcPr>
          <w:p w14:paraId="06CCDD8F">
            <w:pPr>
              <w:spacing w:line="360" w:lineRule="auto"/>
              <w:jc w:val="center"/>
              <w:rPr>
                <w:rFonts w:ascii="宋体" w:hAnsi="宋体"/>
                <w:color w:val="auto"/>
                <w:szCs w:val="21"/>
                <w:highlight w:val="none"/>
              </w:rPr>
            </w:pPr>
            <w:r>
              <w:rPr>
                <w:rFonts w:hint="eastAsia" w:ascii="宋体" w:hAnsi="宋体"/>
                <w:color w:val="auto"/>
                <w:szCs w:val="21"/>
                <w:highlight w:val="none"/>
              </w:rPr>
              <w:t>勘察设计方案</w:t>
            </w:r>
          </w:p>
        </w:tc>
        <w:tc>
          <w:tcPr>
            <w:tcW w:w="4982" w:type="dxa"/>
            <w:tcBorders>
              <w:left w:val="single" w:color="auto" w:sz="4" w:space="0"/>
            </w:tcBorders>
            <w:noWrap w:val="0"/>
            <w:vAlign w:val="center"/>
          </w:tcPr>
          <w:p w14:paraId="7CFE52FD">
            <w:pPr>
              <w:spacing w:line="360" w:lineRule="auto"/>
              <w:rPr>
                <w:rFonts w:ascii="宋体" w:hAnsi="宋体"/>
                <w:color w:val="auto"/>
                <w:szCs w:val="21"/>
                <w:highlight w:val="none"/>
              </w:rPr>
            </w:pPr>
            <w:r>
              <w:rPr>
                <w:rFonts w:hint="eastAsia" w:ascii="宋体" w:hAnsi="宋体" w:cs="宋体"/>
                <w:color w:val="auto"/>
                <w:szCs w:val="21"/>
                <w:highlight w:val="none"/>
              </w:rPr>
              <w:t>见附表4《勘察设计方案投标文件详细审查评分表》</w:t>
            </w:r>
          </w:p>
        </w:tc>
      </w:tr>
      <w:tr w14:paraId="2F9557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277" w:type="dxa"/>
            <w:gridSpan w:val="2"/>
            <w:vMerge w:val="restart"/>
            <w:tcBorders>
              <w:right w:val="single" w:color="auto" w:sz="4" w:space="0"/>
            </w:tcBorders>
            <w:noWrap w:val="0"/>
            <w:vAlign w:val="center"/>
          </w:tcPr>
          <w:p w14:paraId="59DE9F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2.2.2（2）</w:t>
            </w:r>
          </w:p>
        </w:tc>
        <w:tc>
          <w:tcPr>
            <w:tcW w:w="1701" w:type="dxa"/>
            <w:vMerge w:val="restart"/>
            <w:tcBorders>
              <w:left w:val="single" w:color="auto" w:sz="4" w:space="0"/>
            </w:tcBorders>
            <w:noWrap w:val="0"/>
            <w:vAlign w:val="center"/>
          </w:tcPr>
          <w:p w14:paraId="4783E8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工程总承包实施方案投标文件详细审查评分、建安工程费投标报价评分标准</w:t>
            </w:r>
          </w:p>
        </w:tc>
        <w:tc>
          <w:tcPr>
            <w:tcW w:w="1538" w:type="dxa"/>
            <w:tcBorders>
              <w:right w:val="single" w:color="auto" w:sz="4" w:space="0"/>
            </w:tcBorders>
            <w:noWrap w:val="0"/>
            <w:vAlign w:val="center"/>
          </w:tcPr>
          <w:p w14:paraId="56349B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工程总承包实施方案</w:t>
            </w:r>
          </w:p>
        </w:tc>
        <w:tc>
          <w:tcPr>
            <w:tcW w:w="4982" w:type="dxa"/>
            <w:tcBorders>
              <w:left w:val="single" w:color="auto" w:sz="4" w:space="0"/>
            </w:tcBorders>
            <w:noWrap w:val="0"/>
            <w:vAlign w:val="center"/>
          </w:tcPr>
          <w:p w14:paraId="7624EEC8">
            <w:pPr>
              <w:spacing w:line="360" w:lineRule="auto"/>
              <w:rPr>
                <w:rFonts w:ascii="宋体" w:hAnsi="宋体" w:cs="宋体"/>
                <w:color w:val="auto"/>
                <w:szCs w:val="21"/>
                <w:highlight w:val="none"/>
              </w:rPr>
            </w:pPr>
            <w:r>
              <w:rPr>
                <w:rFonts w:hint="eastAsia" w:ascii="宋体" w:hAnsi="宋体" w:cs="宋体"/>
                <w:color w:val="auto"/>
                <w:szCs w:val="21"/>
                <w:highlight w:val="none"/>
              </w:rPr>
              <w:t>见附表5《工程总承包实施方案投标文件详细审查评分表》</w:t>
            </w:r>
          </w:p>
        </w:tc>
      </w:tr>
      <w:tr w14:paraId="46D00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1277" w:type="dxa"/>
            <w:gridSpan w:val="2"/>
            <w:vMerge w:val="continue"/>
            <w:tcBorders>
              <w:right w:val="single" w:color="auto" w:sz="4" w:space="0"/>
            </w:tcBorders>
            <w:noWrap w:val="0"/>
            <w:vAlign w:val="center"/>
          </w:tcPr>
          <w:p w14:paraId="052671AA">
            <w:pPr>
              <w:spacing w:line="360" w:lineRule="auto"/>
              <w:jc w:val="center"/>
              <w:rPr>
                <w:rFonts w:ascii="宋体" w:hAnsi="宋体"/>
                <w:color w:val="auto"/>
                <w:szCs w:val="21"/>
                <w:highlight w:val="none"/>
              </w:rPr>
            </w:pPr>
          </w:p>
        </w:tc>
        <w:tc>
          <w:tcPr>
            <w:tcW w:w="1701" w:type="dxa"/>
            <w:vMerge w:val="continue"/>
            <w:tcBorders>
              <w:left w:val="single" w:color="auto" w:sz="4" w:space="0"/>
            </w:tcBorders>
            <w:noWrap w:val="0"/>
            <w:vAlign w:val="center"/>
          </w:tcPr>
          <w:p w14:paraId="0ECB0B84">
            <w:pPr>
              <w:spacing w:line="360" w:lineRule="auto"/>
              <w:jc w:val="center"/>
              <w:rPr>
                <w:rFonts w:ascii="宋体" w:hAnsi="宋体"/>
                <w:color w:val="auto"/>
                <w:szCs w:val="21"/>
                <w:highlight w:val="none"/>
              </w:rPr>
            </w:pPr>
          </w:p>
        </w:tc>
        <w:tc>
          <w:tcPr>
            <w:tcW w:w="1538" w:type="dxa"/>
            <w:tcBorders>
              <w:right w:val="single" w:color="auto" w:sz="4" w:space="0"/>
            </w:tcBorders>
            <w:noWrap w:val="0"/>
            <w:vAlign w:val="center"/>
          </w:tcPr>
          <w:p w14:paraId="407FAB0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建安工程费投标报价</w:t>
            </w:r>
          </w:p>
        </w:tc>
        <w:tc>
          <w:tcPr>
            <w:tcW w:w="4982" w:type="dxa"/>
            <w:tcBorders>
              <w:left w:val="single" w:color="auto" w:sz="4" w:space="0"/>
            </w:tcBorders>
            <w:noWrap w:val="0"/>
            <w:vAlign w:val="center"/>
          </w:tcPr>
          <w:p w14:paraId="6AB729B4">
            <w:pPr>
              <w:spacing w:line="360" w:lineRule="auto"/>
              <w:rPr>
                <w:rFonts w:ascii="宋体" w:hAnsi="宋体" w:cs="宋体"/>
                <w:color w:val="auto"/>
                <w:szCs w:val="21"/>
                <w:highlight w:val="none"/>
              </w:rPr>
            </w:pPr>
            <w:r>
              <w:rPr>
                <w:rFonts w:hint="eastAsia" w:ascii="宋体" w:hAnsi="宋体" w:cs="宋体"/>
                <w:color w:val="auto"/>
                <w:szCs w:val="21"/>
                <w:highlight w:val="none"/>
              </w:rPr>
              <w:t>见附表6《建安工程费投标报价评分表》</w:t>
            </w:r>
          </w:p>
        </w:tc>
      </w:tr>
      <w:tr w14:paraId="6154D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9498" w:type="dxa"/>
            <w:gridSpan w:val="5"/>
            <w:noWrap w:val="0"/>
            <w:vAlign w:val="center"/>
          </w:tcPr>
          <w:p w14:paraId="76E93DEA">
            <w:pPr>
              <w:spacing w:line="360" w:lineRule="auto"/>
              <w:ind w:firstLine="422"/>
              <w:rPr>
                <w:rFonts w:ascii="宋体" w:hAnsi="宋体"/>
                <w:b/>
                <w:color w:val="auto"/>
                <w:szCs w:val="21"/>
                <w:highlight w:val="none"/>
              </w:rPr>
            </w:pPr>
            <w:r>
              <w:rPr>
                <w:rFonts w:hint="eastAsia" w:ascii="宋体" w:hAnsi="宋体"/>
                <w:b/>
                <w:color w:val="auto"/>
                <w:szCs w:val="21"/>
                <w:highlight w:val="none"/>
              </w:rPr>
              <w:t>需要补充的其他内容</w:t>
            </w:r>
          </w:p>
        </w:tc>
      </w:tr>
      <w:tr w14:paraId="4E593F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1" w:hRule="atLeast"/>
          <w:jc w:val="center"/>
        </w:trPr>
        <w:tc>
          <w:tcPr>
            <w:tcW w:w="9498" w:type="dxa"/>
            <w:gridSpan w:val="5"/>
            <w:noWrap w:val="0"/>
            <w:vAlign w:val="top"/>
          </w:tcPr>
          <w:p w14:paraId="3762CBAB">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）若为联合体投标，</w:t>
            </w:r>
            <w:r>
              <w:rPr>
                <w:rFonts w:ascii="宋体" w:hAnsi="宋体" w:cs="宋体"/>
                <w:color w:val="auto"/>
                <w:szCs w:val="21"/>
                <w:highlight w:val="none"/>
              </w:rPr>
              <w:t>除评分项明确注明外，</w:t>
            </w:r>
            <w:r>
              <w:rPr>
                <w:rFonts w:hint="eastAsia" w:ascii="宋体" w:hAnsi="宋体" w:cs="宋体"/>
                <w:color w:val="auto"/>
                <w:szCs w:val="21"/>
                <w:highlight w:val="none"/>
              </w:rPr>
              <w:t>勘察部分评分以承担勘察任务方为准，设计部分评分以承担设计任务方为准，施工部分评分以承担施工任务方为准。</w:t>
            </w:r>
          </w:p>
          <w:p w14:paraId="40106BC4">
            <w:pPr>
              <w:spacing w:line="360" w:lineRule="auto"/>
              <w:rPr>
                <w:rFonts w:ascii="宋体" w:hAnsi="宋体" w:cs="宋体"/>
                <w:color w:val="auto"/>
                <w:szCs w:val="21"/>
                <w:highlight w:val="none"/>
              </w:rPr>
            </w:pPr>
            <w:r>
              <w:rPr>
                <w:rFonts w:hint="eastAsia" w:ascii="宋体" w:hAnsi="宋体" w:cs="宋体"/>
                <w:color w:val="auto"/>
                <w:szCs w:val="21"/>
                <w:highlight w:val="none"/>
              </w:rPr>
              <w:t>（2）</w:t>
            </w:r>
            <w:bookmarkStart w:id="231" w:name="_Toc79748093"/>
            <w:r>
              <w:rPr>
                <w:rFonts w:hint="eastAsia" w:ascii="宋体" w:hAnsi="宋体" w:cs="宋体"/>
                <w:b/>
                <w:color w:val="auto"/>
                <w:szCs w:val="21"/>
                <w:highlight w:val="none"/>
                <w:u w:val="single"/>
              </w:rPr>
              <w:t>本项目工程成本（即建安工程费）警戒价为建安工程费最高投标限价的9</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bookmarkEnd w:id="231"/>
          </w:p>
        </w:tc>
      </w:tr>
    </w:tbl>
    <w:p w14:paraId="4ED60E68">
      <w:pPr>
        <w:pStyle w:val="2"/>
        <w:spacing w:line="360" w:lineRule="auto"/>
        <w:rPr>
          <w:color w:val="auto"/>
          <w:highlight w:val="none"/>
        </w:rPr>
      </w:pPr>
      <w:bookmarkStart w:id="232" w:name="_Toc27409"/>
      <w:r>
        <w:rPr>
          <w:color w:val="auto"/>
          <w:highlight w:val="none"/>
        </w:rPr>
        <w:br w:type="page"/>
      </w:r>
      <w:r>
        <w:rPr>
          <w:rFonts w:hint="eastAsia"/>
          <w:color w:val="auto"/>
          <w:highlight w:val="none"/>
        </w:rPr>
        <w:t>1. 评标方法</w:t>
      </w:r>
      <w:bookmarkEnd w:id="232"/>
    </w:p>
    <w:p w14:paraId="518112E8">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本次评标采用综合评分法。评标委员会对满足招标文件实质性要</w:t>
      </w:r>
      <w:bookmarkStart w:id="233" w:name="_Toc443505836"/>
      <w:r>
        <w:rPr>
          <w:rFonts w:hint="eastAsia" w:ascii="宋体" w:hAnsi="宋体"/>
          <w:color w:val="auto"/>
          <w:highlight w:val="none"/>
        </w:rPr>
        <w:t>求的投标文件，</w:t>
      </w:r>
      <w:bookmarkEnd w:id="233"/>
      <w:r>
        <w:rPr>
          <w:rFonts w:hint="eastAsia" w:ascii="宋体" w:hAnsi="宋体"/>
          <w:color w:val="auto"/>
          <w:highlight w:val="none"/>
        </w:rPr>
        <w:t>按照本章第2.2款规定的评分标准进行打分，并按得分由高到低顺序推荐中标候选人，但投标报价低于其成本的除外。</w:t>
      </w:r>
    </w:p>
    <w:p w14:paraId="5D48C022">
      <w:pPr>
        <w:spacing w:line="360" w:lineRule="auto"/>
        <w:ind w:firstLine="420" w:firstLineChars="200"/>
        <w:rPr>
          <w:rFonts w:ascii="宋体" w:hAnsi="宋体"/>
          <w:color w:val="auto"/>
          <w:highlight w:val="none"/>
        </w:rPr>
      </w:pPr>
    </w:p>
    <w:p w14:paraId="60215246">
      <w:pPr>
        <w:pStyle w:val="2"/>
        <w:spacing w:line="360" w:lineRule="auto"/>
        <w:rPr>
          <w:color w:val="auto"/>
          <w:highlight w:val="none"/>
        </w:rPr>
      </w:pPr>
      <w:bookmarkStart w:id="234" w:name="_Toc30106"/>
      <w:r>
        <w:rPr>
          <w:rFonts w:hint="eastAsia"/>
          <w:color w:val="auto"/>
          <w:highlight w:val="none"/>
        </w:rPr>
        <w:t>2. 评审标准</w:t>
      </w:r>
      <w:bookmarkEnd w:id="234"/>
    </w:p>
    <w:p w14:paraId="3A337E71">
      <w:pPr>
        <w:pStyle w:val="5"/>
        <w:spacing w:line="360" w:lineRule="auto"/>
        <w:rPr>
          <w:color w:val="auto"/>
          <w:highlight w:val="none"/>
        </w:rPr>
      </w:pPr>
      <w:bookmarkStart w:id="235" w:name="_Toc20189"/>
      <w:r>
        <w:rPr>
          <w:rFonts w:hint="eastAsia"/>
          <w:color w:val="auto"/>
          <w:highlight w:val="none"/>
          <w:lang w:val="zh-CN"/>
        </w:rPr>
        <w:t>2.1 初步评审标准</w:t>
      </w:r>
      <w:bookmarkEnd w:id="235"/>
    </w:p>
    <w:p w14:paraId="5D62E34A">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2.1.1 资格审查标准：见评标办法前附表。</w:t>
      </w:r>
    </w:p>
    <w:p w14:paraId="5AA6E2FF">
      <w:pP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2.1.2</w:t>
      </w:r>
      <w:r>
        <w:rPr>
          <w:rFonts w:ascii="宋体" w:hAnsi="宋体"/>
          <w:color w:val="auto"/>
          <w:highlight w:val="none"/>
          <w:u w:val="single"/>
        </w:rPr>
        <w:t xml:space="preserve"> </w:t>
      </w:r>
      <w:r>
        <w:rPr>
          <w:rFonts w:hint="eastAsia" w:ascii="宋体" w:hAnsi="宋体"/>
          <w:color w:val="auto"/>
          <w:highlight w:val="none"/>
          <w:u w:val="single"/>
        </w:rPr>
        <w:t>勘察设计方案投标文件有效性审查标准：见评标办法前附表。</w:t>
      </w:r>
    </w:p>
    <w:p w14:paraId="108C9B3C">
      <w:pPr>
        <w:pStyle w:val="8"/>
        <w:spacing w:line="360" w:lineRule="auto"/>
        <w:ind w:firstLine="400"/>
        <w:rPr>
          <w:rFonts w:hint="eastAsia" w:ascii="宋体" w:hAnsi="宋体" w:eastAsia="宋体" w:cs="Times New Roman"/>
          <w:color w:val="auto"/>
          <w:kern w:val="2"/>
          <w:sz w:val="21"/>
          <w:szCs w:val="22"/>
          <w:highlight w:val="none"/>
          <w:u w:val="single"/>
          <w:lang w:val="en-US" w:eastAsia="zh-CN" w:bidi="ar-SA"/>
        </w:rPr>
      </w:pPr>
      <w:r>
        <w:rPr>
          <w:rFonts w:hint="eastAsia" w:ascii="宋体" w:hAnsi="宋体" w:eastAsia="宋体" w:cs="Times New Roman"/>
          <w:color w:val="auto"/>
          <w:kern w:val="2"/>
          <w:sz w:val="21"/>
          <w:szCs w:val="22"/>
          <w:highlight w:val="none"/>
          <w:u w:val="single"/>
          <w:lang w:val="en-US" w:eastAsia="zh-CN" w:bidi="ar-SA"/>
        </w:rPr>
        <w:t>2.1.3 工程总承包实施方案投标文件有效性审查标准：见评标办法前附表。</w:t>
      </w:r>
    </w:p>
    <w:p w14:paraId="310DA624">
      <w:pPr>
        <w:pStyle w:val="5"/>
        <w:spacing w:before="120" w:beforeLines="50" w:line="360" w:lineRule="auto"/>
        <w:rPr>
          <w:color w:val="auto"/>
          <w:highlight w:val="none"/>
        </w:rPr>
      </w:pPr>
      <w:r>
        <w:rPr>
          <w:rFonts w:hint="eastAsia"/>
          <w:color w:val="auto"/>
          <w:highlight w:val="none"/>
          <w:lang w:val="zh-CN"/>
        </w:rPr>
        <w:t>2.2 分值构成与评分标准</w:t>
      </w:r>
    </w:p>
    <w:p w14:paraId="068CC066">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 xml:space="preserve">2.2.1 </w:t>
      </w:r>
      <w:r>
        <w:rPr>
          <w:rFonts w:ascii="宋体" w:hAnsi="宋体"/>
          <w:color w:val="auto"/>
          <w:szCs w:val="21"/>
          <w:highlight w:val="none"/>
          <w:u w:val="single"/>
        </w:rPr>
        <w:t>分值构成</w:t>
      </w:r>
      <w:r>
        <w:rPr>
          <w:rFonts w:hint="eastAsia" w:ascii="宋体" w:hAnsi="宋体"/>
          <w:color w:val="auto"/>
          <w:szCs w:val="21"/>
          <w:highlight w:val="none"/>
          <w:u w:val="single"/>
        </w:rPr>
        <w:t>及权重</w:t>
      </w:r>
      <w:r>
        <w:rPr>
          <w:rFonts w:hint="eastAsia" w:ascii="宋体" w:hAnsi="宋体"/>
          <w:color w:val="auto"/>
          <w:highlight w:val="none"/>
          <w:u w:val="single"/>
        </w:rPr>
        <w:t>：见评标办法前附表。</w:t>
      </w:r>
    </w:p>
    <w:p w14:paraId="0FAB7546">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2.2.2 评分标准</w:t>
      </w:r>
    </w:p>
    <w:p w14:paraId="1DDB50E8">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（1）勘察设计方案投标文件详细审查评分标准：见评标办法前附表。</w:t>
      </w:r>
    </w:p>
    <w:p w14:paraId="0A6055A6">
      <w:pPr>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（2）工程总承包实施方案投标文件详细审查评分标准、建安工程费投标报价评分标准：见评标办法前附表。</w:t>
      </w:r>
    </w:p>
    <w:p w14:paraId="2EAED36A">
      <w:pPr>
        <w:spacing w:line="360" w:lineRule="auto"/>
        <w:ind w:firstLine="420" w:firstLineChars="200"/>
        <w:rPr>
          <w:rFonts w:ascii="宋体" w:hAnsi="宋体"/>
          <w:color w:val="auto"/>
          <w:highlight w:val="none"/>
          <w:u w:val="single"/>
        </w:rPr>
      </w:pPr>
    </w:p>
    <w:p w14:paraId="47C85C12">
      <w:pPr>
        <w:pStyle w:val="2"/>
        <w:spacing w:line="360" w:lineRule="auto"/>
        <w:rPr>
          <w:color w:val="auto"/>
          <w:highlight w:val="none"/>
        </w:rPr>
      </w:pPr>
      <w:bookmarkStart w:id="236" w:name="_Toc505152703"/>
      <w:bookmarkStart w:id="237" w:name="_Toc8401"/>
      <w:bookmarkStart w:id="238" w:name="_Toc443505839"/>
      <w:bookmarkStart w:id="239" w:name="_Toc480225664"/>
      <w:r>
        <w:rPr>
          <w:rFonts w:hint="eastAsia"/>
          <w:color w:val="auto"/>
          <w:highlight w:val="none"/>
        </w:rPr>
        <w:t>3. 评标程序</w:t>
      </w:r>
      <w:bookmarkEnd w:id="236"/>
      <w:bookmarkEnd w:id="237"/>
      <w:bookmarkEnd w:id="238"/>
      <w:bookmarkEnd w:id="239"/>
    </w:p>
    <w:p w14:paraId="4C11EBBA">
      <w:pPr>
        <w:pStyle w:val="5"/>
        <w:spacing w:line="360" w:lineRule="auto"/>
        <w:rPr>
          <w:color w:val="auto"/>
          <w:highlight w:val="none"/>
          <w:u w:val="single"/>
          <w:lang w:val="zh-CN"/>
        </w:rPr>
      </w:pPr>
      <w:r>
        <w:rPr>
          <w:rFonts w:hint="eastAsia"/>
          <w:color w:val="auto"/>
          <w:highlight w:val="none"/>
          <w:u w:val="single"/>
          <w:lang w:val="zh-CN"/>
        </w:rPr>
        <w:t>3.1 资格审查文件评审（由评标委员会施工组负责）</w:t>
      </w:r>
    </w:p>
    <w:p w14:paraId="0FB65A4B">
      <w:pPr>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（1）资格审查采用电子化审查方式进行，评标委员会施工组利用计算机系统对投标人递交的资格审查文件进行评审。</w:t>
      </w:r>
    </w:p>
    <w:p w14:paraId="1D8121E8">
      <w:pPr>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资格审查文件中全部符合附表1《资格审查表》中情形的，为资格审查合格；否则为资格审查不合格。如评标委员会施工组成员的评审意见不一致时，以评标委员会施工组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r>
        <w:rPr>
          <w:rFonts w:ascii="宋体" w:hAnsi="宋体"/>
          <w:color w:val="auto"/>
          <w:szCs w:val="21"/>
          <w:highlight w:val="none"/>
          <w:u w:val="single"/>
        </w:rPr>
        <w:t>只</w:t>
      </w:r>
      <w:r>
        <w:rPr>
          <w:rFonts w:hint="eastAsia" w:ascii="宋体" w:hAnsi="宋体"/>
          <w:color w:val="auto"/>
          <w:szCs w:val="21"/>
          <w:highlight w:val="none"/>
          <w:u w:val="single"/>
        </w:rPr>
        <w:t>有</w:t>
      </w:r>
      <w:r>
        <w:rPr>
          <w:rFonts w:ascii="宋体" w:hAnsi="宋体"/>
          <w:color w:val="auto"/>
          <w:szCs w:val="21"/>
          <w:highlight w:val="none"/>
          <w:u w:val="single"/>
        </w:rPr>
        <w:t>通过资格审查的投标人</w:t>
      </w:r>
      <w:r>
        <w:rPr>
          <w:rFonts w:hint="eastAsia" w:ascii="宋体" w:hAnsi="宋体"/>
          <w:color w:val="auto"/>
          <w:szCs w:val="21"/>
          <w:highlight w:val="none"/>
          <w:u w:val="single"/>
        </w:rPr>
        <w:t>方可进入</w:t>
      </w:r>
      <w:r>
        <w:rPr>
          <w:rFonts w:ascii="宋体" w:hAnsi="宋体"/>
          <w:color w:val="auto"/>
          <w:szCs w:val="21"/>
          <w:highlight w:val="none"/>
          <w:u w:val="single"/>
        </w:rPr>
        <w:t>下一阶段的评审</w:t>
      </w:r>
      <w:r>
        <w:rPr>
          <w:rFonts w:hint="eastAsia" w:ascii="宋体" w:hAnsi="宋体"/>
          <w:color w:val="auto"/>
          <w:highlight w:val="none"/>
          <w:u w:val="single"/>
        </w:rPr>
        <w:t>。</w:t>
      </w:r>
    </w:p>
    <w:p w14:paraId="04A548FA">
      <w:pPr>
        <w:adjustRightInd w:val="0"/>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（3）汇总资格审查情况，编写资格审查报告。</w:t>
      </w:r>
    </w:p>
    <w:p w14:paraId="38752EE3">
      <w:pPr>
        <w:pStyle w:val="56"/>
        <w:tabs>
          <w:tab w:val="left" w:pos="7380"/>
        </w:tabs>
        <w:adjustRightInd w:val="0"/>
        <w:snapToGrid w:val="0"/>
        <w:spacing w:after="0" w:line="360" w:lineRule="auto"/>
        <w:ind w:firstLineChars="200"/>
        <w:rPr>
          <w:rFonts w:ascii="宋体" w:hAnsi="宋体"/>
          <w:color w:val="auto"/>
          <w:sz w:val="21"/>
          <w:szCs w:val="21"/>
          <w:highlight w:val="none"/>
          <w:u w:val="single"/>
        </w:rPr>
      </w:pPr>
      <w:r>
        <w:rPr>
          <w:rFonts w:hint="eastAsia" w:ascii="宋体" w:hAnsi="宋体"/>
          <w:color w:val="auto"/>
          <w:sz w:val="21"/>
          <w:szCs w:val="21"/>
          <w:highlight w:val="none"/>
          <w:u w:val="single"/>
        </w:rPr>
        <w:t>（4）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57714B84">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olor w:val="auto"/>
          <w:szCs w:val="21"/>
          <w:highlight w:val="none"/>
          <w:u w:val="single"/>
        </w:rPr>
        <w:t>特别声明：资审合格后，投标人的资格发生变化而不满足投标人合格条件，在发出中标通知书前，资格问题仍未解决的，招标人将取消其中标资格。</w:t>
      </w:r>
    </w:p>
    <w:p w14:paraId="12D5A15F">
      <w:pPr>
        <w:pStyle w:val="5"/>
        <w:spacing w:before="120" w:beforeLines="50" w:line="360" w:lineRule="auto"/>
        <w:rPr>
          <w:color w:val="auto"/>
          <w:highlight w:val="none"/>
          <w:u w:val="single"/>
          <w:lang w:val="zh-CN"/>
        </w:rPr>
      </w:pPr>
      <w:r>
        <w:rPr>
          <w:rFonts w:hint="eastAsia"/>
          <w:color w:val="auto"/>
          <w:highlight w:val="none"/>
          <w:u w:val="single"/>
          <w:lang w:val="zh-CN"/>
        </w:rPr>
        <w:t>3.2 勘察设计方案投标文件评审（由评标委员会设计组负责）</w:t>
      </w:r>
    </w:p>
    <w:p w14:paraId="70A6CD32">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3.2.1</w:t>
      </w:r>
      <w:r>
        <w:rPr>
          <w:rFonts w:ascii="宋体" w:hAnsi="宋体" w:cs="宋体"/>
          <w:color w:val="auto"/>
          <w:szCs w:val="21"/>
          <w:highlight w:val="none"/>
          <w:u w:val="single"/>
        </w:rPr>
        <w:t xml:space="preserve"> </w:t>
      </w:r>
      <w:r>
        <w:rPr>
          <w:rFonts w:hint="eastAsia" w:ascii="宋体" w:hAnsi="宋体"/>
          <w:bCs/>
          <w:color w:val="auto"/>
          <w:szCs w:val="21"/>
          <w:highlight w:val="none"/>
          <w:u w:val="single"/>
        </w:rPr>
        <w:t>评标委员会设计组</w:t>
      </w:r>
      <w:r>
        <w:rPr>
          <w:rFonts w:hint="eastAsia" w:ascii="宋体" w:hAnsi="宋体" w:cs="宋体"/>
          <w:color w:val="auto"/>
          <w:szCs w:val="21"/>
          <w:highlight w:val="none"/>
          <w:u w:val="single"/>
        </w:rPr>
        <w:t>按本办法附表2《勘察设计方案投标文件有效性审查表》对各勘察设计方案投标文件进行评审，只有通过有效性审查可进入下一阶段的评审。如评标委员会设计组成员的评审意见不一致时，以评标委员会设计组过半数成员的意见作为评标委员会对该情形的认定结论。</w:t>
      </w:r>
    </w:p>
    <w:p w14:paraId="2BDF8959">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3.2.2</w:t>
      </w:r>
      <w:r>
        <w:rPr>
          <w:rFonts w:ascii="宋体" w:hAnsi="宋体" w:cs="宋体"/>
          <w:color w:val="auto"/>
          <w:szCs w:val="21"/>
          <w:highlight w:val="none"/>
          <w:u w:val="single"/>
        </w:rPr>
        <w:t xml:space="preserve"> </w:t>
      </w:r>
      <w:r>
        <w:rPr>
          <w:rFonts w:hint="eastAsia" w:ascii="宋体" w:hAnsi="宋体"/>
          <w:bCs/>
          <w:color w:val="auto"/>
          <w:szCs w:val="21"/>
          <w:highlight w:val="none"/>
          <w:u w:val="single"/>
        </w:rPr>
        <w:t>评标委员会设计组</w:t>
      </w:r>
      <w:r>
        <w:rPr>
          <w:rFonts w:hint="eastAsia" w:ascii="宋体" w:hAnsi="宋体"/>
          <w:bCs/>
          <w:color w:val="auto"/>
          <w:highlight w:val="none"/>
          <w:u w:val="single"/>
        </w:rPr>
        <w:t>按</w:t>
      </w:r>
      <w:r>
        <w:rPr>
          <w:rFonts w:hint="eastAsia" w:ascii="宋体" w:hAnsi="宋体" w:cs="宋体"/>
          <w:color w:val="auto"/>
          <w:szCs w:val="21"/>
          <w:highlight w:val="none"/>
          <w:u w:val="single"/>
        </w:rPr>
        <w:t>本办法附表4《勘察设计方案投标文件详细审查评分表》对通过勘察设计方案投标文件有效性审查的勘察设计方案投标文件进行评分。</w:t>
      </w:r>
      <w:r>
        <w:rPr>
          <w:rFonts w:hint="eastAsia" w:ascii="宋体" w:hAnsi="宋体"/>
          <w:bCs/>
          <w:color w:val="auto"/>
          <w:szCs w:val="21"/>
          <w:highlight w:val="none"/>
          <w:u w:val="single"/>
        </w:rPr>
        <w:t>评标委员会设计组</w:t>
      </w:r>
      <w:r>
        <w:rPr>
          <w:rFonts w:hint="eastAsia" w:ascii="宋体" w:hAnsi="宋体"/>
          <w:bCs/>
          <w:color w:val="auto"/>
          <w:highlight w:val="none"/>
          <w:u w:val="single"/>
        </w:rPr>
        <w:t>各成员汇总后的</w:t>
      </w:r>
      <w:r>
        <w:rPr>
          <w:rFonts w:hint="eastAsia" w:ascii="宋体" w:hAnsi="宋体" w:cs="宋体"/>
          <w:color w:val="auto"/>
          <w:szCs w:val="21"/>
          <w:highlight w:val="none"/>
          <w:u w:val="single"/>
        </w:rPr>
        <w:t>评分的</w:t>
      </w:r>
      <w:r>
        <w:rPr>
          <w:rFonts w:hint="eastAsia" w:ascii="宋体" w:hAnsi="宋体" w:cs="宋体"/>
          <w:b/>
          <w:color w:val="auto"/>
          <w:szCs w:val="21"/>
          <w:highlight w:val="none"/>
          <w:u w:val="single"/>
        </w:rPr>
        <w:t>算术平均值</w:t>
      </w:r>
      <w:r>
        <w:rPr>
          <w:rFonts w:hint="eastAsia" w:ascii="宋体" w:hAnsi="宋体" w:cs="宋体"/>
          <w:color w:val="auto"/>
          <w:szCs w:val="21"/>
          <w:highlight w:val="none"/>
          <w:u w:val="single"/>
        </w:rPr>
        <w:t>作为投标人的勘察设计方案投标文件得分。分数出现小数点，保留小数点后二位，第三位小数四舍五入。</w:t>
      </w:r>
    </w:p>
    <w:p w14:paraId="24932604">
      <w:pPr>
        <w:spacing w:line="360" w:lineRule="auto"/>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3.2.3</w:t>
      </w:r>
      <w:r>
        <w:rPr>
          <w:rFonts w:ascii="宋体" w:hAnsi="宋体" w:cs="宋体"/>
          <w:color w:val="auto"/>
          <w:szCs w:val="21"/>
          <w:highlight w:val="none"/>
          <w:u w:val="single"/>
        </w:rPr>
        <w:t xml:space="preserve"> </w:t>
      </w:r>
      <w:r>
        <w:rPr>
          <w:rFonts w:hint="eastAsia" w:ascii="宋体" w:hAnsi="宋体"/>
          <w:bCs/>
          <w:color w:val="auto"/>
          <w:szCs w:val="21"/>
          <w:highlight w:val="none"/>
          <w:u w:val="single"/>
        </w:rPr>
        <w:t>评标委员会</w:t>
      </w:r>
      <w:r>
        <w:rPr>
          <w:rFonts w:hint="eastAsia" w:ascii="宋体" w:hAnsi="宋体"/>
          <w:bCs/>
          <w:color w:val="auto"/>
          <w:highlight w:val="none"/>
          <w:u w:val="single"/>
        </w:rPr>
        <w:t>通过系统揭晓各勘察</w:t>
      </w:r>
      <w:r>
        <w:rPr>
          <w:rFonts w:hint="eastAsia" w:ascii="宋体" w:hAnsi="宋体" w:cs="宋体"/>
          <w:color w:val="auto"/>
          <w:szCs w:val="21"/>
          <w:highlight w:val="none"/>
          <w:u w:val="single"/>
        </w:rPr>
        <w:t>设计方案对应的投标人，得出各投标人的勘察设计方案投标文件得分。</w:t>
      </w:r>
    </w:p>
    <w:p w14:paraId="4C55C6B0">
      <w:pPr>
        <w:spacing w:line="360" w:lineRule="auto"/>
        <w:ind w:firstLine="424" w:firstLineChars="202"/>
        <w:rPr>
          <w:rFonts w:hint="eastAsia" w:ascii="宋体" w:hAnsi="宋体" w:cs="宋体"/>
          <w:color w:val="auto"/>
          <w:szCs w:val="21"/>
          <w:highlight w:val="none"/>
          <w:u w:val="single"/>
        </w:rPr>
      </w:pPr>
      <w:r>
        <w:rPr>
          <w:rFonts w:hint="eastAsia" w:ascii="宋体" w:hAnsi="宋体" w:cs="宋体"/>
          <w:color w:val="auto"/>
          <w:szCs w:val="21"/>
          <w:highlight w:val="none"/>
          <w:u w:val="single"/>
        </w:rPr>
        <w:t>3.2.4评标委员会设计组按只有通过勘察设计方案投标文件有效性审查的投标人的投标文件方可进入下一阶段评审的评审原则，在揭晓投标人身份后，根据有效性审查结果，否决未通过有效性评审的投标人的投标，取消其得分，且不再进入得分汇总阶段。评标委员会设计组编写、签署勘察设计部分评标报告，勘察设计部分评标报告由评标委员会设计组全体成员签名，对评标结论持有异议的评标委员会成员可以书面方式阐述其不同意见和理由。</w:t>
      </w:r>
    </w:p>
    <w:p w14:paraId="6AC40AF5">
      <w:pPr>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3.2.5评标委员会设计组向招标人提交书面勘察设计部分评标报告后即告解散，评标过程中使用的文件、表格以及其他资料应当即时归还招标人（或招标代理机构）。</w:t>
      </w:r>
    </w:p>
    <w:p w14:paraId="7D921835">
      <w:pPr>
        <w:pStyle w:val="5"/>
        <w:spacing w:before="120" w:beforeLines="50" w:line="360" w:lineRule="auto"/>
        <w:rPr>
          <w:rFonts w:hint="eastAsia"/>
          <w:color w:val="auto"/>
          <w:highlight w:val="none"/>
          <w:u w:val="single"/>
          <w:lang w:val="zh-CN"/>
        </w:rPr>
      </w:pPr>
      <w:bookmarkStart w:id="240" w:name="_Toc47018338"/>
      <w:bookmarkStart w:id="241" w:name="_Toc503806433"/>
      <w:bookmarkStart w:id="242" w:name="_Toc47018635"/>
      <w:r>
        <w:rPr>
          <w:rFonts w:hint="eastAsia"/>
          <w:color w:val="auto"/>
          <w:highlight w:val="none"/>
          <w:u w:val="single"/>
          <w:lang w:val="zh-CN"/>
        </w:rPr>
        <w:t>3.3 工程总承包实施方案评审</w:t>
      </w:r>
      <w:bookmarkEnd w:id="240"/>
      <w:bookmarkEnd w:id="241"/>
      <w:bookmarkEnd w:id="242"/>
      <w:r>
        <w:rPr>
          <w:rFonts w:hint="eastAsia"/>
          <w:color w:val="auto"/>
          <w:highlight w:val="none"/>
          <w:u w:val="single"/>
          <w:lang w:val="zh-CN"/>
        </w:rPr>
        <w:t>（由评标委员会施工组负责）</w:t>
      </w:r>
    </w:p>
    <w:p w14:paraId="5910C142">
      <w:pPr>
        <w:spacing w:line="360" w:lineRule="auto"/>
        <w:ind w:firstLine="420" w:firstLineChars="200"/>
        <w:rPr>
          <w:rFonts w:ascii="宋体" w:hAnsi="宋体" w:cs="宋体"/>
          <w:color w:val="auto"/>
          <w:szCs w:val="21"/>
          <w:highlight w:val="none"/>
          <w:u w:val="single"/>
        </w:rPr>
      </w:pPr>
      <w:bookmarkStart w:id="243" w:name="_Toc439240662"/>
      <w:bookmarkStart w:id="244" w:name="_Toc439246061"/>
      <w:r>
        <w:rPr>
          <w:rFonts w:hint="eastAsia" w:ascii="宋体" w:hAnsi="宋体" w:cs="宋体"/>
          <w:color w:val="auto"/>
          <w:szCs w:val="21"/>
          <w:highlight w:val="none"/>
          <w:u w:val="single"/>
        </w:rPr>
        <w:t>3.3.</w:t>
      </w:r>
      <w:r>
        <w:rPr>
          <w:rFonts w:hint="eastAsia" w:ascii="宋体" w:hAnsi="宋体" w:cs="宋体"/>
          <w:color w:val="auto"/>
          <w:szCs w:val="21"/>
          <w:highlight w:val="none"/>
          <w:u w:val="single"/>
          <w:lang w:val="en-US" w:eastAsia="zh-CN"/>
        </w:rPr>
        <w:t>1</w:t>
      </w:r>
      <w:r>
        <w:rPr>
          <w:rFonts w:ascii="宋体" w:hAnsi="宋体" w:cs="宋体"/>
          <w:color w:val="auto"/>
          <w:szCs w:val="21"/>
          <w:highlight w:val="none"/>
          <w:u w:val="single"/>
        </w:rPr>
        <w:t xml:space="preserve"> </w:t>
      </w:r>
      <w:r>
        <w:rPr>
          <w:rFonts w:hint="eastAsia" w:ascii="宋体" w:hAnsi="宋体"/>
          <w:bCs/>
          <w:color w:val="auto"/>
          <w:szCs w:val="21"/>
          <w:highlight w:val="none"/>
          <w:u w:val="single"/>
        </w:rPr>
        <w:t>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按本办法附表3《工程总承包实施方案投标文件有效性审查表》对各工程总承包实施方案投标文件进行评审，只有通过有效性审查</w:t>
      </w:r>
      <w:r>
        <w:rPr>
          <w:rFonts w:hint="eastAsia" w:ascii="宋体" w:hAnsi="宋体" w:cs="宋体"/>
          <w:color w:val="auto"/>
          <w:szCs w:val="21"/>
          <w:highlight w:val="none"/>
          <w:u w:val="single"/>
          <w:lang w:val="en-US" w:eastAsia="zh-CN"/>
        </w:rPr>
        <w:t>方</w:t>
      </w:r>
      <w:r>
        <w:rPr>
          <w:rFonts w:hint="eastAsia" w:ascii="宋体" w:hAnsi="宋体" w:cs="宋体"/>
          <w:color w:val="auto"/>
          <w:szCs w:val="21"/>
          <w:highlight w:val="none"/>
          <w:u w:val="single"/>
        </w:rPr>
        <w:t>可进入下一阶段的评审。如评标委员会施工组评审意见不一致时，以评标委员会施工组过半数成员的意见作为评标委员会对该情形的认定结论。评委发现投标文件中含义不明确、对同类问题表述不一致、有明显文字和计算错误的，应当要求投标人作必要的澄清、说明后再判定投标人是否通过有效性审查，不得直接否决投标。</w:t>
      </w:r>
    </w:p>
    <w:p w14:paraId="162B0BB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3.3.</w:t>
      </w:r>
      <w:r>
        <w:rPr>
          <w:rFonts w:hint="eastAsia" w:ascii="宋体" w:hAnsi="宋体" w:cs="宋体"/>
          <w:color w:val="auto"/>
          <w:szCs w:val="21"/>
          <w:highlight w:val="none"/>
          <w:u w:val="single"/>
          <w:lang w:val="en-US" w:eastAsia="zh-CN"/>
        </w:rPr>
        <w:t>2</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按本办法附表5《工程总承包实施方案投标文件详细审查评分表》对通过工程总承包实施方案</w:t>
      </w:r>
      <w:r>
        <w:rPr>
          <w:rFonts w:hint="eastAsia" w:ascii="宋体" w:hAnsi="宋体" w:cs="宋体"/>
          <w:color w:val="auto"/>
          <w:highlight w:val="none"/>
          <w:u w:val="single"/>
        </w:rPr>
        <w:t>投标文件有效性审查</w:t>
      </w:r>
      <w:r>
        <w:rPr>
          <w:rFonts w:hint="eastAsia" w:ascii="宋体" w:hAnsi="宋体" w:cs="宋体"/>
          <w:color w:val="auto"/>
          <w:szCs w:val="21"/>
          <w:highlight w:val="none"/>
          <w:u w:val="single"/>
        </w:rPr>
        <w:t>的工程总承包实施方案投标文件进行详细评分。</w:t>
      </w:r>
      <w:r>
        <w:rPr>
          <w:rFonts w:hint="eastAsia" w:ascii="宋体" w:hAnsi="宋体"/>
          <w:bCs/>
          <w:color w:val="auto"/>
          <w:szCs w:val="21"/>
          <w:highlight w:val="none"/>
          <w:u w:val="single"/>
        </w:rPr>
        <w:t>评标委员会施工组</w:t>
      </w:r>
      <w:r>
        <w:rPr>
          <w:rFonts w:hint="eastAsia" w:ascii="宋体" w:hAnsi="宋体"/>
          <w:bCs/>
          <w:color w:val="auto"/>
          <w:highlight w:val="none"/>
          <w:u w:val="single"/>
        </w:rPr>
        <w:t>各成员汇总后的</w:t>
      </w:r>
      <w:r>
        <w:rPr>
          <w:rFonts w:hint="eastAsia" w:ascii="宋体" w:hAnsi="宋体" w:cs="宋体"/>
          <w:color w:val="auto"/>
          <w:szCs w:val="21"/>
          <w:highlight w:val="none"/>
          <w:u w:val="single"/>
        </w:rPr>
        <w:t>评分的</w:t>
      </w:r>
      <w:r>
        <w:rPr>
          <w:rFonts w:hint="eastAsia" w:ascii="宋体" w:hAnsi="宋体" w:cs="宋体"/>
          <w:b/>
          <w:color w:val="auto"/>
          <w:szCs w:val="21"/>
          <w:highlight w:val="none"/>
          <w:u w:val="single"/>
        </w:rPr>
        <w:t>算术平均值</w:t>
      </w:r>
      <w:r>
        <w:rPr>
          <w:rFonts w:hint="eastAsia" w:ascii="宋体" w:hAnsi="宋体" w:cs="宋体"/>
          <w:color w:val="auto"/>
          <w:szCs w:val="21"/>
          <w:highlight w:val="none"/>
          <w:u w:val="single"/>
        </w:rPr>
        <w:t>作为投标人的工程总承包实施方案投标文件得分。分数出现小数点，保留小数点后二位，第三位小数四舍五入。</w:t>
      </w:r>
    </w:p>
    <w:bookmarkEnd w:id="243"/>
    <w:bookmarkEnd w:id="244"/>
    <w:p w14:paraId="068E0BFE">
      <w:pPr>
        <w:pStyle w:val="5"/>
        <w:spacing w:before="120" w:beforeLines="50" w:line="360" w:lineRule="auto"/>
        <w:rPr>
          <w:rFonts w:hint="eastAsia"/>
          <w:color w:val="auto"/>
          <w:highlight w:val="none"/>
          <w:u w:val="single"/>
          <w:lang w:val="zh-CN"/>
        </w:rPr>
      </w:pPr>
      <w:r>
        <w:rPr>
          <w:rFonts w:hint="eastAsia"/>
          <w:color w:val="auto"/>
          <w:highlight w:val="none"/>
          <w:u w:val="single"/>
          <w:lang w:val="zh-CN"/>
        </w:rPr>
        <w:t>3.4 投标报价评审（由评标委员会施工组负责）</w:t>
      </w:r>
    </w:p>
    <w:p w14:paraId="212670A8">
      <w:pPr>
        <w:spacing w:line="360" w:lineRule="auto"/>
        <w:ind w:firstLine="420"/>
        <w:rPr>
          <w:rFonts w:hint="eastAsia" w:ascii="宋体" w:hAnsi="宋体" w:cs="宋体"/>
          <w:color w:val="auto"/>
          <w:highlight w:val="none"/>
          <w:u w:val="single"/>
        </w:rPr>
      </w:pPr>
      <w:r>
        <w:rPr>
          <w:rFonts w:hint="eastAsia" w:ascii="宋体" w:hAnsi="宋体" w:cs="宋体"/>
          <w:color w:val="auto"/>
          <w:szCs w:val="21"/>
          <w:highlight w:val="none"/>
          <w:u w:val="single"/>
        </w:rPr>
        <w:t>3.</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.1</w:t>
      </w:r>
      <w:r>
        <w:rPr>
          <w:rFonts w:ascii="宋体" w:hAnsi="宋体" w:cs="宋体"/>
          <w:color w:val="auto"/>
          <w:szCs w:val="21"/>
          <w:highlight w:val="none"/>
          <w:u w:val="single"/>
        </w:rPr>
        <w:t xml:space="preserve"> </w:t>
      </w:r>
      <w:r>
        <w:rPr>
          <w:rFonts w:hint="eastAsia" w:ascii="宋体" w:hAnsi="宋体" w:cs="宋体"/>
          <w:color w:val="auto"/>
          <w:highlight w:val="none"/>
          <w:u w:val="single"/>
        </w:rPr>
        <w:t>投标报价的算术复核</w:t>
      </w:r>
    </w:p>
    <w:p w14:paraId="4811D970">
      <w:pPr>
        <w:spacing w:line="360" w:lineRule="auto"/>
        <w:ind w:firstLine="420"/>
        <w:rPr>
          <w:rFonts w:ascii="宋体" w:hAnsi="宋体" w:cs="宋体"/>
          <w:color w:val="auto"/>
          <w:highlight w:val="none"/>
          <w:u w:val="single"/>
        </w:rPr>
      </w:pPr>
      <w:r>
        <w:rPr>
          <w:rFonts w:hint="eastAsia" w:ascii="宋体" w:hAnsi="宋体" w:cs="宋体"/>
          <w:color w:val="auto"/>
          <w:highlight w:val="none"/>
          <w:u w:val="single"/>
        </w:rPr>
        <w:t>评标委员会</w:t>
      </w:r>
      <w:r>
        <w:rPr>
          <w:rFonts w:hint="eastAsia" w:ascii="宋体" w:hAnsi="宋体"/>
          <w:color w:val="auto"/>
          <w:szCs w:val="21"/>
          <w:highlight w:val="none"/>
          <w:u w:val="single"/>
        </w:rPr>
        <w:t>施工组</w:t>
      </w:r>
      <w:r>
        <w:rPr>
          <w:rFonts w:hint="eastAsia" w:ascii="宋体" w:hAnsi="宋体" w:cs="宋体"/>
          <w:color w:val="auto"/>
          <w:highlight w:val="none"/>
          <w:u w:val="single"/>
        </w:rPr>
        <w:t>对进行</w:t>
      </w:r>
      <w:r>
        <w:rPr>
          <w:rFonts w:hint="eastAsia" w:ascii="宋体" w:hAnsi="宋体" w:cs="宋体"/>
          <w:color w:val="auto"/>
          <w:szCs w:val="21"/>
          <w:highlight w:val="none"/>
          <w:u w:val="single"/>
        </w:rPr>
        <w:t>工程总承包实施方案</w:t>
      </w:r>
      <w:r>
        <w:rPr>
          <w:rFonts w:hint="eastAsia" w:ascii="宋体" w:hAnsi="宋体" w:cs="宋体"/>
          <w:color w:val="auto"/>
          <w:highlight w:val="none"/>
          <w:u w:val="single"/>
        </w:rPr>
        <w:t>投标文件有效性审查的投标文件建安工程费投标报价进行算术复核，具体标准如下：</w:t>
      </w:r>
    </w:p>
    <w:p w14:paraId="6187D027">
      <w:pPr>
        <w:spacing w:line="360" w:lineRule="auto"/>
        <w:ind w:firstLine="420"/>
        <w:rPr>
          <w:rFonts w:ascii="宋体" w:hAnsi="宋体" w:cs="宋体"/>
          <w:color w:val="auto"/>
          <w:highlight w:val="none"/>
          <w:u w:val="single"/>
        </w:rPr>
      </w:pPr>
      <w:r>
        <w:rPr>
          <w:rFonts w:hint="eastAsia" w:ascii="宋体" w:hAnsi="宋体" w:cs="宋体"/>
          <w:color w:val="auto"/>
          <w:highlight w:val="none"/>
          <w:u w:val="single"/>
        </w:rPr>
        <w:t>（1）如果数字表示的金额和用文字表示的金额不一致时，应以文字表示的金额为准（有以下算术性错误需要修正的除外）；</w:t>
      </w:r>
    </w:p>
    <w:p w14:paraId="051FA722">
      <w:pPr>
        <w:spacing w:line="360" w:lineRule="auto"/>
        <w:ind w:firstLine="420"/>
        <w:rPr>
          <w:rFonts w:ascii="宋体" w:hAnsi="宋体" w:cs="宋体"/>
          <w:color w:val="auto"/>
          <w:highlight w:val="none"/>
          <w:u w:val="single"/>
        </w:rPr>
      </w:pPr>
      <w:r>
        <w:rPr>
          <w:rFonts w:hint="eastAsia" w:ascii="宋体" w:hAnsi="宋体" w:cs="宋体"/>
          <w:color w:val="auto"/>
          <w:highlight w:val="none"/>
          <w:u w:val="single"/>
        </w:rPr>
        <w:t>（2）如果（1</w:t>
      </w:r>
      <w:r>
        <w:rPr>
          <w:rFonts w:ascii="宋体" w:hAnsi="宋体" w:cs="宋体"/>
          <w:color w:val="auto"/>
          <w:highlight w:val="none"/>
          <w:u w:val="single"/>
        </w:rPr>
        <w:t>-</w:t>
      </w:r>
      <w:r>
        <w:rPr>
          <w:rFonts w:hint="eastAsia" w:ascii="宋体" w:hAnsi="宋体" w:cs="宋体"/>
          <w:color w:val="auto"/>
          <w:highlight w:val="none"/>
          <w:u w:val="single"/>
        </w:rPr>
        <w:t>建安工程费投标下浮率）与建安工程费最高投标限价乘积不等于建安工程费投标报价时，以建安工程费投标下浮率为准修正建安工程费投标报价（建安工程费投标下浮率有明显的数量级错误的除外，此时应修正建安工程费投标下浮率）；</w:t>
      </w:r>
    </w:p>
    <w:p w14:paraId="1BBB4A46">
      <w:pPr>
        <w:spacing w:line="360" w:lineRule="auto"/>
        <w:ind w:firstLine="420"/>
        <w:rPr>
          <w:rFonts w:ascii="宋体" w:hAnsi="宋体" w:cs="宋体"/>
          <w:color w:val="auto"/>
          <w:highlight w:val="none"/>
          <w:u w:val="single"/>
        </w:rPr>
      </w:pPr>
      <w:r>
        <w:rPr>
          <w:rFonts w:hint="eastAsia" w:ascii="宋体" w:hAnsi="宋体" w:cs="宋体"/>
          <w:color w:val="auto"/>
          <w:highlight w:val="none"/>
          <w:u w:val="single"/>
        </w:rPr>
        <w:t>（3）如果分项报价累加不等总价的，以分项报价累加为准，修正总价；</w:t>
      </w:r>
    </w:p>
    <w:p w14:paraId="527D529F">
      <w:pPr>
        <w:spacing w:line="360" w:lineRule="auto"/>
        <w:ind w:firstLine="420"/>
        <w:rPr>
          <w:rFonts w:ascii="宋体" w:hAnsi="宋体" w:cs="宋体"/>
          <w:color w:val="auto"/>
          <w:highlight w:val="none"/>
          <w:u w:val="single"/>
        </w:rPr>
      </w:pPr>
      <w:r>
        <w:rPr>
          <w:rFonts w:hint="eastAsia" w:ascii="宋体" w:hAnsi="宋体" w:cs="宋体"/>
          <w:color w:val="auto"/>
          <w:highlight w:val="none"/>
          <w:u w:val="single"/>
        </w:rPr>
        <w:t>（4）投标文件存在其他计算性错误的，按正确的方法计算并修正；</w:t>
      </w:r>
    </w:p>
    <w:p w14:paraId="64EDFA84">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（5）按上述修正错误的原则及方法调整或修正投标文件的投标报价，调整后的投标报价对投标人起约束作用。如果投标人不接受修正后的报价，则取消其投标资格。</w:t>
      </w:r>
    </w:p>
    <w:p w14:paraId="29F40C28">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3.4.</w:t>
      </w:r>
      <w:r>
        <w:rPr>
          <w:rFonts w:hint="eastAsia" w:ascii="宋体" w:hAnsi="宋体" w:cs="宋体"/>
          <w:color w:val="auto"/>
          <w:highlight w:val="none"/>
          <w:u w:val="single"/>
          <w:lang w:val="en-US" w:eastAsia="zh-CN"/>
        </w:rPr>
        <w:t>2</w:t>
      </w:r>
      <w:r>
        <w:rPr>
          <w:rFonts w:ascii="宋体" w:hAnsi="宋体" w:cs="宋体"/>
          <w:color w:val="auto"/>
          <w:highlight w:val="none"/>
          <w:u w:val="single"/>
        </w:rPr>
        <w:t xml:space="preserve"> </w:t>
      </w:r>
      <w:r>
        <w:rPr>
          <w:rFonts w:hint="eastAsia" w:ascii="宋体" w:hAnsi="宋体" w:cs="宋体"/>
          <w:color w:val="auto"/>
          <w:highlight w:val="none"/>
          <w:u w:val="single"/>
        </w:rPr>
        <w:t>投标报价评分</w:t>
      </w:r>
    </w:p>
    <w:p w14:paraId="3C4A3896">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（1）以通过工程总承包实施方案投标文件有效性审查并经算术复核的投标人的建安工程费投标报价中，位于[建安工程费最高投标限价×9</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%，建安工程费最高投标限价]区间中的投标人按工程总承包实施方案投标文件得分由高至低排序后，得出的前N名（当满足前述条件的投标人家数大于或等于5家时，</w:t>
      </w:r>
      <w:r>
        <w:rPr>
          <w:rFonts w:ascii="宋体" w:hAnsi="宋体" w:cs="宋体"/>
          <w:color w:val="auto"/>
          <w:highlight w:val="none"/>
          <w:u w:val="single"/>
        </w:rPr>
        <w:t>N=</w:t>
      </w:r>
      <w:r>
        <w:rPr>
          <w:rFonts w:hint="eastAsia" w:ascii="宋体" w:hAnsi="宋体" w:cs="宋体"/>
          <w:color w:val="auto"/>
          <w:highlight w:val="none"/>
          <w:u w:val="single"/>
        </w:rPr>
        <w:t>5；当满足前述条件的投标人家数小于</w:t>
      </w:r>
      <w:r>
        <w:rPr>
          <w:rFonts w:ascii="宋体" w:hAnsi="宋体" w:cs="宋体"/>
          <w:color w:val="auto"/>
          <w:highlight w:val="none"/>
          <w:u w:val="single"/>
        </w:rPr>
        <w:t>5家时</w:t>
      </w:r>
      <w:r>
        <w:rPr>
          <w:rFonts w:hint="eastAsia" w:ascii="宋体" w:hAnsi="宋体" w:cs="宋体"/>
          <w:color w:val="auto"/>
          <w:highlight w:val="none"/>
          <w:u w:val="single"/>
        </w:rPr>
        <w:t>，N</w:t>
      </w:r>
      <w:r>
        <w:rPr>
          <w:rFonts w:ascii="宋体" w:hAnsi="宋体" w:cs="宋体"/>
          <w:color w:val="auto"/>
          <w:highlight w:val="none"/>
          <w:u w:val="single"/>
        </w:rPr>
        <w:t>=满足前述条件的投标人</w:t>
      </w:r>
      <w:r>
        <w:rPr>
          <w:rFonts w:hint="eastAsia" w:ascii="宋体" w:hAnsi="宋体" w:cs="宋体"/>
          <w:color w:val="auto"/>
          <w:highlight w:val="none"/>
          <w:u w:val="single"/>
        </w:rPr>
        <w:t>家</w:t>
      </w:r>
      <w:r>
        <w:rPr>
          <w:rFonts w:ascii="宋体" w:hAnsi="宋体" w:cs="宋体"/>
          <w:color w:val="auto"/>
          <w:highlight w:val="none"/>
          <w:u w:val="single"/>
        </w:rPr>
        <w:t>数</w:t>
      </w:r>
      <w:r>
        <w:rPr>
          <w:rFonts w:hint="eastAsia" w:ascii="宋体" w:hAnsi="宋体" w:cs="宋体"/>
          <w:color w:val="auto"/>
          <w:highlight w:val="none"/>
          <w:u w:val="single"/>
        </w:rPr>
        <w:t>）的建安工程费投标报价加权平均，计算评标参考价。公式如下：</w:t>
      </w:r>
    </w:p>
    <w:p w14:paraId="533A39A2">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评标参考价=Σ（投标人的建安工程费投标报价*报价权重）。</w:t>
      </w:r>
    </w:p>
    <w:p w14:paraId="6115FD34">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u w:val="single"/>
        </w:rPr>
        <w:t>其中：报价权重的计算方法为：将N名投标人按工程总承包实施方案投标文件得分由高至低进行排序，第一名投标人的权重为（</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QUOTE </w:instrText>
      </w:r>
      <w:r>
        <w:rPr>
          <w:rFonts w:hint="eastAsia" w:ascii="宋体" w:hAnsi="宋体" w:cs="宋体"/>
          <w:color w:val="auto"/>
          <w:highlight w:val="none"/>
          <w:u w:val="single"/>
        </w:rPr>
        <w:drawing>
          <wp:inline distT="0" distB="0" distL="114300" distR="114300">
            <wp:extent cx="381000" cy="447675"/>
            <wp:effectExtent l="0" t="0" r="0" b="9525"/>
            <wp:docPr id="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9"/>
                    <pic:cNvPicPr>
                      <a:picLocks noChangeAspect="1"/>
                    </pic:cNvPicPr>
                  </pic:nvPicPr>
                  <pic:blipFill>
                    <a:blip r:embed="rId12"/>
                    <a:stretch>
                      <a:fillRect/>
                    </a:stretch>
                  </pic:blipFill>
                  <pic:spPr>
                    <a:xfrm>
                      <a:off x="0" y="0"/>
                      <a:ext cx="381000" cy="447675"/>
                    </a:xfrm>
                    <a:prstGeom prst="rect">
                      <a:avLst/>
                    </a:prstGeom>
                    <a:noFill/>
                    <a:ln>
                      <a:noFill/>
                    </a:ln>
                  </pic:spPr>
                </pic:pic>
              </a:graphicData>
            </a:graphic>
          </wp:inline>
        </w:drawing>
      </w:r>
      <w:r>
        <w:rPr>
          <w:rFonts w:ascii="宋体" w:hAnsi="宋体" w:cs="宋体"/>
          <w:color w:val="auto"/>
          <w:highlight w:val="none"/>
          <w:u w:val="single"/>
        </w:rPr>
        <w:instrText xml:space="preserve"> \* MERGEFORMAT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drawing>
          <wp:inline distT="0" distB="0" distL="114300" distR="114300">
            <wp:extent cx="326390" cy="384175"/>
            <wp:effectExtent l="0" t="0" r="16510" b="15875"/>
            <wp:docPr id="2"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pic:cNvPicPr>
                      <a:picLocks noChangeAspect="1"/>
                    </pic:cNvPicPr>
                  </pic:nvPicPr>
                  <pic:blipFill>
                    <a:blip r:embed="rId12"/>
                    <a:stretch>
                      <a:fillRect/>
                    </a:stretch>
                  </pic:blipFill>
                  <pic:spPr>
                    <a:xfrm>
                      <a:off x="0" y="0"/>
                      <a:ext cx="326390" cy="384175"/>
                    </a:xfrm>
                    <a:prstGeom prst="rect">
                      <a:avLst/>
                    </a:prstGeom>
                    <a:noFill/>
                    <a:ln>
                      <a:noFill/>
                    </a:ln>
                  </pic:spPr>
                </pic:pic>
              </a:graphicData>
            </a:graphic>
          </wp:inline>
        </w:drawing>
      </w:r>
      <w:r>
        <w:rPr>
          <w:rFonts w:hint="eastAsia" w:ascii="宋体" w:hAnsi="宋体" w:cs="宋体"/>
          <w:color w:val="auto"/>
          <w:highlight w:val="none"/>
          <w:u w:val="single"/>
        </w:rPr>
        <w:fldChar w:fldCharType="end"/>
      </w:r>
      <w:r>
        <w:rPr>
          <w:rFonts w:hint="eastAsia" w:ascii="宋体" w:hAnsi="宋体" w:cs="宋体"/>
          <w:color w:val="auto"/>
          <w:highlight w:val="none"/>
          <w:u w:val="single"/>
        </w:rPr>
        <w:t>），第二名投标人的权重为（</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QUOTE </w:instrText>
      </w:r>
      <w:r>
        <w:rPr>
          <w:rFonts w:hint="eastAsia" w:ascii="宋体" w:hAnsi="宋体" w:cs="宋体"/>
          <w:color w:val="auto"/>
          <w:highlight w:val="none"/>
          <w:u w:val="single"/>
        </w:rPr>
        <w:drawing>
          <wp:inline distT="0" distB="0" distL="114300" distR="114300">
            <wp:extent cx="323850" cy="400050"/>
            <wp:effectExtent l="0" t="0" r="0" b="0"/>
            <wp:docPr id="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1"/>
                    <pic:cNvPicPr>
                      <a:picLocks noChangeAspect="1"/>
                    </pic:cNvPicPr>
                  </pic:nvPicPr>
                  <pic:blipFill>
                    <a:blip r:embed="rId13"/>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highlight w:val="none"/>
          <w:u w:val="single"/>
        </w:rPr>
        <w:instrText xml:space="preserve"> \* MERGEFORMAT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drawing>
          <wp:inline distT="0" distB="0" distL="114300" distR="114300">
            <wp:extent cx="323850" cy="400050"/>
            <wp:effectExtent l="0" t="0" r="0" b="0"/>
            <wp:docPr id="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2"/>
                    <pic:cNvPicPr>
                      <a:picLocks noChangeAspect="1"/>
                    </pic:cNvPicPr>
                  </pic:nvPicPr>
                  <pic:blipFill>
                    <a:blip r:embed="rId13"/>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highlight w:val="none"/>
          <w:u w:val="single"/>
        </w:rPr>
        <w:fldChar w:fldCharType="end"/>
      </w:r>
      <w:r>
        <w:rPr>
          <w:rFonts w:hint="eastAsia" w:ascii="宋体" w:hAnsi="宋体" w:cs="宋体"/>
          <w:color w:val="auto"/>
          <w:highlight w:val="none"/>
          <w:u w:val="single"/>
        </w:rPr>
        <w:t>），以此类推，最后一名投标人的权重为（</w:t>
      </w:r>
      <w:r>
        <w:rPr>
          <w:rFonts w:hint="eastAsia" w:ascii="宋体" w:hAnsi="宋体" w:cs="宋体"/>
          <w:color w:val="auto"/>
          <w:highlight w:val="none"/>
          <w:u w:val="single"/>
        </w:rPr>
        <w:fldChar w:fldCharType="begin"/>
      </w:r>
      <w:r>
        <w:rPr>
          <w:rFonts w:hint="eastAsia" w:ascii="宋体" w:hAnsi="宋体" w:cs="宋体"/>
          <w:color w:val="auto"/>
          <w:highlight w:val="none"/>
          <w:u w:val="single"/>
        </w:rPr>
        <w:instrText xml:space="preserve"> QUOTE </w:instrText>
      </w:r>
      <w:r>
        <w:rPr>
          <w:rFonts w:hint="eastAsia" w:ascii="宋体" w:hAnsi="宋体" w:cs="宋体"/>
          <w:color w:val="auto"/>
          <w:highlight w:val="none"/>
          <w:u w:val="single"/>
        </w:rPr>
        <w:drawing>
          <wp:inline distT="0" distB="0" distL="114300" distR="114300">
            <wp:extent cx="323850" cy="400050"/>
            <wp:effectExtent l="0" t="0" r="0" b="0"/>
            <wp:docPr id="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3"/>
                    <pic:cNvPicPr>
                      <a:picLocks noChangeAspect="1"/>
                    </pic:cNvPicPr>
                  </pic:nvPicPr>
                  <pic:blipFill>
                    <a:blip r:embed="rId14"/>
                    <a:stretch>
                      <a:fillRect/>
                    </a:stretch>
                  </pic:blipFill>
                  <pic:spPr>
                    <a:xfrm>
                      <a:off x="0" y="0"/>
                      <a:ext cx="323850" cy="400050"/>
                    </a:xfrm>
                    <a:prstGeom prst="rect">
                      <a:avLst/>
                    </a:prstGeom>
                    <a:noFill/>
                    <a:ln>
                      <a:noFill/>
                    </a:ln>
                  </pic:spPr>
                </pic:pic>
              </a:graphicData>
            </a:graphic>
          </wp:inline>
        </w:drawing>
      </w:r>
      <w:r>
        <w:rPr>
          <w:rFonts w:ascii="宋体" w:hAnsi="宋体" w:cs="宋体"/>
          <w:color w:val="auto"/>
          <w:highlight w:val="none"/>
          <w:u w:val="single"/>
        </w:rPr>
        <w:instrText xml:space="preserve"> \* MERGEFORMAT </w:instrText>
      </w:r>
      <w:r>
        <w:rPr>
          <w:rFonts w:hint="eastAsia" w:ascii="宋体" w:hAnsi="宋体" w:cs="宋体"/>
          <w:color w:val="auto"/>
          <w:highlight w:val="none"/>
          <w:u w:val="single"/>
        </w:rPr>
        <w:fldChar w:fldCharType="separate"/>
      </w:r>
      <w:r>
        <w:rPr>
          <w:rFonts w:hint="eastAsia" w:ascii="宋体" w:hAnsi="宋体" w:cs="宋体"/>
          <w:color w:val="auto"/>
          <w:highlight w:val="none"/>
          <w:u w:val="single"/>
        </w:rPr>
        <w:drawing>
          <wp:inline distT="0" distB="0" distL="114300" distR="114300">
            <wp:extent cx="323850" cy="400050"/>
            <wp:effectExtent l="0" t="0" r="0" b="0"/>
            <wp:docPr id="6"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4"/>
                    <pic:cNvPicPr>
                      <a:picLocks noChangeAspect="1"/>
                    </pic:cNvPicPr>
                  </pic:nvPicPr>
                  <pic:blipFill>
                    <a:blip r:embed="rId14"/>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highlight w:val="none"/>
          <w:u w:val="single"/>
        </w:rPr>
        <w:fldChar w:fldCharType="end"/>
      </w:r>
      <w:r>
        <w:rPr>
          <w:rFonts w:hint="eastAsia" w:ascii="宋体" w:hAnsi="宋体" w:cs="宋体"/>
          <w:color w:val="auto"/>
          <w:highlight w:val="none"/>
          <w:u w:val="single"/>
        </w:rPr>
        <w:t>）。</w:t>
      </w:r>
    </w:p>
    <w:p w14:paraId="56B9B4F9">
      <w:pPr>
        <w:pStyle w:val="8"/>
        <w:spacing w:line="360" w:lineRule="auto"/>
        <w:ind w:firstLine="400"/>
        <w:rPr>
          <w:rFonts w:hint="eastAsia"/>
          <w:color w:val="auto"/>
          <w:highlight w:val="none"/>
        </w:rPr>
      </w:pPr>
      <w:r>
        <w:rPr>
          <w:rFonts w:ascii="宋体" w:hAnsi="宋体" w:cs="宋体"/>
          <w:color w:val="auto"/>
          <w:highlight w:val="none"/>
          <w:u w:val="single"/>
        </w:rPr>
        <w:t>注：</w:t>
      </w:r>
      <w:r>
        <w:rPr>
          <w:rFonts w:hint="eastAsia" w:ascii="宋体" w:hAnsi="宋体" w:cs="宋体"/>
          <w:color w:val="auto"/>
          <w:highlight w:val="none"/>
          <w:u w:val="single"/>
        </w:rPr>
        <w:t>若投标人工程总承包实施方案投标文件得分相同的，则以建安工程费投标报价较低的排前；建安工程费投标报价也相同的，则以勘察设计方案投标文件得分较高的排前；如仍存在相同情况，则对具有相同情况的投标人，由评标委员会采用记名投票方式，确定投标人工程总承包实施方案投标文件得分名次的排序。记名投票方式确定排序的具体操作步骤为：由评标委员会对出现该情况的投标人采取记名投票的方式确定，按得票数从高到低排列先后次序，以得票数高的排前，根据得票数高低确定排序。</w:t>
      </w:r>
    </w:p>
    <w:p w14:paraId="0CA26CF2">
      <w:pPr>
        <w:snapToGrid w:val="0"/>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（2）当建安工程费投标报价等于评标参考价时得100分，建安工程费投标报价每高于评标参考价1%，扣</w:t>
      </w:r>
      <w:r>
        <w:rPr>
          <w:rFonts w:hint="eastAsia" w:ascii="宋体" w:hAnsi="宋体" w:cs="宋体"/>
          <w:b/>
          <w:color w:val="auto"/>
          <w:highlight w:val="none"/>
          <w:u w:val="single"/>
        </w:rPr>
        <w:t>0.5</w:t>
      </w:r>
      <w:r>
        <w:rPr>
          <w:rFonts w:hint="eastAsia" w:ascii="宋体" w:hAnsi="宋体" w:cs="宋体"/>
          <w:color w:val="auto"/>
          <w:highlight w:val="none"/>
          <w:u w:val="single"/>
        </w:rPr>
        <w:t>分，每低于评标参考价1%，扣</w:t>
      </w:r>
      <w:r>
        <w:rPr>
          <w:rFonts w:ascii="宋体" w:hAnsi="宋体" w:cs="宋体"/>
          <w:b/>
          <w:color w:val="auto"/>
          <w:highlight w:val="none"/>
          <w:u w:val="single"/>
        </w:rPr>
        <w:t>0.</w:t>
      </w:r>
      <w:r>
        <w:rPr>
          <w:rFonts w:hint="eastAsia" w:ascii="宋体" w:hAnsi="宋体" w:cs="宋体"/>
          <w:b/>
          <w:color w:val="auto"/>
          <w:highlight w:val="none"/>
          <w:u w:val="single"/>
        </w:rPr>
        <w:t>3</w:t>
      </w:r>
      <w:r>
        <w:rPr>
          <w:rFonts w:hint="eastAsia" w:ascii="宋体" w:hAnsi="宋体" w:cs="宋体"/>
          <w:color w:val="auto"/>
          <w:highlight w:val="none"/>
          <w:u w:val="single"/>
        </w:rPr>
        <w:t>分，最多扣100分，得出</w:t>
      </w:r>
      <w:r>
        <w:rPr>
          <w:rFonts w:hint="eastAsia" w:ascii="宋体" w:hAnsi="宋体" w:cs="宋体"/>
          <w:color w:val="auto"/>
          <w:highlight w:val="none"/>
          <w:u w:val="single"/>
          <w:lang w:val="en-US" w:eastAsia="zh-CN"/>
        </w:rPr>
        <w:t>各投标人</w:t>
      </w:r>
      <w:r>
        <w:rPr>
          <w:rFonts w:hint="eastAsia" w:ascii="宋体" w:hAnsi="宋体" w:cs="宋体"/>
          <w:color w:val="auto"/>
          <w:highlight w:val="none"/>
          <w:u w:val="single"/>
        </w:rPr>
        <w:t>的建安工程费投标报价得分</w:t>
      </w:r>
      <w:r>
        <w:rPr>
          <w:rFonts w:hint="eastAsia" w:ascii="宋体" w:hAnsi="宋体" w:cs="宋体"/>
          <w:color w:val="auto"/>
          <w:highlight w:val="none"/>
          <w:u w:val="single"/>
          <w:lang w:eastAsia="zh-CN"/>
        </w:rPr>
        <w:t>。</w:t>
      </w:r>
      <w:r>
        <w:rPr>
          <w:rFonts w:hint="eastAsia" w:ascii="宋体" w:hAnsi="宋体" w:cs="宋体"/>
          <w:color w:val="auto"/>
          <w:highlight w:val="none"/>
          <w:u w:val="single"/>
        </w:rPr>
        <w:t>分数出现小数点，保留小数点后二位，第三位小数四舍五入。</w:t>
      </w:r>
    </w:p>
    <w:p w14:paraId="4B0BBD48">
      <w:pPr>
        <w:pStyle w:val="5"/>
        <w:spacing w:before="120" w:beforeLines="50" w:line="360" w:lineRule="auto"/>
        <w:rPr>
          <w:rFonts w:hint="eastAsia"/>
          <w:color w:val="auto"/>
          <w:highlight w:val="none"/>
          <w:u w:val="single"/>
          <w:lang w:val="zh-CN"/>
        </w:rPr>
      </w:pPr>
      <w:r>
        <w:rPr>
          <w:rFonts w:hint="eastAsia"/>
          <w:color w:val="auto"/>
          <w:highlight w:val="none"/>
          <w:u w:val="single"/>
          <w:lang w:val="zh-CN"/>
        </w:rPr>
        <w:t>3.5 评审汇总（由评标委员会施工组负责）</w:t>
      </w:r>
    </w:p>
    <w:p w14:paraId="1DB5C4D1">
      <w:pPr>
        <w:snapToGrid w:val="0"/>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3.5.1 投标人总得分满分为100分，分值构成及权重见：评标办法前附表。</w:t>
      </w:r>
    </w:p>
    <w:p w14:paraId="7CEF2F4C">
      <w:pPr>
        <w:snapToGrid w:val="0"/>
        <w:spacing w:line="360" w:lineRule="auto"/>
        <w:ind w:firstLine="424" w:firstLineChars="202"/>
        <w:rPr>
          <w:rFonts w:ascii="宋体" w:hAnsi="宋体" w:cs="宋体"/>
          <w:color w:val="auto"/>
          <w:szCs w:val="21"/>
          <w:highlight w:val="none"/>
          <w:u w:val="single"/>
        </w:rPr>
      </w:pPr>
      <w:r>
        <w:rPr>
          <w:rFonts w:hint="eastAsia" w:ascii="宋体" w:hAnsi="宋体" w:cs="宋体"/>
          <w:color w:val="auto"/>
          <w:szCs w:val="21"/>
          <w:highlight w:val="none"/>
          <w:u w:val="single"/>
        </w:rPr>
        <w:t xml:space="preserve">3.5.2 </w:t>
      </w:r>
      <w:r>
        <w:rPr>
          <w:rFonts w:hint="eastAsia" w:ascii="宋体" w:hAnsi="宋体" w:cs="宋体"/>
          <w:bCs/>
          <w:color w:val="auto"/>
          <w:szCs w:val="24"/>
          <w:highlight w:val="none"/>
          <w:u w:val="single"/>
        </w:rPr>
        <w:t>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按照评标办法前附表的分值构成及权重见公式，计算各有效投标文件的总得分，并按照总得分从高到低排列先后次序。总得分相同的，以勘察设计方案投标文件得分排名为准，并按照得分从高到低排列先后次序，如勘察设计方案投标文件得分相同的，由</w:t>
      </w:r>
      <w:r>
        <w:rPr>
          <w:rFonts w:hint="eastAsia" w:ascii="宋体" w:hAnsi="宋体" w:cs="宋体"/>
          <w:bCs/>
          <w:color w:val="auto"/>
          <w:szCs w:val="24"/>
          <w:highlight w:val="none"/>
          <w:u w:val="single"/>
        </w:rPr>
        <w:t>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采用记名投票方式，确定中标候选人的排序。</w:t>
      </w:r>
      <w:r>
        <w:rPr>
          <w:rFonts w:hint="eastAsia" w:ascii="宋体" w:hAnsi="宋体" w:cs="宋体"/>
          <w:bCs/>
          <w:color w:val="auto"/>
          <w:szCs w:val="24"/>
          <w:highlight w:val="none"/>
          <w:u w:val="single"/>
        </w:rPr>
        <w:t>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应按排序先后，在招标文件有效的投标人中，向招标人推荐前3名投标人依次为第一中标候选人至第三中标候选人，并编写评标报告。</w:t>
      </w:r>
    </w:p>
    <w:p w14:paraId="345B0615">
      <w:pPr>
        <w:snapToGrid w:val="0"/>
        <w:spacing w:line="360" w:lineRule="auto"/>
        <w:ind w:firstLine="424" w:firstLineChars="201"/>
        <w:rPr>
          <w:rFonts w:ascii="宋体" w:hAnsi="宋体" w:cs="宋体"/>
          <w:b/>
          <w:color w:val="auto"/>
          <w:szCs w:val="21"/>
          <w:highlight w:val="none"/>
          <w:u w:val="single"/>
        </w:rPr>
      </w:pPr>
      <w:r>
        <w:rPr>
          <w:rFonts w:hint="eastAsia" w:ascii="宋体" w:hAnsi="宋体" w:cs="宋体"/>
          <w:b/>
          <w:color w:val="auto"/>
          <w:szCs w:val="21"/>
          <w:highlight w:val="none"/>
          <w:u w:val="single"/>
        </w:rPr>
        <w:t>3.5.3</w:t>
      </w:r>
      <w:r>
        <w:rPr>
          <w:rFonts w:ascii="宋体" w:hAnsi="宋体" w:cs="宋体"/>
          <w:b/>
          <w:color w:val="auto"/>
          <w:szCs w:val="21"/>
          <w:highlight w:val="none"/>
          <w:u w:val="single"/>
        </w:rPr>
        <w:t xml:space="preserve"> </w:t>
      </w:r>
      <w:r>
        <w:rPr>
          <w:rFonts w:hint="eastAsia" w:ascii="宋体" w:hAnsi="宋体"/>
          <w:b/>
          <w:color w:val="auto"/>
          <w:szCs w:val="21"/>
          <w:highlight w:val="none"/>
          <w:u w:val="single"/>
        </w:rPr>
        <w:t>同时通过资格审查、勘察设计方案投标文件有效性审查、工程总承包实施方案投标文件有效性审查的投标人才参与投标人总得分汇总。</w:t>
      </w:r>
    </w:p>
    <w:p w14:paraId="720B9A49">
      <w:pPr>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3.5.4</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编写、签署评标报告。评标报告由评标委员会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全体成员签字，对评标结论持有异议的评标委员会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成员可以书面方式阐述其不同意见和理由。</w:t>
      </w:r>
    </w:p>
    <w:p w14:paraId="6426ED6F">
      <w:pPr>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3.5.5</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评标委员会</w:t>
      </w:r>
      <w:r>
        <w:rPr>
          <w:rFonts w:hint="eastAsia" w:ascii="宋体" w:hAnsi="宋体"/>
          <w:color w:val="auto"/>
          <w:szCs w:val="21"/>
          <w:highlight w:val="none"/>
          <w:u w:val="single"/>
        </w:rPr>
        <w:t>施工组</w:t>
      </w:r>
      <w:r>
        <w:rPr>
          <w:rFonts w:hint="eastAsia" w:ascii="宋体" w:hAnsi="宋体" w:cs="宋体"/>
          <w:color w:val="auto"/>
          <w:szCs w:val="21"/>
          <w:highlight w:val="none"/>
          <w:u w:val="single"/>
        </w:rPr>
        <w:t>向招标人提交书面评标报告，评标过程中使用的文件、表格以及其他资料应当即时归还招标人（招标代理机构）。</w:t>
      </w:r>
    </w:p>
    <w:p w14:paraId="1AF2699C">
      <w:pPr>
        <w:snapToGrid w:val="0"/>
        <w:spacing w:line="360" w:lineRule="auto"/>
        <w:ind w:firstLine="422" w:firstLineChars="201"/>
        <w:rPr>
          <w:rFonts w:ascii="宋体" w:hAnsi="宋体"/>
          <w:color w:val="auto"/>
          <w:szCs w:val="21"/>
          <w:highlight w:val="none"/>
          <w:u w:val="single"/>
        </w:rPr>
      </w:pPr>
      <w:r>
        <w:rPr>
          <w:rFonts w:hint="eastAsia" w:ascii="宋体" w:hAnsi="宋体" w:cs="宋体"/>
          <w:color w:val="auto"/>
          <w:szCs w:val="21"/>
          <w:highlight w:val="none"/>
          <w:u w:val="single"/>
        </w:rPr>
        <w:t>3.5.6</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通过资格审查的投标人不足3家或经评审通过勘察设计方案投标文件有效性审查或工程总承包实施方案投标文件有效性审查的投标人不足3家，应当依法重新招标</w:t>
      </w:r>
      <w:r>
        <w:rPr>
          <w:rFonts w:hint="eastAsia" w:ascii="宋体" w:hAnsi="宋体"/>
          <w:color w:val="auto"/>
          <w:szCs w:val="21"/>
          <w:highlight w:val="none"/>
          <w:u w:val="single"/>
        </w:rPr>
        <w:t>。</w:t>
      </w:r>
    </w:p>
    <w:p w14:paraId="3B25E771">
      <w:pPr>
        <w:pStyle w:val="5"/>
        <w:spacing w:before="120" w:beforeLines="50" w:line="360" w:lineRule="auto"/>
        <w:rPr>
          <w:rFonts w:hint="eastAsia"/>
          <w:color w:val="auto"/>
          <w:highlight w:val="none"/>
          <w:u w:val="single"/>
          <w:lang w:val="zh-CN"/>
        </w:rPr>
      </w:pPr>
      <w:r>
        <w:rPr>
          <w:rFonts w:hint="eastAsia"/>
          <w:color w:val="auto"/>
          <w:highlight w:val="none"/>
          <w:u w:val="single"/>
          <w:lang w:val="zh-CN"/>
        </w:rPr>
        <w:t>3.6 投标文件的澄清和补正</w:t>
      </w:r>
    </w:p>
    <w:p w14:paraId="1B709976">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3.6.1 为有助于投标文件的审查、评价和比较，评标期间，经评标委员会中超过两人（含两人）的成员以书面形式提出动议，评标委员会应当书面发出澄清通知，要求投标人对投标文件含义不明确的内容作出澄清。</w:t>
      </w:r>
    </w:p>
    <w:p w14:paraId="40E24F6C">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42747399">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3.6.3 评标委员会成员均应当阅读投标人的澄清，但应独立参考澄清对投标文件进行评审。</w:t>
      </w:r>
    </w:p>
    <w:p w14:paraId="2508A641">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3.6.4 如果投标文件实质上不响应招标文件的各项要求，评标委员会相应评审将按照有效性审查标准予以拒绝，不接受投标人通过修改或撤销其不符合要求的差异或保留，使之成为具有响应性的投标。</w:t>
      </w:r>
    </w:p>
    <w:p w14:paraId="7FCD1D5D">
      <w:pPr>
        <w:pStyle w:val="5"/>
        <w:spacing w:before="120" w:beforeLines="50" w:line="360" w:lineRule="auto"/>
        <w:rPr>
          <w:rFonts w:hint="eastAsia"/>
          <w:color w:val="auto"/>
          <w:highlight w:val="none"/>
          <w:u w:val="single"/>
          <w:lang w:val="zh-CN"/>
        </w:rPr>
      </w:pPr>
      <w:r>
        <w:rPr>
          <w:rFonts w:hint="eastAsia"/>
          <w:color w:val="auto"/>
          <w:highlight w:val="none"/>
          <w:u w:val="single"/>
          <w:lang w:val="zh-CN"/>
        </w:rPr>
        <w:t>3.7 评标结果</w:t>
      </w:r>
    </w:p>
    <w:p w14:paraId="75F8F2EC">
      <w:pPr>
        <w:snapToGrid w:val="0"/>
        <w:spacing w:line="360" w:lineRule="auto"/>
        <w:ind w:firstLine="424" w:firstLineChars="202"/>
        <w:rPr>
          <w:rFonts w:ascii="宋体" w:hAnsi="宋体" w:cs="宋体"/>
          <w:color w:val="auto"/>
          <w:sz w:val="24"/>
          <w:highlight w:val="none"/>
          <w:u w:val="single"/>
        </w:rPr>
      </w:pPr>
      <w:r>
        <w:rPr>
          <w:rFonts w:ascii="宋体" w:hAnsi="宋体"/>
          <w:color w:val="auto"/>
          <w:highlight w:val="none"/>
          <w:u w:val="single"/>
        </w:rPr>
        <w:t>3.</w:t>
      </w:r>
      <w:r>
        <w:rPr>
          <w:rFonts w:hint="eastAsia" w:ascii="宋体" w:hAnsi="宋体"/>
          <w:color w:val="auto"/>
          <w:highlight w:val="none"/>
          <w:u w:val="single"/>
        </w:rPr>
        <w:t>7</w:t>
      </w:r>
      <w:r>
        <w:rPr>
          <w:rFonts w:ascii="宋体" w:hAnsi="宋体"/>
          <w:color w:val="auto"/>
          <w:highlight w:val="none"/>
          <w:u w:val="single"/>
        </w:rPr>
        <w:t xml:space="preserve">.1 </w:t>
      </w:r>
      <w:r>
        <w:rPr>
          <w:rFonts w:hint="eastAsia" w:ascii="宋体" w:hAnsi="宋体" w:cs="宋体"/>
          <w:color w:val="auto"/>
          <w:szCs w:val="21"/>
          <w:highlight w:val="none"/>
          <w:u w:val="single"/>
        </w:rPr>
        <w:t>评标委员会应按排序先后，在招标文件有效的投标人中，向招标人推荐前3名投标人依次为第一中标候选人至第三中标候选人。</w:t>
      </w:r>
    </w:p>
    <w:p w14:paraId="45AFE369">
      <w:pPr>
        <w:spacing w:line="360" w:lineRule="auto"/>
        <w:ind w:firstLine="424" w:firstLineChars="202"/>
        <w:rPr>
          <w:rFonts w:ascii="宋体" w:hAnsi="宋体"/>
          <w:color w:val="auto"/>
          <w:szCs w:val="20"/>
          <w:highlight w:val="none"/>
          <w:u w:val="single"/>
        </w:rPr>
      </w:pPr>
      <w:r>
        <w:rPr>
          <w:rFonts w:ascii="宋体" w:hAnsi="宋体"/>
          <w:color w:val="auto"/>
          <w:szCs w:val="20"/>
          <w:highlight w:val="none"/>
          <w:u w:val="single"/>
        </w:rPr>
        <w:t>3.</w:t>
      </w:r>
      <w:r>
        <w:rPr>
          <w:rFonts w:hint="eastAsia" w:ascii="宋体" w:hAnsi="宋体"/>
          <w:color w:val="auto"/>
          <w:szCs w:val="20"/>
          <w:highlight w:val="none"/>
          <w:u w:val="single"/>
        </w:rPr>
        <w:t>7</w:t>
      </w:r>
      <w:r>
        <w:rPr>
          <w:rFonts w:ascii="宋体" w:hAnsi="宋体"/>
          <w:color w:val="auto"/>
          <w:szCs w:val="20"/>
          <w:highlight w:val="none"/>
          <w:u w:val="single"/>
        </w:rPr>
        <w:t xml:space="preserve">.2 </w:t>
      </w:r>
      <w:r>
        <w:rPr>
          <w:rFonts w:hint="eastAsia" w:ascii="宋体" w:hAnsi="宋体"/>
          <w:color w:val="auto"/>
          <w:szCs w:val="20"/>
          <w:highlight w:val="none"/>
          <w:u w:val="single"/>
        </w:rPr>
        <w:t>评标委员会完成评标后，应当向招标人提交书面评标报告。</w:t>
      </w:r>
    </w:p>
    <w:p w14:paraId="64510A1C">
      <w:pPr>
        <w:spacing w:line="360" w:lineRule="auto"/>
        <w:ind w:firstLine="424" w:firstLineChars="202"/>
        <w:rPr>
          <w:rFonts w:ascii="宋体" w:hAnsi="宋体"/>
          <w:color w:val="auto"/>
          <w:szCs w:val="20"/>
          <w:highlight w:val="none"/>
          <w:u w:val="single"/>
        </w:rPr>
      </w:pPr>
      <w:r>
        <w:rPr>
          <w:rFonts w:hint="eastAsia" w:ascii="宋体" w:hAnsi="宋体"/>
          <w:color w:val="auto"/>
          <w:szCs w:val="20"/>
          <w:highlight w:val="none"/>
          <w:u w:val="single"/>
        </w:rPr>
        <w:t>3.7.3</w:t>
      </w:r>
      <w:r>
        <w:rPr>
          <w:rFonts w:ascii="宋体" w:hAnsi="宋体"/>
          <w:color w:val="auto"/>
          <w:szCs w:val="20"/>
          <w:highlight w:val="none"/>
          <w:u w:val="single"/>
        </w:rPr>
        <w:t xml:space="preserve"> </w:t>
      </w:r>
      <w:r>
        <w:rPr>
          <w:rFonts w:hint="eastAsia" w:ascii="宋体" w:hAnsi="宋体"/>
          <w:color w:val="auto"/>
          <w:szCs w:val="20"/>
          <w:highlight w:val="none"/>
          <w:u w:val="single"/>
        </w:rPr>
        <w:t>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24771075">
      <w:pPr>
        <w:pStyle w:val="24"/>
        <w:spacing w:line="360" w:lineRule="auto"/>
        <w:rPr>
          <w:color w:val="auto"/>
          <w:highlight w:val="none"/>
          <w:u w:val="single"/>
        </w:rPr>
      </w:pPr>
    </w:p>
    <w:p w14:paraId="6DA55899">
      <w:pPr>
        <w:pStyle w:val="2"/>
        <w:spacing w:line="360" w:lineRule="auto"/>
        <w:rPr>
          <w:color w:val="auto"/>
          <w:highlight w:val="none"/>
          <w:u w:val="single"/>
        </w:rPr>
      </w:pPr>
      <w:bookmarkStart w:id="245" w:name="_Toc20246"/>
      <w:bookmarkStart w:id="246" w:name="_Toc480225665"/>
      <w:bookmarkStart w:id="247" w:name="_Toc505152704"/>
      <w:r>
        <w:rPr>
          <w:rFonts w:hint="eastAsia"/>
          <w:color w:val="auto"/>
          <w:highlight w:val="none"/>
          <w:u w:val="single"/>
        </w:rPr>
        <w:t>4. 评标表格</w:t>
      </w:r>
      <w:bookmarkEnd w:id="245"/>
      <w:bookmarkEnd w:id="246"/>
      <w:bookmarkEnd w:id="247"/>
    </w:p>
    <w:p w14:paraId="3E2123CC">
      <w:pPr>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u w:val="single"/>
        </w:rPr>
        <w:t>见后附表。</w:t>
      </w:r>
    </w:p>
    <w:p w14:paraId="3504B0B3">
      <w:pPr>
        <w:pStyle w:val="24"/>
        <w:spacing w:line="360" w:lineRule="auto"/>
        <w:rPr>
          <w:color w:val="auto"/>
          <w:highlight w:val="none"/>
        </w:rPr>
        <w:sectPr>
          <w:footerReference r:id="rId7" w:type="default"/>
          <w:pgSz w:w="11907" w:h="16840"/>
          <w:pgMar w:top="1440" w:right="1080" w:bottom="1440" w:left="1080" w:header="851" w:footer="992" w:gutter="0"/>
          <w:pgNumType w:start="1"/>
          <w:cols w:space="720" w:num="1"/>
          <w:docGrid w:linePitch="312" w:charSpace="0"/>
        </w:sectPr>
      </w:pPr>
    </w:p>
    <w:p w14:paraId="7F574DAE">
      <w:pPr>
        <w:pStyle w:val="2"/>
        <w:spacing w:line="360" w:lineRule="auto"/>
        <w:rPr>
          <w:color w:val="auto"/>
          <w:highlight w:val="none"/>
        </w:rPr>
      </w:pPr>
      <w:r>
        <w:rPr>
          <w:rFonts w:hint="eastAsia"/>
          <w:color w:val="auto"/>
          <w:highlight w:val="none"/>
        </w:rPr>
        <w:t>附表1</w:t>
      </w:r>
    </w:p>
    <w:p w14:paraId="59BA0D36">
      <w:pPr>
        <w:spacing w:line="36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资格审查表</w:t>
      </w:r>
    </w:p>
    <w:p w14:paraId="7132953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p w14:paraId="7A86B65A">
      <w:pPr>
        <w:widowControl/>
        <w:shd w:val="clear" w:color="auto" w:fill="FFFFFF"/>
        <w:spacing w:line="360" w:lineRule="auto"/>
        <w:jc w:val="center"/>
        <w:rPr>
          <w:rFonts w:ascii="宋体" w:hAnsi="宋体" w:cs="宋体"/>
          <w:b/>
          <w:color w:val="auto"/>
          <w:kern w:val="0"/>
          <w:sz w:val="24"/>
          <w:szCs w:val="24"/>
          <w:highlight w:val="none"/>
        </w:rPr>
      </w:pPr>
      <w:r>
        <w:rPr>
          <w:rFonts w:hint="eastAsia" w:ascii="宋体" w:hAnsi="宋体" w:cs="宋体"/>
          <w:color w:val="auto"/>
          <w:szCs w:val="21"/>
          <w:highlight w:val="none"/>
          <w:shd w:val="clear" w:color="auto" w:fill="FFFFFF"/>
        </w:rPr>
        <w:t xml:space="preserve"> </w:t>
      </w:r>
    </w:p>
    <w:tbl>
      <w:tblPr>
        <w:tblStyle w:val="58"/>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950"/>
        <w:gridCol w:w="3924"/>
        <w:gridCol w:w="701"/>
      </w:tblGrid>
      <w:tr w14:paraId="3008E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45AD1865">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467753D0">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审查项目</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5ED9AF6A">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须审查的资料</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3B6C898E">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审查结果</w:t>
            </w:r>
          </w:p>
        </w:tc>
      </w:tr>
      <w:tr w14:paraId="638E4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59BD36EB">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2A756C94">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投标人（若为联合体投标，由主办方提供）参加投标的意思表达清楚，投标人代表被授权有效。</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6930606F">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提交《法定代表人证明书》原件扫描件；委托投标的还应提供《法定代表人授权委托书》原件扫描件。（若为联合体投标，本证明书及委托书由联合体主办方出具即可。）</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731D56B0">
            <w:pPr>
              <w:widowControl/>
              <w:spacing w:line="360" w:lineRule="auto"/>
              <w:jc w:val="center"/>
              <w:rPr>
                <w:rFonts w:hint="eastAsia" w:ascii="宋体" w:hAnsi="宋体" w:cs="宋体"/>
                <w:color w:val="auto"/>
                <w:kern w:val="0"/>
                <w:szCs w:val="21"/>
                <w:highlight w:val="none"/>
              </w:rPr>
            </w:pPr>
          </w:p>
        </w:tc>
      </w:tr>
      <w:tr w14:paraId="057D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6F774532">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1B75A9EC">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投标人（若为联合体投标，指联合体各方）均具有独立法人资格，按国家法律经营。</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77A19CB8">
            <w:pPr>
              <w:widowControl/>
              <w:snapToGrid w:val="0"/>
              <w:spacing w:line="360" w:lineRule="auto"/>
              <w:rPr>
                <w:rFonts w:hint="eastAsia" w:ascii="Calibri" w:hAnsi="Calibri"/>
                <w:color w:val="auto"/>
                <w:highlight w:val="none"/>
              </w:rPr>
            </w:pPr>
            <w:r>
              <w:rPr>
                <w:rFonts w:hint="eastAsia" w:ascii="宋体" w:hAnsi="宋体" w:cs="宋体"/>
                <w:color w:val="auto"/>
                <w:kern w:val="0"/>
                <w:szCs w:val="21"/>
                <w:highlight w:val="none"/>
              </w:rPr>
              <w:t>营业执照原件扫描件；若为联合体投标，则为联合体各方企业营业执照原件扫描件。</w:t>
            </w:r>
            <w:r>
              <w:rPr>
                <w:rFonts w:hint="eastAsia" w:ascii="Calibri" w:hAnsi="Calibri"/>
                <w:color w:val="auto"/>
                <w:highlight w:val="none"/>
              </w:rPr>
              <w:t>勘察单位或设计单位若为香港企业独立参加投标的，须提供在广东省住房和城乡建设主管部门备案的证明材料原件扫描件。</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5B8CE0FE">
            <w:pPr>
              <w:widowControl/>
              <w:spacing w:line="360" w:lineRule="auto"/>
              <w:jc w:val="center"/>
              <w:rPr>
                <w:rFonts w:hint="eastAsia" w:ascii="宋体" w:hAnsi="宋体" w:cs="宋体"/>
                <w:color w:val="auto"/>
                <w:kern w:val="0"/>
                <w:szCs w:val="21"/>
                <w:highlight w:val="none"/>
              </w:rPr>
            </w:pPr>
          </w:p>
        </w:tc>
      </w:tr>
      <w:tr w14:paraId="0C23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398ECFA2">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02C3788F">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投标人（若为联合体投标，由联合体各方提供）持有建设行政主管部门颁发的企业资质证书；投标人资质符合招标公告要求。</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66A8A585">
            <w:pPr>
              <w:widowControl/>
              <w:snapToGrid w:val="0"/>
              <w:spacing w:line="360" w:lineRule="auto"/>
              <w:rPr>
                <w:rFonts w:hint="eastAsia" w:ascii="Calibri" w:hAnsi="Calibri"/>
                <w:color w:val="auto"/>
                <w:highlight w:val="none"/>
              </w:rPr>
            </w:pPr>
            <w:r>
              <w:rPr>
                <w:rFonts w:hint="eastAsia" w:ascii="宋体" w:hAnsi="宋体" w:cs="宋体"/>
                <w:color w:val="auto"/>
                <w:kern w:val="0"/>
                <w:szCs w:val="21"/>
                <w:highlight w:val="none"/>
              </w:rPr>
              <w:t>资质证书原件扫描件；若为联合体投标，则为联合体各方企业资质证书原件扫描件。</w:t>
            </w:r>
            <w:r>
              <w:rPr>
                <w:rFonts w:hint="eastAsia" w:ascii="Calibri" w:hAnsi="Calibri"/>
                <w:color w:val="auto"/>
                <w:highlight w:val="none"/>
              </w:rPr>
              <w:t>勘察单位或设计单位若为香港企业独立参加投标的，须提供在广东省住房和城乡建设主管部门备案且备案的业务范围满足本招标项目对工程勘察资质或设计资质要求的证明材料原件扫描件。</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34743DAA">
            <w:pPr>
              <w:widowControl/>
              <w:spacing w:line="360" w:lineRule="auto"/>
              <w:jc w:val="center"/>
              <w:rPr>
                <w:rFonts w:hint="eastAsia" w:ascii="宋体" w:hAnsi="宋体" w:cs="宋体"/>
                <w:color w:val="auto"/>
                <w:kern w:val="0"/>
                <w:szCs w:val="21"/>
                <w:highlight w:val="none"/>
              </w:rPr>
            </w:pPr>
          </w:p>
        </w:tc>
      </w:tr>
      <w:tr w14:paraId="7FE8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4F26CE5B">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19FD9686">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投标人（若为联合体投标，指</w:t>
            </w:r>
            <w:r>
              <w:rPr>
                <w:rFonts w:hint="eastAsia" w:ascii="宋体" w:hAnsi="宋体" w:cs="宋体"/>
                <w:color w:val="auto"/>
                <w:szCs w:val="21"/>
                <w:highlight w:val="none"/>
              </w:rPr>
              <w:t>承担施工任务方</w:t>
            </w:r>
            <w:r>
              <w:rPr>
                <w:rFonts w:hint="eastAsia" w:ascii="宋体" w:hAnsi="宋体" w:cs="宋体"/>
                <w:color w:val="auto"/>
                <w:kern w:val="0"/>
                <w:szCs w:val="21"/>
                <w:highlight w:val="none"/>
              </w:rPr>
              <w:t>）持有建设行政主管部门颁发的安全生产许可证</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1BCAC482">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安全生产许可证原件扫描件。若为联合体投标，由主办方提供。</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53753B95">
            <w:pPr>
              <w:widowControl/>
              <w:spacing w:line="360" w:lineRule="auto"/>
              <w:jc w:val="center"/>
              <w:rPr>
                <w:rFonts w:hint="eastAsia" w:ascii="宋体" w:hAnsi="宋体" w:cs="宋体"/>
                <w:color w:val="auto"/>
                <w:kern w:val="0"/>
                <w:szCs w:val="21"/>
                <w:highlight w:val="none"/>
              </w:rPr>
            </w:pPr>
          </w:p>
        </w:tc>
      </w:tr>
      <w:tr w14:paraId="2210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29FDFA52">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47CFC27D">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投标人拟担任本工程项目负责人符合公告要求。（按网上投标登记时选择拟投标的项目负责人，若为联合体投标，由承担施工方提供，项目负责人、技术负责人、专职安全员必须来自同一家单位。）</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6F5FDD74">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使用有效期内的注册建造师注册证书原件扫描件。（注：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0CFFBB4A">
            <w:pPr>
              <w:widowControl/>
              <w:spacing w:line="360" w:lineRule="auto"/>
              <w:jc w:val="center"/>
              <w:rPr>
                <w:rFonts w:hint="eastAsia" w:ascii="宋体" w:hAnsi="宋体" w:cs="宋体"/>
                <w:color w:val="auto"/>
                <w:kern w:val="0"/>
                <w:szCs w:val="21"/>
                <w:highlight w:val="none"/>
              </w:rPr>
            </w:pPr>
          </w:p>
        </w:tc>
      </w:tr>
      <w:tr w14:paraId="102F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363E1AD2">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7784C014">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投标人拟担任本工程项目负责人（若为联合体投标，由承担施工方提供）须持有在有效期内的安全生产考核合格证（B类）</w:t>
            </w:r>
            <w:r>
              <w:rPr>
                <w:rFonts w:hint="eastAsia" w:ascii="宋体" w:hAnsi="宋体" w:cs="宋体"/>
                <w:color w:val="auto"/>
                <w:szCs w:val="21"/>
                <w:highlight w:val="none"/>
              </w:rPr>
              <w:t>或建筑施工企业项目负责人安全生产考核合格证</w:t>
            </w:r>
            <w:r>
              <w:rPr>
                <w:rFonts w:hint="eastAsia" w:ascii="宋体" w:hAnsi="宋体" w:cs="宋体"/>
                <w:color w:val="auto"/>
                <w:kern w:val="0"/>
                <w:szCs w:val="21"/>
                <w:highlight w:val="none"/>
              </w:rPr>
              <w:t>。</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41AD82E1">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项目负责人安全生产考核合格证（B类）或建筑施工企业项目负责人安全生产考核合格证原件扫描件。</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7D775E3D">
            <w:pPr>
              <w:widowControl/>
              <w:spacing w:line="360" w:lineRule="auto"/>
              <w:jc w:val="center"/>
              <w:rPr>
                <w:rFonts w:hint="eastAsia" w:ascii="宋体" w:hAnsi="宋体" w:cs="宋体"/>
                <w:color w:val="auto"/>
                <w:kern w:val="0"/>
                <w:szCs w:val="21"/>
                <w:highlight w:val="none"/>
              </w:rPr>
            </w:pPr>
          </w:p>
        </w:tc>
      </w:tr>
      <w:tr w14:paraId="30CA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557D2377">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6348E864">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投标人拟担任本工程专职安全人员（若为联合体投标，由承担施工方提供）须持有在有效期内的安全生产考核合格证（C类）或建筑施工企业专职安全生产管理人员安全生产考核合格证书（C3）。</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047DEA4C">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专职安全员的安全生产考核合格证（C类）或建筑施工企业专职安全生产管理人员安全生产考核合格证（C3）原件扫描件。</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06C36174">
            <w:pPr>
              <w:widowControl/>
              <w:spacing w:line="360" w:lineRule="auto"/>
              <w:jc w:val="center"/>
              <w:rPr>
                <w:rFonts w:hint="eastAsia" w:ascii="宋体" w:hAnsi="宋体" w:cs="宋体"/>
                <w:color w:val="auto"/>
                <w:kern w:val="0"/>
                <w:szCs w:val="21"/>
                <w:highlight w:val="none"/>
              </w:rPr>
            </w:pPr>
          </w:p>
        </w:tc>
      </w:tr>
      <w:tr w14:paraId="2524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15F48C7B">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53C1C976">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投标人拟担任本工程设计负责人符合公告要求（若为联合体投标，由设计任务方提供）。项目负责人、设计负责人、技术负责人和专职安全员不为同一人。</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543EC455">
            <w:pPr>
              <w:widowControl/>
              <w:snapToGrid w:val="0"/>
              <w:spacing w:line="360" w:lineRule="auto"/>
              <w:rPr>
                <w:rFonts w:hint="eastAsia" w:eastAsia="宋体"/>
                <w:color w:val="auto"/>
                <w:highlight w:val="none"/>
                <w:lang w:eastAsia="zh-CN"/>
              </w:rPr>
            </w:pPr>
            <w:r>
              <w:rPr>
                <w:rFonts w:hint="eastAsia" w:ascii="宋体" w:hAnsi="宋体" w:cs="宋体"/>
                <w:color w:val="auto"/>
                <w:kern w:val="0"/>
                <w:szCs w:val="21"/>
                <w:highlight w:val="none"/>
              </w:rPr>
              <w:t>提供职称证书原件扫描件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注：</w:t>
            </w:r>
            <w:r>
              <w:rPr>
                <w:rFonts w:hint="eastAsia" w:ascii="宋体" w:hAnsi="宋体" w:cs="宋体"/>
                <w:color w:val="auto"/>
                <w:kern w:val="0"/>
                <w:szCs w:val="21"/>
                <w:highlight w:val="none"/>
              </w:rPr>
              <w:t>设计单位为香港企业独立参加投标的，香港专业人士须提供香港建筑师注册管理局注册的建筑师证书扫描件并提供在广东省住房和城乡建设主管部门备案证明扫描件。</w:t>
            </w:r>
            <w:r>
              <w:rPr>
                <w:rFonts w:hint="eastAsia" w:ascii="宋体" w:hAnsi="宋体" w:cs="宋体"/>
                <w:color w:val="auto"/>
                <w:kern w:val="0"/>
                <w:szCs w:val="21"/>
                <w:highlight w:val="none"/>
                <w:lang w:eastAsia="zh-CN"/>
              </w:rPr>
              <w:t>）</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172D2995">
            <w:pPr>
              <w:widowControl/>
              <w:spacing w:line="360" w:lineRule="auto"/>
              <w:jc w:val="center"/>
              <w:rPr>
                <w:rFonts w:hint="eastAsia" w:ascii="宋体" w:hAnsi="宋体" w:cs="宋体"/>
                <w:color w:val="auto"/>
                <w:kern w:val="0"/>
                <w:szCs w:val="21"/>
                <w:highlight w:val="none"/>
              </w:rPr>
            </w:pPr>
          </w:p>
        </w:tc>
      </w:tr>
      <w:tr w14:paraId="5189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71853DFA">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1092F2FC">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投标人拟担任本工程</w:t>
            </w:r>
            <w:r>
              <w:rPr>
                <w:rFonts w:hint="eastAsia" w:ascii="宋体" w:hAnsi="宋体" w:cs="宋体"/>
                <w:color w:val="auto"/>
                <w:szCs w:val="21"/>
                <w:highlight w:val="none"/>
                <w:shd w:val="clear" w:color="auto" w:fill="FFFFFF"/>
              </w:rPr>
              <w:t>技术负责人（若为联合体投标，由</w:t>
            </w:r>
            <w:r>
              <w:rPr>
                <w:rFonts w:hint="eastAsia" w:ascii="宋体" w:hAnsi="宋体" w:cs="宋体"/>
                <w:color w:val="auto"/>
                <w:kern w:val="0"/>
                <w:szCs w:val="21"/>
                <w:highlight w:val="none"/>
              </w:rPr>
              <w:t>承担施工方</w:t>
            </w:r>
            <w:r>
              <w:rPr>
                <w:rFonts w:hint="eastAsia" w:ascii="宋体" w:hAnsi="宋体" w:cs="宋体"/>
                <w:color w:val="auto"/>
                <w:szCs w:val="21"/>
                <w:highlight w:val="none"/>
                <w:shd w:val="clear" w:color="auto" w:fill="FFFFFF"/>
              </w:rPr>
              <w:t>提供）</w:t>
            </w:r>
            <w:r>
              <w:rPr>
                <w:rFonts w:hint="eastAsia" w:ascii="宋体" w:hAnsi="宋体" w:cs="宋体"/>
                <w:color w:val="auto"/>
                <w:kern w:val="0"/>
                <w:szCs w:val="21"/>
                <w:highlight w:val="none"/>
              </w:rPr>
              <w:t>符合公告要求。</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54500C88">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提供技术负责人职称证书原件扫描件。</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31DBEB93">
            <w:pPr>
              <w:widowControl/>
              <w:spacing w:line="360" w:lineRule="auto"/>
              <w:jc w:val="center"/>
              <w:rPr>
                <w:rFonts w:hint="eastAsia" w:ascii="宋体" w:hAnsi="宋体" w:cs="宋体"/>
                <w:color w:val="auto"/>
                <w:kern w:val="0"/>
                <w:szCs w:val="21"/>
                <w:highlight w:val="none"/>
              </w:rPr>
            </w:pPr>
          </w:p>
        </w:tc>
      </w:tr>
      <w:tr w14:paraId="527D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3D66924F">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1CABA5DE">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投标人提供的投标人声明符合公告要求</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0E7B06CD">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《投标人声明（施工单位提供）》《投标申请人声明（勘察单位提供）》《投标申请人声明（设计单位提供）》原件扫描件。要求按照本招标公告附件一的内容签署盖章。</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01CA65FD">
            <w:pPr>
              <w:widowControl/>
              <w:spacing w:line="360" w:lineRule="auto"/>
              <w:jc w:val="center"/>
              <w:rPr>
                <w:rFonts w:hint="eastAsia" w:ascii="宋体" w:hAnsi="宋体" w:cs="宋体"/>
                <w:color w:val="auto"/>
                <w:kern w:val="0"/>
                <w:szCs w:val="21"/>
                <w:highlight w:val="none"/>
              </w:rPr>
            </w:pPr>
          </w:p>
        </w:tc>
      </w:tr>
      <w:tr w14:paraId="4BE6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2A7A436E">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5A6C2A95">
            <w:pPr>
              <w:widowControl/>
              <w:snapToGrid w:val="0"/>
              <w:spacing w:before="120" w:after="60"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联合体投标的提交了联合体投标协议书，联合体组成符合招标公告第3.9条要求。</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6FA45AAB">
            <w:pPr>
              <w:widowControl/>
              <w:snapToGrid w:val="0"/>
              <w:spacing w:before="120" w:after="60"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提供《联合体投标协议书》原件扫描件。</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5EC48769">
            <w:pPr>
              <w:widowControl/>
              <w:spacing w:line="360" w:lineRule="auto"/>
              <w:jc w:val="center"/>
              <w:rPr>
                <w:rFonts w:hint="eastAsia" w:ascii="宋体" w:hAnsi="宋体" w:cs="宋体"/>
                <w:color w:val="auto"/>
                <w:kern w:val="0"/>
                <w:szCs w:val="21"/>
                <w:highlight w:val="none"/>
              </w:rPr>
            </w:pPr>
          </w:p>
        </w:tc>
      </w:tr>
      <w:tr w14:paraId="1778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2671E072">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77ED428F">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登记前，投标人（若为联合体投标，指联合体各方）须在广州交易集团有限公司（广州公共资源交易中心）办理企业信息登记及拟担任本工程项目负责人（兼施工负责人）、设计负责人、专职安全员须是本企业登记信息中的在册人员（若为联合体投标，企业信息和人员在册情况为《联合体投标协议书》分工对应企业库内登记信息）。</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62D27AB9">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投标人（若为联合体投标，指联合体各方）在广州交易集团有限公司（广州公共资源交易中心）企业库内的相关信息。提供相关网页截图</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并提供以上负责人员在企业登记在册的证明（社保）。</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0D9E64B9">
            <w:pPr>
              <w:widowControl/>
              <w:spacing w:line="360" w:lineRule="auto"/>
              <w:jc w:val="center"/>
              <w:rPr>
                <w:rFonts w:hint="eastAsia" w:ascii="宋体" w:hAnsi="宋体" w:cs="宋体"/>
                <w:color w:val="auto"/>
                <w:kern w:val="0"/>
                <w:szCs w:val="21"/>
                <w:highlight w:val="none"/>
              </w:rPr>
            </w:pPr>
          </w:p>
        </w:tc>
      </w:tr>
      <w:tr w14:paraId="27CE3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23644166">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07C7E2F6">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若为联合体投标，指联合体各方）未出现以下情形：与其它投标人的单位负责人为同一人或者存在控股、管理关系的（按投标人提供的《投标人声明（施工单位提供）》第八条和《投标人声明（设计单位提供）》第四条和《投标人声明（勘察单位提供）》第四条内容进行评审）。如不同投标人出现单位负责人为同一人或者存在控股、管理关系的情形，则判为无效标。</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600351D6">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人声明（施工单位提供）》《投标申请人声明（勘察单位提供）》《投标申请人声明（设计单位提供）》，提供原件扫描件。独立投标人需同时提交3份声明；若为联合体投标，联合体各方单位按照《联合体投标协议书》的职责分工，各自分别提交《投标人声明（施工单位提供）》或《投标申请人声明（勘察单位提供）》或《投标申请人声明（设计单位提供）》。</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631C1D28">
            <w:pPr>
              <w:widowControl/>
              <w:spacing w:line="360" w:lineRule="auto"/>
              <w:jc w:val="center"/>
              <w:rPr>
                <w:rFonts w:hint="eastAsia" w:ascii="宋体" w:hAnsi="宋体" w:cs="宋体"/>
                <w:color w:val="auto"/>
                <w:kern w:val="0"/>
                <w:szCs w:val="21"/>
                <w:highlight w:val="none"/>
              </w:rPr>
            </w:pPr>
          </w:p>
        </w:tc>
      </w:tr>
      <w:tr w14:paraId="673E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5F361EA2">
            <w:pPr>
              <w:widowControl/>
              <w:snapToGrid w:val="0"/>
              <w:spacing w:line="360" w:lineRule="auto"/>
              <w:jc w:val="center"/>
              <w:rPr>
                <w:rFonts w:hint="eastAsia" w:ascii="宋体" w:hAnsi="宋体" w:cs="宋体"/>
                <w:strike/>
                <w:color w:val="auto"/>
                <w:kern w:val="0"/>
                <w:szCs w:val="21"/>
                <w:highlight w:val="none"/>
              </w:rPr>
            </w:pPr>
            <w:r>
              <w:rPr>
                <w:rFonts w:hint="eastAsia" w:ascii="宋体" w:hAnsi="宋体" w:cs="宋体"/>
                <w:color w:val="auto"/>
                <w:kern w:val="0"/>
                <w:szCs w:val="21"/>
                <w:highlight w:val="none"/>
              </w:rPr>
              <w:t>14</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6E1035DE">
            <w:pPr>
              <w:widowControl/>
              <w:snapToGrid w:val="0"/>
              <w:spacing w:line="360" w:lineRule="auto"/>
              <w:rPr>
                <w:rFonts w:hint="eastAsia" w:ascii="宋体" w:hAnsi="宋体" w:cs="宋体"/>
                <w:color w:val="auto"/>
                <w:kern w:val="0"/>
                <w:szCs w:val="21"/>
                <w:highlight w:val="none"/>
              </w:rPr>
            </w:pPr>
            <w:r>
              <w:rPr>
                <w:rFonts w:hint="eastAsia" w:ascii="宋体" w:hAnsi="宋体"/>
                <w:color w:val="auto"/>
                <w:szCs w:val="21"/>
                <w:highlight w:val="none"/>
              </w:rPr>
              <w:t>投标人（若为联合体投标，指联合体各方）</w:t>
            </w:r>
            <w:r>
              <w:rPr>
                <w:rFonts w:hint="eastAsia" w:ascii="宋体" w:hAnsi="宋体" w:cs="宋体"/>
                <w:color w:val="auto"/>
                <w:szCs w:val="21"/>
                <w:highlight w:val="none"/>
                <w:shd w:val="clear" w:color="auto" w:fill="FFFFFF"/>
              </w:rPr>
              <w:t>未被列入拖欠农民工工资失信联合惩戒对象名单。</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60E24CE3">
            <w:pPr>
              <w:widowControl/>
              <w:snapToGrid w:val="0"/>
              <w:spacing w:line="360" w:lineRule="auto"/>
              <w:rPr>
                <w:rFonts w:hint="eastAsia" w:ascii="宋体" w:hAnsi="宋体" w:cs="宋体"/>
                <w:color w:val="auto"/>
                <w:kern w:val="0"/>
                <w:szCs w:val="21"/>
                <w:highlight w:val="none"/>
              </w:rPr>
            </w:pPr>
            <w:r>
              <w:rPr>
                <w:rFonts w:ascii="宋体" w:hAnsi="宋体" w:cs="宋体"/>
                <w:color w:val="auto"/>
                <w:szCs w:val="21"/>
                <w:highlight w:val="none"/>
              </w:rPr>
              <w:t>投标人无需提供资料，按</w:t>
            </w:r>
            <w:r>
              <w:rPr>
                <w:rFonts w:hint="eastAsia" w:ascii="宋体" w:hAnsi="宋体" w:cs="宋体"/>
                <w:color w:val="auto"/>
                <w:kern w:val="0"/>
                <w:szCs w:val="21"/>
                <w:highlight w:val="none"/>
              </w:rPr>
              <w:t>广州交易集团有限公司（广州公共资源交易中心）</w:t>
            </w:r>
            <w:r>
              <w:rPr>
                <w:rFonts w:ascii="宋体" w:hAnsi="宋体" w:cs="宋体"/>
                <w:color w:val="auto"/>
                <w:sz w:val="22"/>
                <w:highlight w:val="none"/>
              </w:rPr>
              <w:t>交易系统比对的结果进行评审</w:t>
            </w:r>
            <w:r>
              <w:rPr>
                <w:rFonts w:hint="eastAsia" w:ascii="宋体" w:hAnsi="宋体" w:cs="宋体"/>
                <w:color w:val="auto"/>
                <w:sz w:val="22"/>
                <w:highlight w:val="none"/>
              </w:rPr>
              <w:t>。</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6B83DB75">
            <w:pPr>
              <w:widowControl/>
              <w:spacing w:line="360" w:lineRule="auto"/>
              <w:jc w:val="center"/>
              <w:rPr>
                <w:rFonts w:hint="eastAsia" w:ascii="宋体" w:hAnsi="宋体" w:cs="宋体"/>
                <w:color w:val="auto"/>
                <w:kern w:val="0"/>
                <w:szCs w:val="21"/>
                <w:highlight w:val="none"/>
              </w:rPr>
            </w:pPr>
          </w:p>
        </w:tc>
      </w:tr>
      <w:tr w14:paraId="39CEC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68" w:type="dxa"/>
            <w:tcBorders>
              <w:top w:val="single" w:color="auto" w:sz="4" w:space="0"/>
              <w:left w:val="single" w:color="auto" w:sz="4" w:space="0"/>
              <w:bottom w:val="single" w:color="auto" w:sz="4" w:space="0"/>
              <w:right w:val="single" w:color="auto" w:sz="4" w:space="0"/>
            </w:tcBorders>
            <w:noWrap w:val="0"/>
            <w:vAlign w:val="center"/>
          </w:tcPr>
          <w:p w14:paraId="694DE8AB">
            <w:pPr>
              <w:widowControl/>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32AFC43B">
            <w:pPr>
              <w:widowControl/>
              <w:snapToGrid w:val="0"/>
              <w:spacing w:line="360" w:lineRule="auto"/>
              <w:rPr>
                <w:rFonts w:hint="eastAsia" w:ascii="宋体" w:hAnsi="宋体"/>
                <w:color w:val="auto"/>
                <w:szCs w:val="21"/>
                <w:highlight w:val="none"/>
              </w:rPr>
            </w:pPr>
            <w:r>
              <w:rPr>
                <w:rFonts w:hint="eastAsia" w:ascii="宋体" w:hAnsi="宋体"/>
                <w:color w:val="auto"/>
                <w:szCs w:val="21"/>
                <w:highlight w:val="none"/>
              </w:rPr>
              <w:t>本工程不接受前期服务机构投标。</w:t>
            </w:r>
          </w:p>
        </w:tc>
        <w:tc>
          <w:tcPr>
            <w:tcW w:w="3924" w:type="dxa"/>
            <w:tcBorders>
              <w:top w:val="single" w:color="auto" w:sz="4" w:space="0"/>
              <w:left w:val="single" w:color="auto" w:sz="4" w:space="0"/>
              <w:bottom w:val="single" w:color="auto" w:sz="4" w:space="0"/>
              <w:right w:val="single" w:color="auto" w:sz="4" w:space="0"/>
            </w:tcBorders>
            <w:noWrap w:val="0"/>
            <w:vAlign w:val="center"/>
          </w:tcPr>
          <w:p w14:paraId="3138296B">
            <w:pPr>
              <w:widowControl/>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投标人无需提供资料，</w:t>
            </w:r>
            <w:r>
              <w:rPr>
                <w:rFonts w:hint="eastAsia" w:ascii="宋体" w:hAnsi="宋体"/>
                <w:color w:val="auto"/>
                <w:szCs w:val="21"/>
                <w:highlight w:val="none"/>
              </w:rPr>
              <w:t>对照招标公告第2.8条列明的前期服务机构评审。</w:t>
            </w:r>
          </w:p>
        </w:tc>
        <w:tc>
          <w:tcPr>
            <w:tcW w:w="701" w:type="dxa"/>
            <w:tcBorders>
              <w:top w:val="single" w:color="auto" w:sz="4" w:space="0"/>
              <w:left w:val="single" w:color="auto" w:sz="4" w:space="0"/>
              <w:bottom w:val="single" w:color="auto" w:sz="4" w:space="0"/>
              <w:right w:val="single" w:color="auto" w:sz="4" w:space="0"/>
            </w:tcBorders>
            <w:noWrap w:val="0"/>
            <w:vAlign w:val="center"/>
          </w:tcPr>
          <w:p w14:paraId="7AACAE8B">
            <w:pPr>
              <w:widowControl/>
              <w:spacing w:line="360" w:lineRule="auto"/>
              <w:jc w:val="center"/>
              <w:rPr>
                <w:rFonts w:hint="eastAsia" w:ascii="宋体" w:hAnsi="宋体" w:cs="宋体"/>
                <w:color w:val="auto"/>
                <w:kern w:val="0"/>
                <w:szCs w:val="21"/>
                <w:highlight w:val="none"/>
              </w:rPr>
            </w:pPr>
          </w:p>
        </w:tc>
      </w:tr>
    </w:tbl>
    <w:p w14:paraId="15052B2D">
      <w:pPr>
        <w:adjustRightInd w:val="0"/>
        <w:snapToGrid w:val="0"/>
        <w:spacing w:line="360" w:lineRule="auto"/>
        <w:rPr>
          <w:rFonts w:hint="eastAsia" w:ascii="宋体" w:hAnsi="宋体" w:cs="宋体"/>
          <w:color w:val="auto"/>
          <w:szCs w:val="21"/>
          <w:highlight w:val="none"/>
          <w:u w:val="single"/>
          <w:shd w:val="clear" w:color="auto" w:fill="FFFFFF"/>
        </w:rPr>
      </w:pPr>
      <w:r>
        <w:rPr>
          <w:rFonts w:hint="eastAsia" w:ascii="宋体" w:hAnsi="宋体" w:cs="宋体"/>
          <w:color w:val="auto"/>
          <w:szCs w:val="21"/>
          <w:highlight w:val="none"/>
          <w:u w:val="single"/>
          <w:shd w:val="clear" w:color="auto" w:fill="FFFFFF"/>
        </w:rPr>
        <w:t>备注：1、每一项目符合的打“○”</w:t>
      </w:r>
      <w:r>
        <w:rPr>
          <w:rFonts w:hint="eastAsia" w:ascii="宋体" w:hAnsi="宋体"/>
          <w:color w:val="auto"/>
          <w:highlight w:val="none"/>
          <w:u w:val="single"/>
        </w:rPr>
        <w:t>或“√”</w:t>
      </w:r>
      <w:r>
        <w:rPr>
          <w:rFonts w:hint="eastAsia" w:ascii="宋体" w:hAnsi="宋体" w:cs="宋体"/>
          <w:color w:val="auto"/>
          <w:szCs w:val="21"/>
          <w:highlight w:val="none"/>
          <w:u w:val="single"/>
          <w:shd w:val="clear" w:color="auto" w:fill="FFFFFF"/>
        </w:rPr>
        <w:t xml:space="preserve">，不符合的打“×”。 </w:t>
      </w:r>
    </w:p>
    <w:p w14:paraId="1F00F2B7">
      <w:pPr>
        <w:adjustRightInd w:val="0"/>
        <w:snapToGrid w:val="0"/>
        <w:spacing w:line="360" w:lineRule="auto"/>
        <w:ind w:firstLine="630" w:firstLineChars="300"/>
        <w:rPr>
          <w:rFonts w:hint="eastAsia" w:ascii="宋体" w:hAnsi="宋体" w:cs="宋体"/>
          <w:color w:val="auto"/>
          <w:szCs w:val="21"/>
          <w:highlight w:val="none"/>
          <w:u w:val="single"/>
          <w:shd w:val="clear" w:color="auto" w:fill="FFFFFF"/>
        </w:rPr>
      </w:pPr>
      <w:r>
        <w:rPr>
          <w:rFonts w:hint="eastAsia" w:ascii="宋体" w:hAnsi="宋体" w:cs="宋体"/>
          <w:color w:val="auto"/>
          <w:szCs w:val="21"/>
          <w:highlight w:val="none"/>
          <w:u w:val="single"/>
          <w:shd w:val="clear" w:color="auto" w:fill="FFFFFF"/>
        </w:rPr>
        <w:t>2、若评委意见不一致时，则按少数服从多数的原则，作出评审结论。汇总后，出现一个“×”的结论为“不通过”。</w:t>
      </w:r>
    </w:p>
    <w:p w14:paraId="2B96FC8B">
      <w:pPr>
        <w:adjustRightInd w:val="0"/>
        <w:snapToGrid w:val="0"/>
        <w:spacing w:line="360" w:lineRule="auto"/>
        <w:ind w:firstLine="630" w:firstLineChars="300"/>
        <w:rPr>
          <w:rFonts w:hint="eastAsia" w:ascii="宋体" w:hAnsi="宋体" w:cs="宋体"/>
          <w:color w:val="auto"/>
          <w:szCs w:val="21"/>
          <w:highlight w:val="none"/>
          <w:u w:val="single"/>
          <w:shd w:val="clear" w:color="auto" w:fill="FFFFFF"/>
        </w:rPr>
      </w:pPr>
      <w:r>
        <w:rPr>
          <w:rFonts w:hint="eastAsia" w:ascii="宋体" w:hAnsi="宋体" w:cs="宋体"/>
          <w:color w:val="auto"/>
          <w:szCs w:val="21"/>
          <w:highlight w:val="none"/>
          <w:u w:val="single"/>
          <w:shd w:val="clear" w:color="auto" w:fill="FFFFFF"/>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D6CD57E">
      <w:pPr>
        <w:spacing w:line="360" w:lineRule="auto"/>
        <w:ind w:firstLine="420" w:firstLineChars="200"/>
        <w:rPr>
          <w:rFonts w:hint="eastAsia" w:ascii="宋体" w:hAnsi="宋体" w:cs="宋体"/>
          <w:color w:val="auto"/>
          <w:szCs w:val="21"/>
          <w:highlight w:val="none"/>
          <w:u w:val="single"/>
          <w:shd w:val="clear" w:color="auto" w:fill="FFFFFF"/>
        </w:rPr>
      </w:pPr>
    </w:p>
    <w:p w14:paraId="6E192EA5">
      <w:pPr>
        <w:widowControl/>
        <w:shd w:val="clear" w:color="auto" w:fill="FFFFFF"/>
        <w:spacing w:line="360" w:lineRule="auto"/>
        <w:jc w:val="left"/>
        <w:rPr>
          <w:rFonts w:hint="eastAsia" w:ascii="宋体" w:hAnsi="宋体" w:cs="宋体"/>
          <w:b/>
          <w:color w:val="auto"/>
          <w:kern w:val="0"/>
          <w:sz w:val="24"/>
          <w:szCs w:val="24"/>
          <w:highlight w:val="none"/>
        </w:rPr>
      </w:pPr>
      <w:r>
        <w:rPr>
          <w:rFonts w:hint="eastAsia" w:ascii="宋体" w:hAnsi="宋体" w:cs="宋体"/>
          <w:color w:val="auto"/>
          <w:szCs w:val="21"/>
          <w:highlight w:val="none"/>
          <w:shd w:val="clear" w:color="auto" w:fill="FFFFFF"/>
        </w:rPr>
        <w:t>评委签名：                                     日期：</w:t>
      </w:r>
    </w:p>
    <w:p w14:paraId="6537EF35">
      <w:pPr>
        <w:widowControl/>
        <w:shd w:val="clear" w:color="auto" w:fill="FFFFFF"/>
        <w:spacing w:line="360" w:lineRule="auto"/>
        <w:jc w:val="center"/>
        <w:rPr>
          <w:rFonts w:hint="eastAsia" w:ascii="宋体" w:hAnsi="宋体" w:cs="宋体"/>
          <w:b/>
          <w:color w:val="auto"/>
          <w:kern w:val="0"/>
          <w:sz w:val="24"/>
          <w:szCs w:val="24"/>
          <w:highlight w:val="none"/>
        </w:rPr>
      </w:pPr>
    </w:p>
    <w:p w14:paraId="3C0260E3">
      <w:pPr>
        <w:widowControl/>
        <w:shd w:val="clear" w:color="auto" w:fill="FFFFFF"/>
        <w:spacing w:line="360" w:lineRule="auto"/>
        <w:jc w:val="center"/>
        <w:rPr>
          <w:rFonts w:ascii="宋体" w:hAnsi="宋体" w:cs="宋体"/>
          <w:b/>
          <w:color w:val="auto"/>
          <w:kern w:val="0"/>
          <w:sz w:val="24"/>
          <w:szCs w:val="24"/>
          <w:highlight w:val="none"/>
        </w:rPr>
        <w:sectPr>
          <w:pgSz w:w="11907" w:h="16840"/>
          <w:pgMar w:top="1077" w:right="1440" w:bottom="1077" w:left="1440" w:header="851" w:footer="992" w:gutter="0"/>
          <w:cols w:space="720" w:num="1"/>
          <w:docGrid w:linePitch="312" w:charSpace="0"/>
        </w:sectPr>
      </w:pPr>
    </w:p>
    <w:p w14:paraId="759C99EA">
      <w:pPr>
        <w:pStyle w:val="2"/>
        <w:spacing w:line="360" w:lineRule="auto"/>
        <w:rPr>
          <w:color w:val="auto"/>
          <w:highlight w:val="none"/>
        </w:rPr>
      </w:pPr>
      <w:r>
        <w:rPr>
          <w:rFonts w:hint="eastAsia"/>
          <w:color w:val="auto"/>
          <w:highlight w:val="none"/>
        </w:rPr>
        <w:t>附表2</w:t>
      </w:r>
    </w:p>
    <w:p w14:paraId="31F5D335">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勘察设计方案投标文件有效性审查表</w:t>
      </w:r>
    </w:p>
    <w:p w14:paraId="1D048EFB">
      <w:pPr>
        <w:spacing w:line="360" w:lineRule="auto"/>
        <w:ind w:firstLine="380"/>
        <w:rPr>
          <w:rFonts w:ascii="宋体" w:hAnsi="宋体"/>
          <w:b/>
          <w:color w:val="auto"/>
          <w:szCs w:val="21"/>
          <w:highlight w:val="none"/>
        </w:rPr>
      </w:pPr>
      <w:r>
        <w:rPr>
          <w:rFonts w:hint="eastAsia" w:ascii="宋体" w:hAnsi="宋体" w:cs="宋体"/>
          <w:b/>
          <w:color w:val="auto"/>
          <w:kern w:val="0"/>
          <w:szCs w:val="21"/>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7015"/>
        <w:gridCol w:w="1015"/>
        <w:gridCol w:w="1016"/>
        <w:gridCol w:w="1016"/>
        <w:gridCol w:w="1015"/>
        <w:gridCol w:w="1016"/>
        <w:gridCol w:w="1016"/>
      </w:tblGrid>
      <w:tr w14:paraId="7570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05" w:type="dxa"/>
            <w:noWrap w:val="0"/>
            <w:vAlign w:val="center"/>
          </w:tcPr>
          <w:p w14:paraId="37C86847">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7015" w:type="dxa"/>
            <w:tcBorders>
              <w:tl2br w:val="single" w:color="auto" w:sz="4" w:space="0"/>
            </w:tcBorders>
            <w:noWrap w:val="0"/>
            <w:vAlign w:val="center"/>
          </w:tcPr>
          <w:p w14:paraId="6DFFCA5B">
            <w:pPr>
              <w:wordWrap w:val="0"/>
              <w:spacing w:line="360" w:lineRule="auto"/>
              <w:ind w:left="552" w:leftChars="263" w:firstLine="1260" w:firstLineChars="600"/>
              <w:jc w:val="right"/>
              <w:rPr>
                <w:rFonts w:ascii="宋体" w:hAnsi="宋体"/>
                <w:color w:val="auto"/>
                <w:szCs w:val="21"/>
                <w:highlight w:val="none"/>
              </w:rPr>
            </w:pPr>
            <w:r>
              <w:rPr>
                <w:rFonts w:hint="eastAsia" w:ascii="宋体" w:hAnsi="宋体"/>
                <w:color w:val="auto"/>
                <w:szCs w:val="21"/>
                <w:highlight w:val="none"/>
              </w:rPr>
              <w:t xml:space="preserve">方案编号  </w:t>
            </w:r>
          </w:p>
          <w:p w14:paraId="46DD2043">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审查项目</w:t>
            </w:r>
          </w:p>
        </w:tc>
        <w:tc>
          <w:tcPr>
            <w:tcW w:w="1015" w:type="dxa"/>
            <w:noWrap w:val="0"/>
            <w:vAlign w:val="top"/>
          </w:tcPr>
          <w:p w14:paraId="2FEC409C">
            <w:pPr>
              <w:spacing w:line="360" w:lineRule="auto"/>
              <w:ind w:left="552" w:firstLine="420"/>
              <w:rPr>
                <w:rFonts w:ascii="宋体" w:hAnsi="宋体"/>
                <w:color w:val="auto"/>
                <w:szCs w:val="21"/>
                <w:highlight w:val="none"/>
              </w:rPr>
            </w:pPr>
          </w:p>
        </w:tc>
        <w:tc>
          <w:tcPr>
            <w:tcW w:w="1016" w:type="dxa"/>
            <w:noWrap w:val="0"/>
            <w:vAlign w:val="top"/>
          </w:tcPr>
          <w:p w14:paraId="079D1442">
            <w:pPr>
              <w:spacing w:line="360" w:lineRule="auto"/>
              <w:ind w:left="552" w:firstLine="420"/>
              <w:rPr>
                <w:rFonts w:ascii="宋体" w:hAnsi="宋体"/>
                <w:color w:val="auto"/>
                <w:szCs w:val="21"/>
                <w:highlight w:val="none"/>
              </w:rPr>
            </w:pPr>
          </w:p>
        </w:tc>
        <w:tc>
          <w:tcPr>
            <w:tcW w:w="1016" w:type="dxa"/>
            <w:noWrap w:val="0"/>
            <w:vAlign w:val="top"/>
          </w:tcPr>
          <w:p w14:paraId="7C0F8AE1">
            <w:pPr>
              <w:spacing w:line="360" w:lineRule="auto"/>
              <w:ind w:left="552" w:firstLine="420"/>
              <w:rPr>
                <w:rFonts w:ascii="宋体" w:hAnsi="宋体"/>
                <w:color w:val="auto"/>
                <w:szCs w:val="21"/>
                <w:highlight w:val="none"/>
              </w:rPr>
            </w:pPr>
          </w:p>
        </w:tc>
        <w:tc>
          <w:tcPr>
            <w:tcW w:w="1015" w:type="dxa"/>
            <w:noWrap w:val="0"/>
            <w:vAlign w:val="top"/>
          </w:tcPr>
          <w:p w14:paraId="159F330D">
            <w:pPr>
              <w:spacing w:line="360" w:lineRule="auto"/>
              <w:ind w:left="552" w:firstLine="420"/>
              <w:rPr>
                <w:rFonts w:ascii="宋体" w:hAnsi="宋体"/>
                <w:color w:val="auto"/>
                <w:szCs w:val="21"/>
                <w:highlight w:val="none"/>
              </w:rPr>
            </w:pPr>
          </w:p>
        </w:tc>
        <w:tc>
          <w:tcPr>
            <w:tcW w:w="1016" w:type="dxa"/>
            <w:noWrap w:val="0"/>
            <w:vAlign w:val="top"/>
          </w:tcPr>
          <w:p w14:paraId="731B0D75">
            <w:pPr>
              <w:spacing w:line="360" w:lineRule="auto"/>
              <w:ind w:left="552" w:firstLine="420"/>
              <w:rPr>
                <w:rFonts w:ascii="宋体" w:hAnsi="宋体"/>
                <w:color w:val="auto"/>
                <w:szCs w:val="21"/>
                <w:highlight w:val="none"/>
              </w:rPr>
            </w:pPr>
          </w:p>
        </w:tc>
        <w:tc>
          <w:tcPr>
            <w:tcW w:w="1016" w:type="dxa"/>
            <w:noWrap w:val="0"/>
            <w:vAlign w:val="top"/>
          </w:tcPr>
          <w:p w14:paraId="6DAEFE62">
            <w:pPr>
              <w:spacing w:line="360" w:lineRule="auto"/>
              <w:ind w:left="552" w:firstLine="420"/>
              <w:rPr>
                <w:rFonts w:ascii="宋体" w:hAnsi="宋体"/>
                <w:color w:val="auto"/>
                <w:szCs w:val="21"/>
                <w:highlight w:val="none"/>
              </w:rPr>
            </w:pPr>
          </w:p>
        </w:tc>
      </w:tr>
      <w:tr w14:paraId="4B07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05" w:type="dxa"/>
            <w:noWrap w:val="0"/>
            <w:vAlign w:val="center"/>
          </w:tcPr>
          <w:p w14:paraId="055B5C7C">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7015" w:type="dxa"/>
            <w:noWrap w:val="0"/>
            <w:vAlign w:val="center"/>
          </w:tcPr>
          <w:p w14:paraId="6BF1BE5A">
            <w:pPr>
              <w:spacing w:line="360" w:lineRule="auto"/>
              <w:rPr>
                <w:rFonts w:ascii="宋体" w:hAnsi="宋体"/>
                <w:color w:val="auto"/>
                <w:szCs w:val="21"/>
                <w:highlight w:val="none"/>
              </w:rPr>
            </w:pPr>
            <w:r>
              <w:rPr>
                <w:rFonts w:hint="eastAsia" w:ascii="宋体" w:hAnsi="宋体" w:cs="宋体"/>
                <w:color w:val="auto"/>
                <w:szCs w:val="21"/>
                <w:highlight w:val="none"/>
              </w:rPr>
              <w:t>投标人在勘察设计方案投标文件内标注名称、印章、商标、图形等记认符号（或使人辨认出投标人或其专业技术人员的身份）的；</w:t>
            </w:r>
          </w:p>
        </w:tc>
        <w:tc>
          <w:tcPr>
            <w:tcW w:w="1015" w:type="dxa"/>
            <w:noWrap w:val="0"/>
            <w:vAlign w:val="top"/>
          </w:tcPr>
          <w:p w14:paraId="45DAD665">
            <w:pPr>
              <w:spacing w:line="360" w:lineRule="auto"/>
              <w:ind w:left="552" w:firstLine="420"/>
              <w:rPr>
                <w:rFonts w:ascii="宋体" w:hAnsi="宋体"/>
                <w:color w:val="auto"/>
                <w:szCs w:val="21"/>
                <w:highlight w:val="none"/>
              </w:rPr>
            </w:pPr>
          </w:p>
        </w:tc>
        <w:tc>
          <w:tcPr>
            <w:tcW w:w="1016" w:type="dxa"/>
            <w:noWrap w:val="0"/>
            <w:vAlign w:val="top"/>
          </w:tcPr>
          <w:p w14:paraId="0AF54BC0">
            <w:pPr>
              <w:spacing w:line="360" w:lineRule="auto"/>
              <w:ind w:left="552" w:firstLine="420"/>
              <w:rPr>
                <w:rFonts w:ascii="宋体" w:hAnsi="宋体"/>
                <w:color w:val="auto"/>
                <w:szCs w:val="21"/>
                <w:highlight w:val="none"/>
              </w:rPr>
            </w:pPr>
          </w:p>
        </w:tc>
        <w:tc>
          <w:tcPr>
            <w:tcW w:w="1016" w:type="dxa"/>
            <w:noWrap w:val="0"/>
            <w:vAlign w:val="top"/>
          </w:tcPr>
          <w:p w14:paraId="0273D9FF">
            <w:pPr>
              <w:spacing w:line="360" w:lineRule="auto"/>
              <w:ind w:left="552" w:firstLine="420"/>
              <w:rPr>
                <w:rFonts w:ascii="宋体" w:hAnsi="宋体"/>
                <w:color w:val="auto"/>
                <w:szCs w:val="21"/>
                <w:highlight w:val="none"/>
              </w:rPr>
            </w:pPr>
          </w:p>
        </w:tc>
        <w:tc>
          <w:tcPr>
            <w:tcW w:w="1015" w:type="dxa"/>
            <w:noWrap w:val="0"/>
            <w:vAlign w:val="top"/>
          </w:tcPr>
          <w:p w14:paraId="3479D96D">
            <w:pPr>
              <w:spacing w:line="360" w:lineRule="auto"/>
              <w:ind w:left="552" w:firstLine="420"/>
              <w:rPr>
                <w:rFonts w:ascii="宋体" w:hAnsi="宋体"/>
                <w:color w:val="auto"/>
                <w:szCs w:val="21"/>
                <w:highlight w:val="none"/>
              </w:rPr>
            </w:pPr>
          </w:p>
        </w:tc>
        <w:tc>
          <w:tcPr>
            <w:tcW w:w="1016" w:type="dxa"/>
            <w:noWrap w:val="0"/>
            <w:vAlign w:val="top"/>
          </w:tcPr>
          <w:p w14:paraId="58C32A70">
            <w:pPr>
              <w:spacing w:line="360" w:lineRule="auto"/>
              <w:ind w:left="552" w:firstLine="420"/>
              <w:rPr>
                <w:rFonts w:ascii="宋体" w:hAnsi="宋体"/>
                <w:color w:val="auto"/>
                <w:szCs w:val="21"/>
                <w:highlight w:val="none"/>
              </w:rPr>
            </w:pPr>
          </w:p>
        </w:tc>
        <w:tc>
          <w:tcPr>
            <w:tcW w:w="1016" w:type="dxa"/>
            <w:noWrap w:val="0"/>
            <w:vAlign w:val="top"/>
          </w:tcPr>
          <w:p w14:paraId="7EFF7B8A">
            <w:pPr>
              <w:spacing w:line="360" w:lineRule="auto"/>
              <w:ind w:left="552" w:firstLine="420"/>
              <w:rPr>
                <w:rFonts w:ascii="宋体" w:hAnsi="宋体"/>
                <w:color w:val="auto"/>
                <w:szCs w:val="21"/>
                <w:highlight w:val="none"/>
              </w:rPr>
            </w:pPr>
          </w:p>
        </w:tc>
      </w:tr>
      <w:tr w14:paraId="07E7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05" w:type="dxa"/>
            <w:noWrap w:val="0"/>
            <w:vAlign w:val="center"/>
          </w:tcPr>
          <w:p w14:paraId="5D58CD0D">
            <w:pPr>
              <w:spacing w:line="360" w:lineRule="auto"/>
              <w:jc w:val="center"/>
              <w:rPr>
                <w:rFonts w:hint="eastAsia" w:ascii="宋体" w:hAnsi="宋体"/>
                <w:color w:val="auto"/>
                <w:szCs w:val="21"/>
                <w:highlight w:val="none"/>
              </w:rPr>
            </w:pPr>
            <w:r>
              <w:rPr>
                <w:rFonts w:hint="eastAsia" w:ascii="宋体" w:hAnsi="宋体"/>
                <w:color w:val="auto"/>
                <w:szCs w:val="21"/>
                <w:highlight w:val="none"/>
              </w:rPr>
              <w:t>2</w:t>
            </w:r>
          </w:p>
        </w:tc>
        <w:tc>
          <w:tcPr>
            <w:tcW w:w="7015" w:type="dxa"/>
            <w:noWrap w:val="0"/>
            <w:vAlign w:val="center"/>
          </w:tcPr>
          <w:p w14:paraId="101445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投标人在勘察设计方案投标文件内通过明标、暗标中包含的相同内容（如报价等）互相印证、辨认投标人身份；</w:t>
            </w:r>
          </w:p>
        </w:tc>
        <w:tc>
          <w:tcPr>
            <w:tcW w:w="1015" w:type="dxa"/>
            <w:noWrap w:val="0"/>
            <w:vAlign w:val="top"/>
          </w:tcPr>
          <w:p w14:paraId="44218353">
            <w:pPr>
              <w:spacing w:line="360" w:lineRule="auto"/>
              <w:ind w:left="552" w:firstLine="420"/>
              <w:rPr>
                <w:rFonts w:ascii="宋体" w:hAnsi="宋体"/>
                <w:color w:val="auto"/>
                <w:szCs w:val="21"/>
                <w:highlight w:val="none"/>
              </w:rPr>
            </w:pPr>
          </w:p>
        </w:tc>
        <w:tc>
          <w:tcPr>
            <w:tcW w:w="1016" w:type="dxa"/>
            <w:noWrap w:val="0"/>
            <w:vAlign w:val="top"/>
          </w:tcPr>
          <w:p w14:paraId="3903A953">
            <w:pPr>
              <w:spacing w:line="360" w:lineRule="auto"/>
              <w:ind w:left="552" w:firstLine="420"/>
              <w:rPr>
                <w:rFonts w:ascii="宋体" w:hAnsi="宋体"/>
                <w:color w:val="auto"/>
                <w:szCs w:val="21"/>
                <w:highlight w:val="none"/>
              </w:rPr>
            </w:pPr>
          </w:p>
        </w:tc>
        <w:tc>
          <w:tcPr>
            <w:tcW w:w="1016" w:type="dxa"/>
            <w:noWrap w:val="0"/>
            <w:vAlign w:val="top"/>
          </w:tcPr>
          <w:p w14:paraId="6B65938B">
            <w:pPr>
              <w:spacing w:line="360" w:lineRule="auto"/>
              <w:ind w:left="552" w:firstLine="420"/>
              <w:rPr>
                <w:rFonts w:ascii="宋体" w:hAnsi="宋体"/>
                <w:color w:val="auto"/>
                <w:szCs w:val="21"/>
                <w:highlight w:val="none"/>
              </w:rPr>
            </w:pPr>
          </w:p>
        </w:tc>
        <w:tc>
          <w:tcPr>
            <w:tcW w:w="1015" w:type="dxa"/>
            <w:noWrap w:val="0"/>
            <w:vAlign w:val="top"/>
          </w:tcPr>
          <w:p w14:paraId="3AD15F59">
            <w:pPr>
              <w:spacing w:line="360" w:lineRule="auto"/>
              <w:ind w:left="552" w:firstLine="420"/>
              <w:rPr>
                <w:rFonts w:ascii="宋体" w:hAnsi="宋体"/>
                <w:color w:val="auto"/>
                <w:szCs w:val="21"/>
                <w:highlight w:val="none"/>
              </w:rPr>
            </w:pPr>
          </w:p>
        </w:tc>
        <w:tc>
          <w:tcPr>
            <w:tcW w:w="1016" w:type="dxa"/>
            <w:noWrap w:val="0"/>
            <w:vAlign w:val="top"/>
          </w:tcPr>
          <w:p w14:paraId="36DC14B2">
            <w:pPr>
              <w:spacing w:line="360" w:lineRule="auto"/>
              <w:ind w:left="552" w:firstLine="420"/>
              <w:rPr>
                <w:rFonts w:ascii="宋体" w:hAnsi="宋体"/>
                <w:color w:val="auto"/>
                <w:szCs w:val="21"/>
                <w:highlight w:val="none"/>
              </w:rPr>
            </w:pPr>
          </w:p>
        </w:tc>
        <w:tc>
          <w:tcPr>
            <w:tcW w:w="1016" w:type="dxa"/>
            <w:noWrap w:val="0"/>
            <w:vAlign w:val="top"/>
          </w:tcPr>
          <w:p w14:paraId="085FCB01">
            <w:pPr>
              <w:spacing w:line="360" w:lineRule="auto"/>
              <w:ind w:left="552" w:firstLine="420"/>
              <w:rPr>
                <w:rFonts w:ascii="宋体" w:hAnsi="宋体"/>
                <w:color w:val="auto"/>
                <w:szCs w:val="21"/>
                <w:highlight w:val="none"/>
              </w:rPr>
            </w:pPr>
          </w:p>
        </w:tc>
      </w:tr>
      <w:tr w14:paraId="3195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05" w:type="dxa"/>
            <w:noWrap w:val="0"/>
            <w:vAlign w:val="center"/>
          </w:tcPr>
          <w:p w14:paraId="491CD554">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7015" w:type="dxa"/>
            <w:noWrap w:val="0"/>
            <w:vAlign w:val="center"/>
          </w:tcPr>
          <w:p w14:paraId="6C97E1E2">
            <w:pPr>
              <w:spacing w:line="360" w:lineRule="auto"/>
              <w:rPr>
                <w:rFonts w:ascii="宋体" w:hAnsi="宋体"/>
                <w:color w:val="auto"/>
                <w:szCs w:val="21"/>
                <w:highlight w:val="none"/>
              </w:rPr>
            </w:pPr>
            <w:r>
              <w:rPr>
                <w:rFonts w:hint="eastAsia" w:ascii="宋体" w:hAnsi="宋体"/>
                <w:color w:val="auto"/>
                <w:szCs w:val="21"/>
                <w:highlight w:val="none"/>
              </w:rPr>
              <w:t>存在互相雷同和串通投标情形的（串通投标情形以《中华人民共和国招标投标法实施条例》的规定为准）；</w:t>
            </w:r>
          </w:p>
        </w:tc>
        <w:tc>
          <w:tcPr>
            <w:tcW w:w="1015" w:type="dxa"/>
            <w:noWrap w:val="0"/>
            <w:vAlign w:val="top"/>
          </w:tcPr>
          <w:p w14:paraId="41EDA0A8">
            <w:pPr>
              <w:spacing w:line="360" w:lineRule="auto"/>
              <w:ind w:left="552" w:firstLine="420"/>
              <w:rPr>
                <w:rFonts w:ascii="宋体" w:hAnsi="宋体"/>
                <w:color w:val="auto"/>
                <w:szCs w:val="21"/>
                <w:highlight w:val="none"/>
              </w:rPr>
            </w:pPr>
          </w:p>
        </w:tc>
        <w:tc>
          <w:tcPr>
            <w:tcW w:w="1016" w:type="dxa"/>
            <w:noWrap w:val="0"/>
            <w:vAlign w:val="top"/>
          </w:tcPr>
          <w:p w14:paraId="604980AC">
            <w:pPr>
              <w:spacing w:line="360" w:lineRule="auto"/>
              <w:ind w:left="552" w:firstLine="420"/>
              <w:rPr>
                <w:rFonts w:ascii="宋体" w:hAnsi="宋体"/>
                <w:color w:val="auto"/>
                <w:szCs w:val="21"/>
                <w:highlight w:val="none"/>
              </w:rPr>
            </w:pPr>
          </w:p>
        </w:tc>
        <w:tc>
          <w:tcPr>
            <w:tcW w:w="1016" w:type="dxa"/>
            <w:noWrap w:val="0"/>
            <w:vAlign w:val="top"/>
          </w:tcPr>
          <w:p w14:paraId="3BEC7BCA">
            <w:pPr>
              <w:spacing w:line="360" w:lineRule="auto"/>
              <w:ind w:left="552" w:firstLine="420"/>
              <w:rPr>
                <w:rFonts w:ascii="宋体" w:hAnsi="宋体"/>
                <w:color w:val="auto"/>
                <w:szCs w:val="21"/>
                <w:highlight w:val="none"/>
              </w:rPr>
            </w:pPr>
          </w:p>
        </w:tc>
        <w:tc>
          <w:tcPr>
            <w:tcW w:w="1015" w:type="dxa"/>
            <w:noWrap w:val="0"/>
            <w:vAlign w:val="top"/>
          </w:tcPr>
          <w:p w14:paraId="053F21C0">
            <w:pPr>
              <w:spacing w:line="360" w:lineRule="auto"/>
              <w:ind w:left="552" w:firstLine="420"/>
              <w:rPr>
                <w:rFonts w:ascii="宋体" w:hAnsi="宋体"/>
                <w:color w:val="auto"/>
                <w:szCs w:val="21"/>
                <w:highlight w:val="none"/>
              </w:rPr>
            </w:pPr>
          </w:p>
        </w:tc>
        <w:tc>
          <w:tcPr>
            <w:tcW w:w="1016" w:type="dxa"/>
            <w:noWrap w:val="0"/>
            <w:vAlign w:val="top"/>
          </w:tcPr>
          <w:p w14:paraId="577B5F4E">
            <w:pPr>
              <w:spacing w:line="360" w:lineRule="auto"/>
              <w:ind w:left="552" w:firstLine="420"/>
              <w:rPr>
                <w:rFonts w:ascii="宋体" w:hAnsi="宋体"/>
                <w:color w:val="auto"/>
                <w:szCs w:val="21"/>
                <w:highlight w:val="none"/>
              </w:rPr>
            </w:pPr>
          </w:p>
        </w:tc>
        <w:tc>
          <w:tcPr>
            <w:tcW w:w="1016" w:type="dxa"/>
            <w:noWrap w:val="0"/>
            <w:vAlign w:val="top"/>
          </w:tcPr>
          <w:p w14:paraId="5109284A">
            <w:pPr>
              <w:spacing w:line="360" w:lineRule="auto"/>
              <w:ind w:left="552" w:firstLine="420"/>
              <w:rPr>
                <w:rFonts w:ascii="宋体" w:hAnsi="宋体"/>
                <w:color w:val="auto"/>
                <w:szCs w:val="21"/>
                <w:highlight w:val="none"/>
              </w:rPr>
            </w:pPr>
          </w:p>
        </w:tc>
      </w:tr>
      <w:tr w14:paraId="3B6F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5" w:type="dxa"/>
            <w:noWrap w:val="0"/>
            <w:vAlign w:val="center"/>
          </w:tcPr>
          <w:p w14:paraId="7D78784D">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7015" w:type="dxa"/>
            <w:noWrap w:val="0"/>
            <w:vAlign w:val="center"/>
          </w:tcPr>
          <w:p w14:paraId="5B8A978E">
            <w:pPr>
              <w:spacing w:line="360" w:lineRule="auto"/>
              <w:rPr>
                <w:rFonts w:ascii="宋体" w:hAnsi="宋体"/>
                <w:color w:val="auto"/>
                <w:szCs w:val="21"/>
                <w:highlight w:val="none"/>
              </w:rPr>
            </w:pPr>
            <w:r>
              <w:rPr>
                <w:rFonts w:hint="eastAsia" w:ascii="宋体" w:hAnsi="宋体"/>
                <w:color w:val="auto"/>
                <w:szCs w:val="21"/>
                <w:highlight w:val="none"/>
              </w:rPr>
              <w:t>存在明显抄袭行为的；</w:t>
            </w:r>
          </w:p>
        </w:tc>
        <w:tc>
          <w:tcPr>
            <w:tcW w:w="1015" w:type="dxa"/>
            <w:noWrap w:val="0"/>
            <w:vAlign w:val="top"/>
          </w:tcPr>
          <w:p w14:paraId="5DD03344">
            <w:pPr>
              <w:spacing w:line="360" w:lineRule="auto"/>
              <w:ind w:left="552" w:firstLine="420"/>
              <w:rPr>
                <w:rFonts w:ascii="宋体" w:hAnsi="宋体"/>
                <w:color w:val="auto"/>
                <w:szCs w:val="21"/>
                <w:highlight w:val="none"/>
              </w:rPr>
            </w:pPr>
          </w:p>
        </w:tc>
        <w:tc>
          <w:tcPr>
            <w:tcW w:w="1016" w:type="dxa"/>
            <w:noWrap w:val="0"/>
            <w:vAlign w:val="top"/>
          </w:tcPr>
          <w:p w14:paraId="61B74C3E">
            <w:pPr>
              <w:spacing w:line="360" w:lineRule="auto"/>
              <w:ind w:left="552" w:firstLine="420"/>
              <w:rPr>
                <w:rFonts w:ascii="宋体" w:hAnsi="宋体"/>
                <w:color w:val="auto"/>
                <w:szCs w:val="21"/>
                <w:highlight w:val="none"/>
              </w:rPr>
            </w:pPr>
          </w:p>
        </w:tc>
        <w:tc>
          <w:tcPr>
            <w:tcW w:w="1016" w:type="dxa"/>
            <w:noWrap w:val="0"/>
            <w:vAlign w:val="top"/>
          </w:tcPr>
          <w:p w14:paraId="0F96FC53">
            <w:pPr>
              <w:spacing w:line="360" w:lineRule="auto"/>
              <w:ind w:left="552" w:firstLine="420"/>
              <w:rPr>
                <w:rFonts w:ascii="宋体" w:hAnsi="宋体"/>
                <w:color w:val="auto"/>
                <w:szCs w:val="21"/>
                <w:highlight w:val="none"/>
              </w:rPr>
            </w:pPr>
          </w:p>
        </w:tc>
        <w:tc>
          <w:tcPr>
            <w:tcW w:w="1015" w:type="dxa"/>
            <w:noWrap w:val="0"/>
            <w:vAlign w:val="top"/>
          </w:tcPr>
          <w:p w14:paraId="17EA0B0C">
            <w:pPr>
              <w:spacing w:line="360" w:lineRule="auto"/>
              <w:ind w:left="552" w:firstLine="420"/>
              <w:rPr>
                <w:rFonts w:ascii="宋体" w:hAnsi="宋体"/>
                <w:color w:val="auto"/>
                <w:szCs w:val="21"/>
                <w:highlight w:val="none"/>
              </w:rPr>
            </w:pPr>
          </w:p>
        </w:tc>
        <w:tc>
          <w:tcPr>
            <w:tcW w:w="1016" w:type="dxa"/>
            <w:noWrap w:val="0"/>
            <w:vAlign w:val="top"/>
          </w:tcPr>
          <w:p w14:paraId="0289B70E">
            <w:pPr>
              <w:spacing w:line="360" w:lineRule="auto"/>
              <w:ind w:left="552" w:firstLine="420"/>
              <w:rPr>
                <w:rFonts w:ascii="宋体" w:hAnsi="宋体"/>
                <w:color w:val="auto"/>
                <w:szCs w:val="21"/>
                <w:highlight w:val="none"/>
              </w:rPr>
            </w:pPr>
          </w:p>
        </w:tc>
        <w:tc>
          <w:tcPr>
            <w:tcW w:w="1016" w:type="dxa"/>
            <w:noWrap w:val="0"/>
            <w:vAlign w:val="top"/>
          </w:tcPr>
          <w:p w14:paraId="1CE3074F">
            <w:pPr>
              <w:spacing w:line="360" w:lineRule="auto"/>
              <w:ind w:left="552" w:firstLine="420"/>
              <w:rPr>
                <w:rFonts w:ascii="宋体" w:hAnsi="宋体"/>
                <w:color w:val="auto"/>
                <w:szCs w:val="21"/>
                <w:highlight w:val="none"/>
              </w:rPr>
            </w:pPr>
          </w:p>
        </w:tc>
      </w:tr>
      <w:tr w14:paraId="2764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dxa"/>
            <w:noWrap w:val="0"/>
            <w:vAlign w:val="center"/>
          </w:tcPr>
          <w:p w14:paraId="423CF822">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7015" w:type="dxa"/>
            <w:noWrap w:val="0"/>
            <w:vAlign w:val="center"/>
          </w:tcPr>
          <w:p w14:paraId="5A6676C6">
            <w:pPr>
              <w:spacing w:line="360" w:lineRule="auto"/>
              <w:rPr>
                <w:rFonts w:hint="eastAsia" w:ascii="宋体" w:hAnsi="宋体"/>
                <w:color w:val="auto"/>
                <w:szCs w:val="21"/>
                <w:highlight w:val="none"/>
              </w:rPr>
            </w:pPr>
            <w:r>
              <w:rPr>
                <w:rFonts w:hint="eastAsia" w:ascii="宋体" w:hAnsi="宋体"/>
                <w:color w:val="auto"/>
                <w:szCs w:val="21"/>
                <w:highlight w:val="none"/>
              </w:rPr>
              <w:t>存在侵犯他人著作权和特许权的。</w:t>
            </w:r>
          </w:p>
        </w:tc>
        <w:tc>
          <w:tcPr>
            <w:tcW w:w="1015" w:type="dxa"/>
            <w:noWrap w:val="0"/>
            <w:vAlign w:val="top"/>
          </w:tcPr>
          <w:p w14:paraId="10EEE761">
            <w:pPr>
              <w:spacing w:line="360" w:lineRule="auto"/>
              <w:ind w:left="552" w:firstLine="420"/>
              <w:rPr>
                <w:rFonts w:ascii="宋体" w:hAnsi="宋体"/>
                <w:color w:val="auto"/>
                <w:szCs w:val="21"/>
                <w:highlight w:val="none"/>
              </w:rPr>
            </w:pPr>
          </w:p>
        </w:tc>
        <w:tc>
          <w:tcPr>
            <w:tcW w:w="1016" w:type="dxa"/>
            <w:noWrap w:val="0"/>
            <w:vAlign w:val="top"/>
          </w:tcPr>
          <w:p w14:paraId="0A50D010">
            <w:pPr>
              <w:spacing w:line="360" w:lineRule="auto"/>
              <w:ind w:left="552" w:firstLine="420"/>
              <w:rPr>
                <w:rFonts w:ascii="宋体" w:hAnsi="宋体"/>
                <w:color w:val="auto"/>
                <w:szCs w:val="21"/>
                <w:highlight w:val="none"/>
              </w:rPr>
            </w:pPr>
          </w:p>
        </w:tc>
        <w:tc>
          <w:tcPr>
            <w:tcW w:w="1016" w:type="dxa"/>
            <w:noWrap w:val="0"/>
            <w:vAlign w:val="top"/>
          </w:tcPr>
          <w:p w14:paraId="0FDE0947">
            <w:pPr>
              <w:spacing w:line="360" w:lineRule="auto"/>
              <w:ind w:left="552" w:firstLine="420"/>
              <w:rPr>
                <w:rFonts w:ascii="宋体" w:hAnsi="宋体"/>
                <w:color w:val="auto"/>
                <w:szCs w:val="21"/>
                <w:highlight w:val="none"/>
              </w:rPr>
            </w:pPr>
          </w:p>
        </w:tc>
        <w:tc>
          <w:tcPr>
            <w:tcW w:w="1015" w:type="dxa"/>
            <w:noWrap w:val="0"/>
            <w:vAlign w:val="top"/>
          </w:tcPr>
          <w:p w14:paraId="2025A4DD">
            <w:pPr>
              <w:spacing w:line="360" w:lineRule="auto"/>
              <w:ind w:left="552" w:firstLine="420"/>
              <w:rPr>
                <w:rFonts w:ascii="宋体" w:hAnsi="宋体"/>
                <w:color w:val="auto"/>
                <w:szCs w:val="21"/>
                <w:highlight w:val="none"/>
              </w:rPr>
            </w:pPr>
          </w:p>
        </w:tc>
        <w:tc>
          <w:tcPr>
            <w:tcW w:w="1016" w:type="dxa"/>
            <w:noWrap w:val="0"/>
            <w:vAlign w:val="top"/>
          </w:tcPr>
          <w:p w14:paraId="7DD43B84">
            <w:pPr>
              <w:spacing w:line="360" w:lineRule="auto"/>
              <w:ind w:left="552" w:firstLine="420"/>
              <w:rPr>
                <w:rFonts w:ascii="宋体" w:hAnsi="宋体"/>
                <w:color w:val="auto"/>
                <w:szCs w:val="21"/>
                <w:highlight w:val="none"/>
              </w:rPr>
            </w:pPr>
          </w:p>
        </w:tc>
        <w:tc>
          <w:tcPr>
            <w:tcW w:w="1016" w:type="dxa"/>
            <w:noWrap w:val="0"/>
            <w:vAlign w:val="top"/>
          </w:tcPr>
          <w:p w14:paraId="6B82457C">
            <w:pPr>
              <w:spacing w:line="360" w:lineRule="auto"/>
              <w:ind w:left="552" w:firstLine="420"/>
              <w:rPr>
                <w:rFonts w:ascii="宋体" w:hAnsi="宋体"/>
                <w:color w:val="auto"/>
                <w:szCs w:val="21"/>
                <w:highlight w:val="none"/>
              </w:rPr>
            </w:pPr>
          </w:p>
        </w:tc>
      </w:tr>
      <w:tr w14:paraId="5971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5" w:type="dxa"/>
            <w:noWrap w:val="0"/>
            <w:vAlign w:val="center"/>
          </w:tcPr>
          <w:p w14:paraId="09EC9E67">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7015" w:type="dxa"/>
            <w:noWrap w:val="0"/>
            <w:vAlign w:val="center"/>
          </w:tcPr>
          <w:p w14:paraId="6BAD3439">
            <w:pPr>
              <w:spacing w:line="360" w:lineRule="auto"/>
              <w:rPr>
                <w:rFonts w:ascii="宋体" w:hAnsi="宋体"/>
                <w:color w:val="auto"/>
                <w:szCs w:val="21"/>
                <w:highlight w:val="none"/>
              </w:rPr>
            </w:pPr>
            <w:r>
              <w:rPr>
                <w:rFonts w:hint="eastAsia" w:ascii="宋体" w:hAnsi="宋体"/>
                <w:color w:val="auto"/>
                <w:szCs w:val="21"/>
                <w:highlight w:val="none"/>
              </w:rPr>
              <w:t>结论（通过/不通过）</w:t>
            </w:r>
          </w:p>
        </w:tc>
        <w:tc>
          <w:tcPr>
            <w:tcW w:w="1015" w:type="dxa"/>
            <w:noWrap w:val="0"/>
            <w:vAlign w:val="top"/>
          </w:tcPr>
          <w:p w14:paraId="310351B7">
            <w:pPr>
              <w:spacing w:line="360" w:lineRule="auto"/>
              <w:ind w:left="552" w:firstLine="420"/>
              <w:rPr>
                <w:rFonts w:ascii="宋体" w:hAnsi="宋体"/>
                <w:color w:val="auto"/>
                <w:szCs w:val="21"/>
                <w:highlight w:val="none"/>
              </w:rPr>
            </w:pPr>
          </w:p>
        </w:tc>
        <w:tc>
          <w:tcPr>
            <w:tcW w:w="1016" w:type="dxa"/>
            <w:noWrap w:val="0"/>
            <w:vAlign w:val="top"/>
          </w:tcPr>
          <w:p w14:paraId="4F1C3C24">
            <w:pPr>
              <w:spacing w:line="360" w:lineRule="auto"/>
              <w:ind w:left="552" w:firstLine="420"/>
              <w:rPr>
                <w:rFonts w:ascii="宋体" w:hAnsi="宋体"/>
                <w:color w:val="auto"/>
                <w:szCs w:val="21"/>
                <w:highlight w:val="none"/>
              </w:rPr>
            </w:pPr>
          </w:p>
        </w:tc>
        <w:tc>
          <w:tcPr>
            <w:tcW w:w="1016" w:type="dxa"/>
            <w:noWrap w:val="0"/>
            <w:vAlign w:val="top"/>
          </w:tcPr>
          <w:p w14:paraId="32284F31">
            <w:pPr>
              <w:spacing w:line="360" w:lineRule="auto"/>
              <w:ind w:left="552" w:firstLine="420"/>
              <w:rPr>
                <w:rFonts w:ascii="宋体" w:hAnsi="宋体"/>
                <w:color w:val="auto"/>
                <w:szCs w:val="21"/>
                <w:highlight w:val="none"/>
              </w:rPr>
            </w:pPr>
          </w:p>
        </w:tc>
        <w:tc>
          <w:tcPr>
            <w:tcW w:w="1015" w:type="dxa"/>
            <w:noWrap w:val="0"/>
            <w:vAlign w:val="top"/>
          </w:tcPr>
          <w:p w14:paraId="344F815C">
            <w:pPr>
              <w:spacing w:line="360" w:lineRule="auto"/>
              <w:ind w:left="552" w:firstLine="420"/>
              <w:rPr>
                <w:rFonts w:ascii="宋体" w:hAnsi="宋体"/>
                <w:color w:val="auto"/>
                <w:szCs w:val="21"/>
                <w:highlight w:val="none"/>
              </w:rPr>
            </w:pPr>
          </w:p>
        </w:tc>
        <w:tc>
          <w:tcPr>
            <w:tcW w:w="1016" w:type="dxa"/>
            <w:noWrap w:val="0"/>
            <w:vAlign w:val="top"/>
          </w:tcPr>
          <w:p w14:paraId="4F8CB5E6">
            <w:pPr>
              <w:spacing w:line="360" w:lineRule="auto"/>
              <w:ind w:left="552" w:firstLine="420"/>
              <w:rPr>
                <w:rFonts w:ascii="宋体" w:hAnsi="宋体"/>
                <w:color w:val="auto"/>
                <w:szCs w:val="21"/>
                <w:highlight w:val="none"/>
              </w:rPr>
            </w:pPr>
          </w:p>
        </w:tc>
        <w:tc>
          <w:tcPr>
            <w:tcW w:w="1016" w:type="dxa"/>
            <w:noWrap w:val="0"/>
            <w:vAlign w:val="top"/>
          </w:tcPr>
          <w:p w14:paraId="3B79344D">
            <w:pPr>
              <w:spacing w:line="360" w:lineRule="auto"/>
              <w:ind w:left="552" w:firstLine="420"/>
              <w:rPr>
                <w:rFonts w:ascii="宋体" w:hAnsi="宋体"/>
                <w:color w:val="auto"/>
                <w:szCs w:val="21"/>
                <w:highlight w:val="none"/>
              </w:rPr>
            </w:pPr>
          </w:p>
        </w:tc>
      </w:tr>
    </w:tbl>
    <w:p w14:paraId="24794651">
      <w:pPr>
        <w:spacing w:line="360" w:lineRule="auto"/>
        <w:ind w:left="630" w:hanging="630" w:hangingChars="300"/>
        <w:jc w:val="left"/>
        <w:rPr>
          <w:rFonts w:ascii="宋体" w:hAnsi="宋体"/>
          <w:color w:val="auto"/>
          <w:highlight w:val="none"/>
        </w:rPr>
      </w:pPr>
      <w:r>
        <w:rPr>
          <w:rFonts w:hint="eastAsia" w:ascii="宋体" w:hAnsi="宋体"/>
          <w:color w:val="auto"/>
          <w:highlight w:val="none"/>
        </w:rPr>
        <w:t>注：1.凡出现以上任何一项情形，结论均为无效，否则就为有效。有效的记“○”无效的记“×”，全部审查项目均为有效的，结论为“通过”，否则为“不通过”。</w:t>
      </w:r>
    </w:p>
    <w:p w14:paraId="618FE2AB">
      <w:pPr>
        <w:numPr>
          <w:ilvl w:val="0"/>
          <w:numId w:val="1"/>
        </w:numPr>
        <w:spacing w:line="360" w:lineRule="auto"/>
        <w:jc w:val="left"/>
        <w:rPr>
          <w:rFonts w:hint="eastAsia" w:ascii="宋体" w:hAnsi="宋体"/>
          <w:color w:val="auto"/>
          <w:highlight w:val="none"/>
        </w:rPr>
      </w:pPr>
      <w:r>
        <w:rPr>
          <w:rFonts w:hint="eastAsia" w:ascii="宋体" w:hAnsi="宋体"/>
          <w:color w:val="auto"/>
          <w:highlight w:val="none"/>
        </w:rPr>
        <w:t>如对本表中某种情形的评审意见不一致时，以评审组过半数成员的意见作为评审组对该情形的认定结论。</w:t>
      </w:r>
    </w:p>
    <w:p w14:paraId="34ACCEBB">
      <w:pPr>
        <w:numPr>
          <w:ilvl w:val="0"/>
          <w:numId w:val="0"/>
        </w:numPr>
        <w:spacing w:line="360" w:lineRule="auto"/>
        <w:ind w:firstLine="420" w:firstLineChars="200"/>
        <w:jc w:val="left"/>
        <w:rPr>
          <w:rFonts w:ascii="宋体" w:hAnsi="宋体"/>
          <w:color w:val="auto"/>
          <w:highlight w:val="none"/>
        </w:rPr>
      </w:pPr>
      <w:r>
        <w:rPr>
          <w:rFonts w:hint="eastAsia" w:ascii="宋体" w:hAnsi="宋体"/>
          <w:color w:val="auto"/>
          <w:highlight w:val="none"/>
        </w:rPr>
        <w:t>评委签名：                                              日期：</w:t>
      </w:r>
    </w:p>
    <w:p w14:paraId="15BBB196">
      <w:pPr>
        <w:pStyle w:val="2"/>
        <w:spacing w:line="360" w:lineRule="auto"/>
        <w:rPr>
          <w:color w:val="auto"/>
          <w:highlight w:val="none"/>
        </w:rPr>
      </w:pPr>
      <w:r>
        <w:rPr>
          <w:rFonts w:hint="eastAsia"/>
          <w:color w:val="auto"/>
          <w:highlight w:val="none"/>
        </w:rPr>
        <w:t>附表3</w:t>
      </w:r>
    </w:p>
    <w:p w14:paraId="75FCFC93">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工程总承包实施方案投标文件有效性审查表</w:t>
      </w:r>
    </w:p>
    <w:p w14:paraId="4B765298">
      <w:pPr>
        <w:spacing w:line="360" w:lineRule="auto"/>
        <w:ind w:firstLine="380"/>
        <w:rPr>
          <w:rFonts w:ascii="宋体" w:hAnsi="宋体" w:cs="宋体"/>
          <w:b/>
          <w:color w:val="auto"/>
          <w:szCs w:val="21"/>
          <w:highlight w:val="none"/>
        </w:rPr>
      </w:pPr>
      <w:r>
        <w:rPr>
          <w:rFonts w:hint="eastAsia" w:ascii="宋体" w:hAnsi="宋体" w:cs="宋体"/>
          <w:b/>
          <w:color w:val="auto"/>
          <w:kern w:val="0"/>
          <w:szCs w:val="21"/>
          <w:highlight w:val="none"/>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9383"/>
        <w:gridCol w:w="791"/>
        <w:gridCol w:w="792"/>
        <w:gridCol w:w="791"/>
        <w:gridCol w:w="792"/>
        <w:gridCol w:w="792"/>
      </w:tblGrid>
      <w:tr w14:paraId="466E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blHeader/>
          <w:jc w:val="center"/>
        </w:trPr>
        <w:tc>
          <w:tcPr>
            <w:tcW w:w="877" w:type="dxa"/>
            <w:noWrap w:val="0"/>
            <w:vAlign w:val="center"/>
          </w:tcPr>
          <w:p w14:paraId="1F8E1D5F">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9383" w:type="dxa"/>
            <w:tcBorders>
              <w:tl2br w:val="single" w:color="auto" w:sz="4" w:space="0"/>
            </w:tcBorders>
            <w:noWrap w:val="0"/>
            <w:vAlign w:val="top"/>
          </w:tcPr>
          <w:p w14:paraId="656AAA6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投标人名称</w:t>
            </w:r>
          </w:p>
          <w:p w14:paraId="59B131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评审内容</w:t>
            </w:r>
          </w:p>
        </w:tc>
        <w:tc>
          <w:tcPr>
            <w:tcW w:w="791" w:type="dxa"/>
            <w:noWrap w:val="0"/>
            <w:vAlign w:val="top"/>
          </w:tcPr>
          <w:p w14:paraId="73489936">
            <w:pPr>
              <w:spacing w:line="360" w:lineRule="auto"/>
              <w:ind w:firstLine="420" w:firstLineChars="200"/>
              <w:rPr>
                <w:rFonts w:ascii="宋体" w:hAnsi="宋体"/>
                <w:color w:val="auto"/>
                <w:szCs w:val="21"/>
                <w:highlight w:val="none"/>
              </w:rPr>
            </w:pPr>
          </w:p>
        </w:tc>
        <w:tc>
          <w:tcPr>
            <w:tcW w:w="792" w:type="dxa"/>
            <w:noWrap w:val="0"/>
            <w:vAlign w:val="top"/>
          </w:tcPr>
          <w:p w14:paraId="4D2D3E43">
            <w:pPr>
              <w:spacing w:line="360" w:lineRule="auto"/>
              <w:ind w:firstLine="420" w:firstLineChars="200"/>
              <w:rPr>
                <w:rFonts w:ascii="宋体" w:hAnsi="宋体"/>
                <w:color w:val="auto"/>
                <w:szCs w:val="21"/>
                <w:highlight w:val="none"/>
              </w:rPr>
            </w:pPr>
          </w:p>
        </w:tc>
        <w:tc>
          <w:tcPr>
            <w:tcW w:w="791" w:type="dxa"/>
            <w:noWrap w:val="0"/>
            <w:vAlign w:val="top"/>
          </w:tcPr>
          <w:p w14:paraId="3BA9CA64">
            <w:pPr>
              <w:spacing w:line="360" w:lineRule="auto"/>
              <w:ind w:firstLine="420" w:firstLineChars="200"/>
              <w:rPr>
                <w:rFonts w:ascii="宋体" w:hAnsi="宋体"/>
                <w:color w:val="auto"/>
                <w:szCs w:val="21"/>
                <w:highlight w:val="none"/>
              </w:rPr>
            </w:pPr>
          </w:p>
        </w:tc>
        <w:tc>
          <w:tcPr>
            <w:tcW w:w="792" w:type="dxa"/>
            <w:noWrap w:val="0"/>
            <w:vAlign w:val="top"/>
          </w:tcPr>
          <w:p w14:paraId="28E90D7F">
            <w:pPr>
              <w:spacing w:line="360" w:lineRule="auto"/>
              <w:ind w:firstLine="420" w:firstLineChars="200"/>
              <w:rPr>
                <w:rFonts w:ascii="宋体" w:hAnsi="宋体"/>
                <w:b/>
                <w:color w:val="auto"/>
                <w:szCs w:val="21"/>
                <w:highlight w:val="none"/>
              </w:rPr>
            </w:pPr>
          </w:p>
        </w:tc>
        <w:tc>
          <w:tcPr>
            <w:tcW w:w="792" w:type="dxa"/>
            <w:noWrap w:val="0"/>
            <w:vAlign w:val="top"/>
          </w:tcPr>
          <w:p w14:paraId="674A58D9">
            <w:pPr>
              <w:spacing w:line="360" w:lineRule="auto"/>
              <w:ind w:firstLine="420" w:firstLineChars="200"/>
              <w:rPr>
                <w:rFonts w:ascii="宋体" w:hAnsi="宋体"/>
                <w:b/>
                <w:color w:val="auto"/>
                <w:szCs w:val="21"/>
                <w:highlight w:val="none"/>
              </w:rPr>
            </w:pPr>
          </w:p>
        </w:tc>
      </w:tr>
      <w:tr w14:paraId="4E000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noWrap w:val="0"/>
            <w:vAlign w:val="center"/>
          </w:tcPr>
          <w:p w14:paraId="70A97792">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9383" w:type="dxa"/>
            <w:noWrap w:val="0"/>
            <w:vAlign w:val="center"/>
          </w:tcPr>
          <w:p w14:paraId="3B177A3D">
            <w:pPr>
              <w:spacing w:line="360" w:lineRule="auto"/>
              <w:rPr>
                <w:rFonts w:ascii="宋体" w:hAnsi="宋体"/>
                <w:color w:val="auto"/>
                <w:szCs w:val="21"/>
                <w:highlight w:val="none"/>
              </w:rPr>
            </w:pPr>
            <w:r>
              <w:rPr>
                <w:rFonts w:hint="eastAsia" w:ascii="宋体" w:hAnsi="宋体"/>
                <w:color w:val="auto"/>
                <w:szCs w:val="21"/>
                <w:highlight w:val="none"/>
              </w:rPr>
              <w:t>投标文件所列投标人名称、项目负责人（兼施工负责人）、设计负责人、专职安全员与网上投标登记时不一致；</w:t>
            </w:r>
          </w:p>
        </w:tc>
        <w:tc>
          <w:tcPr>
            <w:tcW w:w="791" w:type="dxa"/>
            <w:noWrap w:val="0"/>
            <w:vAlign w:val="top"/>
          </w:tcPr>
          <w:p w14:paraId="6B9C50B9">
            <w:pPr>
              <w:spacing w:line="360" w:lineRule="auto"/>
              <w:ind w:firstLine="420" w:firstLineChars="200"/>
              <w:rPr>
                <w:rFonts w:ascii="宋体" w:hAnsi="宋体"/>
                <w:color w:val="auto"/>
                <w:szCs w:val="21"/>
                <w:highlight w:val="none"/>
              </w:rPr>
            </w:pPr>
          </w:p>
        </w:tc>
        <w:tc>
          <w:tcPr>
            <w:tcW w:w="792" w:type="dxa"/>
            <w:noWrap w:val="0"/>
            <w:vAlign w:val="top"/>
          </w:tcPr>
          <w:p w14:paraId="52CF43F1">
            <w:pPr>
              <w:spacing w:line="360" w:lineRule="auto"/>
              <w:ind w:firstLine="420" w:firstLineChars="200"/>
              <w:rPr>
                <w:rFonts w:ascii="宋体" w:hAnsi="宋体"/>
                <w:color w:val="auto"/>
                <w:szCs w:val="21"/>
                <w:highlight w:val="none"/>
              </w:rPr>
            </w:pPr>
          </w:p>
        </w:tc>
        <w:tc>
          <w:tcPr>
            <w:tcW w:w="791" w:type="dxa"/>
            <w:noWrap w:val="0"/>
            <w:vAlign w:val="top"/>
          </w:tcPr>
          <w:p w14:paraId="66D46B9E">
            <w:pPr>
              <w:spacing w:line="360" w:lineRule="auto"/>
              <w:ind w:firstLine="420" w:firstLineChars="200"/>
              <w:rPr>
                <w:rFonts w:ascii="宋体" w:hAnsi="宋体"/>
                <w:color w:val="auto"/>
                <w:szCs w:val="21"/>
                <w:highlight w:val="none"/>
              </w:rPr>
            </w:pPr>
          </w:p>
        </w:tc>
        <w:tc>
          <w:tcPr>
            <w:tcW w:w="792" w:type="dxa"/>
            <w:noWrap w:val="0"/>
            <w:vAlign w:val="top"/>
          </w:tcPr>
          <w:p w14:paraId="2C043654">
            <w:pPr>
              <w:spacing w:line="360" w:lineRule="auto"/>
              <w:ind w:firstLine="420" w:firstLineChars="200"/>
              <w:rPr>
                <w:rFonts w:ascii="宋体" w:hAnsi="宋体"/>
                <w:color w:val="auto"/>
                <w:szCs w:val="21"/>
                <w:highlight w:val="none"/>
              </w:rPr>
            </w:pPr>
          </w:p>
        </w:tc>
        <w:tc>
          <w:tcPr>
            <w:tcW w:w="792" w:type="dxa"/>
            <w:noWrap w:val="0"/>
            <w:vAlign w:val="top"/>
          </w:tcPr>
          <w:p w14:paraId="6457A66D">
            <w:pPr>
              <w:spacing w:line="360" w:lineRule="auto"/>
              <w:ind w:firstLine="420" w:firstLineChars="200"/>
              <w:rPr>
                <w:rFonts w:ascii="宋体" w:hAnsi="宋体"/>
                <w:color w:val="auto"/>
                <w:szCs w:val="21"/>
                <w:highlight w:val="none"/>
              </w:rPr>
            </w:pPr>
          </w:p>
        </w:tc>
      </w:tr>
      <w:tr w14:paraId="3777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77" w:type="dxa"/>
            <w:noWrap w:val="0"/>
            <w:vAlign w:val="center"/>
          </w:tcPr>
          <w:p w14:paraId="55519AAE">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9383" w:type="dxa"/>
            <w:noWrap w:val="0"/>
            <w:vAlign w:val="center"/>
          </w:tcPr>
          <w:p w14:paraId="253AE5D1">
            <w:pPr>
              <w:spacing w:line="360" w:lineRule="auto"/>
              <w:rPr>
                <w:rFonts w:ascii="宋体" w:hAnsi="宋体"/>
                <w:color w:val="auto"/>
                <w:szCs w:val="21"/>
                <w:highlight w:val="none"/>
              </w:rPr>
            </w:pPr>
            <w:r>
              <w:rPr>
                <w:rFonts w:hint="eastAsia" w:ascii="宋体" w:hAnsi="宋体"/>
                <w:color w:val="auto"/>
                <w:szCs w:val="21"/>
                <w:highlight w:val="none"/>
              </w:rPr>
              <w:t>《广州建设工程招标投标书》填写的投标总工期或勘察设计工期或施工工期不能满足完成投标项目工期的；</w:t>
            </w:r>
          </w:p>
        </w:tc>
        <w:tc>
          <w:tcPr>
            <w:tcW w:w="791" w:type="dxa"/>
            <w:noWrap w:val="0"/>
            <w:vAlign w:val="top"/>
          </w:tcPr>
          <w:p w14:paraId="3C723189">
            <w:pPr>
              <w:spacing w:line="360" w:lineRule="auto"/>
              <w:ind w:firstLine="420" w:firstLineChars="200"/>
              <w:rPr>
                <w:rFonts w:ascii="宋体" w:hAnsi="宋体"/>
                <w:color w:val="auto"/>
                <w:szCs w:val="21"/>
                <w:highlight w:val="none"/>
              </w:rPr>
            </w:pPr>
          </w:p>
        </w:tc>
        <w:tc>
          <w:tcPr>
            <w:tcW w:w="792" w:type="dxa"/>
            <w:noWrap w:val="0"/>
            <w:vAlign w:val="top"/>
          </w:tcPr>
          <w:p w14:paraId="5C532E8D">
            <w:pPr>
              <w:spacing w:line="360" w:lineRule="auto"/>
              <w:ind w:firstLine="420" w:firstLineChars="200"/>
              <w:rPr>
                <w:rFonts w:ascii="宋体" w:hAnsi="宋体"/>
                <w:color w:val="auto"/>
                <w:szCs w:val="21"/>
                <w:highlight w:val="none"/>
              </w:rPr>
            </w:pPr>
          </w:p>
        </w:tc>
        <w:tc>
          <w:tcPr>
            <w:tcW w:w="791" w:type="dxa"/>
            <w:noWrap w:val="0"/>
            <w:vAlign w:val="top"/>
          </w:tcPr>
          <w:p w14:paraId="7C926701">
            <w:pPr>
              <w:spacing w:line="360" w:lineRule="auto"/>
              <w:ind w:firstLine="420" w:firstLineChars="200"/>
              <w:rPr>
                <w:rFonts w:ascii="宋体" w:hAnsi="宋体"/>
                <w:color w:val="auto"/>
                <w:szCs w:val="21"/>
                <w:highlight w:val="none"/>
              </w:rPr>
            </w:pPr>
          </w:p>
        </w:tc>
        <w:tc>
          <w:tcPr>
            <w:tcW w:w="792" w:type="dxa"/>
            <w:noWrap w:val="0"/>
            <w:vAlign w:val="top"/>
          </w:tcPr>
          <w:p w14:paraId="11836CF9">
            <w:pPr>
              <w:spacing w:line="360" w:lineRule="auto"/>
              <w:ind w:firstLine="420" w:firstLineChars="200"/>
              <w:rPr>
                <w:rFonts w:ascii="宋体" w:hAnsi="宋体"/>
                <w:color w:val="auto"/>
                <w:szCs w:val="21"/>
                <w:highlight w:val="none"/>
              </w:rPr>
            </w:pPr>
          </w:p>
        </w:tc>
        <w:tc>
          <w:tcPr>
            <w:tcW w:w="792" w:type="dxa"/>
            <w:noWrap w:val="0"/>
            <w:vAlign w:val="top"/>
          </w:tcPr>
          <w:p w14:paraId="1747794B">
            <w:pPr>
              <w:spacing w:line="360" w:lineRule="auto"/>
              <w:ind w:firstLine="420" w:firstLineChars="200"/>
              <w:rPr>
                <w:rFonts w:ascii="宋体" w:hAnsi="宋体"/>
                <w:color w:val="auto"/>
                <w:szCs w:val="21"/>
                <w:highlight w:val="none"/>
              </w:rPr>
            </w:pPr>
          </w:p>
        </w:tc>
      </w:tr>
      <w:tr w14:paraId="2529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77" w:type="dxa"/>
            <w:noWrap w:val="0"/>
            <w:vAlign w:val="center"/>
          </w:tcPr>
          <w:p w14:paraId="7A1C7F93">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9383" w:type="dxa"/>
            <w:noWrap w:val="0"/>
            <w:vAlign w:val="center"/>
          </w:tcPr>
          <w:p w14:paraId="650034FB">
            <w:pPr>
              <w:spacing w:line="360" w:lineRule="auto"/>
              <w:rPr>
                <w:rFonts w:ascii="宋体" w:hAnsi="宋体"/>
                <w:color w:val="auto"/>
                <w:szCs w:val="21"/>
                <w:highlight w:val="none"/>
              </w:rPr>
            </w:pPr>
            <w:r>
              <w:rPr>
                <w:rFonts w:hint="eastAsia" w:ascii="宋体" w:hAnsi="宋体"/>
                <w:color w:val="auto"/>
                <w:szCs w:val="21"/>
                <w:highlight w:val="none"/>
              </w:rPr>
              <w:t>《广州建设工程招标投标书》填写的勘察设计质量标准或施工质量标准或安全及文明施工目标不能满足完成投标项目质量标准的；</w:t>
            </w:r>
          </w:p>
        </w:tc>
        <w:tc>
          <w:tcPr>
            <w:tcW w:w="791" w:type="dxa"/>
            <w:noWrap w:val="0"/>
            <w:vAlign w:val="top"/>
          </w:tcPr>
          <w:p w14:paraId="03C2BFD4">
            <w:pPr>
              <w:spacing w:line="360" w:lineRule="auto"/>
              <w:ind w:firstLine="420" w:firstLineChars="200"/>
              <w:rPr>
                <w:rFonts w:ascii="宋体" w:hAnsi="宋体"/>
                <w:color w:val="auto"/>
                <w:szCs w:val="21"/>
                <w:highlight w:val="none"/>
              </w:rPr>
            </w:pPr>
          </w:p>
        </w:tc>
        <w:tc>
          <w:tcPr>
            <w:tcW w:w="792" w:type="dxa"/>
            <w:noWrap w:val="0"/>
            <w:vAlign w:val="top"/>
          </w:tcPr>
          <w:p w14:paraId="1BCBCAAD">
            <w:pPr>
              <w:spacing w:line="360" w:lineRule="auto"/>
              <w:ind w:firstLine="420" w:firstLineChars="200"/>
              <w:rPr>
                <w:rFonts w:ascii="宋体" w:hAnsi="宋体"/>
                <w:color w:val="auto"/>
                <w:szCs w:val="21"/>
                <w:highlight w:val="none"/>
              </w:rPr>
            </w:pPr>
          </w:p>
        </w:tc>
        <w:tc>
          <w:tcPr>
            <w:tcW w:w="791" w:type="dxa"/>
            <w:noWrap w:val="0"/>
            <w:vAlign w:val="top"/>
          </w:tcPr>
          <w:p w14:paraId="61F43155">
            <w:pPr>
              <w:spacing w:line="360" w:lineRule="auto"/>
              <w:ind w:firstLine="420" w:firstLineChars="200"/>
              <w:rPr>
                <w:rFonts w:ascii="宋体" w:hAnsi="宋体"/>
                <w:color w:val="auto"/>
                <w:szCs w:val="21"/>
                <w:highlight w:val="none"/>
              </w:rPr>
            </w:pPr>
          </w:p>
        </w:tc>
        <w:tc>
          <w:tcPr>
            <w:tcW w:w="792" w:type="dxa"/>
            <w:noWrap w:val="0"/>
            <w:vAlign w:val="top"/>
          </w:tcPr>
          <w:p w14:paraId="1CDE1F45">
            <w:pPr>
              <w:spacing w:line="360" w:lineRule="auto"/>
              <w:ind w:firstLine="420" w:firstLineChars="200"/>
              <w:rPr>
                <w:rFonts w:ascii="宋体" w:hAnsi="宋体"/>
                <w:color w:val="auto"/>
                <w:szCs w:val="21"/>
                <w:highlight w:val="none"/>
              </w:rPr>
            </w:pPr>
          </w:p>
        </w:tc>
        <w:tc>
          <w:tcPr>
            <w:tcW w:w="792" w:type="dxa"/>
            <w:noWrap w:val="0"/>
            <w:vAlign w:val="top"/>
          </w:tcPr>
          <w:p w14:paraId="518E2010">
            <w:pPr>
              <w:spacing w:line="360" w:lineRule="auto"/>
              <w:ind w:firstLine="420" w:firstLineChars="200"/>
              <w:rPr>
                <w:rFonts w:ascii="宋体" w:hAnsi="宋体"/>
                <w:color w:val="auto"/>
                <w:szCs w:val="21"/>
                <w:highlight w:val="none"/>
              </w:rPr>
            </w:pPr>
          </w:p>
        </w:tc>
      </w:tr>
      <w:tr w14:paraId="4990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77" w:type="dxa"/>
            <w:noWrap w:val="0"/>
            <w:vAlign w:val="center"/>
          </w:tcPr>
          <w:p w14:paraId="5F05A28B">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9383" w:type="dxa"/>
            <w:noWrap w:val="0"/>
            <w:vAlign w:val="center"/>
          </w:tcPr>
          <w:p w14:paraId="55E2AF81">
            <w:pPr>
              <w:spacing w:line="360" w:lineRule="auto"/>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791" w:type="dxa"/>
            <w:noWrap w:val="0"/>
            <w:vAlign w:val="top"/>
          </w:tcPr>
          <w:p w14:paraId="4F1F924A">
            <w:pPr>
              <w:spacing w:line="360" w:lineRule="auto"/>
              <w:ind w:firstLine="420" w:firstLineChars="200"/>
              <w:rPr>
                <w:rFonts w:ascii="宋体" w:hAnsi="宋体"/>
                <w:color w:val="auto"/>
                <w:szCs w:val="21"/>
                <w:highlight w:val="none"/>
              </w:rPr>
            </w:pPr>
          </w:p>
        </w:tc>
        <w:tc>
          <w:tcPr>
            <w:tcW w:w="792" w:type="dxa"/>
            <w:noWrap w:val="0"/>
            <w:vAlign w:val="top"/>
          </w:tcPr>
          <w:p w14:paraId="0CCE26B6">
            <w:pPr>
              <w:spacing w:line="360" w:lineRule="auto"/>
              <w:ind w:firstLine="420" w:firstLineChars="200"/>
              <w:rPr>
                <w:rFonts w:ascii="宋体" w:hAnsi="宋体"/>
                <w:color w:val="auto"/>
                <w:szCs w:val="21"/>
                <w:highlight w:val="none"/>
              </w:rPr>
            </w:pPr>
          </w:p>
        </w:tc>
        <w:tc>
          <w:tcPr>
            <w:tcW w:w="791" w:type="dxa"/>
            <w:noWrap w:val="0"/>
            <w:vAlign w:val="top"/>
          </w:tcPr>
          <w:p w14:paraId="7A64D096">
            <w:pPr>
              <w:spacing w:line="360" w:lineRule="auto"/>
              <w:ind w:firstLine="420" w:firstLineChars="200"/>
              <w:rPr>
                <w:rFonts w:ascii="宋体" w:hAnsi="宋体"/>
                <w:color w:val="auto"/>
                <w:szCs w:val="21"/>
                <w:highlight w:val="none"/>
              </w:rPr>
            </w:pPr>
          </w:p>
        </w:tc>
        <w:tc>
          <w:tcPr>
            <w:tcW w:w="792" w:type="dxa"/>
            <w:noWrap w:val="0"/>
            <w:vAlign w:val="top"/>
          </w:tcPr>
          <w:p w14:paraId="35D2CD2E">
            <w:pPr>
              <w:spacing w:line="360" w:lineRule="auto"/>
              <w:ind w:firstLine="420" w:firstLineChars="200"/>
              <w:rPr>
                <w:rFonts w:ascii="宋体" w:hAnsi="宋体"/>
                <w:color w:val="auto"/>
                <w:szCs w:val="21"/>
                <w:highlight w:val="none"/>
              </w:rPr>
            </w:pPr>
          </w:p>
        </w:tc>
        <w:tc>
          <w:tcPr>
            <w:tcW w:w="792" w:type="dxa"/>
            <w:noWrap w:val="0"/>
            <w:vAlign w:val="top"/>
          </w:tcPr>
          <w:p w14:paraId="1ADD151F">
            <w:pPr>
              <w:spacing w:line="360" w:lineRule="auto"/>
              <w:ind w:firstLine="420" w:firstLineChars="200"/>
              <w:rPr>
                <w:rFonts w:ascii="宋体" w:hAnsi="宋体"/>
                <w:color w:val="auto"/>
                <w:szCs w:val="21"/>
                <w:highlight w:val="none"/>
              </w:rPr>
            </w:pPr>
          </w:p>
        </w:tc>
      </w:tr>
      <w:tr w14:paraId="10E0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77" w:type="dxa"/>
            <w:noWrap w:val="0"/>
            <w:vAlign w:val="center"/>
          </w:tcPr>
          <w:p w14:paraId="69702CED">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9383" w:type="dxa"/>
            <w:noWrap w:val="0"/>
            <w:vAlign w:val="center"/>
          </w:tcPr>
          <w:p w14:paraId="468F4B29">
            <w:pPr>
              <w:spacing w:line="360" w:lineRule="auto"/>
              <w:rPr>
                <w:rFonts w:ascii="宋体" w:hAnsi="宋体" w:cs="宋体"/>
                <w:color w:val="auto"/>
                <w:szCs w:val="21"/>
                <w:highlight w:val="none"/>
                <w:u w:val="single"/>
              </w:rPr>
            </w:pPr>
            <w:r>
              <w:rPr>
                <w:rFonts w:hint="eastAsia" w:ascii="宋体" w:hAnsi="宋体"/>
                <w:color w:val="auto"/>
                <w:szCs w:val="21"/>
                <w:highlight w:val="none"/>
                <w:u w:val="single"/>
              </w:rPr>
              <w:t>投标总报价高于最高投标限价的，或勘察费报价高于勘察费最高投标限价，或设计费报价高于设计费最高投标限价，或建安工程费投标报价高于建安工程费最高投标限价，或未按招标文件要求填报《勘察设计费投标报价汇总表》《设计费报价及计算依据表》《勘探费报价及计算依据表》《测量费报价及计算依据表》的；</w:t>
            </w:r>
          </w:p>
        </w:tc>
        <w:tc>
          <w:tcPr>
            <w:tcW w:w="791" w:type="dxa"/>
            <w:noWrap w:val="0"/>
            <w:vAlign w:val="top"/>
          </w:tcPr>
          <w:p w14:paraId="1CEF245B">
            <w:pPr>
              <w:spacing w:line="360" w:lineRule="auto"/>
              <w:ind w:firstLine="420" w:firstLineChars="200"/>
              <w:rPr>
                <w:rFonts w:ascii="宋体" w:hAnsi="宋体"/>
                <w:color w:val="auto"/>
                <w:szCs w:val="21"/>
                <w:highlight w:val="none"/>
              </w:rPr>
            </w:pPr>
          </w:p>
        </w:tc>
        <w:tc>
          <w:tcPr>
            <w:tcW w:w="792" w:type="dxa"/>
            <w:noWrap w:val="0"/>
            <w:vAlign w:val="top"/>
          </w:tcPr>
          <w:p w14:paraId="1AB944EB">
            <w:pPr>
              <w:spacing w:line="360" w:lineRule="auto"/>
              <w:ind w:firstLine="420" w:firstLineChars="200"/>
              <w:rPr>
                <w:rFonts w:ascii="宋体" w:hAnsi="宋体"/>
                <w:color w:val="auto"/>
                <w:szCs w:val="21"/>
                <w:highlight w:val="none"/>
              </w:rPr>
            </w:pPr>
          </w:p>
        </w:tc>
        <w:tc>
          <w:tcPr>
            <w:tcW w:w="791" w:type="dxa"/>
            <w:noWrap w:val="0"/>
            <w:vAlign w:val="top"/>
          </w:tcPr>
          <w:p w14:paraId="0CC7B9A2">
            <w:pPr>
              <w:spacing w:line="360" w:lineRule="auto"/>
              <w:ind w:firstLine="420" w:firstLineChars="200"/>
              <w:rPr>
                <w:rFonts w:ascii="宋体" w:hAnsi="宋体"/>
                <w:color w:val="auto"/>
                <w:szCs w:val="21"/>
                <w:highlight w:val="none"/>
              </w:rPr>
            </w:pPr>
          </w:p>
        </w:tc>
        <w:tc>
          <w:tcPr>
            <w:tcW w:w="792" w:type="dxa"/>
            <w:noWrap w:val="0"/>
            <w:vAlign w:val="top"/>
          </w:tcPr>
          <w:p w14:paraId="7B448459">
            <w:pPr>
              <w:spacing w:line="360" w:lineRule="auto"/>
              <w:ind w:firstLine="420" w:firstLineChars="200"/>
              <w:rPr>
                <w:rFonts w:ascii="宋体" w:hAnsi="宋体"/>
                <w:color w:val="auto"/>
                <w:szCs w:val="21"/>
                <w:highlight w:val="none"/>
              </w:rPr>
            </w:pPr>
          </w:p>
        </w:tc>
        <w:tc>
          <w:tcPr>
            <w:tcW w:w="792" w:type="dxa"/>
            <w:noWrap w:val="0"/>
            <w:vAlign w:val="top"/>
          </w:tcPr>
          <w:p w14:paraId="040B3A49">
            <w:pPr>
              <w:spacing w:line="360" w:lineRule="auto"/>
              <w:ind w:firstLine="420" w:firstLineChars="200"/>
              <w:rPr>
                <w:rFonts w:ascii="宋体" w:hAnsi="宋体"/>
                <w:color w:val="auto"/>
                <w:szCs w:val="21"/>
                <w:highlight w:val="none"/>
              </w:rPr>
            </w:pPr>
          </w:p>
        </w:tc>
      </w:tr>
      <w:tr w14:paraId="2FB3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noWrap w:val="0"/>
            <w:vAlign w:val="center"/>
          </w:tcPr>
          <w:p w14:paraId="77E033B4">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9383" w:type="dxa"/>
            <w:noWrap w:val="0"/>
            <w:vAlign w:val="center"/>
          </w:tcPr>
          <w:p w14:paraId="26CF756A">
            <w:pPr>
              <w:spacing w:line="360" w:lineRule="auto"/>
              <w:rPr>
                <w:rFonts w:ascii="宋体" w:hAnsi="宋体" w:cs="宋体"/>
                <w:color w:val="auto"/>
                <w:szCs w:val="21"/>
                <w:highlight w:val="none"/>
              </w:rPr>
            </w:pPr>
            <w:r>
              <w:rPr>
                <w:rFonts w:hint="eastAsia" w:ascii="Calibri" w:hAnsi="Calibri"/>
                <w:color w:val="auto"/>
                <w:highlight w:val="none"/>
              </w:rPr>
              <w:t>投标报价低于企业成本的（</w:t>
            </w:r>
            <w:r>
              <w:rPr>
                <w:rFonts w:hint="eastAsia" w:ascii="Calibri" w:hAnsi="Calibri"/>
                <w:color w:val="auto"/>
                <w:highlight w:val="none"/>
                <w:u w:val="single"/>
              </w:rPr>
              <w:t>投标人的报价明显低于其他投标报价，使得其投标报价可能低于其个别成本，并且投标人不能合理说明或者不能提供相关证明材料的，由评标委员会认定该投标人以低于成本报价竞标</w:t>
            </w:r>
            <w:r>
              <w:rPr>
                <w:rFonts w:hint="eastAsia" w:ascii="Calibri" w:hAnsi="Calibri"/>
                <w:color w:val="auto"/>
                <w:highlight w:val="none"/>
              </w:rPr>
              <w:t>）；</w:t>
            </w:r>
          </w:p>
        </w:tc>
        <w:tc>
          <w:tcPr>
            <w:tcW w:w="791" w:type="dxa"/>
            <w:noWrap w:val="0"/>
            <w:vAlign w:val="top"/>
          </w:tcPr>
          <w:p w14:paraId="692D1E69">
            <w:pPr>
              <w:spacing w:line="360" w:lineRule="auto"/>
              <w:ind w:firstLine="420" w:firstLineChars="200"/>
              <w:rPr>
                <w:rFonts w:ascii="宋体" w:hAnsi="宋体"/>
                <w:color w:val="auto"/>
                <w:szCs w:val="21"/>
                <w:highlight w:val="none"/>
              </w:rPr>
            </w:pPr>
          </w:p>
        </w:tc>
        <w:tc>
          <w:tcPr>
            <w:tcW w:w="792" w:type="dxa"/>
            <w:noWrap w:val="0"/>
            <w:vAlign w:val="top"/>
          </w:tcPr>
          <w:p w14:paraId="157DA6D9">
            <w:pPr>
              <w:spacing w:line="360" w:lineRule="auto"/>
              <w:ind w:firstLine="420" w:firstLineChars="200"/>
              <w:rPr>
                <w:rFonts w:ascii="宋体" w:hAnsi="宋体"/>
                <w:color w:val="auto"/>
                <w:szCs w:val="21"/>
                <w:highlight w:val="none"/>
              </w:rPr>
            </w:pPr>
          </w:p>
        </w:tc>
        <w:tc>
          <w:tcPr>
            <w:tcW w:w="791" w:type="dxa"/>
            <w:noWrap w:val="0"/>
            <w:vAlign w:val="top"/>
          </w:tcPr>
          <w:p w14:paraId="7AD4A1F8">
            <w:pPr>
              <w:spacing w:line="360" w:lineRule="auto"/>
              <w:ind w:firstLine="420" w:firstLineChars="200"/>
              <w:rPr>
                <w:rFonts w:ascii="宋体" w:hAnsi="宋体"/>
                <w:color w:val="auto"/>
                <w:szCs w:val="21"/>
                <w:highlight w:val="none"/>
              </w:rPr>
            </w:pPr>
          </w:p>
        </w:tc>
        <w:tc>
          <w:tcPr>
            <w:tcW w:w="792" w:type="dxa"/>
            <w:noWrap w:val="0"/>
            <w:vAlign w:val="top"/>
          </w:tcPr>
          <w:p w14:paraId="101EF5FD">
            <w:pPr>
              <w:spacing w:line="360" w:lineRule="auto"/>
              <w:ind w:firstLine="420" w:firstLineChars="200"/>
              <w:rPr>
                <w:rFonts w:ascii="宋体" w:hAnsi="宋体"/>
                <w:color w:val="auto"/>
                <w:szCs w:val="21"/>
                <w:highlight w:val="none"/>
              </w:rPr>
            </w:pPr>
          </w:p>
        </w:tc>
        <w:tc>
          <w:tcPr>
            <w:tcW w:w="792" w:type="dxa"/>
            <w:noWrap w:val="0"/>
            <w:vAlign w:val="top"/>
          </w:tcPr>
          <w:p w14:paraId="3714F009">
            <w:pPr>
              <w:spacing w:line="360" w:lineRule="auto"/>
              <w:ind w:firstLine="420" w:firstLineChars="200"/>
              <w:rPr>
                <w:rFonts w:ascii="宋体" w:hAnsi="宋体"/>
                <w:color w:val="auto"/>
                <w:szCs w:val="21"/>
                <w:highlight w:val="none"/>
              </w:rPr>
            </w:pPr>
          </w:p>
        </w:tc>
      </w:tr>
      <w:tr w14:paraId="2F71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77" w:type="dxa"/>
            <w:noWrap w:val="0"/>
            <w:vAlign w:val="center"/>
          </w:tcPr>
          <w:p w14:paraId="0AFDF199">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9383" w:type="dxa"/>
            <w:noWrap w:val="0"/>
            <w:vAlign w:val="center"/>
          </w:tcPr>
          <w:p w14:paraId="069D6EE5">
            <w:pPr>
              <w:spacing w:line="360" w:lineRule="auto"/>
              <w:rPr>
                <w:rFonts w:ascii="宋体" w:hAnsi="宋体" w:cs="宋体"/>
                <w:color w:val="auto"/>
                <w:szCs w:val="21"/>
                <w:highlight w:val="none"/>
              </w:rPr>
            </w:pPr>
            <w:r>
              <w:rPr>
                <w:rFonts w:hint="eastAsia" w:ascii="宋体" w:hAnsi="宋体"/>
                <w:color w:val="auto"/>
                <w:szCs w:val="21"/>
                <w:highlight w:val="none"/>
              </w:rPr>
              <w:t>算术复核后的投标报价与原投标报价相比存在1%或以上误差的；</w:t>
            </w:r>
          </w:p>
        </w:tc>
        <w:tc>
          <w:tcPr>
            <w:tcW w:w="791" w:type="dxa"/>
            <w:noWrap w:val="0"/>
            <w:vAlign w:val="top"/>
          </w:tcPr>
          <w:p w14:paraId="06E93DC5">
            <w:pPr>
              <w:spacing w:line="360" w:lineRule="auto"/>
              <w:ind w:firstLine="420" w:firstLineChars="200"/>
              <w:rPr>
                <w:rFonts w:ascii="宋体" w:hAnsi="宋体"/>
                <w:color w:val="auto"/>
                <w:szCs w:val="21"/>
                <w:highlight w:val="none"/>
              </w:rPr>
            </w:pPr>
          </w:p>
        </w:tc>
        <w:tc>
          <w:tcPr>
            <w:tcW w:w="792" w:type="dxa"/>
            <w:noWrap w:val="0"/>
            <w:vAlign w:val="top"/>
          </w:tcPr>
          <w:p w14:paraId="2537F7EA">
            <w:pPr>
              <w:spacing w:line="360" w:lineRule="auto"/>
              <w:ind w:firstLine="420" w:firstLineChars="200"/>
              <w:rPr>
                <w:rFonts w:ascii="宋体" w:hAnsi="宋体"/>
                <w:color w:val="auto"/>
                <w:szCs w:val="21"/>
                <w:highlight w:val="none"/>
              </w:rPr>
            </w:pPr>
          </w:p>
        </w:tc>
        <w:tc>
          <w:tcPr>
            <w:tcW w:w="791" w:type="dxa"/>
            <w:noWrap w:val="0"/>
            <w:vAlign w:val="top"/>
          </w:tcPr>
          <w:p w14:paraId="0183AAAE">
            <w:pPr>
              <w:spacing w:line="360" w:lineRule="auto"/>
              <w:ind w:firstLine="420" w:firstLineChars="200"/>
              <w:rPr>
                <w:rFonts w:ascii="宋体" w:hAnsi="宋体"/>
                <w:color w:val="auto"/>
                <w:szCs w:val="21"/>
                <w:highlight w:val="none"/>
              </w:rPr>
            </w:pPr>
          </w:p>
        </w:tc>
        <w:tc>
          <w:tcPr>
            <w:tcW w:w="792" w:type="dxa"/>
            <w:noWrap w:val="0"/>
            <w:vAlign w:val="top"/>
          </w:tcPr>
          <w:p w14:paraId="79650ADB">
            <w:pPr>
              <w:spacing w:line="360" w:lineRule="auto"/>
              <w:ind w:firstLine="420" w:firstLineChars="200"/>
              <w:rPr>
                <w:rFonts w:ascii="宋体" w:hAnsi="宋体"/>
                <w:color w:val="auto"/>
                <w:szCs w:val="21"/>
                <w:highlight w:val="none"/>
              </w:rPr>
            </w:pPr>
          </w:p>
        </w:tc>
        <w:tc>
          <w:tcPr>
            <w:tcW w:w="792" w:type="dxa"/>
            <w:noWrap w:val="0"/>
            <w:vAlign w:val="top"/>
          </w:tcPr>
          <w:p w14:paraId="0357F47D">
            <w:pPr>
              <w:spacing w:line="360" w:lineRule="auto"/>
              <w:ind w:firstLine="420" w:firstLineChars="200"/>
              <w:rPr>
                <w:rFonts w:ascii="宋体" w:hAnsi="宋体"/>
                <w:color w:val="auto"/>
                <w:szCs w:val="21"/>
                <w:highlight w:val="none"/>
              </w:rPr>
            </w:pPr>
          </w:p>
        </w:tc>
      </w:tr>
      <w:tr w14:paraId="2857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77" w:type="dxa"/>
            <w:noWrap w:val="0"/>
            <w:vAlign w:val="center"/>
          </w:tcPr>
          <w:p w14:paraId="29947A38">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9383" w:type="dxa"/>
            <w:noWrap w:val="0"/>
            <w:vAlign w:val="center"/>
          </w:tcPr>
          <w:p w14:paraId="34945289">
            <w:pPr>
              <w:spacing w:line="360" w:lineRule="auto"/>
              <w:rPr>
                <w:rFonts w:ascii="宋体" w:hAnsi="宋体"/>
                <w:color w:val="auto"/>
                <w:szCs w:val="21"/>
                <w:highlight w:val="none"/>
              </w:rPr>
            </w:pPr>
            <w:r>
              <w:rPr>
                <w:rFonts w:hint="eastAsia" w:ascii="宋体" w:hAnsi="宋体"/>
                <w:color w:val="auto"/>
                <w:szCs w:val="21"/>
                <w:highlight w:val="none"/>
              </w:rPr>
              <w:t>投标文件未按规定的格式（指招标文件第五章提供格式的《广州建设工程招标投标书》《勘察设计投标书》《投标承诺书》《标函承诺书》《项目负责人驻场承诺书》）填写，或主要内容不全，或关键字迹模糊、无法辨认的；</w:t>
            </w:r>
          </w:p>
        </w:tc>
        <w:tc>
          <w:tcPr>
            <w:tcW w:w="791" w:type="dxa"/>
            <w:noWrap w:val="0"/>
            <w:vAlign w:val="top"/>
          </w:tcPr>
          <w:p w14:paraId="0E2270F6">
            <w:pPr>
              <w:spacing w:line="360" w:lineRule="auto"/>
              <w:ind w:firstLine="420" w:firstLineChars="200"/>
              <w:rPr>
                <w:rFonts w:ascii="宋体" w:hAnsi="宋体"/>
                <w:color w:val="auto"/>
                <w:szCs w:val="21"/>
                <w:highlight w:val="none"/>
              </w:rPr>
            </w:pPr>
          </w:p>
        </w:tc>
        <w:tc>
          <w:tcPr>
            <w:tcW w:w="792" w:type="dxa"/>
            <w:noWrap w:val="0"/>
            <w:vAlign w:val="top"/>
          </w:tcPr>
          <w:p w14:paraId="347F881C">
            <w:pPr>
              <w:spacing w:line="360" w:lineRule="auto"/>
              <w:ind w:firstLine="420" w:firstLineChars="200"/>
              <w:rPr>
                <w:rFonts w:ascii="宋体" w:hAnsi="宋体"/>
                <w:color w:val="auto"/>
                <w:szCs w:val="21"/>
                <w:highlight w:val="none"/>
              </w:rPr>
            </w:pPr>
          </w:p>
        </w:tc>
        <w:tc>
          <w:tcPr>
            <w:tcW w:w="791" w:type="dxa"/>
            <w:noWrap w:val="0"/>
            <w:vAlign w:val="top"/>
          </w:tcPr>
          <w:p w14:paraId="793649A5">
            <w:pPr>
              <w:spacing w:line="360" w:lineRule="auto"/>
              <w:ind w:firstLine="420" w:firstLineChars="200"/>
              <w:rPr>
                <w:rFonts w:ascii="宋体" w:hAnsi="宋体"/>
                <w:color w:val="auto"/>
                <w:szCs w:val="21"/>
                <w:highlight w:val="none"/>
              </w:rPr>
            </w:pPr>
          </w:p>
        </w:tc>
        <w:tc>
          <w:tcPr>
            <w:tcW w:w="792" w:type="dxa"/>
            <w:noWrap w:val="0"/>
            <w:vAlign w:val="top"/>
          </w:tcPr>
          <w:p w14:paraId="1D0CF0D0">
            <w:pPr>
              <w:spacing w:line="360" w:lineRule="auto"/>
              <w:ind w:firstLine="420" w:firstLineChars="200"/>
              <w:rPr>
                <w:rFonts w:ascii="宋体" w:hAnsi="宋体"/>
                <w:color w:val="auto"/>
                <w:szCs w:val="21"/>
                <w:highlight w:val="none"/>
              </w:rPr>
            </w:pPr>
          </w:p>
        </w:tc>
        <w:tc>
          <w:tcPr>
            <w:tcW w:w="792" w:type="dxa"/>
            <w:noWrap w:val="0"/>
            <w:vAlign w:val="top"/>
          </w:tcPr>
          <w:p w14:paraId="77F43D5E">
            <w:pPr>
              <w:spacing w:line="360" w:lineRule="auto"/>
              <w:ind w:firstLine="420" w:firstLineChars="200"/>
              <w:rPr>
                <w:rFonts w:ascii="宋体" w:hAnsi="宋体"/>
                <w:color w:val="auto"/>
                <w:szCs w:val="21"/>
                <w:highlight w:val="none"/>
              </w:rPr>
            </w:pPr>
          </w:p>
        </w:tc>
      </w:tr>
      <w:tr w14:paraId="336D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77" w:type="dxa"/>
            <w:noWrap w:val="0"/>
            <w:vAlign w:val="center"/>
          </w:tcPr>
          <w:p w14:paraId="5B14808A">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9383" w:type="dxa"/>
            <w:noWrap w:val="0"/>
            <w:vAlign w:val="center"/>
          </w:tcPr>
          <w:p w14:paraId="2BD6E211">
            <w:pPr>
              <w:spacing w:line="360" w:lineRule="auto"/>
              <w:rPr>
                <w:rFonts w:ascii="宋体" w:hAnsi="宋体"/>
                <w:color w:val="auto"/>
                <w:szCs w:val="21"/>
                <w:highlight w:val="none"/>
              </w:rPr>
            </w:pPr>
            <w:r>
              <w:rPr>
                <w:rFonts w:hint="eastAsia" w:ascii="宋体" w:hAnsi="宋体"/>
                <w:color w:val="auto"/>
                <w:szCs w:val="21"/>
                <w:highlight w:val="none"/>
              </w:rPr>
              <w:t>存在串通投标情形（串通投标情形以《中华人民共和国招标投标法实施条例》的规定为准）；</w:t>
            </w:r>
          </w:p>
        </w:tc>
        <w:tc>
          <w:tcPr>
            <w:tcW w:w="791" w:type="dxa"/>
            <w:noWrap w:val="0"/>
            <w:vAlign w:val="top"/>
          </w:tcPr>
          <w:p w14:paraId="742664C5">
            <w:pPr>
              <w:spacing w:line="360" w:lineRule="auto"/>
              <w:ind w:firstLine="420" w:firstLineChars="200"/>
              <w:rPr>
                <w:rFonts w:ascii="宋体" w:hAnsi="宋体"/>
                <w:color w:val="auto"/>
                <w:szCs w:val="21"/>
                <w:highlight w:val="none"/>
              </w:rPr>
            </w:pPr>
          </w:p>
        </w:tc>
        <w:tc>
          <w:tcPr>
            <w:tcW w:w="792" w:type="dxa"/>
            <w:noWrap w:val="0"/>
            <w:vAlign w:val="top"/>
          </w:tcPr>
          <w:p w14:paraId="614A259B">
            <w:pPr>
              <w:spacing w:line="360" w:lineRule="auto"/>
              <w:ind w:firstLine="420" w:firstLineChars="200"/>
              <w:rPr>
                <w:rFonts w:ascii="宋体" w:hAnsi="宋体"/>
                <w:color w:val="auto"/>
                <w:szCs w:val="21"/>
                <w:highlight w:val="none"/>
              </w:rPr>
            </w:pPr>
          </w:p>
        </w:tc>
        <w:tc>
          <w:tcPr>
            <w:tcW w:w="791" w:type="dxa"/>
            <w:noWrap w:val="0"/>
            <w:vAlign w:val="top"/>
          </w:tcPr>
          <w:p w14:paraId="1551F6B2">
            <w:pPr>
              <w:spacing w:line="360" w:lineRule="auto"/>
              <w:ind w:firstLine="420" w:firstLineChars="200"/>
              <w:rPr>
                <w:rFonts w:ascii="宋体" w:hAnsi="宋体"/>
                <w:color w:val="auto"/>
                <w:szCs w:val="21"/>
                <w:highlight w:val="none"/>
              </w:rPr>
            </w:pPr>
          </w:p>
        </w:tc>
        <w:tc>
          <w:tcPr>
            <w:tcW w:w="792" w:type="dxa"/>
            <w:noWrap w:val="0"/>
            <w:vAlign w:val="top"/>
          </w:tcPr>
          <w:p w14:paraId="57E20441">
            <w:pPr>
              <w:spacing w:line="360" w:lineRule="auto"/>
              <w:ind w:firstLine="420" w:firstLineChars="200"/>
              <w:rPr>
                <w:rFonts w:ascii="宋体" w:hAnsi="宋体"/>
                <w:color w:val="auto"/>
                <w:szCs w:val="21"/>
                <w:highlight w:val="none"/>
              </w:rPr>
            </w:pPr>
          </w:p>
        </w:tc>
        <w:tc>
          <w:tcPr>
            <w:tcW w:w="792" w:type="dxa"/>
            <w:noWrap w:val="0"/>
            <w:vAlign w:val="top"/>
          </w:tcPr>
          <w:p w14:paraId="765124AD">
            <w:pPr>
              <w:spacing w:line="360" w:lineRule="auto"/>
              <w:ind w:firstLine="420" w:firstLineChars="200"/>
              <w:rPr>
                <w:rFonts w:ascii="宋体" w:hAnsi="宋体"/>
                <w:color w:val="auto"/>
                <w:szCs w:val="21"/>
                <w:highlight w:val="none"/>
              </w:rPr>
            </w:pPr>
          </w:p>
        </w:tc>
      </w:tr>
      <w:tr w14:paraId="616B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877" w:type="dxa"/>
            <w:noWrap w:val="0"/>
            <w:vAlign w:val="center"/>
          </w:tcPr>
          <w:p w14:paraId="36B13363">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9383" w:type="dxa"/>
            <w:noWrap w:val="0"/>
            <w:vAlign w:val="center"/>
          </w:tcPr>
          <w:p w14:paraId="06CBB9BC">
            <w:pPr>
              <w:spacing w:line="360" w:lineRule="auto"/>
              <w:rPr>
                <w:rFonts w:ascii="宋体" w:hAnsi="宋体" w:cs="宋体"/>
                <w:color w:val="auto"/>
                <w:szCs w:val="21"/>
                <w:highlight w:val="none"/>
              </w:rPr>
            </w:pPr>
            <w:r>
              <w:rPr>
                <w:rFonts w:hint="eastAsia" w:ascii="宋体" w:hAnsi="宋体"/>
                <w:color w:val="auto"/>
                <w:szCs w:val="21"/>
                <w:highlight w:val="none"/>
              </w:rPr>
              <w:t>无《参与编制投标文件人员名单》的；</w:t>
            </w:r>
          </w:p>
        </w:tc>
        <w:tc>
          <w:tcPr>
            <w:tcW w:w="791" w:type="dxa"/>
            <w:noWrap w:val="0"/>
            <w:vAlign w:val="top"/>
          </w:tcPr>
          <w:p w14:paraId="294F22C9">
            <w:pPr>
              <w:spacing w:line="360" w:lineRule="auto"/>
              <w:ind w:firstLine="420" w:firstLineChars="200"/>
              <w:rPr>
                <w:rFonts w:ascii="宋体" w:hAnsi="宋体"/>
                <w:color w:val="auto"/>
                <w:szCs w:val="21"/>
                <w:highlight w:val="none"/>
              </w:rPr>
            </w:pPr>
          </w:p>
        </w:tc>
        <w:tc>
          <w:tcPr>
            <w:tcW w:w="792" w:type="dxa"/>
            <w:noWrap w:val="0"/>
            <w:vAlign w:val="top"/>
          </w:tcPr>
          <w:p w14:paraId="70FFEBD3">
            <w:pPr>
              <w:spacing w:line="360" w:lineRule="auto"/>
              <w:ind w:firstLine="420" w:firstLineChars="200"/>
              <w:rPr>
                <w:rFonts w:ascii="宋体" w:hAnsi="宋体"/>
                <w:color w:val="auto"/>
                <w:szCs w:val="21"/>
                <w:highlight w:val="none"/>
              </w:rPr>
            </w:pPr>
          </w:p>
        </w:tc>
        <w:tc>
          <w:tcPr>
            <w:tcW w:w="791" w:type="dxa"/>
            <w:noWrap w:val="0"/>
            <w:vAlign w:val="top"/>
          </w:tcPr>
          <w:p w14:paraId="55A86676">
            <w:pPr>
              <w:spacing w:line="360" w:lineRule="auto"/>
              <w:ind w:firstLine="420" w:firstLineChars="200"/>
              <w:rPr>
                <w:rFonts w:ascii="宋体" w:hAnsi="宋体"/>
                <w:color w:val="auto"/>
                <w:szCs w:val="21"/>
                <w:highlight w:val="none"/>
              </w:rPr>
            </w:pPr>
          </w:p>
        </w:tc>
        <w:tc>
          <w:tcPr>
            <w:tcW w:w="792" w:type="dxa"/>
            <w:noWrap w:val="0"/>
            <w:vAlign w:val="top"/>
          </w:tcPr>
          <w:p w14:paraId="3487173F">
            <w:pPr>
              <w:spacing w:line="360" w:lineRule="auto"/>
              <w:ind w:firstLine="420" w:firstLineChars="200"/>
              <w:rPr>
                <w:rFonts w:ascii="宋体" w:hAnsi="宋体"/>
                <w:color w:val="auto"/>
                <w:szCs w:val="21"/>
                <w:highlight w:val="none"/>
              </w:rPr>
            </w:pPr>
          </w:p>
        </w:tc>
        <w:tc>
          <w:tcPr>
            <w:tcW w:w="792" w:type="dxa"/>
            <w:noWrap w:val="0"/>
            <w:vAlign w:val="top"/>
          </w:tcPr>
          <w:p w14:paraId="54E51A7E">
            <w:pPr>
              <w:spacing w:line="360" w:lineRule="auto"/>
              <w:ind w:firstLine="420" w:firstLineChars="200"/>
              <w:rPr>
                <w:rFonts w:ascii="宋体" w:hAnsi="宋体"/>
                <w:color w:val="auto"/>
                <w:szCs w:val="21"/>
                <w:highlight w:val="none"/>
              </w:rPr>
            </w:pPr>
          </w:p>
        </w:tc>
      </w:tr>
      <w:tr w14:paraId="5D68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noWrap w:val="0"/>
            <w:vAlign w:val="center"/>
          </w:tcPr>
          <w:p w14:paraId="157EEF5E">
            <w:pPr>
              <w:spacing w:line="360" w:lineRule="auto"/>
              <w:jc w:val="center"/>
              <w:rPr>
                <w:rFonts w:ascii="宋体" w:hAnsi="宋体"/>
                <w:color w:val="auto"/>
                <w:szCs w:val="21"/>
                <w:highlight w:val="none"/>
              </w:rPr>
            </w:pPr>
            <w:r>
              <w:rPr>
                <w:rFonts w:hint="eastAsia" w:ascii="宋体" w:hAnsi="宋体"/>
                <w:color w:val="auto"/>
                <w:szCs w:val="21"/>
                <w:highlight w:val="none"/>
              </w:rPr>
              <w:t>11</w:t>
            </w:r>
          </w:p>
        </w:tc>
        <w:tc>
          <w:tcPr>
            <w:tcW w:w="9383" w:type="dxa"/>
            <w:noWrap w:val="0"/>
            <w:vAlign w:val="center"/>
          </w:tcPr>
          <w:p w14:paraId="43A21981">
            <w:pPr>
              <w:spacing w:line="360" w:lineRule="auto"/>
              <w:rPr>
                <w:rFonts w:ascii="宋体" w:hAnsi="宋体"/>
                <w:color w:val="auto"/>
                <w:szCs w:val="21"/>
                <w:highlight w:val="none"/>
              </w:rPr>
            </w:pPr>
            <w:r>
              <w:rPr>
                <w:rFonts w:hint="eastAsia" w:ascii="宋体" w:hAnsi="宋体"/>
                <w:color w:val="auto"/>
                <w:szCs w:val="21"/>
                <w:highlight w:val="none"/>
              </w:rPr>
              <w:t>投标人与本项目其他投标人加密打包投标文件电脑机器特征码一致的</w:t>
            </w:r>
            <w:r>
              <w:rPr>
                <w:rFonts w:hint="eastAsia" w:ascii="宋体" w:hAnsi="宋体"/>
                <w:color w:val="auto"/>
                <w:szCs w:val="21"/>
                <w:highlight w:val="none"/>
                <w:u w:val="single"/>
              </w:rPr>
              <w:t>[以广州交易集团有限公司（广州公共资源交易中心）交易平台评标系统的检索信息为准</w:t>
            </w:r>
            <w:r>
              <w:rPr>
                <w:rFonts w:ascii="宋体" w:hAnsi="宋体"/>
                <w:color w:val="auto"/>
                <w:szCs w:val="21"/>
                <w:highlight w:val="none"/>
                <w:u w:val="single"/>
              </w:rPr>
              <w:t>]</w:t>
            </w:r>
            <w:r>
              <w:rPr>
                <w:rFonts w:hint="eastAsia" w:ascii="宋体" w:hAnsi="宋体"/>
                <w:color w:val="auto"/>
                <w:szCs w:val="21"/>
                <w:highlight w:val="none"/>
              </w:rPr>
              <w:t>。</w:t>
            </w:r>
          </w:p>
        </w:tc>
        <w:tc>
          <w:tcPr>
            <w:tcW w:w="791" w:type="dxa"/>
            <w:noWrap w:val="0"/>
            <w:vAlign w:val="top"/>
          </w:tcPr>
          <w:p w14:paraId="56589B67">
            <w:pPr>
              <w:spacing w:line="360" w:lineRule="auto"/>
              <w:ind w:firstLine="420" w:firstLineChars="200"/>
              <w:rPr>
                <w:rFonts w:ascii="宋体" w:hAnsi="宋体"/>
                <w:color w:val="auto"/>
                <w:szCs w:val="21"/>
                <w:highlight w:val="none"/>
              </w:rPr>
            </w:pPr>
          </w:p>
        </w:tc>
        <w:tc>
          <w:tcPr>
            <w:tcW w:w="792" w:type="dxa"/>
            <w:noWrap w:val="0"/>
            <w:vAlign w:val="top"/>
          </w:tcPr>
          <w:p w14:paraId="21140A17">
            <w:pPr>
              <w:spacing w:line="360" w:lineRule="auto"/>
              <w:ind w:firstLine="420" w:firstLineChars="200"/>
              <w:rPr>
                <w:rFonts w:ascii="宋体" w:hAnsi="宋体"/>
                <w:color w:val="auto"/>
                <w:szCs w:val="21"/>
                <w:highlight w:val="none"/>
              </w:rPr>
            </w:pPr>
          </w:p>
        </w:tc>
        <w:tc>
          <w:tcPr>
            <w:tcW w:w="791" w:type="dxa"/>
            <w:noWrap w:val="0"/>
            <w:vAlign w:val="top"/>
          </w:tcPr>
          <w:p w14:paraId="214C7B6E">
            <w:pPr>
              <w:spacing w:line="360" w:lineRule="auto"/>
              <w:ind w:firstLine="420" w:firstLineChars="200"/>
              <w:rPr>
                <w:rFonts w:ascii="宋体" w:hAnsi="宋体"/>
                <w:color w:val="auto"/>
                <w:szCs w:val="21"/>
                <w:highlight w:val="none"/>
              </w:rPr>
            </w:pPr>
          </w:p>
        </w:tc>
        <w:tc>
          <w:tcPr>
            <w:tcW w:w="792" w:type="dxa"/>
            <w:noWrap w:val="0"/>
            <w:vAlign w:val="top"/>
          </w:tcPr>
          <w:p w14:paraId="70444F39">
            <w:pPr>
              <w:spacing w:line="360" w:lineRule="auto"/>
              <w:ind w:firstLine="420" w:firstLineChars="200"/>
              <w:rPr>
                <w:rFonts w:ascii="宋体" w:hAnsi="宋体"/>
                <w:color w:val="auto"/>
                <w:szCs w:val="21"/>
                <w:highlight w:val="none"/>
              </w:rPr>
            </w:pPr>
          </w:p>
        </w:tc>
        <w:tc>
          <w:tcPr>
            <w:tcW w:w="792" w:type="dxa"/>
            <w:noWrap w:val="0"/>
            <w:vAlign w:val="top"/>
          </w:tcPr>
          <w:p w14:paraId="2136F415">
            <w:pPr>
              <w:spacing w:line="360" w:lineRule="auto"/>
              <w:ind w:firstLine="420" w:firstLineChars="200"/>
              <w:rPr>
                <w:rFonts w:ascii="宋体" w:hAnsi="宋体"/>
                <w:color w:val="auto"/>
                <w:szCs w:val="21"/>
                <w:highlight w:val="none"/>
              </w:rPr>
            </w:pPr>
          </w:p>
        </w:tc>
      </w:tr>
      <w:tr w14:paraId="4772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77" w:type="dxa"/>
            <w:noWrap w:val="0"/>
            <w:vAlign w:val="center"/>
          </w:tcPr>
          <w:p w14:paraId="5A1C06AE">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9383" w:type="dxa"/>
            <w:noWrap w:val="0"/>
            <w:vAlign w:val="center"/>
          </w:tcPr>
          <w:p w14:paraId="6A33BEE5">
            <w:pPr>
              <w:spacing w:line="360" w:lineRule="auto"/>
              <w:rPr>
                <w:rFonts w:ascii="宋体" w:hAnsi="宋体"/>
                <w:color w:val="auto"/>
                <w:szCs w:val="21"/>
                <w:highlight w:val="none"/>
              </w:rPr>
            </w:pPr>
            <w:r>
              <w:rPr>
                <w:rFonts w:hint="eastAsia" w:ascii="宋体" w:hAnsi="宋体"/>
                <w:color w:val="auto"/>
                <w:highlight w:val="none"/>
              </w:rPr>
              <w:t>结论（通过/不通过）</w:t>
            </w:r>
          </w:p>
        </w:tc>
        <w:tc>
          <w:tcPr>
            <w:tcW w:w="791" w:type="dxa"/>
            <w:noWrap w:val="0"/>
            <w:vAlign w:val="center"/>
          </w:tcPr>
          <w:p w14:paraId="2B1F736D">
            <w:pPr>
              <w:spacing w:line="360" w:lineRule="auto"/>
              <w:ind w:firstLine="420" w:firstLineChars="200"/>
              <w:rPr>
                <w:rFonts w:ascii="宋体" w:hAnsi="宋体"/>
                <w:color w:val="auto"/>
                <w:szCs w:val="21"/>
                <w:highlight w:val="none"/>
              </w:rPr>
            </w:pPr>
          </w:p>
        </w:tc>
        <w:tc>
          <w:tcPr>
            <w:tcW w:w="792" w:type="dxa"/>
            <w:noWrap w:val="0"/>
            <w:vAlign w:val="center"/>
          </w:tcPr>
          <w:p w14:paraId="01BD0A0D">
            <w:pPr>
              <w:spacing w:line="360" w:lineRule="auto"/>
              <w:ind w:firstLine="420" w:firstLineChars="200"/>
              <w:rPr>
                <w:rFonts w:ascii="宋体" w:hAnsi="宋体"/>
                <w:color w:val="auto"/>
                <w:szCs w:val="21"/>
                <w:highlight w:val="none"/>
                <w:shd w:val="pct10" w:color="auto" w:fill="FFFFFF"/>
              </w:rPr>
            </w:pPr>
          </w:p>
        </w:tc>
        <w:tc>
          <w:tcPr>
            <w:tcW w:w="791" w:type="dxa"/>
            <w:noWrap w:val="0"/>
            <w:vAlign w:val="top"/>
          </w:tcPr>
          <w:p w14:paraId="4302D57B">
            <w:pPr>
              <w:spacing w:line="360" w:lineRule="auto"/>
              <w:ind w:firstLine="420" w:firstLineChars="200"/>
              <w:rPr>
                <w:rFonts w:ascii="宋体" w:hAnsi="宋体"/>
                <w:color w:val="auto"/>
                <w:szCs w:val="21"/>
                <w:highlight w:val="none"/>
                <w:shd w:val="pct10" w:color="auto" w:fill="FFFFFF"/>
              </w:rPr>
            </w:pPr>
          </w:p>
        </w:tc>
        <w:tc>
          <w:tcPr>
            <w:tcW w:w="792" w:type="dxa"/>
            <w:noWrap w:val="0"/>
            <w:vAlign w:val="top"/>
          </w:tcPr>
          <w:p w14:paraId="2DB2F5EB">
            <w:pPr>
              <w:spacing w:line="360" w:lineRule="auto"/>
              <w:ind w:firstLine="420" w:firstLineChars="200"/>
              <w:rPr>
                <w:rFonts w:ascii="宋体" w:hAnsi="宋体"/>
                <w:color w:val="auto"/>
                <w:szCs w:val="21"/>
                <w:highlight w:val="none"/>
              </w:rPr>
            </w:pPr>
          </w:p>
        </w:tc>
        <w:tc>
          <w:tcPr>
            <w:tcW w:w="792" w:type="dxa"/>
            <w:noWrap w:val="0"/>
            <w:vAlign w:val="top"/>
          </w:tcPr>
          <w:p w14:paraId="0AD8EBC8">
            <w:pPr>
              <w:spacing w:line="360" w:lineRule="auto"/>
              <w:ind w:firstLine="420" w:firstLineChars="200"/>
              <w:rPr>
                <w:rFonts w:ascii="宋体" w:hAnsi="宋体"/>
                <w:color w:val="auto"/>
                <w:szCs w:val="21"/>
                <w:highlight w:val="none"/>
              </w:rPr>
            </w:pPr>
          </w:p>
        </w:tc>
      </w:tr>
    </w:tbl>
    <w:p w14:paraId="5AE7CD3C">
      <w:pPr>
        <w:spacing w:before="156" w:beforeLines="50" w:line="360" w:lineRule="auto"/>
        <w:rPr>
          <w:rFonts w:ascii="宋体" w:hAnsi="宋体" w:cs="宋体"/>
          <w:color w:val="auto"/>
          <w:szCs w:val="21"/>
          <w:highlight w:val="none"/>
        </w:rPr>
      </w:pPr>
      <w:r>
        <w:rPr>
          <w:rFonts w:hint="eastAsia" w:ascii="宋体" w:hAnsi="宋体" w:cs="宋体"/>
          <w:color w:val="auto"/>
          <w:szCs w:val="21"/>
          <w:highlight w:val="none"/>
        </w:rPr>
        <w:t>注：1.凡出现以上任何一项情形，结论均为无效，否则就为有效。有效的记“○”无效的记“×”，全部审查项目均为有效的，结论为“通过”，否则为“不通过”。</w:t>
      </w:r>
    </w:p>
    <w:p w14:paraId="4F3DDA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2.如对本表中某种情形的评审意见不一致时，以评审组过半数成员的意见作为评审组对该情形的认定结论。</w:t>
      </w:r>
    </w:p>
    <w:p w14:paraId="288EC10C">
      <w:pPr>
        <w:pStyle w:val="8"/>
        <w:spacing w:line="360" w:lineRule="auto"/>
        <w:ind w:firstLine="4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6348AAD7">
      <w:pPr>
        <w:spacing w:line="360" w:lineRule="auto"/>
        <w:jc w:val="left"/>
        <w:rPr>
          <w:rFonts w:ascii="宋体" w:hAnsi="宋体"/>
          <w:color w:val="auto"/>
          <w:sz w:val="24"/>
          <w:szCs w:val="24"/>
          <w:highlight w:val="none"/>
        </w:rPr>
      </w:pPr>
      <w:r>
        <w:rPr>
          <w:rFonts w:hint="eastAsia" w:ascii="宋体" w:hAnsi="宋体" w:cs="宋体"/>
          <w:color w:val="auto"/>
          <w:szCs w:val="21"/>
          <w:highlight w:val="none"/>
        </w:rPr>
        <w:t>评委签名：                                                        日期：</w:t>
      </w:r>
    </w:p>
    <w:p w14:paraId="53C618D6">
      <w:pPr>
        <w:pStyle w:val="2"/>
        <w:spacing w:line="360" w:lineRule="auto"/>
        <w:rPr>
          <w:color w:val="auto"/>
          <w:highlight w:val="none"/>
        </w:rPr>
      </w:pPr>
      <w:r>
        <w:rPr>
          <w:color w:val="auto"/>
          <w:highlight w:val="none"/>
        </w:rPr>
        <w:br w:type="page"/>
      </w:r>
      <w:r>
        <w:rPr>
          <w:rFonts w:hint="eastAsia"/>
          <w:color w:val="auto"/>
          <w:highlight w:val="none"/>
        </w:rPr>
        <w:t>附表4</w:t>
      </w:r>
    </w:p>
    <w:p w14:paraId="621E9432">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勘察设计方案投标文件详细审查评分表</w:t>
      </w:r>
    </w:p>
    <w:p w14:paraId="007FDD08">
      <w:pPr>
        <w:pStyle w:val="2"/>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 ：</w:t>
      </w:r>
    </w:p>
    <w:tbl>
      <w:tblPr>
        <w:tblStyle w:val="5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926"/>
        <w:gridCol w:w="902"/>
        <w:gridCol w:w="9353"/>
        <w:gridCol w:w="1150"/>
      </w:tblGrid>
      <w:tr w14:paraId="363A0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blHeader/>
          <w:jc w:val="center"/>
        </w:trPr>
        <w:tc>
          <w:tcPr>
            <w:tcW w:w="817" w:type="dxa"/>
            <w:noWrap/>
            <w:vAlign w:val="center"/>
          </w:tcPr>
          <w:p w14:paraId="38C9610A">
            <w:pPr>
              <w:autoSpaceDE w:val="0"/>
              <w:autoSpaceDN w:val="0"/>
              <w:adjustRightInd w:val="0"/>
              <w:jc w:val="center"/>
              <w:rPr>
                <w:rFonts w:ascii="宋体" w:hAnsi="宋体"/>
                <w:b/>
                <w:color w:val="auto"/>
                <w:szCs w:val="21"/>
                <w:highlight w:val="none"/>
                <w:lang w:val="zh-CN"/>
              </w:rPr>
            </w:pPr>
            <w:r>
              <w:rPr>
                <w:rFonts w:ascii="宋体" w:hAnsi="宋体"/>
                <w:b/>
                <w:color w:val="auto"/>
                <w:szCs w:val="21"/>
                <w:highlight w:val="none"/>
                <w:lang w:val="zh-CN"/>
              </w:rPr>
              <w:t>序</w:t>
            </w:r>
            <w:r>
              <w:rPr>
                <w:rFonts w:hint="eastAsia" w:ascii="宋体" w:hAnsi="宋体"/>
                <w:b/>
                <w:color w:val="auto"/>
                <w:szCs w:val="21"/>
                <w:highlight w:val="none"/>
                <w:lang w:val="zh-CN"/>
              </w:rPr>
              <w:t>号</w:t>
            </w:r>
          </w:p>
        </w:tc>
        <w:tc>
          <w:tcPr>
            <w:tcW w:w="1926" w:type="dxa"/>
            <w:noWrap/>
            <w:vAlign w:val="center"/>
          </w:tcPr>
          <w:p w14:paraId="629B5E3F">
            <w:pPr>
              <w:autoSpaceDE w:val="0"/>
              <w:autoSpaceDN w:val="0"/>
              <w:adjustRightInd w:val="0"/>
              <w:jc w:val="center"/>
              <w:rPr>
                <w:rFonts w:ascii="宋体" w:hAnsi="宋体"/>
                <w:b/>
                <w:color w:val="auto"/>
                <w:szCs w:val="21"/>
                <w:highlight w:val="none"/>
                <w:lang w:val="zh-CN"/>
              </w:rPr>
            </w:pPr>
            <w:r>
              <w:rPr>
                <w:rFonts w:ascii="宋体" w:hAnsi="宋体"/>
                <w:b/>
                <w:color w:val="auto"/>
                <w:szCs w:val="21"/>
                <w:highlight w:val="none"/>
                <w:lang w:val="zh-CN"/>
              </w:rPr>
              <w:t>项   目</w:t>
            </w:r>
          </w:p>
        </w:tc>
        <w:tc>
          <w:tcPr>
            <w:tcW w:w="902" w:type="dxa"/>
            <w:noWrap/>
            <w:vAlign w:val="center"/>
          </w:tcPr>
          <w:p w14:paraId="0C0AF434">
            <w:pPr>
              <w:autoSpaceDE w:val="0"/>
              <w:autoSpaceDN w:val="0"/>
              <w:adjustRightInd w:val="0"/>
              <w:jc w:val="center"/>
              <w:rPr>
                <w:rFonts w:ascii="宋体" w:hAnsi="宋体"/>
                <w:b/>
                <w:color w:val="auto"/>
                <w:szCs w:val="21"/>
                <w:highlight w:val="none"/>
              </w:rPr>
            </w:pPr>
            <w:r>
              <w:rPr>
                <w:rFonts w:ascii="宋体" w:hAnsi="宋体"/>
                <w:b/>
                <w:color w:val="auto"/>
                <w:szCs w:val="21"/>
                <w:highlight w:val="none"/>
                <w:lang w:val="zh-CN"/>
              </w:rPr>
              <w:t>分值分配</w:t>
            </w:r>
          </w:p>
        </w:tc>
        <w:tc>
          <w:tcPr>
            <w:tcW w:w="9353" w:type="dxa"/>
            <w:noWrap/>
            <w:vAlign w:val="center"/>
          </w:tcPr>
          <w:p w14:paraId="70752B22">
            <w:pPr>
              <w:autoSpaceDE w:val="0"/>
              <w:autoSpaceDN w:val="0"/>
              <w:adjustRightInd w:val="0"/>
              <w:jc w:val="center"/>
              <w:rPr>
                <w:rFonts w:ascii="宋体" w:hAnsi="宋体"/>
                <w:b/>
                <w:color w:val="auto"/>
                <w:szCs w:val="21"/>
                <w:highlight w:val="none"/>
              </w:rPr>
            </w:pPr>
            <w:r>
              <w:rPr>
                <w:rFonts w:ascii="宋体" w:hAnsi="宋体"/>
                <w:b/>
                <w:color w:val="auto"/>
                <w:szCs w:val="21"/>
                <w:highlight w:val="none"/>
                <w:lang w:val="zh-CN"/>
              </w:rPr>
              <w:t>内容</w:t>
            </w:r>
          </w:p>
        </w:tc>
        <w:tc>
          <w:tcPr>
            <w:tcW w:w="1150" w:type="dxa"/>
            <w:noWrap/>
            <w:vAlign w:val="center"/>
          </w:tcPr>
          <w:p w14:paraId="2F8E750F">
            <w:pPr>
              <w:autoSpaceDE w:val="0"/>
              <w:autoSpaceDN w:val="0"/>
              <w:adjustRightInd w:val="0"/>
              <w:jc w:val="center"/>
              <w:rPr>
                <w:rFonts w:ascii="宋体" w:hAnsi="宋体"/>
                <w:b/>
                <w:color w:val="auto"/>
                <w:szCs w:val="21"/>
                <w:highlight w:val="none"/>
              </w:rPr>
            </w:pPr>
            <w:r>
              <w:rPr>
                <w:rFonts w:ascii="宋体" w:hAnsi="宋体"/>
                <w:b/>
                <w:color w:val="auto"/>
                <w:szCs w:val="21"/>
                <w:highlight w:val="none"/>
                <w:lang w:val="zh-CN"/>
              </w:rPr>
              <w:t>投标</w:t>
            </w:r>
            <w:r>
              <w:rPr>
                <w:rFonts w:hint="eastAsia" w:ascii="宋体" w:hAnsi="宋体"/>
                <w:b/>
                <w:color w:val="auto"/>
                <w:szCs w:val="21"/>
                <w:highlight w:val="none"/>
                <w:lang w:val="zh-CN"/>
              </w:rPr>
              <w:t>人</w:t>
            </w:r>
          </w:p>
        </w:tc>
      </w:tr>
      <w:tr w14:paraId="4E61F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817" w:type="dxa"/>
            <w:noWrap/>
            <w:vAlign w:val="center"/>
          </w:tcPr>
          <w:p w14:paraId="61F149B9">
            <w:pPr>
              <w:autoSpaceDE w:val="0"/>
              <w:autoSpaceDN w:val="0"/>
              <w:adjustRightInd w:val="0"/>
              <w:jc w:val="center"/>
              <w:rPr>
                <w:rFonts w:ascii="宋体" w:hAnsi="宋体"/>
                <w:color w:val="auto"/>
                <w:szCs w:val="21"/>
                <w:highlight w:val="none"/>
              </w:rPr>
            </w:pPr>
            <w:r>
              <w:rPr>
                <w:rFonts w:ascii="宋体" w:hAnsi="宋体"/>
                <w:color w:val="auto"/>
                <w:szCs w:val="21"/>
                <w:highlight w:val="none"/>
                <w:lang w:val="zh-CN"/>
              </w:rPr>
              <w:t>一</w:t>
            </w:r>
          </w:p>
        </w:tc>
        <w:tc>
          <w:tcPr>
            <w:tcW w:w="1926" w:type="dxa"/>
            <w:noWrap/>
            <w:vAlign w:val="center"/>
          </w:tcPr>
          <w:p w14:paraId="6E037EC0">
            <w:pPr>
              <w:widowControl/>
              <w:jc w:val="center"/>
              <w:rPr>
                <w:rFonts w:ascii="宋体" w:hAnsi="宋体"/>
                <w:color w:val="auto"/>
                <w:szCs w:val="21"/>
                <w:highlight w:val="none"/>
              </w:rPr>
            </w:pPr>
            <w:r>
              <w:rPr>
                <w:rFonts w:hint="eastAsia"/>
                <w:color w:val="auto"/>
                <w:szCs w:val="21"/>
                <w:highlight w:val="none"/>
              </w:rPr>
              <w:t>对本项目的理解与认识</w:t>
            </w:r>
          </w:p>
        </w:tc>
        <w:tc>
          <w:tcPr>
            <w:tcW w:w="902" w:type="dxa"/>
            <w:noWrap/>
            <w:vAlign w:val="center"/>
          </w:tcPr>
          <w:p w14:paraId="1D038763">
            <w:pPr>
              <w:widowControl/>
              <w:jc w:val="center"/>
              <w:rPr>
                <w:rFonts w:ascii="宋体" w:hAnsi="宋体" w:cs="宋体"/>
                <w:color w:val="auto"/>
                <w:szCs w:val="21"/>
                <w:highlight w:val="none"/>
              </w:rPr>
            </w:pPr>
            <w:r>
              <w:rPr>
                <w:rFonts w:hint="eastAsia" w:ascii="宋体" w:hAnsi="宋体" w:cs="宋体"/>
                <w:bCs/>
                <w:color w:val="auto"/>
                <w:szCs w:val="21"/>
                <w:highlight w:val="none"/>
              </w:rPr>
              <w:t>15</w:t>
            </w:r>
          </w:p>
        </w:tc>
        <w:tc>
          <w:tcPr>
            <w:tcW w:w="9353" w:type="dxa"/>
            <w:noWrap/>
            <w:vAlign w:val="center"/>
          </w:tcPr>
          <w:p w14:paraId="47F42915">
            <w:pPr>
              <w:widowControl/>
              <w:spacing w:line="240" w:lineRule="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zh-CN" w:bidi="ar"/>
              </w:rPr>
              <w:t>【</w:t>
            </w:r>
            <w:r>
              <w:rPr>
                <w:rFonts w:hint="eastAsia" w:ascii="宋体" w:hAnsi="宋体" w:cs="宋体"/>
                <w:color w:val="auto"/>
                <w:sz w:val="21"/>
                <w:szCs w:val="21"/>
                <w:highlight w:val="none"/>
                <w:lang w:val="en-US" w:eastAsia="zh-CN" w:bidi="ar"/>
              </w:rPr>
              <w:t>优】</w:t>
            </w:r>
            <w:r>
              <w:rPr>
                <w:rFonts w:hint="eastAsia" w:ascii="宋体" w:hAnsi="宋体" w:cs="宋体"/>
                <w:color w:val="auto"/>
                <w:sz w:val="21"/>
                <w:szCs w:val="21"/>
                <w:highlight w:val="none"/>
                <w:lang w:val="zh-CN" w:eastAsia="zh-CN" w:bidi="ar"/>
              </w:rPr>
              <w:t>整个设计内容符合招标文件要求，内容全面，</w:t>
            </w:r>
            <w:r>
              <w:rPr>
                <w:rFonts w:hint="eastAsia" w:ascii="宋体" w:hAnsi="宋体" w:cs="宋体"/>
                <w:color w:val="auto"/>
                <w:sz w:val="21"/>
                <w:szCs w:val="21"/>
                <w:highlight w:val="none"/>
                <w:lang w:val="en-US" w:eastAsia="zh-CN" w:bidi="ar"/>
              </w:rPr>
              <w:t>对本项目的理解及招标人勘察设计要求的认识充分，包括项目背景、目标、任务的理解，</w:t>
            </w:r>
            <w:r>
              <w:rPr>
                <w:rFonts w:hint="eastAsia" w:ascii="宋体" w:hAnsi="宋体" w:cs="宋体"/>
                <w:color w:val="auto"/>
                <w:sz w:val="21"/>
                <w:szCs w:val="21"/>
                <w:highlight w:val="none"/>
                <w:lang w:val="zh-CN" w:eastAsia="zh-CN" w:bidi="ar"/>
              </w:rPr>
              <w:t>设计总说明书文字表达清楚、思路清晰，</w:t>
            </w:r>
            <w:r>
              <w:rPr>
                <w:rFonts w:hint="eastAsia" w:ascii="宋体" w:hAnsi="宋体" w:cs="宋体"/>
                <w:color w:val="auto"/>
                <w:sz w:val="21"/>
                <w:szCs w:val="21"/>
                <w:highlight w:val="none"/>
                <w:lang w:val="en-US" w:eastAsia="zh-CN" w:bidi="ar"/>
              </w:rPr>
              <w:t>对项目的重点、难点分析准确、透彻，对策合理，得15分。</w:t>
            </w:r>
          </w:p>
          <w:p w14:paraId="34CED974">
            <w:pPr>
              <w:widowControl/>
              <w:spacing w:line="240" w:lineRule="auto"/>
              <w:rPr>
                <w:rFonts w:hint="default"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【良】</w:t>
            </w:r>
            <w:r>
              <w:rPr>
                <w:rFonts w:hint="eastAsia" w:ascii="宋体" w:hAnsi="宋体" w:cs="宋体"/>
                <w:color w:val="auto"/>
                <w:sz w:val="21"/>
                <w:szCs w:val="21"/>
                <w:highlight w:val="none"/>
                <w:lang w:val="zh-CN" w:eastAsia="zh-CN" w:bidi="ar"/>
              </w:rPr>
              <w:t>整个设计内容</w:t>
            </w:r>
            <w:r>
              <w:rPr>
                <w:rFonts w:hint="eastAsia" w:ascii="宋体" w:hAnsi="宋体" w:cs="宋体"/>
                <w:color w:val="auto"/>
                <w:sz w:val="21"/>
                <w:szCs w:val="21"/>
                <w:highlight w:val="none"/>
                <w:lang w:val="en-US" w:eastAsia="zh-CN" w:bidi="ar"/>
              </w:rPr>
              <w:t>基本</w:t>
            </w:r>
            <w:r>
              <w:rPr>
                <w:rFonts w:hint="eastAsia" w:ascii="宋体" w:hAnsi="宋体" w:cs="宋体"/>
                <w:color w:val="auto"/>
                <w:sz w:val="21"/>
                <w:szCs w:val="21"/>
                <w:highlight w:val="none"/>
                <w:lang w:val="zh-CN" w:eastAsia="zh-CN" w:bidi="ar"/>
              </w:rPr>
              <w:t>符合招标文件要求，内容</w:t>
            </w:r>
            <w:r>
              <w:rPr>
                <w:rFonts w:hint="eastAsia" w:ascii="宋体" w:hAnsi="宋体" w:cs="宋体"/>
                <w:color w:val="auto"/>
                <w:sz w:val="21"/>
                <w:szCs w:val="21"/>
                <w:highlight w:val="none"/>
                <w:lang w:val="en-US" w:eastAsia="zh-CN" w:bidi="ar"/>
              </w:rPr>
              <w:t>较为</w:t>
            </w:r>
            <w:r>
              <w:rPr>
                <w:rFonts w:hint="eastAsia" w:ascii="宋体" w:hAnsi="宋体" w:cs="宋体"/>
                <w:color w:val="auto"/>
                <w:sz w:val="21"/>
                <w:szCs w:val="21"/>
                <w:highlight w:val="none"/>
                <w:lang w:val="zh-CN" w:eastAsia="zh-CN" w:bidi="ar"/>
              </w:rPr>
              <w:t>全面，</w:t>
            </w:r>
            <w:r>
              <w:rPr>
                <w:rFonts w:hint="eastAsia" w:ascii="宋体" w:hAnsi="宋体" w:cs="宋体"/>
                <w:color w:val="auto"/>
                <w:sz w:val="21"/>
                <w:szCs w:val="21"/>
                <w:highlight w:val="none"/>
                <w:lang w:val="en-US" w:eastAsia="zh-CN" w:bidi="ar"/>
              </w:rPr>
              <w:t>对本项目的理解及招标人勘察设计要求的认识较为充分，包括项目背景、目标、任务的理解，</w:t>
            </w:r>
            <w:r>
              <w:rPr>
                <w:rFonts w:hint="eastAsia" w:ascii="宋体" w:hAnsi="宋体" w:cs="宋体"/>
                <w:color w:val="auto"/>
                <w:sz w:val="21"/>
                <w:szCs w:val="21"/>
                <w:highlight w:val="none"/>
                <w:lang w:val="zh-CN" w:eastAsia="zh-CN" w:bidi="ar"/>
              </w:rPr>
              <w:t>设计总说明书文字表达清楚、思路清晰，</w:t>
            </w:r>
            <w:r>
              <w:rPr>
                <w:rFonts w:hint="eastAsia" w:ascii="宋体" w:hAnsi="宋体" w:cs="宋体"/>
                <w:color w:val="auto"/>
                <w:sz w:val="21"/>
                <w:szCs w:val="21"/>
                <w:highlight w:val="none"/>
                <w:lang w:val="en-US" w:eastAsia="zh-CN" w:bidi="ar"/>
              </w:rPr>
              <w:t>对项目的重点、难点分析较为准确，且对策较为合理，得10-14分。</w:t>
            </w:r>
          </w:p>
          <w:p w14:paraId="31BAF3B6">
            <w:pPr>
              <w:widowControl/>
              <w:spacing w:line="240" w:lineRule="auto"/>
              <w:rPr>
                <w:rFonts w:hint="eastAsia" w:ascii="宋体" w:hAnsi="宋体" w:cs="宋体"/>
                <w:color w:val="auto"/>
                <w:sz w:val="21"/>
                <w:szCs w:val="21"/>
                <w:highlight w:val="none"/>
                <w:lang w:val="en-US" w:eastAsia="zh-CN" w:bidi="ar"/>
              </w:rPr>
            </w:pPr>
            <w:r>
              <w:rPr>
                <w:rFonts w:hint="eastAsia" w:ascii="宋体" w:hAnsi="宋体" w:cs="宋体"/>
                <w:color w:val="auto"/>
                <w:sz w:val="21"/>
                <w:szCs w:val="21"/>
                <w:highlight w:val="none"/>
                <w:lang w:val="en-US" w:eastAsia="zh-CN" w:bidi="ar"/>
              </w:rPr>
              <w:t>【一般】</w:t>
            </w:r>
            <w:r>
              <w:rPr>
                <w:rFonts w:hint="eastAsia" w:ascii="宋体" w:hAnsi="宋体" w:cs="宋体"/>
                <w:color w:val="auto"/>
                <w:sz w:val="21"/>
                <w:szCs w:val="21"/>
                <w:highlight w:val="none"/>
                <w:lang w:val="zh-CN" w:eastAsia="zh-CN" w:bidi="ar"/>
              </w:rPr>
              <w:t>整个设计内容</w:t>
            </w:r>
            <w:r>
              <w:rPr>
                <w:rFonts w:hint="eastAsia" w:ascii="宋体" w:hAnsi="宋体" w:cs="宋体"/>
                <w:color w:val="auto"/>
                <w:sz w:val="21"/>
                <w:szCs w:val="21"/>
                <w:highlight w:val="none"/>
                <w:lang w:val="en-US" w:eastAsia="zh-CN" w:bidi="ar"/>
              </w:rPr>
              <w:t>基本</w:t>
            </w:r>
            <w:r>
              <w:rPr>
                <w:rFonts w:hint="eastAsia" w:ascii="宋体" w:hAnsi="宋体" w:cs="宋体"/>
                <w:color w:val="auto"/>
                <w:sz w:val="21"/>
                <w:szCs w:val="21"/>
                <w:highlight w:val="none"/>
                <w:lang w:val="zh-CN" w:eastAsia="zh-CN" w:bidi="ar"/>
              </w:rPr>
              <w:t>符合招标文件要求，内容</w:t>
            </w:r>
            <w:r>
              <w:rPr>
                <w:rFonts w:hint="eastAsia" w:ascii="宋体" w:hAnsi="宋体" w:cs="宋体"/>
                <w:color w:val="auto"/>
                <w:sz w:val="21"/>
                <w:szCs w:val="21"/>
                <w:highlight w:val="none"/>
                <w:lang w:val="en-US" w:eastAsia="zh-CN" w:bidi="ar"/>
              </w:rPr>
              <w:t>较为</w:t>
            </w:r>
            <w:r>
              <w:rPr>
                <w:rFonts w:hint="eastAsia" w:ascii="宋体" w:hAnsi="宋体" w:cs="宋体"/>
                <w:color w:val="auto"/>
                <w:sz w:val="21"/>
                <w:szCs w:val="21"/>
                <w:highlight w:val="none"/>
                <w:lang w:val="zh-CN" w:eastAsia="zh-CN" w:bidi="ar"/>
              </w:rPr>
              <w:t>全面，</w:t>
            </w:r>
            <w:r>
              <w:rPr>
                <w:rFonts w:hint="eastAsia" w:ascii="宋体" w:hAnsi="宋体" w:cs="宋体"/>
                <w:color w:val="auto"/>
                <w:sz w:val="21"/>
                <w:szCs w:val="21"/>
                <w:highlight w:val="none"/>
                <w:lang w:val="en-US" w:eastAsia="zh-CN" w:bidi="ar"/>
              </w:rPr>
              <w:t>对本项目的理解及招标人</w:t>
            </w:r>
            <w:r>
              <w:rPr>
                <w:rFonts w:hint="eastAsia" w:ascii="宋体" w:hAnsi="宋体" w:cs="宋体"/>
                <w:color w:val="auto"/>
                <w:sz w:val="21"/>
                <w:szCs w:val="21"/>
                <w:highlight w:val="none"/>
                <w:lang w:val="en-US" w:eastAsia="zh-CN" w:bidi="ar"/>
              </w:rPr>
              <w:t>勘察</w:t>
            </w:r>
            <w:r>
              <w:rPr>
                <w:rFonts w:hint="eastAsia" w:ascii="宋体" w:hAnsi="宋体" w:cs="宋体"/>
                <w:color w:val="auto"/>
                <w:sz w:val="21"/>
                <w:szCs w:val="21"/>
                <w:highlight w:val="none"/>
                <w:lang w:val="en-US" w:eastAsia="zh-CN" w:bidi="ar"/>
              </w:rPr>
              <w:t>设计要求的认识较为充分，包括项目背景、目标、任务的理解，</w:t>
            </w:r>
            <w:r>
              <w:rPr>
                <w:rFonts w:hint="eastAsia" w:ascii="宋体" w:hAnsi="宋体" w:cs="宋体"/>
                <w:color w:val="auto"/>
                <w:sz w:val="21"/>
                <w:szCs w:val="21"/>
                <w:highlight w:val="none"/>
                <w:lang w:val="zh-CN" w:eastAsia="zh-CN" w:bidi="ar"/>
              </w:rPr>
              <w:t>设计总说明书文字表达清楚、思路清晰，</w:t>
            </w:r>
            <w:r>
              <w:rPr>
                <w:rFonts w:hint="eastAsia" w:ascii="宋体" w:hAnsi="宋体" w:cs="宋体"/>
                <w:color w:val="auto"/>
                <w:sz w:val="21"/>
                <w:szCs w:val="21"/>
                <w:highlight w:val="none"/>
                <w:lang w:val="en-US" w:eastAsia="zh-CN" w:bidi="ar"/>
              </w:rPr>
              <w:t>对项目的重点、难点分析较为准确，但无相应对策或对策不太合理，得0-9分。</w:t>
            </w:r>
          </w:p>
          <w:p w14:paraId="6C5C53D4">
            <w:pPr>
              <w:widowControl/>
              <w:rPr>
                <w:rFonts w:hint="eastAsia"/>
                <w:color w:val="auto"/>
                <w:szCs w:val="21"/>
                <w:highlight w:val="none"/>
                <w:lang w:val="zh-CN"/>
              </w:rPr>
            </w:pPr>
            <w:r>
              <w:rPr>
                <w:rFonts w:hint="eastAsia" w:ascii="宋体" w:hAnsi="宋体" w:cs="宋体"/>
                <w:color w:val="auto"/>
                <w:sz w:val="21"/>
                <w:szCs w:val="21"/>
                <w:highlight w:val="none"/>
                <w:lang w:val="en-US" w:eastAsia="zh-CN" w:bidi="ar"/>
              </w:rPr>
              <w:t>无相关内容不得分。</w:t>
            </w:r>
          </w:p>
        </w:tc>
        <w:tc>
          <w:tcPr>
            <w:tcW w:w="1150" w:type="dxa"/>
            <w:noWrap/>
            <w:vAlign w:val="center"/>
          </w:tcPr>
          <w:p w14:paraId="316DA080">
            <w:pPr>
              <w:autoSpaceDE w:val="0"/>
              <w:autoSpaceDN w:val="0"/>
              <w:adjustRightInd w:val="0"/>
              <w:spacing w:before="156" w:beforeLines="50"/>
              <w:jc w:val="center"/>
              <w:rPr>
                <w:rFonts w:ascii="宋体" w:hAnsi="宋体"/>
                <w:color w:val="auto"/>
                <w:szCs w:val="21"/>
                <w:highlight w:val="none"/>
              </w:rPr>
            </w:pPr>
          </w:p>
        </w:tc>
      </w:tr>
      <w:tr w14:paraId="09B4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817" w:type="dxa"/>
            <w:vMerge w:val="restart"/>
            <w:noWrap/>
            <w:vAlign w:val="center"/>
          </w:tcPr>
          <w:p w14:paraId="0417C094">
            <w:pPr>
              <w:autoSpaceDE w:val="0"/>
              <w:autoSpaceDN w:val="0"/>
              <w:adjustRightInd w:val="0"/>
              <w:jc w:val="center"/>
              <w:rPr>
                <w:rFonts w:ascii="宋体" w:hAnsi="宋体"/>
                <w:color w:val="auto"/>
                <w:szCs w:val="21"/>
                <w:highlight w:val="none"/>
                <w:lang w:val="zh-CN"/>
              </w:rPr>
            </w:pPr>
            <w:r>
              <w:rPr>
                <w:rFonts w:ascii="宋体" w:hAnsi="宋体"/>
                <w:color w:val="auto"/>
                <w:szCs w:val="21"/>
                <w:highlight w:val="none"/>
                <w:lang w:val="zh-CN"/>
              </w:rPr>
              <w:t>二</w:t>
            </w:r>
          </w:p>
        </w:tc>
        <w:tc>
          <w:tcPr>
            <w:tcW w:w="1926" w:type="dxa"/>
            <w:vMerge w:val="restart"/>
            <w:noWrap/>
            <w:vAlign w:val="center"/>
          </w:tcPr>
          <w:p w14:paraId="72CFC6BC">
            <w:pPr>
              <w:widowControl/>
              <w:jc w:val="center"/>
              <w:rPr>
                <w:rFonts w:ascii="宋体" w:hAnsi="宋体" w:cs="宋体"/>
                <w:color w:val="auto"/>
                <w:szCs w:val="21"/>
                <w:highlight w:val="none"/>
                <w:lang w:val="zh-CN"/>
              </w:rPr>
            </w:pPr>
            <w:r>
              <w:rPr>
                <w:rFonts w:hint="eastAsia" w:ascii="宋体" w:hAnsi="宋体" w:cs="宋体"/>
                <w:color w:val="auto"/>
                <w:kern w:val="0"/>
                <w:szCs w:val="21"/>
                <w:highlight w:val="none"/>
              </w:rPr>
              <w:t>设计总体方案</w:t>
            </w:r>
          </w:p>
        </w:tc>
        <w:tc>
          <w:tcPr>
            <w:tcW w:w="902" w:type="dxa"/>
            <w:vMerge w:val="restart"/>
            <w:noWrap/>
            <w:vAlign w:val="center"/>
          </w:tcPr>
          <w:p w14:paraId="246388F3">
            <w:pPr>
              <w:widowControl/>
              <w:jc w:val="center"/>
              <w:rPr>
                <w:rFonts w:ascii="宋体" w:hAnsi="宋体" w:cs="宋体"/>
                <w:color w:val="auto"/>
                <w:szCs w:val="21"/>
                <w:highlight w:val="none"/>
              </w:rPr>
            </w:pPr>
            <w:r>
              <w:rPr>
                <w:rFonts w:hint="eastAsia" w:ascii="宋体" w:hAnsi="宋体" w:cs="宋体"/>
                <w:color w:val="auto"/>
                <w:szCs w:val="21"/>
                <w:highlight w:val="none"/>
              </w:rPr>
              <w:t>20</w:t>
            </w:r>
          </w:p>
        </w:tc>
        <w:tc>
          <w:tcPr>
            <w:tcW w:w="9353" w:type="dxa"/>
            <w:tcBorders>
              <w:bottom w:val="single" w:color="auto" w:sz="4" w:space="0"/>
            </w:tcBorders>
            <w:noWrap/>
            <w:vAlign w:val="center"/>
          </w:tcPr>
          <w:p w14:paraId="06EF6F0B">
            <w:pPr>
              <w:pStyle w:val="31"/>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规划分析及</w:t>
            </w:r>
            <w:r>
              <w:rPr>
                <w:rFonts w:hint="eastAsia" w:ascii="Times New Roman" w:hAnsi="Times New Roman" w:eastAsia="宋体" w:cs="Times New Roman"/>
                <w:color w:val="auto"/>
                <w:kern w:val="2"/>
                <w:sz w:val="21"/>
                <w:szCs w:val="21"/>
                <w:highlight w:val="none"/>
                <w:lang w:val="en-US" w:eastAsia="zh-CN" w:bidi="ar-SA"/>
              </w:rPr>
              <w:t>设计</w:t>
            </w:r>
            <w:r>
              <w:rPr>
                <w:rFonts w:hint="eastAsia" w:ascii="Times New Roman" w:hAnsi="Times New Roman" w:cs="Times New Roman"/>
                <w:color w:val="auto"/>
                <w:kern w:val="2"/>
                <w:sz w:val="21"/>
                <w:szCs w:val="21"/>
                <w:highlight w:val="none"/>
                <w:lang w:val="en-US" w:eastAsia="zh-CN" w:bidi="ar-SA"/>
              </w:rPr>
              <w:t>概念</w:t>
            </w:r>
            <w:r>
              <w:rPr>
                <w:rFonts w:hint="eastAsia" w:ascii="Times New Roman" w:hAnsi="Times New Roman" w:eastAsia="宋体" w:cs="Times New Roman"/>
                <w:color w:val="auto"/>
                <w:kern w:val="2"/>
                <w:sz w:val="21"/>
                <w:szCs w:val="21"/>
                <w:highlight w:val="none"/>
                <w:lang w:val="en-US" w:eastAsia="zh-CN" w:bidi="ar-SA"/>
              </w:rPr>
              <w:t>（10分）</w:t>
            </w:r>
          </w:p>
          <w:p w14:paraId="13758E08">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【优】符合项目特性和理念，</w:t>
            </w:r>
            <w:r>
              <w:rPr>
                <w:rFonts w:hint="eastAsia" w:cs="Times New Roman"/>
                <w:color w:val="auto"/>
                <w:kern w:val="2"/>
                <w:sz w:val="21"/>
                <w:szCs w:val="21"/>
                <w:highlight w:val="none"/>
                <w:lang w:val="en-US" w:eastAsia="zh-CN" w:bidi="ar-SA"/>
              </w:rPr>
              <w:t>提供</w:t>
            </w:r>
            <w:r>
              <w:rPr>
                <w:rFonts w:hint="eastAsia" w:ascii="Times New Roman" w:hAnsi="Times New Roman" w:eastAsia="宋体" w:cs="Times New Roman"/>
                <w:color w:val="auto"/>
                <w:kern w:val="2"/>
                <w:sz w:val="21"/>
                <w:szCs w:val="21"/>
                <w:highlight w:val="none"/>
                <w:lang w:val="en-US" w:eastAsia="zh-CN" w:bidi="ar-SA"/>
              </w:rPr>
              <w:t>用地现状分析图、用地规划图（总平面规划图）、道路交通及竖向规划图、环保绿化规划图、管线综合规划图</w:t>
            </w:r>
            <w:r>
              <w:rPr>
                <w:rFonts w:hint="eastAsia" w:cs="Times New Roman"/>
                <w:color w:val="auto"/>
                <w:kern w:val="2"/>
                <w:sz w:val="21"/>
                <w:szCs w:val="21"/>
                <w:highlight w:val="none"/>
                <w:lang w:val="en-US" w:eastAsia="zh-CN" w:bidi="ar-SA"/>
              </w:rPr>
              <w:t>且规划设计</w:t>
            </w:r>
            <w:r>
              <w:rPr>
                <w:rFonts w:hint="eastAsia" w:ascii="Times New Roman" w:hAnsi="Times New Roman" w:eastAsia="宋体" w:cs="Times New Roman"/>
                <w:color w:val="auto"/>
                <w:kern w:val="2"/>
                <w:sz w:val="21"/>
                <w:szCs w:val="21"/>
                <w:highlight w:val="none"/>
                <w:lang w:val="en-US" w:eastAsia="zh-CN" w:bidi="ar-SA"/>
              </w:rPr>
              <w:t>内容完整，提出的设计概念针对性强，得10分。</w:t>
            </w:r>
          </w:p>
          <w:p w14:paraId="6B40622C">
            <w:pP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【良】较为符合项目特性和理念，</w:t>
            </w:r>
            <w:r>
              <w:rPr>
                <w:rFonts w:hint="eastAsia" w:cs="Times New Roman"/>
                <w:color w:val="auto"/>
                <w:kern w:val="2"/>
                <w:sz w:val="21"/>
                <w:szCs w:val="21"/>
                <w:highlight w:val="none"/>
                <w:lang w:val="en-US" w:eastAsia="zh-CN" w:bidi="ar-SA"/>
              </w:rPr>
              <w:t>提供</w:t>
            </w:r>
            <w:r>
              <w:rPr>
                <w:rFonts w:hint="eastAsia" w:ascii="Times New Roman" w:hAnsi="Times New Roman" w:eastAsia="宋体" w:cs="Times New Roman"/>
                <w:color w:val="auto"/>
                <w:kern w:val="2"/>
                <w:sz w:val="21"/>
                <w:szCs w:val="21"/>
                <w:highlight w:val="none"/>
                <w:lang w:val="en-US" w:eastAsia="zh-CN" w:bidi="ar-SA"/>
              </w:rPr>
              <w:t>用地现状分析图、用地规划图（总平面规划图）、道路交通及竖向规划图、环保绿化规划图、管线综合规划图</w:t>
            </w:r>
            <w:r>
              <w:rPr>
                <w:rFonts w:hint="eastAsia" w:cs="Times New Roman"/>
                <w:color w:val="auto"/>
                <w:kern w:val="2"/>
                <w:sz w:val="21"/>
                <w:szCs w:val="21"/>
                <w:highlight w:val="none"/>
                <w:lang w:val="en-US" w:eastAsia="zh-CN" w:bidi="ar-SA"/>
              </w:rPr>
              <w:t>且规划设计</w:t>
            </w:r>
            <w:r>
              <w:rPr>
                <w:rFonts w:hint="eastAsia" w:ascii="Times New Roman" w:hAnsi="Times New Roman" w:eastAsia="宋体" w:cs="Times New Roman"/>
                <w:color w:val="auto"/>
                <w:kern w:val="2"/>
                <w:sz w:val="21"/>
                <w:szCs w:val="21"/>
                <w:highlight w:val="none"/>
                <w:lang w:val="en-US" w:eastAsia="zh-CN" w:bidi="ar-SA"/>
              </w:rPr>
              <w:t>内容较为完整，提出的设计概念有一定的针对性，得</w:t>
            </w:r>
            <w:r>
              <w:rPr>
                <w:rFonts w:hint="eastAsia" w:cs="Times New Roman"/>
                <w:color w:val="auto"/>
                <w:kern w:val="2"/>
                <w:sz w:val="21"/>
                <w:szCs w:val="21"/>
                <w:highlight w:val="none"/>
                <w:lang w:val="en-US" w:eastAsia="zh-CN" w:bidi="ar-SA"/>
              </w:rPr>
              <w:t>5-9</w:t>
            </w:r>
            <w:r>
              <w:rPr>
                <w:rFonts w:hint="eastAsia" w:ascii="Times New Roman" w:hAnsi="Times New Roman" w:eastAsia="宋体" w:cs="Times New Roman"/>
                <w:color w:val="auto"/>
                <w:kern w:val="2"/>
                <w:sz w:val="21"/>
                <w:szCs w:val="21"/>
                <w:highlight w:val="none"/>
                <w:lang w:val="en-US" w:eastAsia="zh-CN" w:bidi="ar-SA"/>
              </w:rPr>
              <w:t>分。</w:t>
            </w:r>
          </w:p>
          <w:p w14:paraId="0F23604E">
            <w:pPr>
              <w:pStyle w:val="49"/>
              <w:widowControl/>
              <w:ind w:left="0" w:leftChars="0"/>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【一般】基本符合项目特性和理念，</w:t>
            </w:r>
            <w:r>
              <w:rPr>
                <w:rFonts w:hint="eastAsia" w:cs="Times New Roman"/>
                <w:color w:val="auto"/>
                <w:kern w:val="2"/>
                <w:sz w:val="21"/>
                <w:szCs w:val="21"/>
                <w:highlight w:val="none"/>
                <w:lang w:val="en-US" w:eastAsia="zh-CN" w:bidi="ar-SA"/>
              </w:rPr>
              <w:t>提供</w:t>
            </w:r>
            <w:r>
              <w:rPr>
                <w:rFonts w:hint="eastAsia" w:ascii="Times New Roman" w:hAnsi="Times New Roman" w:eastAsia="宋体" w:cs="Times New Roman"/>
                <w:color w:val="auto"/>
                <w:kern w:val="2"/>
                <w:sz w:val="21"/>
                <w:szCs w:val="21"/>
                <w:highlight w:val="none"/>
                <w:lang w:val="en-US" w:eastAsia="zh-CN" w:bidi="ar-SA"/>
              </w:rPr>
              <w:t>用地现状分析图、用地规划图（总平面规划图）、道路交通及竖向规划图、环保绿化规划图、管线综合规划图</w:t>
            </w:r>
            <w:r>
              <w:rPr>
                <w:rFonts w:hint="eastAsia" w:cs="Times New Roman"/>
                <w:color w:val="auto"/>
                <w:kern w:val="2"/>
                <w:sz w:val="21"/>
                <w:szCs w:val="21"/>
                <w:highlight w:val="none"/>
                <w:lang w:val="en-US" w:eastAsia="zh-CN" w:bidi="ar-SA"/>
              </w:rPr>
              <w:t>且规划设计</w:t>
            </w:r>
            <w:r>
              <w:rPr>
                <w:rFonts w:hint="eastAsia" w:ascii="Times New Roman" w:hAnsi="Times New Roman" w:eastAsia="宋体" w:cs="Times New Roman"/>
                <w:color w:val="auto"/>
                <w:kern w:val="2"/>
                <w:sz w:val="21"/>
                <w:szCs w:val="21"/>
                <w:highlight w:val="none"/>
                <w:lang w:val="en-US" w:eastAsia="zh-CN" w:bidi="ar-SA"/>
              </w:rPr>
              <w:t>内容基本完整，提出的设计概念针对性不强，得</w:t>
            </w:r>
            <w:r>
              <w:rPr>
                <w:rFonts w:hint="eastAsia" w:ascii="Times New Roman" w:hAnsi="Times New Roman" w:cs="Times New Roman"/>
                <w:color w:val="auto"/>
                <w:kern w:val="2"/>
                <w:sz w:val="21"/>
                <w:szCs w:val="21"/>
                <w:highlight w:val="none"/>
                <w:lang w:val="en-US" w:eastAsia="zh-CN" w:bidi="ar-SA"/>
              </w:rPr>
              <w:t>0-4</w:t>
            </w:r>
            <w:r>
              <w:rPr>
                <w:rFonts w:hint="eastAsia" w:ascii="Times New Roman" w:hAnsi="Times New Roman" w:eastAsia="宋体" w:cs="Times New Roman"/>
                <w:color w:val="auto"/>
                <w:kern w:val="2"/>
                <w:sz w:val="21"/>
                <w:szCs w:val="21"/>
                <w:highlight w:val="none"/>
                <w:lang w:val="en-US" w:eastAsia="zh-CN" w:bidi="ar-SA"/>
              </w:rPr>
              <w:t>分。</w:t>
            </w:r>
          </w:p>
          <w:p w14:paraId="25A0718D">
            <w:pPr>
              <w:pStyle w:val="31"/>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s="宋体"/>
                <w:color w:val="auto"/>
                <w:sz w:val="21"/>
                <w:szCs w:val="21"/>
                <w:highlight w:val="none"/>
                <w:lang w:val="en-US" w:eastAsia="zh-CN" w:bidi="ar"/>
              </w:rPr>
              <w:t>无相关内容不得分。</w:t>
            </w:r>
          </w:p>
        </w:tc>
        <w:tc>
          <w:tcPr>
            <w:tcW w:w="1150" w:type="dxa"/>
            <w:noWrap/>
            <w:vAlign w:val="center"/>
          </w:tcPr>
          <w:p w14:paraId="3F11EF76">
            <w:pPr>
              <w:autoSpaceDE w:val="0"/>
              <w:autoSpaceDN w:val="0"/>
              <w:adjustRightInd w:val="0"/>
              <w:spacing w:before="156" w:beforeLines="50"/>
              <w:jc w:val="center"/>
              <w:rPr>
                <w:rFonts w:ascii="宋体" w:hAnsi="宋体"/>
                <w:color w:val="auto"/>
                <w:szCs w:val="21"/>
                <w:highlight w:val="none"/>
                <w:lang w:val="zh-CN"/>
              </w:rPr>
            </w:pPr>
          </w:p>
        </w:tc>
      </w:tr>
      <w:tr w14:paraId="04C2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817" w:type="dxa"/>
            <w:vMerge w:val="continue"/>
            <w:tcBorders>
              <w:bottom w:val="single" w:color="auto" w:sz="4" w:space="0"/>
            </w:tcBorders>
            <w:noWrap/>
            <w:vAlign w:val="center"/>
          </w:tcPr>
          <w:p w14:paraId="2FAD08EF">
            <w:pPr>
              <w:autoSpaceDE w:val="0"/>
              <w:autoSpaceDN w:val="0"/>
              <w:adjustRightInd w:val="0"/>
              <w:jc w:val="center"/>
              <w:rPr>
                <w:rFonts w:ascii="宋体" w:hAnsi="宋体"/>
                <w:color w:val="auto"/>
                <w:szCs w:val="21"/>
                <w:highlight w:val="none"/>
                <w:lang w:val="zh-CN"/>
              </w:rPr>
            </w:pPr>
          </w:p>
        </w:tc>
        <w:tc>
          <w:tcPr>
            <w:tcW w:w="1926" w:type="dxa"/>
            <w:vMerge w:val="continue"/>
            <w:tcBorders>
              <w:bottom w:val="single" w:color="auto" w:sz="4" w:space="0"/>
            </w:tcBorders>
            <w:noWrap/>
            <w:vAlign w:val="center"/>
          </w:tcPr>
          <w:p w14:paraId="65C244B1">
            <w:pPr>
              <w:widowControl/>
              <w:jc w:val="center"/>
              <w:rPr>
                <w:rFonts w:ascii="宋体" w:hAnsi="宋体" w:cs="宋体"/>
                <w:color w:val="auto"/>
                <w:kern w:val="0"/>
                <w:szCs w:val="21"/>
                <w:highlight w:val="none"/>
              </w:rPr>
            </w:pPr>
          </w:p>
        </w:tc>
        <w:tc>
          <w:tcPr>
            <w:tcW w:w="902" w:type="dxa"/>
            <w:vMerge w:val="continue"/>
            <w:tcBorders>
              <w:bottom w:val="single" w:color="auto" w:sz="4" w:space="0"/>
            </w:tcBorders>
            <w:noWrap/>
            <w:vAlign w:val="center"/>
          </w:tcPr>
          <w:p w14:paraId="64C214E1">
            <w:pPr>
              <w:widowControl/>
              <w:jc w:val="center"/>
              <w:rPr>
                <w:rFonts w:ascii="宋体" w:hAnsi="宋体" w:cs="宋体"/>
                <w:color w:val="auto"/>
                <w:szCs w:val="21"/>
                <w:highlight w:val="none"/>
              </w:rPr>
            </w:pPr>
          </w:p>
        </w:tc>
        <w:tc>
          <w:tcPr>
            <w:tcW w:w="9353" w:type="dxa"/>
            <w:tcBorders>
              <w:bottom w:val="single" w:color="auto" w:sz="4" w:space="0"/>
            </w:tcBorders>
            <w:noWrap/>
            <w:vAlign w:val="center"/>
          </w:tcPr>
          <w:p w14:paraId="695EB9A8">
            <w:pPr>
              <w:rPr>
                <w:rFonts w:ascii="宋体" w:hAnsi="宋体" w:cs="宋体"/>
                <w:color w:val="auto"/>
                <w:szCs w:val="21"/>
                <w:highlight w:val="none"/>
                <w:lang w:val="zh-CN"/>
              </w:rPr>
            </w:pPr>
            <w:r>
              <w:rPr>
                <w:rFonts w:hint="eastAsia" w:ascii="宋体" w:hAnsi="宋体" w:cs="宋体"/>
                <w:color w:val="auto"/>
                <w:szCs w:val="21"/>
                <w:highlight w:val="none"/>
                <w:lang w:val="zh-CN"/>
              </w:rPr>
              <w:t>建筑功能（10分）</w:t>
            </w:r>
          </w:p>
          <w:p w14:paraId="0C242765">
            <w:pPr>
              <w:rPr>
                <w:rFonts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zh-CN"/>
              </w:rPr>
              <w:t>建筑使用功能设计符合招标项目性质要求的设计规范，设计内容完整无遗漏，建筑总面积和单项面积符合招标文件和功能要求，</w:t>
            </w:r>
            <w:r>
              <w:rPr>
                <w:rFonts w:hint="eastAsia" w:ascii="宋体" w:hAnsi="宋体" w:cs="宋体"/>
                <w:color w:val="auto"/>
                <w:szCs w:val="21"/>
                <w:highlight w:val="none"/>
              </w:rPr>
              <w:t>得10分。</w:t>
            </w:r>
          </w:p>
          <w:p w14:paraId="603D5097">
            <w:pPr>
              <w:rPr>
                <w:rFonts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zh-CN"/>
              </w:rPr>
              <w:t>建筑使用功能设计</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lang w:val="zh-CN"/>
              </w:rPr>
              <w:t>符合招标项目性质要求的设计规范，设计内容</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lang w:val="zh-CN"/>
              </w:rPr>
              <w:t>完整，建筑总面积和单项面积</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lang w:val="zh-CN"/>
              </w:rPr>
              <w:t>符合招标文件和功能要求，</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分。</w:t>
            </w:r>
          </w:p>
          <w:p w14:paraId="4312FDFF">
            <w:pPr>
              <w:rPr>
                <w:rFonts w:hint="eastAsia" w:ascii="宋体" w:hAnsi="宋体" w:cs="宋体"/>
                <w:color w:val="auto"/>
                <w:szCs w:val="21"/>
                <w:highlight w:val="none"/>
              </w:rPr>
            </w:pPr>
            <w:r>
              <w:rPr>
                <w:rFonts w:hint="eastAsia" w:ascii="宋体" w:hAnsi="宋体" w:cs="宋体"/>
                <w:color w:val="auto"/>
                <w:szCs w:val="21"/>
                <w:highlight w:val="none"/>
              </w:rPr>
              <w:t>【一般】</w:t>
            </w:r>
            <w:r>
              <w:rPr>
                <w:rFonts w:hint="eastAsia" w:ascii="宋体" w:hAnsi="宋体" w:cs="宋体"/>
                <w:color w:val="auto"/>
                <w:szCs w:val="21"/>
                <w:highlight w:val="none"/>
                <w:lang w:val="zh-CN"/>
              </w:rPr>
              <w:t>建筑使用功能设计</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lang w:val="zh-CN"/>
              </w:rPr>
              <w:t>符合招标项目性质要求的设计规范，设计内容</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lang w:val="zh-CN"/>
              </w:rPr>
              <w:t>完整，建筑总面积和单项面积</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lang w:val="zh-CN"/>
              </w:rPr>
              <w:t>符合招标文件和功能要求，</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分。</w:t>
            </w:r>
          </w:p>
          <w:p w14:paraId="190FA80D">
            <w:pPr>
              <w:rPr>
                <w:rFonts w:hint="eastAsia" w:ascii="宋体" w:hAnsi="宋体" w:cs="宋体"/>
                <w:color w:val="auto"/>
                <w:szCs w:val="21"/>
                <w:highlight w:val="none"/>
              </w:rPr>
            </w:pPr>
            <w:r>
              <w:rPr>
                <w:rFonts w:hint="eastAsia" w:ascii="宋体" w:hAnsi="宋体" w:cs="宋体"/>
                <w:color w:val="auto"/>
                <w:sz w:val="21"/>
                <w:szCs w:val="21"/>
                <w:highlight w:val="none"/>
                <w:lang w:val="en-US" w:eastAsia="zh-CN" w:bidi="ar"/>
              </w:rPr>
              <w:t>无相关内容不得分。</w:t>
            </w:r>
          </w:p>
        </w:tc>
        <w:tc>
          <w:tcPr>
            <w:tcW w:w="1150" w:type="dxa"/>
            <w:noWrap/>
            <w:vAlign w:val="center"/>
          </w:tcPr>
          <w:p w14:paraId="2C3418B3">
            <w:pPr>
              <w:autoSpaceDE w:val="0"/>
              <w:autoSpaceDN w:val="0"/>
              <w:adjustRightInd w:val="0"/>
              <w:spacing w:before="156" w:beforeLines="50"/>
              <w:jc w:val="center"/>
              <w:rPr>
                <w:rFonts w:ascii="宋体" w:hAnsi="宋体"/>
                <w:color w:val="auto"/>
                <w:szCs w:val="21"/>
                <w:highlight w:val="none"/>
                <w:lang w:val="zh-CN"/>
              </w:rPr>
            </w:pPr>
          </w:p>
        </w:tc>
      </w:tr>
      <w:tr w14:paraId="298F5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vMerge w:val="restart"/>
            <w:tcBorders>
              <w:top w:val="single" w:color="auto" w:sz="4" w:space="0"/>
            </w:tcBorders>
            <w:noWrap/>
            <w:vAlign w:val="center"/>
          </w:tcPr>
          <w:p w14:paraId="3D778591">
            <w:pPr>
              <w:autoSpaceDE w:val="0"/>
              <w:autoSpaceDN w:val="0"/>
              <w:adjustRightInd w:val="0"/>
              <w:jc w:val="center"/>
              <w:rPr>
                <w:rFonts w:ascii="宋体" w:hAnsi="宋体"/>
                <w:color w:val="auto"/>
                <w:szCs w:val="21"/>
                <w:highlight w:val="none"/>
                <w:lang w:val="zh-CN"/>
              </w:rPr>
            </w:pPr>
            <w:r>
              <w:rPr>
                <w:rFonts w:ascii="宋体" w:hAnsi="宋体"/>
                <w:color w:val="auto"/>
                <w:szCs w:val="21"/>
                <w:highlight w:val="none"/>
                <w:lang w:val="zh-CN"/>
              </w:rPr>
              <w:t>三</w:t>
            </w:r>
          </w:p>
        </w:tc>
        <w:tc>
          <w:tcPr>
            <w:tcW w:w="1926" w:type="dxa"/>
            <w:vMerge w:val="restart"/>
            <w:tcBorders>
              <w:top w:val="single" w:color="auto" w:sz="4" w:space="0"/>
            </w:tcBorders>
            <w:noWrap/>
            <w:vAlign w:val="center"/>
          </w:tcPr>
          <w:p w14:paraId="19A1B0C6">
            <w:pPr>
              <w:widowControl/>
              <w:jc w:val="center"/>
              <w:rPr>
                <w:rFonts w:ascii="宋体" w:hAnsi="宋体" w:cs="宋体"/>
                <w:color w:val="auto"/>
                <w:szCs w:val="21"/>
                <w:highlight w:val="none"/>
                <w:lang w:val="zh-CN"/>
              </w:rPr>
            </w:pPr>
            <w:r>
              <w:rPr>
                <w:rFonts w:hint="eastAsia" w:ascii="宋体" w:hAnsi="宋体" w:cs="宋体"/>
                <w:color w:val="auto"/>
                <w:kern w:val="0"/>
                <w:szCs w:val="21"/>
                <w:highlight w:val="none"/>
              </w:rPr>
              <w:t>设计技术方案</w:t>
            </w:r>
          </w:p>
        </w:tc>
        <w:tc>
          <w:tcPr>
            <w:tcW w:w="902" w:type="dxa"/>
            <w:vMerge w:val="restart"/>
            <w:tcBorders>
              <w:top w:val="single" w:color="auto" w:sz="4" w:space="0"/>
            </w:tcBorders>
            <w:noWrap/>
            <w:vAlign w:val="center"/>
          </w:tcPr>
          <w:p w14:paraId="43272095">
            <w:pPr>
              <w:widowControl/>
              <w:jc w:val="center"/>
              <w:rPr>
                <w:rFonts w:ascii="宋体" w:hAnsi="宋体" w:cs="宋体"/>
                <w:color w:val="auto"/>
                <w:szCs w:val="21"/>
                <w:highlight w:val="none"/>
              </w:rPr>
            </w:pPr>
            <w:r>
              <w:rPr>
                <w:rFonts w:hint="eastAsia" w:ascii="宋体" w:hAnsi="宋体" w:cs="宋体"/>
                <w:color w:val="auto"/>
                <w:szCs w:val="21"/>
                <w:highlight w:val="none"/>
              </w:rPr>
              <w:t>25</w:t>
            </w:r>
          </w:p>
        </w:tc>
        <w:tc>
          <w:tcPr>
            <w:tcW w:w="9353" w:type="dxa"/>
            <w:tcBorders>
              <w:top w:val="single" w:color="auto" w:sz="4" w:space="0"/>
              <w:bottom w:val="single" w:color="auto" w:sz="4" w:space="0"/>
            </w:tcBorders>
            <w:noWrap/>
            <w:vAlign w:val="center"/>
          </w:tcPr>
          <w:p w14:paraId="5120239D">
            <w:pPr>
              <w:rPr>
                <w:rFonts w:ascii="宋体" w:hAnsi="宋体" w:cs="宋体"/>
                <w:color w:val="auto"/>
                <w:szCs w:val="21"/>
                <w:highlight w:val="none"/>
                <w:lang w:val="zh-CN"/>
              </w:rPr>
            </w:pPr>
            <w:r>
              <w:rPr>
                <w:rFonts w:hint="eastAsia" w:ascii="宋体" w:hAnsi="宋体" w:cs="宋体"/>
                <w:color w:val="auto"/>
                <w:szCs w:val="21"/>
                <w:highlight w:val="none"/>
                <w:lang w:val="en-US" w:eastAsia="zh-CN"/>
              </w:rPr>
              <w:t>平面规划布置</w:t>
            </w:r>
            <w:r>
              <w:rPr>
                <w:rFonts w:hint="eastAsia" w:ascii="宋体" w:hAnsi="宋体" w:cs="宋体"/>
                <w:color w:val="auto"/>
                <w:szCs w:val="21"/>
                <w:highlight w:val="none"/>
                <w:lang w:val="zh-CN"/>
              </w:rPr>
              <w:t>（10分）</w:t>
            </w:r>
          </w:p>
          <w:p w14:paraId="02BAB1D3">
            <w:pPr>
              <w:rPr>
                <w:rFonts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zh-CN"/>
              </w:rPr>
              <w:t>设计方案符合规划设计要求、平面布置疏密适宜，与周边环境有机结合，</w:t>
            </w:r>
            <w:r>
              <w:rPr>
                <w:rFonts w:hint="eastAsia" w:ascii="宋体" w:hAnsi="宋体" w:cs="宋体"/>
                <w:color w:val="auto"/>
                <w:szCs w:val="21"/>
                <w:highlight w:val="none"/>
                <w:lang w:val="en-US" w:eastAsia="zh-CN"/>
              </w:rPr>
              <w:t>完全符合本</w:t>
            </w:r>
            <w:r>
              <w:rPr>
                <w:rFonts w:hint="eastAsia" w:ascii="宋体" w:hAnsi="宋体" w:cs="宋体"/>
                <w:color w:val="auto"/>
                <w:szCs w:val="21"/>
                <w:highlight w:val="none"/>
                <w:lang w:val="zh-CN"/>
              </w:rPr>
              <w:t>项目用地指标，满足招标人对设计规模的最大化需求的规划措施，</w:t>
            </w:r>
            <w:r>
              <w:rPr>
                <w:rFonts w:hint="eastAsia" w:ascii="宋体" w:hAnsi="宋体" w:cs="宋体"/>
                <w:color w:val="auto"/>
                <w:szCs w:val="21"/>
                <w:highlight w:val="none"/>
              </w:rPr>
              <w:t>得10分。</w:t>
            </w:r>
          </w:p>
          <w:p w14:paraId="799FEBDE">
            <w:pPr>
              <w:rPr>
                <w:rFonts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zh-CN"/>
              </w:rPr>
              <w:t>设计方案</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lang w:val="zh-CN"/>
              </w:rPr>
              <w:t>符合规划设计要求、平面布置</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lang w:val="zh-CN"/>
              </w:rPr>
              <w:t>适宜，</w:t>
            </w:r>
            <w:r>
              <w:rPr>
                <w:rFonts w:hint="eastAsia" w:ascii="宋体" w:hAnsi="宋体" w:cs="宋体"/>
                <w:color w:val="auto"/>
                <w:szCs w:val="21"/>
                <w:highlight w:val="none"/>
              </w:rPr>
              <w:t>基本</w:t>
            </w:r>
            <w:r>
              <w:rPr>
                <w:rFonts w:hint="eastAsia" w:ascii="宋体" w:hAnsi="宋体" w:cs="宋体"/>
                <w:color w:val="auto"/>
                <w:szCs w:val="21"/>
                <w:highlight w:val="none"/>
                <w:lang w:val="zh-CN"/>
              </w:rPr>
              <w:t>与周边环境有机结合，</w:t>
            </w:r>
            <w:r>
              <w:rPr>
                <w:rFonts w:hint="eastAsia" w:ascii="宋体" w:hAnsi="宋体" w:cs="宋体"/>
                <w:color w:val="auto"/>
                <w:szCs w:val="21"/>
                <w:highlight w:val="none"/>
                <w:lang w:val="en-US" w:eastAsia="zh-CN"/>
              </w:rPr>
              <w:t>较为符合本</w:t>
            </w:r>
            <w:r>
              <w:rPr>
                <w:rFonts w:hint="eastAsia" w:ascii="宋体" w:hAnsi="宋体" w:cs="宋体"/>
                <w:color w:val="auto"/>
                <w:szCs w:val="21"/>
                <w:highlight w:val="none"/>
                <w:lang w:val="zh-CN"/>
              </w:rPr>
              <w:t>项目用地指标，</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lang w:val="zh-CN"/>
              </w:rPr>
              <w:t>满足招标人对设计规模的最大化需求的规划措施，</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分。</w:t>
            </w:r>
          </w:p>
          <w:p w14:paraId="5EE82618">
            <w:pPr>
              <w:rPr>
                <w:rFonts w:ascii="宋体" w:hAnsi="宋体" w:cs="宋体"/>
                <w:color w:val="auto"/>
                <w:szCs w:val="21"/>
                <w:highlight w:val="none"/>
              </w:rPr>
            </w:pPr>
            <w:r>
              <w:rPr>
                <w:rFonts w:hint="eastAsia" w:ascii="宋体" w:hAnsi="宋体" w:cs="宋体"/>
                <w:color w:val="auto"/>
                <w:szCs w:val="21"/>
                <w:highlight w:val="none"/>
              </w:rPr>
              <w:t>【一般】</w:t>
            </w:r>
            <w:r>
              <w:rPr>
                <w:rFonts w:hint="eastAsia" w:ascii="宋体" w:hAnsi="宋体" w:cs="宋体"/>
                <w:color w:val="auto"/>
                <w:szCs w:val="21"/>
                <w:highlight w:val="none"/>
                <w:lang w:val="zh-CN"/>
              </w:rPr>
              <w:t>设计方案</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lang w:val="zh-CN"/>
              </w:rPr>
              <w:t>符合规划设计要求、平面布置</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lang w:val="zh-CN"/>
              </w:rPr>
              <w:t>适宜，与周边环境结合</w:t>
            </w:r>
            <w:r>
              <w:rPr>
                <w:rFonts w:hint="eastAsia" w:ascii="宋体" w:hAnsi="宋体" w:cs="宋体"/>
                <w:color w:val="auto"/>
                <w:szCs w:val="21"/>
                <w:highlight w:val="none"/>
                <w:lang w:val="en-US" w:eastAsia="zh-CN"/>
              </w:rPr>
              <w:t>较差</w:t>
            </w:r>
            <w:r>
              <w:rPr>
                <w:rFonts w:hint="eastAsia" w:ascii="宋体" w:hAnsi="宋体" w:cs="宋体"/>
                <w:color w:val="auto"/>
                <w:szCs w:val="21"/>
                <w:highlight w:val="none"/>
                <w:lang w:val="zh-CN"/>
              </w:rPr>
              <w:t>，</w:t>
            </w:r>
            <w:r>
              <w:rPr>
                <w:rFonts w:hint="eastAsia" w:ascii="宋体" w:hAnsi="宋体" w:cs="宋体"/>
                <w:color w:val="auto"/>
                <w:szCs w:val="21"/>
                <w:highlight w:val="none"/>
                <w:lang w:val="en-US" w:eastAsia="zh-CN"/>
              </w:rPr>
              <w:t>基本本</w:t>
            </w:r>
            <w:r>
              <w:rPr>
                <w:rFonts w:hint="eastAsia" w:ascii="宋体" w:hAnsi="宋体" w:cs="宋体"/>
                <w:color w:val="auto"/>
                <w:szCs w:val="21"/>
                <w:highlight w:val="none"/>
                <w:lang w:val="zh-CN"/>
              </w:rPr>
              <w:t>项目用地指标，</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lang w:val="zh-CN"/>
              </w:rPr>
              <w:t>满足招标人对设计规模的最大化需求的规划措施，</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分。</w:t>
            </w:r>
          </w:p>
          <w:p w14:paraId="14FA27D5">
            <w:pPr>
              <w:rPr>
                <w:rFonts w:ascii="宋体" w:hAnsi="宋体" w:cs="宋体"/>
                <w:color w:val="auto"/>
                <w:szCs w:val="21"/>
                <w:highlight w:val="none"/>
              </w:rPr>
            </w:pPr>
            <w:r>
              <w:rPr>
                <w:rFonts w:hint="eastAsia" w:ascii="宋体" w:hAnsi="宋体" w:cs="宋体"/>
                <w:color w:val="auto"/>
                <w:sz w:val="21"/>
                <w:szCs w:val="21"/>
                <w:highlight w:val="none"/>
                <w:lang w:val="en-US" w:eastAsia="zh-CN" w:bidi="ar"/>
              </w:rPr>
              <w:t>无相关内容不得分。</w:t>
            </w:r>
          </w:p>
        </w:tc>
        <w:tc>
          <w:tcPr>
            <w:tcW w:w="1150" w:type="dxa"/>
            <w:noWrap/>
            <w:vAlign w:val="center"/>
          </w:tcPr>
          <w:p w14:paraId="15C718A9">
            <w:pPr>
              <w:autoSpaceDE w:val="0"/>
              <w:autoSpaceDN w:val="0"/>
              <w:adjustRightInd w:val="0"/>
              <w:spacing w:before="156" w:beforeLines="50"/>
              <w:jc w:val="center"/>
              <w:rPr>
                <w:rFonts w:ascii="宋体" w:hAnsi="宋体"/>
                <w:color w:val="auto"/>
                <w:szCs w:val="21"/>
                <w:highlight w:val="none"/>
              </w:rPr>
            </w:pPr>
          </w:p>
        </w:tc>
      </w:tr>
      <w:tr w14:paraId="1890C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vMerge w:val="continue"/>
            <w:noWrap/>
            <w:vAlign w:val="center"/>
          </w:tcPr>
          <w:p w14:paraId="50D7D719">
            <w:pPr>
              <w:autoSpaceDE w:val="0"/>
              <w:autoSpaceDN w:val="0"/>
              <w:adjustRightInd w:val="0"/>
              <w:jc w:val="center"/>
              <w:rPr>
                <w:rFonts w:ascii="宋体" w:hAnsi="宋体"/>
                <w:color w:val="auto"/>
                <w:szCs w:val="21"/>
                <w:highlight w:val="none"/>
                <w:lang w:val="zh-CN"/>
              </w:rPr>
            </w:pPr>
          </w:p>
        </w:tc>
        <w:tc>
          <w:tcPr>
            <w:tcW w:w="1926" w:type="dxa"/>
            <w:vMerge w:val="continue"/>
            <w:noWrap/>
            <w:vAlign w:val="center"/>
          </w:tcPr>
          <w:p w14:paraId="45543349">
            <w:pPr>
              <w:widowControl/>
              <w:jc w:val="center"/>
              <w:rPr>
                <w:rFonts w:ascii="宋体" w:hAnsi="宋体" w:cs="宋体"/>
                <w:color w:val="auto"/>
                <w:kern w:val="0"/>
                <w:szCs w:val="21"/>
                <w:highlight w:val="none"/>
              </w:rPr>
            </w:pPr>
          </w:p>
        </w:tc>
        <w:tc>
          <w:tcPr>
            <w:tcW w:w="902" w:type="dxa"/>
            <w:vMerge w:val="continue"/>
            <w:noWrap/>
            <w:vAlign w:val="center"/>
          </w:tcPr>
          <w:p w14:paraId="47751183">
            <w:pPr>
              <w:widowControl/>
              <w:jc w:val="center"/>
              <w:rPr>
                <w:rFonts w:ascii="宋体" w:hAnsi="宋体" w:cs="宋体"/>
                <w:color w:val="auto"/>
                <w:szCs w:val="21"/>
                <w:highlight w:val="none"/>
              </w:rPr>
            </w:pPr>
          </w:p>
        </w:tc>
        <w:tc>
          <w:tcPr>
            <w:tcW w:w="9353" w:type="dxa"/>
            <w:tcBorders>
              <w:top w:val="single" w:color="auto" w:sz="4" w:space="0"/>
              <w:bottom w:val="single" w:color="auto" w:sz="4" w:space="0"/>
            </w:tcBorders>
            <w:noWrap/>
            <w:vAlign w:val="center"/>
          </w:tcPr>
          <w:p w14:paraId="6C5E9FFB">
            <w:pPr>
              <w:rPr>
                <w:rFonts w:ascii="宋体" w:hAnsi="宋体" w:cs="宋体"/>
                <w:color w:val="auto"/>
                <w:szCs w:val="21"/>
                <w:highlight w:val="none"/>
              </w:rPr>
            </w:pPr>
            <w:r>
              <w:rPr>
                <w:rFonts w:hint="eastAsia" w:ascii="宋体" w:hAnsi="宋体" w:cs="宋体"/>
                <w:color w:val="auto"/>
                <w:szCs w:val="21"/>
                <w:highlight w:val="none"/>
                <w:lang w:val="en-US" w:eastAsia="zh-CN"/>
              </w:rPr>
              <w:t>专业设计方案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5589ACEA">
            <w:pPr>
              <w:rPr>
                <w:rFonts w:ascii="宋体" w:hAnsi="宋体" w:cs="宋体"/>
                <w:color w:val="auto"/>
                <w:szCs w:val="21"/>
                <w:highlight w:val="none"/>
              </w:rPr>
            </w:pPr>
            <w:r>
              <w:rPr>
                <w:rFonts w:hint="eastAsia" w:ascii="宋体" w:hAnsi="宋体" w:cs="宋体"/>
                <w:color w:val="auto"/>
                <w:szCs w:val="21"/>
                <w:highlight w:val="none"/>
              </w:rPr>
              <w:t>【优】</w:t>
            </w:r>
            <w:r>
              <w:rPr>
                <w:rFonts w:hint="eastAsia" w:ascii="宋体" w:hAnsi="宋体" w:cs="宋体"/>
                <w:color w:val="auto"/>
                <w:szCs w:val="21"/>
                <w:highlight w:val="none"/>
                <w:lang w:val="zh-CN"/>
              </w:rPr>
              <w:t>设计图纸满足招标文件提出的技术条件和国家、行业、地方强制性标准规范的要求的程度，</w:t>
            </w:r>
            <w:r>
              <w:rPr>
                <w:rFonts w:hint="eastAsia" w:ascii="宋体" w:hAnsi="宋体" w:cs="宋体"/>
                <w:color w:val="auto"/>
                <w:szCs w:val="21"/>
                <w:highlight w:val="none"/>
                <w:lang w:val="en-US" w:eastAsia="zh-CN"/>
              </w:rPr>
              <w:t>内容完整，</w:t>
            </w:r>
            <w:r>
              <w:rPr>
                <w:rFonts w:hint="default" w:ascii="宋体" w:hAnsi="宋体" w:cs="宋体"/>
                <w:color w:val="auto"/>
                <w:szCs w:val="21"/>
                <w:highlight w:val="none"/>
                <w:lang w:val="en-US" w:eastAsia="zh-CN"/>
              </w:rPr>
              <w:t>各层方案图</w:t>
            </w:r>
            <w:r>
              <w:rPr>
                <w:rFonts w:hint="eastAsia" w:ascii="宋体" w:hAnsi="宋体" w:cs="宋体"/>
                <w:color w:val="auto"/>
                <w:szCs w:val="21"/>
                <w:highlight w:val="none"/>
                <w:lang w:val="en-US" w:eastAsia="zh-CN"/>
              </w:rPr>
              <w:t>（含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、立</w:t>
            </w:r>
            <w:r>
              <w:rPr>
                <w:rFonts w:hint="default" w:ascii="宋体" w:hAnsi="宋体" w:cs="宋体"/>
                <w:color w:val="auto"/>
                <w:szCs w:val="21"/>
                <w:highlight w:val="none"/>
                <w:lang w:val="en-US" w:eastAsia="zh-CN"/>
              </w:rPr>
              <w:t>面</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剖面</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结构布</w:t>
            </w:r>
            <w:r>
              <w:rPr>
                <w:rFonts w:hint="eastAsia" w:ascii="宋体" w:hAnsi="宋体" w:cs="宋体"/>
                <w:color w:val="auto"/>
                <w:szCs w:val="21"/>
                <w:highlight w:val="none"/>
                <w:lang w:val="en-US" w:eastAsia="zh-CN"/>
              </w:rPr>
              <w:t>置</w:t>
            </w:r>
            <w:r>
              <w:rPr>
                <w:rFonts w:hint="default" w:ascii="宋体" w:hAnsi="宋体" w:cs="宋体"/>
                <w:color w:val="auto"/>
                <w:szCs w:val="21"/>
                <w:highlight w:val="none"/>
                <w:lang w:val="en-US" w:eastAsia="zh-CN"/>
              </w:rPr>
              <w:t>方案图</w:t>
            </w:r>
            <w:r>
              <w:rPr>
                <w:rFonts w:hint="eastAsia" w:ascii="宋体" w:hAnsi="宋体" w:cs="宋体"/>
                <w:color w:val="auto"/>
                <w:szCs w:val="21"/>
                <w:highlight w:val="none"/>
                <w:lang w:val="en-US" w:eastAsia="zh-CN"/>
              </w:rPr>
              <w:t>、给排水（含消防）专业布置方案图（含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图）、</w:t>
            </w:r>
            <w:r>
              <w:rPr>
                <w:rFonts w:hint="default" w:ascii="宋体" w:hAnsi="宋体" w:cs="宋体"/>
                <w:color w:val="auto"/>
                <w:szCs w:val="21"/>
                <w:highlight w:val="none"/>
                <w:lang w:val="en-US" w:eastAsia="zh-CN"/>
              </w:rPr>
              <w:t>电气</w:t>
            </w:r>
            <w:r>
              <w:rPr>
                <w:rFonts w:hint="eastAsia" w:ascii="宋体" w:hAnsi="宋体" w:cs="宋体"/>
                <w:color w:val="auto"/>
                <w:szCs w:val="21"/>
                <w:highlight w:val="none"/>
                <w:lang w:val="en-US" w:eastAsia="zh-CN"/>
              </w:rPr>
              <w:t>（含消防）专业</w:t>
            </w:r>
            <w:r>
              <w:rPr>
                <w:rFonts w:hint="default" w:ascii="宋体" w:hAnsi="宋体" w:cs="宋体"/>
                <w:color w:val="auto"/>
                <w:szCs w:val="21"/>
                <w:highlight w:val="none"/>
                <w:lang w:val="en-US" w:eastAsia="zh-CN"/>
              </w:rPr>
              <w:t>布</w:t>
            </w:r>
            <w:r>
              <w:rPr>
                <w:rFonts w:hint="eastAsia" w:ascii="宋体" w:hAnsi="宋体" w:cs="宋体"/>
                <w:color w:val="auto"/>
                <w:szCs w:val="21"/>
                <w:highlight w:val="none"/>
                <w:lang w:val="en-US" w:eastAsia="zh-CN"/>
              </w:rPr>
              <w:t>置方案</w:t>
            </w:r>
            <w:r>
              <w:rPr>
                <w:rFonts w:hint="default" w:ascii="宋体" w:hAnsi="宋体" w:cs="宋体"/>
                <w:color w:val="auto"/>
                <w:szCs w:val="21"/>
                <w:highlight w:val="none"/>
                <w:lang w:val="en-US" w:eastAsia="zh-CN"/>
              </w:rPr>
              <w:t>图</w:t>
            </w:r>
            <w:r>
              <w:rPr>
                <w:rFonts w:hint="eastAsia" w:ascii="宋体" w:hAnsi="宋体" w:cs="宋体"/>
                <w:color w:val="auto"/>
                <w:szCs w:val="21"/>
                <w:highlight w:val="none"/>
                <w:lang w:val="en-US" w:eastAsia="zh-CN"/>
              </w:rPr>
              <w:t>（含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）图、</w:t>
            </w:r>
            <w:r>
              <w:rPr>
                <w:rFonts w:hint="default" w:ascii="宋体" w:hAnsi="宋体" w:cs="宋体"/>
                <w:color w:val="auto"/>
                <w:szCs w:val="21"/>
                <w:highlight w:val="none"/>
                <w:lang w:val="en-US" w:eastAsia="zh-CN"/>
              </w:rPr>
              <w:t>绿色建筑</w:t>
            </w:r>
            <w:r>
              <w:rPr>
                <w:rFonts w:hint="eastAsia" w:ascii="宋体" w:hAnsi="宋体" w:cs="宋体"/>
                <w:color w:val="auto"/>
                <w:szCs w:val="21"/>
                <w:highlight w:val="none"/>
                <w:lang w:val="en-US" w:eastAsia="zh-CN"/>
              </w:rPr>
              <w:t>（及海绵城市及通风排气）专项说明等全部内容齐全</w:t>
            </w:r>
            <w:r>
              <w:rPr>
                <w:rFonts w:hint="eastAsia" w:ascii="宋体" w:hAnsi="宋体" w:cs="宋体"/>
                <w:color w:val="auto"/>
                <w:szCs w:val="21"/>
                <w:highlight w:val="none"/>
                <w:lang w:val="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p w14:paraId="4DE33024">
            <w:pPr>
              <w:rPr>
                <w:rFonts w:ascii="宋体" w:hAnsi="宋体" w:cs="宋体"/>
                <w:color w:val="auto"/>
                <w:szCs w:val="21"/>
                <w:highlight w:val="none"/>
              </w:rPr>
            </w:pPr>
            <w:r>
              <w:rPr>
                <w:rFonts w:hint="eastAsia" w:ascii="宋体" w:hAnsi="宋体" w:cs="宋体"/>
                <w:color w:val="auto"/>
                <w:szCs w:val="21"/>
                <w:highlight w:val="none"/>
              </w:rPr>
              <w:t>【良】</w:t>
            </w:r>
            <w:r>
              <w:rPr>
                <w:rFonts w:hint="eastAsia" w:ascii="宋体" w:hAnsi="宋体" w:cs="宋体"/>
                <w:color w:val="auto"/>
                <w:szCs w:val="21"/>
                <w:highlight w:val="none"/>
                <w:lang w:val="zh-CN"/>
              </w:rPr>
              <w:t>设计图纸</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lang w:val="zh-CN"/>
              </w:rPr>
              <w:t>满足招标文件提出的技术条件和国家、行业、地方强制性标准规范的要求的程度，</w:t>
            </w:r>
            <w:r>
              <w:rPr>
                <w:rFonts w:hint="eastAsia" w:ascii="宋体" w:hAnsi="宋体" w:cs="宋体"/>
                <w:color w:val="auto"/>
                <w:szCs w:val="21"/>
                <w:highlight w:val="none"/>
                <w:lang w:val="en-US" w:eastAsia="zh-CN"/>
              </w:rPr>
              <w:t>内容较为完整，</w:t>
            </w:r>
            <w:r>
              <w:rPr>
                <w:rFonts w:hint="default" w:ascii="宋体" w:hAnsi="宋体" w:cs="宋体"/>
                <w:color w:val="auto"/>
                <w:szCs w:val="21"/>
                <w:highlight w:val="none"/>
                <w:lang w:val="en-US" w:eastAsia="zh-CN"/>
              </w:rPr>
              <w:t>各层方案图</w:t>
            </w:r>
            <w:r>
              <w:rPr>
                <w:rFonts w:hint="eastAsia" w:ascii="宋体" w:hAnsi="宋体" w:cs="宋体"/>
                <w:color w:val="auto"/>
                <w:szCs w:val="21"/>
                <w:highlight w:val="none"/>
                <w:lang w:val="en-US" w:eastAsia="zh-CN"/>
              </w:rPr>
              <w:t>（含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、立</w:t>
            </w:r>
            <w:r>
              <w:rPr>
                <w:rFonts w:hint="default" w:ascii="宋体" w:hAnsi="宋体" w:cs="宋体"/>
                <w:color w:val="auto"/>
                <w:szCs w:val="21"/>
                <w:highlight w:val="none"/>
                <w:lang w:val="en-US" w:eastAsia="zh-CN"/>
              </w:rPr>
              <w:t>面</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剖面</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结构布</w:t>
            </w:r>
            <w:r>
              <w:rPr>
                <w:rFonts w:hint="eastAsia" w:ascii="宋体" w:hAnsi="宋体" w:cs="宋体"/>
                <w:color w:val="auto"/>
                <w:szCs w:val="21"/>
                <w:highlight w:val="none"/>
                <w:lang w:val="en-US" w:eastAsia="zh-CN"/>
              </w:rPr>
              <w:t>置</w:t>
            </w:r>
            <w:r>
              <w:rPr>
                <w:rFonts w:hint="default" w:ascii="宋体" w:hAnsi="宋体" w:cs="宋体"/>
                <w:color w:val="auto"/>
                <w:szCs w:val="21"/>
                <w:highlight w:val="none"/>
                <w:lang w:val="en-US" w:eastAsia="zh-CN"/>
              </w:rPr>
              <w:t>方案图</w:t>
            </w:r>
            <w:r>
              <w:rPr>
                <w:rFonts w:hint="eastAsia" w:ascii="宋体" w:hAnsi="宋体" w:cs="宋体"/>
                <w:color w:val="auto"/>
                <w:szCs w:val="21"/>
                <w:highlight w:val="none"/>
                <w:lang w:val="en-US" w:eastAsia="zh-CN"/>
              </w:rPr>
              <w:t>、给排水（含消防）专业布置方案图（含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图）、</w:t>
            </w:r>
            <w:r>
              <w:rPr>
                <w:rFonts w:hint="default" w:ascii="宋体" w:hAnsi="宋体" w:cs="宋体"/>
                <w:color w:val="auto"/>
                <w:szCs w:val="21"/>
                <w:highlight w:val="none"/>
                <w:lang w:val="en-US" w:eastAsia="zh-CN"/>
              </w:rPr>
              <w:t>电气</w:t>
            </w:r>
            <w:r>
              <w:rPr>
                <w:rFonts w:hint="eastAsia" w:ascii="宋体" w:hAnsi="宋体" w:cs="宋体"/>
                <w:color w:val="auto"/>
                <w:szCs w:val="21"/>
                <w:highlight w:val="none"/>
                <w:lang w:val="en-US" w:eastAsia="zh-CN"/>
              </w:rPr>
              <w:t>（含消防）专业</w:t>
            </w:r>
            <w:r>
              <w:rPr>
                <w:rFonts w:hint="default" w:ascii="宋体" w:hAnsi="宋体" w:cs="宋体"/>
                <w:color w:val="auto"/>
                <w:szCs w:val="21"/>
                <w:highlight w:val="none"/>
                <w:lang w:val="en-US" w:eastAsia="zh-CN"/>
              </w:rPr>
              <w:t>布</w:t>
            </w:r>
            <w:r>
              <w:rPr>
                <w:rFonts w:hint="eastAsia" w:ascii="宋体" w:hAnsi="宋体" w:cs="宋体"/>
                <w:color w:val="auto"/>
                <w:szCs w:val="21"/>
                <w:highlight w:val="none"/>
                <w:lang w:val="en-US" w:eastAsia="zh-CN"/>
              </w:rPr>
              <w:t>置方案</w:t>
            </w:r>
            <w:r>
              <w:rPr>
                <w:rFonts w:hint="default" w:ascii="宋体" w:hAnsi="宋体" w:cs="宋体"/>
                <w:color w:val="auto"/>
                <w:szCs w:val="21"/>
                <w:highlight w:val="none"/>
                <w:lang w:val="en-US" w:eastAsia="zh-CN"/>
              </w:rPr>
              <w:t>图</w:t>
            </w:r>
            <w:r>
              <w:rPr>
                <w:rFonts w:hint="eastAsia" w:ascii="宋体" w:hAnsi="宋体" w:cs="宋体"/>
                <w:color w:val="auto"/>
                <w:szCs w:val="21"/>
                <w:highlight w:val="none"/>
                <w:lang w:val="en-US" w:eastAsia="zh-CN"/>
              </w:rPr>
              <w:t>（含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）图、</w:t>
            </w:r>
            <w:r>
              <w:rPr>
                <w:rFonts w:hint="default" w:ascii="宋体" w:hAnsi="宋体" w:cs="宋体"/>
                <w:color w:val="auto"/>
                <w:szCs w:val="21"/>
                <w:highlight w:val="none"/>
                <w:lang w:val="en-US" w:eastAsia="zh-CN"/>
              </w:rPr>
              <w:t>绿色建筑</w:t>
            </w:r>
            <w:r>
              <w:rPr>
                <w:rFonts w:hint="eastAsia" w:ascii="宋体" w:hAnsi="宋体" w:cs="宋体"/>
                <w:color w:val="auto"/>
                <w:szCs w:val="21"/>
                <w:highlight w:val="none"/>
                <w:lang w:val="en-US" w:eastAsia="zh-CN"/>
              </w:rPr>
              <w:t>（及海绵城市及通风排气）专项说明等内容中</w:t>
            </w:r>
            <w:r>
              <w:rPr>
                <w:rFonts w:hint="eastAsia" w:ascii="宋体" w:hAnsi="宋体" w:cs="宋体"/>
                <w:color w:val="auto"/>
                <w:sz w:val="21"/>
                <w:szCs w:val="21"/>
                <w:highlight w:val="none"/>
                <w:lang w:val="en-US" w:eastAsia="zh-CN" w:bidi="ar"/>
              </w:rPr>
              <w:t>缺少1-2项内容或单项内容不齐全的</w:t>
            </w:r>
            <w:r>
              <w:rPr>
                <w:rFonts w:hint="eastAsia" w:ascii="宋体" w:hAnsi="宋体" w:cs="宋体"/>
                <w:color w:val="auto"/>
                <w:szCs w:val="21"/>
                <w:highlight w:val="none"/>
                <w:lang w:val="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10-14</w:t>
            </w:r>
            <w:r>
              <w:rPr>
                <w:rFonts w:hint="eastAsia" w:ascii="宋体" w:hAnsi="宋体" w:cs="宋体"/>
                <w:color w:val="auto"/>
                <w:szCs w:val="21"/>
                <w:highlight w:val="none"/>
              </w:rPr>
              <w:t>分。</w:t>
            </w:r>
          </w:p>
          <w:p w14:paraId="30887B26">
            <w:pPr>
              <w:rPr>
                <w:rFonts w:ascii="宋体" w:hAnsi="宋体" w:cs="宋体"/>
                <w:color w:val="auto"/>
                <w:szCs w:val="21"/>
                <w:highlight w:val="none"/>
              </w:rPr>
            </w:pPr>
            <w:r>
              <w:rPr>
                <w:rFonts w:hint="eastAsia" w:ascii="宋体" w:hAnsi="宋体" w:cs="宋体"/>
                <w:color w:val="auto"/>
                <w:szCs w:val="21"/>
                <w:highlight w:val="none"/>
              </w:rPr>
              <w:t>【一般】</w:t>
            </w:r>
            <w:r>
              <w:rPr>
                <w:rFonts w:hint="eastAsia" w:ascii="宋体" w:hAnsi="宋体" w:cs="宋体"/>
                <w:color w:val="auto"/>
                <w:szCs w:val="21"/>
                <w:highlight w:val="none"/>
                <w:lang w:val="zh-CN"/>
              </w:rPr>
              <w:t>设计图纸</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lang w:val="zh-CN"/>
              </w:rPr>
              <w:t>满足招标文件提出的技术条件和国家、行业、地方强制性标准规范的要求的程度，</w:t>
            </w:r>
            <w:r>
              <w:rPr>
                <w:rFonts w:hint="eastAsia" w:ascii="宋体" w:hAnsi="宋体" w:cs="宋体"/>
                <w:color w:val="auto"/>
                <w:szCs w:val="21"/>
                <w:highlight w:val="none"/>
                <w:lang w:val="en-US" w:eastAsia="zh-CN"/>
              </w:rPr>
              <w:t>内容基本完整，</w:t>
            </w:r>
            <w:r>
              <w:rPr>
                <w:rFonts w:hint="default" w:ascii="宋体" w:hAnsi="宋体" w:cs="宋体"/>
                <w:color w:val="auto"/>
                <w:szCs w:val="21"/>
                <w:highlight w:val="none"/>
                <w:lang w:val="en-US" w:eastAsia="zh-CN"/>
              </w:rPr>
              <w:t>各层方案图</w:t>
            </w:r>
            <w:r>
              <w:rPr>
                <w:rFonts w:hint="eastAsia" w:ascii="宋体" w:hAnsi="宋体" w:cs="宋体"/>
                <w:color w:val="auto"/>
                <w:szCs w:val="21"/>
                <w:highlight w:val="none"/>
                <w:lang w:val="en-US" w:eastAsia="zh-CN"/>
              </w:rPr>
              <w:t>（含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、立</w:t>
            </w:r>
            <w:r>
              <w:rPr>
                <w:rFonts w:hint="default" w:ascii="宋体" w:hAnsi="宋体" w:cs="宋体"/>
                <w:color w:val="auto"/>
                <w:szCs w:val="21"/>
                <w:highlight w:val="none"/>
                <w:lang w:val="en-US" w:eastAsia="zh-CN"/>
              </w:rPr>
              <w:t>面</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剖面</w:t>
            </w:r>
            <w:r>
              <w:rPr>
                <w:rFonts w:hint="eastAsia" w:ascii="宋体" w:hAnsi="宋体" w:cs="宋体"/>
                <w:color w:val="auto"/>
                <w:szCs w:val="21"/>
                <w:highlight w:val="none"/>
                <w:lang w:val="en-US" w:eastAsia="zh-CN"/>
              </w:rPr>
              <w:t>）、</w:t>
            </w:r>
            <w:r>
              <w:rPr>
                <w:rFonts w:hint="default" w:ascii="宋体" w:hAnsi="宋体" w:cs="宋体"/>
                <w:color w:val="auto"/>
                <w:szCs w:val="21"/>
                <w:highlight w:val="none"/>
                <w:lang w:val="en-US" w:eastAsia="zh-CN"/>
              </w:rPr>
              <w:t>结构布</w:t>
            </w:r>
            <w:r>
              <w:rPr>
                <w:rFonts w:hint="eastAsia" w:ascii="宋体" w:hAnsi="宋体" w:cs="宋体"/>
                <w:color w:val="auto"/>
                <w:szCs w:val="21"/>
                <w:highlight w:val="none"/>
                <w:lang w:val="en-US" w:eastAsia="zh-CN"/>
              </w:rPr>
              <w:t>置</w:t>
            </w:r>
            <w:r>
              <w:rPr>
                <w:rFonts w:hint="default" w:ascii="宋体" w:hAnsi="宋体" w:cs="宋体"/>
                <w:color w:val="auto"/>
                <w:szCs w:val="21"/>
                <w:highlight w:val="none"/>
                <w:lang w:val="en-US" w:eastAsia="zh-CN"/>
              </w:rPr>
              <w:t>方案图</w:t>
            </w:r>
            <w:r>
              <w:rPr>
                <w:rFonts w:hint="eastAsia" w:ascii="宋体" w:hAnsi="宋体" w:cs="宋体"/>
                <w:color w:val="auto"/>
                <w:szCs w:val="21"/>
                <w:highlight w:val="none"/>
                <w:lang w:val="en-US" w:eastAsia="zh-CN"/>
              </w:rPr>
              <w:t>、给排水（含消防）专业布置方案图（含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图）、</w:t>
            </w:r>
            <w:r>
              <w:rPr>
                <w:rFonts w:hint="default" w:ascii="宋体" w:hAnsi="宋体" w:cs="宋体"/>
                <w:color w:val="auto"/>
                <w:szCs w:val="21"/>
                <w:highlight w:val="none"/>
                <w:lang w:val="en-US" w:eastAsia="zh-CN"/>
              </w:rPr>
              <w:t>电气</w:t>
            </w:r>
            <w:r>
              <w:rPr>
                <w:rFonts w:hint="eastAsia" w:ascii="宋体" w:hAnsi="宋体" w:cs="宋体"/>
                <w:color w:val="auto"/>
                <w:szCs w:val="21"/>
                <w:highlight w:val="none"/>
                <w:lang w:val="en-US" w:eastAsia="zh-CN"/>
              </w:rPr>
              <w:t>（含消防）专业</w:t>
            </w:r>
            <w:r>
              <w:rPr>
                <w:rFonts w:hint="default" w:ascii="宋体" w:hAnsi="宋体" w:cs="宋体"/>
                <w:color w:val="auto"/>
                <w:szCs w:val="21"/>
                <w:highlight w:val="none"/>
                <w:lang w:val="en-US" w:eastAsia="zh-CN"/>
              </w:rPr>
              <w:t>布</w:t>
            </w:r>
            <w:r>
              <w:rPr>
                <w:rFonts w:hint="eastAsia" w:ascii="宋体" w:hAnsi="宋体" w:cs="宋体"/>
                <w:color w:val="auto"/>
                <w:szCs w:val="21"/>
                <w:highlight w:val="none"/>
                <w:lang w:val="en-US" w:eastAsia="zh-CN"/>
              </w:rPr>
              <w:t>置方案</w:t>
            </w:r>
            <w:r>
              <w:rPr>
                <w:rFonts w:hint="default" w:ascii="宋体" w:hAnsi="宋体" w:cs="宋体"/>
                <w:color w:val="auto"/>
                <w:szCs w:val="21"/>
                <w:highlight w:val="none"/>
                <w:lang w:val="en-US" w:eastAsia="zh-CN"/>
              </w:rPr>
              <w:t>图</w:t>
            </w:r>
            <w:r>
              <w:rPr>
                <w:rFonts w:hint="eastAsia" w:ascii="宋体" w:hAnsi="宋体" w:cs="宋体"/>
                <w:color w:val="auto"/>
                <w:szCs w:val="21"/>
                <w:highlight w:val="none"/>
                <w:lang w:val="en-US" w:eastAsia="zh-CN"/>
              </w:rPr>
              <w:t>（含</w:t>
            </w:r>
            <w:r>
              <w:rPr>
                <w:rFonts w:hint="default" w:ascii="宋体" w:hAnsi="宋体" w:cs="宋体"/>
                <w:color w:val="auto"/>
                <w:szCs w:val="21"/>
                <w:highlight w:val="none"/>
                <w:lang w:val="en-US" w:eastAsia="zh-CN"/>
              </w:rPr>
              <w:t>平面</w:t>
            </w:r>
            <w:r>
              <w:rPr>
                <w:rFonts w:hint="eastAsia" w:ascii="宋体" w:hAnsi="宋体" w:cs="宋体"/>
                <w:color w:val="auto"/>
                <w:szCs w:val="21"/>
                <w:highlight w:val="none"/>
                <w:lang w:val="en-US" w:eastAsia="zh-CN"/>
              </w:rPr>
              <w:t>）图、</w:t>
            </w:r>
            <w:r>
              <w:rPr>
                <w:rFonts w:hint="default" w:ascii="宋体" w:hAnsi="宋体" w:cs="宋体"/>
                <w:color w:val="auto"/>
                <w:szCs w:val="21"/>
                <w:highlight w:val="none"/>
                <w:lang w:val="en-US" w:eastAsia="zh-CN"/>
              </w:rPr>
              <w:t>绿色建筑</w:t>
            </w:r>
            <w:r>
              <w:rPr>
                <w:rFonts w:hint="eastAsia" w:ascii="宋体" w:hAnsi="宋体" w:cs="宋体"/>
                <w:color w:val="auto"/>
                <w:szCs w:val="21"/>
                <w:highlight w:val="none"/>
                <w:lang w:val="en-US" w:eastAsia="zh-CN"/>
              </w:rPr>
              <w:t>（及海绵城市及通风排气）专项说明等内容中</w:t>
            </w:r>
            <w:r>
              <w:rPr>
                <w:rFonts w:hint="eastAsia" w:ascii="宋体" w:hAnsi="宋体" w:cs="宋体"/>
                <w:color w:val="auto"/>
                <w:sz w:val="21"/>
                <w:szCs w:val="21"/>
                <w:highlight w:val="none"/>
                <w:lang w:val="en-US" w:eastAsia="zh-CN" w:bidi="ar"/>
              </w:rPr>
              <w:t>缺少3-4项内容或单项内容不齐全的</w:t>
            </w:r>
            <w:r>
              <w:rPr>
                <w:rFonts w:hint="eastAsia" w:ascii="宋体" w:hAnsi="宋体" w:cs="宋体"/>
                <w:color w:val="auto"/>
                <w:szCs w:val="21"/>
                <w:highlight w:val="none"/>
                <w:lang w:val="zh-CN"/>
              </w:rPr>
              <w:t>，</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0-9</w:t>
            </w:r>
            <w:r>
              <w:rPr>
                <w:rFonts w:hint="eastAsia" w:ascii="宋体" w:hAnsi="宋体" w:cs="宋体"/>
                <w:color w:val="auto"/>
                <w:szCs w:val="21"/>
                <w:highlight w:val="none"/>
              </w:rPr>
              <w:t>分。</w:t>
            </w:r>
          </w:p>
          <w:p w14:paraId="76E3293F">
            <w:pPr>
              <w:rPr>
                <w:rFonts w:ascii="宋体" w:hAnsi="宋体" w:cs="宋体"/>
                <w:color w:val="auto"/>
                <w:szCs w:val="21"/>
                <w:highlight w:val="none"/>
              </w:rPr>
            </w:pPr>
            <w:r>
              <w:rPr>
                <w:rFonts w:hint="eastAsia" w:ascii="宋体" w:hAnsi="宋体" w:cs="宋体"/>
                <w:color w:val="auto"/>
                <w:sz w:val="21"/>
                <w:szCs w:val="21"/>
                <w:highlight w:val="none"/>
                <w:lang w:val="en-US" w:eastAsia="zh-CN" w:bidi="ar"/>
              </w:rPr>
              <w:t>无相关内容不得分。</w:t>
            </w:r>
          </w:p>
        </w:tc>
        <w:tc>
          <w:tcPr>
            <w:tcW w:w="1150" w:type="dxa"/>
            <w:noWrap/>
            <w:vAlign w:val="center"/>
          </w:tcPr>
          <w:p w14:paraId="1F64CA27">
            <w:pPr>
              <w:autoSpaceDE w:val="0"/>
              <w:autoSpaceDN w:val="0"/>
              <w:adjustRightInd w:val="0"/>
              <w:spacing w:before="156" w:beforeLines="50"/>
              <w:jc w:val="center"/>
              <w:rPr>
                <w:rFonts w:ascii="宋体" w:hAnsi="宋体"/>
                <w:color w:val="auto"/>
                <w:szCs w:val="21"/>
                <w:highlight w:val="none"/>
              </w:rPr>
            </w:pPr>
          </w:p>
        </w:tc>
      </w:tr>
      <w:tr w14:paraId="7EE0D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8" w:hRule="atLeast"/>
          <w:jc w:val="center"/>
        </w:trPr>
        <w:tc>
          <w:tcPr>
            <w:tcW w:w="817" w:type="dxa"/>
            <w:tcBorders>
              <w:top w:val="single" w:color="auto" w:sz="4" w:space="0"/>
            </w:tcBorders>
            <w:noWrap/>
            <w:vAlign w:val="center"/>
          </w:tcPr>
          <w:p w14:paraId="1B22FBFD">
            <w:pPr>
              <w:autoSpaceDE w:val="0"/>
              <w:autoSpaceDN w:val="0"/>
              <w:adjustRightInd w:val="0"/>
              <w:jc w:val="center"/>
              <w:rPr>
                <w:rFonts w:ascii="宋体" w:hAnsi="宋体"/>
                <w:color w:val="auto"/>
                <w:szCs w:val="21"/>
                <w:highlight w:val="none"/>
                <w:lang w:val="zh-CN"/>
              </w:rPr>
            </w:pPr>
            <w:r>
              <w:rPr>
                <w:rFonts w:hint="eastAsia" w:ascii="宋体" w:hAnsi="宋体"/>
                <w:color w:val="auto"/>
                <w:szCs w:val="21"/>
                <w:highlight w:val="none"/>
                <w:lang w:val="zh-CN"/>
              </w:rPr>
              <w:t>四</w:t>
            </w:r>
          </w:p>
        </w:tc>
        <w:tc>
          <w:tcPr>
            <w:tcW w:w="1926" w:type="dxa"/>
            <w:noWrap/>
            <w:vAlign w:val="center"/>
          </w:tcPr>
          <w:p w14:paraId="7612F631">
            <w:pPr>
              <w:widowControl/>
              <w:jc w:val="center"/>
              <w:rPr>
                <w:rFonts w:ascii="宋体" w:hAnsi="宋体"/>
                <w:color w:val="auto"/>
                <w:szCs w:val="21"/>
                <w:highlight w:val="none"/>
              </w:rPr>
            </w:pPr>
            <w:r>
              <w:rPr>
                <w:rFonts w:hint="eastAsia" w:ascii="宋体" w:hAnsi="宋体" w:cs="宋体"/>
                <w:color w:val="auto"/>
                <w:kern w:val="0"/>
                <w:szCs w:val="21"/>
                <w:highlight w:val="none"/>
              </w:rPr>
              <w:t>勘察方案</w:t>
            </w:r>
          </w:p>
        </w:tc>
        <w:tc>
          <w:tcPr>
            <w:tcW w:w="902" w:type="dxa"/>
            <w:tcBorders>
              <w:top w:val="single" w:color="auto" w:sz="4" w:space="0"/>
            </w:tcBorders>
            <w:noWrap/>
            <w:vAlign w:val="center"/>
          </w:tcPr>
          <w:p w14:paraId="36978F94">
            <w:pPr>
              <w:widowControl/>
              <w:jc w:val="center"/>
              <w:rPr>
                <w:rFonts w:ascii="宋体" w:hAnsi="宋体" w:cs="宋体"/>
                <w:color w:val="auto"/>
                <w:szCs w:val="21"/>
                <w:highlight w:val="none"/>
              </w:rPr>
            </w:pPr>
            <w:r>
              <w:rPr>
                <w:rFonts w:hint="eastAsia" w:ascii="宋体" w:hAnsi="宋体" w:cs="宋体"/>
                <w:color w:val="auto"/>
                <w:szCs w:val="21"/>
                <w:highlight w:val="none"/>
              </w:rPr>
              <w:t>20</w:t>
            </w:r>
          </w:p>
        </w:tc>
        <w:tc>
          <w:tcPr>
            <w:tcW w:w="9353" w:type="dxa"/>
            <w:tcBorders>
              <w:top w:val="single" w:color="auto" w:sz="4" w:space="0"/>
              <w:bottom w:val="single" w:color="auto" w:sz="4" w:space="0"/>
            </w:tcBorders>
            <w:noWrap/>
            <w:vAlign w:val="center"/>
          </w:tcPr>
          <w:p w14:paraId="49168353">
            <w:pPr>
              <w:rPr>
                <w:rFonts w:ascii="宋体" w:hAnsi="宋体" w:cs="宋体"/>
                <w:color w:val="auto"/>
                <w:szCs w:val="21"/>
                <w:highlight w:val="none"/>
              </w:rPr>
            </w:pPr>
            <w:r>
              <w:rPr>
                <w:rFonts w:hint="eastAsia" w:ascii="宋体" w:hAnsi="宋体" w:cs="宋体"/>
                <w:color w:val="auto"/>
                <w:szCs w:val="21"/>
                <w:highlight w:val="none"/>
              </w:rPr>
              <w:t>总体勘察思路和组织管理（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14:paraId="4EB7FF0B">
            <w:pPr>
              <w:rPr>
                <w:rFonts w:hint="eastAsia" w:ascii="宋体" w:hAnsi="宋体" w:cs="宋体"/>
                <w:color w:val="auto"/>
                <w:szCs w:val="21"/>
                <w:highlight w:val="none"/>
              </w:rPr>
            </w:pPr>
            <w:r>
              <w:rPr>
                <w:rFonts w:hint="eastAsia" w:ascii="宋体" w:hAnsi="宋体" w:cs="宋体"/>
                <w:color w:val="auto"/>
                <w:szCs w:val="21"/>
                <w:highlight w:val="none"/>
              </w:rPr>
              <w:t>【优】总体勘察思路清晰，工作大纲编制详细完整，针对本项目勘察工作的重点、难点，提出的解决措施针对性强，工作流程规范，勘察工期进度计划合理可行</w:t>
            </w:r>
            <w:r>
              <w:rPr>
                <w:rFonts w:hint="eastAsia" w:ascii="宋体" w:hAnsi="宋体" w:cs="宋体"/>
                <w:color w:val="auto"/>
                <w:szCs w:val="21"/>
                <w:highlight w:val="none"/>
                <w:lang w:eastAsia="zh-CN"/>
              </w:rPr>
              <w:t>，完全响应招标文件的技术要求，</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0分。</w:t>
            </w:r>
          </w:p>
          <w:p w14:paraId="6F56BC2C">
            <w:pPr>
              <w:rPr>
                <w:rFonts w:ascii="宋体" w:hAnsi="宋体" w:cs="宋体"/>
                <w:color w:val="auto"/>
                <w:szCs w:val="21"/>
                <w:highlight w:val="none"/>
              </w:rPr>
            </w:pPr>
            <w:r>
              <w:rPr>
                <w:rFonts w:hint="eastAsia" w:ascii="宋体" w:hAnsi="宋体" w:cs="宋体"/>
                <w:color w:val="auto"/>
                <w:szCs w:val="21"/>
                <w:highlight w:val="none"/>
              </w:rPr>
              <w:t>【良】总体勘察思路基本清晰，工作大纲编制基本详细完整，针对本项目勘察工作的重点、难点，提出的解决措施针对性</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强，工作流程</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规范，勘察工期进度计划</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rPr>
              <w:t>合理可行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较为</w:t>
            </w:r>
            <w:r>
              <w:rPr>
                <w:rFonts w:hint="eastAsia" w:ascii="宋体" w:hAnsi="宋体" w:cs="宋体"/>
                <w:color w:val="auto"/>
                <w:szCs w:val="21"/>
                <w:highlight w:val="none"/>
                <w:lang w:eastAsia="zh-CN"/>
              </w:rPr>
              <w:t>响应招标文件的技术要求，</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15-19</w:t>
            </w:r>
            <w:r>
              <w:rPr>
                <w:rFonts w:hint="eastAsia" w:ascii="宋体" w:hAnsi="宋体" w:cs="宋体"/>
                <w:color w:val="auto"/>
                <w:szCs w:val="21"/>
                <w:highlight w:val="none"/>
              </w:rPr>
              <w:t>分。</w:t>
            </w:r>
          </w:p>
          <w:p w14:paraId="01D7A2A2">
            <w:pPr>
              <w:rPr>
                <w:rFonts w:ascii="宋体" w:hAnsi="宋体" w:cs="宋体"/>
                <w:color w:val="auto"/>
                <w:szCs w:val="21"/>
                <w:highlight w:val="none"/>
              </w:rPr>
            </w:pPr>
            <w:r>
              <w:rPr>
                <w:rFonts w:hint="eastAsia" w:ascii="宋体" w:hAnsi="宋体" w:cs="宋体"/>
                <w:color w:val="auto"/>
                <w:szCs w:val="21"/>
                <w:highlight w:val="none"/>
              </w:rPr>
              <w:t>【一般】总体勘察思路欠清晰，工作大纲编制欠详细完整，针对本项目勘察工作的重点、难点，提出的解决措施针对性</w:t>
            </w:r>
            <w:r>
              <w:rPr>
                <w:rFonts w:hint="eastAsia" w:ascii="宋体" w:hAnsi="宋体" w:cs="宋体"/>
                <w:color w:val="auto"/>
                <w:szCs w:val="21"/>
                <w:highlight w:val="none"/>
                <w:lang w:val="en-US" w:eastAsia="zh-CN"/>
              </w:rPr>
              <w:t>较弱</w:t>
            </w:r>
            <w:r>
              <w:rPr>
                <w:rFonts w:hint="eastAsia" w:ascii="宋体" w:hAnsi="宋体" w:cs="宋体"/>
                <w:color w:val="auto"/>
                <w:szCs w:val="21"/>
                <w:highlight w:val="none"/>
              </w:rPr>
              <w:t>，工作流程</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规范，勘察工期进度计划</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rPr>
              <w:t>合理可行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基本</w:t>
            </w:r>
            <w:r>
              <w:rPr>
                <w:rFonts w:hint="eastAsia" w:ascii="宋体" w:hAnsi="宋体" w:cs="宋体"/>
                <w:color w:val="auto"/>
                <w:szCs w:val="21"/>
                <w:highlight w:val="none"/>
                <w:lang w:eastAsia="zh-CN"/>
              </w:rPr>
              <w:t>响应招标文件的技术要求，</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0-14</w:t>
            </w:r>
            <w:r>
              <w:rPr>
                <w:rFonts w:hint="eastAsia" w:ascii="宋体" w:hAnsi="宋体" w:cs="宋体"/>
                <w:color w:val="auto"/>
                <w:szCs w:val="21"/>
                <w:highlight w:val="none"/>
              </w:rPr>
              <w:t>分。</w:t>
            </w:r>
          </w:p>
          <w:p w14:paraId="0884C791">
            <w:pPr>
              <w:rPr>
                <w:rFonts w:ascii="宋体" w:hAnsi="宋体" w:cs="宋体"/>
                <w:color w:val="auto"/>
                <w:szCs w:val="21"/>
                <w:highlight w:val="none"/>
              </w:rPr>
            </w:pPr>
            <w:r>
              <w:rPr>
                <w:rFonts w:hint="eastAsia" w:ascii="宋体" w:hAnsi="宋体" w:cs="宋体"/>
                <w:color w:val="auto"/>
                <w:sz w:val="21"/>
                <w:szCs w:val="21"/>
                <w:highlight w:val="none"/>
                <w:lang w:val="en-US" w:eastAsia="zh-CN" w:bidi="ar"/>
              </w:rPr>
              <w:t>无相关内容不得分。</w:t>
            </w:r>
          </w:p>
        </w:tc>
        <w:tc>
          <w:tcPr>
            <w:tcW w:w="1150" w:type="dxa"/>
            <w:noWrap/>
            <w:vAlign w:val="center"/>
          </w:tcPr>
          <w:p w14:paraId="2626495D">
            <w:pPr>
              <w:autoSpaceDE w:val="0"/>
              <w:autoSpaceDN w:val="0"/>
              <w:adjustRightInd w:val="0"/>
              <w:spacing w:before="156" w:beforeLines="50"/>
              <w:jc w:val="center"/>
              <w:rPr>
                <w:rFonts w:ascii="宋体" w:hAnsi="宋体"/>
                <w:color w:val="auto"/>
                <w:szCs w:val="21"/>
                <w:highlight w:val="none"/>
              </w:rPr>
            </w:pPr>
          </w:p>
        </w:tc>
      </w:tr>
      <w:tr w14:paraId="2A1AE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817" w:type="dxa"/>
            <w:tcBorders>
              <w:top w:val="single" w:color="auto" w:sz="4" w:space="0"/>
              <w:bottom w:val="single" w:color="auto" w:sz="4" w:space="0"/>
            </w:tcBorders>
            <w:noWrap/>
            <w:vAlign w:val="center"/>
          </w:tcPr>
          <w:p w14:paraId="749F394B">
            <w:pPr>
              <w:autoSpaceDE w:val="0"/>
              <w:autoSpaceDN w:val="0"/>
              <w:adjustRightInd w:val="0"/>
              <w:jc w:val="center"/>
              <w:rPr>
                <w:rFonts w:ascii="宋体" w:hAnsi="宋体"/>
                <w:color w:val="auto"/>
                <w:szCs w:val="21"/>
                <w:highlight w:val="none"/>
              </w:rPr>
            </w:pPr>
            <w:r>
              <w:rPr>
                <w:rFonts w:hint="eastAsia" w:ascii="宋体" w:hAnsi="宋体"/>
                <w:color w:val="auto"/>
                <w:szCs w:val="21"/>
                <w:highlight w:val="none"/>
              </w:rPr>
              <w:t>五</w:t>
            </w:r>
          </w:p>
        </w:tc>
        <w:tc>
          <w:tcPr>
            <w:tcW w:w="1926" w:type="dxa"/>
            <w:noWrap/>
            <w:vAlign w:val="center"/>
          </w:tcPr>
          <w:p w14:paraId="246F80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质量和进度保障措施</w:t>
            </w:r>
          </w:p>
        </w:tc>
        <w:tc>
          <w:tcPr>
            <w:tcW w:w="902" w:type="dxa"/>
            <w:tcBorders>
              <w:top w:val="single" w:color="auto" w:sz="4" w:space="0"/>
              <w:bottom w:val="single" w:color="auto" w:sz="4" w:space="0"/>
            </w:tcBorders>
            <w:noWrap/>
            <w:vAlign w:val="center"/>
          </w:tcPr>
          <w:p w14:paraId="726E0112">
            <w:pPr>
              <w:widowControl/>
              <w:jc w:val="center"/>
              <w:rPr>
                <w:rFonts w:ascii="宋体" w:hAnsi="宋体" w:cs="宋体"/>
                <w:color w:val="auto"/>
                <w:szCs w:val="21"/>
                <w:highlight w:val="none"/>
              </w:rPr>
            </w:pPr>
            <w:r>
              <w:rPr>
                <w:rFonts w:hint="eastAsia" w:ascii="宋体" w:hAnsi="宋体" w:cs="宋体"/>
                <w:color w:val="auto"/>
                <w:szCs w:val="21"/>
                <w:highlight w:val="none"/>
              </w:rPr>
              <w:t>20</w:t>
            </w:r>
          </w:p>
        </w:tc>
        <w:tc>
          <w:tcPr>
            <w:tcW w:w="9353" w:type="dxa"/>
            <w:tcBorders>
              <w:top w:val="single" w:color="auto" w:sz="4" w:space="0"/>
              <w:bottom w:val="single" w:color="auto" w:sz="4" w:space="0"/>
            </w:tcBorders>
            <w:noWrap/>
            <w:vAlign w:val="center"/>
          </w:tcPr>
          <w:p w14:paraId="2BB13F5B">
            <w:pPr>
              <w:spacing w:line="24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【优】</w:t>
            </w:r>
            <w:r>
              <w:rPr>
                <w:rFonts w:hint="eastAsia" w:cs="Times New Roman"/>
                <w:color w:val="auto"/>
                <w:kern w:val="2"/>
                <w:sz w:val="21"/>
                <w:szCs w:val="21"/>
                <w:highlight w:val="none"/>
                <w:lang w:val="en-US" w:eastAsia="zh-CN" w:bidi="ar-SA"/>
              </w:rPr>
              <w:t>设计方案中质量</w:t>
            </w:r>
            <w:r>
              <w:rPr>
                <w:rFonts w:hint="eastAsia" w:ascii="Times New Roman" w:hAnsi="Times New Roman" w:eastAsia="宋体" w:cs="Times New Roman"/>
                <w:color w:val="auto"/>
                <w:kern w:val="2"/>
                <w:sz w:val="21"/>
                <w:szCs w:val="21"/>
                <w:highlight w:val="none"/>
                <w:lang w:val="en-US" w:eastAsia="zh-CN" w:bidi="ar-SA"/>
              </w:rPr>
              <w:t>管理体系完善，</w:t>
            </w:r>
            <w:r>
              <w:rPr>
                <w:rFonts w:hint="eastAsia" w:cs="Times New Roman"/>
                <w:color w:val="auto"/>
                <w:kern w:val="2"/>
                <w:sz w:val="21"/>
                <w:szCs w:val="21"/>
                <w:highlight w:val="none"/>
                <w:lang w:val="en-US" w:eastAsia="zh-CN" w:bidi="ar-SA"/>
              </w:rPr>
              <w:t>具有</w:t>
            </w:r>
            <w:r>
              <w:rPr>
                <w:rFonts w:hint="eastAsia" w:ascii="Times New Roman" w:hAnsi="Times New Roman" w:eastAsia="宋体" w:cs="Times New Roman"/>
                <w:color w:val="auto"/>
                <w:kern w:val="2"/>
                <w:sz w:val="21"/>
                <w:szCs w:val="21"/>
                <w:highlight w:val="none"/>
                <w:lang w:val="en-US" w:eastAsia="zh-CN" w:bidi="ar-SA"/>
              </w:rPr>
              <w:t>切实可行的质量管理及质量保证措施，各项措施易操作落实，建议合理可行</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根据本项目</w:t>
            </w:r>
            <w:r>
              <w:rPr>
                <w:rFonts w:hint="eastAsia" w:cs="Times New Roman"/>
                <w:color w:val="auto"/>
                <w:kern w:val="2"/>
                <w:sz w:val="21"/>
                <w:szCs w:val="21"/>
                <w:highlight w:val="none"/>
                <w:lang w:val="en-US" w:eastAsia="zh-CN" w:bidi="ar-SA"/>
              </w:rPr>
              <w:t>设计</w:t>
            </w:r>
            <w:r>
              <w:rPr>
                <w:rFonts w:hint="eastAsia" w:ascii="Times New Roman" w:hAnsi="Times New Roman" w:eastAsia="宋体" w:cs="Times New Roman"/>
                <w:color w:val="auto"/>
                <w:kern w:val="2"/>
                <w:sz w:val="21"/>
                <w:szCs w:val="21"/>
                <w:highlight w:val="none"/>
                <w:lang w:val="en-US" w:eastAsia="zh-CN" w:bidi="ar-SA"/>
              </w:rPr>
              <w:t>服务工期要求，制定</w:t>
            </w:r>
            <w:r>
              <w:rPr>
                <w:rFonts w:hint="eastAsia" w:cs="Times New Roman"/>
                <w:color w:val="auto"/>
                <w:kern w:val="2"/>
                <w:sz w:val="21"/>
                <w:szCs w:val="21"/>
                <w:highlight w:val="none"/>
                <w:lang w:val="en-US" w:eastAsia="zh-CN" w:bidi="ar-SA"/>
              </w:rPr>
              <w:t>的设计</w:t>
            </w:r>
            <w:r>
              <w:rPr>
                <w:rFonts w:hint="eastAsia" w:ascii="Times New Roman" w:hAnsi="Times New Roman" w:eastAsia="宋体" w:cs="Times New Roman"/>
                <w:color w:val="auto"/>
                <w:kern w:val="2"/>
                <w:sz w:val="21"/>
                <w:szCs w:val="21"/>
                <w:highlight w:val="none"/>
                <w:lang w:val="en-US" w:eastAsia="zh-CN" w:bidi="ar-SA"/>
              </w:rPr>
              <w:t>工作计划安排</w:t>
            </w:r>
            <w:r>
              <w:rPr>
                <w:rFonts w:hint="eastAsia" w:cs="Times New Roman"/>
                <w:color w:val="auto"/>
                <w:kern w:val="2"/>
                <w:sz w:val="21"/>
                <w:szCs w:val="21"/>
                <w:highlight w:val="none"/>
                <w:lang w:val="en-US" w:eastAsia="zh-CN" w:bidi="ar-SA"/>
              </w:rPr>
              <w:t>科学合理</w:t>
            </w:r>
            <w:r>
              <w:rPr>
                <w:rFonts w:hint="eastAsia" w:ascii="Times New Roman" w:hAnsi="Times New Roman" w:eastAsia="宋体" w:cs="Times New Roman"/>
                <w:color w:val="auto"/>
                <w:kern w:val="2"/>
                <w:sz w:val="21"/>
                <w:szCs w:val="21"/>
                <w:highlight w:val="none"/>
                <w:lang w:val="en-US" w:eastAsia="zh-CN" w:bidi="ar-SA"/>
              </w:rPr>
              <w:t>，并从各阶段</w:t>
            </w:r>
            <w:r>
              <w:rPr>
                <w:rFonts w:hint="eastAsia" w:cs="Times New Roman"/>
                <w:color w:val="auto"/>
                <w:kern w:val="2"/>
                <w:sz w:val="21"/>
                <w:szCs w:val="21"/>
                <w:highlight w:val="none"/>
                <w:lang w:val="en-US" w:eastAsia="zh-CN" w:bidi="ar-SA"/>
              </w:rPr>
              <w:t>设计</w:t>
            </w:r>
            <w:r>
              <w:rPr>
                <w:rFonts w:hint="eastAsia" w:ascii="Times New Roman" w:hAnsi="Times New Roman" w:eastAsia="宋体" w:cs="Times New Roman"/>
                <w:color w:val="auto"/>
                <w:kern w:val="2"/>
                <w:sz w:val="21"/>
                <w:szCs w:val="21"/>
                <w:highlight w:val="none"/>
                <w:lang w:val="en-US" w:eastAsia="zh-CN" w:bidi="ar-SA"/>
              </w:rPr>
              <w:t>工作安排、各专业之间的配合、统筹管理等方面提出</w:t>
            </w:r>
            <w:r>
              <w:rPr>
                <w:rFonts w:hint="eastAsia" w:cs="Times New Roman"/>
                <w:color w:val="auto"/>
                <w:kern w:val="2"/>
                <w:sz w:val="21"/>
                <w:szCs w:val="21"/>
                <w:highlight w:val="none"/>
                <w:lang w:val="en-US" w:eastAsia="zh-CN" w:bidi="ar-SA"/>
              </w:rPr>
              <w:t>有效</w:t>
            </w:r>
            <w:r>
              <w:rPr>
                <w:rFonts w:hint="eastAsia" w:ascii="Times New Roman" w:hAnsi="Times New Roman" w:eastAsia="宋体" w:cs="Times New Roman"/>
                <w:color w:val="auto"/>
                <w:kern w:val="2"/>
                <w:sz w:val="21"/>
                <w:szCs w:val="21"/>
                <w:highlight w:val="none"/>
                <w:lang w:val="en-US" w:eastAsia="zh-CN" w:bidi="ar-SA"/>
              </w:rPr>
              <w:t>的进度保证措施。进度保证措施满足工期要求、技术服务保障措施得力、有针对性</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得20分。</w:t>
            </w:r>
          </w:p>
          <w:p w14:paraId="252138CD">
            <w:pPr>
              <w:spacing w:line="24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【良】</w:t>
            </w:r>
            <w:r>
              <w:rPr>
                <w:rFonts w:hint="eastAsia" w:cs="Times New Roman"/>
                <w:color w:val="auto"/>
                <w:kern w:val="2"/>
                <w:sz w:val="21"/>
                <w:szCs w:val="21"/>
                <w:highlight w:val="none"/>
                <w:lang w:val="en-US" w:eastAsia="zh-CN" w:bidi="ar-SA"/>
              </w:rPr>
              <w:t>设计方案中质量</w:t>
            </w:r>
            <w:r>
              <w:rPr>
                <w:rFonts w:hint="eastAsia" w:ascii="Times New Roman" w:hAnsi="Times New Roman" w:eastAsia="宋体" w:cs="Times New Roman"/>
                <w:color w:val="auto"/>
                <w:kern w:val="2"/>
                <w:sz w:val="21"/>
                <w:szCs w:val="21"/>
                <w:highlight w:val="none"/>
                <w:lang w:val="en-US" w:eastAsia="zh-CN" w:bidi="ar-SA"/>
              </w:rPr>
              <w:t>管理体系</w:t>
            </w:r>
            <w:r>
              <w:rPr>
                <w:rFonts w:hint="eastAsia" w:cs="Times New Roman"/>
                <w:color w:val="auto"/>
                <w:kern w:val="2"/>
                <w:sz w:val="21"/>
                <w:szCs w:val="21"/>
                <w:highlight w:val="none"/>
                <w:lang w:val="en-US" w:eastAsia="zh-CN" w:bidi="ar-SA"/>
              </w:rPr>
              <w:t>较为</w:t>
            </w:r>
            <w:r>
              <w:rPr>
                <w:rFonts w:hint="eastAsia" w:ascii="Times New Roman" w:hAnsi="Times New Roman" w:eastAsia="宋体" w:cs="Times New Roman"/>
                <w:color w:val="auto"/>
                <w:kern w:val="2"/>
                <w:sz w:val="21"/>
                <w:szCs w:val="21"/>
                <w:highlight w:val="none"/>
                <w:lang w:val="en-US" w:eastAsia="zh-CN" w:bidi="ar-SA"/>
              </w:rPr>
              <w:t>完善，</w:t>
            </w:r>
            <w:r>
              <w:rPr>
                <w:rFonts w:hint="eastAsia" w:cs="Times New Roman"/>
                <w:color w:val="auto"/>
                <w:kern w:val="2"/>
                <w:sz w:val="21"/>
                <w:szCs w:val="21"/>
                <w:highlight w:val="none"/>
                <w:lang w:val="en-US" w:eastAsia="zh-CN" w:bidi="ar-SA"/>
              </w:rPr>
              <w:t>具有较为</w:t>
            </w:r>
            <w:r>
              <w:rPr>
                <w:rFonts w:hint="eastAsia" w:ascii="Times New Roman" w:hAnsi="Times New Roman" w:eastAsia="宋体" w:cs="Times New Roman"/>
                <w:color w:val="auto"/>
                <w:kern w:val="2"/>
                <w:sz w:val="21"/>
                <w:szCs w:val="21"/>
                <w:highlight w:val="none"/>
                <w:lang w:val="en-US" w:eastAsia="zh-CN" w:bidi="ar-SA"/>
              </w:rPr>
              <w:t>切实可行的质量管理及质量保证措施，各项措施易操作落实，建议</w:t>
            </w:r>
            <w:r>
              <w:rPr>
                <w:rFonts w:hint="eastAsia" w:cs="Times New Roman"/>
                <w:color w:val="auto"/>
                <w:kern w:val="2"/>
                <w:sz w:val="21"/>
                <w:szCs w:val="21"/>
                <w:highlight w:val="none"/>
                <w:lang w:val="en-US" w:eastAsia="zh-CN" w:bidi="ar-SA"/>
              </w:rPr>
              <w:t>较为</w:t>
            </w:r>
            <w:r>
              <w:rPr>
                <w:rFonts w:hint="eastAsia" w:ascii="Times New Roman" w:hAnsi="Times New Roman" w:eastAsia="宋体" w:cs="Times New Roman"/>
                <w:color w:val="auto"/>
                <w:kern w:val="2"/>
                <w:sz w:val="21"/>
                <w:szCs w:val="21"/>
                <w:highlight w:val="none"/>
                <w:lang w:val="en-US" w:eastAsia="zh-CN" w:bidi="ar-SA"/>
              </w:rPr>
              <w:t>合理可行</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根据本项目</w:t>
            </w:r>
            <w:r>
              <w:rPr>
                <w:rFonts w:hint="eastAsia" w:cs="Times New Roman"/>
                <w:color w:val="auto"/>
                <w:kern w:val="2"/>
                <w:sz w:val="21"/>
                <w:szCs w:val="21"/>
                <w:highlight w:val="none"/>
                <w:lang w:val="en-US" w:eastAsia="zh-CN" w:bidi="ar-SA"/>
              </w:rPr>
              <w:t>设计</w:t>
            </w:r>
            <w:r>
              <w:rPr>
                <w:rFonts w:hint="eastAsia" w:ascii="Times New Roman" w:hAnsi="Times New Roman" w:eastAsia="宋体" w:cs="Times New Roman"/>
                <w:color w:val="auto"/>
                <w:kern w:val="2"/>
                <w:sz w:val="21"/>
                <w:szCs w:val="21"/>
                <w:highlight w:val="none"/>
                <w:lang w:val="en-US" w:eastAsia="zh-CN" w:bidi="ar-SA"/>
              </w:rPr>
              <w:t>服务工期要求，制定</w:t>
            </w:r>
            <w:r>
              <w:rPr>
                <w:rFonts w:hint="eastAsia" w:cs="Times New Roman"/>
                <w:color w:val="auto"/>
                <w:kern w:val="2"/>
                <w:sz w:val="21"/>
                <w:szCs w:val="21"/>
                <w:highlight w:val="none"/>
                <w:lang w:val="en-US" w:eastAsia="zh-CN" w:bidi="ar-SA"/>
              </w:rPr>
              <w:t>的设计</w:t>
            </w:r>
            <w:r>
              <w:rPr>
                <w:rFonts w:hint="eastAsia" w:ascii="Times New Roman" w:hAnsi="Times New Roman" w:eastAsia="宋体" w:cs="Times New Roman"/>
                <w:color w:val="auto"/>
                <w:kern w:val="2"/>
                <w:sz w:val="21"/>
                <w:szCs w:val="21"/>
                <w:highlight w:val="none"/>
                <w:lang w:val="en-US" w:eastAsia="zh-CN" w:bidi="ar-SA"/>
              </w:rPr>
              <w:t>工作计划安排</w:t>
            </w:r>
            <w:r>
              <w:rPr>
                <w:rFonts w:hint="eastAsia" w:cs="Times New Roman"/>
                <w:color w:val="auto"/>
                <w:kern w:val="2"/>
                <w:sz w:val="21"/>
                <w:szCs w:val="21"/>
                <w:highlight w:val="none"/>
                <w:lang w:val="en-US" w:eastAsia="zh-CN" w:bidi="ar-SA"/>
              </w:rPr>
              <w:t>较为科学合理</w:t>
            </w:r>
            <w:r>
              <w:rPr>
                <w:rFonts w:hint="eastAsia" w:ascii="Times New Roman" w:hAnsi="Times New Roman" w:eastAsia="宋体" w:cs="Times New Roman"/>
                <w:color w:val="auto"/>
                <w:kern w:val="2"/>
                <w:sz w:val="21"/>
                <w:szCs w:val="21"/>
                <w:highlight w:val="none"/>
                <w:lang w:val="en-US" w:eastAsia="zh-CN" w:bidi="ar-SA"/>
              </w:rPr>
              <w:t>，并从各阶段</w:t>
            </w:r>
            <w:r>
              <w:rPr>
                <w:rFonts w:hint="eastAsia" w:cs="Times New Roman"/>
                <w:color w:val="auto"/>
                <w:kern w:val="2"/>
                <w:sz w:val="21"/>
                <w:szCs w:val="21"/>
                <w:highlight w:val="none"/>
                <w:lang w:val="en-US" w:eastAsia="zh-CN" w:bidi="ar-SA"/>
              </w:rPr>
              <w:t>设计</w:t>
            </w:r>
            <w:r>
              <w:rPr>
                <w:rFonts w:hint="eastAsia" w:ascii="Times New Roman" w:hAnsi="Times New Roman" w:eastAsia="宋体" w:cs="Times New Roman"/>
                <w:color w:val="auto"/>
                <w:kern w:val="2"/>
                <w:sz w:val="21"/>
                <w:szCs w:val="21"/>
                <w:highlight w:val="none"/>
                <w:lang w:val="en-US" w:eastAsia="zh-CN" w:bidi="ar-SA"/>
              </w:rPr>
              <w:t>工作安排、各专业之间的配合、统筹管理等方面提出</w:t>
            </w:r>
            <w:r>
              <w:rPr>
                <w:rFonts w:hint="eastAsia" w:cs="Times New Roman"/>
                <w:color w:val="auto"/>
                <w:kern w:val="2"/>
                <w:sz w:val="21"/>
                <w:szCs w:val="21"/>
                <w:highlight w:val="none"/>
                <w:lang w:val="en-US" w:eastAsia="zh-CN" w:bidi="ar-SA"/>
              </w:rPr>
              <w:t>较为有效</w:t>
            </w:r>
            <w:r>
              <w:rPr>
                <w:rFonts w:hint="eastAsia" w:ascii="Times New Roman" w:hAnsi="Times New Roman" w:eastAsia="宋体" w:cs="Times New Roman"/>
                <w:color w:val="auto"/>
                <w:kern w:val="2"/>
                <w:sz w:val="21"/>
                <w:szCs w:val="21"/>
                <w:highlight w:val="none"/>
                <w:lang w:val="en-US" w:eastAsia="zh-CN" w:bidi="ar-SA"/>
              </w:rPr>
              <w:t>的进度保证措施。进度保证措施满足工期要求、技术服务保障措施</w:t>
            </w:r>
            <w:r>
              <w:rPr>
                <w:rFonts w:hint="eastAsia" w:cs="Times New Roman"/>
                <w:color w:val="auto"/>
                <w:kern w:val="2"/>
                <w:sz w:val="21"/>
                <w:szCs w:val="21"/>
                <w:highlight w:val="none"/>
                <w:lang w:val="en-US" w:eastAsia="zh-CN" w:bidi="ar-SA"/>
              </w:rPr>
              <w:t>较为</w:t>
            </w:r>
            <w:r>
              <w:rPr>
                <w:rFonts w:hint="eastAsia" w:ascii="Times New Roman" w:hAnsi="Times New Roman" w:eastAsia="宋体" w:cs="Times New Roman"/>
                <w:color w:val="auto"/>
                <w:kern w:val="2"/>
                <w:sz w:val="21"/>
                <w:szCs w:val="21"/>
                <w:highlight w:val="none"/>
                <w:lang w:val="en-US" w:eastAsia="zh-CN" w:bidi="ar-SA"/>
              </w:rPr>
              <w:t>得力、有针对性</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得</w:t>
            </w:r>
            <w:r>
              <w:rPr>
                <w:rFonts w:hint="eastAsia" w:ascii="宋体" w:hAnsi="宋体" w:cs="宋体"/>
                <w:color w:val="auto"/>
                <w:sz w:val="21"/>
                <w:szCs w:val="21"/>
                <w:highlight w:val="none"/>
                <w:lang w:val="en-US" w:eastAsia="zh-CN" w:bidi="ar"/>
              </w:rPr>
              <w:t>1</w:t>
            </w:r>
            <w:r>
              <w:rPr>
                <w:rFonts w:hint="eastAsia" w:hAnsi="宋体" w:cs="宋体"/>
                <w:color w:val="auto"/>
                <w:sz w:val="21"/>
                <w:szCs w:val="21"/>
                <w:highlight w:val="none"/>
                <w:lang w:val="en-US" w:eastAsia="zh-CN" w:bidi="ar"/>
              </w:rPr>
              <w:t>5-19</w:t>
            </w:r>
            <w:r>
              <w:rPr>
                <w:rFonts w:hint="eastAsia" w:ascii="Times New Roman" w:hAnsi="Times New Roman" w:eastAsia="宋体" w:cs="Times New Roman"/>
                <w:color w:val="auto"/>
                <w:kern w:val="2"/>
                <w:sz w:val="21"/>
                <w:szCs w:val="21"/>
                <w:highlight w:val="none"/>
                <w:lang w:val="en-US" w:eastAsia="zh-CN" w:bidi="ar-SA"/>
              </w:rPr>
              <w:t>分。</w:t>
            </w:r>
          </w:p>
          <w:p w14:paraId="159EB338">
            <w:pPr>
              <w:spacing w:line="240" w:lineRule="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【一般】</w:t>
            </w:r>
            <w:r>
              <w:rPr>
                <w:rFonts w:hint="eastAsia" w:cs="Times New Roman"/>
                <w:color w:val="auto"/>
                <w:kern w:val="2"/>
                <w:sz w:val="21"/>
                <w:szCs w:val="21"/>
                <w:highlight w:val="none"/>
                <w:lang w:val="en-US" w:eastAsia="zh-CN" w:bidi="ar-SA"/>
              </w:rPr>
              <w:t>设计方案中质量</w:t>
            </w:r>
            <w:r>
              <w:rPr>
                <w:rFonts w:hint="eastAsia" w:ascii="Times New Roman" w:hAnsi="Times New Roman" w:eastAsia="宋体" w:cs="Times New Roman"/>
                <w:color w:val="auto"/>
                <w:kern w:val="2"/>
                <w:sz w:val="21"/>
                <w:szCs w:val="21"/>
                <w:highlight w:val="none"/>
                <w:lang w:val="en-US" w:eastAsia="zh-CN" w:bidi="ar-SA"/>
              </w:rPr>
              <w:t>管理体系</w:t>
            </w:r>
            <w:r>
              <w:rPr>
                <w:rFonts w:hint="eastAsia" w:cs="Times New Roman"/>
                <w:color w:val="auto"/>
                <w:kern w:val="2"/>
                <w:sz w:val="21"/>
                <w:szCs w:val="21"/>
                <w:highlight w:val="none"/>
                <w:lang w:val="en-US" w:eastAsia="zh-CN" w:bidi="ar-SA"/>
              </w:rPr>
              <w:t>基本</w:t>
            </w:r>
            <w:r>
              <w:rPr>
                <w:rFonts w:hint="eastAsia" w:ascii="Times New Roman" w:hAnsi="Times New Roman" w:eastAsia="宋体" w:cs="Times New Roman"/>
                <w:color w:val="auto"/>
                <w:kern w:val="2"/>
                <w:sz w:val="21"/>
                <w:szCs w:val="21"/>
                <w:highlight w:val="none"/>
                <w:lang w:val="en-US" w:eastAsia="zh-CN" w:bidi="ar-SA"/>
              </w:rPr>
              <w:t>完善，</w:t>
            </w:r>
            <w:r>
              <w:rPr>
                <w:rFonts w:hint="eastAsia" w:cs="Times New Roman"/>
                <w:color w:val="auto"/>
                <w:kern w:val="2"/>
                <w:sz w:val="21"/>
                <w:szCs w:val="21"/>
                <w:highlight w:val="none"/>
                <w:lang w:val="en-US" w:eastAsia="zh-CN" w:bidi="ar-SA"/>
              </w:rPr>
              <w:t>具有基本</w:t>
            </w:r>
            <w:r>
              <w:rPr>
                <w:rFonts w:hint="eastAsia" w:ascii="Times New Roman" w:hAnsi="Times New Roman" w:eastAsia="宋体" w:cs="Times New Roman"/>
                <w:color w:val="auto"/>
                <w:kern w:val="2"/>
                <w:sz w:val="21"/>
                <w:szCs w:val="21"/>
                <w:highlight w:val="none"/>
                <w:lang w:val="en-US" w:eastAsia="zh-CN" w:bidi="ar-SA"/>
              </w:rPr>
              <w:t>可行的质量管理及质量保证措施，各项措施易操作落实，建议</w:t>
            </w:r>
            <w:r>
              <w:rPr>
                <w:rFonts w:hint="eastAsia" w:cs="Times New Roman"/>
                <w:color w:val="auto"/>
                <w:kern w:val="2"/>
                <w:sz w:val="21"/>
                <w:szCs w:val="21"/>
                <w:highlight w:val="none"/>
                <w:lang w:val="en-US" w:eastAsia="zh-CN" w:bidi="ar-SA"/>
              </w:rPr>
              <w:t>基本</w:t>
            </w:r>
            <w:r>
              <w:rPr>
                <w:rFonts w:hint="eastAsia" w:ascii="Times New Roman" w:hAnsi="Times New Roman" w:eastAsia="宋体" w:cs="Times New Roman"/>
                <w:color w:val="auto"/>
                <w:kern w:val="2"/>
                <w:sz w:val="21"/>
                <w:szCs w:val="21"/>
                <w:highlight w:val="none"/>
                <w:lang w:val="en-US" w:eastAsia="zh-CN" w:bidi="ar-SA"/>
              </w:rPr>
              <w:t>可行</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根据本项目</w:t>
            </w:r>
            <w:r>
              <w:rPr>
                <w:rFonts w:hint="eastAsia" w:cs="Times New Roman"/>
                <w:color w:val="auto"/>
                <w:kern w:val="2"/>
                <w:sz w:val="21"/>
                <w:szCs w:val="21"/>
                <w:highlight w:val="none"/>
                <w:lang w:val="en-US" w:eastAsia="zh-CN" w:bidi="ar-SA"/>
              </w:rPr>
              <w:t>设计</w:t>
            </w:r>
            <w:r>
              <w:rPr>
                <w:rFonts w:hint="eastAsia" w:ascii="Times New Roman" w:hAnsi="Times New Roman" w:eastAsia="宋体" w:cs="Times New Roman"/>
                <w:color w:val="auto"/>
                <w:kern w:val="2"/>
                <w:sz w:val="21"/>
                <w:szCs w:val="21"/>
                <w:highlight w:val="none"/>
                <w:lang w:val="en-US" w:eastAsia="zh-CN" w:bidi="ar-SA"/>
              </w:rPr>
              <w:t>服务工期要求，制定</w:t>
            </w:r>
            <w:r>
              <w:rPr>
                <w:rFonts w:hint="eastAsia" w:cs="Times New Roman"/>
                <w:color w:val="auto"/>
                <w:kern w:val="2"/>
                <w:sz w:val="21"/>
                <w:szCs w:val="21"/>
                <w:highlight w:val="none"/>
                <w:lang w:val="en-US" w:eastAsia="zh-CN" w:bidi="ar-SA"/>
              </w:rPr>
              <w:t>的设计</w:t>
            </w:r>
            <w:r>
              <w:rPr>
                <w:rFonts w:hint="eastAsia" w:ascii="Times New Roman" w:hAnsi="Times New Roman" w:eastAsia="宋体" w:cs="Times New Roman"/>
                <w:color w:val="auto"/>
                <w:kern w:val="2"/>
                <w:sz w:val="21"/>
                <w:szCs w:val="21"/>
                <w:highlight w:val="none"/>
                <w:lang w:val="en-US" w:eastAsia="zh-CN" w:bidi="ar-SA"/>
              </w:rPr>
              <w:t>工作计划安排</w:t>
            </w:r>
            <w:r>
              <w:rPr>
                <w:rFonts w:hint="eastAsia" w:cs="Times New Roman"/>
                <w:color w:val="auto"/>
                <w:kern w:val="2"/>
                <w:sz w:val="21"/>
                <w:szCs w:val="21"/>
                <w:highlight w:val="none"/>
                <w:lang w:val="en-US" w:eastAsia="zh-CN" w:bidi="ar-SA"/>
              </w:rPr>
              <w:t>基本合理</w:t>
            </w:r>
            <w:r>
              <w:rPr>
                <w:rFonts w:hint="eastAsia" w:ascii="Times New Roman" w:hAnsi="Times New Roman" w:eastAsia="宋体" w:cs="Times New Roman"/>
                <w:color w:val="auto"/>
                <w:kern w:val="2"/>
                <w:sz w:val="21"/>
                <w:szCs w:val="21"/>
                <w:highlight w:val="none"/>
                <w:lang w:val="en-US" w:eastAsia="zh-CN" w:bidi="ar-SA"/>
              </w:rPr>
              <w:t>，并从各阶段</w:t>
            </w:r>
            <w:r>
              <w:rPr>
                <w:rFonts w:hint="eastAsia" w:cs="Times New Roman"/>
                <w:color w:val="auto"/>
                <w:kern w:val="2"/>
                <w:sz w:val="21"/>
                <w:szCs w:val="21"/>
                <w:highlight w:val="none"/>
                <w:lang w:val="en-US" w:eastAsia="zh-CN" w:bidi="ar-SA"/>
              </w:rPr>
              <w:t>设计</w:t>
            </w:r>
            <w:r>
              <w:rPr>
                <w:rFonts w:hint="eastAsia" w:ascii="Times New Roman" w:hAnsi="Times New Roman" w:eastAsia="宋体" w:cs="Times New Roman"/>
                <w:color w:val="auto"/>
                <w:kern w:val="2"/>
                <w:sz w:val="21"/>
                <w:szCs w:val="21"/>
                <w:highlight w:val="none"/>
                <w:lang w:val="en-US" w:eastAsia="zh-CN" w:bidi="ar-SA"/>
              </w:rPr>
              <w:t>工作安排、各专业之间的配合、统筹管理等方面提出</w:t>
            </w:r>
            <w:r>
              <w:rPr>
                <w:rFonts w:hint="eastAsia" w:cs="Times New Roman"/>
                <w:color w:val="auto"/>
                <w:kern w:val="2"/>
                <w:sz w:val="21"/>
                <w:szCs w:val="21"/>
                <w:highlight w:val="none"/>
                <w:lang w:val="en-US" w:eastAsia="zh-CN" w:bidi="ar-SA"/>
              </w:rPr>
              <w:t>基本有效</w:t>
            </w:r>
            <w:r>
              <w:rPr>
                <w:rFonts w:hint="eastAsia" w:ascii="Times New Roman" w:hAnsi="Times New Roman" w:eastAsia="宋体" w:cs="Times New Roman"/>
                <w:color w:val="auto"/>
                <w:kern w:val="2"/>
                <w:sz w:val="21"/>
                <w:szCs w:val="21"/>
                <w:highlight w:val="none"/>
                <w:lang w:val="en-US" w:eastAsia="zh-CN" w:bidi="ar-SA"/>
              </w:rPr>
              <w:t>的进度保证措施。进度保证措施满足工期要求、技术服务保障措施</w:t>
            </w:r>
            <w:r>
              <w:rPr>
                <w:rFonts w:hint="eastAsia" w:cs="Times New Roman"/>
                <w:color w:val="auto"/>
                <w:kern w:val="2"/>
                <w:sz w:val="21"/>
                <w:szCs w:val="21"/>
                <w:highlight w:val="none"/>
                <w:lang w:val="en-US" w:eastAsia="zh-CN" w:bidi="ar-SA"/>
              </w:rPr>
              <w:t>基本</w:t>
            </w:r>
            <w:r>
              <w:rPr>
                <w:rFonts w:hint="eastAsia" w:ascii="Times New Roman" w:hAnsi="Times New Roman" w:eastAsia="宋体" w:cs="Times New Roman"/>
                <w:color w:val="auto"/>
                <w:kern w:val="2"/>
                <w:sz w:val="21"/>
                <w:szCs w:val="21"/>
                <w:highlight w:val="none"/>
                <w:lang w:val="en-US" w:eastAsia="zh-CN" w:bidi="ar-SA"/>
              </w:rPr>
              <w:t>得力、有针对性</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得</w:t>
            </w:r>
            <w:r>
              <w:rPr>
                <w:rFonts w:hint="eastAsia" w:cs="Times New Roman"/>
                <w:color w:val="auto"/>
                <w:kern w:val="2"/>
                <w:sz w:val="21"/>
                <w:szCs w:val="21"/>
                <w:highlight w:val="none"/>
                <w:lang w:val="en-US" w:eastAsia="zh-CN" w:bidi="ar-SA"/>
              </w:rPr>
              <w:t>0-14</w:t>
            </w:r>
            <w:r>
              <w:rPr>
                <w:rFonts w:hint="eastAsia" w:ascii="Times New Roman" w:hAnsi="Times New Roman" w:eastAsia="宋体" w:cs="Times New Roman"/>
                <w:color w:val="auto"/>
                <w:kern w:val="2"/>
                <w:sz w:val="21"/>
                <w:szCs w:val="21"/>
                <w:highlight w:val="none"/>
                <w:lang w:val="en-US" w:eastAsia="zh-CN" w:bidi="ar-SA"/>
              </w:rPr>
              <w:t>分。</w:t>
            </w:r>
          </w:p>
          <w:p w14:paraId="527198E9">
            <w:pPr>
              <w:rPr>
                <w:rFonts w:ascii="宋体" w:hAnsi="宋体" w:cs="宋体"/>
                <w:color w:val="auto"/>
                <w:szCs w:val="21"/>
                <w:highlight w:val="none"/>
              </w:rPr>
            </w:pPr>
            <w:r>
              <w:rPr>
                <w:rFonts w:hint="eastAsia" w:ascii="宋体" w:hAnsi="宋体" w:cs="宋体"/>
                <w:color w:val="auto"/>
                <w:sz w:val="21"/>
                <w:szCs w:val="21"/>
                <w:highlight w:val="none"/>
                <w:lang w:val="en-US" w:eastAsia="zh-CN" w:bidi="ar"/>
              </w:rPr>
              <w:t>无相关内容不得分。</w:t>
            </w:r>
          </w:p>
        </w:tc>
        <w:tc>
          <w:tcPr>
            <w:tcW w:w="1150" w:type="dxa"/>
            <w:noWrap/>
            <w:vAlign w:val="center"/>
          </w:tcPr>
          <w:p w14:paraId="3409F7C4">
            <w:pPr>
              <w:autoSpaceDE w:val="0"/>
              <w:autoSpaceDN w:val="0"/>
              <w:adjustRightInd w:val="0"/>
              <w:spacing w:before="156" w:beforeLines="50"/>
              <w:jc w:val="center"/>
              <w:rPr>
                <w:rFonts w:ascii="宋体" w:hAnsi="宋体"/>
                <w:color w:val="auto"/>
                <w:szCs w:val="21"/>
                <w:highlight w:val="none"/>
              </w:rPr>
            </w:pPr>
          </w:p>
        </w:tc>
      </w:tr>
      <w:tr w14:paraId="2D9AA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 w:hRule="atLeast"/>
          <w:jc w:val="center"/>
        </w:trPr>
        <w:tc>
          <w:tcPr>
            <w:tcW w:w="2743" w:type="dxa"/>
            <w:gridSpan w:val="2"/>
            <w:tcBorders>
              <w:top w:val="single" w:color="auto" w:sz="4" w:space="0"/>
              <w:bottom w:val="single" w:color="auto" w:sz="4" w:space="0"/>
            </w:tcBorders>
            <w:noWrap/>
            <w:vAlign w:val="center"/>
          </w:tcPr>
          <w:p w14:paraId="77BE8F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902" w:type="dxa"/>
            <w:tcBorders>
              <w:top w:val="single" w:color="auto" w:sz="4" w:space="0"/>
              <w:bottom w:val="single" w:color="auto" w:sz="4" w:space="0"/>
            </w:tcBorders>
            <w:noWrap/>
            <w:vAlign w:val="center"/>
          </w:tcPr>
          <w:p w14:paraId="1A6DEA3B">
            <w:pPr>
              <w:widowControl/>
              <w:jc w:val="center"/>
              <w:rPr>
                <w:rFonts w:ascii="宋体" w:hAnsi="宋体" w:cs="宋体"/>
                <w:color w:val="auto"/>
                <w:szCs w:val="21"/>
                <w:highlight w:val="none"/>
              </w:rPr>
            </w:pPr>
            <w:r>
              <w:rPr>
                <w:rFonts w:hint="eastAsia" w:eastAsia="等线"/>
                <w:color w:val="auto"/>
                <w:kern w:val="0"/>
                <w:szCs w:val="21"/>
                <w:highlight w:val="none"/>
              </w:rPr>
              <w:t>100</w:t>
            </w:r>
          </w:p>
        </w:tc>
        <w:tc>
          <w:tcPr>
            <w:tcW w:w="9353" w:type="dxa"/>
            <w:tcBorders>
              <w:top w:val="single" w:color="auto" w:sz="4" w:space="0"/>
              <w:bottom w:val="single" w:color="auto" w:sz="4" w:space="0"/>
            </w:tcBorders>
            <w:noWrap/>
            <w:vAlign w:val="center"/>
          </w:tcPr>
          <w:p w14:paraId="5AEBB23D">
            <w:pPr>
              <w:rPr>
                <w:rFonts w:ascii="宋体" w:hAnsi="宋体" w:cs="宋体"/>
                <w:color w:val="auto"/>
                <w:szCs w:val="21"/>
                <w:highlight w:val="none"/>
              </w:rPr>
            </w:pPr>
          </w:p>
        </w:tc>
        <w:tc>
          <w:tcPr>
            <w:tcW w:w="1150" w:type="dxa"/>
            <w:noWrap/>
            <w:vAlign w:val="center"/>
          </w:tcPr>
          <w:p w14:paraId="4A47C5CB">
            <w:pPr>
              <w:autoSpaceDE w:val="0"/>
              <w:autoSpaceDN w:val="0"/>
              <w:adjustRightInd w:val="0"/>
              <w:spacing w:before="156" w:beforeLines="50"/>
              <w:jc w:val="center"/>
              <w:rPr>
                <w:rFonts w:ascii="宋体" w:hAnsi="宋体"/>
                <w:color w:val="auto"/>
                <w:szCs w:val="21"/>
                <w:highlight w:val="none"/>
              </w:rPr>
            </w:pPr>
          </w:p>
        </w:tc>
      </w:tr>
    </w:tbl>
    <w:p w14:paraId="61E37A4C">
      <w:pPr>
        <w:adjustRightInd w:val="0"/>
        <w:snapToGrid w:val="0"/>
        <w:spacing w:before="156" w:beforeLines="50"/>
        <w:rPr>
          <w:rFonts w:ascii="宋体" w:hAnsi="宋体" w:cs="宋体"/>
          <w:color w:val="auto"/>
          <w:szCs w:val="21"/>
          <w:highlight w:val="none"/>
        </w:rPr>
      </w:pPr>
      <w:r>
        <w:rPr>
          <w:rFonts w:hint="eastAsia" w:ascii="宋体" w:hAnsi="宋体" w:cs="宋体"/>
          <w:color w:val="auto"/>
          <w:szCs w:val="21"/>
          <w:highlight w:val="none"/>
        </w:rPr>
        <w:t>注：投标人的勘察设计方案得分为各评委评分的算术平均值（若分数出现小数点时，保留小数点后二位，第三位小数四舍五入）。</w:t>
      </w:r>
    </w:p>
    <w:p w14:paraId="287D25E5">
      <w:pPr>
        <w:adjustRightInd w:val="0"/>
        <w:snapToGrid w:val="0"/>
        <w:spacing w:before="156" w:beforeLines="50"/>
        <w:rPr>
          <w:rFonts w:ascii="宋体" w:hAnsi="宋体" w:cs="宋体"/>
          <w:color w:val="auto"/>
          <w:szCs w:val="21"/>
          <w:highlight w:val="none"/>
        </w:rPr>
      </w:pPr>
      <w:r>
        <w:rPr>
          <w:rFonts w:hint="eastAsia" w:ascii="宋体" w:hAnsi="宋体" w:cs="宋体"/>
          <w:color w:val="auto"/>
          <w:szCs w:val="21"/>
          <w:highlight w:val="none"/>
        </w:rPr>
        <w:t>评委签名：                                                                     日期：</w:t>
      </w:r>
    </w:p>
    <w:p w14:paraId="115510CB">
      <w:pPr>
        <w:rPr>
          <w:color w:val="auto"/>
          <w:highlight w:val="none"/>
        </w:rPr>
      </w:pPr>
    </w:p>
    <w:p w14:paraId="779274AD">
      <w:pPr>
        <w:widowControl/>
        <w:spacing w:line="360" w:lineRule="auto"/>
        <w:jc w:val="left"/>
        <w:rPr>
          <w:rFonts w:ascii="宋体" w:hAnsi="宋体" w:cs="宋体"/>
          <w:b/>
          <w:color w:val="auto"/>
          <w:sz w:val="28"/>
          <w:szCs w:val="28"/>
          <w:highlight w:val="none"/>
        </w:rPr>
        <w:sectPr>
          <w:pgSz w:w="16838" w:h="11906" w:orient="landscape"/>
          <w:pgMar w:top="1440" w:right="1080" w:bottom="1440" w:left="1080" w:header="851" w:footer="992" w:gutter="0"/>
          <w:cols w:space="720" w:num="1"/>
          <w:docGrid w:type="linesAndChars" w:linePitch="312" w:charSpace="0"/>
        </w:sectPr>
      </w:pPr>
    </w:p>
    <w:p w14:paraId="25B4E1EE">
      <w:pPr>
        <w:pStyle w:val="2"/>
        <w:spacing w:line="360" w:lineRule="auto"/>
        <w:rPr>
          <w:color w:val="auto"/>
          <w:highlight w:val="none"/>
        </w:rPr>
      </w:pPr>
      <w:r>
        <w:rPr>
          <w:rFonts w:hint="eastAsia"/>
          <w:color w:val="auto"/>
          <w:highlight w:val="none"/>
        </w:rPr>
        <w:t>附表5</w:t>
      </w:r>
    </w:p>
    <w:p w14:paraId="7C1EACED">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工程总承包实施方案投标文件详细审查评分表</w:t>
      </w:r>
    </w:p>
    <w:p w14:paraId="22E0FC3D">
      <w:pPr>
        <w:rPr>
          <w:rFonts w:ascii="宋体" w:hAnsi="宋体" w:cs="宋体"/>
          <w:b/>
          <w:color w:val="auto"/>
          <w:kern w:val="0"/>
          <w:szCs w:val="21"/>
          <w:highlight w:val="none"/>
        </w:rPr>
      </w:pPr>
      <w:r>
        <w:rPr>
          <w:rFonts w:hint="eastAsia" w:ascii="宋体" w:hAnsi="宋体" w:cs="宋体"/>
          <w:b/>
          <w:color w:val="auto"/>
          <w:kern w:val="0"/>
          <w:szCs w:val="21"/>
          <w:highlight w:val="none"/>
        </w:rPr>
        <w:t>项目名称：</w:t>
      </w:r>
    </w:p>
    <w:tbl>
      <w:tblPr>
        <w:tblStyle w:val="58"/>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27"/>
        <w:gridCol w:w="793"/>
        <w:gridCol w:w="1478"/>
        <w:gridCol w:w="11230"/>
      </w:tblGrid>
      <w:tr w14:paraId="7637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02" w:type="pct"/>
            <w:gridSpan w:val="2"/>
            <w:noWrap/>
            <w:vAlign w:val="center"/>
          </w:tcPr>
          <w:p w14:paraId="03EC3D28">
            <w:pPr>
              <w:jc w:val="center"/>
              <w:rPr>
                <w:rFonts w:ascii="宋体" w:hAnsi="宋体" w:cs="宋体"/>
                <w:color w:val="auto"/>
                <w:szCs w:val="21"/>
                <w:highlight w:val="none"/>
              </w:rPr>
            </w:pPr>
            <w:r>
              <w:rPr>
                <w:rFonts w:hint="eastAsia" w:ascii="宋体" w:hAnsi="宋体" w:cs="宋体"/>
                <w:b/>
                <w:color w:val="auto"/>
                <w:szCs w:val="21"/>
                <w:highlight w:val="none"/>
              </w:rPr>
              <w:t>条款号</w:t>
            </w:r>
          </w:p>
        </w:tc>
        <w:tc>
          <w:tcPr>
            <w:tcW w:w="756" w:type="pct"/>
            <w:gridSpan w:val="2"/>
            <w:noWrap/>
            <w:vAlign w:val="center"/>
          </w:tcPr>
          <w:p w14:paraId="415268C2">
            <w:pPr>
              <w:jc w:val="center"/>
              <w:rPr>
                <w:rFonts w:ascii="宋体" w:hAnsi="宋体" w:cs="宋体"/>
                <w:color w:val="auto"/>
                <w:szCs w:val="21"/>
                <w:highlight w:val="none"/>
              </w:rPr>
            </w:pPr>
            <w:r>
              <w:rPr>
                <w:rFonts w:hint="eastAsia" w:ascii="宋体" w:hAnsi="宋体" w:cs="宋体"/>
                <w:b/>
                <w:bCs/>
                <w:color w:val="auto"/>
                <w:szCs w:val="21"/>
                <w:highlight w:val="none"/>
              </w:rPr>
              <w:t>评分因素</w:t>
            </w:r>
          </w:p>
        </w:tc>
        <w:tc>
          <w:tcPr>
            <w:tcW w:w="3740" w:type="pct"/>
            <w:noWrap/>
            <w:vAlign w:val="center"/>
          </w:tcPr>
          <w:p w14:paraId="4D47A4D8">
            <w:pPr>
              <w:jc w:val="center"/>
              <w:rPr>
                <w:rFonts w:ascii="宋体" w:hAnsi="宋体" w:cs="宋体"/>
                <w:color w:val="auto"/>
                <w:szCs w:val="21"/>
                <w:highlight w:val="none"/>
              </w:rPr>
            </w:pPr>
            <w:r>
              <w:rPr>
                <w:rFonts w:hint="eastAsia" w:ascii="宋体" w:hAnsi="宋体" w:cs="宋体"/>
                <w:b/>
                <w:color w:val="auto"/>
                <w:szCs w:val="21"/>
                <w:highlight w:val="none"/>
              </w:rPr>
              <w:t>评分标准</w:t>
            </w:r>
          </w:p>
        </w:tc>
      </w:tr>
      <w:tr w14:paraId="040C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7" w:type="pct"/>
            <w:vMerge w:val="restart"/>
            <w:noWrap/>
            <w:vAlign w:val="center"/>
          </w:tcPr>
          <w:p w14:paraId="678BFB44">
            <w:pPr>
              <w:jc w:val="center"/>
              <w:rPr>
                <w:rFonts w:ascii="宋体" w:hAnsi="宋体" w:cs="宋体"/>
                <w:color w:val="auto"/>
                <w:szCs w:val="21"/>
                <w:highlight w:val="none"/>
              </w:rPr>
            </w:pPr>
            <w:r>
              <w:rPr>
                <w:rFonts w:hint="eastAsia" w:ascii="宋体" w:hAnsi="宋体" w:cs="宋体"/>
                <w:color w:val="auto"/>
                <w:szCs w:val="21"/>
                <w:highlight w:val="none"/>
              </w:rPr>
              <w:t>2.2.4（1）</w:t>
            </w:r>
          </w:p>
        </w:tc>
        <w:tc>
          <w:tcPr>
            <w:tcW w:w="275" w:type="pct"/>
            <w:vMerge w:val="restart"/>
            <w:noWrap/>
            <w:vAlign w:val="center"/>
          </w:tcPr>
          <w:p w14:paraId="782315A2">
            <w:pPr>
              <w:jc w:val="center"/>
              <w:rPr>
                <w:rFonts w:ascii="宋体" w:hAnsi="宋体" w:cs="宋体"/>
                <w:color w:val="auto"/>
                <w:szCs w:val="21"/>
                <w:highlight w:val="none"/>
              </w:rPr>
            </w:pPr>
            <w:r>
              <w:rPr>
                <w:rFonts w:hint="eastAsia" w:ascii="宋体" w:hAnsi="宋体" w:cs="宋体"/>
                <w:color w:val="auto"/>
                <w:szCs w:val="21"/>
                <w:highlight w:val="none"/>
              </w:rPr>
              <w:t>工程总承包实施方案评分标准（100分）</w:t>
            </w:r>
          </w:p>
        </w:tc>
        <w:tc>
          <w:tcPr>
            <w:tcW w:w="264" w:type="pct"/>
            <w:vMerge w:val="restart"/>
            <w:noWrap/>
            <w:vAlign w:val="center"/>
          </w:tcPr>
          <w:p w14:paraId="03E394C8">
            <w:pPr>
              <w:jc w:val="center"/>
              <w:rPr>
                <w:rFonts w:ascii="宋体" w:hAnsi="宋体" w:cs="宋体"/>
                <w:color w:val="auto"/>
                <w:szCs w:val="21"/>
                <w:highlight w:val="none"/>
              </w:rPr>
            </w:pPr>
            <w:r>
              <w:rPr>
                <w:rFonts w:hint="eastAsia" w:ascii="宋体" w:hAnsi="宋体" w:cs="宋体"/>
                <w:color w:val="auto"/>
                <w:kern w:val="0"/>
                <w:szCs w:val="21"/>
                <w:highlight w:val="none"/>
              </w:rPr>
              <w:t>资信部分（3</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分）</w:t>
            </w:r>
          </w:p>
        </w:tc>
        <w:tc>
          <w:tcPr>
            <w:tcW w:w="492" w:type="pct"/>
            <w:noWrap/>
            <w:vAlign w:val="center"/>
          </w:tcPr>
          <w:p w14:paraId="247C8918">
            <w:pP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类似业绩</w:t>
            </w:r>
          </w:p>
          <w:p w14:paraId="6CF5A41E">
            <w:pPr>
              <w:jc w:val="center"/>
              <w:rPr>
                <w:rFonts w:ascii="宋体" w:hAnsi="宋体" w:cs="宋体"/>
                <w:color w:val="auto"/>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分）</w:t>
            </w:r>
          </w:p>
        </w:tc>
        <w:tc>
          <w:tcPr>
            <w:tcW w:w="3740" w:type="pct"/>
            <w:noWrap/>
          </w:tcPr>
          <w:p w14:paraId="34B4C0DA">
            <w:pPr>
              <w:pStyle w:val="2"/>
              <w:spacing w:line="240" w:lineRule="auto"/>
              <w:rPr>
                <w:b w:val="0"/>
                <w:bCs w:val="0"/>
                <w:color w:val="auto"/>
                <w:sz w:val="21"/>
                <w:szCs w:val="21"/>
                <w:highlight w:val="none"/>
              </w:rPr>
            </w:pPr>
            <w:r>
              <w:rPr>
                <w:rFonts w:hint="eastAsia"/>
                <w:b w:val="0"/>
                <w:bCs w:val="0"/>
                <w:color w:val="auto"/>
                <w:sz w:val="21"/>
                <w:szCs w:val="21"/>
                <w:highlight w:val="none"/>
                <w:lang w:val="zh-CN"/>
              </w:rPr>
              <w:t>1、</w:t>
            </w:r>
            <w:r>
              <w:rPr>
                <w:rFonts w:hint="eastAsia"/>
                <w:b w:val="0"/>
                <w:bCs w:val="0"/>
                <w:color w:val="auto"/>
                <w:sz w:val="21"/>
                <w:szCs w:val="21"/>
                <w:highlight w:val="none"/>
              </w:rPr>
              <w:t>投标人（若为联合体投标，由承接施工任务的主办方提供）自 20</w:t>
            </w:r>
            <w:r>
              <w:rPr>
                <w:rFonts w:hint="eastAsia"/>
                <w:b w:val="0"/>
                <w:bCs w:val="0"/>
                <w:color w:val="auto"/>
                <w:sz w:val="21"/>
                <w:szCs w:val="21"/>
                <w:highlight w:val="none"/>
                <w:lang w:val="en-US" w:eastAsia="zh-CN"/>
              </w:rPr>
              <w:t>19</w:t>
            </w:r>
            <w:r>
              <w:rPr>
                <w:rFonts w:hint="eastAsia"/>
                <w:b w:val="0"/>
                <w:bCs w:val="0"/>
                <w:color w:val="auto"/>
                <w:sz w:val="21"/>
                <w:szCs w:val="21"/>
                <w:highlight w:val="none"/>
              </w:rPr>
              <w:t>年1月1日起完成过质量合格的类似业绩（类似业绩是指</w:t>
            </w:r>
            <w:r>
              <w:rPr>
                <w:rFonts w:hint="eastAsia"/>
                <w:b w:val="0"/>
                <w:bCs w:val="0"/>
                <w:color w:val="auto"/>
                <w:sz w:val="21"/>
                <w:szCs w:val="21"/>
                <w:highlight w:val="none"/>
                <w:lang w:val="en-US" w:eastAsia="zh-CN"/>
              </w:rPr>
              <w:t>单体</w:t>
            </w:r>
            <w:r>
              <w:rPr>
                <w:rFonts w:hint="eastAsia"/>
                <w:b w:val="0"/>
                <w:bCs w:val="0"/>
                <w:color w:val="auto"/>
                <w:sz w:val="21"/>
                <w:szCs w:val="21"/>
                <w:highlight w:val="none"/>
              </w:rPr>
              <w:t>建筑面积1800平方米或以上的</w:t>
            </w:r>
            <w:r>
              <w:rPr>
                <w:rFonts w:hint="eastAsia" w:cs="宋体"/>
                <w:b w:val="0"/>
                <w:bCs w:val="0"/>
                <w:color w:val="auto"/>
                <w:sz w:val="21"/>
                <w:szCs w:val="21"/>
                <w:highlight w:val="none"/>
              </w:rPr>
              <w:t>房建</w:t>
            </w:r>
            <w:r>
              <w:rPr>
                <w:rFonts w:hint="eastAsia"/>
                <w:b w:val="0"/>
                <w:bCs w:val="0"/>
                <w:color w:val="auto"/>
                <w:sz w:val="21"/>
                <w:szCs w:val="21"/>
                <w:highlight w:val="none"/>
              </w:rPr>
              <w:t>工程施工总承包业绩或工程总承包（包括勘察设计施工总承包或设计施工总承包或设计采购施工总承包或勘察设计采购施工总承包）项目中的施工部分业绩），每项得</w:t>
            </w:r>
            <w:r>
              <w:rPr>
                <w:rFonts w:hint="eastAsia"/>
                <w:b w:val="0"/>
                <w:bCs w:val="0"/>
                <w:color w:val="auto"/>
                <w:sz w:val="21"/>
                <w:szCs w:val="21"/>
                <w:highlight w:val="none"/>
                <w:lang w:val="en-US" w:eastAsia="zh-CN"/>
              </w:rPr>
              <w:t>3</w:t>
            </w:r>
            <w:r>
              <w:rPr>
                <w:rFonts w:hint="eastAsia"/>
                <w:b w:val="0"/>
                <w:bCs w:val="0"/>
                <w:color w:val="auto"/>
                <w:sz w:val="21"/>
                <w:szCs w:val="21"/>
                <w:highlight w:val="none"/>
              </w:rPr>
              <w:t>分，本小项最高得</w:t>
            </w:r>
            <w:r>
              <w:rPr>
                <w:rFonts w:hint="eastAsia"/>
                <w:b w:val="0"/>
                <w:bCs w:val="0"/>
                <w:color w:val="auto"/>
                <w:sz w:val="21"/>
                <w:szCs w:val="21"/>
                <w:highlight w:val="none"/>
                <w:lang w:val="en-US" w:eastAsia="zh-CN"/>
              </w:rPr>
              <w:t>3</w:t>
            </w:r>
            <w:r>
              <w:rPr>
                <w:rFonts w:hint="eastAsia"/>
                <w:b w:val="0"/>
                <w:bCs w:val="0"/>
                <w:color w:val="auto"/>
                <w:sz w:val="21"/>
                <w:szCs w:val="21"/>
                <w:highlight w:val="none"/>
              </w:rPr>
              <w:t>分。</w:t>
            </w:r>
          </w:p>
          <w:p w14:paraId="4804E146">
            <w:pPr>
              <w:pStyle w:val="2"/>
              <w:spacing w:line="240" w:lineRule="auto"/>
              <w:rPr>
                <w:b w:val="0"/>
                <w:bCs w:val="0"/>
                <w:color w:val="auto"/>
                <w:sz w:val="21"/>
                <w:szCs w:val="21"/>
                <w:highlight w:val="none"/>
              </w:rPr>
            </w:pPr>
            <w:r>
              <w:rPr>
                <w:rFonts w:hint="eastAsia"/>
                <w:b w:val="0"/>
                <w:bCs w:val="0"/>
                <w:color w:val="auto"/>
                <w:sz w:val="21"/>
                <w:szCs w:val="21"/>
                <w:highlight w:val="none"/>
              </w:rPr>
              <w:t>不满足上述要求的不得分。</w:t>
            </w:r>
          </w:p>
          <w:p w14:paraId="41B7D68C">
            <w:pPr>
              <w:pStyle w:val="2"/>
              <w:spacing w:line="240" w:lineRule="auto"/>
              <w:rPr>
                <w:rFonts w:ascii="Times New Roman" w:hAnsi="Times New Roman"/>
                <w:color w:val="auto"/>
                <w:kern w:val="2"/>
                <w:sz w:val="21"/>
                <w:szCs w:val="21"/>
                <w:highlight w:val="none"/>
              </w:rPr>
            </w:pPr>
            <w:r>
              <w:rPr>
                <w:rFonts w:hint="eastAsia"/>
                <w:color w:val="auto"/>
                <w:sz w:val="21"/>
                <w:szCs w:val="21"/>
                <w:highlight w:val="none"/>
              </w:rPr>
              <w:t>注：</w:t>
            </w:r>
            <w:r>
              <w:rPr>
                <w:rFonts w:cs="Calibri"/>
                <w:color w:val="auto"/>
                <w:sz w:val="21"/>
                <w:szCs w:val="21"/>
                <w:highlight w:val="none"/>
                <w:lang w:val="zh-CN"/>
              </w:rPr>
              <w:t>①</w:t>
            </w:r>
            <w:r>
              <w:rPr>
                <w:rFonts w:hint="eastAsia"/>
                <w:color w:val="auto"/>
                <w:sz w:val="21"/>
                <w:szCs w:val="21"/>
                <w:highlight w:val="none"/>
              </w:rPr>
              <w:t>投标人须提供业绩的中标通知书、合同关键页（不含补充合同）、竣工验收报告</w:t>
            </w:r>
            <w:r>
              <w:rPr>
                <w:rFonts w:hint="eastAsia"/>
                <w:color w:val="auto"/>
                <w:sz w:val="21"/>
                <w:szCs w:val="21"/>
                <w:highlight w:val="none"/>
                <w:lang w:val="en-US" w:eastAsia="zh-CN"/>
              </w:rPr>
              <w:t>等</w:t>
            </w:r>
            <w:r>
              <w:rPr>
                <w:rFonts w:hint="eastAsia"/>
                <w:color w:val="auto"/>
                <w:sz w:val="21"/>
                <w:szCs w:val="21"/>
                <w:highlight w:val="none"/>
              </w:rPr>
              <w:t>证明文件复印件（或扫描件）并加盖投标人公章。时间以竣工验收报告证明材料为准</w:t>
            </w:r>
            <w:r>
              <w:rPr>
                <w:rFonts w:hint="eastAsia"/>
                <w:color w:val="auto"/>
                <w:sz w:val="21"/>
                <w:szCs w:val="21"/>
                <w:highlight w:val="none"/>
                <w:lang w:eastAsia="zh-CN"/>
              </w:rPr>
              <w:t>，</w:t>
            </w:r>
            <w:r>
              <w:rPr>
                <w:rFonts w:hint="eastAsia"/>
                <w:color w:val="auto"/>
                <w:sz w:val="21"/>
                <w:szCs w:val="21"/>
                <w:highlight w:val="none"/>
              </w:rPr>
              <w:t>合同金额以中标通知书或合同为准。不符合上述条件或提供的资料不齐全的业绩不得分。</w:t>
            </w:r>
          </w:p>
          <w:p w14:paraId="2E34A824">
            <w:pPr>
              <w:pStyle w:val="2"/>
              <w:spacing w:line="240" w:lineRule="auto"/>
              <w:rPr>
                <w:b w:val="0"/>
                <w:bCs w:val="0"/>
                <w:color w:val="auto"/>
                <w:sz w:val="21"/>
                <w:szCs w:val="21"/>
                <w:highlight w:val="none"/>
              </w:rPr>
            </w:pPr>
            <w:r>
              <w:rPr>
                <w:rFonts w:hint="eastAsia"/>
                <w:b w:val="0"/>
                <w:bCs w:val="0"/>
                <w:color w:val="auto"/>
                <w:sz w:val="21"/>
                <w:szCs w:val="21"/>
                <w:highlight w:val="none"/>
              </w:rPr>
              <w:t>2、投标人（若为联合体投标，由承接设计任务的成员方提供）自20</w:t>
            </w:r>
            <w:r>
              <w:rPr>
                <w:rFonts w:hint="eastAsia"/>
                <w:b w:val="0"/>
                <w:bCs w:val="0"/>
                <w:color w:val="auto"/>
                <w:sz w:val="21"/>
                <w:szCs w:val="21"/>
                <w:highlight w:val="none"/>
                <w:lang w:val="en-US" w:eastAsia="zh-CN"/>
              </w:rPr>
              <w:t>19</w:t>
            </w:r>
            <w:r>
              <w:rPr>
                <w:rFonts w:hint="eastAsia"/>
                <w:b w:val="0"/>
                <w:bCs w:val="0"/>
                <w:color w:val="auto"/>
                <w:sz w:val="21"/>
                <w:szCs w:val="21"/>
                <w:highlight w:val="none"/>
              </w:rPr>
              <w:t>年1月1日起至投标截止时间，</w:t>
            </w:r>
            <w:r>
              <w:rPr>
                <w:rFonts w:hint="eastAsia"/>
                <w:b w:val="0"/>
                <w:bCs w:val="0"/>
                <w:color w:val="auto"/>
                <w:sz w:val="21"/>
                <w:szCs w:val="21"/>
                <w:highlight w:val="none"/>
                <w:lang w:val="en-US" w:eastAsia="zh-CN"/>
              </w:rPr>
              <w:t>完成</w:t>
            </w:r>
            <w:r>
              <w:rPr>
                <w:rFonts w:hint="eastAsia"/>
                <w:b w:val="0"/>
                <w:bCs w:val="0"/>
                <w:color w:val="auto"/>
                <w:sz w:val="21"/>
                <w:szCs w:val="21"/>
                <w:highlight w:val="none"/>
              </w:rPr>
              <w:t>过类似业绩（类似业绩是指</w:t>
            </w:r>
            <w:r>
              <w:rPr>
                <w:rFonts w:hint="eastAsia"/>
                <w:b w:val="0"/>
                <w:bCs w:val="0"/>
                <w:color w:val="auto"/>
                <w:sz w:val="21"/>
                <w:szCs w:val="21"/>
                <w:highlight w:val="none"/>
                <w:lang w:val="en-US" w:eastAsia="zh-CN"/>
              </w:rPr>
              <w:t>单体</w:t>
            </w:r>
            <w:r>
              <w:rPr>
                <w:rFonts w:hint="eastAsia" w:cs="宋体"/>
                <w:b w:val="0"/>
                <w:bCs w:val="0"/>
                <w:color w:val="auto"/>
                <w:sz w:val="21"/>
                <w:szCs w:val="21"/>
                <w:highlight w:val="none"/>
              </w:rPr>
              <w:t>建筑面积</w:t>
            </w:r>
            <w:r>
              <w:rPr>
                <w:rFonts w:hint="eastAsia" w:cs="宋体"/>
                <w:b w:val="0"/>
                <w:bCs w:val="0"/>
                <w:color w:val="auto"/>
                <w:sz w:val="21"/>
                <w:szCs w:val="21"/>
                <w:highlight w:val="none"/>
                <w:lang w:val="zh-CN"/>
              </w:rPr>
              <w:t>等于或大于</w:t>
            </w:r>
            <w:r>
              <w:rPr>
                <w:rFonts w:hint="eastAsia" w:cs="宋体"/>
                <w:b w:val="0"/>
                <w:bCs w:val="0"/>
                <w:color w:val="auto"/>
                <w:sz w:val="21"/>
                <w:szCs w:val="21"/>
                <w:highlight w:val="none"/>
              </w:rPr>
              <w:t>1800平方米</w:t>
            </w:r>
            <w:r>
              <w:rPr>
                <w:rFonts w:hint="eastAsia" w:cs="宋体"/>
                <w:b w:val="0"/>
                <w:bCs w:val="0"/>
                <w:color w:val="auto"/>
                <w:sz w:val="21"/>
                <w:szCs w:val="21"/>
                <w:highlight w:val="none"/>
                <w:lang w:val="zh-CN"/>
              </w:rPr>
              <w:t>的</w:t>
            </w:r>
            <w:r>
              <w:rPr>
                <w:rFonts w:hint="eastAsia" w:cs="宋体"/>
                <w:b w:val="0"/>
                <w:bCs w:val="0"/>
                <w:color w:val="auto"/>
                <w:sz w:val="21"/>
                <w:szCs w:val="21"/>
                <w:highlight w:val="none"/>
              </w:rPr>
              <w:t>房建</w:t>
            </w:r>
            <w:r>
              <w:rPr>
                <w:rFonts w:hint="eastAsia"/>
                <w:b w:val="0"/>
                <w:bCs w:val="0"/>
                <w:color w:val="auto"/>
                <w:sz w:val="21"/>
                <w:szCs w:val="21"/>
                <w:highlight w:val="none"/>
              </w:rPr>
              <w:t>工程设计业绩（包括设计或勘察设计或勘察设计施工总承包或设计施工总承包或设计采购施工总承包或勘察设计采购施工总承包）项目中的设计部分业绩）</w:t>
            </w:r>
            <w:r>
              <w:rPr>
                <w:rFonts w:hint="eastAsia"/>
                <w:b w:val="0"/>
                <w:bCs w:val="0"/>
                <w:color w:val="auto"/>
                <w:sz w:val="21"/>
                <w:szCs w:val="21"/>
                <w:highlight w:val="none"/>
                <w:lang w:eastAsia="zh-CN"/>
              </w:rPr>
              <w:t>，</w:t>
            </w:r>
            <w:r>
              <w:rPr>
                <w:rFonts w:hint="eastAsia"/>
                <w:b w:val="0"/>
                <w:bCs w:val="0"/>
                <w:color w:val="auto"/>
                <w:sz w:val="21"/>
                <w:szCs w:val="21"/>
                <w:highlight w:val="none"/>
              </w:rPr>
              <w:t>每项得</w:t>
            </w:r>
            <w:r>
              <w:rPr>
                <w:rFonts w:hint="eastAsia"/>
                <w:b w:val="0"/>
                <w:bCs w:val="0"/>
                <w:color w:val="auto"/>
                <w:sz w:val="21"/>
                <w:szCs w:val="21"/>
                <w:highlight w:val="none"/>
                <w:lang w:val="en-US" w:eastAsia="zh-CN"/>
              </w:rPr>
              <w:t>3</w:t>
            </w:r>
            <w:r>
              <w:rPr>
                <w:rFonts w:hint="eastAsia"/>
                <w:b w:val="0"/>
                <w:bCs w:val="0"/>
                <w:color w:val="auto"/>
                <w:sz w:val="21"/>
                <w:szCs w:val="21"/>
                <w:highlight w:val="none"/>
              </w:rPr>
              <w:t>分，本小项最高得</w:t>
            </w:r>
            <w:r>
              <w:rPr>
                <w:rFonts w:hint="eastAsia"/>
                <w:b w:val="0"/>
                <w:bCs w:val="0"/>
                <w:color w:val="auto"/>
                <w:sz w:val="21"/>
                <w:szCs w:val="21"/>
                <w:highlight w:val="none"/>
                <w:lang w:val="en-US" w:eastAsia="zh-CN"/>
              </w:rPr>
              <w:t>3</w:t>
            </w:r>
            <w:r>
              <w:rPr>
                <w:rFonts w:hint="eastAsia"/>
                <w:b w:val="0"/>
                <w:bCs w:val="0"/>
                <w:color w:val="auto"/>
                <w:sz w:val="21"/>
                <w:szCs w:val="21"/>
                <w:highlight w:val="none"/>
              </w:rPr>
              <w:t>分。</w:t>
            </w:r>
          </w:p>
          <w:p w14:paraId="5F462BC0">
            <w:pPr>
              <w:pStyle w:val="2"/>
              <w:spacing w:line="240" w:lineRule="auto"/>
              <w:rPr>
                <w:rFonts w:hint="eastAsia"/>
                <w:b/>
                <w:bCs/>
                <w:color w:val="auto"/>
                <w:sz w:val="21"/>
                <w:szCs w:val="21"/>
                <w:highlight w:val="none"/>
              </w:rPr>
            </w:pPr>
            <w:r>
              <w:rPr>
                <w:rFonts w:hint="eastAsia"/>
                <w:b/>
                <w:bCs/>
                <w:color w:val="auto"/>
                <w:sz w:val="21"/>
                <w:szCs w:val="21"/>
                <w:highlight w:val="none"/>
              </w:rPr>
              <w:t>注：</w:t>
            </w:r>
            <w:r>
              <w:rPr>
                <w:rFonts w:ascii="宋体" w:hAnsi="宋体" w:cs="Calibri"/>
                <w:b/>
                <w:bCs/>
                <w:color w:val="auto"/>
                <w:sz w:val="21"/>
                <w:szCs w:val="21"/>
                <w:highlight w:val="none"/>
                <w:lang w:val="zh-CN"/>
              </w:rPr>
              <w:t>①</w:t>
            </w:r>
            <w:r>
              <w:rPr>
                <w:rFonts w:hint="eastAsia"/>
                <w:b/>
                <w:bCs/>
                <w:color w:val="auto"/>
                <w:sz w:val="21"/>
                <w:szCs w:val="21"/>
                <w:highlight w:val="none"/>
              </w:rPr>
              <w:t>投标人须提供业绩的中标通知书、合同关键页（不含补充合同）</w:t>
            </w:r>
            <w:r>
              <w:rPr>
                <w:rFonts w:hint="eastAsia"/>
                <w:b/>
                <w:bCs/>
                <w:color w:val="auto"/>
                <w:sz w:val="21"/>
                <w:szCs w:val="21"/>
                <w:highlight w:val="none"/>
                <w:lang w:eastAsia="zh-CN"/>
              </w:rPr>
              <w:t>、施工图审查合格</w:t>
            </w:r>
            <w:r>
              <w:rPr>
                <w:rFonts w:hint="eastAsia"/>
                <w:b/>
                <w:bCs/>
                <w:color w:val="auto"/>
                <w:sz w:val="21"/>
                <w:szCs w:val="21"/>
                <w:highlight w:val="none"/>
                <w:lang w:val="en-US" w:eastAsia="zh-CN"/>
              </w:rPr>
              <w:t>证明</w:t>
            </w:r>
            <w:r>
              <w:rPr>
                <w:rFonts w:hint="eastAsia"/>
                <w:b/>
                <w:bCs/>
                <w:color w:val="auto"/>
                <w:sz w:val="21"/>
                <w:szCs w:val="21"/>
                <w:highlight w:val="none"/>
                <w:lang w:eastAsia="zh-CN"/>
              </w:rPr>
              <w:t>（或全国（或各省）建筑市场监管公共服务平台中施工图审查信息的截图、或经该项目业主盖章确认的设计履行的证明）</w:t>
            </w:r>
            <w:r>
              <w:rPr>
                <w:rFonts w:hint="eastAsia"/>
                <w:color w:val="auto"/>
                <w:sz w:val="21"/>
                <w:szCs w:val="21"/>
                <w:highlight w:val="none"/>
                <w:lang w:val="en-US" w:eastAsia="zh-CN"/>
              </w:rPr>
              <w:t>等</w:t>
            </w:r>
            <w:r>
              <w:rPr>
                <w:rFonts w:hint="eastAsia"/>
                <w:b/>
                <w:bCs/>
                <w:color w:val="auto"/>
                <w:sz w:val="21"/>
                <w:szCs w:val="21"/>
                <w:highlight w:val="none"/>
                <w:lang w:eastAsia="zh-CN"/>
              </w:rPr>
              <w:t>文件</w:t>
            </w:r>
            <w:r>
              <w:rPr>
                <w:rFonts w:hint="eastAsia"/>
                <w:b/>
                <w:bCs/>
                <w:color w:val="auto"/>
                <w:sz w:val="21"/>
                <w:szCs w:val="21"/>
                <w:highlight w:val="none"/>
              </w:rPr>
              <w:t>并加盖投标人公章</w:t>
            </w:r>
            <w:r>
              <w:rPr>
                <w:rFonts w:hint="eastAsia"/>
                <w:b/>
                <w:bCs/>
                <w:color w:val="auto"/>
                <w:sz w:val="21"/>
                <w:szCs w:val="21"/>
                <w:highlight w:val="none"/>
                <w:lang w:eastAsia="zh-CN"/>
              </w:rPr>
              <w:t>。</w:t>
            </w:r>
            <w:r>
              <w:rPr>
                <w:rFonts w:hint="eastAsia"/>
                <w:b/>
                <w:bCs/>
                <w:color w:val="auto"/>
                <w:sz w:val="21"/>
                <w:szCs w:val="21"/>
                <w:highlight w:val="none"/>
                <w:lang w:val="en-US" w:eastAsia="zh-CN"/>
              </w:rPr>
              <w:t>时间</w:t>
            </w:r>
            <w:r>
              <w:rPr>
                <w:rFonts w:hint="eastAsia"/>
                <w:b/>
                <w:bCs/>
                <w:color w:val="auto"/>
                <w:sz w:val="21"/>
                <w:szCs w:val="21"/>
                <w:highlight w:val="none"/>
              </w:rPr>
              <w:t>以</w:t>
            </w:r>
            <w:r>
              <w:rPr>
                <w:rFonts w:hint="eastAsia"/>
                <w:b/>
                <w:bCs/>
                <w:color w:val="auto"/>
                <w:sz w:val="21"/>
                <w:szCs w:val="21"/>
                <w:highlight w:val="none"/>
                <w:lang w:eastAsia="zh-CN"/>
              </w:rPr>
              <w:t>施工图审查合格证明文件</w:t>
            </w:r>
            <w:r>
              <w:rPr>
                <w:rFonts w:hint="eastAsia"/>
                <w:b/>
                <w:bCs/>
                <w:color w:val="auto"/>
                <w:sz w:val="21"/>
                <w:szCs w:val="21"/>
                <w:highlight w:val="none"/>
              </w:rPr>
              <w:t>为准</w:t>
            </w:r>
            <w:r>
              <w:rPr>
                <w:rFonts w:hint="eastAsia"/>
                <w:b/>
                <w:bCs/>
                <w:color w:val="auto"/>
                <w:sz w:val="21"/>
                <w:szCs w:val="21"/>
                <w:highlight w:val="none"/>
                <w:lang w:eastAsia="zh-CN"/>
              </w:rPr>
              <w:t>，</w:t>
            </w:r>
            <w:r>
              <w:rPr>
                <w:rFonts w:hint="eastAsia"/>
                <w:b/>
                <w:bCs/>
                <w:color w:val="auto"/>
                <w:sz w:val="21"/>
                <w:szCs w:val="21"/>
                <w:highlight w:val="none"/>
              </w:rPr>
              <w:t>金额以中标通知书或合同为准。不符合上述条件或提供的资料不齐全的业绩不</w:t>
            </w:r>
            <w:r>
              <w:rPr>
                <w:rFonts w:hint="eastAsia"/>
                <w:b/>
                <w:bCs/>
                <w:color w:val="auto"/>
                <w:sz w:val="21"/>
                <w:szCs w:val="21"/>
                <w:highlight w:val="none"/>
                <w:lang w:val="en-US" w:eastAsia="zh-CN"/>
              </w:rPr>
              <w:t>得分</w:t>
            </w:r>
            <w:r>
              <w:rPr>
                <w:rFonts w:hint="eastAsia"/>
                <w:b/>
                <w:bCs/>
                <w:color w:val="auto"/>
                <w:sz w:val="21"/>
                <w:szCs w:val="21"/>
                <w:highlight w:val="none"/>
              </w:rPr>
              <w:t>。</w:t>
            </w:r>
          </w:p>
          <w:p w14:paraId="0CFD812C">
            <w:pPr>
              <w:pStyle w:val="2"/>
              <w:spacing w:line="240" w:lineRule="auto"/>
              <w:rPr>
                <w:b w:val="0"/>
                <w:bCs w:val="0"/>
                <w:color w:val="auto"/>
                <w:sz w:val="21"/>
                <w:szCs w:val="21"/>
                <w:highlight w:val="none"/>
              </w:rPr>
            </w:pPr>
            <w:r>
              <w:rPr>
                <w:rFonts w:hint="eastAsia"/>
                <w:b w:val="0"/>
                <w:bCs w:val="0"/>
                <w:color w:val="auto"/>
                <w:sz w:val="21"/>
                <w:szCs w:val="21"/>
                <w:highlight w:val="none"/>
                <w:lang w:val="en-US" w:eastAsia="zh-CN"/>
              </w:rPr>
              <w:t>3、</w:t>
            </w:r>
            <w:r>
              <w:rPr>
                <w:rFonts w:hint="eastAsia"/>
                <w:b w:val="0"/>
                <w:bCs w:val="0"/>
                <w:color w:val="auto"/>
                <w:sz w:val="21"/>
                <w:szCs w:val="21"/>
                <w:highlight w:val="none"/>
              </w:rPr>
              <w:t>投标人（若为联合体投标，由承接</w:t>
            </w:r>
            <w:r>
              <w:rPr>
                <w:rFonts w:hint="eastAsia"/>
                <w:b w:val="0"/>
                <w:bCs w:val="0"/>
                <w:color w:val="auto"/>
                <w:sz w:val="21"/>
                <w:szCs w:val="21"/>
                <w:highlight w:val="none"/>
                <w:lang w:val="en-US" w:eastAsia="zh-CN"/>
              </w:rPr>
              <w:t>勘察</w:t>
            </w:r>
            <w:r>
              <w:rPr>
                <w:rFonts w:hint="eastAsia"/>
                <w:b w:val="0"/>
                <w:bCs w:val="0"/>
                <w:color w:val="auto"/>
                <w:sz w:val="21"/>
                <w:szCs w:val="21"/>
                <w:highlight w:val="none"/>
              </w:rPr>
              <w:t>任务的成员方提供）自20</w:t>
            </w:r>
            <w:r>
              <w:rPr>
                <w:rFonts w:hint="eastAsia"/>
                <w:b w:val="0"/>
                <w:bCs w:val="0"/>
                <w:color w:val="auto"/>
                <w:sz w:val="21"/>
                <w:szCs w:val="21"/>
                <w:highlight w:val="none"/>
                <w:lang w:val="en-US" w:eastAsia="zh-CN"/>
              </w:rPr>
              <w:t>19</w:t>
            </w:r>
            <w:r>
              <w:rPr>
                <w:rFonts w:hint="eastAsia"/>
                <w:b w:val="0"/>
                <w:bCs w:val="0"/>
                <w:color w:val="auto"/>
                <w:sz w:val="21"/>
                <w:szCs w:val="21"/>
                <w:highlight w:val="none"/>
              </w:rPr>
              <w:t>年1月1日起至投标截止时间，承接过类似业绩（类似业绩是指</w:t>
            </w:r>
            <w:r>
              <w:rPr>
                <w:rFonts w:hint="eastAsia"/>
                <w:b w:val="0"/>
                <w:bCs w:val="0"/>
                <w:color w:val="auto"/>
                <w:sz w:val="21"/>
                <w:szCs w:val="21"/>
                <w:highlight w:val="none"/>
                <w:lang w:val="en-US" w:eastAsia="zh-CN"/>
              </w:rPr>
              <w:t>单体</w:t>
            </w:r>
            <w:r>
              <w:rPr>
                <w:rFonts w:hint="eastAsia" w:cs="宋体"/>
                <w:b w:val="0"/>
                <w:bCs w:val="0"/>
                <w:color w:val="auto"/>
                <w:sz w:val="21"/>
                <w:szCs w:val="21"/>
                <w:highlight w:val="none"/>
              </w:rPr>
              <w:t>建筑面积</w:t>
            </w:r>
            <w:r>
              <w:rPr>
                <w:rFonts w:hint="eastAsia" w:cs="宋体"/>
                <w:b w:val="0"/>
                <w:bCs w:val="0"/>
                <w:color w:val="auto"/>
                <w:sz w:val="21"/>
                <w:szCs w:val="21"/>
                <w:highlight w:val="none"/>
                <w:lang w:val="zh-CN"/>
              </w:rPr>
              <w:t>等于或大于</w:t>
            </w:r>
            <w:r>
              <w:rPr>
                <w:rFonts w:hint="eastAsia" w:cs="宋体"/>
                <w:b w:val="0"/>
                <w:bCs w:val="0"/>
                <w:color w:val="auto"/>
                <w:sz w:val="21"/>
                <w:szCs w:val="21"/>
                <w:highlight w:val="none"/>
              </w:rPr>
              <w:t>1800平方米</w:t>
            </w:r>
            <w:r>
              <w:rPr>
                <w:rFonts w:hint="eastAsia" w:cs="宋体"/>
                <w:b w:val="0"/>
                <w:bCs w:val="0"/>
                <w:color w:val="auto"/>
                <w:sz w:val="21"/>
                <w:szCs w:val="21"/>
                <w:highlight w:val="none"/>
                <w:lang w:val="zh-CN"/>
              </w:rPr>
              <w:t>的</w:t>
            </w:r>
            <w:r>
              <w:rPr>
                <w:rFonts w:hint="eastAsia" w:cs="宋体"/>
                <w:b w:val="0"/>
                <w:bCs w:val="0"/>
                <w:color w:val="auto"/>
                <w:sz w:val="21"/>
                <w:szCs w:val="21"/>
                <w:highlight w:val="none"/>
              </w:rPr>
              <w:t>房建</w:t>
            </w:r>
            <w:r>
              <w:rPr>
                <w:rFonts w:hint="eastAsia"/>
                <w:b w:val="0"/>
                <w:bCs w:val="0"/>
                <w:color w:val="auto"/>
                <w:sz w:val="21"/>
                <w:szCs w:val="21"/>
                <w:highlight w:val="none"/>
              </w:rPr>
              <w:t>工程</w:t>
            </w:r>
            <w:r>
              <w:rPr>
                <w:rFonts w:hint="eastAsia"/>
                <w:b w:val="0"/>
                <w:bCs w:val="0"/>
                <w:color w:val="auto"/>
                <w:sz w:val="21"/>
                <w:szCs w:val="21"/>
                <w:highlight w:val="none"/>
                <w:lang w:val="en-US" w:eastAsia="zh-CN"/>
              </w:rPr>
              <w:t>勘察</w:t>
            </w:r>
            <w:r>
              <w:rPr>
                <w:rFonts w:hint="eastAsia"/>
                <w:b w:val="0"/>
                <w:bCs w:val="0"/>
                <w:color w:val="auto"/>
                <w:sz w:val="21"/>
                <w:szCs w:val="21"/>
                <w:highlight w:val="none"/>
              </w:rPr>
              <w:t>业绩（包括</w:t>
            </w:r>
            <w:r>
              <w:rPr>
                <w:rFonts w:hint="eastAsia"/>
                <w:b w:val="0"/>
                <w:bCs w:val="0"/>
                <w:color w:val="auto"/>
                <w:sz w:val="21"/>
                <w:szCs w:val="21"/>
                <w:highlight w:val="none"/>
                <w:lang w:val="en-US" w:eastAsia="zh-CN"/>
              </w:rPr>
              <w:t>勘察</w:t>
            </w:r>
            <w:r>
              <w:rPr>
                <w:rFonts w:hint="eastAsia"/>
                <w:b w:val="0"/>
                <w:bCs w:val="0"/>
                <w:color w:val="auto"/>
                <w:sz w:val="21"/>
                <w:szCs w:val="21"/>
                <w:highlight w:val="none"/>
              </w:rPr>
              <w:t>或勘察设计或勘察设计施工总承包或勘察设计采购施工总承包）项目中的</w:t>
            </w:r>
            <w:r>
              <w:rPr>
                <w:rFonts w:hint="eastAsia"/>
                <w:b w:val="0"/>
                <w:bCs w:val="0"/>
                <w:color w:val="auto"/>
                <w:sz w:val="21"/>
                <w:szCs w:val="21"/>
                <w:highlight w:val="none"/>
                <w:lang w:val="en-US" w:eastAsia="zh-CN"/>
              </w:rPr>
              <w:t>勘察</w:t>
            </w:r>
            <w:r>
              <w:rPr>
                <w:rFonts w:hint="eastAsia"/>
                <w:b w:val="0"/>
                <w:bCs w:val="0"/>
                <w:color w:val="auto"/>
                <w:sz w:val="21"/>
                <w:szCs w:val="21"/>
                <w:highlight w:val="none"/>
              </w:rPr>
              <w:t>部分业绩）</w:t>
            </w:r>
            <w:r>
              <w:rPr>
                <w:rFonts w:hint="eastAsia"/>
                <w:b w:val="0"/>
                <w:bCs w:val="0"/>
                <w:color w:val="auto"/>
                <w:sz w:val="21"/>
                <w:szCs w:val="21"/>
                <w:highlight w:val="none"/>
                <w:lang w:eastAsia="zh-CN"/>
              </w:rPr>
              <w:t>，</w:t>
            </w:r>
            <w:r>
              <w:rPr>
                <w:rFonts w:hint="eastAsia"/>
                <w:b w:val="0"/>
                <w:bCs w:val="0"/>
                <w:color w:val="auto"/>
                <w:sz w:val="21"/>
                <w:szCs w:val="21"/>
                <w:highlight w:val="none"/>
              </w:rPr>
              <w:t>每项得</w:t>
            </w:r>
            <w:r>
              <w:rPr>
                <w:rFonts w:hint="eastAsia"/>
                <w:b w:val="0"/>
                <w:bCs w:val="0"/>
                <w:color w:val="auto"/>
                <w:sz w:val="21"/>
                <w:szCs w:val="21"/>
                <w:highlight w:val="none"/>
                <w:lang w:val="en-US" w:eastAsia="zh-CN"/>
              </w:rPr>
              <w:t>3</w:t>
            </w:r>
            <w:r>
              <w:rPr>
                <w:rFonts w:hint="eastAsia"/>
                <w:b w:val="0"/>
                <w:bCs w:val="0"/>
                <w:color w:val="auto"/>
                <w:sz w:val="21"/>
                <w:szCs w:val="21"/>
                <w:highlight w:val="none"/>
              </w:rPr>
              <w:t>分，本小项最高得</w:t>
            </w:r>
            <w:r>
              <w:rPr>
                <w:rFonts w:hint="eastAsia"/>
                <w:b w:val="0"/>
                <w:bCs w:val="0"/>
                <w:color w:val="auto"/>
                <w:sz w:val="21"/>
                <w:szCs w:val="21"/>
                <w:highlight w:val="none"/>
                <w:lang w:val="en-US" w:eastAsia="zh-CN"/>
              </w:rPr>
              <w:t>3</w:t>
            </w:r>
            <w:r>
              <w:rPr>
                <w:rFonts w:hint="eastAsia"/>
                <w:b w:val="0"/>
                <w:bCs w:val="0"/>
                <w:color w:val="auto"/>
                <w:sz w:val="21"/>
                <w:szCs w:val="21"/>
                <w:highlight w:val="none"/>
              </w:rPr>
              <w:t>分。</w:t>
            </w:r>
          </w:p>
          <w:p w14:paraId="1A20702B">
            <w:pPr>
              <w:pStyle w:val="2"/>
              <w:spacing w:line="240" w:lineRule="auto"/>
              <w:rPr>
                <w:rFonts w:hint="eastAsia"/>
                <w:b/>
                <w:bCs/>
                <w:color w:val="auto"/>
                <w:sz w:val="21"/>
                <w:szCs w:val="21"/>
                <w:highlight w:val="none"/>
              </w:rPr>
            </w:pPr>
            <w:r>
              <w:rPr>
                <w:rFonts w:hint="eastAsia"/>
                <w:b/>
                <w:bCs/>
                <w:color w:val="auto"/>
                <w:sz w:val="21"/>
                <w:szCs w:val="21"/>
                <w:highlight w:val="none"/>
              </w:rPr>
              <w:t>注：</w:t>
            </w:r>
            <w:r>
              <w:rPr>
                <w:rFonts w:ascii="宋体" w:hAnsi="宋体" w:cs="Calibri"/>
                <w:b/>
                <w:bCs/>
                <w:color w:val="auto"/>
                <w:sz w:val="21"/>
                <w:szCs w:val="21"/>
                <w:highlight w:val="none"/>
                <w:lang w:val="zh-CN"/>
              </w:rPr>
              <w:t>①</w:t>
            </w:r>
            <w:r>
              <w:rPr>
                <w:rFonts w:hint="eastAsia"/>
                <w:b/>
                <w:bCs/>
                <w:color w:val="auto"/>
                <w:sz w:val="21"/>
                <w:szCs w:val="21"/>
                <w:highlight w:val="none"/>
              </w:rPr>
              <w:t>投标人须提供业绩的中标通知书、合同关键页（不含补充合同）</w:t>
            </w:r>
            <w:r>
              <w:rPr>
                <w:rFonts w:hint="eastAsia"/>
                <w:b/>
                <w:bCs/>
                <w:color w:val="auto"/>
                <w:sz w:val="21"/>
                <w:szCs w:val="21"/>
                <w:highlight w:val="none"/>
                <w:lang w:eastAsia="zh-CN"/>
              </w:rPr>
              <w:t>、</w:t>
            </w:r>
            <w:r>
              <w:rPr>
                <w:rFonts w:hint="eastAsia"/>
                <w:b/>
                <w:bCs/>
                <w:color w:val="auto"/>
                <w:sz w:val="21"/>
                <w:szCs w:val="21"/>
                <w:highlight w:val="none"/>
                <w:lang w:val="en-US" w:eastAsia="zh-CN"/>
              </w:rPr>
              <w:t>成果交接文件等</w:t>
            </w:r>
            <w:r>
              <w:rPr>
                <w:rFonts w:hint="eastAsia"/>
                <w:color w:val="auto"/>
                <w:sz w:val="21"/>
                <w:szCs w:val="21"/>
                <w:highlight w:val="none"/>
              </w:rPr>
              <w:t>证明文件复印件（或扫描件）</w:t>
            </w:r>
            <w:r>
              <w:rPr>
                <w:rFonts w:hint="eastAsia"/>
                <w:b/>
                <w:bCs/>
                <w:color w:val="auto"/>
                <w:sz w:val="21"/>
                <w:szCs w:val="21"/>
                <w:highlight w:val="none"/>
              </w:rPr>
              <w:t>并加盖投标人公章</w:t>
            </w:r>
            <w:r>
              <w:rPr>
                <w:rFonts w:hint="eastAsia"/>
                <w:b/>
                <w:bCs/>
                <w:color w:val="auto"/>
                <w:sz w:val="21"/>
                <w:szCs w:val="21"/>
                <w:highlight w:val="none"/>
                <w:lang w:eastAsia="zh-CN"/>
              </w:rPr>
              <w:t>。</w:t>
            </w:r>
            <w:r>
              <w:rPr>
                <w:rFonts w:hint="eastAsia"/>
                <w:b/>
                <w:bCs/>
                <w:color w:val="auto"/>
                <w:sz w:val="21"/>
                <w:szCs w:val="21"/>
                <w:highlight w:val="none"/>
                <w:lang w:val="en-US" w:eastAsia="zh-CN"/>
              </w:rPr>
              <w:t>时间</w:t>
            </w:r>
            <w:r>
              <w:rPr>
                <w:rFonts w:hint="eastAsia"/>
                <w:b/>
                <w:bCs/>
                <w:color w:val="auto"/>
                <w:sz w:val="21"/>
                <w:szCs w:val="21"/>
                <w:highlight w:val="none"/>
              </w:rPr>
              <w:t>以</w:t>
            </w:r>
            <w:r>
              <w:rPr>
                <w:rFonts w:hint="eastAsia"/>
                <w:b/>
                <w:bCs/>
                <w:color w:val="auto"/>
                <w:sz w:val="21"/>
                <w:szCs w:val="21"/>
                <w:highlight w:val="none"/>
                <w:lang w:val="en-US" w:eastAsia="zh-CN"/>
              </w:rPr>
              <w:t>成果交接文件</w:t>
            </w:r>
            <w:r>
              <w:rPr>
                <w:rFonts w:hint="eastAsia"/>
                <w:b/>
                <w:bCs/>
                <w:color w:val="auto"/>
                <w:sz w:val="21"/>
                <w:szCs w:val="21"/>
                <w:highlight w:val="none"/>
              </w:rPr>
              <w:t>为准</w:t>
            </w:r>
            <w:r>
              <w:rPr>
                <w:rFonts w:hint="eastAsia"/>
                <w:b/>
                <w:bCs/>
                <w:color w:val="auto"/>
                <w:sz w:val="21"/>
                <w:szCs w:val="21"/>
                <w:highlight w:val="none"/>
                <w:lang w:eastAsia="zh-CN"/>
              </w:rPr>
              <w:t>，</w:t>
            </w:r>
            <w:r>
              <w:rPr>
                <w:rFonts w:hint="eastAsia"/>
                <w:b/>
                <w:bCs/>
                <w:color w:val="auto"/>
                <w:sz w:val="21"/>
                <w:szCs w:val="21"/>
                <w:highlight w:val="none"/>
              </w:rPr>
              <w:t>金额以中标通知书或合同为准。不符合上述条件或提供的资料不齐全的业绩不</w:t>
            </w:r>
            <w:r>
              <w:rPr>
                <w:rFonts w:hint="eastAsia"/>
                <w:b/>
                <w:bCs/>
                <w:color w:val="auto"/>
                <w:sz w:val="21"/>
                <w:szCs w:val="21"/>
                <w:highlight w:val="none"/>
                <w:lang w:val="en-US" w:eastAsia="zh-CN"/>
              </w:rPr>
              <w:t>得分</w:t>
            </w:r>
            <w:r>
              <w:rPr>
                <w:rFonts w:hint="eastAsia"/>
                <w:b/>
                <w:bCs/>
                <w:color w:val="auto"/>
                <w:sz w:val="21"/>
                <w:szCs w:val="21"/>
                <w:highlight w:val="none"/>
              </w:rPr>
              <w:t>。</w:t>
            </w:r>
          </w:p>
          <w:p w14:paraId="5A1CD740">
            <w:pPr>
              <w:rPr>
                <w:rFonts w:hint="eastAsia"/>
                <w:color w:val="auto"/>
                <w:highlight w:val="none"/>
              </w:rPr>
            </w:pPr>
          </w:p>
          <w:p w14:paraId="71C732D2">
            <w:pPr>
              <w:rPr>
                <w:rFonts w:hint="default" w:eastAsia="宋体"/>
                <w:color w:val="auto"/>
                <w:highlight w:val="none"/>
                <w:lang w:val="en-US" w:eastAsia="zh-CN"/>
              </w:rPr>
            </w:pPr>
            <w:r>
              <w:rPr>
                <w:rFonts w:hint="eastAsia"/>
                <w:b/>
                <w:bCs/>
                <w:color w:val="auto"/>
                <w:highlight w:val="none"/>
                <w:lang w:val="en-US" w:eastAsia="zh-CN"/>
              </w:rPr>
              <w:t>注：同一项目业绩不得重复计算得分。</w:t>
            </w:r>
          </w:p>
        </w:tc>
      </w:tr>
      <w:tr w14:paraId="2414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7" w:type="pct"/>
            <w:vMerge w:val="continue"/>
            <w:noWrap/>
            <w:vAlign w:val="center"/>
          </w:tcPr>
          <w:p w14:paraId="06DA5C39">
            <w:pPr>
              <w:jc w:val="center"/>
              <w:rPr>
                <w:rFonts w:ascii="宋体" w:hAnsi="宋体" w:cs="宋体"/>
                <w:color w:val="auto"/>
                <w:szCs w:val="21"/>
                <w:highlight w:val="none"/>
              </w:rPr>
            </w:pPr>
          </w:p>
        </w:tc>
        <w:tc>
          <w:tcPr>
            <w:tcW w:w="275" w:type="pct"/>
            <w:vMerge w:val="continue"/>
            <w:noWrap/>
            <w:vAlign w:val="center"/>
          </w:tcPr>
          <w:p w14:paraId="137ADA27">
            <w:pPr>
              <w:jc w:val="center"/>
              <w:rPr>
                <w:rFonts w:ascii="宋体" w:hAnsi="宋体" w:cs="宋体"/>
                <w:color w:val="auto"/>
                <w:szCs w:val="21"/>
                <w:highlight w:val="none"/>
              </w:rPr>
            </w:pPr>
          </w:p>
        </w:tc>
        <w:tc>
          <w:tcPr>
            <w:tcW w:w="264" w:type="pct"/>
            <w:vMerge w:val="continue"/>
            <w:noWrap/>
            <w:vAlign w:val="center"/>
          </w:tcPr>
          <w:p w14:paraId="2420DFF5">
            <w:pPr>
              <w:jc w:val="center"/>
              <w:rPr>
                <w:rFonts w:ascii="宋体" w:hAnsi="宋体" w:cs="宋体"/>
                <w:color w:val="auto"/>
                <w:kern w:val="0"/>
                <w:szCs w:val="21"/>
                <w:highlight w:val="none"/>
              </w:rPr>
            </w:pPr>
          </w:p>
        </w:tc>
        <w:tc>
          <w:tcPr>
            <w:tcW w:w="492" w:type="pct"/>
            <w:noWrap/>
            <w:vAlign w:val="center"/>
          </w:tcPr>
          <w:p w14:paraId="275E35B1">
            <w:pPr>
              <w:shd w:val="clear"/>
              <w:jc w:val="center"/>
              <w:rPr>
                <w:rFonts w:hint="eastAsia" w:ascii="宋体" w:hAnsi="宋体" w:cs="宋体"/>
                <w:color w:val="auto"/>
                <w:szCs w:val="21"/>
                <w:highlight w:val="none"/>
              </w:rPr>
            </w:pPr>
            <w:r>
              <w:rPr>
                <w:rFonts w:hint="eastAsia" w:ascii="宋体" w:hAnsi="宋体" w:cs="宋体"/>
                <w:color w:val="auto"/>
                <w:szCs w:val="21"/>
                <w:highlight w:val="none"/>
              </w:rPr>
              <w:t>工程获奖</w:t>
            </w:r>
          </w:p>
          <w:p w14:paraId="733710DC">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098AED70">
            <w:pPr>
              <w:pStyle w:val="8"/>
              <w:ind w:firstLine="0" w:firstLineChars="0"/>
              <w:rPr>
                <w:color w:val="auto"/>
                <w:highlight w:val="none"/>
              </w:rPr>
            </w:pPr>
          </w:p>
        </w:tc>
        <w:tc>
          <w:tcPr>
            <w:tcW w:w="3740" w:type="pct"/>
            <w:noWrap/>
          </w:tcPr>
          <w:p w14:paraId="2222AFD1">
            <w:pPr>
              <w:rPr>
                <w:rFonts w:hAnsi="宋体"/>
                <w:color w:val="auto"/>
                <w:szCs w:val="21"/>
                <w:highlight w:val="none"/>
              </w:rPr>
            </w:pPr>
            <w:r>
              <w:rPr>
                <w:rFonts w:hint="eastAsia"/>
                <w:color w:val="auto"/>
                <w:highlight w:val="none"/>
              </w:rPr>
              <w:t>投标人</w:t>
            </w:r>
            <w:r>
              <w:rPr>
                <w:rFonts w:hint="eastAsia"/>
                <w:color w:val="auto"/>
                <w:highlight w:val="none"/>
              </w:rPr>
              <w:t>自20</w:t>
            </w:r>
            <w:r>
              <w:rPr>
                <w:rFonts w:hint="eastAsia"/>
                <w:color w:val="auto"/>
                <w:highlight w:val="none"/>
                <w:lang w:val="en-US" w:eastAsia="zh-CN"/>
              </w:rPr>
              <w:t>19</w:t>
            </w:r>
            <w:r>
              <w:rPr>
                <w:rFonts w:hint="eastAsia"/>
                <w:color w:val="auto"/>
                <w:highlight w:val="none"/>
              </w:rPr>
              <w:t>年1月1日至今</w:t>
            </w:r>
            <w:r>
              <w:rPr>
                <w:rFonts w:hint="eastAsia"/>
                <w:color w:val="auto"/>
                <w:highlight w:val="none"/>
                <w:lang w:val="en-US" w:eastAsia="zh-CN"/>
              </w:rPr>
              <w:t>承接的</w:t>
            </w:r>
            <w:r>
              <w:rPr>
                <w:rFonts w:hint="eastAsia" w:hAnsi="宋体"/>
                <w:color w:val="auto"/>
                <w:szCs w:val="21"/>
                <w:highlight w:val="none"/>
              </w:rPr>
              <w:t>房建工程获得奖项的：</w:t>
            </w:r>
          </w:p>
          <w:p w14:paraId="72BB3E49">
            <w:pPr>
              <w:rPr>
                <w:rFonts w:hAnsi="宋体"/>
                <w:color w:val="auto"/>
                <w:szCs w:val="21"/>
                <w:highlight w:val="none"/>
              </w:rPr>
            </w:pPr>
            <w:r>
              <w:rPr>
                <w:rFonts w:hint="eastAsia" w:hAnsi="宋体"/>
                <w:color w:val="auto"/>
                <w:szCs w:val="21"/>
                <w:highlight w:val="none"/>
              </w:rPr>
              <w:t>1、</w:t>
            </w:r>
            <w:r>
              <w:rPr>
                <w:rFonts w:hint="eastAsia" w:hAnsi="宋体"/>
                <w:color w:val="auto"/>
                <w:szCs w:val="21"/>
                <w:highlight w:val="none"/>
                <w:lang w:val="zh-CN"/>
              </w:rPr>
              <w:t>获</w:t>
            </w:r>
            <w:r>
              <w:rPr>
                <w:rFonts w:hint="eastAsia" w:hAnsi="宋体"/>
                <w:color w:val="auto"/>
                <w:szCs w:val="21"/>
                <w:highlight w:val="none"/>
                <w:lang w:val="en-US" w:eastAsia="zh-CN"/>
              </w:rPr>
              <w:t>得</w:t>
            </w:r>
            <w:r>
              <w:rPr>
                <w:rFonts w:hint="eastAsia" w:hAnsi="宋体"/>
                <w:color w:val="auto"/>
                <w:szCs w:val="21"/>
                <w:highlight w:val="none"/>
              </w:rPr>
              <w:t>国家</w:t>
            </w:r>
            <w:r>
              <w:rPr>
                <w:rFonts w:hint="eastAsia" w:hAnsi="宋体"/>
                <w:color w:val="auto"/>
                <w:szCs w:val="21"/>
                <w:highlight w:val="none"/>
                <w:lang w:val="zh-CN"/>
              </w:rPr>
              <w:t>级奖项</w:t>
            </w:r>
            <w:r>
              <w:rPr>
                <w:rFonts w:hint="eastAsia" w:hAnsi="宋体"/>
                <w:color w:val="auto"/>
                <w:szCs w:val="21"/>
                <w:highlight w:val="none"/>
              </w:rPr>
              <w:t>，每项</w:t>
            </w:r>
            <w:r>
              <w:rPr>
                <w:rFonts w:hint="eastAsia" w:hAnsi="宋体"/>
                <w:color w:val="auto"/>
                <w:szCs w:val="21"/>
                <w:highlight w:val="none"/>
                <w:lang w:val="en-US" w:eastAsia="zh-CN"/>
              </w:rPr>
              <w:t>4</w:t>
            </w:r>
            <w:r>
              <w:rPr>
                <w:rFonts w:hint="eastAsia" w:hAnsi="宋体"/>
                <w:color w:val="auto"/>
                <w:szCs w:val="21"/>
                <w:highlight w:val="none"/>
              </w:rPr>
              <w:t>分；</w:t>
            </w:r>
          </w:p>
          <w:p w14:paraId="2EBF06C0">
            <w:pPr>
              <w:rPr>
                <w:rFonts w:hAnsi="宋体"/>
                <w:color w:val="auto"/>
                <w:szCs w:val="21"/>
                <w:highlight w:val="none"/>
              </w:rPr>
            </w:pPr>
            <w:r>
              <w:rPr>
                <w:rFonts w:hint="eastAsia" w:hAnsi="宋体"/>
                <w:color w:val="auto"/>
                <w:szCs w:val="21"/>
                <w:highlight w:val="none"/>
              </w:rPr>
              <w:t>2、获</w:t>
            </w:r>
            <w:r>
              <w:rPr>
                <w:rFonts w:hint="eastAsia" w:hAnsi="宋体"/>
                <w:color w:val="auto"/>
                <w:szCs w:val="21"/>
                <w:highlight w:val="none"/>
                <w:lang w:val="en-US" w:eastAsia="zh-CN"/>
              </w:rPr>
              <w:t>得</w:t>
            </w:r>
            <w:r>
              <w:rPr>
                <w:rFonts w:hint="eastAsia" w:hAnsi="宋体"/>
                <w:color w:val="auto"/>
                <w:szCs w:val="21"/>
                <w:highlight w:val="none"/>
              </w:rPr>
              <w:t>省级奖项，每项</w:t>
            </w:r>
            <w:r>
              <w:rPr>
                <w:rFonts w:hint="eastAsia" w:hAnsi="宋体"/>
                <w:color w:val="auto"/>
                <w:szCs w:val="21"/>
                <w:highlight w:val="none"/>
                <w:lang w:val="en-US" w:eastAsia="zh-CN"/>
              </w:rPr>
              <w:t>3</w:t>
            </w:r>
            <w:r>
              <w:rPr>
                <w:rFonts w:hint="eastAsia" w:hAnsi="宋体"/>
                <w:color w:val="auto"/>
                <w:szCs w:val="21"/>
                <w:highlight w:val="none"/>
              </w:rPr>
              <w:t>分；</w:t>
            </w:r>
          </w:p>
          <w:p w14:paraId="1126627C">
            <w:pPr>
              <w:rPr>
                <w:color w:val="auto"/>
                <w:highlight w:val="none"/>
              </w:rPr>
            </w:pPr>
            <w:r>
              <w:rPr>
                <w:rFonts w:hint="eastAsia" w:hAnsi="宋体"/>
                <w:color w:val="auto"/>
                <w:szCs w:val="21"/>
                <w:highlight w:val="none"/>
              </w:rPr>
              <w:t>3、获</w:t>
            </w:r>
            <w:r>
              <w:rPr>
                <w:rFonts w:hint="eastAsia" w:hAnsi="宋体"/>
                <w:color w:val="auto"/>
                <w:szCs w:val="21"/>
                <w:highlight w:val="none"/>
                <w:lang w:val="en-US" w:eastAsia="zh-CN"/>
              </w:rPr>
              <w:t>得</w:t>
            </w:r>
            <w:r>
              <w:rPr>
                <w:rFonts w:hint="eastAsia" w:hAnsi="宋体"/>
                <w:color w:val="auto"/>
                <w:szCs w:val="21"/>
                <w:highlight w:val="none"/>
              </w:rPr>
              <w:t>市级奖项，每项</w:t>
            </w:r>
            <w:r>
              <w:rPr>
                <w:rFonts w:hint="eastAsia" w:hAnsi="宋体"/>
                <w:color w:val="auto"/>
                <w:szCs w:val="21"/>
                <w:highlight w:val="none"/>
                <w:lang w:val="en-US" w:eastAsia="zh-CN"/>
              </w:rPr>
              <w:t>2</w:t>
            </w:r>
            <w:r>
              <w:rPr>
                <w:rFonts w:hint="eastAsia" w:hAnsi="宋体"/>
                <w:color w:val="auto"/>
                <w:szCs w:val="21"/>
                <w:highlight w:val="none"/>
              </w:rPr>
              <w:t>分。</w:t>
            </w:r>
          </w:p>
          <w:p w14:paraId="63DC0174">
            <w:pPr>
              <w:keepNext/>
              <w:keepLines/>
              <w:pageBreakBefore w:val="0"/>
              <w:widowControl w:val="0"/>
              <w:kinsoku/>
              <w:wordWrap/>
              <w:overflowPunct/>
              <w:topLinePunct w:val="0"/>
              <w:autoSpaceDE/>
              <w:autoSpaceDN/>
              <w:bidi w:val="0"/>
              <w:adjustRightInd/>
              <w:snapToGrid/>
              <w:spacing w:line="340" w:lineRule="exact"/>
              <w:jc w:val="left"/>
              <w:textAlignment w:val="auto"/>
              <w:outlineLvl w:val="1"/>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rPr>
              <w:t>注：</w:t>
            </w:r>
            <w:r>
              <w:rPr>
                <w:rFonts w:ascii="宋体" w:hAnsi="宋体" w:cs="Calibri"/>
                <w:b/>
                <w:bCs/>
                <w:color w:val="auto"/>
                <w:sz w:val="21"/>
                <w:szCs w:val="21"/>
                <w:highlight w:val="none"/>
                <w:lang w:val="zh-CN"/>
              </w:rPr>
              <w:t>①</w:t>
            </w:r>
            <w:r>
              <w:rPr>
                <w:rFonts w:hint="eastAsia" w:ascii="宋体" w:hAnsi="宋体" w:cs="宋体"/>
                <w:b/>
                <w:bCs/>
                <w:color w:val="auto"/>
                <w:szCs w:val="21"/>
                <w:highlight w:val="none"/>
                <w:lang w:val="en-US" w:eastAsia="zh-CN"/>
              </w:rPr>
              <w:t>国家级奖项包括：</w:t>
            </w:r>
            <w:r>
              <w:rPr>
                <w:rFonts w:hint="eastAsia"/>
                <w:b/>
                <w:bCs/>
                <w:color w:val="auto"/>
                <w:highlight w:val="none"/>
              </w:rPr>
              <w:t>国家优质工程金奖、中国土木工程詹天佑奖、中国建设工程鲁班奖、国家优质工程奖</w:t>
            </w:r>
            <w:r>
              <w:rPr>
                <w:rFonts w:hint="eastAsia"/>
                <w:b/>
                <w:bCs/>
                <w:color w:val="auto"/>
                <w:highlight w:val="none"/>
                <w:lang w:eastAsia="zh-CN"/>
              </w:rPr>
              <w:t>、</w:t>
            </w:r>
            <w:r>
              <w:rPr>
                <w:rFonts w:hint="eastAsia" w:ascii="宋体" w:hAnsi="宋体" w:cs="宋体"/>
                <w:b/>
                <w:bCs/>
                <w:color w:val="auto"/>
                <w:szCs w:val="21"/>
                <w:highlight w:val="none"/>
                <w:lang w:val="en-US" w:eastAsia="zh-CN"/>
              </w:rPr>
              <w:t>全国优秀工程勘察设计奖、全国优秀工程勘察设计行业奖等；</w:t>
            </w:r>
          </w:p>
          <w:p w14:paraId="633B1747">
            <w:pPr>
              <w:keepNext/>
              <w:keepLines/>
              <w:pageBreakBefore w:val="0"/>
              <w:widowControl w:val="0"/>
              <w:kinsoku/>
              <w:wordWrap/>
              <w:overflowPunct/>
              <w:topLinePunct w:val="0"/>
              <w:autoSpaceDE/>
              <w:autoSpaceDN/>
              <w:bidi w:val="0"/>
              <w:adjustRightInd/>
              <w:snapToGrid/>
              <w:spacing w:line="340" w:lineRule="exact"/>
              <w:jc w:val="left"/>
              <w:textAlignment w:val="auto"/>
              <w:outlineLvl w:val="1"/>
              <w:rPr>
                <w:rFonts w:hint="eastAsia" w:ascii="宋体" w:hAnsi="宋体" w:cs="宋体"/>
                <w:b/>
                <w:bCs/>
                <w:color w:val="auto"/>
                <w:szCs w:val="21"/>
                <w:highlight w:val="none"/>
                <w:lang w:val="en-US" w:eastAsia="zh-CN"/>
              </w:rPr>
            </w:pPr>
            <w:r>
              <w:rPr>
                <w:rFonts w:hint="eastAsia"/>
                <w:b/>
                <w:bCs/>
                <w:color w:val="auto"/>
                <w:highlight w:val="none"/>
                <w:lang w:val="en-US" w:eastAsia="zh-CN"/>
              </w:rPr>
              <w:t>②</w:t>
            </w:r>
            <w:r>
              <w:rPr>
                <w:rFonts w:hint="eastAsia" w:ascii="宋体" w:hAnsi="宋体" w:cs="宋体"/>
                <w:b/>
                <w:bCs/>
                <w:color w:val="auto"/>
                <w:szCs w:val="21"/>
                <w:highlight w:val="none"/>
                <w:lang w:val="en-US" w:eastAsia="zh-CN"/>
              </w:rPr>
              <w:t>省级奖项包括：省级工程优质工程奖、省级工程质量奖、省级建设工程金匠奖、省级优秀工程勘察设计奖等；</w:t>
            </w:r>
          </w:p>
          <w:p w14:paraId="49C15705">
            <w:pPr>
              <w:keepNext/>
              <w:keepLines/>
              <w:pageBreakBefore w:val="0"/>
              <w:widowControl w:val="0"/>
              <w:kinsoku/>
              <w:wordWrap/>
              <w:overflowPunct/>
              <w:topLinePunct w:val="0"/>
              <w:autoSpaceDE/>
              <w:autoSpaceDN/>
              <w:bidi w:val="0"/>
              <w:adjustRightInd/>
              <w:snapToGrid/>
              <w:spacing w:line="340" w:lineRule="exact"/>
              <w:jc w:val="left"/>
              <w:textAlignment w:val="auto"/>
              <w:outlineLvl w:val="1"/>
              <w:rPr>
                <w:rFonts w:hint="eastAsia" w:ascii="宋体" w:hAnsi="宋体" w:cs="宋体"/>
                <w:b/>
                <w:bCs/>
                <w:color w:val="auto"/>
                <w:szCs w:val="21"/>
                <w:highlight w:val="none"/>
                <w:lang w:val="en-US" w:eastAsia="zh-CN"/>
              </w:rPr>
            </w:pPr>
            <w:r>
              <w:rPr>
                <w:rFonts w:hint="eastAsia"/>
                <w:b/>
                <w:bCs/>
                <w:color w:val="auto"/>
                <w:highlight w:val="none"/>
                <w:lang w:val="en-US" w:eastAsia="zh-CN"/>
              </w:rPr>
              <w:t>③</w:t>
            </w:r>
            <w:r>
              <w:rPr>
                <w:rFonts w:hint="eastAsia" w:ascii="宋体" w:hAnsi="宋体" w:cs="宋体"/>
                <w:b/>
                <w:bCs/>
                <w:color w:val="auto"/>
                <w:szCs w:val="21"/>
                <w:highlight w:val="none"/>
                <w:lang w:val="en-US" w:eastAsia="zh-CN"/>
              </w:rPr>
              <w:t>市级奖项包括：市级工程优质工程奖、市级工程质量奖、市级优秀工程勘察设计奖等。</w:t>
            </w:r>
          </w:p>
          <w:p w14:paraId="4F62E712">
            <w:pPr>
              <w:keepNext/>
              <w:keepLines/>
              <w:pageBreakBefore w:val="0"/>
              <w:widowControl w:val="0"/>
              <w:kinsoku/>
              <w:wordWrap/>
              <w:overflowPunct/>
              <w:topLinePunct w:val="0"/>
              <w:autoSpaceDE/>
              <w:autoSpaceDN/>
              <w:bidi w:val="0"/>
              <w:adjustRightInd/>
              <w:snapToGrid/>
              <w:spacing w:line="340" w:lineRule="exact"/>
              <w:jc w:val="left"/>
              <w:textAlignment w:val="auto"/>
              <w:outlineLvl w:val="1"/>
              <w:rPr>
                <w:color w:val="auto"/>
                <w:highlight w:val="none"/>
              </w:rPr>
            </w:pPr>
            <w:r>
              <w:rPr>
                <w:rFonts w:hint="eastAsia" w:ascii="宋体" w:hAnsi="宋体" w:cs="宋体"/>
                <w:b/>
                <w:bCs/>
                <w:color w:val="auto"/>
                <w:szCs w:val="21"/>
                <w:highlight w:val="none"/>
                <w:lang w:val="en-US" w:eastAsia="zh-CN"/>
              </w:rPr>
              <w:t>投标人应提供获奖证书清晰扫描件并</w:t>
            </w:r>
            <w:r>
              <w:rPr>
                <w:rFonts w:hint="eastAsia"/>
                <w:b/>
                <w:bCs/>
                <w:color w:val="auto"/>
                <w:sz w:val="21"/>
                <w:szCs w:val="21"/>
                <w:highlight w:val="none"/>
              </w:rPr>
              <w:t>加盖投标人公章</w:t>
            </w:r>
            <w:r>
              <w:rPr>
                <w:rFonts w:hint="eastAsia" w:ascii="宋体" w:hAnsi="宋体" w:cs="宋体"/>
                <w:b/>
                <w:bCs/>
                <w:color w:val="auto"/>
                <w:szCs w:val="21"/>
                <w:highlight w:val="none"/>
                <w:lang w:val="en-US" w:eastAsia="zh-CN"/>
              </w:rPr>
              <w:t>，获奖认定时间以获奖证书上注明的颁奖时间为准。如颁发单位为行业协会的，同时须提供该协会在“全国社会组织信用信息公示平台（试运行）”己登记备案的查询信息截图页（网址：https://xxgs.chinanpo.mca.gov.cn/gsxt/newList）。同一项目获奖按项目最高获奖只计算一次得分。</w:t>
            </w:r>
            <w:r>
              <w:rPr>
                <w:rFonts w:hint="eastAsia" w:ascii="宋体" w:hAnsi="宋体" w:eastAsia="宋体" w:cs="宋体"/>
                <w:b/>
                <w:bCs/>
                <w:color w:val="auto"/>
                <w:szCs w:val="21"/>
                <w:highlight w:val="none"/>
              </w:rPr>
              <w:t>各级奖项的一等（金）奖、二等（银）奖、三等（铜）奖具体分值不再细分。</w:t>
            </w:r>
          </w:p>
        </w:tc>
      </w:tr>
      <w:tr w14:paraId="3967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227" w:type="pct"/>
            <w:vMerge w:val="continue"/>
            <w:noWrap/>
            <w:vAlign w:val="center"/>
          </w:tcPr>
          <w:p w14:paraId="7141E913">
            <w:pPr>
              <w:jc w:val="center"/>
              <w:rPr>
                <w:rFonts w:ascii="宋体" w:hAnsi="宋体" w:cs="宋体"/>
                <w:color w:val="auto"/>
                <w:szCs w:val="21"/>
                <w:highlight w:val="none"/>
              </w:rPr>
            </w:pPr>
          </w:p>
        </w:tc>
        <w:tc>
          <w:tcPr>
            <w:tcW w:w="275" w:type="pct"/>
            <w:vMerge w:val="continue"/>
            <w:noWrap/>
          </w:tcPr>
          <w:p w14:paraId="2F039F3E">
            <w:pPr>
              <w:jc w:val="center"/>
              <w:rPr>
                <w:rFonts w:ascii="宋体" w:hAnsi="宋体" w:cs="宋体"/>
                <w:color w:val="auto"/>
                <w:szCs w:val="21"/>
                <w:highlight w:val="none"/>
              </w:rPr>
            </w:pPr>
          </w:p>
        </w:tc>
        <w:tc>
          <w:tcPr>
            <w:tcW w:w="264" w:type="pct"/>
            <w:vMerge w:val="continue"/>
            <w:noWrap/>
            <w:vAlign w:val="center"/>
          </w:tcPr>
          <w:p w14:paraId="771A4E48">
            <w:pPr>
              <w:jc w:val="center"/>
              <w:rPr>
                <w:rFonts w:ascii="宋体" w:hAnsi="宋体" w:cs="宋体"/>
                <w:color w:val="auto"/>
                <w:szCs w:val="21"/>
                <w:highlight w:val="none"/>
              </w:rPr>
            </w:pPr>
          </w:p>
        </w:tc>
        <w:tc>
          <w:tcPr>
            <w:tcW w:w="492" w:type="pct"/>
            <w:noWrap/>
            <w:vAlign w:val="center"/>
          </w:tcPr>
          <w:p w14:paraId="7C78C283">
            <w:pPr>
              <w:jc w:val="center"/>
              <w:rPr>
                <w:rFonts w:hint="eastAsia" w:ascii="宋体" w:hAnsi="宋体" w:cs="宋体"/>
                <w:color w:val="auto"/>
                <w:szCs w:val="21"/>
                <w:highlight w:val="none"/>
              </w:rPr>
            </w:pPr>
            <w:r>
              <w:rPr>
                <w:rFonts w:hint="eastAsia" w:ascii="宋体" w:hAnsi="宋体" w:cs="宋体"/>
                <w:color w:val="auto"/>
                <w:szCs w:val="21"/>
                <w:highlight w:val="none"/>
              </w:rPr>
              <w:t>第三方评价</w:t>
            </w:r>
          </w:p>
          <w:p w14:paraId="4D6AF104">
            <w:pPr>
              <w:jc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4899595F">
            <w:pPr>
              <w:pStyle w:val="8"/>
              <w:ind w:firstLine="0" w:firstLineChars="0"/>
              <w:rPr>
                <w:color w:val="auto"/>
                <w:highlight w:val="none"/>
              </w:rPr>
            </w:pPr>
          </w:p>
        </w:tc>
        <w:tc>
          <w:tcPr>
            <w:tcW w:w="3740" w:type="pct"/>
            <w:noWrap/>
          </w:tcPr>
          <w:p w14:paraId="4D6E6721">
            <w:pPr>
              <w:rPr>
                <w:rFonts w:hint="eastAsia" w:eastAsia="宋体"/>
                <w:color w:val="auto"/>
                <w:highlight w:val="none"/>
                <w:lang w:eastAsia="zh-CN"/>
              </w:rPr>
            </w:pPr>
            <w:r>
              <w:rPr>
                <w:rFonts w:hint="eastAsia"/>
                <w:color w:val="auto"/>
                <w:highlight w:val="none"/>
              </w:rPr>
              <w:t>投标人具有</w:t>
            </w:r>
            <w:r>
              <w:rPr>
                <w:rFonts w:hint="eastAsia"/>
                <w:color w:val="auto"/>
                <w:highlight w:val="none"/>
                <w:lang w:val="en-US" w:eastAsia="zh-CN"/>
              </w:rPr>
              <w:t>有效期内省级或以上行政主管部门或协会颁发的</w:t>
            </w:r>
            <w:r>
              <w:rPr>
                <w:rFonts w:hint="eastAsia" w:hAnsi="宋体"/>
                <w:color w:val="auto"/>
                <w:szCs w:val="21"/>
                <w:highlight w:val="none"/>
                <w:lang w:val="en-US" w:eastAsia="zh-CN"/>
              </w:rPr>
              <w:t>企业信用等级证书AAA（或以上）证书</w:t>
            </w:r>
            <w:r>
              <w:rPr>
                <w:rFonts w:hint="eastAsia"/>
                <w:color w:val="auto"/>
                <w:highlight w:val="none"/>
              </w:rPr>
              <w:t>的，得</w:t>
            </w:r>
            <w:r>
              <w:rPr>
                <w:rFonts w:hint="eastAsia"/>
                <w:color w:val="auto"/>
                <w:highlight w:val="none"/>
                <w:lang w:val="en-US" w:eastAsia="zh-CN"/>
              </w:rPr>
              <w:t>6</w:t>
            </w:r>
            <w:r>
              <w:rPr>
                <w:rFonts w:hint="eastAsia"/>
                <w:color w:val="auto"/>
                <w:highlight w:val="none"/>
              </w:rPr>
              <w:t>分</w:t>
            </w:r>
            <w:r>
              <w:rPr>
                <w:rFonts w:hint="eastAsia"/>
                <w:color w:val="auto"/>
                <w:highlight w:val="none"/>
                <w:lang w:eastAsia="zh-CN"/>
              </w:rPr>
              <w:t>；</w:t>
            </w:r>
            <w:r>
              <w:rPr>
                <w:rFonts w:hint="eastAsia"/>
                <w:color w:val="auto"/>
                <w:highlight w:val="none"/>
              </w:rPr>
              <w:t>具有</w:t>
            </w:r>
            <w:r>
              <w:rPr>
                <w:rFonts w:hint="eastAsia"/>
                <w:color w:val="auto"/>
                <w:highlight w:val="none"/>
                <w:lang w:val="en-US" w:eastAsia="zh-CN"/>
              </w:rPr>
              <w:t>有效期内市级行政主管部门或协会颁发的</w:t>
            </w:r>
            <w:r>
              <w:rPr>
                <w:rFonts w:hint="eastAsia" w:hAnsi="宋体"/>
                <w:color w:val="auto"/>
                <w:szCs w:val="21"/>
                <w:highlight w:val="none"/>
                <w:lang w:val="en-US" w:eastAsia="zh-CN"/>
              </w:rPr>
              <w:t>企业信用等级证书AAA（或以上）证书</w:t>
            </w:r>
            <w:r>
              <w:rPr>
                <w:rFonts w:hint="eastAsia"/>
                <w:color w:val="auto"/>
                <w:highlight w:val="none"/>
              </w:rPr>
              <w:t>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14:paraId="5FA3841D">
            <w:pPr>
              <w:rPr>
                <w:color w:val="auto"/>
                <w:highlight w:val="none"/>
              </w:rPr>
            </w:pPr>
            <w:r>
              <w:rPr>
                <w:rFonts w:hint="eastAsia"/>
                <w:b/>
                <w:bCs/>
                <w:color w:val="auto"/>
                <w:highlight w:val="none"/>
              </w:rPr>
              <w:t>注：</w:t>
            </w:r>
            <w:r>
              <w:rPr>
                <w:rFonts w:hint="eastAsia" w:ascii="宋体" w:hAnsi="宋体" w:cs="宋体"/>
                <w:b/>
                <w:bCs/>
                <w:color w:val="auto"/>
                <w:szCs w:val="21"/>
                <w:highlight w:val="none"/>
                <w:lang w:val="en-US" w:eastAsia="zh-CN"/>
              </w:rPr>
              <w:t>投标人应提供</w:t>
            </w:r>
            <w:r>
              <w:rPr>
                <w:rFonts w:hint="eastAsia"/>
                <w:b/>
                <w:bCs/>
                <w:color w:val="auto"/>
                <w:highlight w:val="none"/>
              </w:rPr>
              <w:t>证书</w:t>
            </w:r>
            <w:r>
              <w:rPr>
                <w:rFonts w:hint="eastAsia" w:ascii="宋体" w:hAnsi="宋体" w:cs="宋体"/>
                <w:b/>
                <w:bCs/>
                <w:color w:val="auto"/>
                <w:szCs w:val="21"/>
                <w:highlight w:val="none"/>
                <w:lang w:val="en-US" w:eastAsia="zh-CN"/>
              </w:rPr>
              <w:t>清晰扫描件并</w:t>
            </w:r>
            <w:r>
              <w:rPr>
                <w:rFonts w:hint="eastAsia"/>
                <w:b/>
                <w:bCs/>
                <w:color w:val="auto"/>
                <w:sz w:val="21"/>
                <w:szCs w:val="21"/>
                <w:highlight w:val="none"/>
              </w:rPr>
              <w:t>加盖投标人公章</w:t>
            </w:r>
            <w:r>
              <w:rPr>
                <w:rFonts w:hint="eastAsia"/>
                <w:b/>
                <w:bCs/>
                <w:color w:val="auto"/>
                <w:highlight w:val="none"/>
                <w:lang w:eastAsia="zh-CN"/>
              </w:rPr>
              <w:t>，</w:t>
            </w:r>
            <w:r>
              <w:rPr>
                <w:rFonts w:hint="eastAsia"/>
                <w:b/>
                <w:bCs/>
                <w:color w:val="auto"/>
                <w:highlight w:val="none"/>
              </w:rPr>
              <w:t>提供不计分；</w:t>
            </w:r>
            <w:r>
              <w:rPr>
                <w:rFonts w:hint="eastAsia" w:ascii="宋体" w:hAnsi="宋体" w:cs="宋体"/>
                <w:b/>
                <w:bCs/>
                <w:color w:val="auto"/>
                <w:szCs w:val="21"/>
                <w:highlight w:val="none"/>
                <w:lang w:val="en-US" w:eastAsia="zh-CN"/>
              </w:rPr>
              <w:t>颁发单位为协会的，同时须提供该协会在“全国社会组织信用信息公示平台（试运行）”己登记备案的查询信息截图页（网址：https://xxgs.chinanpo.mca.gov.cn/gsxt/newList）</w:t>
            </w:r>
            <w:r>
              <w:rPr>
                <w:rFonts w:hint="eastAsia"/>
                <w:b/>
                <w:bCs/>
                <w:color w:val="auto"/>
                <w:highlight w:val="none"/>
              </w:rPr>
              <w:t>，否则不得分。</w:t>
            </w:r>
          </w:p>
        </w:tc>
      </w:tr>
      <w:tr w14:paraId="5933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227" w:type="pct"/>
            <w:vMerge w:val="continue"/>
            <w:noWrap/>
            <w:vAlign w:val="center"/>
          </w:tcPr>
          <w:p w14:paraId="23C54819">
            <w:pPr>
              <w:jc w:val="center"/>
              <w:rPr>
                <w:rFonts w:ascii="宋体" w:hAnsi="宋体" w:cs="宋体"/>
                <w:color w:val="auto"/>
                <w:szCs w:val="21"/>
                <w:highlight w:val="none"/>
              </w:rPr>
            </w:pPr>
          </w:p>
        </w:tc>
        <w:tc>
          <w:tcPr>
            <w:tcW w:w="275" w:type="pct"/>
            <w:vMerge w:val="continue"/>
            <w:noWrap/>
          </w:tcPr>
          <w:p w14:paraId="382906ED">
            <w:pPr>
              <w:jc w:val="center"/>
              <w:rPr>
                <w:rFonts w:ascii="宋体" w:hAnsi="宋体" w:cs="宋体"/>
                <w:color w:val="auto"/>
                <w:szCs w:val="21"/>
                <w:highlight w:val="none"/>
              </w:rPr>
            </w:pPr>
          </w:p>
        </w:tc>
        <w:tc>
          <w:tcPr>
            <w:tcW w:w="264" w:type="pct"/>
            <w:vMerge w:val="continue"/>
            <w:noWrap/>
            <w:vAlign w:val="center"/>
          </w:tcPr>
          <w:p w14:paraId="32913542">
            <w:pPr>
              <w:jc w:val="center"/>
              <w:rPr>
                <w:rFonts w:ascii="宋体" w:hAnsi="宋体" w:cs="宋体"/>
                <w:color w:val="auto"/>
                <w:szCs w:val="21"/>
                <w:highlight w:val="none"/>
              </w:rPr>
            </w:pPr>
          </w:p>
        </w:tc>
        <w:tc>
          <w:tcPr>
            <w:tcW w:w="492" w:type="pct"/>
            <w:noWrap/>
            <w:vAlign w:val="center"/>
          </w:tcPr>
          <w:p w14:paraId="534FD884">
            <w:pPr>
              <w:jc w:val="center"/>
              <w:rPr>
                <w:color w:val="auto"/>
                <w:highlight w:val="none"/>
              </w:rPr>
            </w:pPr>
            <w:r>
              <w:rPr>
                <w:rFonts w:hint="eastAsia" w:ascii="宋体" w:hAnsi="宋体" w:cs="宋体"/>
                <w:color w:val="auto"/>
                <w:szCs w:val="21"/>
                <w:highlight w:val="none"/>
              </w:rPr>
              <w:t>工程研发能力（</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3740" w:type="pct"/>
            <w:noWrap/>
          </w:tcPr>
          <w:p w14:paraId="02BFC6B8">
            <w:pPr>
              <w:rPr>
                <w:rFonts w:hint="eastAsia"/>
                <w:color w:val="auto"/>
                <w:szCs w:val="21"/>
                <w:highlight w:val="none"/>
              </w:rPr>
            </w:pPr>
            <w:r>
              <w:rPr>
                <w:rFonts w:hint="eastAsia"/>
                <w:color w:val="auto"/>
                <w:highlight w:val="none"/>
              </w:rPr>
              <w:t>投标人</w:t>
            </w:r>
            <w:r>
              <w:rPr>
                <w:rFonts w:hint="eastAsia"/>
                <w:color w:val="auto"/>
                <w:highlight w:val="none"/>
              </w:rPr>
              <w:t>自20</w:t>
            </w:r>
            <w:r>
              <w:rPr>
                <w:rFonts w:hint="eastAsia"/>
                <w:color w:val="auto"/>
                <w:highlight w:val="none"/>
                <w:lang w:val="en-US" w:eastAsia="zh-CN"/>
              </w:rPr>
              <w:t>19</w:t>
            </w:r>
            <w:r>
              <w:rPr>
                <w:rFonts w:hint="eastAsia"/>
                <w:color w:val="auto"/>
                <w:highlight w:val="none"/>
              </w:rPr>
              <w:t>年1月1日</w:t>
            </w:r>
            <w:r>
              <w:rPr>
                <w:rFonts w:hint="eastAsia"/>
                <w:color w:val="auto"/>
                <w:highlight w:val="none"/>
                <w:lang w:val="en-US" w:eastAsia="zh-CN"/>
              </w:rPr>
              <w:t>以来</w:t>
            </w:r>
            <w:r>
              <w:rPr>
                <w:rFonts w:hint="eastAsia"/>
                <w:color w:val="auto"/>
                <w:szCs w:val="21"/>
                <w:highlight w:val="none"/>
              </w:rPr>
              <w:t xml:space="preserve">获得的科学技术奖： </w:t>
            </w:r>
          </w:p>
          <w:p w14:paraId="3A4EA1CD">
            <w:pPr>
              <w:rPr>
                <w:rFonts w:hint="eastAsia" w:eastAsia="宋体"/>
                <w:color w:val="auto"/>
                <w:szCs w:val="21"/>
                <w:highlight w:val="none"/>
                <w:lang w:eastAsia="zh-CN"/>
              </w:rPr>
            </w:pPr>
            <w:r>
              <w:rPr>
                <w:rFonts w:hint="eastAsia"/>
                <w:color w:val="auto"/>
                <w:szCs w:val="21"/>
                <w:highlight w:val="none"/>
              </w:rPr>
              <w:t>（1）国家级行业协会或建设行政主管部门颁发的国家级科学技术奖，每项得</w:t>
            </w:r>
            <w:r>
              <w:rPr>
                <w:rFonts w:hint="eastAsia"/>
                <w:color w:val="auto"/>
                <w:szCs w:val="21"/>
                <w:highlight w:val="none"/>
                <w:lang w:val="en-US" w:eastAsia="zh-CN"/>
              </w:rPr>
              <w:t>2</w:t>
            </w:r>
            <w:r>
              <w:rPr>
                <w:rFonts w:hint="eastAsia"/>
                <w:color w:val="auto"/>
                <w:szCs w:val="21"/>
                <w:highlight w:val="none"/>
              </w:rPr>
              <w:t>分</w:t>
            </w:r>
            <w:r>
              <w:rPr>
                <w:rFonts w:hint="eastAsia"/>
                <w:color w:val="auto"/>
                <w:szCs w:val="21"/>
                <w:highlight w:val="none"/>
                <w:lang w:eastAsia="zh-CN"/>
              </w:rPr>
              <w:t>；</w:t>
            </w:r>
          </w:p>
          <w:p w14:paraId="64D8FEA7">
            <w:pPr>
              <w:rPr>
                <w:rFonts w:hint="eastAsia" w:eastAsia="宋体"/>
                <w:color w:val="auto"/>
                <w:szCs w:val="21"/>
                <w:highlight w:val="none"/>
                <w:lang w:eastAsia="zh-CN"/>
              </w:rPr>
            </w:pPr>
            <w:r>
              <w:rPr>
                <w:rFonts w:hint="eastAsia"/>
                <w:color w:val="auto"/>
                <w:szCs w:val="21"/>
                <w:highlight w:val="none"/>
              </w:rPr>
              <w:t>（2）省级行业协会或建设行政主管部门颁发的科学技术奖，每项得</w:t>
            </w:r>
            <w:r>
              <w:rPr>
                <w:rFonts w:hint="eastAsia"/>
                <w:color w:val="auto"/>
                <w:szCs w:val="21"/>
                <w:highlight w:val="none"/>
                <w:lang w:val="en-US" w:eastAsia="zh-CN"/>
              </w:rPr>
              <w:t>1.5</w:t>
            </w:r>
            <w:r>
              <w:rPr>
                <w:rFonts w:hint="eastAsia"/>
                <w:color w:val="auto"/>
                <w:szCs w:val="21"/>
                <w:highlight w:val="none"/>
              </w:rPr>
              <w:t>分</w:t>
            </w:r>
            <w:r>
              <w:rPr>
                <w:rFonts w:hint="eastAsia"/>
                <w:color w:val="auto"/>
                <w:szCs w:val="21"/>
                <w:highlight w:val="none"/>
                <w:lang w:eastAsia="zh-CN"/>
              </w:rPr>
              <w:t>；</w:t>
            </w:r>
          </w:p>
          <w:p w14:paraId="1C5E9CE8">
            <w:pPr>
              <w:rPr>
                <w:rFonts w:hint="eastAsia"/>
                <w:color w:val="auto"/>
                <w:szCs w:val="21"/>
                <w:highlight w:val="none"/>
              </w:rPr>
            </w:pPr>
            <w:r>
              <w:rPr>
                <w:rFonts w:hint="eastAsia"/>
                <w:color w:val="auto"/>
                <w:szCs w:val="21"/>
                <w:highlight w:val="none"/>
              </w:rPr>
              <w:t>（3）市级行业协会或建设行政主管部门颁发的科学技术奖，每项得</w:t>
            </w:r>
            <w:r>
              <w:rPr>
                <w:rFonts w:hint="eastAsia"/>
                <w:color w:val="auto"/>
                <w:szCs w:val="21"/>
                <w:highlight w:val="none"/>
                <w:lang w:val="en-US" w:eastAsia="zh-CN"/>
              </w:rPr>
              <w:t>1</w:t>
            </w:r>
            <w:r>
              <w:rPr>
                <w:rFonts w:hint="eastAsia"/>
                <w:color w:val="auto"/>
                <w:szCs w:val="21"/>
                <w:highlight w:val="none"/>
              </w:rPr>
              <w:t>分。</w:t>
            </w:r>
          </w:p>
          <w:p w14:paraId="2BCCCA34">
            <w:pPr>
              <w:rPr>
                <w:rFonts w:ascii="宋体" w:hAnsi="宋体" w:cs="宋体"/>
                <w:color w:val="auto"/>
                <w:szCs w:val="21"/>
                <w:highlight w:val="none"/>
              </w:rPr>
            </w:pPr>
            <w:r>
              <w:rPr>
                <w:rFonts w:hint="eastAsia"/>
                <w:b/>
                <w:bCs/>
                <w:color w:val="auto"/>
                <w:highlight w:val="none"/>
              </w:rPr>
              <w:t>注：</w:t>
            </w:r>
            <w:r>
              <w:rPr>
                <w:rFonts w:hint="eastAsia" w:ascii="宋体" w:hAnsi="宋体" w:cs="宋体"/>
                <w:b/>
                <w:bCs/>
                <w:color w:val="auto"/>
                <w:szCs w:val="21"/>
                <w:highlight w:val="none"/>
                <w:lang w:val="en-US" w:eastAsia="zh-CN"/>
              </w:rPr>
              <w:t>投标人应提供</w:t>
            </w:r>
            <w:r>
              <w:rPr>
                <w:rFonts w:hint="eastAsia"/>
                <w:b/>
                <w:bCs/>
                <w:color w:val="auto"/>
                <w:highlight w:val="none"/>
              </w:rPr>
              <w:t>证书</w:t>
            </w:r>
            <w:r>
              <w:rPr>
                <w:rFonts w:hint="eastAsia" w:ascii="宋体" w:hAnsi="宋体" w:cs="宋体"/>
                <w:b/>
                <w:bCs/>
                <w:color w:val="auto"/>
                <w:szCs w:val="21"/>
                <w:highlight w:val="none"/>
                <w:lang w:val="en-US" w:eastAsia="zh-CN"/>
              </w:rPr>
              <w:t>清晰扫描件并</w:t>
            </w:r>
            <w:r>
              <w:rPr>
                <w:rFonts w:hint="eastAsia"/>
                <w:b/>
                <w:bCs/>
                <w:color w:val="auto"/>
                <w:sz w:val="21"/>
                <w:szCs w:val="21"/>
                <w:highlight w:val="none"/>
              </w:rPr>
              <w:t>加盖投标人公章</w:t>
            </w:r>
            <w:r>
              <w:rPr>
                <w:rFonts w:hint="eastAsia"/>
                <w:b/>
                <w:bCs/>
                <w:color w:val="auto"/>
                <w:highlight w:val="none"/>
                <w:lang w:eastAsia="zh-CN"/>
              </w:rPr>
              <w:t>，</w:t>
            </w:r>
            <w:r>
              <w:rPr>
                <w:rFonts w:hint="eastAsia"/>
                <w:b/>
                <w:bCs/>
                <w:color w:val="auto"/>
                <w:highlight w:val="none"/>
              </w:rPr>
              <w:t>提供不计分；</w:t>
            </w:r>
            <w:r>
              <w:rPr>
                <w:rFonts w:hint="eastAsia" w:ascii="宋体" w:hAnsi="宋体" w:cs="宋体"/>
                <w:b/>
                <w:bCs/>
                <w:color w:val="auto"/>
                <w:szCs w:val="21"/>
                <w:highlight w:val="none"/>
                <w:lang w:val="en-US" w:eastAsia="zh-CN"/>
              </w:rPr>
              <w:t>颁发单位为协会的，同时须提供该协会在“全国社会组织信用信息公示平台（试运行）”己登记备案的查询信息截图页（网址：https://xxgs.chinanpo.mca.gov.cn/gsxt/newList）</w:t>
            </w:r>
            <w:r>
              <w:rPr>
                <w:rFonts w:hint="eastAsia"/>
                <w:b/>
                <w:bCs/>
                <w:color w:val="auto"/>
                <w:highlight w:val="none"/>
              </w:rPr>
              <w:t>，获奖时间以证书颁发日期为准。同一项目只计1项最高奖项，不累加计算。否则不得分。</w:t>
            </w:r>
          </w:p>
        </w:tc>
      </w:tr>
      <w:tr w14:paraId="770B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7" w:type="pct"/>
            <w:vMerge w:val="continue"/>
            <w:noWrap/>
            <w:vAlign w:val="center"/>
          </w:tcPr>
          <w:p w14:paraId="0D3DBC47">
            <w:pPr>
              <w:jc w:val="center"/>
              <w:rPr>
                <w:rFonts w:ascii="宋体" w:hAnsi="宋体" w:cs="宋体"/>
                <w:color w:val="auto"/>
                <w:szCs w:val="21"/>
                <w:highlight w:val="none"/>
              </w:rPr>
            </w:pPr>
          </w:p>
        </w:tc>
        <w:tc>
          <w:tcPr>
            <w:tcW w:w="275" w:type="pct"/>
            <w:vMerge w:val="continue"/>
            <w:noWrap/>
          </w:tcPr>
          <w:p w14:paraId="3C96443C">
            <w:pPr>
              <w:jc w:val="center"/>
              <w:rPr>
                <w:rFonts w:ascii="宋体" w:hAnsi="宋体" w:cs="宋体"/>
                <w:color w:val="auto"/>
                <w:szCs w:val="21"/>
                <w:highlight w:val="none"/>
              </w:rPr>
            </w:pPr>
          </w:p>
        </w:tc>
        <w:tc>
          <w:tcPr>
            <w:tcW w:w="264" w:type="pct"/>
            <w:vMerge w:val="restart"/>
            <w:noWrap/>
            <w:vAlign w:val="center"/>
          </w:tcPr>
          <w:p w14:paraId="37FBA3C8">
            <w:pPr>
              <w:jc w:val="center"/>
              <w:rPr>
                <w:rFonts w:ascii="宋体" w:hAnsi="宋体" w:cs="宋体"/>
                <w:color w:val="auto"/>
                <w:kern w:val="0"/>
                <w:sz w:val="20"/>
                <w:highlight w:val="none"/>
              </w:rPr>
            </w:pPr>
            <w:r>
              <w:rPr>
                <w:rFonts w:hint="eastAsia" w:ascii="宋体" w:hAnsi="宋体" w:cs="宋体"/>
                <w:color w:val="auto"/>
                <w:kern w:val="0"/>
                <w:szCs w:val="21"/>
                <w:highlight w:val="none"/>
              </w:rPr>
              <w:t>工程实施方案部分</w:t>
            </w:r>
          </w:p>
          <w:p w14:paraId="59DBF8F4">
            <w:pPr>
              <w:jc w:val="center"/>
              <w:rPr>
                <w:rFonts w:ascii="宋体" w:hAnsi="宋体" w:cs="宋体"/>
                <w:color w:val="auto"/>
                <w:kern w:val="0"/>
                <w:sz w:val="20"/>
                <w:highlight w:val="none"/>
              </w:rPr>
            </w:pPr>
            <w:r>
              <w:rPr>
                <w:rFonts w:hint="eastAsia" w:ascii="宋体" w:hAnsi="宋体" w:cs="宋体"/>
                <w:color w:val="auto"/>
                <w:kern w:val="0"/>
                <w:sz w:val="20"/>
                <w:highlight w:val="none"/>
              </w:rPr>
              <w:t>（6</w:t>
            </w:r>
            <w:r>
              <w:rPr>
                <w:rFonts w:hint="eastAsia" w:ascii="宋体" w:hAnsi="宋体" w:cs="宋体"/>
                <w:color w:val="auto"/>
                <w:kern w:val="0"/>
                <w:sz w:val="20"/>
                <w:highlight w:val="none"/>
                <w:lang w:val="en-US" w:eastAsia="zh-CN"/>
              </w:rPr>
              <w:t>7</w:t>
            </w:r>
            <w:r>
              <w:rPr>
                <w:rFonts w:hint="eastAsia" w:ascii="宋体" w:hAnsi="宋体" w:cs="宋体"/>
                <w:color w:val="auto"/>
                <w:kern w:val="0"/>
                <w:sz w:val="20"/>
                <w:highlight w:val="none"/>
              </w:rPr>
              <w:t>分）</w:t>
            </w:r>
          </w:p>
        </w:tc>
        <w:tc>
          <w:tcPr>
            <w:tcW w:w="492" w:type="pct"/>
            <w:noWrap/>
            <w:vAlign w:val="center"/>
          </w:tcPr>
          <w:p w14:paraId="692FA330">
            <w:pPr>
              <w:widowControl/>
              <w:jc w:val="center"/>
              <w:rPr>
                <w:rFonts w:hint="eastAsia" w:cs="宋体"/>
                <w:color w:val="auto"/>
                <w:kern w:val="0"/>
                <w:szCs w:val="20"/>
                <w:highlight w:val="none"/>
              </w:rPr>
            </w:pPr>
            <w:r>
              <w:rPr>
                <w:rFonts w:hint="eastAsia" w:cs="宋体"/>
                <w:color w:val="auto"/>
                <w:kern w:val="0"/>
                <w:szCs w:val="20"/>
                <w:highlight w:val="none"/>
              </w:rPr>
              <w:t>设计和施工的融合措施</w:t>
            </w:r>
          </w:p>
          <w:p w14:paraId="5DBCE655">
            <w:pPr>
              <w:widowControl/>
              <w:jc w:val="center"/>
              <w:rPr>
                <w:rFonts w:ascii="宋体" w:hAnsi="宋体" w:cs="宋体"/>
                <w:color w:val="auto"/>
                <w:szCs w:val="21"/>
                <w:highlight w:val="none"/>
              </w:rPr>
            </w:pPr>
            <w:r>
              <w:rPr>
                <w:rFonts w:hint="eastAsia" w:cs="宋体"/>
                <w:color w:val="auto"/>
                <w:kern w:val="0"/>
                <w:szCs w:val="20"/>
                <w:highlight w:val="none"/>
              </w:rPr>
              <w:t>（2</w:t>
            </w:r>
            <w:r>
              <w:rPr>
                <w:rFonts w:hint="eastAsia" w:cs="宋体"/>
                <w:color w:val="auto"/>
                <w:kern w:val="0"/>
                <w:szCs w:val="20"/>
                <w:highlight w:val="none"/>
                <w:lang w:val="en-US" w:eastAsia="zh-CN"/>
              </w:rPr>
              <w:t>7</w:t>
            </w:r>
            <w:r>
              <w:rPr>
                <w:rFonts w:hint="eastAsia" w:cs="宋体"/>
                <w:color w:val="auto"/>
                <w:kern w:val="0"/>
                <w:szCs w:val="20"/>
                <w:highlight w:val="none"/>
              </w:rPr>
              <w:t>分）</w:t>
            </w:r>
          </w:p>
        </w:tc>
        <w:tc>
          <w:tcPr>
            <w:tcW w:w="3740" w:type="pct"/>
            <w:noWrap/>
            <w:vAlign w:val="center"/>
          </w:tcPr>
          <w:p w14:paraId="14365E2A">
            <w:pPr>
              <w:rPr>
                <w:color w:val="auto"/>
                <w:highlight w:val="none"/>
              </w:rPr>
            </w:pPr>
            <w:r>
              <w:rPr>
                <w:rFonts w:hint="eastAsia"/>
                <w:color w:val="auto"/>
                <w:highlight w:val="none"/>
              </w:rPr>
              <w:t>1、投标人（若为联合体投标，由承接施工任务的主办方提供）</w:t>
            </w:r>
            <w:r>
              <w:rPr>
                <w:rFonts w:hint="eastAsia"/>
                <w:color w:val="auto"/>
                <w:highlight w:val="none"/>
                <w:lang w:val="en-US" w:eastAsia="zh-CN"/>
              </w:rPr>
              <w:t>投入</w:t>
            </w:r>
            <w:r>
              <w:rPr>
                <w:rFonts w:hint="eastAsia"/>
                <w:color w:val="auto"/>
                <w:highlight w:val="none"/>
              </w:rPr>
              <w:t>的施工项目管理机构人员：</w:t>
            </w:r>
          </w:p>
          <w:p w14:paraId="33A3EBA9">
            <w:pPr>
              <w:rPr>
                <w:color w:val="auto"/>
                <w:highlight w:val="none"/>
              </w:rPr>
            </w:pPr>
            <w:r>
              <w:rPr>
                <w:rFonts w:hint="eastAsia"/>
                <w:color w:val="auto"/>
                <w:highlight w:val="none"/>
              </w:rPr>
              <w:t>（1）项目负责人（</w:t>
            </w:r>
            <w:r>
              <w:rPr>
                <w:rFonts w:hint="eastAsia"/>
                <w:color w:val="auto"/>
                <w:highlight w:val="none"/>
                <w:lang w:val="en-US" w:eastAsia="zh-CN"/>
              </w:rPr>
              <w:t>1</w:t>
            </w:r>
            <w:r>
              <w:rPr>
                <w:rFonts w:hint="eastAsia"/>
                <w:color w:val="auto"/>
                <w:highlight w:val="none"/>
              </w:rPr>
              <w:t>分）</w:t>
            </w:r>
          </w:p>
          <w:p w14:paraId="20DFE54E">
            <w:pPr>
              <w:rPr>
                <w:color w:val="auto"/>
                <w:highlight w:val="none"/>
              </w:rPr>
            </w:pPr>
            <w:r>
              <w:rPr>
                <w:rFonts w:hint="eastAsia"/>
                <w:color w:val="auto"/>
                <w:highlight w:val="none"/>
                <w:lang w:val="zh-CN"/>
              </w:rPr>
              <w:t>拟委派的</w:t>
            </w:r>
            <w:r>
              <w:rPr>
                <w:rFonts w:hint="eastAsia"/>
                <w:color w:val="auto"/>
                <w:highlight w:val="none"/>
              </w:rPr>
              <w:t>项目</w:t>
            </w:r>
            <w:r>
              <w:rPr>
                <w:rFonts w:hint="eastAsia"/>
                <w:color w:val="auto"/>
                <w:highlight w:val="none"/>
                <w:lang w:val="zh-CN"/>
              </w:rPr>
              <w:t>负责人</w:t>
            </w:r>
            <w:r>
              <w:rPr>
                <w:rFonts w:hint="eastAsia"/>
                <w:color w:val="auto"/>
                <w:highlight w:val="none"/>
              </w:rPr>
              <w:t>施工管理经验</w:t>
            </w:r>
            <w:r>
              <w:rPr>
                <w:rFonts w:hint="eastAsia"/>
                <w:color w:val="auto"/>
                <w:highlight w:val="none"/>
                <w:lang w:val="en-US" w:eastAsia="zh-CN"/>
              </w:rPr>
              <w:t>15</w:t>
            </w:r>
            <w:r>
              <w:rPr>
                <w:rFonts w:hint="eastAsia"/>
                <w:color w:val="auto"/>
                <w:highlight w:val="none"/>
              </w:rPr>
              <w:t>年（含）或以上的，得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10</w:t>
            </w:r>
            <w:r>
              <w:rPr>
                <w:rFonts w:hint="eastAsia"/>
                <w:color w:val="auto"/>
                <w:highlight w:val="none"/>
              </w:rPr>
              <w:t>年（含）至</w:t>
            </w:r>
            <w:r>
              <w:rPr>
                <w:rFonts w:hint="eastAsia"/>
                <w:color w:val="auto"/>
                <w:highlight w:val="none"/>
                <w:lang w:val="en-US" w:eastAsia="zh-CN"/>
              </w:rPr>
              <w:t>15</w:t>
            </w:r>
            <w:r>
              <w:rPr>
                <w:rFonts w:hint="eastAsia"/>
                <w:color w:val="auto"/>
                <w:highlight w:val="none"/>
              </w:rPr>
              <w:t>年（不含）的，得</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年（含）至</w:t>
            </w:r>
            <w:r>
              <w:rPr>
                <w:rFonts w:hint="eastAsia"/>
                <w:color w:val="auto"/>
                <w:highlight w:val="none"/>
                <w:lang w:val="en-US" w:eastAsia="zh-CN"/>
              </w:rPr>
              <w:t>10</w:t>
            </w:r>
            <w:r>
              <w:rPr>
                <w:rFonts w:hint="eastAsia"/>
                <w:color w:val="auto"/>
                <w:highlight w:val="none"/>
              </w:rPr>
              <w:t>年（不含）的，得</w:t>
            </w:r>
            <w:r>
              <w:rPr>
                <w:rFonts w:hint="eastAsia"/>
                <w:color w:val="auto"/>
                <w:highlight w:val="none"/>
                <w:lang w:val="en-US" w:eastAsia="zh-CN"/>
              </w:rPr>
              <w:t>0.1</w:t>
            </w:r>
            <w:r>
              <w:rPr>
                <w:rFonts w:hint="eastAsia"/>
                <w:color w:val="auto"/>
                <w:highlight w:val="none"/>
              </w:rPr>
              <w:t>分；本小项最高得</w:t>
            </w:r>
            <w:r>
              <w:rPr>
                <w:rFonts w:hint="eastAsia"/>
                <w:color w:val="auto"/>
                <w:highlight w:val="none"/>
                <w:lang w:val="en-US" w:eastAsia="zh-CN"/>
              </w:rPr>
              <w:t>1</w:t>
            </w:r>
            <w:r>
              <w:rPr>
                <w:rFonts w:hint="eastAsia"/>
                <w:color w:val="auto"/>
                <w:highlight w:val="none"/>
              </w:rPr>
              <w:t>分。</w:t>
            </w:r>
          </w:p>
          <w:p w14:paraId="4BAC354A">
            <w:pPr>
              <w:numPr>
                <w:ilvl w:val="0"/>
                <w:numId w:val="2"/>
              </w:numPr>
              <w:rPr>
                <w:color w:val="auto"/>
                <w:highlight w:val="none"/>
              </w:rPr>
            </w:pPr>
            <w:r>
              <w:rPr>
                <w:rFonts w:hint="eastAsia"/>
                <w:color w:val="auto"/>
                <w:highlight w:val="none"/>
              </w:rPr>
              <w:t>技术负责人（</w:t>
            </w:r>
            <w:r>
              <w:rPr>
                <w:rFonts w:hint="eastAsia"/>
                <w:color w:val="auto"/>
                <w:highlight w:val="none"/>
                <w:lang w:val="en-US" w:eastAsia="zh-CN"/>
              </w:rPr>
              <w:t>1</w:t>
            </w:r>
            <w:r>
              <w:rPr>
                <w:rFonts w:hint="eastAsia"/>
                <w:color w:val="auto"/>
                <w:highlight w:val="none"/>
              </w:rPr>
              <w:t>分）</w:t>
            </w:r>
          </w:p>
          <w:p w14:paraId="4E2D271C">
            <w:pPr>
              <w:rPr>
                <w:color w:val="auto"/>
                <w:highlight w:val="none"/>
              </w:rPr>
            </w:pPr>
            <w:r>
              <w:rPr>
                <w:rFonts w:hint="eastAsia"/>
                <w:color w:val="auto"/>
                <w:highlight w:val="none"/>
                <w:lang w:val="zh-CN"/>
              </w:rPr>
              <w:t>拟委派的技术负责人</w:t>
            </w:r>
            <w:r>
              <w:rPr>
                <w:rFonts w:hint="eastAsia"/>
                <w:color w:val="auto"/>
                <w:highlight w:val="none"/>
              </w:rPr>
              <w:t>施工管理经验</w:t>
            </w:r>
            <w:r>
              <w:rPr>
                <w:rFonts w:hint="eastAsia"/>
                <w:color w:val="auto"/>
                <w:highlight w:val="none"/>
                <w:lang w:val="en-US" w:eastAsia="zh-CN"/>
              </w:rPr>
              <w:t>15</w:t>
            </w:r>
            <w:r>
              <w:rPr>
                <w:rFonts w:hint="eastAsia"/>
                <w:color w:val="auto"/>
                <w:highlight w:val="none"/>
              </w:rPr>
              <w:t>年（含）或以上的，得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10</w:t>
            </w:r>
            <w:r>
              <w:rPr>
                <w:rFonts w:hint="eastAsia"/>
                <w:color w:val="auto"/>
                <w:highlight w:val="none"/>
              </w:rPr>
              <w:t>年（含）至</w:t>
            </w:r>
            <w:r>
              <w:rPr>
                <w:rFonts w:hint="eastAsia"/>
                <w:color w:val="auto"/>
                <w:highlight w:val="none"/>
                <w:lang w:val="en-US" w:eastAsia="zh-CN"/>
              </w:rPr>
              <w:t>15</w:t>
            </w:r>
            <w:r>
              <w:rPr>
                <w:rFonts w:hint="eastAsia"/>
                <w:color w:val="auto"/>
                <w:highlight w:val="none"/>
              </w:rPr>
              <w:t>年（不含）的，得</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年（含）至</w:t>
            </w:r>
            <w:r>
              <w:rPr>
                <w:rFonts w:hint="eastAsia"/>
                <w:color w:val="auto"/>
                <w:highlight w:val="none"/>
                <w:lang w:val="en-US" w:eastAsia="zh-CN"/>
              </w:rPr>
              <w:t>10</w:t>
            </w:r>
            <w:r>
              <w:rPr>
                <w:rFonts w:hint="eastAsia"/>
                <w:color w:val="auto"/>
                <w:highlight w:val="none"/>
              </w:rPr>
              <w:t>年（不含）的，得</w:t>
            </w:r>
            <w:r>
              <w:rPr>
                <w:rFonts w:hint="eastAsia"/>
                <w:color w:val="auto"/>
                <w:highlight w:val="none"/>
                <w:lang w:val="en-US" w:eastAsia="zh-CN"/>
              </w:rPr>
              <w:t>0.1</w:t>
            </w:r>
            <w:r>
              <w:rPr>
                <w:rFonts w:hint="eastAsia"/>
                <w:color w:val="auto"/>
                <w:highlight w:val="none"/>
              </w:rPr>
              <w:t>分；本小项最高得</w:t>
            </w:r>
            <w:r>
              <w:rPr>
                <w:rFonts w:hint="eastAsia"/>
                <w:color w:val="auto"/>
                <w:highlight w:val="none"/>
                <w:lang w:val="en-US" w:eastAsia="zh-CN"/>
              </w:rPr>
              <w:t>1</w:t>
            </w:r>
            <w:r>
              <w:rPr>
                <w:rFonts w:hint="eastAsia"/>
                <w:color w:val="auto"/>
                <w:highlight w:val="none"/>
              </w:rPr>
              <w:t>分。</w:t>
            </w:r>
          </w:p>
          <w:p w14:paraId="121161FC">
            <w:pPr>
              <w:pStyle w:val="704"/>
              <w:jc w:val="both"/>
              <w:rPr>
                <w:color w:val="auto"/>
                <w:highlight w:val="none"/>
              </w:rPr>
            </w:pPr>
            <w:r>
              <w:rPr>
                <w:rFonts w:hint="eastAsia"/>
                <w:bCs/>
                <w:color w:val="auto"/>
                <w:highlight w:val="none"/>
              </w:rPr>
              <w:t>注：</w:t>
            </w:r>
            <w:r>
              <w:rPr>
                <w:rFonts w:hint="eastAsia" w:ascii="宋体" w:hAnsi="宋体" w:cs="宋体"/>
                <w:bCs/>
                <w:color w:val="auto"/>
                <w:szCs w:val="21"/>
                <w:highlight w:val="none"/>
              </w:rPr>
              <w:t>本项所提及的专业负责人不得兼任。须提供毕业证书及投标截止时间前3个月内任意一个月在投标单位(或其分支机构）缴纳社保的证明材料复印件（或扫描件）并加盖投标人公章作为评审依据，</w:t>
            </w:r>
            <w:r>
              <w:rPr>
                <w:rFonts w:hint="eastAsia"/>
                <w:bCs/>
                <w:color w:val="auto"/>
                <w:highlight w:val="none"/>
              </w:rPr>
              <w:t>施工管理经验</w:t>
            </w:r>
            <w:r>
              <w:rPr>
                <w:rFonts w:hint="eastAsia"/>
                <w:bCs/>
                <w:color w:val="auto"/>
                <w:highlight w:val="none"/>
                <w:lang w:val="en-US" w:eastAsia="zh-CN"/>
              </w:rPr>
              <w:t>计算开始时间为</w:t>
            </w:r>
            <w:r>
              <w:rPr>
                <w:rFonts w:hint="eastAsia"/>
                <w:bCs/>
                <w:color w:val="auto"/>
                <w:highlight w:val="none"/>
              </w:rPr>
              <w:t>毕业证</w:t>
            </w:r>
            <w:r>
              <w:rPr>
                <w:rFonts w:hint="eastAsia"/>
                <w:bCs/>
                <w:color w:val="auto"/>
                <w:highlight w:val="none"/>
                <w:lang w:val="en-US" w:eastAsia="zh-CN"/>
              </w:rPr>
              <w:t>落款日期</w:t>
            </w:r>
            <w:r>
              <w:rPr>
                <w:rFonts w:hint="eastAsia"/>
                <w:bCs/>
                <w:color w:val="auto"/>
                <w:highlight w:val="none"/>
              </w:rPr>
              <w:t>，</w:t>
            </w:r>
            <w:r>
              <w:rPr>
                <w:rFonts w:hint="eastAsia"/>
                <w:bCs/>
                <w:color w:val="auto"/>
                <w:highlight w:val="none"/>
                <w:lang w:val="en-US" w:eastAsia="zh-CN"/>
              </w:rPr>
              <w:t>计算截止日期为投标当年度的12月31日，以周年计算。</w:t>
            </w:r>
            <w:r>
              <w:rPr>
                <w:rFonts w:hint="eastAsia" w:ascii="宋体" w:hAnsi="宋体" w:cs="宋体"/>
                <w:bCs/>
                <w:color w:val="auto"/>
                <w:szCs w:val="21"/>
                <w:highlight w:val="none"/>
              </w:rPr>
              <w:t>不提供不得分。</w:t>
            </w:r>
          </w:p>
          <w:p w14:paraId="1154418A">
            <w:pPr>
              <w:rPr>
                <w:rFonts w:cs="宋体"/>
                <w:color w:val="auto"/>
                <w:kern w:val="0"/>
                <w:szCs w:val="18"/>
                <w:highlight w:val="none"/>
              </w:rPr>
            </w:pPr>
            <w:r>
              <w:rPr>
                <w:rFonts w:hint="eastAsia"/>
                <w:color w:val="auto"/>
                <w:highlight w:val="none"/>
              </w:rPr>
              <w:t>2、</w:t>
            </w:r>
            <w:r>
              <w:rPr>
                <w:rFonts w:hint="eastAsia" w:cs="宋体"/>
                <w:color w:val="auto"/>
                <w:kern w:val="0"/>
                <w:szCs w:val="18"/>
                <w:highlight w:val="none"/>
              </w:rPr>
              <w:t>投标人</w:t>
            </w:r>
            <w:r>
              <w:rPr>
                <w:rFonts w:hint="eastAsia"/>
                <w:color w:val="auto"/>
                <w:highlight w:val="none"/>
              </w:rPr>
              <w:t>（</w:t>
            </w:r>
            <w:r>
              <w:rPr>
                <w:rFonts w:hint="eastAsia" w:ascii="宋体" w:hAnsi="宋体" w:cs="宋体"/>
                <w:color w:val="auto"/>
                <w:highlight w:val="none"/>
              </w:rPr>
              <w:t>若为联合体投标，由承接设计任务的成员方提供</w:t>
            </w:r>
            <w:r>
              <w:rPr>
                <w:rFonts w:hint="eastAsia" w:ascii="宋体" w:hAnsi="宋体" w:cs="宋体"/>
                <w:color w:val="auto"/>
                <w:szCs w:val="21"/>
                <w:highlight w:val="none"/>
              </w:rPr>
              <w:t>）</w:t>
            </w:r>
            <w:r>
              <w:rPr>
                <w:rFonts w:hint="eastAsia" w:cs="宋体"/>
                <w:color w:val="auto"/>
                <w:kern w:val="0"/>
                <w:szCs w:val="18"/>
                <w:highlight w:val="none"/>
              </w:rPr>
              <w:t>投入的设计人员：</w:t>
            </w:r>
          </w:p>
          <w:p w14:paraId="047D830A">
            <w:pPr>
              <w:rPr>
                <w:color w:val="auto"/>
                <w:highlight w:val="none"/>
              </w:rPr>
            </w:pPr>
            <w:r>
              <w:rPr>
                <w:rFonts w:hint="eastAsia"/>
                <w:color w:val="auto"/>
                <w:highlight w:val="none"/>
              </w:rPr>
              <w:t>（1）设计负责人（</w:t>
            </w:r>
            <w:r>
              <w:rPr>
                <w:rFonts w:hint="eastAsia"/>
                <w:color w:val="auto"/>
                <w:highlight w:val="none"/>
                <w:lang w:val="en-US" w:eastAsia="zh-CN"/>
              </w:rPr>
              <w:t>2</w:t>
            </w:r>
            <w:r>
              <w:rPr>
                <w:rFonts w:hint="eastAsia"/>
                <w:color w:val="auto"/>
                <w:highlight w:val="none"/>
              </w:rPr>
              <w:t>分）</w:t>
            </w:r>
          </w:p>
          <w:p w14:paraId="0CAF7269">
            <w:pPr>
              <w:rPr>
                <w:color w:val="auto"/>
                <w:highlight w:val="none"/>
              </w:rPr>
            </w:pPr>
            <w:r>
              <w:rPr>
                <w:rFonts w:hint="eastAsia"/>
                <w:color w:val="auto"/>
                <w:highlight w:val="none"/>
              </w:rPr>
              <w:t>①</w:t>
            </w:r>
            <w:r>
              <w:rPr>
                <w:rFonts w:hint="eastAsia"/>
                <w:color w:val="auto"/>
                <w:highlight w:val="none"/>
                <w:lang w:val="zh-CN"/>
              </w:rPr>
              <w:t>拟委派的</w:t>
            </w:r>
            <w:r>
              <w:rPr>
                <w:rFonts w:hint="eastAsia"/>
                <w:color w:val="auto"/>
                <w:highlight w:val="none"/>
              </w:rPr>
              <w:t>设计</w:t>
            </w:r>
            <w:r>
              <w:rPr>
                <w:rFonts w:hint="eastAsia"/>
                <w:color w:val="auto"/>
                <w:highlight w:val="none"/>
                <w:lang w:val="zh-CN"/>
              </w:rPr>
              <w:t>负责人</w:t>
            </w:r>
            <w:r>
              <w:rPr>
                <w:rFonts w:hint="eastAsia"/>
                <w:color w:val="auto"/>
                <w:highlight w:val="none"/>
              </w:rPr>
              <w:t>从业经验</w:t>
            </w:r>
            <w:r>
              <w:rPr>
                <w:rFonts w:hint="eastAsia"/>
                <w:color w:val="auto"/>
                <w:highlight w:val="none"/>
                <w:lang w:val="en-US" w:eastAsia="zh-CN"/>
              </w:rPr>
              <w:t>15</w:t>
            </w:r>
            <w:r>
              <w:rPr>
                <w:rFonts w:hint="eastAsia"/>
                <w:color w:val="auto"/>
                <w:highlight w:val="none"/>
              </w:rPr>
              <w:t>年（含）或以上的，得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10</w:t>
            </w:r>
            <w:r>
              <w:rPr>
                <w:rFonts w:hint="eastAsia"/>
                <w:color w:val="auto"/>
                <w:highlight w:val="none"/>
              </w:rPr>
              <w:t>年（含）至</w:t>
            </w:r>
            <w:r>
              <w:rPr>
                <w:rFonts w:hint="eastAsia"/>
                <w:color w:val="auto"/>
                <w:highlight w:val="none"/>
                <w:lang w:val="en-US" w:eastAsia="zh-CN"/>
              </w:rPr>
              <w:t>15</w:t>
            </w:r>
            <w:r>
              <w:rPr>
                <w:rFonts w:hint="eastAsia"/>
                <w:color w:val="auto"/>
                <w:highlight w:val="none"/>
              </w:rPr>
              <w:t>年（不含）的，得</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年（含）至</w:t>
            </w:r>
            <w:r>
              <w:rPr>
                <w:rFonts w:hint="eastAsia"/>
                <w:color w:val="auto"/>
                <w:highlight w:val="none"/>
                <w:lang w:val="en-US" w:eastAsia="zh-CN"/>
              </w:rPr>
              <w:t>10</w:t>
            </w:r>
            <w:r>
              <w:rPr>
                <w:rFonts w:hint="eastAsia"/>
                <w:color w:val="auto"/>
                <w:highlight w:val="none"/>
              </w:rPr>
              <w:t>年（不含）的，得</w:t>
            </w:r>
            <w:r>
              <w:rPr>
                <w:rFonts w:hint="eastAsia"/>
                <w:color w:val="auto"/>
                <w:highlight w:val="none"/>
                <w:lang w:val="en-US" w:eastAsia="zh-CN"/>
              </w:rPr>
              <w:t>0.1</w:t>
            </w:r>
            <w:r>
              <w:rPr>
                <w:rFonts w:hint="eastAsia"/>
                <w:color w:val="auto"/>
                <w:highlight w:val="none"/>
              </w:rPr>
              <w:t>分；本小项最高得</w:t>
            </w:r>
            <w:r>
              <w:rPr>
                <w:rFonts w:hint="eastAsia"/>
                <w:color w:val="auto"/>
                <w:highlight w:val="none"/>
                <w:lang w:val="en-US" w:eastAsia="zh-CN"/>
              </w:rPr>
              <w:t>1</w:t>
            </w:r>
            <w:r>
              <w:rPr>
                <w:rFonts w:hint="eastAsia"/>
                <w:color w:val="auto"/>
                <w:highlight w:val="none"/>
              </w:rPr>
              <w:t>分。</w:t>
            </w:r>
          </w:p>
          <w:p w14:paraId="6026B95A">
            <w:pPr>
              <w:rPr>
                <w:rFonts w:hint="default" w:eastAsia="宋体"/>
                <w:color w:val="auto"/>
                <w:highlight w:val="none"/>
                <w:lang w:val="en-US" w:eastAsia="zh-CN"/>
              </w:rPr>
            </w:pPr>
            <w:r>
              <w:rPr>
                <w:rFonts w:hint="eastAsia"/>
                <w:color w:val="auto"/>
                <w:highlight w:val="none"/>
              </w:rPr>
              <w:t>②具有一级注册建筑工程师证书的，得1分；具有</w:t>
            </w:r>
            <w:r>
              <w:rPr>
                <w:rFonts w:hint="eastAsia"/>
                <w:color w:val="auto"/>
                <w:highlight w:val="none"/>
                <w:lang w:val="en-US" w:eastAsia="zh-CN"/>
              </w:rPr>
              <w:t>二</w:t>
            </w:r>
            <w:r>
              <w:rPr>
                <w:rFonts w:hint="eastAsia"/>
                <w:color w:val="auto"/>
                <w:highlight w:val="none"/>
              </w:rPr>
              <w:t>级注册建筑工程师证书的，得</w:t>
            </w:r>
            <w:r>
              <w:rPr>
                <w:rFonts w:hint="eastAsia"/>
                <w:color w:val="auto"/>
                <w:highlight w:val="none"/>
                <w:lang w:val="en-US" w:eastAsia="zh-CN"/>
              </w:rPr>
              <w:t>0.5</w:t>
            </w:r>
            <w:r>
              <w:rPr>
                <w:rFonts w:hint="eastAsia"/>
                <w:color w:val="auto"/>
                <w:highlight w:val="none"/>
              </w:rPr>
              <w:t>分；</w:t>
            </w:r>
            <w:r>
              <w:rPr>
                <w:rFonts w:hint="eastAsia" w:ascii="宋体" w:hAnsi="宋体" w:cs="宋体"/>
                <w:color w:val="auto"/>
                <w:szCs w:val="21"/>
                <w:highlight w:val="none"/>
                <w:lang w:bidi="ar"/>
              </w:rPr>
              <w:t>未提供不得分</w:t>
            </w:r>
            <w:r>
              <w:rPr>
                <w:rFonts w:hint="eastAsia"/>
                <w:color w:val="auto"/>
                <w:highlight w:val="none"/>
              </w:rPr>
              <w:t>。</w:t>
            </w:r>
          </w:p>
          <w:p w14:paraId="7BDB4A9C">
            <w:pPr>
              <w:rPr>
                <w:color w:val="auto"/>
                <w:highlight w:val="none"/>
              </w:rPr>
            </w:pPr>
            <w:r>
              <w:rPr>
                <w:rFonts w:hint="eastAsia"/>
                <w:color w:val="auto"/>
                <w:highlight w:val="none"/>
              </w:rPr>
              <w:t>（2）建筑专业负责人（2分）</w:t>
            </w:r>
          </w:p>
          <w:p w14:paraId="71DDFCA9">
            <w:pPr>
              <w:rPr>
                <w:color w:val="auto"/>
                <w:highlight w:val="none"/>
              </w:rPr>
            </w:pPr>
            <w:r>
              <w:rPr>
                <w:rFonts w:hint="eastAsia"/>
                <w:color w:val="auto"/>
                <w:highlight w:val="none"/>
              </w:rPr>
              <w:t>①</w:t>
            </w:r>
            <w:r>
              <w:rPr>
                <w:rFonts w:hint="eastAsia"/>
                <w:color w:val="auto"/>
                <w:highlight w:val="none"/>
                <w:lang w:val="zh-CN"/>
              </w:rPr>
              <w:t>拟委派的</w:t>
            </w:r>
            <w:r>
              <w:rPr>
                <w:rFonts w:hint="eastAsia"/>
                <w:color w:val="auto"/>
                <w:highlight w:val="none"/>
              </w:rPr>
              <w:t>建筑专业</w:t>
            </w:r>
            <w:r>
              <w:rPr>
                <w:rFonts w:hint="eastAsia"/>
                <w:color w:val="auto"/>
                <w:highlight w:val="none"/>
                <w:lang w:val="zh-CN"/>
              </w:rPr>
              <w:t>负责人</w:t>
            </w:r>
            <w:r>
              <w:rPr>
                <w:rFonts w:hint="eastAsia"/>
                <w:color w:val="auto"/>
                <w:highlight w:val="none"/>
              </w:rPr>
              <w:t>从业经验</w:t>
            </w:r>
            <w:r>
              <w:rPr>
                <w:rFonts w:hint="eastAsia"/>
                <w:color w:val="auto"/>
                <w:highlight w:val="none"/>
                <w:lang w:val="en-US" w:eastAsia="zh-CN"/>
              </w:rPr>
              <w:t>15</w:t>
            </w:r>
            <w:r>
              <w:rPr>
                <w:rFonts w:hint="eastAsia"/>
                <w:color w:val="auto"/>
                <w:highlight w:val="none"/>
              </w:rPr>
              <w:t>年（含）或以上的，得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10</w:t>
            </w:r>
            <w:r>
              <w:rPr>
                <w:rFonts w:hint="eastAsia"/>
                <w:color w:val="auto"/>
                <w:highlight w:val="none"/>
              </w:rPr>
              <w:t>年（含）至</w:t>
            </w:r>
            <w:r>
              <w:rPr>
                <w:rFonts w:hint="eastAsia"/>
                <w:color w:val="auto"/>
                <w:highlight w:val="none"/>
                <w:lang w:val="en-US" w:eastAsia="zh-CN"/>
              </w:rPr>
              <w:t>15</w:t>
            </w:r>
            <w:r>
              <w:rPr>
                <w:rFonts w:hint="eastAsia"/>
                <w:color w:val="auto"/>
                <w:highlight w:val="none"/>
              </w:rPr>
              <w:t>年（不含）的，得</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年（含）至</w:t>
            </w:r>
            <w:r>
              <w:rPr>
                <w:rFonts w:hint="eastAsia"/>
                <w:color w:val="auto"/>
                <w:highlight w:val="none"/>
                <w:lang w:val="en-US" w:eastAsia="zh-CN"/>
              </w:rPr>
              <w:t>10</w:t>
            </w:r>
            <w:r>
              <w:rPr>
                <w:rFonts w:hint="eastAsia"/>
                <w:color w:val="auto"/>
                <w:highlight w:val="none"/>
              </w:rPr>
              <w:t>年（不含）的，得</w:t>
            </w:r>
            <w:r>
              <w:rPr>
                <w:rFonts w:hint="eastAsia"/>
                <w:color w:val="auto"/>
                <w:highlight w:val="none"/>
                <w:lang w:val="en-US" w:eastAsia="zh-CN"/>
              </w:rPr>
              <w:t>0.1</w:t>
            </w:r>
            <w:r>
              <w:rPr>
                <w:rFonts w:hint="eastAsia"/>
                <w:color w:val="auto"/>
                <w:highlight w:val="none"/>
              </w:rPr>
              <w:t>分；本小项最高得</w:t>
            </w:r>
            <w:r>
              <w:rPr>
                <w:rFonts w:hint="eastAsia"/>
                <w:color w:val="auto"/>
                <w:highlight w:val="none"/>
                <w:lang w:val="en-US" w:eastAsia="zh-CN"/>
              </w:rPr>
              <w:t>1</w:t>
            </w:r>
            <w:r>
              <w:rPr>
                <w:rFonts w:hint="eastAsia"/>
                <w:color w:val="auto"/>
                <w:highlight w:val="none"/>
              </w:rPr>
              <w:t>分。</w:t>
            </w:r>
          </w:p>
          <w:p w14:paraId="710B4EB3">
            <w:pPr>
              <w:rPr>
                <w:color w:val="auto"/>
                <w:highlight w:val="none"/>
              </w:rPr>
            </w:pPr>
            <w:r>
              <w:rPr>
                <w:rFonts w:hint="eastAsia"/>
                <w:color w:val="auto"/>
                <w:highlight w:val="none"/>
              </w:rPr>
              <w:t>②具</w:t>
            </w:r>
            <w:r>
              <w:rPr>
                <w:rFonts w:hint="eastAsia"/>
                <w:color w:val="auto"/>
                <w:highlight w:val="none"/>
                <w:lang w:val="en-US" w:eastAsia="zh-CN"/>
              </w:rPr>
              <w:t>有</w:t>
            </w:r>
            <w:r>
              <w:rPr>
                <w:rFonts w:hint="eastAsia"/>
                <w:color w:val="auto"/>
                <w:highlight w:val="none"/>
              </w:rPr>
              <w:t>一级注册建筑工程师证书的，得1分；具</w:t>
            </w:r>
            <w:r>
              <w:rPr>
                <w:rFonts w:hint="eastAsia"/>
                <w:color w:val="auto"/>
                <w:highlight w:val="none"/>
                <w:lang w:val="en-US" w:eastAsia="zh-CN"/>
              </w:rPr>
              <w:t>有二</w:t>
            </w:r>
            <w:r>
              <w:rPr>
                <w:rFonts w:hint="eastAsia"/>
                <w:color w:val="auto"/>
                <w:highlight w:val="none"/>
              </w:rPr>
              <w:t>级注册建筑工程师证书的，</w:t>
            </w:r>
            <w:r>
              <w:rPr>
                <w:rFonts w:hint="eastAsia"/>
                <w:color w:val="auto"/>
                <w:highlight w:val="none"/>
                <w:lang w:val="en-US" w:eastAsia="zh-CN"/>
              </w:rPr>
              <w:t>0.5</w:t>
            </w:r>
            <w:r>
              <w:rPr>
                <w:rFonts w:hint="eastAsia"/>
                <w:color w:val="auto"/>
                <w:highlight w:val="none"/>
              </w:rPr>
              <w:t>分；</w:t>
            </w:r>
            <w:r>
              <w:rPr>
                <w:rFonts w:hint="eastAsia" w:ascii="宋体" w:hAnsi="宋体" w:cs="宋体"/>
                <w:color w:val="auto"/>
                <w:szCs w:val="21"/>
                <w:highlight w:val="none"/>
                <w:lang w:bidi="ar"/>
              </w:rPr>
              <w:t>未提供不得分。</w:t>
            </w:r>
          </w:p>
          <w:p w14:paraId="53CC5A01">
            <w:pPr>
              <w:rPr>
                <w:color w:val="auto"/>
                <w:highlight w:val="none"/>
              </w:rPr>
            </w:pPr>
            <w:r>
              <w:rPr>
                <w:rFonts w:hint="eastAsia"/>
                <w:color w:val="auto"/>
                <w:highlight w:val="none"/>
              </w:rPr>
              <w:t>（3）结构专业负责人（2分）</w:t>
            </w:r>
          </w:p>
          <w:p w14:paraId="2BA0A389">
            <w:pPr>
              <w:rPr>
                <w:color w:val="auto"/>
                <w:highlight w:val="none"/>
              </w:rPr>
            </w:pPr>
            <w:r>
              <w:rPr>
                <w:rFonts w:hint="eastAsia"/>
                <w:color w:val="auto"/>
                <w:highlight w:val="none"/>
              </w:rPr>
              <w:t>①</w:t>
            </w:r>
            <w:r>
              <w:rPr>
                <w:rFonts w:hint="eastAsia"/>
                <w:color w:val="auto"/>
                <w:highlight w:val="none"/>
                <w:lang w:val="zh-CN"/>
              </w:rPr>
              <w:t>拟委派的</w:t>
            </w:r>
            <w:r>
              <w:rPr>
                <w:rFonts w:hint="eastAsia"/>
                <w:color w:val="auto"/>
                <w:highlight w:val="none"/>
              </w:rPr>
              <w:t>结构专业</w:t>
            </w:r>
            <w:r>
              <w:rPr>
                <w:rFonts w:hint="eastAsia"/>
                <w:color w:val="auto"/>
                <w:highlight w:val="none"/>
                <w:lang w:val="zh-CN"/>
              </w:rPr>
              <w:t>负责人</w:t>
            </w:r>
            <w:r>
              <w:rPr>
                <w:rFonts w:hint="eastAsia"/>
                <w:color w:val="auto"/>
                <w:highlight w:val="none"/>
              </w:rPr>
              <w:t>从业经验</w:t>
            </w:r>
            <w:r>
              <w:rPr>
                <w:rFonts w:hint="eastAsia"/>
                <w:color w:val="auto"/>
                <w:highlight w:val="none"/>
                <w:lang w:val="en-US" w:eastAsia="zh-CN"/>
              </w:rPr>
              <w:t>15</w:t>
            </w:r>
            <w:r>
              <w:rPr>
                <w:rFonts w:hint="eastAsia"/>
                <w:color w:val="auto"/>
                <w:highlight w:val="none"/>
              </w:rPr>
              <w:t>年（含）或以上的，得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10</w:t>
            </w:r>
            <w:r>
              <w:rPr>
                <w:rFonts w:hint="eastAsia"/>
                <w:color w:val="auto"/>
                <w:highlight w:val="none"/>
              </w:rPr>
              <w:t>年（含）至</w:t>
            </w:r>
            <w:r>
              <w:rPr>
                <w:rFonts w:hint="eastAsia"/>
                <w:color w:val="auto"/>
                <w:highlight w:val="none"/>
                <w:lang w:val="en-US" w:eastAsia="zh-CN"/>
              </w:rPr>
              <w:t>15</w:t>
            </w:r>
            <w:r>
              <w:rPr>
                <w:rFonts w:hint="eastAsia"/>
                <w:color w:val="auto"/>
                <w:highlight w:val="none"/>
              </w:rPr>
              <w:t>年（不含）的，得</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年（含）至</w:t>
            </w:r>
            <w:r>
              <w:rPr>
                <w:rFonts w:hint="eastAsia"/>
                <w:color w:val="auto"/>
                <w:highlight w:val="none"/>
                <w:lang w:val="en-US" w:eastAsia="zh-CN"/>
              </w:rPr>
              <w:t>10</w:t>
            </w:r>
            <w:r>
              <w:rPr>
                <w:rFonts w:hint="eastAsia"/>
                <w:color w:val="auto"/>
                <w:highlight w:val="none"/>
              </w:rPr>
              <w:t>年（不含）的，得</w:t>
            </w:r>
            <w:r>
              <w:rPr>
                <w:rFonts w:hint="eastAsia"/>
                <w:color w:val="auto"/>
                <w:highlight w:val="none"/>
                <w:lang w:val="en-US" w:eastAsia="zh-CN"/>
              </w:rPr>
              <w:t>0.1</w:t>
            </w:r>
            <w:r>
              <w:rPr>
                <w:rFonts w:hint="eastAsia"/>
                <w:color w:val="auto"/>
                <w:highlight w:val="none"/>
              </w:rPr>
              <w:t>分；本小项最高得</w:t>
            </w:r>
            <w:r>
              <w:rPr>
                <w:rFonts w:hint="eastAsia"/>
                <w:color w:val="auto"/>
                <w:highlight w:val="none"/>
                <w:lang w:val="en-US" w:eastAsia="zh-CN"/>
              </w:rPr>
              <w:t>1</w:t>
            </w:r>
            <w:r>
              <w:rPr>
                <w:rFonts w:hint="eastAsia"/>
                <w:color w:val="auto"/>
                <w:highlight w:val="none"/>
              </w:rPr>
              <w:t>分。</w:t>
            </w:r>
          </w:p>
          <w:p w14:paraId="44BE6407">
            <w:pPr>
              <w:rPr>
                <w:rFonts w:hint="eastAsia"/>
                <w:color w:val="auto"/>
                <w:highlight w:val="none"/>
              </w:rPr>
            </w:pPr>
            <w:r>
              <w:rPr>
                <w:rFonts w:hint="eastAsia"/>
                <w:color w:val="auto"/>
                <w:highlight w:val="none"/>
              </w:rPr>
              <w:t>②具</w:t>
            </w:r>
            <w:r>
              <w:rPr>
                <w:rFonts w:hint="eastAsia"/>
                <w:color w:val="auto"/>
                <w:highlight w:val="none"/>
                <w:lang w:val="en-US" w:eastAsia="zh-CN"/>
              </w:rPr>
              <w:t>有</w:t>
            </w:r>
            <w:r>
              <w:rPr>
                <w:rFonts w:hint="eastAsia"/>
                <w:color w:val="auto"/>
                <w:highlight w:val="none"/>
              </w:rPr>
              <w:t>一级注册结构工程师证书的，得1分；具</w:t>
            </w:r>
            <w:r>
              <w:rPr>
                <w:rFonts w:hint="eastAsia"/>
                <w:color w:val="auto"/>
                <w:highlight w:val="none"/>
                <w:lang w:val="en-US" w:eastAsia="zh-CN"/>
              </w:rPr>
              <w:t>有二</w:t>
            </w:r>
            <w:r>
              <w:rPr>
                <w:rFonts w:hint="eastAsia"/>
                <w:color w:val="auto"/>
                <w:highlight w:val="none"/>
              </w:rPr>
              <w:t>级注册结构工程师证书的，得</w:t>
            </w:r>
            <w:r>
              <w:rPr>
                <w:rFonts w:hint="eastAsia"/>
                <w:color w:val="auto"/>
                <w:highlight w:val="none"/>
                <w:lang w:val="en-US" w:eastAsia="zh-CN"/>
              </w:rPr>
              <w:t>0.5</w:t>
            </w:r>
            <w:r>
              <w:rPr>
                <w:rFonts w:hint="eastAsia"/>
                <w:color w:val="auto"/>
                <w:highlight w:val="none"/>
              </w:rPr>
              <w:t>分；</w:t>
            </w:r>
            <w:r>
              <w:rPr>
                <w:rFonts w:hint="eastAsia" w:ascii="宋体" w:hAnsi="宋体" w:cs="宋体"/>
                <w:color w:val="auto"/>
                <w:szCs w:val="21"/>
                <w:highlight w:val="none"/>
                <w:lang w:bidi="ar"/>
              </w:rPr>
              <w:t>未提供不得分</w:t>
            </w:r>
            <w:r>
              <w:rPr>
                <w:rFonts w:hint="eastAsia"/>
                <w:color w:val="auto"/>
                <w:highlight w:val="none"/>
              </w:rPr>
              <w:t>。</w:t>
            </w:r>
          </w:p>
          <w:p w14:paraId="4CC21DF9">
            <w:pPr>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）造价负责人（2分）</w:t>
            </w:r>
          </w:p>
          <w:p w14:paraId="785E5E73">
            <w:pPr>
              <w:rPr>
                <w:color w:val="auto"/>
                <w:highlight w:val="none"/>
              </w:rPr>
            </w:pPr>
            <w:r>
              <w:rPr>
                <w:rFonts w:hint="eastAsia"/>
                <w:color w:val="auto"/>
                <w:highlight w:val="none"/>
              </w:rPr>
              <w:t>①</w:t>
            </w:r>
            <w:r>
              <w:rPr>
                <w:rFonts w:hint="eastAsia"/>
                <w:color w:val="auto"/>
                <w:highlight w:val="none"/>
                <w:lang w:val="zh-CN"/>
              </w:rPr>
              <w:t>拟委派的</w:t>
            </w:r>
            <w:r>
              <w:rPr>
                <w:rFonts w:hint="eastAsia"/>
                <w:color w:val="auto"/>
                <w:highlight w:val="none"/>
              </w:rPr>
              <w:t>造价</w:t>
            </w:r>
            <w:r>
              <w:rPr>
                <w:rFonts w:hint="eastAsia"/>
                <w:color w:val="auto"/>
                <w:highlight w:val="none"/>
                <w:lang w:val="zh-CN"/>
              </w:rPr>
              <w:t>负责人</w:t>
            </w:r>
            <w:r>
              <w:rPr>
                <w:rFonts w:hint="eastAsia"/>
                <w:color w:val="auto"/>
                <w:highlight w:val="none"/>
                <w:lang w:val="en-US" w:eastAsia="zh-CN"/>
              </w:rPr>
              <w:t>从业</w:t>
            </w:r>
            <w:r>
              <w:rPr>
                <w:rFonts w:hint="eastAsia"/>
                <w:color w:val="auto"/>
                <w:highlight w:val="none"/>
              </w:rPr>
              <w:t>经验</w:t>
            </w:r>
            <w:r>
              <w:rPr>
                <w:rFonts w:hint="eastAsia"/>
                <w:color w:val="auto"/>
                <w:highlight w:val="none"/>
                <w:lang w:val="en-US" w:eastAsia="zh-CN"/>
              </w:rPr>
              <w:t>15</w:t>
            </w:r>
            <w:r>
              <w:rPr>
                <w:rFonts w:hint="eastAsia"/>
                <w:color w:val="auto"/>
                <w:highlight w:val="none"/>
              </w:rPr>
              <w:t>年（含）或以上的，得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10</w:t>
            </w:r>
            <w:r>
              <w:rPr>
                <w:rFonts w:hint="eastAsia"/>
                <w:color w:val="auto"/>
                <w:highlight w:val="none"/>
              </w:rPr>
              <w:t>年（含）至</w:t>
            </w:r>
            <w:r>
              <w:rPr>
                <w:rFonts w:hint="eastAsia"/>
                <w:color w:val="auto"/>
                <w:highlight w:val="none"/>
                <w:lang w:val="en-US" w:eastAsia="zh-CN"/>
              </w:rPr>
              <w:t>15</w:t>
            </w:r>
            <w:r>
              <w:rPr>
                <w:rFonts w:hint="eastAsia"/>
                <w:color w:val="auto"/>
                <w:highlight w:val="none"/>
              </w:rPr>
              <w:t>年（不含）的，得</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年（含）至</w:t>
            </w:r>
            <w:r>
              <w:rPr>
                <w:rFonts w:hint="eastAsia"/>
                <w:color w:val="auto"/>
                <w:highlight w:val="none"/>
                <w:lang w:val="en-US" w:eastAsia="zh-CN"/>
              </w:rPr>
              <w:t>10</w:t>
            </w:r>
            <w:r>
              <w:rPr>
                <w:rFonts w:hint="eastAsia"/>
                <w:color w:val="auto"/>
                <w:highlight w:val="none"/>
              </w:rPr>
              <w:t>年（不含）的，得</w:t>
            </w:r>
            <w:r>
              <w:rPr>
                <w:rFonts w:hint="eastAsia"/>
                <w:color w:val="auto"/>
                <w:highlight w:val="none"/>
                <w:lang w:val="en-US" w:eastAsia="zh-CN"/>
              </w:rPr>
              <w:t>0.1</w:t>
            </w:r>
            <w:r>
              <w:rPr>
                <w:rFonts w:hint="eastAsia"/>
                <w:color w:val="auto"/>
                <w:highlight w:val="none"/>
              </w:rPr>
              <w:t>分；本小项最高得</w:t>
            </w:r>
            <w:r>
              <w:rPr>
                <w:rFonts w:hint="eastAsia"/>
                <w:color w:val="auto"/>
                <w:highlight w:val="none"/>
                <w:lang w:val="en-US" w:eastAsia="zh-CN"/>
              </w:rPr>
              <w:t>1</w:t>
            </w:r>
            <w:r>
              <w:rPr>
                <w:rFonts w:hint="eastAsia"/>
                <w:color w:val="auto"/>
                <w:highlight w:val="none"/>
              </w:rPr>
              <w:t>分。</w:t>
            </w:r>
          </w:p>
          <w:p w14:paraId="4AE768AB">
            <w:pPr>
              <w:rPr>
                <w:rFonts w:hint="eastAsia"/>
                <w:color w:val="auto"/>
                <w:highlight w:val="none"/>
              </w:rPr>
            </w:pPr>
            <w:r>
              <w:rPr>
                <w:rFonts w:hint="eastAsia"/>
                <w:color w:val="auto"/>
                <w:highlight w:val="none"/>
              </w:rPr>
              <w:t>②具有一级注册造价工程师证书的，得1分；具有</w:t>
            </w:r>
            <w:r>
              <w:rPr>
                <w:rFonts w:hint="eastAsia"/>
                <w:color w:val="auto"/>
                <w:highlight w:val="none"/>
                <w:lang w:val="en-US" w:eastAsia="zh-CN"/>
              </w:rPr>
              <w:t>二</w:t>
            </w:r>
            <w:r>
              <w:rPr>
                <w:rFonts w:hint="eastAsia"/>
                <w:color w:val="auto"/>
                <w:highlight w:val="none"/>
              </w:rPr>
              <w:t>级注册造价工程师证书的，得</w:t>
            </w:r>
            <w:r>
              <w:rPr>
                <w:rFonts w:hint="eastAsia"/>
                <w:color w:val="auto"/>
                <w:highlight w:val="none"/>
                <w:lang w:val="en-US" w:eastAsia="zh-CN"/>
              </w:rPr>
              <w:t>0.5</w:t>
            </w:r>
            <w:r>
              <w:rPr>
                <w:rFonts w:hint="eastAsia"/>
                <w:color w:val="auto"/>
                <w:highlight w:val="none"/>
              </w:rPr>
              <w:t>分；</w:t>
            </w:r>
            <w:r>
              <w:rPr>
                <w:rFonts w:hint="eastAsia" w:ascii="宋体" w:hAnsi="宋体" w:cs="宋体"/>
                <w:color w:val="auto"/>
                <w:szCs w:val="21"/>
                <w:highlight w:val="none"/>
                <w:lang w:bidi="ar"/>
              </w:rPr>
              <w:t>未提供不得分</w:t>
            </w:r>
            <w:r>
              <w:rPr>
                <w:rFonts w:hint="eastAsia"/>
                <w:color w:val="auto"/>
                <w:highlight w:val="none"/>
              </w:rPr>
              <w:t>。</w:t>
            </w:r>
          </w:p>
          <w:p w14:paraId="322FDE2C">
            <w:pPr>
              <w:pStyle w:val="704"/>
              <w:jc w:val="both"/>
              <w:rPr>
                <w:color w:val="auto"/>
                <w:highlight w:val="none"/>
              </w:rPr>
            </w:pPr>
            <w:r>
              <w:rPr>
                <w:rFonts w:hint="eastAsia" w:ascii="宋体" w:hAnsi="宋体" w:cs="宋体"/>
                <w:bCs/>
                <w:color w:val="auto"/>
                <w:szCs w:val="21"/>
                <w:highlight w:val="none"/>
              </w:rPr>
              <w:t>注：须提供相应注册证书、毕业证书及投标截止时间前3个月内任意一个月在投标单位(或其分支机构）缴纳社保的证明材料复印件（或扫描件）并加盖投标人公章作为评审依据，职称证书上无专业的以毕业证的专业为准，</w:t>
            </w:r>
            <w:r>
              <w:rPr>
                <w:rFonts w:hint="eastAsia"/>
                <w:bCs/>
                <w:color w:val="auto"/>
                <w:highlight w:val="none"/>
                <w:lang w:val="en-US" w:eastAsia="zh-CN"/>
              </w:rPr>
              <w:t>从业</w:t>
            </w:r>
            <w:r>
              <w:rPr>
                <w:rFonts w:hint="eastAsia"/>
                <w:bCs/>
                <w:color w:val="auto"/>
                <w:highlight w:val="none"/>
              </w:rPr>
              <w:t>经验</w:t>
            </w:r>
            <w:r>
              <w:rPr>
                <w:rFonts w:hint="eastAsia"/>
                <w:bCs/>
                <w:color w:val="auto"/>
                <w:highlight w:val="none"/>
                <w:lang w:val="en-US" w:eastAsia="zh-CN"/>
              </w:rPr>
              <w:t>计算开始时间为</w:t>
            </w:r>
            <w:r>
              <w:rPr>
                <w:rFonts w:hint="eastAsia"/>
                <w:bCs/>
                <w:color w:val="auto"/>
                <w:highlight w:val="none"/>
              </w:rPr>
              <w:t>毕业证</w:t>
            </w:r>
            <w:r>
              <w:rPr>
                <w:rFonts w:hint="eastAsia"/>
                <w:bCs/>
                <w:color w:val="auto"/>
                <w:highlight w:val="none"/>
                <w:lang w:val="en-US" w:eastAsia="zh-CN"/>
              </w:rPr>
              <w:t>落款日期</w:t>
            </w:r>
            <w:r>
              <w:rPr>
                <w:rFonts w:hint="eastAsia"/>
                <w:bCs/>
                <w:color w:val="auto"/>
                <w:highlight w:val="none"/>
              </w:rPr>
              <w:t>，</w:t>
            </w:r>
            <w:r>
              <w:rPr>
                <w:rFonts w:hint="eastAsia"/>
                <w:bCs/>
                <w:color w:val="auto"/>
                <w:highlight w:val="none"/>
                <w:lang w:val="en-US" w:eastAsia="zh-CN"/>
              </w:rPr>
              <w:t>计算截止日期为投标当年度的12月31日，以周年计算。</w:t>
            </w:r>
            <w:r>
              <w:rPr>
                <w:rFonts w:hint="eastAsia" w:ascii="宋体" w:hAnsi="宋体" w:cs="宋体"/>
                <w:bCs/>
                <w:color w:val="auto"/>
                <w:szCs w:val="21"/>
                <w:highlight w:val="none"/>
              </w:rPr>
              <w:t>不提供不得分。</w:t>
            </w:r>
          </w:p>
          <w:p w14:paraId="3AC3A7F3">
            <w:pPr>
              <w:pStyle w:val="704"/>
              <w:numPr>
                <w:ilvl w:val="0"/>
                <w:numId w:val="0"/>
              </w:numPr>
              <w:jc w:val="both"/>
              <w:rPr>
                <w:rFonts w:ascii="宋体" w:hAnsi="宋体" w:cs="宋体"/>
                <w:b w:val="0"/>
                <w:color w:val="auto"/>
                <w:highlight w:val="none"/>
              </w:rPr>
            </w:pPr>
            <w:r>
              <w:rPr>
                <w:rFonts w:hint="eastAsia" w:ascii="宋体" w:hAnsi="宋体" w:cs="宋体"/>
                <w:b w:val="0"/>
                <w:color w:val="auto"/>
                <w:highlight w:val="none"/>
                <w:lang w:val="en-US" w:eastAsia="zh-CN"/>
              </w:rPr>
              <w:t>3、</w:t>
            </w:r>
            <w:r>
              <w:rPr>
                <w:rFonts w:hint="eastAsia" w:ascii="宋体" w:hAnsi="宋体" w:cs="宋体"/>
                <w:b w:val="0"/>
                <w:color w:val="auto"/>
                <w:highlight w:val="none"/>
              </w:rPr>
              <w:t>投标人（若为联合体投标，由承接勘察任务的成员方提供）投入的</w:t>
            </w:r>
            <w:r>
              <w:rPr>
                <w:rFonts w:hint="eastAsia" w:ascii="宋体" w:hAnsi="宋体" w:cs="宋体"/>
                <w:b w:val="0"/>
                <w:color w:val="auto"/>
                <w:highlight w:val="none"/>
                <w:lang w:val="en-US" w:eastAsia="zh-CN"/>
              </w:rPr>
              <w:t>勘察</w:t>
            </w:r>
            <w:r>
              <w:rPr>
                <w:rFonts w:hint="eastAsia" w:ascii="宋体" w:hAnsi="宋体" w:cs="宋体"/>
                <w:b w:val="0"/>
                <w:color w:val="auto"/>
                <w:highlight w:val="none"/>
              </w:rPr>
              <w:t>人员：</w:t>
            </w:r>
          </w:p>
          <w:p w14:paraId="13251B7C">
            <w:pPr>
              <w:pStyle w:val="704"/>
              <w:numPr>
                <w:ilvl w:val="0"/>
                <w:numId w:val="3"/>
              </w:numPr>
              <w:jc w:val="both"/>
              <w:rPr>
                <w:rFonts w:ascii="宋体" w:hAnsi="宋体" w:cs="宋体"/>
                <w:b w:val="0"/>
                <w:color w:val="auto"/>
                <w:highlight w:val="none"/>
              </w:rPr>
            </w:pPr>
            <w:r>
              <w:rPr>
                <w:rFonts w:hint="eastAsia" w:ascii="宋体" w:hAnsi="宋体" w:cs="宋体"/>
                <w:b w:val="0"/>
                <w:color w:val="auto"/>
                <w:highlight w:val="none"/>
              </w:rPr>
              <w:t>勘察负责人</w:t>
            </w:r>
            <w:r>
              <w:rPr>
                <w:rFonts w:hint="eastAsia"/>
                <w:b w:val="0"/>
                <w:color w:val="auto"/>
                <w:highlight w:val="none"/>
              </w:rPr>
              <w:t>（</w:t>
            </w:r>
            <w:r>
              <w:rPr>
                <w:rFonts w:hint="eastAsia"/>
                <w:b w:val="0"/>
                <w:color w:val="auto"/>
                <w:highlight w:val="none"/>
                <w:lang w:val="en-US" w:eastAsia="zh-CN"/>
              </w:rPr>
              <w:t>2</w:t>
            </w:r>
            <w:r>
              <w:rPr>
                <w:rFonts w:hint="eastAsia"/>
                <w:b w:val="0"/>
                <w:color w:val="auto"/>
                <w:highlight w:val="none"/>
              </w:rPr>
              <w:t>分）</w:t>
            </w:r>
          </w:p>
          <w:p w14:paraId="6DAE98CF">
            <w:pPr>
              <w:rPr>
                <w:color w:val="auto"/>
                <w:highlight w:val="none"/>
              </w:rPr>
            </w:pPr>
            <w:r>
              <w:rPr>
                <w:rFonts w:hint="eastAsia"/>
                <w:color w:val="auto"/>
                <w:highlight w:val="none"/>
              </w:rPr>
              <w:t>①</w:t>
            </w:r>
            <w:r>
              <w:rPr>
                <w:rFonts w:hint="eastAsia"/>
                <w:color w:val="auto"/>
                <w:highlight w:val="none"/>
                <w:lang w:val="zh-CN"/>
              </w:rPr>
              <w:t>拟委派的</w:t>
            </w:r>
            <w:r>
              <w:rPr>
                <w:rFonts w:hint="eastAsia"/>
                <w:color w:val="auto"/>
                <w:highlight w:val="none"/>
              </w:rPr>
              <w:t>勘察专业</w:t>
            </w:r>
            <w:r>
              <w:rPr>
                <w:rFonts w:hint="eastAsia"/>
                <w:color w:val="auto"/>
                <w:highlight w:val="none"/>
                <w:lang w:val="zh-CN"/>
              </w:rPr>
              <w:t>负责人</w:t>
            </w:r>
            <w:r>
              <w:rPr>
                <w:rFonts w:hint="eastAsia"/>
                <w:color w:val="auto"/>
                <w:highlight w:val="none"/>
              </w:rPr>
              <w:t>从业经验</w:t>
            </w:r>
            <w:r>
              <w:rPr>
                <w:rFonts w:hint="eastAsia"/>
                <w:color w:val="auto"/>
                <w:highlight w:val="none"/>
                <w:lang w:val="en-US" w:eastAsia="zh-CN"/>
              </w:rPr>
              <w:t>15</w:t>
            </w:r>
            <w:r>
              <w:rPr>
                <w:rFonts w:hint="eastAsia"/>
                <w:color w:val="auto"/>
                <w:highlight w:val="none"/>
              </w:rPr>
              <w:t>年（含）或以上的，得</w:t>
            </w:r>
            <w:r>
              <w:rPr>
                <w:rFonts w:hint="eastAsia"/>
                <w:color w:val="auto"/>
                <w:highlight w:val="none"/>
                <w:lang w:val="en-US" w:eastAsia="zh-CN"/>
              </w:rPr>
              <w:t>1</w:t>
            </w:r>
            <w:r>
              <w:rPr>
                <w:rFonts w:hint="eastAsia"/>
                <w:color w:val="auto"/>
                <w:highlight w:val="none"/>
              </w:rPr>
              <w:t>分，</w:t>
            </w:r>
            <w:r>
              <w:rPr>
                <w:rFonts w:hint="eastAsia"/>
                <w:color w:val="auto"/>
                <w:highlight w:val="none"/>
                <w:lang w:val="en-US" w:eastAsia="zh-CN"/>
              </w:rPr>
              <w:t>10</w:t>
            </w:r>
            <w:r>
              <w:rPr>
                <w:rFonts w:hint="eastAsia"/>
                <w:color w:val="auto"/>
                <w:highlight w:val="none"/>
              </w:rPr>
              <w:t>年（含）至</w:t>
            </w:r>
            <w:r>
              <w:rPr>
                <w:rFonts w:hint="eastAsia"/>
                <w:color w:val="auto"/>
                <w:highlight w:val="none"/>
                <w:lang w:val="en-US" w:eastAsia="zh-CN"/>
              </w:rPr>
              <w:t>15</w:t>
            </w:r>
            <w:r>
              <w:rPr>
                <w:rFonts w:hint="eastAsia"/>
                <w:color w:val="auto"/>
                <w:highlight w:val="none"/>
              </w:rPr>
              <w:t>年（不含）的，得</w:t>
            </w:r>
            <w:r>
              <w:rPr>
                <w:rFonts w:hint="eastAsia"/>
                <w:color w:val="auto"/>
                <w:highlight w:val="none"/>
                <w:lang w:val="en-US" w:eastAsia="zh-CN"/>
              </w:rPr>
              <w:t>0.5</w:t>
            </w:r>
            <w:r>
              <w:rPr>
                <w:rFonts w:hint="eastAsia"/>
                <w:color w:val="auto"/>
                <w:highlight w:val="none"/>
              </w:rPr>
              <w:t>分</w:t>
            </w:r>
            <w:r>
              <w:rPr>
                <w:rFonts w:hint="eastAsia"/>
                <w:color w:val="auto"/>
                <w:highlight w:val="none"/>
                <w:lang w:eastAsia="zh-CN"/>
              </w:rPr>
              <w:t>，</w:t>
            </w:r>
            <w:r>
              <w:rPr>
                <w:rFonts w:hint="eastAsia"/>
                <w:color w:val="auto"/>
                <w:highlight w:val="none"/>
                <w:lang w:val="en-US" w:eastAsia="zh-CN"/>
              </w:rPr>
              <w:t>5</w:t>
            </w:r>
            <w:r>
              <w:rPr>
                <w:rFonts w:hint="eastAsia"/>
                <w:color w:val="auto"/>
                <w:highlight w:val="none"/>
              </w:rPr>
              <w:t>年（含）至</w:t>
            </w:r>
            <w:r>
              <w:rPr>
                <w:rFonts w:hint="eastAsia"/>
                <w:color w:val="auto"/>
                <w:highlight w:val="none"/>
                <w:lang w:val="en-US" w:eastAsia="zh-CN"/>
              </w:rPr>
              <w:t>10</w:t>
            </w:r>
            <w:r>
              <w:rPr>
                <w:rFonts w:hint="eastAsia"/>
                <w:color w:val="auto"/>
                <w:highlight w:val="none"/>
              </w:rPr>
              <w:t>年（不含）的，得</w:t>
            </w:r>
            <w:r>
              <w:rPr>
                <w:rFonts w:hint="eastAsia"/>
                <w:color w:val="auto"/>
                <w:highlight w:val="none"/>
                <w:lang w:val="en-US" w:eastAsia="zh-CN"/>
              </w:rPr>
              <w:t>0.1</w:t>
            </w:r>
            <w:r>
              <w:rPr>
                <w:rFonts w:hint="eastAsia"/>
                <w:color w:val="auto"/>
                <w:highlight w:val="none"/>
              </w:rPr>
              <w:t>分；本小项最高得</w:t>
            </w:r>
            <w:r>
              <w:rPr>
                <w:rFonts w:hint="eastAsia"/>
                <w:color w:val="auto"/>
                <w:highlight w:val="none"/>
                <w:lang w:val="en-US" w:eastAsia="zh-CN"/>
              </w:rPr>
              <w:t>1</w:t>
            </w:r>
            <w:r>
              <w:rPr>
                <w:rFonts w:hint="eastAsia"/>
                <w:color w:val="auto"/>
                <w:highlight w:val="none"/>
              </w:rPr>
              <w:t>分。</w:t>
            </w:r>
          </w:p>
          <w:p w14:paraId="63012EC6">
            <w:pPr>
              <w:rPr>
                <w:color w:val="auto"/>
                <w:highlight w:val="none"/>
              </w:rPr>
            </w:pPr>
            <w:r>
              <w:rPr>
                <w:rFonts w:hint="eastAsia"/>
                <w:color w:val="auto"/>
                <w:highlight w:val="none"/>
              </w:rPr>
              <w:t>②具备注册土木工程师（岩土）证书的，得1分。</w:t>
            </w:r>
          </w:p>
          <w:p w14:paraId="7CFA8350">
            <w:pPr>
              <w:pStyle w:val="704"/>
              <w:jc w:val="both"/>
              <w:rPr>
                <w:color w:val="auto"/>
                <w:highlight w:val="none"/>
              </w:rPr>
            </w:pPr>
            <w:r>
              <w:rPr>
                <w:rFonts w:hint="eastAsia" w:ascii="宋体" w:hAnsi="宋体" w:cs="宋体"/>
                <w:bCs/>
                <w:color w:val="auto"/>
                <w:szCs w:val="21"/>
                <w:highlight w:val="none"/>
              </w:rPr>
              <w:t>注：须提供相应注册证书、毕业证书及投标截止时间前3个月内任意一个月在投标单位(或其分支机构）缴纳社保的证明材料复印件（或扫描件）并加盖投标人公章作为评审依据，职称证书上无专业的以毕业证的专业为准，</w:t>
            </w:r>
            <w:r>
              <w:rPr>
                <w:rFonts w:hint="eastAsia"/>
                <w:bCs/>
                <w:color w:val="auto"/>
                <w:highlight w:val="none"/>
                <w:lang w:val="en-US" w:eastAsia="zh-CN"/>
              </w:rPr>
              <w:t>从业</w:t>
            </w:r>
            <w:r>
              <w:rPr>
                <w:rFonts w:hint="eastAsia"/>
                <w:bCs/>
                <w:color w:val="auto"/>
                <w:highlight w:val="none"/>
              </w:rPr>
              <w:t>经验</w:t>
            </w:r>
            <w:r>
              <w:rPr>
                <w:rFonts w:hint="eastAsia"/>
                <w:bCs/>
                <w:color w:val="auto"/>
                <w:highlight w:val="none"/>
                <w:lang w:val="en-US" w:eastAsia="zh-CN"/>
              </w:rPr>
              <w:t>计算开始时间为</w:t>
            </w:r>
            <w:r>
              <w:rPr>
                <w:rFonts w:hint="eastAsia"/>
                <w:bCs/>
                <w:color w:val="auto"/>
                <w:highlight w:val="none"/>
              </w:rPr>
              <w:t>毕业证</w:t>
            </w:r>
            <w:r>
              <w:rPr>
                <w:rFonts w:hint="eastAsia"/>
                <w:bCs/>
                <w:color w:val="auto"/>
                <w:highlight w:val="none"/>
                <w:lang w:val="en-US" w:eastAsia="zh-CN"/>
              </w:rPr>
              <w:t>落款日期</w:t>
            </w:r>
            <w:r>
              <w:rPr>
                <w:rFonts w:hint="eastAsia"/>
                <w:bCs/>
                <w:color w:val="auto"/>
                <w:highlight w:val="none"/>
              </w:rPr>
              <w:t>，</w:t>
            </w:r>
            <w:r>
              <w:rPr>
                <w:rFonts w:hint="eastAsia"/>
                <w:bCs/>
                <w:color w:val="auto"/>
                <w:highlight w:val="none"/>
                <w:lang w:val="en-US" w:eastAsia="zh-CN"/>
              </w:rPr>
              <w:t>计算截止日期为投标当年度的12月31日，以周年计算。</w:t>
            </w:r>
            <w:r>
              <w:rPr>
                <w:rFonts w:hint="eastAsia" w:ascii="宋体" w:hAnsi="宋体" w:cs="宋体"/>
                <w:bCs/>
                <w:color w:val="auto"/>
                <w:szCs w:val="21"/>
                <w:highlight w:val="none"/>
              </w:rPr>
              <w:t>提供不得分。</w:t>
            </w:r>
          </w:p>
          <w:p w14:paraId="38A16746">
            <w:pPr>
              <w:pStyle w:val="704"/>
              <w:jc w:val="both"/>
              <w:rPr>
                <w:rFonts w:ascii="宋体" w:hAnsi="宋体" w:cs="宋体"/>
                <w:color w:val="auto"/>
                <w:szCs w:val="21"/>
                <w:highlight w:val="none"/>
              </w:rPr>
            </w:pPr>
            <w:r>
              <w:rPr>
                <w:rFonts w:hint="eastAsia"/>
                <w:b w:val="0"/>
                <w:bCs/>
                <w:color w:val="auto"/>
                <w:highlight w:val="none"/>
              </w:rPr>
              <w:t>3</w:t>
            </w:r>
            <w:r>
              <w:rPr>
                <w:rFonts w:hint="eastAsia" w:cs="宋体"/>
                <w:b w:val="0"/>
                <w:bCs/>
                <w:color w:val="auto"/>
                <w:kern w:val="0"/>
                <w:szCs w:val="18"/>
                <w:highlight w:val="none"/>
              </w:rPr>
              <w:t>、提供</w:t>
            </w:r>
            <w:r>
              <w:rPr>
                <w:rFonts w:hint="eastAsia" w:cs="宋体"/>
                <w:b w:val="0"/>
                <w:bCs/>
                <w:color w:val="auto"/>
                <w:kern w:val="0"/>
                <w:szCs w:val="20"/>
                <w:highlight w:val="none"/>
              </w:rPr>
              <w:t>设计和施工的融合措施的，</w:t>
            </w:r>
            <w:r>
              <w:rPr>
                <w:rFonts w:hint="eastAsia" w:cs="宋体"/>
                <w:color w:val="auto"/>
                <w:kern w:val="0"/>
                <w:szCs w:val="20"/>
                <w:highlight w:val="none"/>
              </w:rPr>
              <w:t>【优】得（1</w:t>
            </w:r>
            <w:r>
              <w:rPr>
                <w:rFonts w:hint="eastAsia" w:cs="宋体"/>
                <w:color w:val="auto"/>
                <w:kern w:val="0"/>
                <w:szCs w:val="20"/>
                <w:highlight w:val="none"/>
                <w:lang w:val="en-US" w:eastAsia="zh-CN"/>
              </w:rPr>
              <w:t>5</w:t>
            </w:r>
            <w:r>
              <w:rPr>
                <w:rFonts w:hint="eastAsia" w:cs="宋体"/>
                <w:color w:val="auto"/>
                <w:kern w:val="0"/>
                <w:szCs w:val="20"/>
                <w:highlight w:val="none"/>
              </w:rPr>
              <w:t>分），【良】得（</w:t>
            </w:r>
            <w:r>
              <w:rPr>
                <w:rFonts w:hint="eastAsia" w:cs="宋体"/>
                <w:color w:val="auto"/>
                <w:kern w:val="0"/>
                <w:szCs w:val="20"/>
                <w:highlight w:val="none"/>
                <w:lang w:val="en-US" w:eastAsia="zh-CN"/>
              </w:rPr>
              <w:t>12</w:t>
            </w:r>
            <w:r>
              <w:rPr>
                <w:rFonts w:hint="eastAsia" w:cs="宋体"/>
                <w:color w:val="auto"/>
                <w:kern w:val="0"/>
                <w:szCs w:val="20"/>
                <w:highlight w:val="none"/>
              </w:rPr>
              <w:t>分），【中】得（8分），【差】或无相关内容不得分。</w:t>
            </w:r>
          </w:p>
        </w:tc>
      </w:tr>
      <w:tr w14:paraId="0339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7" w:type="pct"/>
            <w:vMerge w:val="continue"/>
            <w:noWrap/>
            <w:vAlign w:val="center"/>
          </w:tcPr>
          <w:p w14:paraId="1A1F9F96">
            <w:pPr>
              <w:jc w:val="center"/>
              <w:rPr>
                <w:rFonts w:ascii="宋体" w:hAnsi="宋体" w:cs="宋体"/>
                <w:color w:val="auto"/>
                <w:szCs w:val="21"/>
                <w:highlight w:val="none"/>
              </w:rPr>
            </w:pPr>
          </w:p>
        </w:tc>
        <w:tc>
          <w:tcPr>
            <w:tcW w:w="275" w:type="pct"/>
            <w:vMerge w:val="continue"/>
            <w:noWrap/>
          </w:tcPr>
          <w:p w14:paraId="68E9B941">
            <w:pPr>
              <w:jc w:val="center"/>
              <w:rPr>
                <w:rFonts w:ascii="宋体" w:hAnsi="宋体" w:cs="宋体"/>
                <w:color w:val="auto"/>
                <w:szCs w:val="21"/>
                <w:highlight w:val="none"/>
              </w:rPr>
            </w:pPr>
          </w:p>
        </w:tc>
        <w:tc>
          <w:tcPr>
            <w:tcW w:w="264" w:type="pct"/>
            <w:vMerge w:val="continue"/>
            <w:noWrap/>
            <w:vAlign w:val="center"/>
          </w:tcPr>
          <w:p w14:paraId="352055DD">
            <w:pPr>
              <w:jc w:val="center"/>
              <w:rPr>
                <w:rFonts w:ascii="宋体" w:hAnsi="宋体" w:cs="宋体"/>
                <w:color w:val="auto"/>
                <w:kern w:val="0"/>
                <w:szCs w:val="21"/>
                <w:highlight w:val="none"/>
              </w:rPr>
            </w:pPr>
          </w:p>
        </w:tc>
        <w:tc>
          <w:tcPr>
            <w:tcW w:w="492" w:type="pct"/>
            <w:noWrap/>
            <w:vAlign w:val="center"/>
          </w:tcPr>
          <w:p w14:paraId="69FD25A9">
            <w:pPr>
              <w:widowControl/>
              <w:jc w:val="center"/>
              <w:rPr>
                <w:rFonts w:ascii="宋体" w:hAnsi="宋体" w:cs="宋体"/>
                <w:color w:val="auto"/>
                <w:szCs w:val="21"/>
                <w:highlight w:val="none"/>
              </w:rPr>
            </w:pPr>
            <w:r>
              <w:rPr>
                <w:rFonts w:hint="eastAsia" w:cs="宋体"/>
                <w:color w:val="auto"/>
                <w:kern w:val="0"/>
                <w:szCs w:val="20"/>
                <w:highlight w:val="none"/>
              </w:rPr>
              <w:t>绿色节能控制措施（10分）</w:t>
            </w:r>
          </w:p>
        </w:tc>
        <w:tc>
          <w:tcPr>
            <w:tcW w:w="3740" w:type="pct"/>
            <w:noWrap/>
            <w:vAlign w:val="center"/>
          </w:tcPr>
          <w:p w14:paraId="6594DC19">
            <w:pPr>
              <w:widowControl/>
              <w:jc w:val="left"/>
              <w:rPr>
                <w:rFonts w:cs="宋体"/>
                <w:color w:val="auto"/>
                <w:kern w:val="0"/>
                <w:szCs w:val="21"/>
                <w:highlight w:val="none"/>
              </w:rPr>
            </w:pPr>
            <w:r>
              <w:rPr>
                <w:rFonts w:hint="eastAsia" w:ascii="宋体" w:hAnsi="宋体" w:cs="宋体"/>
                <w:color w:val="auto"/>
                <w:kern w:val="0"/>
                <w:szCs w:val="21"/>
                <w:highlight w:val="none"/>
              </w:rPr>
              <w:t>提供</w:t>
            </w:r>
            <w:r>
              <w:rPr>
                <w:rFonts w:hint="eastAsia" w:cs="宋体"/>
                <w:color w:val="auto"/>
                <w:kern w:val="0"/>
                <w:szCs w:val="18"/>
                <w:highlight w:val="none"/>
              </w:rPr>
              <w:t>绿色施工目标、绿色施工管理体系、绿色施工保证措施</w:t>
            </w:r>
            <w:r>
              <w:rPr>
                <w:rFonts w:hint="eastAsia" w:cs="宋体"/>
                <w:color w:val="auto"/>
                <w:kern w:val="0"/>
                <w:szCs w:val="21"/>
                <w:highlight w:val="none"/>
              </w:rPr>
              <w:t>。</w:t>
            </w:r>
          </w:p>
          <w:p w14:paraId="6F1129D4">
            <w:pPr>
              <w:pStyle w:val="704"/>
              <w:jc w:val="both"/>
              <w:rPr>
                <w:rFonts w:ascii="宋体" w:hAnsi="宋体" w:cs="宋体"/>
                <w:color w:val="auto"/>
                <w:szCs w:val="21"/>
                <w:highlight w:val="none"/>
              </w:rPr>
            </w:pPr>
            <w:r>
              <w:rPr>
                <w:rFonts w:hint="eastAsia" w:ascii="宋体" w:hAnsi="宋体"/>
                <w:color w:val="auto"/>
                <w:szCs w:val="21"/>
                <w:highlight w:val="none"/>
              </w:rPr>
              <w:t>【优】得（10分），【良】得（9分），【中】得（8分），【差】或无相关内容不得分。</w:t>
            </w:r>
          </w:p>
        </w:tc>
      </w:tr>
      <w:tr w14:paraId="2DC0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7" w:type="pct"/>
            <w:vMerge w:val="continue"/>
            <w:noWrap/>
            <w:vAlign w:val="center"/>
          </w:tcPr>
          <w:p w14:paraId="53D9B05C">
            <w:pPr>
              <w:jc w:val="center"/>
              <w:rPr>
                <w:rFonts w:ascii="宋体" w:hAnsi="宋体" w:cs="宋体"/>
                <w:color w:val="auto"/>
                <w:szCs w:val="21"/>
                <w:highlight w:val="none"/>
              </w:rPr>
            </w:pPr>
          </w:p>
        </w:tc>
        <w:tc>
          <w:tcPr>
            <w:tcW w:w="275" w:type="pct"/>
            <w:vMerge w:val="continue"/>
            <w:noWrap/>
          </w:tcPr>
          <w:p w14:paraId="0C549786">
            <w:pPr>
              <w:jc w:val="center"/>
              <w:rPr>
                <w:rFonts w:ascii="宋体" w:hAnsi="宋体" w:cs="宋体"/>
                <w:color w:val="auto"/>
                <w:szCs w:val="21"/>
                <w:highlight w:val="none"/>
              </w:rPr>
            </w:pPr>
          </w:p>
        </w:tc>
        <w:tc>
          <w:tcPr>
            <w:tcW w:w="264" w:type="pct"/>
            <w:vMerge w:val="continue"/>
            <w:noWrap/>
            <w:vAlign w:val="center"/>
          </w:tcPr>
          <w:p w14:paraId="0E4D8343">
            <w:pPr>
              <w:rPr>
                <w:rFonts w:ascii="宋体" w:hAnsi="宋体" w:cs="宋体"/>
                <w:color w:val="auto"/>
                <w:kern w:val="0"/>
                <w:sz w:val="20"/>
                <w:highlight w:val="none"/>
              </w:rPr>
            </w:pPr>
          </w:p>
        </w:tc>
        <w:tc>
          <w:tcPr>
            <w:tcW w:w="492" w:type="pct"/>
            <w:noWrap/>
            <w:vAlign w:val="center"/>
          </w:tcPr>
          <w:p w14:paraId="1ED3D205">
            <w:pPr>
              <w:widowControl/>
              <w:jc w:val="center"/>
              <w:rPr>
                <w:rFonts w:ascii="宋体" w:hAnsi="宋体" w:cs="宋体"/>
                <w:color w:val="auto"/>
                <w:szCs w:val="21"/>
                <w:highlight w:val="none"/>
              </w:rPr>
            </w:pPr>
            <w:r>
              <w:rPr>
                <w:rFonts w:hint="eastAsia" w:cs="宋体"/>
                <w:color w:val="auto"/>
                <w:kern w:val="0"/>
                <w:szCs w:val="20"/>
                <w:highlight w:val="none"/>
              </w:rPr>
              <w:t>安全控制措施（10分）</w:t>
            </w:r>
          </w:p>
        </w:tc>
        <w:tc>
          <w:tcPr>
            <w:tcW w:w="3740" w:type="pct"/>
            <w:noWrap/>
            <w:vAlign w:val="center"/>
          </w:tcPr>
          <w:p w14:paraId="4D3FB9EF">
            <w:pPr>
              <w:widowControl/>
              <w:rPr>
                <w:rFonts w:cs="宋体"/>
                <w:color w:val="auto"/>
                <w:kern w:val="0"/>
                <w:szCs w:val="18"/>
                <w:highlight w:val="none"/>
              </w:rPr>
            </w:pPr>
            <w:r>
              <w:rPr>
                <w:rFonts w:hint="eastAsia" w:cs="宋体"/>
                <w:color w:val="auto"/>
                <w:kern w:val="0"/>
                <w:szCs w:val="18"/>
                <w:highlight w:val="none"/>
              </w:rPr>
              <w:t>提供安全生产保证措施，文明施工保证措施。</w:t>
            </w:r>
          </w:p>
          <w:p w14:paraId="16BCA396">
            <w:pPr>
              <w:pStyle w:val="2"/>
              <w:spacing w:line="240" w:lineRule="auto"/>
              <w:rPr>
                <w:color w:val="auto"/>
                <w:highlight w:val="none"/>
              </w:rPr>
            </w:pPr>
            <w:r>
              <w:rPr>
                <w:rFonts w:hint="eastAsia"/>
                <w:bCs w:val="0"/>
                <w:color w:val="auto"/>
                <w:kern w:val="2"/>
                <w:sz w:val="21"/>
                <w:szCs w:val="21"/>
                <w:highlight w:val="none"/>
              </w:rPr>
              <w:t>【优】得（10分），【良】得（9分），【中】得（8分），【差】或无相关内容不得分。</w:t>
            </w:r>
          </w:p>
        </w:tc>
      </w:tr>
      <w:tr w14:paraId="757F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7" w:type="pct"/>
            <w:vMerge w:val="continue"/>
            <w:noWrap/>
            <w:vAlign w:val="center"/>
          </w:tcPr>
          <w:p w14:paraId="28B56808">
            <w:pPr>
              <w:jc w:val="center"/>
              <w:rPr>
                <w:rFonts w:ascii="宋体" w:hAnsi="宋体" w:cs="宋体"/>
                <w:color w:val="auto"/>
                <w:szCs w:val="21"/>
                <w:highlight w:val="none"/>
              </w:rPr>
            </w:pPr>
          </w:p>
        </w:tc>
        <w:tc>
          <w:tcPr>
            <w:tcW w:w="275" w:type="pct"/>
            <w:vMerge w:val="continue"/>
            <w:noWrap/>
          </w:tcPr>
          <w:p w14:paraId="0B2A3D97">
            <w:pPr>
              <w:jc w:val="center"/>
              <w:rPr>
                <w:rFonts w:ascii="宋体" w:hAnsi="宋体" w:cs="宋体"/>
                <w:color w:val="auto"/>
                <w:szCs w:val="21"/>
                <w:highlight w:val="none"/>
              </w:rPr>
            </w:pPr>
          </w:p>
        </w:tc>
        <w:tc>
          <w:tcPr>
            <w:tcW w:w="264" w:type="pct"/>
            <w:vMerge w:val="continue"/>
            <w:noWrap/>
            <w:vAlign w:val="center"/>
          </w:tcPr>
          <w:p w14:paraId="1CE6C99C">
            <w:pPr>
              <w:jc w:val="center"/>
              <w:rPr>
                <w:rFonts w:ascii="宋体" w:hAnsi="宋体" w:cs="宋体"/>
                <w:color w:val="auto"/>
                <w:kern w:val="0"/>
                <w:szCs w:val="21"/>
                <w:highlight w:val="none"/>
              </w:rPr>
            </w:pPr>
          </w:p>
        </w:tc>
        <w:tc>
          <w:tcPr>
            <w:tcW w:w="492" w:type="pct"/>
            <w:noWrap/>
            <w:vAlign w:val="center"/>
          </w:tcPr>
          <w:p w14:paraId="45109A67">
            <w:pPr>
              <w:widowControl/>
              <w:jc w:val="center"/>
              <w:rPr>
                <w:rFonts w:ascii="宋体" w:hAnsi="宋体" w:cs="宋体"/>
                <w:color w:val="auto"/>
                <w:szCs w:val="21"/>
                <w:highlight w:val="none"/>
              </w:rPr>
            </w:pPr>
            <w:r>
              <w:rPr>
                <w:rFonts w:hint="eastAsia" w:ascii="宋体" w:hAnsi="宋体" w:cs="宋体"/>
                <w:color w:val="auto"/>
                <w:kern w:val="0"/>
                <w:szCs w:val="21"/>
                <w:highlight w:val="none"/>
              </w:rPr>
              <w:t>质量控制措施</w:t>
            </w:r>
            <w:r>
              <w:rPr>
                <w:rFonts w:hint="eastAsia" w:cs="宋体"/>
                <w:color w:val="auto"/>
                <w:kern w:val="0"/>
                <w:szCs w:val="20"/>
                <w:highlight w:val="none"/>
              </w:rPr>
              <w:t>（10分）</w:t>
            </w:r>
          </w:p>
        </w:tc>
        <w:tc>
          <w:tcPr>
            <w:tcW w:w="3740" w:type="pct"/>
            <w:noWrap/>
            <w:vAlign w:val="center"/>
          </w:tcPr>
          <w:p w14:paraId="1B8F5C8C">
            <w:pPr>
              <w:widowControl/>
              <w:rPr>
                <w:rFonts w:cs="宋体"/>
                <w:color w:val="auto"/>
                <w:kern w:val="0"/>
                <w:szCs w:val="21"/>
                <w:highlight w:val="none"/>
              </w:rPr>
            </w:pPr>
            <w:r>
              <w:rPr>
                <w:rFonts w:hint="eastAsia" w:ascii="宋体" w:hAnsi="宋体" w:cs="宋体"/>
                <w:color w:val="auto"/>
                <w:kern w:val="0"/>
                <w:szCs w:val="21"/>
                <w:highlight w:val="none"/>
              </w:rPr>
              <w:t>提供</w:t>
            </w:r>
            <w:r>
              <w:rPr>
                <w:rFonts w:hint="eastAsia" w:cs="宋体"/>
                <w:color w:val="auto"/>
                <w:kern w:val="0"/>
                <w:szCs w:val="18"/>
                <w:highlight w:val="none"/>
              </w:rPr>
              <w:t>质量管理目标、质量管理体系、质量保证措施</w:t>
            </w:r>
            <w:r>
              <w:rPr>
                <w:rFonts w:cs="宋体"/>
                <w:color w:val="auto"/>
                <w:kern w:val="0"/>
                <w:szCs w:val="21"/>
                <w:highlight w:val="none"/>
              </w:rPr>
              <w:t>。</w:t>
            </w:r>
          </w:p>
          <w:p w14:paraId="5125C676">
            <w:pPr>
              <w:pStyle w:val="8"/>
              <w:ind w:firstLine="0" w:firstLineChars="0"/>
              <w:rPr>
                <w:rFonts w:ascii="宋体" w:hAnsi="宋体" w:cs="宋体"/>
                <w:color w:val="auto"/>
                <w:kern w:val="2"/>
                <w:sz w:val="21"/>
                <w:szCs w:val="21"/>
                <w:highlight w:val="none"/>
                <w:lang w:val="zh-CN"/>
              </w:rPr>
            </w:pPr>
            <w:r>
              <w:rPr>
                <w:rFonts w:hint="eastAsia" w:ascii="宋体" w:hAnsi="宋体"/>
                <w:b/>
                <w:color w:val="auto"/>
                <w:kern w:val="2"/>
                <w:sz w:val="21"/>
                <w:szCs w:val="21"/>
                <w:highlight w:val="none"/>
              </w:rPr>
              <w:t>【优】得（10分），【良】得（9分），【中】得（8分），【差】或无相关内容不得分。</w:t>
            </w:r>
          </w:p>
        </w:tc>
      </w:tr>
      <w:tr w14:paraId="2CE1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7" w:type="pct"/>
            <w:vMerge w:val="continue"/>
            <w:noWrap/>
            <w:vAlign w:val="center"/>
          </w:tcPr>
          <w:p w14:paraId="78930050">
            <w:pPr>
              <w:jc w:val="center"/>
              <w:rPr>
                <w:rFonts w:ascii="宋体" w:hAnsi="宋体" w:cs="宋体"/>
                <w:color w:val="auto"/>
                <w:szCs w:val="21"/>
                <w:highlight w:val="none"/>
              </w:rPr>
            </w:pPr>
          </w:p>
        </w:tc>
        <w:tc>
          <w:tcPr>
            <w:tcW w:w="275" w:type="pct"/>
            <w:vMerge w:val="continue"/>
            <w:noWrap/>
          </w:tcPr>
          <w:p w14:paraId="5D1DB9B1">
            <w:pPr>
              <w:jc w:val="center"/>
              <w:rPr>
                <w:rFonts w:ascii="宋体" w:hAnsi="宋体" w:cs="宋体"/>
                <w:color w:val="auto"/>
                <w:szCs w:val="21"/>
                <w:highlight w:val="none"/>
              </w:rPr>
            </w:pPr>
          </w:p>
        </w:tc>
        <w:tc>
          <w:tcPr>
            <w:tcW w:w="264" w:type="pct"/>
            <w:vMerge w:val="continue"/>
            <w:noWrap/>
            <w:vAlign w:val="center"/>
          </w:tcPr>
          <w:p w14:paraId="4B1AD807">
            <w:pPr>
              <w:jc w:val="center"/>
              <w:rPr>
                <w:rFonts w:ascii="宋体" w:hAnsi="宋体" w:cs="宋体"/>
                <w:color w:val="auto"/>
                <w:kern w:val="0"/>
                <w:szCs w:val="21"/>
                <w:highlight w:val="none"/>
              </w:rPr>
            </w:pPr>
          </w:p>
        </w:tc>
        <w:tc>
          <w:tcPr>
            <w:tcW w:w="492" w:type="pct"/>
            <w:noWrap/>
            <w:vAlign w:val="center"/>
          </w:tcPr>
          <w:p w14:paraId="3D4D50F9">
            <w:pPr>
              <w:widowControl/>
              <w:jc w:val="center"/>
              <w:rPr>
                <w:color w:val="auto"/>
                <w:highlight w:val="none"/>
              </w:rPr>
            </w:pPr>
            <w:r>
              <w:rPr>
                <w:rFonts w:hint="eastAsia" w:cs="宋体"/>
                <w:color w:val="auto"/>
                <w:kern w:val="0"/>
                <w:szCs w:val="20"/>
                <w:highlight w:val="none"/>
              </w:rPr>
              <w:t>进度控制措施（10分）</w:t>
            </w:r>
          </w:p>
        </w:tc>
        <w:tc>
          <w:tcPr>
            <w:tcW w:w="3740" w:type="pct"/>
            <w:noWrap/>
            <w:vAlign w:val="center"/>
          </w:tcPr>
          <w:p w14:paraId="2B075790">
            <w:pPr>
              <w:widowControl/>
              <w:spacing w:line="320" w:lineRule="exact"/>
              <w:rPr>
                <w:rFonts w:hint="eastAsia" w:cs="宋体"/>
                <w:color w:val="auto"/>
                <w:kern w:val="0"/>
                <w:szCs w:val="18"/>
                <w:highlight w:val="none"/>
              </w:rPr>
            </w:pPr>
            <w:r>
              <w:rPr>
                <w:rFonts w:hint="eastAsia" w:ascii="宋体" w:hAnsi="宋体" w:eastAsia="宋体" w:cs="宋体"/>
                <w:color w:val="auto"/>
                <w:kern w:val="0"/>
                <w:szCs w:val="21"/>
                <w:highlight w:val="none"/>
              </w:rPr>
              <w:t>提供</w:t>
            </w:r>
            <w:r>
              <w:rPr>
                <w:rFonts w:hint="eastAsia" w:ascii="宋体" w:hAnsi="宋体" w:eastAsia="宋体" w:cs="宋体"/>
                <w:color w:val="auto"/>
                <w:kern w:val="0"/>
                <w:szCs w:val="18"/>
                <w:highlight w:val="none"/>
              </w:rPr>
              <w:t>工期目标、施工进度计划横道图、</w:t>
            </w:r>
            <w:r>
              <w:rPr>
                <w:rFonts w:hint="eastAsia" w:ascii="宋体" w:hAnsi="宋体" w:eastAsia="宋体" w:cs="宋体"/>
                <w:color w:val="auto"/>
                <w:szCs w:val="21"/>
                <w:highlight w:val="none"/>
              </w:rPr>
              <w:t>施工总进度计划保障措施</w:t>
            </w:r>
            <w:r>
              <w:rPr>
                <w:rFonts w:hint="eastAsia" w:ascii="宋体" w:hAnsi="宋体" w:eastAsia="宋体" w:cs="宋体"/>
                <w:color w:val="auto"/>
                <w:kern w:val="0"/>
                <w:szCs w:val="21"/>
                <w:highlight w:val="none"/>
              </w:rPr>
              <w:t>。</w:t>
            </w:r>
          </w:p>
          <w:p w14:paraId="62B9F715">
            <w:pPr>
              <w:widowControl/>
              <w:rPr>
                <w:rFonts w:ascii="宋体" w:hAnsi="宋体" w:cs="宋体"/>
                <w:color w:val="auto"/>
                <w:szCs w:val="21"/>
                <w:highlight w:val="none"/>
              </w:rPr>
            </w:pPr>
            <w:r>
              <w:rPr>
                <w:rFonts w:hint="eastAsia" w:ascii="宋体" w:hAnsi="宋体" w:cs="宋体"/>
                <w:b/>
                <w:bCs/>
                <w:color w:val="auto"/>
                <w:szCs w:val="21"/>
                <w:highlight w:val="none"/>
              </w:rPr>
              <w:t>【优】得（10分），【良】得（9分），【中】得（8分），【差】或无相关内容不得分。</w:t>
            </w:r>
          </w:p>
        </w:tc>
      </w:tr>
    </w:tbl>
    <w:p w14:paraId="7EBBA2D3">
      <w:pPr>
        <w:snapToGrid w:val="0"/>
        <w:spacing w:before="120" w:line="276" w:lineRule="auto"/>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、投标人如果同时满足多个评分档次的，按所满足的最高档得分。</w:t>
      </w:r>
    </w:p>
    <w:p w14:paraId="5CF2BBDB">
      <w:pPr>
        <w:snapToGrid w:val="0"/>
        <w:spacing w:line="276" w:lineRule="auto"/>
        <w:ind w:firstLine="420" w:firstLineChars="200"/>
        <w:rPr>
          <w:rFonts w:ascii="宋体" w:hAnsi="宋体"/>
          <w:color w:val="auto"/>
          <w:szCs w:val="21"/>
          <w:highlight w:val="none"/>
        </w:rPr>
      </w:pPr>
      <w:r>
        <w:rPr>
          <w:rFonts w:hint="eastAsia" w:ascii="宋体" w:hAnsi="宋体"/>
          <w:color w:val="auto"/>
          <w:szCs w:val="21"/>
          <w:highlight w:val="none"/>
        </w:rPr>
        <w:t>2、投标人的工程总承包实施方案得分为各评委评分的算术平均值（若分数出现小数点时，保留小数点后二位，第三位小数四舍五入）。</w:t>
      </w:r>
    </w:p>
    <w:p w14:paraId="59C1E3B0">
      <w:pPr>
        <w:spacing w:line="276" w:lineRule="auto"/>
        <w:ind w:left="210" w:leftChars="100" w:firstLine="210" w:firstLineChars="100"/>
        <w:rPr>
          <w:rFonts w:ascii="宋体" w:hAnsi="宋体" w:cs="宋体"/>
          <w:color w:val="auto"/>
          <w:szCs w:val="21"/>
          <w:highlight w:val="none"/>
        </w:rPr>
      </w:pPr>
    </w:p>
    <w:p w14:paraId="0FF97C0A">
      <w:pPr>
        <w:snapToGrid w:val="0"/>
        <w:spacing w:line="276" w:lineRule="auto"/>
        <w:ind w:firstLine="420" w:firstLineChars="200"/>
        <w:rPr>
          <w:rFonts w:ascii="宋体" w:hAnsi="宋体"/>
          <w:color w:val="auto"/>
          <w:szCs w:val="21"/>
          <w:highlight w:val="none"/>
        </w:rPr>
      </w:pPr>
    </w:p>
    <w:p w14:paraId="3E961457">
      <w:pPr>
        <w:pStyle w:val="8"/>
        <w:ind w:firstLine="0" w:firstLineChars="0"/>
        <w:rPr>
          <w:color w:val="auto"/>
          <w:highlight w:val="none"/>
        </w:rPr>
        <w:sectPr>
          <w:headerReference r:id="rId8" w:type="default"/>
          <w:footerReference r:id="rId9" w:type="default"/>
          <w:pgSz w:w="16840" w:h="11907" w:orient="landscape"/>
          <w:pgMar w:top="1134" w:right="1134" w:bottom="1134" w:left="1134" w:header="851" w:footer="720" w:gutter="0"/>
          <w:cols w:space="720" w:num="1"/>
        </w:sectPr>
      </w:pPr>
      <w:r>
        <w:rPr>
          <w:rFonts w:hint="eastAsia" w:ascii="宋体" w:hAnsi="宋体" w:cs="宋体"/>
          <w:color w:val="auto"/>
          <w:szCs w:val="21"/>
          <w:highlight w:val="none"/>
        </w:rPr>
        <w:t>评委签名：                              日期：</w:t>
      </w:r>
    </w:p>
    <w:p w14:paraId="76CFB504">
      <w:pPr>
        <w:pStyle w:val="2"/>
        <w:spacing w:line="360" w:lineRule="auto"/>
        <w:rPr>
          <w:color w:val="auto"/>
          <w:highlight w:val="none"/>
        </w:rPr>
      </w:pPr>
      <w:r>
        <w:rPr>
          <w:rFonts w:hint="eastAsia"/>
          <w:color w:val="auto"/>
          <w:highlight w:val="none"/>
        </w:rPr>
        <w:t>附表6</w:t>
      </w:r>
    </w:p>
    <w:p w14:paraId="5C17AE45">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建安工程费投标报价评分表</w:t>
      </w:r>
    </w:p>
    <w:tbl>
      <w:tblPr>
        <w:tblStyle w:val="58"/>
        <w:tblW w:w="9605" w:type="dxa"/>
        <w:jc w:val="center"/>
        <w:tblLayout w:type="fixed"/>
        <w:tblCellMar>
          <w:top w:w="0" w:type="dxa"/>
          <w:left w:w="108" w:type="dxa"/>
          <w:bottom w:w="0" w:type="dxa"/>
          <w:right w:w="108" w:type="dxa"/>
        </w:tblCellMar>
      </w:tblPr>
      <w:tblGrid>
        <w:gridCol w:w="2675"/>
        <w:gridCol w:w="8"/>
        <w:gridCol w:w="1147"/>
        <w:gridCol w:w="1155"/>
        <w:gridCol w:w="1155"/>
        <w:gridCol w:w="1155"/>
        <w:gridCol w:w="1155"/>
        <w:gridCol w:w="1155"/>
      </w:tblGrid>
      <w:tr w14:paraId="6E5B5834">
        <w:tblPrEx>
          <w:tblCellMar>
            <w:top w:w="0" w:type="dxa"/>
            <w:left w:w="108" w:type="dxa"/>
            <w:bottom w:w="0" w:type="dxa"/>
            <w:right w:w="108" w:type="dxa"/>
          </w:tblCellMar>
        </w:tblPrEx>
        <w:trPr>
          <w:trHeight w:val="930"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721A85">
            <w:pPr>
              <w:widowControl/>
              <w:spacing w:line="360" w:lineRule="auto"/>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投标人名称</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414AD1">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74B7E">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8BDBEE">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C29D7">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55605">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295A9">
            <w:pPr>
              <w:widowControl/>
              <w:spacing w:line="360" w:lineRule="auto"/>
              <w:ind w:firstLine="480"/>
              <w:jc w:val="center"/>
              <w:textAlignment w:val="center"/>
              <w:rPr>
                <w:rFonts w:ascii="宋体" w:hAnsi="宋体" w:cs="宋体"/>
                <w:color w:val="auto"/>
                <w:szCs w:val="21"/>
                <w:highlight w:val="none"/>
              </w:rPr>
            </w:pPr>
          </w:p>
        </w:tc>
      </w:tr>
      <w:tr w14:paraId="7D46480B">
        <w:tblPrEx>
          <w:tblCellMar>
            <w:top w:w="0" w:type="dxa"/>
            <w:left w:w="108" w:type="dxa"/>
            <w:bottom w:w="0" w:type="dxa"/>
            <w:right w:w="108" w:type="dxa"/>
          </w:tblCellMar>
        </w:tblPrEx>
        <w:trPr>
          <w:trHeight w:val="720"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AD17B3">
            <w:pPr>
              <w:widowControl/>
              <w:spacing w:line="36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建安工程费投标报价PT（元）</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6057E8">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5DCD4">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5B9AB">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11648">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CBFDE">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1918DF">
            <w:pPr>
              <w:widowControl/>
              <w:spacing w:line="360" w:lineRule="auto"/>
              <w:ind w:firstLine="480"/>
              <w:jc w:val="center"/>
              <w:textAlignment w:val="center"/>
              <w:rPr>
                <w:rFonts w:ascii="宋体" w:hAnsi="宋体" w:cs="宋体"/>
                <w:color w:val="auto"/>
                <w:szCs w:val="21"/>
                <w:highlight w:val="none"/>
              </w:rPr>
            </w:pPr>
          </w:p>
        </w:tc>
      </w:tr>
      <w:tr w14:paraId="077E356A">
        <w:tblPrEx>
          <w:tblCellMar>
            <w:top w:w="0" w:type="dxa"/>
            <w:left w:w="108" w:type="dxa"/>
            <w:bottom w:w="0" w:type="dxa"/>
            <w:right w:w="108" w:type="dxa"/>
          </w:tblCellMar>
        </w:tblPrEx>
        <w:trPr>
          <w:trHeight w:val="720"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58C22">
            <w:pPr>
              <w:widowControl/>
              <w:spacing w:line="36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报价权重</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6D75D">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681AE">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784258">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7D8B3">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3DE2BF">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481B5">
            <w:pPr>
              <w:widowControl/>
              <w:spacing w:line="360" w:lineRule="auto"/>
              <w:ind w:firstLine="480"/>
              <w:jc w:val="center"/>
              <w:textAlignment w:val="center"/>
              <w:rPr>
                <w:rFonts w:ascii="宋体" w:hAnsi="宋体" w:cs="宋体"/>
                <w:color w:val="auto"/>
                <w:szCs w:val="21"/>
                <w:highlight w:val="none"/>
              </w:rPr>
            </w:pPr>
          </w:p>
        </w:tc>
      </w:tr>
      <w:tr w14:paraId="403F0FBC">
        <w:tblPrEx>
          <w:tblCellMar>
            <w:top w:w="0" w:type="dxa"/>
            <w:left w:w="108" w:type="dxa"/>
            <w:bottom w:w="0" w:type="dxa"/>
            <w:right w:w="108" w:type="dxa"/>
          </w:tblCellMar>
        </w:tblPrEx>
        <w:trPr>
          <w:trHeight w:val="720" w:hRule="atLeast"/>
          <w:jc w:val="center"/>
        </w:trPr>
        <w:tc>
          <w:tcPr>
            <w:tcW w:w="2683" w:type="dxa"/>
            <w:gridSpan w:val="2"/>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6CF25D5">
            <w:pPr>
              <w:widowControl/>
              <w:spacing w:line="36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评标参考价PC（元）</w:t>
            </w:r>
          </w:p>
        </w:tc>
        <w:tc>
          <w:tcPr>
            <w:tcW w:w="6922" w:type="dxa"/>
            <w:gridSpan w:val="6"/>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450ADE5">
            <w:pPr>
              <w:widowControl/>
              <w:spacing w:line="360" w:lineRule="auto"/>
              <w:ind w:firstLine="480"/>
              <w:jc w:val="left"/>
              <w:textAlignment w:val="center"/>
              <w:rPr>
                <w:rFonts w:hint="eastAsia" w:ascii="宋体" w:hAnsi="宋体" w:cs="宋体"/>
                <w:color w:val="auto"/>
                <w:kern w:val="0"/>
                <w:szCs w:val="21"/>
                <w:highlight w:val="none"/>
                <w:lang w:bidi="ar"/>
              </w:rPr>
            </w:pPr>
          </w:p>
        </w:tc>
      </w:tr>
      <w:tr w14:paraId="54D0F464">
        <w:tblPrEx>
          <w:tblCellMar>
            <w:top w:w="0" w:type="dxa"/>
            <w:left w:w="108" w:type="dxa"/>
            <w:bottom w:w="0" w:type="dxa"/>
            <w:right w:w="108" w:type="dxa"/>
          </w:tblCellMar>
        </w:tblPrEx>
        <w:trPr>
          <w:trHeight w:val="720"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1D1B3">
            <w:pPr>
              <w:widowControl/>
              <w:spacing w:line="36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偏差（（PT-PC）/PC）（%）</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89B19">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714FE">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D9DD3">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FD95F0">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2442B">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20766">
            <w:pPr>
              <w:widowControl/>
              <w:spacing w:line="360" w:lineRule="auto"/>
              <w:ind w:firstLine="480"/>
              <w:jc w:val="center"/>
              <w:textAlignment w:val="center"/>
              <w:rPr>
                <w:rFonts w:ascii="宋体" w:hAnsi="宋体" w:cs="宋体"/>
                <w:color w:val="auto"/>
                <w:szCs w:val="21"/>
                <w:highlight w:val="none"/>
              </w:rPr>
            </w:pPr>
          </w:p>
        </w:tc>
      </w:tr>
      <w:tr w14:paraId="1FAFE55D">
        <w:tblPrEx>
          <w:tblCellMar>
            <w:top w:w="0" w:type="dxa"/>
            <w:left w:w="108" w:type="dxa"/>
            <w:bottom w:w="0" w:type="dxa"/>
            <w:right w:w="108" w:type="dxa"/>
          </w:tblCellMar>
        </w:tblPrEx>
        <w:trPr>
          <w:trHeight w:val="720"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DBE64">
            <w:pPr>
              <w:widowControl/>
              <w:spacing w:line="36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减分（A）</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5A5C3">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0268B">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8762D4">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D0B12F">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EC218">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91216">
            <w:pPr>
              <w:widowControl/>
              <w:spacing w:line="360" w:lineRule="auto"/>
              <w:ind w:firstLine="480"/>
              <w:jc w:val="center"/>
              <w:textAlignment w:val="center"/>
              <w:rPr>
                <w:rFonts w:ascii="宋体" w:hAnsi="宋体" w:cs="宋体"/>
                <w:color w:val="auto"/>
                <w:szCs w:val="21"/>
                <w:highlight w:val="none"/>
              </w:rPr>
            </w:pPr>
          </w:p>
        </w:tc>
      </w:tr>
      <w:tr w14:paraId="3C59B7A6">
        <w:tblPrEx>
          <w:tblCellMar>
            <w:top w:w="0" w:type="dxa"/>
            <w:left w:w="108" w:type="dxa"/>
            <w:bottom w:w="0" w:type="dxa"/>
            <w:right w:w="108" w:type="dxa"/>
          </w:tblCellMar>
        </w:tblPrEx>
        <w:trPr>
          <w:trHeight w:val="720" w:hRule="atLeast"/>
          <w:jc w:val="center"/>
        </w:trPr>
        <w:tc>
          <w:tcPr>
            <w:tcW w:w="2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7879B">
            <w:pPr>
              <w:widowControl/>
              <w:spacing w:line="36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建安工程费投标报价得分</w:t>
            </w:r>
          </w:p>
          <w:p w14:paraId="19E8D8D0">
            <w:pPr>
              <w:widowControl/>
              <w:spacing w:line="360" w:lineRule="auto"/>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(I=100-A)</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CE235">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0296B">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755F1">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75595">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AA8A6">
            <w:pPr>
              <w:widowControl/>
              <w:spacing w:line="360" w:lineRule="auto"/>
              <w:ind w:firstLine="480"/>
              <w:jc w:val="center"/>
              <w:textAlignment w:val="center"/>
              <w:rPr>
                <w:rFonts w:ascii="宋体" w:hAnsi="宋体" w:cs="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5D75A">
            <w:pPr>
              <w:widowControl/>
              <w:spacing w:line="360" w:lineRule="auto"/>
              <w:ind w:firstLine="480"/>
              <w:jc w:val="center"/>
              <w:textAlignment w:val="center"/>
              <w:rPr>
                <w:rFonts w:ascii="宋体" w:hAnsi="宋体" w:cs="宋体"/>
                <w:color w:val="auto"/>
                <w:szCs w:val="21"/>
                <w:highlight w:val="none"/>
              </w:rPr>
            </w:pPr>
          </w:p>
        </w:tc>
      </w:tr>
    </w:tbl>
    <w:p w14:paraId="68B73854">
      <w:pPr>
        <w:pStyle w:val="481"/>
        <w:spacing w:line="360" w:lineRule="auto"/>
        <w:ind w:firstLine="480"/>
        <w:rPr>
          <w:rFonts w:hint="eastAsia" w:cs="宋体"/>
          <w:color w:val="auto"/>
          <w:kern w:val="44"/>
          <w:szCs w:val="21"/>
          <w:highlight w:val="none"/>
        </w:rPr>
      </w:pPr>
      <w:bookmarkStart w:id="248" w:name="_Toc79748094"/>
    </w:p>
    <w:p w14:paraId="24BAD514">
      <w:pPr>
        <w:pStyle w:val="481"/>
        <w:spacing w:line="360" w:lineRule="auto"/>
        <w:ind w:firstLine="480"/>
        <w:rPr>
          <w:rFonts w:cs="宋体"/>
          <w:color w:val="auto"/>
          <w:kern w:val="44"/>
          <w:sz w:val="24"/>
          <w:szCs w:val="24"/>
          <w:highlight w:val="none"/>
        </w:rPr>
      </w:pPr>
      <w:r>
        <w:rPr>
          <w:rFonts w:hint="eastAsia" w:cs="宋体"/>
          <w:color w:val="auto"/>
          <w:kern w:val="44"/>
          <w:szCs w:val="21"/>
          <w:highlight w:val="none"/>
        </w:rPr>
        <w:t>评标委</w:t>
      </w:r>
      <w:r>
        <w:rPr>
          <w:rStyle w:val="139"/>
          <w:rFonts w:hint="eastAsia"/>
          <w:color w:val="auto"/>
          <w:highlight w:val="none"/>
        </w:rPr>
        <w:t>员会签名：                                       日期：</w:t>
      </w:r>
      <w:bookmarkEnd w:id="248"/>
    </w:p>
    <w:p w14:paraId="7267C052">
      <w:pPr>
        <w:spacing w:line="360" w:lineRule="auto"/>
        <w:ind w:firstLine="723"/>
        <w:jc w:val="center"/>
        <w:rPr>
          <w:rFonts w:ascii="宋体" w:hAnsi="宋体"/>
          <w:b/>
          <w:color w:val="auto"/>
          <w:sz w:val="36"/>
          <w:szCs w:val="36"/>
          <w:highlight w:val="none"/>
        </w:rPr>
      </w:pPr>
    </w:p>
    <w:p w14:paraId="4B788CA7">
      <w:pPr>
        <w:pStyle w:val="4"/>
        <w:spacing w:line="360" w:lineRule="auto"/>
        <w:rPr>
          <w:color w:val="auto"/>
          <w:highlight w:val="none"/>
        </w:rPr>
      </w:pPr>
      <w:r>
        <w:rPr>
          <w:color w:val="auto"/>
          <w:highlight w:val="none"/>
        </w:rPr>
        <w:br w:type="page"/>
      </w:r>
      <w:bookmarkStart w:id="249" w:name="_Toc114952601"/>
      <w:r>
        <w:rPr>
          <w:rFonts w:hint="eastAsia"/>
          <w:color w:val="auto"/>
          <w:highlight w:val="none"/>
        </w:rPr>
        <w:t>第三章 合同条款及格式</w:t>
      </w:r>
      <w:bookmarkEnd w:id="249"/>
    </w:p>
    <w:p w14:paraId="58F19BE7">
      <w:pPr>
        <w:spacing w:line="360" w:lineRule="auto"/>
        <w:ind w:firstLine="420" w:firstLineChars="200"/>
        <w:jc w:val="center"/>
        <w:rPr>
          <w:rFonts w:ascii="宋体" w:hAnsi="宋体" w:cs="宋体"/>
          <w:color w:val="auto"/>
          <w:szCs w:val="24"/>
          <w:highlight w:val="none"/>
        </w:rPr>
      </w:pPr>
    </w:p>
    <w:p w14:paraId="5A8C49F3">
      <w:pPr>
        <w:pStyle w:val="4"/>
        <w:spacing w:line="360" w:lineRule="auto"/>
        <w:rPr>
          <w:color w:val="auto"/>
          <w:highlight w:val="none"/>
        </w:rPr>
      </w:pPr>
      <w:r>
        <w:rPr>
          <w:rFonts w:hint="eastAsia"/>
          <w:b w:val="0"/>
          <w:bCs w:val="0"/>
          <w:color w:val="auto"/>
          <w:sz w:val="28"/>
          <w:szCs w:val="28"/>
          <w:highlight w:val="none"/>
          <w:lang w:val="en-US" w:eastAsia="zh-CN"/>
        </w:rPr>
        <w:t>(另册）</w:t>
      </w:r>
      <w:r>
        <w:rPr>
          <w:b w:val="0"/>
          <w:bCs w:val="0"/>
          <w:color w:val="auto"/>
          <w:sz w:val="28"/>
          <w:szCs w:val="28"/>
          <w:highlight w:val="none"/>
        </w:rPr>
        <w:br w:type="page"/>
      </w:r>
      <w:bookmarkStart w:id="250" w:name="_Toc114952602"/>
      <w:r>
        <w:rPr>
          <w:rFonts w:hint="eastAsia"/>
          <w:color w:val="auto"/>
          <w:highlight w:val="none"/>
        </w:rPr>
        <w:t>第四章 发包人要求</w:t>
      </w:r>
      <w:bookmarkEnd w:id="250"/>
    </w:p>
    <w:p w14:paraId="748583C1">
      <w:pPr>
        <w:spacing w:line="360" w:lineRule="auto"/>
        <w:jc w:val="center"/>
        <w:rPr>
          <w:rFonts w:hint="eastAsia" w:ascii="宋体" w:hAnsi="宋体" w:eastAsia="宋体"/>
          <w:b/>
          <w:color w:val="auto"/>
          <w:sz w:val="32"/>
          <w:highlight w:val="none"/>
          <w:lang w:eastAsia="zh-CN"/>
        </w:rPr>
      </w:pPr>
      <w:r>
        <w:rPr>
          <w:rFonts w:hint="eastAsia" w:ascii="宋体" w:hAnsi="宋体"/>
          <w:b/>
          <w:color w:val="auto"/>
          <w:sz w:val="32"/>
          <w:highlight w:val="none"/>
        </w:rPr>
        <w:t>基础资料和勘察设计任务书</w:t>
      </w:r>
      <w:r>
        <w:rPr>
          <w:rFonts w:hint="eastAsia" w:ascii="宋体" w:hAnsi="宋体"/>
          <w:b/>
          <w:color w:val="auto"/>
          <w:sz w:val="32"/>
          <w:highlight w:val="none"/>
          <w:lang w:eastAsia="zh-CN"/>
        </w:rPr>
        <w:t>（</w:t>
      </w:r>
      <w:r>
        <w:rPr>
          <w:rFonts w:hint="eastAsia" w:ascii="宋体" w:hAnsi="宋体"/>
          <w:b/>
          <w:color w:val="auto"/>
          <w:sz w:val="32"/>
          <w:highlight w:val="none"/>
          <w:lang w:val="en-US" w:eastAsia="zh-CN"/>
        </w:rPr>
        <w:t>另册</w:t>
      </w:r>
      <w:r>
        <w:rPr>
          <w:rFonts w:hint="eastAsia" w:ascii="宋体" w:hAnsi="宋体"/>
          <w:b/>
          <w:color w:val="auto"/>
          <w:sz w:val="32"/>
          <w:highlight w:val="none"/>
          <w:lang w:eastAsia="zh-CN"/>
        </w:rPr>
        <w:t>）</w:t>
      </w:r>
    </w:p>
    <w:p w14:paraId="4A963B38">
      <w:pPr>
        <w:spacing w:line="360" w:lineRule="auto"/>
        <w:rPr>
          <w:color w:val="auto"/>
          <w:highlight w:val="none"/>
        </w:rPr>
      </w:pPr>
    </w:p>
    <w:p w14:paraId="7753A802">
      <w:pPr>
        <w:widowControl/>
        <w:spacing w:line="360" w:lineRule="auto"/>
        <w:jc w:val="left"/>
        <w:rPr>
          <w:color w:val="auto"/>
          <w:highlight w:val="none"/>
        </w:rPr>
      </w:pPr>
      <w:r>
        <w:rPr>
          <w:color w:val="auto"/>
          <w:highlight w:val="none"/>
        </w:rPr>
        <w:br w:type="page"/>
      </w:r>
    </w:p>
    <w:p w14:paraId="0028D856">
      <w:pPr>
        <w:spacing w:line="360" w:lineRule="auto"/>
        <w:rPr>
          <w:color w:val="auto"/>
          <w:highlight w:val="none"/>
        </w:rPr>
        <w:sectPr>
          <w:pgSz w:w="11907" w:h="16840"/>
          <w:pgMar w:top="1440" w:right="1080" w:bottom="1440" w:left="1080" w:header="851" w:footer="992" w:gutter="0"/>
          <w:cols w:space="720" w:num="1"/>
          <w:docGrid w:linePitch="312" w:charSpace="0"/>
        </w:sectPr>
      </w:pPr>
    </w:p>
    <w:p w14:paraId="5CCB6FE7">
      <w:pPr>
        <w:pStyle w:val="4"/>
        <w:spacing w:line="360" w:lineRule="auto"/>
        <w:rPr>
          <w:color w:val="auto"/>
          <w:highlight w:val="none"/>
        </w:rPr>
      </w:pPr>
      <w:bookmarkStart w:id="251" w:name="_Toc114952603"/>
      <w:r>
        <w:rPr>
          <w:rFonts w:hint="eastAsia"/>
          <w:color w:val="auto"/>
          <w:highlight w:val="none"/>
        </w:rPr>
        <w:t>第五章 投标文件格式</w:t>
      </w:r>
      <w:bookmarkEnd w:id="251"/>
    </w:p>
    <w:p w14:paraId="4914AB3D">
      <w:pPr>
        <w:pStyle w:val="8"/>
        <w:spacing w:line="360" w:lineRule="auto"/>
        <w:ind w:firstLine="400"/>
        <w:rPr>
          <w:color w:val="auto"/>
          <w:highlight w:val="none"/>
        </w:rPr>
      </w:pPr>
    </w:p>
    <w:p w14:paraId="57B3799D">
      <w:pPr>
        <w:pStyle w:val="2"/>
        <w:spacing w:line="360" w:lineRule="auto"/>
        <w:rPr>
          <w:color w:val="auto"/>
          <w:highlight w:val="none"/>
        </w:rPr>
      </w:pPr>
      <w:r>
        <w:rPr>
          <w:rFonts w:hint="eastAsia"/>
          <w:color w:val="auto"/>
          <w:highlight w:val="none"/>
        </w:rPr>
        <w:br w:type="page"/>
      </w:r>
      <w:r>
        <w:rPr>
          <w:rFonts w:hint="eastAsia"/>
          <w:color w:val="auto"/>
          <w:highlight w:val="none"/>
        </w:rPr>
        <w:t>格式1：广州建设工程招标投标书</w:t>
      </w:r>
    </w:p>
    <w:p w14:paraId="4342ED95">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广州建设工程招标投标书</w:t>
      </w:r>
    </w:p>
    <w:p w14:paraId="659197BF">
      <w:pPr>
        <w:wordWrap w:val="0"/>
        <w:autoSpaceDE w:val="0"/>
        <w:autoSpaceDN w:val="0"/>
        <w:adjustRightInd w:val="0"/>
        <w:spacing w:line="360" w:lineRule="auto"/>
        <w:ind w:firstLine="482"/>
        <w:jc w:val="right"/>
        <w:rPr>
          <w:rFonts w:ascii="宋体" w:hAnsi="宋体" w:cs="宋体"/>
          <w:b/>
          <w:color w:val="auto"/>
          <w:sz w:val="24"/>
          <w:highlight w:val="none"/>
          <w:lang w:val="zh-CN"/>
        </w:rPr>
      </w:pPr>
      <w:r>
        <w:rPr>
          <w:rFonts w:hint="eastAsia" w:ascii="宋体" w:hAnsi="宋体" w:cs="宋体"/>
          <w:b/>
          <w:color w:val="auto"/>
          <w:sz w:val="24"/>
          <w:highlight w:val="none"/>
          <w:lang w:val="zh-CN"/>
        </w:rPr>
        <w:t>投标日期：   年  月  日</w:t>
      </w:r>
    </w:p>
    <w:tbl>
      <w:tblPr>
        <w:tblStyle w:val="58"/>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3101"/>
        <w:gridCol w:w="104"/>
        <w:gridCol w:w="1701"/>
        <w:gridCol w:w="1746"/>
      </w:tblGrid>
      <w:tr w14:paraId="5DA3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11" w:type="dxa"/>
            <w:tcBorders>
              <w:top w:val="single" w:color="auto" w:sz="4" w:space="0"/>
              <w:left w:val="single" w:color="auto" w:sz="4" w:space="0"/>
              <w:bottom w:val="single" w:color="auto" w:sz="4" w:space="0"/>
              <w:right w:val="single" w:color="auto" w:sz="4" w:space="0"/>
            </w:tcBorders>
            <w:noWrap w:val="0"/>
            <w:vAlign w:val="center"/>
          </w:tcPr>
          <w:p w14:paraId="3055E305">
            <w:pPr>
              <w:autoSpaceDE w:val="0"/>
              <w:autoSpaceDN w:val="0"/>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项目名称</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5294B73D">
            <w:pPr>
              <w:autoSpaceDE w:val="0"/>
              <w:autoSpaceDN w:val="0"/>
              <w:adjustRightInd w:val="0"/>
              <w:snapToGrid w:val="0"/>
              <w:spacing w:line="360" w:lineRule="auto"/>
              <w:ind w:firstLine="482"/>
              <w:rPr>
                <w:rFonts w:ascii="宋体" w:hAnsi="宋体" w:cs="宋体"/>
                <w:b/>
                <w:bCs/>
                <w:color w:val="auto"/>
                <w:sz w:val="24"/>
                <w:szCs w:val="24"/>
                <w:highlight w:val="none"/>
                <w:lang w:val="zh-CN"/>
              </w:rPr>
            </w:pPr>
          </w:p>
        </w:tc>
      </w:tr>
      <w:tr w14:paraId="143E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911" w:type="dxa"/>
            <w:vMerge w:val="restart"/>
            <w:tcBorders>
              <w:top w:val="single" w:color="auto" w:sz="4" w:space="0"/>
              <w:left w:val="single" w:color="auto" w:sz="4" w:space="0"/>
              <w:right w:val="single" w:color="auto" w:sz="4" w:space="0"/>
            </w:tcBorders>
            <w:noWrap w:val="0"/>
            <w:vAlign w:val="center"/>
          </w:tcPr>
          <w:p w14:paraId="512DE561">
            <w:pPr>
              <w:snapToGrid w:val="0"/>
              <w:spacing w:line="360" w:lineRule="auto"/>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投标总报价</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363524A6">
            <w:pPr>
              <w:autoSpaceDE w:val="0"/>
              <w:autoSpaceDN w:val="0"/>
              <w:adjustRightInd w:val="0"/>
              <w:snapToGrid w:val="0"/>
              <w:spacing w:line="360" w:lineRule="auto"/>
              <w:ind w:left="236" w:hanging="236" w:hangingChars="98"/>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大写：</w:t>
            </w:r>
            <w:r>
              <w:rPr>
                <w:rFonts w:hint="eastAsia" w:ascii="宋体" w:hAnsi="宋体" w:cs="宋体"/>
                <w:b/>
                <w:bCs/>
                <w:color w:val="auto"/>
                <w:sz w:val="24"/>
                <w:szCs w:val="24"/>
                <w:highlight w:val="none"/>
                <w:u w:val="single"/>
                <w:lang w:val="zh-CN"/>
              </w:rPr>
              <w:t xml:space="preserve">          </w:t>
            </w:r>
          </w:p>
          <w:p w14:paraId="65EFC1B4">
            <w:pPr>
              <w:widowControl/>
              <w:spacing w:line="360" w:lineRule="auto"/>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小写：</w:t>
            </w:r>
            <w:r>
              <w:rPr>
                <w:rFonts w:hint="eastAsia" w:ascii="宋体" w:hAnsi="宋体" w:cs="宋体"/>
                <w:b/>
                <w:bCs/>
                <w:color w:val="auto"/>
                <w:sz w:val="24"/>
                <w:szCs w:val="24"/>
                <w:highlight w:val="none"/>
                <w:u w:val="single"/>
                <w:lang w:val="zh-CN"/>
              </w:rPr>
              <w:t xml:space="preserve">     　   </w:t>
            </w:r>
            <w:r>
              <w:rPr>
                <w:rFonts w:hint="eastAsia" w:ascii="宋体" w:hAnsi="宋体" w:cs="宋体"/>
                <w:b/>
                <w:bCs/>
                <w:color w:val="auto"/>
                <w:sz w:val="24"/>
                <w:szCs w:val="24"/>
                <w:highlight w:val="none"/>
                <w:lang w:val="zh-CN"/>
              </w:rPr>
              <w:t>元</w:t>
            </w:r>
          </w:p>
        </w:tc>
      </w:tr>
      <w:tr w14:paraId="20C2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911" w:type="dxa"/>
            <w:vMerge w:val="continue"/>
            <w:tcBorders>
              <w:left w:val="single" w:color="auto" w:sz="4" w:space="0"/>
              <w:right w:val="single" w:color="auto" w:sz="4" w:space="0"/>
            </w:tcBorders>
            <w:noWrap w:val="0"/>
            <w:vAlign w:val="center"/>
          </w:tcPr>
          <w:p w14:paraId="15440786">
            <w:pPr>
              <w:snapToGrid w:val="0"/>
              <w:spacing w:line="360" w:lineRule="auto"/>
              <w:jc w:val="center"/>
              <w:rPr>
                <w:rFonts w:ascii="宋体" w:hAnsi="宋体" w:cs="宋体"/>
                <w:b/>
                <w:color w:val="auto"/>
                <w:sz w:val="24"/>
                <w:szCs w:val="24"/>
                <w:highlight w:val="none"/>
                <w:lang w:val="zh-CN"/>
              </w:rPr>
            </w:pPr>
          </w:p>
        </w:tc>
        <w:tc>
          <w:tcPr>
            <w:tcW w:w="6652" w:type="dxa"/>
            <w:gridSpan w:val="4"/>
            <w:tcBorders>
              <w:top w:val="single" w:color="auto" w:sz="4" w:space="0"/>
              <w:left w:val="single" w:color="auto" w:sz="4" w:space="0"/>
              <w:right w:val="single" w:color="auto" w:sz="4" w:space="0"/>
            </w:tcBorders>
            <w:noWrap w:val="0"/>
            <w:vAlign w:val="center"/>
          </w:tcPr>
          <w:tbl>
            <w:tblPr>
              <w:tblStyle w:val="58"/>
              <w:tblW w:w="6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2"/>
            </w:tblGrid>
            <w:tr w14:paraId="5703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2" w:hRule="atLeast"/>
                <w:jc w:val="center"/>
              </w:trPr>
              <w:tc>
                <w:tcPr>
                  <w:tcW w:w="6652" w:type="dxa"/>
                  <w:tcBorders>
                    <w:top w:val="single" w:color="auto" w:sz="4" w:space="0"/>
                    <w:left w:val="single" w:color="auto" w:sz="4" w:space="0"/>
                    <w:right w:val="single" w:color="auto" w:sz="4" w:space="0"/>
                  </w:tcBorders>
                  <w:noWrap w:val="0"/>
                  <w:vAlign w:val="center"/>
                </w:tcPr>
                <w:p w14:paraId="596D488A">
                  <w:pPr>
                    <w:autoSpaceDE w:val="0"/>
                    <w:autoSpaceDN w:val="0"/>
                    <w:adjustRightInd w:val="0"/>
                    <w:snapToGrid w:val="0"/>
                    <w:spacing w:line="360" w:lineRule="auto"/>
                    <w:ind w:left="2164" w:hanging="2164" w:hangingChars="898"/>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其中，勘察设计费投标报价：</w:t>
                  </w:r>
                </w:p>
                <w:p w14:paraId="530857D1">
                  <w:pPr>
                    <w:autoSpaceDE w:val="0"/>
                    <w:autoSpaceDN w:val="0"/>
                    <w:adjustRightInd w:val="0"/>
                    <w:snapToGrid w:val="0"/>
                    <w:spacing w:line="360" w:lineRule="auto"/>
                    <w:ind w:left="2164" w:hanging="2164" w:hangingChars="898"/>
                    <w:rPr>
                      <w:rFonts w:ascii="宋体" w:hAnsi="宋体"/>
                      <w:b/>
                      <w:color w:val="auto"/>
                      <w:sz w:val="24"/>
                      <w:szCs w:val="24"/>
                      <w:highlight w:val="none"/>
                    </w:rPr>
                  </w:pPr>
                  <w:r>
                    <w:rPr>
                      <w:rFonts w:hint="eastAsia" w:ascii="宋体" w:hAnsi="宋体"/>
                      <w:b/>
                      <w:color w:val="auto"/>
                      <w:sz w:val="24"/>
                      <w:szCs w:val="24"/>
                      <w:highlight w:val="none"/>
                    </w:rPr>
                    <w:t>勘察费报价：</w:t>
                  </w:r>
                  <w:r>
                    <w:rPr>
                      <w:rFonts w:hint="eastAsia" w:ascii="宋体" w:hAnsi="宋体"/>
                      <w:b/>
                      <w:color w:val="auto"/>
                      <w:sz w:val="24"/>
                      <w:szCs w:val="24"/>
                      <w:highlight w:val="none"/>
                      <w:u w:val="single"/>
                    </w:rPr>
                    <w:t xml:space="preserve">    </w:t>
                  </w:r>
                  <w:r>
                    <w:rPr>
                      <w:rFonts w:ascii="宋体" w:hAnsi="宋体"/>
                      <w:b/>
                      <w:color w:val="auto"/>
                      <w:sz w:val="24"/>
                      <w:szCs w:val="24"/>
                      <w:highlight w:val="none"/>
                      <w:u w:val="single"/>
                    </w:rPr>
                    <w:t xml:space="preserve"> </w:t>
                  </w:r>
                  <w:r>
                    <w:rPr>
                      <w:rFonts w:hint="eastAsia" w:ascii="宋体" w:hAnsi="宋体"/>
                      <w:b/>
                      <w:color w:val="auto"/>
                      <w:sz w:val="24"/>
                      <w:szCs w:val="24"/>
                      <w:highlight w:val="none"/>
                      <w:u w:val="single"/>
                    </w:rPr>
                    <w:t xml:space="preserve"> </w:t>
                  </w:r>
                  <w:r>
                    <w:rPr>
                      <w:rFonts w:hint="eastAsia" w:ascii="宋体" w:hAnsi="宋体" w:cs="宋体"/>
                      <w:b/>
                      <w:bCs/>
                      <w:color w:val="auto"/>
                      <w:sz w:val="24"/>
                      <w:szCs w:val="24"/>
                      <w:highlight w:val="none"/>
                      <w:lang w:val="zh-CN"/>
                    </w:rPr>
                    <w:t>元</w:t>
                  </w:r>
                </w:p>
                <w:p w14:paraId="13982D48">
                  <w:pPr>
                    <w:autoSpaceDE w:val="0"/>
                    <w:autoSpaceDN w:val="0"/>
                    <w:adjustRightInd w:val="0"/>
                    <w:snapToGrid w:val="0"/>
                    <w:spacing w:line="360" w:lineRule="auto"/>
                    <w:ind w:left="420" w:hanging="479" w:hangingChars="199"/>
                    <w:jc w:val="left"/>
                    <w:rPr>
                      <w:rFonts w:hint="eastAsia"/>
                      <w:b/>
                      <w:bCs/>
                      <w:color w:val="auto"/>
                      <w:highlight w:val="none"/>
                      <w:lang w:val="zh-CN"/>
                    </w:rPr>
                  </w:pPr>
                  <w:r>
                    <w:rPr>
                      <w:rFonts w:hint="eastAsia" w:ascii="宋体" w:hAnsi="宋体"/>
                      <w:b/>
                      <w:color w:val="auto"/>
                      <w:sz w:val="24"/>
                      <w:szCs w:val="24"/>
                      <w:highlight w:val="none"/>
                    </w:rPr>
                    <w:t>设计费报价：</w:t>
                  </w:r>
                  <w:r>
                    <w:rPr>
                      <w:rFonts w:hint="eastAsia" w:ascii="宋体" w:hAnsi="宋体"/>
                      <w:b/>
                      <w:color w:val="auto"/>
                      <w:sz w:val="24"/>
                      <w:szCs w:val="24"/>
                      <w:highlight w:val="none"/>
                      <w:u w:val="single"/>
                    </w:rPr>
                    <w:t xml:space="preserve">      </w:t>
                  </w:r>
                  <w:r>
                    <w:rPr>
                      <w:rFonts w:hint="eastAsia" w:ascii="宋体" w:hAnsi="宋体" w:cs="宋体"/>
                      <w:b/>
                      <w:bCs/>
                      <w:color w:val="auto"/>
                      <w:sz w:val="24"/>
                      <w:szCs w:val="24"/>
                      <w:highlight w:val="none"/>
                      <w:lang w:val="zh-CN"/>
                    </w:rPr>
                    <w:t>元</w:t>
                  </w:r>
                </w:p>
                <w:p w14:paraId="0A7FD0A8">
                  <w:pPr>
                    <w:autoSpaceDE w:val="0"/>
                    <w:autoSpaceDN w:val="0"/>
                    <w:adjustRightInd w:val="0"/>
                    <w:snapToGrid w:val="0"/>
                    <w:spacing w:line="360" w:lineRule="auto"/>
                    <w:ind w:left="418" w:hanging="417" w:hangingChars="199"/>
                    <w:jc w:val="left"/>
                    <w:rPr>
                      <w:color w:val="auto"/>
                      <w:highlight w:val="none"/>
                    </w:rPr>
                  </w:pPr>
                </w:p>
              </w:tc>
            </w:tr>
          </w:tbl>
          <w:p w14:paraId="79C14D36">
            <w:pPr>
              <w:autoSpaceDE w:val="0"/>
              <w:autoSpaceDN w:val="0"/>
              <w:adjustRightInd w:val="0"/>
              <w:snapToGrid w:val="0"/>
              <w:spacing w:line="360" w:lineRule="auto"/>
              <w:ind w:left="1893" w:hanging="1893" w:hangingChars="898"/>
              <w:rPr>
                <w:rFonts w:ascii="宋体" w:hAnsi="宋体"/>
                <w:b/>
                <w:color w:val="auto"/>
                <w:szCs w:val="21"/>
                <w:highlight w:val="none"/>
                <w:u w:val="single"/>
              </w:rPr>
            </w:pPr>
          </w:p>
        </w:tc>
      </w:tr>
      <w:tr w14:paraId="387D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911" w:type="dxa"/>
            <w:vMerge w:val="continue"/>
            <w:tcBorders>
              <w:left w:val="single" w:color="auto" w:sz="4" w:space="0"/>
              <w:right w:val="single" w:color="auto" w:sz="4" w:space="0"/>
            </w:tcBorders>
            <w:noWrap w:val="0"/>
            <w:vAlign w:val="center"/>
          </w:tcPr>
          <w:p w14:paraId="5F4DB8D5">
            <w:pPr>
              <w:snapToGrid w:val="0"/>
              <w:spacing w:line="360" w:lineRule="auto"/>
              <w:ind w:firstLine="482"/>
              <w:jc w:val="center"/>
              <w:rPr>
                <w:rFonts w:ascii="宋体" w:hAnsi="宋体" w:cs="宋体"/>
                <w:b/>
                <w:color w:val="auto"/>
                <w:sz w:val="24"/>
                <w:szCs w:val="24"/>
                <w:highlight w:val="none"/>
                <w:lang w:val="zh-CN"/>
              </w:rPr>
            </w:pPr>
          </w:p>
        </w:tc>
        <w:tc>
          <w:tcPr>
            <w:tcW w:w="3205" w:type="dxa"/>
            <w:gridSpan w:val="2"/>
            <w:tcBorders>
              <w:top w:val="single" w:color="auto" w:sz="4" w:space="0"/>
              <w:left w:val="single" w:color="auto" w:sz="4" w:space="0"/>
              <w:bottom w:val="single" w:color="auto" w:sz="4" w:space="0"/>
              <w:right w:val="single" w:color="auto" w:sz="4" w:space="0"/>
            </w:tcBorders>
            <w:noWrap w:val="0"/>
            <w:vAlign w:val="center"/>
          </w:tcPr>
          <w:p w14:paraId="48B437FC">
            <w:pPr>
              <w:autoSpaceDE w:val="0"/>
              <w:autoSpaceDN w:val="0"/>
              <w:adjustRightInd w:val="0"/>
              <w:snapToGrid w:val="0"/>
              <w:spacing w:line="360" w:lineRule="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其中，建安工程费投标报价：</w:t>
            </w:r>
          </w:p>
          <w:p w14:paraId="37634F0C">
            <w:pPr>
              <w:autoSpaceDE w:val="0"/>
              <w:autoSpaceDN w:val="0"/>
              <w:adjustRightInd w:val="0"/>
              <w:snapToGrid w:val="0"/>
              <w:spacing w:line="360" w:lineRule="auto"/>
              <w:ind w:left="236" w:hanging="236" w:hangingChars="98"/>
              <w:rPr>
                <w:rFonts w:ascii="宋体" w:hAnsi="宋体" w:cs="宋体"/>
                <w:b/>
                <w:bCs/>
                <w:color w:val="auto"/>
                <w:sz w:val="24"/>
                <w:szCs w:val="24"/>
                <w:highlight w:val="none"/>
                <w:lang w:val="zh-CN"/>
              </w:rPr>
            </w:pPr>
            <w:r>
              <w:rPr>
                <w:rFonts w:ascii="宋体" w:hAnsi="宋体" w:cs="宋体"/>
                <w:b/>
                <w:bCs/>
                <w:color w:val="auto"/>
                <w:sz w:val="24"/>
                <w:szCs w:val="24"/>
                <w:highlight w:val="none"/>
                <w:lang w:val="zh-CN"/>
              </w:rPr>
              <w:t>大写：</w:t>
            </w:r>
            <w:r>
              <w:rPr>
                <w:rFonts w:hint="eastAsia" w:ascii="宋体" w:hAnsi="宋体" w:cs="宋体"/>
                <w:b/>
                <w:bCs/>
                <w:color w:val="auto"/>
                <w:sz w:val="24"/>
                <w:szCs w:val="24"/>
                <w:highlight w:val="none"/>
                <w:u w:val="single"/>
                <w:lang w:val="zh-CN"/>
              </w:rPr>
              <w:t xml:space="preserve">        </w:t>
            </w:r>
            <w:r>
              <w:rPr>
                <w:rFonts w:ascii="宋体" w:hAnsi="宋体" w:cs="宋体"/>
                <w:b/>
                <w:bCs/>
                <w:color w:val="auto"/>
                <w:sz w:val="24"/>
                <w:szCs w:val="24"/>
                <w:highlight w:val="none"/>
                <w:u w:val="single"/>
                <w:lang w:val="zh-CN"/>
              </w:rPr>
              <w:t xml:space="preserve">  </w:t>
            </w:r>
          </w:p>
          <w:p w14:paraId="1758BB1D">
            <w:pPr>
              <w:autoSpaceDE w:val="0"/>
              <w:autoSpaceDN w:val="0"/>
              <w:adjustRightInd w:val="0"/>
              <w:snapToGrid w:val="0"/>
              <w:spacing w:line="360" w:lineRule="auto"/>
              <w:ind w:left="236" w:hanging="236" w:hangingChars="98"/>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小写：</w:t>
            </w:r>
            <w:r>
              <w:rPr>
                <w:rFonts w:hint="eastAsia" w:ascii="宋体" w:hAnsi="宋体" w:cs="宋体"/>
                <w:b/>
                <w:bCs/>
                <w:color w:val="auto"/>
                <w:sz w:val="24"/>
                <w:szCs w:val="24"/>
                <w:highlight w:val="none"/>
                <w:u w:val="single"/>
                <w:lang w:val="zh-CN"/>
              </w:rPr>
              <w:t xml:space="preserve">        </w:t>
            </w:r>
            <w:r>
              <w:rPr>
                <w:rFonts w:hint="eastAsia" w:ascii="宋体" w:hAnsi="宋体" w:cs="宋体"/>
                <w:b/>
                <w:bCs/>
                <w:color w:val="auto"/>
                <w:sz w:val="24"/>
                <w:szCs w:val="24"/>
                <w:highlight w:val="none"/>
                <w:lang w:val="zh-CN"/>
              </w:rPr>
              <w:t>元</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AA36B13">
            <w:pPr>
              <w:autoSpaceDE w:val="0"/>
              <w:autoSpaceDN w:val="0"/>
              <w:adjustRightInd w:val="0"/>
              <w:snapToGrid w:val="0"/>
              <w:spacing w:line="360" w:lineRule="auto"/>
              <w:ind w:left="1"/>
              <w:jc w:val="left"/>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建安工程费投标下浮率：</w:t>
            </w:r>
            <w:r>
              <w:rPr>
                <w:rFonts w:hint="eastAsia" w:ascii="宋体" w:hAnsi="宋体" w:cs="宋体"/>
                <w:b/>
                <w:bCs/>
                <w:color w:val="auto"/>
                <w:sz w:val="24"/>
                <w:szCs w:val="24"/>
                <w:highlight w:val="none"/>
                <w:u w:val="single"/>
                <w:lang w:val="zh-CN"/>
              </w:rPr>
              <w:t xml:space="preserve"> 　</w:t>
            </w:r>
            <w:r>
              <w:rPr>
                <w:rFonts w:ascii="宋体" w:hAnsi="宋体" w:cs="宋体"/>
                <w:b/>
                <w:bCs/>
                <w:color w:val="auto"/>
                <w:sz w:val="24"/>
                <w:szCs w:val="24"/>
                <w:highlight w:val="none"/>
                <w:u w:val="single"/>
                <w:lang w:val="zh-CN"/>
              </w:rPr>
              <w:t xml:space="preserve">  </w:t>
            </w:r>
            <w:r>
              <w:rPr>
                <w:rFonts w:hint="eastAsia" w:ascii="宋体" w:hAnsi="宋体" w:cs="宋体"/>
                <w:b/>
                <w:bCs/>
                <w:color w:val="auto"/>
                <w:sz w:val="24"/>
                <w:szCs w:val="24"/>
                <w:highlight w:val="none"/>
                <w:lang w:val="zh-CN"/>
              </w:rPr>
              <w:t>%</w:t>
            </w:r>
          </w:p>
        </w:tc>
        <w:tc>
          <w:tcPr>
            <w:tcW w:w="1746" w:type="dxa"/>
            <w:tcBorders>
              <w:left w:val="single" w:color="auto" w:sz="4" w:space="0"/>
              <w:bottom w:val="single" w:color="auto" w:sz="4" w:space="0"/>
              <w:right w:val="single" w:color="auto" w:sz="4" w:space="0"/>
            </w:tcBorders>
            <w:noWrap w:val="0"/>
            <w:vAlign w:val="center"/>
          </w:tcPr>
          <w:p w14:paraId="4F6E734E">
            <w:pPr>
              <w:autoSpaceDE w:val="0"/>
              <w:autoSpaceDN w:val="0"/>
              <w:adjustRightInd w:val="0"/>
              <w:snapToGrid w:val="0"/>
              <w:spacing w:line="360" w:lineRule="auto"/>
              <w:rPr>
                <w:rFonts w:ascii="宋体" w:hAnsi="宋体" w:cs="宋体"/>
                <w:b/>
                <w:bCs/>
                <w:color w:val="auto"/>
                <w:sz w:val="18"/>
                <w:szCs w:val="18"/>
                <w:highlight w:val="none"/>
                <w:lang w:val="zh-CN"/>
              </w:rPr>
            </w:pPr>
            <w:r>
              <w:rPr>
                <w:rFonts w:hint="eastAsia" w:ascii="宋体" w:hAnsi="宋体" w:cs="宋体"/>
                <w:bCs/>
                <w:color w:val="auto"/>
                <w:sz w:val="18"/>
                <w:szCs w:val="18"/>
                <w:highlight w:val="none"/>
                <w:u w:val="single"/>
                <w:lang w:val="zh-CN"/>
              </w:rPr>
              <w:t>建安工程费投标下浮率=（</w:t>
            </w:r>
            <w:r>
              <w:rPr>
                <w:rFonts w:ascii="宋体" w:hAnsi="宋体" w:cs="宋体"/>
                <w:bCs/>
                <w:color w:val="auto"/>
                <w:sz w:val="18"/>
                <w:szCs w:val="18"/>
                <w:highlight w:val="none"/>
                <w:u w:val="single"/>
                <w:lang w:val="zh-CN"/>
              </w:rPr>
              <w:t>1-</w:t>
            </w:r>
            <w:r>
              <w:rPr>
                <w:rFonts w:hint="eastAsia" w:ascii="宋体" w:hAnsi="宋体" w:cs="宋体"/>
                <w:bCs/>
                <w:color w:val="auto"/>
                <w:sz w:val="18"/>
                <w:szCs w:val="18"/>
                <w:highlight w:val="none"/>
                <w:u w:val="single"/>
                <w:lang w:val="zh-CN"/>
              </w:rPr>
              <w:t>建安工程费投标报价/建安工程费最高投标限价）*100%</w:t>
            </w:r>
            <w:r>
              <w:rPr>
                <w:rFonts w:ascii="宋体" w:hAnsi="宋体" w:cs="宋体"/>
                <w:b/>
                <w:bCs/>
                <w:color w:val="auto"/>
                <w:sz w:val="18"/>
                <w:szCs w:val="18"/>
                <w:highlight w:val="none"/>
                <w:lang w:val="zh-CN"/>
              </w:rPr>
              <w:t xml:space="preserve"> </w:t>
            </w:r>
          </w:p>
        </w:tc>
      </w:tr>
      <w:tr w14:paraId="37AE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911" w:type="dxa"/>
            <w:tcBorders>
              <w:top w:val="single" w:color="auto" w:sz="4" w:space="0"/>
              <w:left w:val="single" w:color="auto" w:sz="4" w:space="0"/>
              <w:right w:val="single" w:color="auto" w:sz="4" w:space="0"/>
            </w:tcBorders>
            <w:noWrap w:val="0"/>
            <w:vAlign w:val="center"/>
          </w:tcPr>
          <w:p w14:paraId="4E9C34AE">
            <w:pPr>
              <w:snapToGrid w:val="0"/>
              <w:spacing w:line="360" w:lineRule="auto"/>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投标总工期</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7EB67720">
            <w:pPr>
              <w:autoSpaceDE w:val="0"/>
              <w:autoSpaceDN w:val="0"/>
              <w:adjustRightInd w:val="0"/>
              <w:snapToGrid w:val="0"/>
              <w:spacing w:line="360" w:lineRule="auto"/>
              <w:ind w:left="236" w:hanging="236" w:hangingChars="98"/>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　　　　　日历天</w:t>
            </w:r>
          </w:p>
        </w:tc>
      </w:tr>
      <w:tr w14:paraId="6934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911" w:type="dxa"/>
            <w:tcBorders>
              <w:top w:val="single" w:color="auto" w:sz="4" w:space="0"/>
              <w:left w:val="single" w:color="auto" w:sz="4" w:space="0"/>
              <w:right w:val="single" w:color="auto" w:sz="4" w:space="0"/>
            </w:tcBorders>
            <w:noWrap w:val="0"/>
            <w:vAlign w:val="center"/>
          </w:tcPr>
          <w:p w14:paraId="3F2BA2F2">
            <w:pPr>
              <w:snapToGrid w:val="0"/>
              <w:spacing w:line="360" w:lineRule="auto"/>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勘察设计工期</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74EE630B">
            <w:pPr>
              <w:autoSpaceDE w:val="0"/>
              <w:autoSpaceDN w:val="0"/>
              <w:adjustRightInd w:val="0"/>
              <w:snapToGrid w:val="0"/>
              <w:spacing w:line="360" w:lineRule="auto"/>
              <w:ind w:firstLine="1205" w:firstLineChars="5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日历天</w:t>
            </w:r>
          </w:p>
        </w:tc>
      </w:tr>
      <w:tr w14:paraId="4BC8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911" w:type="dxa"/>
            <w:tcBorders>
              <w:top w:val="single" w:color="auto" w:sz="4" w:space="0"/>
              <w:left w:val="single" w:color="auto" w:sz="4" w:space="0"/>
              <w:right w:val="single" w:color="auto" w:sz="4" w:space="0"/>
            </w:tcBorders>
            <w:noWrap w:val="0"/>
            <w:vAlign w:val="center"/>
          </w:tcPr>
          <w:p w14:paraId="4B09FB1A">
            <w:pPr>
              <w:snapToGrid w:val="0"/>
              <w:spacing w:line="360" w:lineRule="auto"/>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施工工期</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5EF9FDD5">
            <w:pPr>
              <w:autoSpaceDE w:val="0"/>
              <w:autoSpaceDN w:val="0"/>
              <w:adjustRightInd w:val="0"/>
              <w:snapToGrid w:val="0"/>
              <w:spacing w:line="360" w:lineRule="auto"/>
              <w:ind w:left="235" w:leftChars="112" w:firstLine="964" w:firstLineChars="400"/>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日历天</w:t>
            </w:r>
          </w:p>
        </w:tc>
      </w:tr>
      <w:tr w14:paraId="5D0A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tcBorders>
              <w:left w:val="single" w:color="auto" w:sz="4" w:space="0"/>
              <w:bottom w:val="single" w:color="auto" w:sz="4" w:space="0"/>
              <w:right w:val="single" w:color="auto" w:sz="4" w:space="0"/>
            </w:tcBorders>
            <w:noWrap w:val="0"/>
            <w:vAlign w:val="center"/>
          </w:tcPr>
          <w:p w14:paraId="15088815">
            <w:pPr>
              <w:snapToGrid w:val="0"/>
              <w:spacing w:line="360" w:lineRule="auto"/>
              <w:jc w:val="center"/>
              <w:rPr>
                <w:rFonts w:ascii="宋体" w:hAnsi="宋体" w:cs="宋体"/>
                <w:b/>
                <w:color w:val="auto"/>
                <w:sz w:val="24"/>
                <w:szCs w:val="24"/>
                <w:highlight w:val="none"/>
                <w:lang w:val="zh-CN"/>
              </w:rPr>
            </w:pPr>
            <w:r>
              <w:rPr>
                <w:rFonts w:hint="eastAsia" w:ascii="宋体" w:hAnsi="宋体" w:cs="宋体"/>
                <w:b/>
                <w:bCs/>
                <w:color w:val="auto"/>
                <w:sz w:val="24"/>
                <w:szCs w:val="24"/>
                <w:highlight w:val="none"/>
                <w:lang w:val="zh-CN"/>
              </w:rPr>
              <w:t>勘察设计质量标准</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0832CAF8">
            <w:pPr>
              <w:pStyle w:val="24"/>
              <w:spacing w:after="0" w:line="360" w:lineRule="auto"/>
              <w:rPr>
                <w:color w:val="auto"/>
                <w:kern w:val="2"/>
                <w:sz w:val="21"/>
                <w:szCs w:val="22"/>
                <w:highlight w:val="none"/>
                <w:lang w:val="en-US" w:eastAsia="zh-CN"/>
              </w:rPr>
            </w:pPr>
          </w:p>
        </w:tc>
      </w:tr>
      <w:tr w14:paraId="518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tcBorders>
              <w:left w:val="single" w:color="auto" w:sz="4" w:space="0"/>
              <w:bottom w:val="single" w:color="auto" w:sz="4" w:space="0"/>
              <w:right w:val="single" w:color="auto" w:sz="4" w:space="0"/>
            </w:tcBorders>
            <w:noWrap w:val="0"/>
            <w:vAlign w:val="center"/>
          </w:tcPr>
          <w:p w14:paraId="5E887E16">
            <w:pPr>
              <w:snapToGri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施工质量标准</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7AA12EF5">
            <w:pPr>
              <w:pStyle w:val="24"/>
              <w:spacing w:after="0" w:line="360" w:lineRule="auto"/>
              <w:rPr>
                <w:color w:val="auto"/>
                <w:kern w:val="2"/>
                <w:sz w:val="21"/>
                <w:szCs w:val="22"/>
                <w:highlight w:val="none"/>
                <w:lang w:val="en-US" w:eastAsia="zh-CN"/>
              </w:rPr>
            </w:pPr>
          </w:p>
        </w:tc>
      </w:tr>
      <w:tr w14:paraId="1914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tcBorders>
              <w:left w:val="single" w:color="auto" w:sz="4" w:space="0"/>
              <w:bottom w:val="single" w:color="auto" w:sz="4" w:space="0"/>
              <w:right w:val="single" w:color="auto" w:sz="4" w:space="0"/>
            </w:tcBorders>
            <w:noWrap w:val="0"/>
            <w:vAlign w:val="center"/>
          </w:tcPr>
          <w:p w14:paraId="796263E5">
            <w:pPr>
              <w:snapToGrid w:val="0"/>
              <w:spacing w:line="360" w:lineRule="auto"/>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安全及文明施工目标</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0C4750A3">
            <w:pPr>
              <w:pStyle w:val="24"/>
              <w:spacing w:after="0" w:line="360" w:lineRule="auto"/>
              <w:rPr>
                <w:color w:val="auto"/>
                <w:kern w:val="2"/>
                <w:sz w:val="21"/>
                <w:szCs w:val="22"/>
                <w:highlight w:val="none"/>
                <w:lang w:val="en-US" w:eastAsia="zh-CN"/>
              </w:rPr>
            </w:pPr>
          </w:p>
        </w:tc>
      </w:tr>
      <w:tr w14:paraId="4FBF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tcBorders>
              <w:top w:val="single" w:color="auto" w:sz="4" w:space="0"/>
              <w:left w:val="single" w:color="auto" w:sz="4" w:space="0"/>
              <w:bottom w:val="single" w:color="auto" w:sz="4" w:space="0"/>
              <w:right w:val="single" w:color="auto" w:sz="4" w:space="0"/>
            </w:tcBorders>
            <w:noWrap w:val="0"/>
            <w:vAlign w:val="center"/>
          </w:tcPr>
          <w:p w14:paraId="13803D1E">
            <w:pPr>
              <w:autoSpaceDE w:val="0"/>
              <w:autoSpaceDN w:val="0"/>
              <w:adjustRightInd w:val="0"/>
              <w:snapToGrid w:val="0"/>
              <w:spacing w:line="360" w:lineRule="auto"/>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施工保修期限</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1B874A09">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3BA09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tcBorders>
              <w:top w:val="single" w:color="auto" w:sz="4" w:space="0"/>
              <w:left w:val="single" w:color="auto" w:sz="4" w:space="0"/>
              <w:bottom w:val="single" w:color="auto" w:sz="4" w:space="0"/>
              <w:right w:val="single" w:color="auto" w:sz="4" w:space="0"/>
            </w:tcBorders>
            <w:noWrap w:val="0"/>
            <w:vAlign w:val="center"/>
          </w:tcPr>
          <w:p w14:paraId="7D3B2C52">
            <w:pPr>
              <w:autoSpaceDE w:val="0"/>
              <w:autoSpaceDN w:val="0"/>
              <w:adjustRightInd w:val="0"/>
              <w:snapToGrid w:val="0"/>
              <w:spacing w:line="360" w:lineRule="auto"/>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投标有效期</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41DB4337">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366C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vMerge w:val="restart"/>
            <w:tcBorders>
              <w:top w:val="single" w:color="auto" w:sz="4" w:space="0"/>
              <w:left w:val="single" w:color="auto" w:sz="4" w:space="0"/>
              <w:bottom w:val="single" w:color="auto" w:sz="4" w:space="0"/>
              <w:right w:val="single" w:color="auto" w:sz="4" w:space="0"/>
            </w:tcBorders>
            <w:noWrap w:val="0"/>
            <w:vAlign w:val="center"/>
          </w:tcPr>
          <w:p w14:paraId="0B0E10E0">
            <w:pPr>
              <w:autoSpaceDE w:val="0"/>
              <w:autoSpaceDN w:val="0"/>
              <w:adjustRightInd w:val="0"/>
              <w:snapToGrid w:val="0"/>
              <w:spacing w:line="360" w:lineRule="auto"/>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委派的项目负责人</w:t>
            </w:r>
          </w:p>
        </w:tc>
        <w:tc>
          <w:tcPr>
            <w:tcW w:w="3101" w:type="dxa"/>
            <w:tcBorders>
              <w:top w:val="single" w:color="auto" w:sz="4" w:space="0"/>
              <w:left w:val="single" w:color="auto" w:sz="4" w:space="0"/>
              <w:bottom w:val="single" w:color="auto" w:sz="4" w:space="0"/>
              <w:right w:val="single" w:color="auto" w:sz="4" w:space="0"/>
            </w:tcBorders>
            <w:noWrap w:val="0"/>
            <w:vAlign w:val="center"/>
          </w:tcPr>
          <w:p w14:paraId="3F106EF5">
            <w:pPr>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姓   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7C7AE1E1">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1389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vMerge w:val="continue"/>
            <w:tcBorders>
              <w:top w:val="single" w:color="auto" w:sz="4" w:space="0"/>
              <w:left w:val="single" w:color="auto" w:sz="4" w:space="0"/>
              <w:bottom w:val="single" w:color="auto" w:sz="4" w:space="0"/>
              <w:right w:val="single" w:color="auto" w:sz="4" w:space="0"/>
            </w:tcBorders>
            <w:noWrap w:val="0"/>
            <w:vAlign w:val="center"/>
          </w:tcPr>
          <w:p w14:paraId="2E81EEA5">
            <w:pPr>
              <w:widowControl/>
              <w:snapToGrid w:val="0"/>
              <w:spacing w:line="360" w:lineRule="auto"/>
              <w:ind w:firstLine="482"/>
              <w:jc w:val="center"/>
              <w:rPr>
                <w:rFonts w:ascii="宋体" w:hAnsi="宋体" w:cs="宋体"/>
                <w:b/>
                <w:bCs/>
                <w:color w:val="auto"/>
                <w:sz w:val="24"/>
                <w:szCs w:val="24"/>
                <w:highlight w:val="none"/>
                <w:lang w:val="zh-CN"/>
              </w:rPr>
            </w:pPr>
          </w:p>
        </w:tc>
        <w:tc>
          <w:tcPr>
            <w:tcW w:w="3101" w:type="dxa"/>
            <w:tcBorders>
              <w:top w:val="single" w:color="auto" w:sz="4" w:space="0"/>
              <w:left w:val="single" w:color="auto" w:sz="4" w:space="0"/>
              <w:bottom w:val="single" w:color="auto" w:sz="4" w:space="0"/>
              <w:right w:val="single" w:color="auto" w:sz="4" w:space="0"/>
            </w:tcBorders>
            <w:noWrap w:val="0"/>
            <w:vAlign w:val="center"/>
          </w:tcPr>
          <w:p w14:paraId="3E45A89F">
            <w:pPr>
              <w:autoSpaceDE w:val="0"/>
              <w:autoSpaceDN w:val="0"/>
              <w:adjustRightInd w:val="0"/>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lang w:val="zh-CN"/>
              </w:rPr>
              <w:t>注册建造师编号</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7F8EE4F5">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3414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vMerge w:val="restart"/>
            <w:tcBorders>
              <w:top w:val="single" w:color="auto" w:sz="4" w:space="0"/>
              <w:left w:val="single" w:color="auto" w:sz="4" w:space="0"/>
              <w:right w:val="single" w:color="auto" w:sz="4" w:space="0"/>
            </w:tcBorders>
            <w:noWrap w:val="0"/>
            <w:vAlign w:val="center"/>
          </w:tcPr>
          <w:p w14:paraId="4249D393">
            <w:pPr>
              <w:widowControl/>
              <w:snapToGrid w:val="0"/>
              <w:spacing w:line="360" w:lineRule="auto"/>
              <w:ind w:hanging="58"/>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委派的</w:t>
            </w:r>
            <w:r>
              <w:rPr>
                <w:rFonts w:hint="eastAsia" w:ascii="宋体" w:hAnsi="宋体" w:cs="宋体"/>
                <w:b/>
                <w:color w:val="auto"/>
                <w:sz w:val="24"/>
                <w:szCs w:val="24"/>
                <w:highlight w:val="none"/>
              </w:rPr>
              <w:t>设计</w:t>
            </w:r>
            <w:r>
              <w:rPr>
                <w:rFonts w:hint="eastAsia" w:ascii="宋体" w:hAnsi="宋体" w:cs="宋体"/>
                <w:b/>
                <w:color w:val="auto"/>
                <w:sz w:val="24"/>
                <w:szCs w:val="24"/>
                <w:highlight w:val="none"/>
                <w:lang w:val="zh-CN"/>
              </w:rPr>
              <w:t>负责人</w:t>
            </w:r>
          </w:p>
        </w:tc>
        <w:tc>
          <w:tcPr>
            <w:tcW w:w="3101" w:type="dxa"/>
            <w:tcBorders>
              <w:top w:val="single" w:color="auto" w:sz="4" w:space="0"/>
              <w:left w:val="single" w:color="auto" w:sz="4" w:space="0"/>
              <w:bottom w:val="single" w:color="auto" w:sz="4" w:space="0"/>
              <w:right w:val="single" w:color="auto" w:sz="4" w:space="0"/>
            </w:tcBorders>
            <w:noWrap w:val="0"/>
            <w:vAlign w:val="center"/>
          </w:tcPr>
          <w:p w14:paraId="55A06F3F">
            <w:pPr>
              <w:autoSpaceDE w:val="0"/>
              <w:autoSpaceDN w:val="0"/>
              <w:adjustRightInd w:val="0"/>
              <w:snapToGrid w:val="0"/>
              <w:spacing w:line="360" w:lineRule="auto"/>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姓   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258F6510">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5B30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vMerge w:val="continue"/>
            <w:tcBorders>
              <w:left w:val="single" w:color="auto" w:sz="4" w:space="0"/>
              <w:bottom w:val="single" w:color="auto" w:sz="4" w:space="0"/>
              <w:right w:val="single" w:color="auto" w:sz="4" w:space="0"/>
            </w:tcBorders>
            <w:noWrap w:val="0"/>
            <w:vAlign w:val="center"/>
          </w:tcPr>
          <w:p w14:paraId="41475D90">
            <w:pPr>
              <w:widowControl/>
              <w:snapToGrid w:val="0"/>
              <w:spacing w:line="360" w:lineRule="auto"/>
              <w:ind w:firstLine="482"/>
              <w:jc w:val="center"/>
              <w:rPr>
                <w:rFonts w:ascii="宋体" w:hAnsi="宋体" w:cs="宋体"/>
                <w:b/>
                <w:bCs/>
                <w:color w:val="auto"/>
                <w:sz w:val="24"/>
                <w:szCs w:val="24"/>
                <w:highlight w:val="none"/>
                <w:lang w:val="zh-CN"/>
              </w:rPr>
            </w:pPr>
          </w:p>
        </w:tc>
        <w:tc>
          <w:tcPr>
            <w:tcW w:w="3101" w:type="dxa"/>
            <w:tcBorders>
              <w:top w:val="single" w:color="auto" w:sz="4" w:space="0"/>
              <w:left w:val="single" w:color="auto" w:sz="4" w:space="0"/>
              <w:bottom w:val="single" w:color="auto" w:sz="4" w:space="0"/>
              <w:right w:val="single" w:color="auto" w:sz="4" w:space="0"/>
            </w:tcBorders>
            <w:noWrap w:val="0"/>
            <w:vAlign w:val="center"/>
          </w:tcPr>
          <w:p w14:paraId="0797214C">
            <w:pPr>
              <w:autoSpaceDE w:val="0"/>
              <w:autoSpaceDN w:val="0"/>
              <w:adjustRightInd w:val="0"/>
              <w:snapToGrid w:val="0"/>
              <w:spacing w:line="360" w:lineRule="auto"/>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职称证</w:t>
            </w:r>
            <w:r>
              <w:rPr>
                <w:rFonts w:hint="eastAsia" w:ascii="宋体" w:hAnsi="宋体" w:cs="宋体"/>
                <w:b/>
                <w:color w:val="auto"/>
                <w:sz w:val="24"/>
                <w:szCs w:val="24"/>
                <w:highlight w:val="none"/>
                <w:lang w:val="zh-CN"/>
              </w:rPr>
              <w:t>编号</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23921947">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413D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vMerge w:val="restart"/>
            <w:tcBorders>
              <w:top w:val="single" w:color="auto" w:sz="4" w:space="0"/>
              <w:left w:val="single" w:color="auto" w:sz="4" w:space="0"/>
              <w:right w:val="single" w:color="auto" w:sz="4" w:space="0"/>
            </w:tcBorders>
            <w:noWrap w:val="0"/>
            <w:vAlign w:val="center"/>
          </w:tcPr>
          <w:p w14:paraId="655E33B7">
            <w:pPr>
              <w:autoSpaceDE w:val="0"/>
              <w:autoSpaceDN w:val="0"/>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委派的专职</w:t>
            </w:r>
            <w:r>
              <w:rPr>
                <w:rFonts w:hint="eastAsia" w:ascii="宋体" w:hAnsi="宋体" w:cs="宋体"/>
                <w:b/>
                <w:bCs/>
                <w:color w:val="auto"/>
                <w:sz w:val="24"/>
                <w:szCs w:val="24"/>
                <w:highlight w:val="none"/>
                <w:lang w:val="zh-CN"/>
              </w:rPr>
              <w:t>安全员</w:t>
            </w:r>
          </w:p>
        </w:tc>
        <w:tc>
          <w:tcPr>
            <w:tcW w:w="3101" w:type="dxa"/>
            <w:tcBorders>
              <w:top w:val="single" w:color="auto" w:sz="4" w:space="0"/>
              <w:left w:val="single" w:color="auto" w:sz="4" w:space="0"/>
              <w:bottom w:val="single" w:color="auto" w:sz="4" w:space="0"/>
              <w:right w:val="single" w:color="auto" w:sz="4" w:space="0"/>
            </w:tcBorders>
            <w:noWrap w:val="0"/>
            <w:vAlign w:val="center"/>
          </w:tcPr>
          <w:p w14:paraId="53E5AFC5">
            <w:pPr>
              <w:autoSpaceDE w:val="0"/>
              <w:autoSpaceDN w:val="0"/>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姓   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1D53C552">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236B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vMerge w:val="continue"/>
            <w:tcBorders>
              <w:left w:val="single" w:color="auto" w:sz="4" w:space="0"/>
              <w:bottom w:val="single" w:color="auto" w:sz="4" w:space="0"/>
              <w:right w:val="single" w:color="auto" w:sz="4" w:space="0"/>
            </w:tcBorders>
            <w:noWrap w:val="0"/>
            <w:vAlign w:val="center"/>
          </w:tcPr>
          <w:p w14:paraId="65C3A4EF">
            <w:pPr>
              <w:widowControl/>
              <w:snapToGrid w:val="0"/>
              <w:spacing w:line="360" w:lineRule="auto"/>
              <w:ind w:firstLine="482"/>
              <w:jc w:val="center"/>
              <w:rPr>
                <w:rFonts w:ascii="宋体" w:hAnsi="宋体" w:cs="宋体"/>
                <w:b/>
                <w:bCs/>
                <w:color w:val="auto"/>
                <w:sz w:val="24"/>
                <w:szCs w:val="24"/>
                <w:highlight w:val="none"/>
                <w:lang w:val="zh-CN"/>
              </w:rPr>
            </w:pPr>
          </w:p>
        </w:tc>
        <w:tc>
          <w:tcPr>
            <w:tcW w:w="3101" w:type="dxa"/>
            <w:tcBorders>
              <w:top w:val="single" w:color="auto" w:sz="4" w:space="0"/>
              <w:left w:val="single" w:color="auto" w:sz="4" w:space="0"/>
              <w:bottom w:val="single" w:color="auto" w:sz="4" w:space="0"/>
              <w:right w:val="single" w:color="auto" w:sz="4" w:space="0"/>
            </w:tcBorders>
            <w:noWrap w:val="0"/>
            <w:vAlign w:val="center"/>
          </w:tcPr>
          <w:p w14:paraId="5C68AE02">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lang w:val="zh-CN"/>
              </w:rPr>
              <w:t>安全考核证书(C或C3类)编号</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203263CE">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32114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vMerge w:val="restart"/>
            <w:tcBorders>
              <w:left w:val="single" w:color="auto" w:sz="4" w:space="0"/>
              <w:right w:val="single" w:color="auto" w:sz="4" w:space="0"/>
            </w:tcBorders>
            <w:noWrap w:val="0"/>
            <w:vAlign w:val="center"/>
          </w:tcPr>
          <w:p w14:paraId="1AEFF3FB">
            <w:pPr>
              <w:autoSpaceDE w:val="0"/>
              <w:autoSpaceDN w:val="0"/>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委派的</w:t>
            </w:r>
            <w:r>
              <w:rPr>
                <w:rFonts w:hint="eastAsia" w:ascii="宋体" w:hAnsi="宋体" w:cs="宋体"/>
                <w:b/>
                <w:bCs/>
                <w:color w:val="auto"/>
                <w:sz w:val="24"/>
                <w:szCs w:val="24"/>
                <w:highlight w:val="none"/>
                <w:lang w:val="zh-CN"/>
              </w:rPr>
              <w:t>技术负责人</w:t>
            </w:r>
          </w:p>
        </w:tc>
        <w:tc>
          <w:tcPr>
            <w:tcW w:w="3101" w:type="dxa"/>
            <w:tcBorders>
              <w:top w:val="single" w:color="auto" w:sz="4" w:space="0"/>
              <w:left w:val="single" w:color="auto" w:sz="4" w:space="0"/>
              <w:bottom w:val="single" w:color="auto" w:sz="4" w:space="0"/>
              <w:right w:val="single" w:color="auto" w:sz="4" w:space="0"/>
            </w:tcBorders>
            <w:noWrap w:val="0"/>
            <w:vAlign w:val="center"/>
          </w:tcPr>
          <w:p w14:paraId="10B94D45">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姓   名</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0DA90F71">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6C80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911" w:type="dxa"/>
            <w:vMerge w:val="continue"/>
            <w:tcBorders>
              <w:left w:val="single" w:color="auto" w:sz="4" w:space="0"/>
              <w:bottom w:val="single" w:color="auto" w:sz="4" w:space="0"/>
              <w:right w:val="single" w:color="auto" w:sz="4" w:space="0"/>
            </w:tcBorders>
            <w:noWrap w:val="0"/>
            <w:vAlign w:val="center"/>
          </w:tcPr>
          <w:p w14:paraId="1F75F0F8">
            <w:pPr>
              <w:autoSpaceDE w:val="0"/>
              <w:autoSpaceDN w:val="0"/>
              <w:adjustRightInd w:val="0"/>
              <w:snapToGrid w:val="0"/>
              <w:spacing w:line="360" w:lineRule="auto"/>
              <w:ind w:firstLine="482"/>
              <w:jc w:val="center"/>
              <w:rPr>
                <w:rFonts w:ascii="宋体" w:hAnsi="宋体" w:cs="宋体"/>
                <w:b/>
                <w:bCs/>
                <w:color w:val="auto"/>
                <w:sz w:val="24"/>
                <w:szCs w:val="24"/>
                <w:highlight w:val="none"/>
                <w:lang w:val="zh-CN"/>
              </w:rPr>
            </w:pPr>
          </w:p>
        </w:tc>
        <w:tc>
          <w:tcPr>
            <w:tcW w:w="3101" w:type="dxa"/>
            <w:tcBorders>
              <w:top w:val="single" w:color="auto" w:sz="4" w:space="0"/>
              <w:left w:val="single" w:color="auto" w:sz="4" w:space="0"/>
              <w:bottom w:val="single" w:color="auto" w:sz="4" w:space="0"/>
              <w:right w:val="single" w:color="auto" w:sz="4" w:space="0"/>
            </w:tcBorders>
            <w:noWrap w:val="0"/>
            <w:vAlign w:val="center"/>
          </w:tcPr>
          <w:p w14:paraId="37DDFC46">
            <w:pPr>
              <w:snapToGrid w:val="0"/>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职称证</w:t>
            </w:r>
            <w:r>
              <w:rPr>
                <w:rFonts w:hint="eastAsia" w:ascii="宋体" w:hAnsi="宋体" w:cs="宋体"/>
                <w:b/>
                <w:color w:val="auto"/>
                <w:sz w:val="24"/>
                <w:szCs w:val="24"/>
                <w:highlight w:val="none"/>
                <w:lang w:val="zh-CN"/>
              </w:rPr>
              <w:t>编号</w:t>
            </w:r>
          </w:p>
        </w:tc>
        <w:tc>
          <w:tcPr>
            <w:tcW w:w="3551" w:type="dxa"/>
            <w:gridSpan w:val="3"/>
            <w:tcBorders>
              <w:top w:val="single" w:color="auto" w:sz="4" w:space="0"/>
              <w:left w:val="single" w:color="auto" w:sz="4" w:space="0"/>
              <w:bottom w:val="single" w:color="auto" w:sz="4" w:space="0"/>
              <w:right w:val="single" w:color="auto" w:sz="4" w:space="0"/>
            </w:tcBorders>
            <w:noWrap w:val="0"/>
            <w:vAlign w:val="center"/>
          </w:tcPr>
          <w:p w14:paraId="6B2A052C">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10C1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911" w:type="dxa"/>
            <w:tcBorders>
              <w:top w:val="single" w:color="auto" w:sz="4" w:space="0"/>
              <w:left w:val="single" w:color="auto" w:sz="4" w:space="0"/>
              <w:bottom w:val="single" w:color="auto" w:sz="4" w:space="0"/>
              <w:right w:val="single" w:color="auto" w:sz="4" w:space="0"/>
            </w:tcBorders>
            <w:noWrap w:val="0"/>
            <w:vAlign w:val="center"/>
          </w:tcPr>
          <w:p w14:paraId="1DEFC8F8">
            <w:pPr>
              <w:autoSpaceDE w:val="0"/>
              <w:autoSpaceDN w:val="0"/>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法定代表人或授权委托人</w:t>
            </w:r>
          </w:p>
          <w:p w14:paraId="031581A6">
            <w:pPr>
              <w:autoSpaceDE w:val="0"/>
              <w:autoSpaceDN w:val="0"/>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（签字或盖章）</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2AE04674">
            <w:pPr>
              <w:autoSpaceDE w:val="0"/>
              <w:autoSpaceDN w:val="0"/>
              <w:adjustRightInd w:val="0"/>
              <w:snapToGrid w:val="0"/>
              <w:spacing w:line="360" w:lineRule="auto"/>
              <w:rPr>
                <w:rFonts w:ascii="宋体" w:hAnsi="宋体" w:cs="宋体"/>
                <w:b/>
                <w:bCs/>
                <w:color w:val="auto"/>
                <w:sz w:val="24"/>
                <w:szCs w:val="24"/>
                <w:highlight w:val="none"/>
                <w:lang w:val="zh-CN"/>
              </w:rPr>
            </w:pPr>
          </w:p>
        </w:tc>
      </w:tr>
      <w:tr w14:paraId="45C8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911" w:type="dxa"/>
            <w:tcBorders>
              <w:top w:val="single" w:color="auto" w:sz="4" w:space="0"/>
              <w:left w:val="single" w:color="auto" w:sz="4" w:space="0"/>
              <w:bottom w:val="single" w:color="auto" w:sz="4" w:space="0"/>
              <w:right w:val="single" w:color="auto" w:sz="4" w:space="0"/>
            </w:tcBorders>
            <w:noWrap w:val="0"/>
            <w:vAlign w:val="center"/>
          </w:tcPr>
          <w:p w14:paraId="6017EB58">
            <w:pPr>
              <w:autoSpaceDE w:val="0"/>
              <w:autoSpaceDN w:val="0"/>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投标单位</w:t>
            </w:r>
          </w:p>
          <w:p w14:paraId="5AF4D410">
            <w:pPr>
              <w:autoSpaceDE w:val="0"/>
              <w:autoSpaceDN w:val="0"/>
              <w:adjustRightInd w:val="0"/>
              <w:snapToGrid w:val="0"/>
              <w:spacing w:line="360"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（盖章）</w:t>
            </w:r>
          </w:p>
        </w:tc>
        <w:tc>
          <w:tcPr>
            <w:tcW w:w="6652" w:type="dxa"/>
            <w:gridSpan w:val="4"/>
            <w:tcBorders>
              <w:top w:val="single" w:color="auto" w:sz="4" w:space="0"/>
              <w:left w:val="single" w:color="auto" w:sz="4" w:space="0"/>
              <w:bottom w:val="single" w:color="auto" w:sz="4" w:space="0"/>
              <w:right w:val="single" w:color="auto" w:sz="4" w:space="0"/>
            </w:tcBorders>
            <w:noWrap w:val="0"/>
            <w:vAlign w:val="center"/>
          </w:tcPr>
          <w:p w14:paraId="33B74FFB">
            <w:pPr>
              <w:autoSpaceDE w:val="0"/>
              <w:autoSpaceDN w:val="0"/>
              <w:adjustRightInd w:val="0"/>
              <w:snapToGrid w:val="0"/>
              <w:spacing w:line="360" w:lineRule="auto"/>
              <w:rPr>
                <w:rFonts w:ascii="宋体" w:hAnsi="宋体" w:cs="宋体"/>
                <w:b/>
                <w:bCs/>
                <w:color w:val="auto"/>
                <w:sz w:val="24"/>
                <w:szCs w:val="24"/>
                <w:highlight w:val="none"/>
                <w:lang w:val="zh-CN"/>
              </w:rPr>
            </w:pPr>
          </w:p>
        </w:tc>
      </w:tr>
    </w:tbl>
    <w:p w14:paraId="592C6FB8">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注：</w:t>
      </w:r>
    </w:p>
    <w:p w14:paraId="2F055A08">
      <w:pPr>
        <w:widowControl/>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（1）若为联合体投标，“投标单位”一栏需书写所有联合体成员的单位全称，可由主办方签字或盖章即可。</w:t>
      </w:r>
    </w:p>
    <w:p w14:paraId="2206215E">
      <w:pPr>
        <w:widowControl/>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（2）“勘察设计质量标准”、“施工质量标准”、“安全及文明施工目标”、“施工保修期限”、“投标有效期”可以填写“按招标文件要求”或按招标文件内容填写。</w:t>
      </w:r>
    </w:p>
    <w:p w14:paraId="603785C0">
      <w:pPr>
        <w:pStyle w:val="8"/>
        <w:spacing w:line="360" w:lineRule="auto"/>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（3）建安工程费投标下浮率必须为固定数值，并保留小数点后4位，如：X.XXXX%，不得存在区间值，如X.XXXX%～Y.YYYY%。</w:t>
      </w:r>
    </w:p>
    <w:p w14:paraId="5AD61812">
      <w:pPr>
        <w:pStyle w:val="24"/>
        <w:spacing w:line="360" w:lineRule="auto"/>
        <w:rPr>
          <w:rFonts w:hint="eastAsia" w:ascii="宋体" w:hAnsi="宋体"/>
          <w:b/>
          <w:bCs/>
          <w:color w:val="auto"/>
          <w:sz w:val="24"/>
          <w:szCs w:val="24"/>
          <w:highlight w:val="none"/>
          <w:lang w:val="en-US" w:eastAsia="zh-CN"/>
        </w:rPr>
      </w:pPr>
      <w:r>
        <w:rPr>
          <w:color w:val="auto"/>
          <w:highlight w:val="none"/>
        </w:rPr>
        <w:br w:type="page"/>
      </w:r>
      <w:r>
        <w:rPr>
          <w:rFonts w:hint="eastAsia" w:ascii="宋体" w:hAnsi="宋体"/>
          <w:b/>
          <w:bCs/>
          <w:color w:val="auto"/>
          <w:sz w:val="24"/>
          <w:szCs w:val="24"/>
          <w:highlight w:val="none"/>
          <w:lang w:val="en-US" w:eastAsia="zh-CN"/>
        </w:rPr>
        <w:t>格式2：建安工程费投标报价表</w:t>
      </w:r>
    </w:p>
    <w:p w14:paraId="0BCEE8D5">
      <w:pPr>
        <w:snapToGrid w:val="0"/>
        <w:spacing w:before="360" w:beforeLines="150"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建安工程费投标报价表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3402"/>
        <w:gridCol w:w="2899"/>
      </w:tblGrid>
      <w:tr w14:paraId="7CFE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17" w:type="dxa"/>
            <w:noWrap w:val="0"/>
            <w:vAlign w:val="center"/>
          </w:tcPr>
          <w:p w14:paraId="7ADA579E">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2693" w:type="dxa"/>
            <w:noWrap w:val="0"/>
            <w:vAlign w:val="center"/>
          </w:tcPr>
          <w:p w14:paraId="61AC52D8">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项目</w:t>
            </w:r>
          </w:p>
        </w:tc>
        <w:tc>
          <w:tcPr>
            <w:tcW w:w="3402" w:type="dxa"/>
            <w:noWrap w:val="0"/>
            <w:vAlign w:val="center"/>
          </w:tcPr>
          <w:p w14:paraId="706571BF">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报价</w:t>
            </w:r>
          </w:p>
        </w:tc>
        <w:tc>
          <w:tcPr>
            <w:tcW w:w="2899" w:type="dxa"/>
            <w:noWrap w:val="0"/>
            <w:vAlign w:val="center"/>
          </w:tcPr>
          <w:p w14:paraId="396C3940">
            <w:pPr>
              <w:widowControl/>
              <w:spacing w:line="360" w:lineRule="auto"/>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备注</w:t>
            </w:r>
          </w:p>
        </w:tc>
      </w:tr>
      <w:tr w14:paraId="4250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817" w:type="dxa"/>
            <w:noWrap w:val="0"/>
            <w:vAlign w:val="center"/>
          </w:tcPr>
          <w:p w14:paraId="6BD992C7">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693" w:type="dxa"/>
            <w:noWrap w:val="0"/>
            <w:vAlign w:val="center"/>
          </w:tcPr>
          <w:p w14:paraId="5D15D8B0">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建安工程费投标报价</w:t>
            </w:r>
          </w:p>
        </w:tc>
        <w:tc>
          <w:tcPr>
            <w:tcW w:w="3402" w:type="dxa"/>
            <w:noWrap w:val="0"/>
            <w:vAlign w:val="center"/>
          </w:tcPr>
          <w:p w14:paraId="614923AE">
            <w:pPr>
              <w:widowControl/>
              <w:wordWrap w:val="0"/>
              <w:spacing w:line="360" w:lineRule="auto"/>
              <w:ind w:right="36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大写：       </w:t>
            </w:r>
          </w:p>
          <w:p w14:paraId="5160177D">
            <w:pPr>
              <w:widowControl/>
              <w:wordWrap w:val="0"/>
              <w:spacing w:line="360" w:lineRule="auto"/>
              <w:ind w:right="-45"/>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小写：</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元</w:t>
            </w:r>
          </w:p>
        </w:tc>
        <w:tc>
          <w:tcPr>
            <w:tcW w:w="2899" w:type="dxa"/>
            <w:noWrap w:val="0"/>
            <w:vAlign w:val="center"/>
          </w:tcPr>
          <w:p w14:paraId="50CF3504">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14:paraId="64F59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817" w:type="dxa"/>
            <w:noWrap w:val="0"/>
            <w:vAlign w:val="center"/>
          </w:tcPr>
          <w:p w14:paraId="31297E1D">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693" w:type="dxa"/>
            <w:noWrap w:val="0"/>
            <w:vAlign w:val="center"/>
          </w:tcPr>
          <w:p w14:paraId="585FF7AF">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建安工程费投标下浮率</w:t>
            </w:r>
          </w:p>
        </w:tc>
        <w:tc>
          <w:tcPr>
            <w:tcW w:w="3402" w:type="dxa"/>
            <w:noWrap w:val="0"/>
            <w:vAlign w:val="center"/>
          </w:tcPr>
          <w:p w14:paraId="74BAB33E">
            <w:pPr>
              <w:widowControl/>
              <w:spacing w:line="360" w:lineRule="auto"/>
              <w:jc w:val="center"/>
              <w:rPr>
                <w:rFonts w:hint="eastAsia"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tc>
        <w:tc>
          <w:tcPr>
            <w:tcW w:w="2899" w:type="dxa"/>
            <w:noWrap w:val="0"/>
            <w:vAlign w:val="center"/>
          </w:tcPr>
          <w:p w14:paraId="128369AA">
            <w:pPr>
              <w:widowControl/>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建安工程费投标下浮率=【1-（建安工程费投标报价/建安工程费最高投标限价）】*100%</w:t>
            </w:r>
          </w:p>
        </w:tc>
      </w:tr>
    </w:tbl>
    <w:p w14:paraId="4E8CEC8C">
      <w:pPr>
        <w:spacing w:before="120" w:after="120" w:line="360" w:lineRule="auto"/>
        <w:rPr>
          <w:rFonts w:hint="eastAsia" w:ascii="宋体" w:hAnsi="宋体"/>
          <w:color w:val="auto"/>
          <w:sz w:val="24"/>
          <w:szCs w:val="24"/>
          <w:highlight w:val="none"/>
        </w:rPr>
      </w:pPr>
      <w:r>
        <w:rPr>
          <w:rFonts w:hint="eastAsia" w:ascii="宋体" w:hAnsi="宋体"/>
          <w:color w:val="auto"/>
          <w:sz w:val="24"/>
          <w:szCs w:val="24"/>
          <w:highlight w:val="none"/>
        </w:rPr>
        <w:t>注：投标下浮率必须为固定数值，并保留小数点后4位，如：X.XXXX%，不得存在区间值，如X.XXXX%～Y.YYYY%。</w:t>
      </w:r>
    </w:p>
    <w:p w14:paraId="480014E9">
      <w:pPr>
        <w:pStyle w:val="2"/>
        <w:spacing w:line="360" w:lineRule="auto"/>
        <w:rPr>
          <w:rFonts w:cs="宋体"/>
          <w:color w:val="auto"/>
          <w:szCs w:val="21"/>
          <w:highlight w:val="none"/>
        </w:rPr>
      </w:pPr>
      <w:r>
        <w:rPr>
          <w:rFonts w:hint="eastAsia"/>
          <w:color w:val="auto"/>
          <w:highlight w:val="none"/>
        </w:rPr>
        <w:br w:type="page"/>
      </w:r>
      <w:r>
        <w:rPr>
          <w:rFonts w:hint="eastAsia"/>
          <w:color w:val="auto"/>
          <w:highlight w:val="none"/>
        </w:rPr>
        <w:t>格式</w:t>
      </w:r>
      <w:r>
        <w:rPr>
          <w:rFonts w:hint="eastAsia"/>
          <w:color w:val="auto"/>
          <w:highlight w:val="none"/>
          <w:lang w:val="en-US" w:eastAsia="zh-CN"/>
        </w:rPr>
        <w:t>3</w:t>
      </w:r>
      <w:r>
        <w:rPr>
          <w:rFonts w:hint="eastAsia"/>
          <w:color w:val="auto"/>
          <w:highlight w:val="none"/>
        </w:rPr>
        <w:t>：勘察设计费投标报价汇总表</w:t>
      </w:r>
    </w:p>
    <w:p w14:paraId="1F65E3D1">
      <w:pPr>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勘察设计费投标报价汇总表</w:t>
      </w:r>
    </w:p>
    <w:tbl>
      <w:tblPr>
        <w:tblStyle w:val="58"/>
        <w:tblW w:w="894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425"/>
        <w:gridCol w:w="2005"/>
        <w:gridCol w:w="3582"/>
      </w:tblGrid>
      <w:tr w14:paraId="155E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16F7420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68158A27">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16E6950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金额（元）</w:t>
            </w:r>
          </w:p>
        </w:tc>
        <w:tc>
          <w:tcPr>
            <w:tcW w:w="3582" w:type="dxa"/>
            <w:tcBorders>
              <w:top w:val="single" w:color="auto" w:sz="4" w:space="0"/>
              <w:left w:val="single" w:color="auto" w:sz="4" w:space="0"/>
              <w:bottom w:val="single" w:color="auto" w:sz="4" w:space="0"/>
              <w:right w:val="single" w:color="auto" w:sz="4" w:space="0"/>
            </w:tcBorders>
            <w:noWrap w:val="0"/>
            <w:vAlign w:val="center"/>
          </w:tcPr>
          <w:p w14:paraId="3A12D9F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48C9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699F3DC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7DCC7CBC">
            <w:pPr>
              <w:wordWrap w:val="0"/>
              <w:topLinePunct/>
              <w:snapToGrid w:val="0"/>
              <w:spacing w:line="360" w:lineRule="auto"/>
              <w:jc w:val="left"/>
              <w:outlineLvl w:val="1"/>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设计费报价</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399E73F5">
            <w:pPr>
              <w:wordWrap w:val="0"/>
              <w:topLinePunct/>
              <w:snapToGrid w:val="0"/>
              <w:spacing w:line="360" w:lineRule="auto"/>
              <w:ind w:right="-687" w:rightChars="-327"/>
              <w:outlineLvl w:val="1"/>
              <w:rPr>
                <w:rFonts w:hint="eastAsia" w:ascii="宋体" w:hAnsi="宋体" w:eastAsia="宋体" w:cs="宋体"/>
                <w:bCs/>
                <w:color w:val="auto"/>
                <w:szCs w:val="21"/>
                <w:highlight w:val="none"/>
              </w:rPr>
            </w:pPr>
          </w:p>
        </w:tc>
        <w:tc>
          <w:tcPr>
            <w:tcW w:w="3582" w:type="dxa"/>
            <w:tcBorders>
              <w:top w:val="single" w:color="auto" w:sz="4" w:space="0"/>
              <w:left w:val="single" w:color="auto" w:sz="4" w:space="0"/>
              <w:bottom w:val="single" w:color="auto" w:sz="4" w:space="0"/>
              <w:right w:val="single" w:color="auto" w:sz="4" w:space="0"/>
            </w:tcBorders>
            <w:noWrap w:val="0"/>
            <w:vAlign w:val="center"/>
          </w:tcPr>
          <w:p w14:paraId="30256F06">
            <w:pPr>
              <w:spacing w:line="360" w:lineRule="auto"/>
              <w:jc w:val="left"/>
              <w:rPr>
                <w:rFonts w:hint="eastAsia" w:ascii="宋体" w:hAnsi="宋体" w:eastAsia="宋体" w:cs="宋体"/>
                <w:bCs/>
                <w:color w:val="auto"/>
                <w:sz w:val="24"/>
                <w:highlight w:val="none"/>
              </w:rPr>
            </w:pPr>
            <w:r>
              <w:rPr>
                <w:rFonts w:hint="eastAsia" w:ascii="宋体" w:hAnsi="宋体" w:eastAsia="宋体" w:cs="宋体"/>
                <w:color w:val="auto"/>
                <w:szCs w:val="21"/>
                <w:highlight w:val="none"/>
              </w:rPr>
              <w:t>取自《设计费报价及计算依据表》</w:t>
            </w:r>
          </w:p>
        </w:tc>
      </w:tr>
      <w:tr w14:paraId="6768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22A41C6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125F6012">
            <w:pPr>
              <w:wordWrap w:val="0"/>
              <w:topLinePunct/>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勘察费报价</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10370994">
            <w:pPr>
              <w:wordWrap w:val="0"/>
              <w:topLinePunct/>
              <w:snapToGrid w:val="0"/>
              <w:spacing w:line="360" w:lineRule="auto"/>
              <w:ind w:right="-687" w:rightChars="-327"/>
              <w:outlineLvl w:val="1"/>
              <w:rPr>
                <w:rFonts w:hint="eastAsia" w:ascii="宋体" w:hAnsi="宋体" w:eastAsia="宋体" w:cs="宋体"/>
                <w:bCs/>
                <w:color w:val="auto"/>
                <w:szCs w:val="21"/>
                <w:highlight w:val="none"/>
              </w:rPr>
            </w:pPr>
          </w:p>
        </w:tc>
        <w:tc>
          <w:tcPr>
            <w:tcW w:w="3582" w:type="dxa"/>
            <w:tcBorders>
              <w:top w:val="single" w:color="auto" w:sz="4" w:space="0"/>
              <w:left w:val="single" w:color="auto" w:sz="4" w:space="0"/>
              <w:bottom w:val="single" w:color="auto" w:sz="4" w:space="0"/>
              <w:right w:val="single" w:color="auto" w:sz="4" w:space="0"/>
            </w:tcBorders>
            <w:noWrap w:val="0"/>
            <w:vAlign w:val="center"/>
          </w:tcPr>
          <w:p w14:paraId="27ACF642">
            <w:pPr>
              <w:wordWrap w:val="0"/>
              <w:topLinePunct/>
              <w:snapToGrid w:val="0"/>
              <w:spacing w:line="360" w:lineRule="auto"/>
              <w:ind w:right="-687" w:rightChars="-327"/>
              <w:outlineLvl w:val="1"/>
              <w:rPr>
                <w:rFonts w:hint="eastAsia" w:ascii="宋体" w:hAnsi="宋体" w:eastAsia="宋体" w:cs="宋体"/>
                <w:bCs/>
                <w:color w:val="auto"/>
                <w:sz w:val="24"/>
                <w:highlight w:val="none"/>
              </w:rPr>
            </w:pPr>
          </w:p>
        </w:tc>
      </w:tr>
      <w:tr w14:paraId="4685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5492D0B4">
            <w:pPr>
              <w:topLinePunct/>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099C9823">
            <w:pPr>
              <w:topLinePunct/>
              <w:snapToGrid w:val="0"/>
              <w:spacing w:line="360" w:lineRule="auto"/>
              <w:ind w:right="-63" w:rightChars="-3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勘探费报价</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05E61A23">
            <w:pPr>
              <w:wordWrap w:val="0"/>
              <w:topLinePunct/>
              <w:snapToGrid w:val="0"/>
              <w:spacing w:line="360" w:lineRule="auto"/>
              <w:ind w:right="-687" w:rightChars="-327"/>
              <w:outlineLvl w:val="1"/>
              <w:rPr>
                <w:rFonts w:hint="eastAsia" w:ascii="宋体" w:hAnsi="宋体" w:eastAsia="宋体" w:cs="宋体"/>
                <w:bCs/>
                <w:color w:val="auto"/>
                <w:szCs w:val="21"/>
                <w:highlight w:val="none"/>
              </w:rPr>
            </w:pPr>
          </w:p>
        </w:tc>
        <w:tc>
          <w:tcPr>
            <w:tcW w:w="3582" w:type="dxa"/>
            <w:tcBorders>
              <w:top w:val="single" w:color="auto" w:sz="4" w:space="0"/>
              <w:left w:val="single" w:color="auto" w:sz="4" w:space="0"/>
              <w:bottom w:val="single" w:color="auto" w:sz="4" w:space="0"/>
              <w:right w:val="single" w:color="auto" w:sz="4" w:space="0"/>
            </w:tcBorders>
            <w:noWrap w:val="0"/>
            <w:vAlign w:val="center"/>
          </w:tcPr>
          <w:p w14:paraId="78B5A81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取自《勘探费报价及计算依据表》</w:t>
            </w:r>
          </w:p>
        </w:tc>
      </w:tr>
      <w:tr w14:paraId="2A84C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4F976488">
            <w:pPr>
              <w:topLinePunct/>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2E0F4770">
            <w:pPr>
              <w:topLinePunct/>
              <w:snapToGrid w:val="0"/>
              <w:spacing w:line="360" w:lineRule="auto"/>
              <w:ind w:right="-63" w:rightChars="-3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测量费报价</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090DDD19">
            <w:pPr>
              <w:wordWrap w:val="0"/>
              <w:topLinePunct/>
              <w:snapToGrid w:val="0"/>
              <w:spacing w:line="360" w:lineRule="auto"/>
              <w:ind w:right="-687" w:rightChars="-327"/>
              <w:outlineLvl w:val="1"/>
              <w:rPr>
                <w:rFonts w:hint="eastAsia" w:ascii="宋体" w:hAnsi="宋体" w:eastAsia="宋体" w:cs="宋体"/>
                <w:bCs/>
                <w:color w:val="auto"/>
                <w:szCs w:val="21"/>
                <w:highlight w:val="none"/>
              </w:rPr>
            </w:pPr>
          </w:p>
        </w:tc>
        <w:tc>
          <w:tcPr>
            <w:tcW w:w="3582" w:type="dxa"/>
            <w:tcBorders>
              <w:top w:val="single" w:color="auto" w:sz="4" w:space="0"/>
              <w:left w:val="single" w:color="auto" w:sz="4" w:space="0"/>
              <w:bottom w:val="single" w:color="auto" w:sz="4" w:space="0"/>
              <w:right w:val="single" w:color="auto" w:sz="4" w:space="0"/>
            </w:tcBorders>
            <w:noWrap w:val="0"/>
            <w:vAlign w:val="center"/>
          </w:tcPr>
          <w:p w14:paraId="6F3CD52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取自《测量费报价及计算依据表》</w:t>
            </w:r>
          </w:p>
        </w:tc>
      </w:tr>
      <w:tr w14:paraId="61BF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36" w:type="dxa"/>
            <w:tcBorders>
              <w:top w:val="single" w:color="auto" w:sz="4" w:space="0"/>
              <w:left w:val="single" w:color="auto" w:sz="4" w:space="0"/>
              <w:bottom w:val="single" w:color="auto" w:sz="4" w:space="0"/>
              <w:right w:val="single" w:color="auto" w:sz="4" w:space="0"/>
            </w:tcBorders>
            <w:noWrap w:val="0"/>
            <w:vAlign w:val="center"/>
          </w:tcPr>
          <w:p w14:paraId="168C3A4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425" w:type="dxa"/>
            <w:tcBorders>
              <w:top w:val="single" w:color="auto" w:sz="4" w:space="0"/>
              <w:left w:val="single" w:color="auto" w:sz="4" w:space="0"/>
              <w:bottom w:val="single" w:color="auto" w:sz="4" w:space="0"/>
              <w:right w:val="single" w:color="auto" w:sz="4" w:space="0"/>
            </w:tcBorders>
            <w:noWrap w:val="0"/>
            <w:vAlign w:val="center"/>
          </w:tcPr>
          <w:p w14:paraId="69ACA7C0">
            <w:pPr>
              <w:wordWrap w:val="0"/>
              <w:topLinePunct/>
              <w:snapToGrid w:val="0"/>
              <w:spacing w:line="360" w:lineRule="auto"/>
              <w:jc w:val="left"/>
              <w:outlineLvl w:val="1"/>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勘察设计费投标报价</w:t>
            </w:r>
          </w:p>
        </w:tc>
        <w:tc>
          <w:tcPr>
            <w:tcW w:w="2005" w:type="dxa"/>
            <w:tcBorders>
              <w:top w:val="single" w:color="auto" w:sz="4" w:space="0"/>
              <w:left w:val="single" w:color="auto" w:sz="4" w:space="0"/>
              <w:bottom w:val="single" w:color="auto" w:sz="4" w:space="0"/>
              <w:right w:val="single" w:color="auto" w:sz="4" w:space="0"/>
            </w:tcBorders>
            <w:noWrap w:val="0"/>
            <w:vAlign w:val="center"/>
          </w:tcPr>
          <w:p w14:paraId="1789F3DA">
            <w:pPr>
              <w:wordWrap w:val="0"/>
              <w:topLinePunct/>
              <w:snapToGrid w:val="0"/>
              <w:spacing w:line="360" w:lineRule="auto"/>
              <w:ind w:right="-687" w:rightChars="-327"/>
              <w:outlineLvl w:val="1"/>
              <w:rPr>
                <w:rFonts w:hint="eastAsia" w:ascii="宋体" w:hAnsi="宋体" w:eastAsia="宋体" w:cs="宋体"/>
                <w:bCs/>
                <w:color w:val="auto"/>
                <w:szCs w:val="21"/>
                <w:highlight w:val="none"/>
              </w:rPr>
            </w:pPr>
          </w:p>
        </w:tc>
        <w:tc>
          <w:tcPr>
            <w:tcW w:w="3582" w:type="dxa"/>
            <w:tcBorders>
              <w:top w:val="single" w:color="auto" w:sz="4" w:space="0"/>
              <w:left w:val="single" w:color="auto" w:sz="4" w:space="0"/>
              <w:bottom w:val="single" w:color="auto" w:sz="4" w:space="0"/>
              <w:right w:val="single" w:color="auto" w:sz="4" w:space="0"/>
            </w:tcBorders>
            <w:noWrap w:val="0"/>
            <w:vAlign w:val="center"/>
          </w:tcPr>
          <w:p w14:paraId="2046402B">
            <w:pPr>
              <w:wordWrap w:val="0"/>
              <w:topLinePunct/>
              <w:snapToGrid w:val="0"/>
              <w:spacing w:line="360" w:lineRule="auto"/>
              <w:ind w:right="-687" w:rightChars="-327"/>
              <w:outlineLvl w:val="1"/>
              <w:rPr>
                <w:rFonts w:hint="eastAsia" w:ascii="宋体" w:hAnsi="宋体" w:eastAsia="宋体" w:cs="宋体"/>
                <w:bCs/>
                <w:color w:val="auto"/>
                <w:sz w:val="24"/>
                <w:highlight w:val="none"/>
              </w:rPr>
            </w:pPr>
            <w:r>
              <w:rPr>
                <w:rFonts w:hint="eastAsia" w:ascii="宋体" w:hAnsi="宋体" w:eastAsia="宋体" w:cs="宋体"/>
                <w:color w:val="auto"/>
                <w:szCs w:val="21"/>
                <w:highlight w:val="none"/>
              </w:rPr>
              <w:t>（三）=（一）+（二）</w:t>
            </w:r>
          </w:p>
        </w:tc>
      </w:tr>
    </w:tbl>
    <w:p w14:paraId="22E93784">
      <w:pPr>
        <w:spacing w:line="360" w:lineRule="auto"/>
        <w:rPr>
          <w:rFonts w:hint="eastAsia" w:ascii="宋体" w:hAnsi="宋体" w:eastAsia="宋体" w:cs="宋体"/>
          <w:b/>
          <w:bCs/>
          <w:color w:val="auto"/>
          <w:sz w:val="18"/>
          <w:szCs w:val="18"/>
          <w:highlight w:val="none"/>
        </w:rPr>
      </w:pPr>
    </w:p>
    <w:p w14:paraId="718D99DB">
      <w:pPr>
        <w:spacing w:line="360" w:lineRule="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注：（1）设计费报价为设计费报价及计算依据表的总额。</w:t>
      </w:r>
    </w:p>
    <w:p w14:paraId="6C35B6F7">
      <w:pPr>
        <w:spacing w:line="360" w:lineRule="auto"/>
        <w:ind w:firstLine="420" w:firstLineChars="200"/>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 xml:space="preserve">（2）勘察费报价＝勘探费报价+测量费报价。勘探费报价为勘探费报价及计算依据表的总额；测量费报价为测量费报价及计算依据表的总额； </w:t>
      </w:r>
    </w:p>
    <w:p w14:paraId="0F78B39D">
      <w:pPr>
        <w:spacing w:line="360" w:lineRule="auto"/>
        <w:ind w:firstLine="415" w:firstLineChars="198"/>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（3）勘察设计费投标报价＝设计费报价+勘察费报价。</w:t>
      </w:r>
    </w:p>
    <w:p w14:paraId="68643970">
      <w:pPr>
        <w:spacing w:line="360" w:lineRule="auto"/>
        <w:ind w:firstLine="415" w:firstLineChars="198"/>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（4）设计费报价不得超过设计费最高投标限价，勘察费报价不得超过勘察费最高投标限价。</w:t>
      </w:r>
    </w:p>
    <w:p w14:paraId="1E9E83A0">
      <w:pPr>
        <w:spacing w:line="360" w:lineRule="auto"/>
        <w:ind w:firstLine="420" w:firstLineChars="200"/>
        <w:rPr>
          <w:color w:val="auto"/>
          <w:szCs w:val="21"/>
          <w:highlight w:val="none"/>
        </w:rPr>
      </w:pPr>
      <w:r>
        <w:rPr>
          <w:rFonts w:hint="eastAsia" w:ascii="宋体" w:hAnsi="宋体" w:eastAsia="宋体" w:cs="宋体"/>
          <w:b w:val="0"/>
          <w:bCs w:val="0"/>
          <w:color w:val="auto"/>
          <w:szCs w:val="21"/>
          <w:highlight w:val="none"/>
        </w:rPr>
        <w:t>（5）投标下浮率必须为固定数值，并保留小数点后四位，如：X.XXXX%，不得存在区间值，如X.XXXX%～Y.YYYY%。</w:t>
      </w:r>
    </w:p>
    <w:p w14:paraId="19E3D081">
      <w:pPr>
        <w:spacing w:line="360" w:lineRule="auto"/>
        <w:jc w:val="center"/>
        <w:rPr>
          <w:rFonts w:ascii="宋体" w:hAnsi="宋体"/>
          <w:b/>
          <w:bCs/>
          <w:color w:val="auto"/>
          <w:szCs w:val="21"/>
          <w:highlight w:val="none"/>
        </w:rPr>
      </w:pPr>
      <w:r>
        <w:rPr>
          <w:rFonts w:ascii="宋体" w:hAnsi="宋体"/>
          <w:b/>
          <w:bCs/>
          <w:color w:val="auto"/>
          <w:szCs w:val="21"/>
          <w:highlight w:val="none"/>
        </w:rPr>
        <w:br w:type="page"/>
      </w:r>
    </w:p>
    <w:p w14:paraId="6D2D8309">
      <w:pPr>
        <w:pStyle w:val="2"/>
        <w:spacing w:line="360" w:lineRule="auto"/>
        <w:rPr>
          <w:color w:val="auto"/>
          <w:highlight w:val="none"/>
        </w:rPr>
      </w:pPr>
      <w:r>
        <w:rPr>
          <w:rFonts w:hint="eastAsia"/>
          <w:color w:val="auto"/>
          <w:highlight w:val="none"/>
        </w:rPr>
        <w:t>格式</w:t>
      </w:r>
      <w:r>
        <w:rPr>
          <w:rFonts w:hint="eastAsia"/>
          <w:color w:val="auto"/>
          <w:highlight w:val="none"/>
          <w:lang w:val="en-US" w:eastAsia="zh-CN"/>
        </w:rPr>
        <w:t>3</w:t>
      </w:r>
      <w:r>
        <w:rPr>
          <w:rFonts w:hint="eastAsia"/>
          <w:color w:val="auto"/>
          <w:highlight w:val="none"/>
        </w:rPr>
        <w:t>-</w:t>
      </w:r>
      <w:r>
        <w:rPr>
          <w:color w:val="auto"/>
          <w:highlight w:val="none"/>
        </w:rPr>
        <w:t>1</w:t>
      </w:r>
      <w:r>
        <w:rPr>
          <w:rFonts w:hint="eastAsia"/>
          <w:color w:val="auto"/>
          <w:highlight w:val="none"/>
        </w:rPr>
        <w:t>：设计费报价及计算依据表</w:t>
      </w:r>
    </w:p>
    <w:p w14:paraId="35138F36">
      <w:pPr>
        <w:spacing w:line="360" w:lineRule="auto"/>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设计费报价及计算依据表</w:t>
      </w:r>
    </w:p>
    <w:tbl>
      <w:tblPr>
        <w:tblStyle w:val="58"/>
        <w:tblW w:w="0" w:type="auto"/>
        <w:jc w:val="center"/>
        <w:tblLayout w:type="fixed"/>
        <w:tblCellMar>
          <w:top w:w="0" w:type="dxa"/>
          <w:left w:w="0" w:type="dxa"/>
          <w:bottom w:w="0" w:type="dxa"/>
          <w:right w:w="0" w:type="dxa"/>
        </w:tblCellMar>
      </w:tblPr>
      <w:tblGrid>
        <w:gridCol w:w="573"/>
        <w:gridCol w:w="1940"/>
        <w:gridCol w:w="710"/>
        <w:gridCol w:w="1200"/>
        <w:gridCol w:w="1118"/>
        <w:gridCol w:w="925"/>
        <w:gridCol w:w="697"/>
        <w:gridCol w:w="996"/>
        <w:gridCol w:w="1171"/>
      </w:tblGrid>
      <w:tr w14:paraId="3D3E3F70">
        <w:tblPrEx>
          <w:tblCellMar>
            <w:top w:w="0" w:type="dxa"/>
            <w:left w:w="0" w:type="dxa"/>
            <w:bottom w:w="0" w:type="dxa"/>
            <w:right w:w="0" w:type="dxa"/>
          </w:tblCellMar>
        </w:tblPrEx>
        <w:trPr>
          <w:trHeight w:val="776"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449A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序号</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8ECD0">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项目名称</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AA71B">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bidi="ar"/>
              </w:rPr>
              <w:t>投资额</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万元</w:t>
            </w:r>
            <w:r>
              <w:rPr>
                <w:rFonts w:hint="eastAsia" w:ascii="宋体" w:hAnsi="宋体" w:cs="宋体"/>
                <w:color w:val="auto"/>
                <w:kern w:val="0"/>
                <w:sz w:val="21"/>
                <w:szCs w:val="21"/>
                <w:highlight w:val="none"/>
                <w:lang w:eastAsia="zh-CN" w:bidi="ar"/>
              </w:rPr>
              <w:t>）</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852A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工程设计收费基价（</w:t>
            </w:r>
            <w:r>
              <w:rPr>
                <w:rFonts w:hint="eastAsia" w:ascii="宋体" w:hAnsi="宋体" w:cs="宋体"/>
                <w:color w:val="auto"/>
                <w:kern w:val="0"/>
                <w:sz w:val="21"/>
                <w:szCs w:val="21"/>
                <w:highlight w:val="none"/>
                <w:lang w:val="en-US" w:eastAsia="zh-CN" w:bidi="ar"/>
              </w:rPr>
              <w:t>万</w:t>
            </w:r>
            <w:r>
              <w:rPr>
                <w:rFonts w:hint="eastAsia" w:ascii="宋体" w:hAnsi="宋体" w:eastAsia="宋体" w:cs="宋体"/>
                <w:color w:val="auto"/>
                <w:kern w:val="0"/>
                <w:sz w:val="21"/>
                <w:szCs w:val="21"/>
                <w:highlight w:val="none"/>
                <w:lang w:bidi="ar"/>
              </w:rPr>
              <w:t>元）</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6D96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调整系数</w:t>
            </w: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3710A">
            <w:pPr>
              <w:widowControl/>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基本设计费（</w:t>
            </w:r>
            <w:r>
              <w:rPr>
                <w:rFonts w:hint="eastAsia" w:ascii="宋体" w:hAnsi="宋体" w:cs="宋体"/>
                <w:color w:val="auto"/>
                <w:kern w:val="0"/>
                <w:sz w:val="21"/>
                <w:szCs w:val="21"/>
                <w:highlight w:val="none"/>
                <w:lang w:val="en-US" w:eastAsia="zh-CN" w:bidi="ar"/>
              </w:rPr>
              <w:t>万</w:t>
            </w:r>
            <w:r>
              <w:rPr>
                <w:rFonts w:hint="eastAsia" w:ascii="宋体" w:hAnsi="宋体" w:eastAsia="宋体" w:cs="宋体"/>
                <w:color w:val="auto"/>
                <w:kern w:val="0"/>
                <w:sz w:val="21"/>
                <w:szCs w:val="21"/>
                <w:highlight w:val="none"/>
                <w:lang w:bidi="ar"/>
              </w:rPr>
              <w:t>元）</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B617C">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下浮率</w:t>
            </w: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52587">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下浮后设计费（</w:t>
            </w:r>
            <w:r>
              <w:rPr>
                <w:rFonts w:hint="eastAsia" w:ascii="宋体" w:hAnsi="宋体" w:cs="宋体"/>
                <w:color w:val="auto"/>
                <w:kern w:val="0"/>
                <w:sz w:val="21"/>
                <w:szCs w:val="21"/>
                <w:highlight w:val="none"/>
                <w:lang w:val="en-US" w:eastAsia="zh-CN" w:bidi="ar"/>
              </w:rPr>
              <w:t>万</w:t>
            </w:r>
            <w:r>
              <w:rPr>
                <w:rFonts w:hint="eastAsia" w:ascii="宋体" w:hAnsi="宋体" w:eastAsia="宋体" w:cs="宋体"/>
                <w:color w:val="auto"/>
                <w:kern w:val="0"/>
                <w:sz w:val="21"/>
                <w:szCs w:val="21"/>
                <w:highlight w:val="none"/>
                <w:lang w:bidi="ar"/>
              </w:rPr>
              <w:t>元）</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57D79">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备注</w:t>
            </w:r>
          </w:p>
        </w:tc>
      </w:tr>
      <w:tr w14:paraId="734D966B">
        <w:tblPrEx>
          <w:tblCellMar>
            <w:top w:w="0" w:type="dxa"/>
            <w:left w:w="0" w:type="dxa"/>
            <w:bottom w:w="0" w:type="dxa"/>
            <w:right w:w="0" w:type="dxa"/>
          </w:tblCellMar>
        </w:tblPrEx>
        <w:trPr>
          <w:trHeight w:val="972"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35D99">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一</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44032">
            <w:pPr>
              <w:widowControl/>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color w:val="auto"/>
                <w:kern w:val="0"/>
                <w:sz w:val="21"/>
                <w:szCs w:val="21"/>
                <w:highlight w:val="none"/>
                <w:u w:val="none"/>
                <w:lang w:val="en-US" w:eastAsia="zh-CN" w:bidi="ar"/>
              </w:rPr>
              <w:t>项目总投资</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E424A">
            <w:pPr>
              <w:widowControl/>
              <w:spacing w:line="36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A=</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B74F45">
            <w:pPr>
              <w:widowControl/>
              <w:spacing w:line="360" w:lineRule="auto"/>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L=</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723AF2">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1*1*1</w:t>
            </w: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D61C4">
            <w:pPr>
              <w:spacing w:line="360" w:lineRule="auto"/>
              <w:jc w:val="center"/>
              <w:rPr>
                <w:rFonts w:hint="eastAsia" w:ascii="宋体" w:hAnsi="宋体" w:eastAsia="宋体" w:cs="宋体"/>
                <w:color w:val="auto"/>
                <w:sz w:val="21"/>
                <w:szCs w:val="21"/>
                <w:highlight w:val="none"/>
              </w:rPr>
            </w:pP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43FAB">
            <w:pPr>
              <w:spacing w:line="360" w:lineRule="auto"/>
              <w:jc w:val="center"/>
              <w:rPr>
                <w:rFonts w:hint="eastAsia" w:ascii="宋体" w:hAnsi="宋体" w:eastAsia="宋体" w:cs="宋体"/>
                <w:color w:val="auto"/>
                <w:sz w:val="21"/>
                <w:szCs w:val="21"/>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63AD7">
            <w:pPr>
              <w:spacing w:line="360" w:lineRule="auto"/>
              <w:jc w:val="center"/>
              <w:rPr>
                <w:rFonts w:hint="eastAsia" w:ascii="宋体" w:hAnsi="宋体" w:eastAsia="宋体" w:cs="宋体"/>
                <w:color w:val="auto"/>
                <w:sz w:val="21"/>
                <w:szCs w:val="21"/>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23D18">
            <w:pPr>
              <w:spacing w:line="360" w:lineRule="auto"/>
              <w:jc w:val="center"/>
              <w:rPr>
                <w:rFonts w:hint="eastAsia" w:ascii="宋体" w:hAnsi="宋体" w:eastAsia="宋体" w:cs="宋体"/>
                <w:color w:val="auto"/>
                <w:sz w:val="21"/>
                <w:szCs w:val="21"/>
                <w:highlight w:val="none"/>
              </w:rPr>
            </w:pPr>
          </w:p>
        </w:tc>
      </w:tr>
      <w:tr w14:paraId="226905E0">
        <w:tblPrEx>
          <w:tblCellMar>
            <w:top w:w="0" w:type="dxa"/>
            <w:left w:w="0" w:type="dxa"/>
            <w:bottom w:w="0" w:type="dxa"/>
            <w:right w:w="0" w:type="dxa"/>
          </w:tblCellMar>
        </w:tblPrEx>
        <w:trPr>
          <w:trHeight w:val="972"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85B45">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FAF87">
            <w:pPr>
              <w:widowControl/>
              <w:spacing w:line="36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建筑工程</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AECB7">
            <w:pPr>
              <w:widowControl/>
              <w:spacing w:line="36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C1=</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FC9CE">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18"/>
                <w:szCs w:val="18"/>
                <w:highlight w:val="none"/>
                <w:u w:val="none"/>
                <w:lang w:val="en-US" w:eastAsia="zh-CN" w:bidi="ar"/>
              </w:rPr>
              <w:t>C1/A*L=</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68BB5">
            <w:pPr>
              <w:spacing w:line="360" w:lineRule="auto"/>
              <w:jc w:val="center"/>
              <w:rPr>
                <w:rFonts w:hint="eastAsia" w:ascii="宋体" w:hAnsi="宋体" w:eastAsia="宋体" w:cs="宋体"/>
                <w:color w:val="auto"/>
                <w:sz w:val="21"/>
                <w:szCs w:val="21"/>
                <w:highlight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E31C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18"/>
                <w:szCs w:val="18"/>
                <w:highlight w:val="none"/>
                <w:u w:val="none"/>
                <w:lang w:val="en-US" w:eastAsia="zh-CN" w:bidi="ar"/>
              </w:rPr>
              <w:t>D1=</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FEF30">
            <w:pPr>
              <w:spacing w:line="360" w:lineRule="auto"/>
              <w:jc w:val="center"/>
              <w:rPr>
                <w:rFonts w:hint="eastAsia" w:ascii="宋体" w:hAnsi="宋体" w:eastAsia="宋体" w:cs="宋体"/>
                <w:color w:val="auto"/>
                <w:sz w:val="21"/>
                <w:szCs w:val="21"/>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A6101">
            <w:pPr>
              <w:spacing w:line="360" w:lineRule="auto"/>
              <w:jc w:val="center"/>
              <w:rPr>
                <w:rFonts w:hint="eastAsia" w:ascii="宋体" w:hAnsi="宋体" w:eastAsia="宋体" w:cs="宋体"/>
                <w:color w:val="auto"/>
                <w:sz w:val="32"/>
                <w:szCs w:val="32"/>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E0E3A">
            <w:pPr>
              <w:spacing w:line="360" w:lineRule="auto"/>
              <w:jc w:val="center"/>
              <w:rPr>
                <w:rFonts w:hint="eastAsia" w:ascii="宋体" w:hAnsi="宋体" w:eastAsia="宋体" w:cs="宋体"/>
                <w:color w:val="auto"/>
                <w:sz w:val="21"/>
                <w:szCs w:val="21"/>
                <w:highlight w:val="none"/>
              </w:rPr>
            </w:pPr>
          </w:p>
        </w:tc>
      </w:tr>
      <w:tr w14:paraId="0DD6FE49">
        <w:tblPrEx>
          <w:tblCellMar>
            <w:top w:w="0" w:type="dxa"/>
            <w:left w:w="0" w:type="dxa"/>
            <w:bottom w:w="0" w:type="dxa"/>
            <w:right w:w="0" w:type="dxa"/>
          </w:tblCellMar>
        </w:tblPrEx>
        <w:trPr>
          <w:trHeight w:val="972"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52B2D">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575A5">
            <w:pPr>
              <w:widowControl/>
              <w:spacing w:line="360" w:lineRule="auto"/>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室外总体工程</w:t>
            </w:r>
          </w:p>
          <w:p w14:paraId="22CEDBED">
            <w:pPr>
              <w:widowControl/>
              <w:spacing w:line="36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（除绿化园林景观工程、硬化地面及道路工程）</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E1D08">
            <w:pPr>
              <w:widowControl/>
              <w:spacing w:line="36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C2=</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76AFD">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18"/>
                <w:szCs w:val="18"/>
                <w:highlight w:val="none"/>
                <w:u w:val="none"/>
                <w:lang w:val="en-US" w:eastAsia="zh-CN" w:bidi="ar"/>
              </w:rPr>
              <w:t>C2/A*L=</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04070">
            <w:pPr>
              <w:spacing w:line="360" w:lineRule="auto"/>
              <w:jc w:val="center"/>
              <w:rPr>
                <w:rFonts w:hint="eastAsia" w:ascii="宋体" w:hAnsi="宋体" w:eastAsia="宋体" w:cs="宋体"/>
                <w:color w:val="auto"/>
                <w:sz w:val="21"/>
                <w:szCs w:val="21"/>
                <w:highlight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0933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18"/>
                <w:szCs w:val="18"/>
                <w:highlight w:val="none"/>
                <w:u w:val="none"/>
                <w:lang w:val="en-US" w:eastAsia="zh-CN" w:bidi="ar"/>
              </w:rPr>
              <w:t>D2=</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A154A">
            <w:pPr>
              <w:spacing w:line="360" w:lineRule="auto"/>
              <w:jc w:val="center"/>
              <w:rPr>
                <w:rFonts w:hint="eastAsia" w:ascii="宋体" w:hAnsi="宋体" w:eastAsia="宋体" w:cs="宋体"/>
                <w:color w:val="auto"/>
                <w:sz w:val="21"/>
                <w:szCs w:val="21"/>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7EB3C">
            <w:pPr>
              <w:spacing w:line="360" w:lineRule="auto"/>
              <w:jc w:val="center"/>
              <w:rPr>
                <w:rFonts w:hint="eastAsia" w:ascii="宋体" w:hAnsi="宋体" w:eastAsia="宋体" w:cs="宋体"/>
                <w:color w:val="auto"/>
                <w:sz w:val="21"/>
                <w:szCs w:val="21"/>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8284A">
            <w:pPr>
              <w:spacing w:line="360" w:lineRule="auto"/>
              <w:jc w:val="center"/>
              <w:rPr>
                <w:rFonts w:hint="eastAsia" w:ascii="宋体" w:hAnsi="宋体" w:eastAsia="宋体" w:cs="宋体"/>
                <w:color w:val="auto"/>
                <w:sz w:val="21"/>
                <w:szCs w:val="21"/>
                <w:highlight w:val="none"/>
              </w:rPr>
            </w:pPr>
          </w:p>
        </w:tc>
      </w:tr>
      <w:tr w14:paraId="4C5EBD6D">
        <w:tblPrEx>
          <w:tblCellMar>
            <w:top w:w="0" w:type="dxa"/>
            <w:left w:w="0" w:type="dxa"/>
            <w:bottom w:w="0" w:type="dxa"/>
            <w:right w:w="0" w:type="dxa"/>
          </w:tblCellMar>
        </w:tblPrEx>
        <w:trPr>
          <w:trHeight w:val="972"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20D68">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67640">
            <w:pPr>
              <w:widowControl/>
              <w:spacing w:line="36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绿化园林景观工程</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BCA62">
            <w:pPr>
              <w:widowControl/>
              <w:spacing w:line="36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C3=</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908A4">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18"/>
                <w:szCs w:val="18"/>
                <w:highlight w:val="none"/>
                <w:u w:val="none"/>
                <w:lang w:val="en-US" w:eastAsia="zh-CN" w:bidi="ar"/>
              </w:rPr>
              <w:t>C3/A*L=</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A96C5">
            <w:pPr>
              <w:spacing w:line="360" w:lineRule="auto"/>
              <w:jc w:val="center"/>
              <w:rPr>
                <w:rFonts w:hint="eastAsia" w:ascii="宋体" w:hAnsi="宋体" w:eastAsia="宋体" w:cs="宋体"/>
                <w:color w:val="auto"/>
                <w:sz w:val="21"/>
                <w:szCs w:val="21"/>
                <w:highlight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EF25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18"/>
                <w:szCs w:val="18"/>
                <w:highlight w:val="none"/>
                <w:u w:val="none"/>
                <w:lang w:val="en-US" w:eastAsia="zh-CN" w:bidi="ar"/>
              </w:rPr>
              <w:t>D3=</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D6CB1">
            <w:pPr>
              <w:spacing w:line="360" w:lineRule="auto"/>
              <w:jc w:val="center"/>
              <w:rPr>
                <w:rFonts w:hint="eastAsia" w:ascii="宋体" w:hAnsi="宋体" w:eastAsia="宋体" w:cs="宋体"/>
                <w:color w:val="auto"/>
                <w:sz w:val="21"/>
                <w:szCs w:val="21"/>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EA129">
            <w:pPr>
              <w:spacing w:line="360" w:lineRule="auto"/>
              <w:jc w:val="center"/>
              <w:rPr>
                <w:rFonts w:hint="eastAsia" w:ascii="宋体" w:hAnsi="宋体" w:eastAsia="宋体" w:cs="宋体"/>
                <w:color w:val="auto"/>
                <w:sz w:val="21"/>
                <w:szCs w:val="21"/>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FF1B8">
            <w:pPr>
              <w:spacing w:line="360" w:lineRule="auto"/>
              <w:jc w:val="center"/>
              <w:rPr>
                <w:rFonts w:hint="eastAsia" w:ascii="宋体" w:hAnsi="宋体" w:eastAsia="宋体" w:cs="宋体"/>
                <w:color w:val="auto"/>
                <w:sz w:val="21"/>
                <w:szCs w:val="21"/>
                <w:highlight w:val="none"/>
              </w:rPr>
            </w:pPr>
          </w:p>
        </w:tc>
      </w:tr>
      <w:tr w14:paraId="389DA8EC">
        <w:tblPrEx>
          <w:tblCellMar>
            <w:top w:w="0" w:type="dxa"/>
            <w:left w:w="0" w:type="dxa"/>
            <w:bottom w:w="0" w:type="dxa"/>
            <w:right w:w="0" w:type="dxa"/>
          </w:tblCellMar>
        </w:tblPrEx>
        <w:trPr>
          <w:trHeight w:val="972"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CB776">
            <w:pPr>
              <w:widowControl/>
              <w:spacing w:line="360" w:lineRule="auto"/>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2955F">
            <w:pPr>
              <w:widowControl/>
              <w:spacing w:line="36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硬化地面及道路工程</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293A2">
            <w:pPr>
              <w:widowControl/>
              <w:spacing w:line="360" w:lineRule="auto"/>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C4=</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1DBC1">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color w:val="auto"/>
                <w:kern w:val="0"/>
                <w:sz w:val="18"/>
                <w:szCs w:val="18"/>
                <w:highlight w:val="none"/>
                <w:u w:val="none"/>
                <w:lang w:val="en-US" w:eastAsia="zh-CN" w:bidi="ar"/>
              </w:rPr>
              <w:t>C</w:t>
            </w: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/A*L=</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9F655">
            <w:pPr>
              <w:spacing w:line="360" w:lineRule="auto"/>
              <w:jc w:val="center"/>
              <w:rPr>
                <w:rFonts w:hint="eastAsia" w:ascii="宋体" w:hAnsi="宋体" w:eastAsia="宋体" w:cs="宋体"/>
                <w:color w:val="auto"/>
                <w:sz w:val="21"/>
                <w:szCs w:val="21"/>
                <w:highlight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43AAF">
            <w:pPr>
              <w:spacing w:line="360" w:lineRule="auto"/>
              <w:jc w:val="center"/>
              <w:rPr>
                <w:rFonts w:hint="eastAsia" w:ascii="宋体" w:hAnsi="宋体" w:eastAsia="宋体" w:cs="宋体"/>
                <w:color w:val="auto"/>
                <w:sz w:val="21"/>
                <w:szCs w:val="21"/>
                <w:highlight w:val="none"/>
              </w:rPr>
            </w:pPr>
            <w:r>
              <w:rPr>
                <w:rFonts w:hint="eastAsia" w:ascii="宋体" w:hAnsi="宋体" w:cs="宋体"/>
                <w:i w:val="0"/>
                <w:color w:val="auto"/>
                <w:kern w:val="0"/>
                <w:sz w:val="18"/>
                <w:szCs w:val="18"/>
                <w:highlight w:val="none"/>
                <w:u w:val="none"/>
                <w:lang w:val="en-US" w:eastAsia="zh-CN" w:bidi="ar"/>
              </w:rPr>
              <w:t>D4=</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689D6">
            <w:pPr>
              <w:spacing w:line="360" w:lineRule="auto"/>
              <w:jc w:val="center"/>
              <w:rPr>
                <w:rFonts w:hint="eastAsia" w:ascii="宋体" w:hAnsi="宋体" w:eastAsia="宋体" w:cs="宋体"/>
                <w:color w:val="auto"/>
                <w:sz w:val="21"/>
                <w:szCs w:val="21"/>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51BAA">
            <w:pPr>
              <w:spacing w:line="360" w:lineRule="auto"/>
              <w:jc w:val="center"/>
              <w:rPr>
                <w:rFonts w:hint="eastAsia" w:ascii="宋体" w:hAnsi="宋体" w:eastAsia="宋体" w:cs="宋体"/>
                <w:color w:val="auto"/>
                <w:sz w:val="21"/>
                <w:szCs w:val="21"/>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42D14">
            <w:pPr>
              <w:spacing w:line="360" w:lineRule="auto"/>
              <w:jc w:val="center"/>
              <w:rPr>
                <w:rFonts w:hint="eastAsia" w:ascii="宋体" w:hAnsi="宋体" w:eastAsia="宋体" w:cs="宋体"/>
                <w:color w:val="auto"/>
                <w:sz w:val="21"/>
                <w:szCs w:val="21"/>
                <w:highlight w:val="none"/>
              </w:rPr>
            </w:pPr>
          </w:p>
        </w:tc>
      </w:tr>
      <w:tr w14:paraId="22EC94BA">
        <w:tblPrEx>
          <w:tblCellMar>
            <w:top w:w="0" w:type="dxa"/>
            <w:left w:w="0" w:type="dxa"/>
            <w:bottom w:w="0" w:type="dxa"/>
            <w:right w:w="0" w:type="dxa"/>
          </w:tblCellMar>
        </w:tblPrEx>
        <w:trPr>
          <w:trHeight w:val="972"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1932F">
            <w:pPr>
              <w:widowControl/>
              <w:spacing w:line="360" w:lineRule="auto"/>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CD06A">
            <w:pPr>
              <w:widowControl/>
              <w:spacing w:line="360" w:lineRule="auto"/>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其他工程</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1F752">
            <w:pPr>
              <w:widowControl/>
              <w:spacing w:line="360" w:lineRule="auto"/>
              <w:jc w:val="center"/>
              <w:textAlignment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C5=</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05F5C">
            <w:pPr>
              <w:widowControl/>
              <w:spacing w:line="360" w:lineRule="auto"/>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C</w:t>
            </w:r>
            <w:r>
              <w:rPr>
                <w:rFonts w:hint="eastAsia" w:ascii="宋体" w:hAnsi="宋体" w:cs="宋体"/>
                <w:i w:val="0"/>
                <w:color w:val="auto"/>
                <w:kern w:val="0"/>
                <w:sz w:val="18"/>
                <w:szCs w:val="18"/>
                <w:highlight w:val="none"/>
                <w:u w:val="none"/>
                <w:lang w:val="en-US" w:eastAsia="zh-CN" w:bidi="ar"/>
              </w:rPr>
              <w:t>5</w:t>
            </w:r>
            <w:r>
              <w:rPr>
                <w:rFonts w:hint="eastAsia" w:ascii="宋体" w:hAnsi="宋体" w:eastAsia="宋体" w:cs="宋体"/>
                <w:i w:val="0"/>
                <w:color w:val="auto"/>
                <w:kern w:val="0"/>
                <w:sz w:val="18"/>
                <w:szCs w:val="18"/>
                <w:highlight w:val="none"/>
                <w:u w:val="none"/>
                <w:lang w:val="en-US" w:eastAsia="zh-CN" w:bidi="ar"/>
              </w:rPr>
              <w:t>/A*L=</w:t>
            </w:r>
          </w:p>
        </w:tc>
        <w:tc>
          <w:tcPr>
            <w:tcW w:w="1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9D7F6">
            <w:pPr>
              <w:spacing w:line="360" w:lineRule="auto"/>
              <w:jc w:val="center"/>
              <w:rPr>
                <w:rFonts w:hint="eastAsia" w:ascii="宋体" w:hAnsi="宋体" w:eastAsia="宋体" w:cs="宋体"/>
                <w:color w:val="auto"/>
                <w:sz w:val="21"/>
                <w:szCs w:val="21"/>
                <w:highlight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865623">
            <w:pPr>
              <w:spacing w:line="360" w:lineRule="auto"/>
              <w:jc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D5=</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545C9">
            <w:pPr>
              <w:spacing w:line="360" w:lineRule="auto"/>
              <w:jc w:val="center"/>
              <w:rPr>
                <w:rFonts w:hint="eastAsia" w:ascii="宋体" w:hAnsi="宋体" w:eastAsia="宋体" w:cs="宋体"/>
                <w:color w:val="auto"/>
                <w:sz w:val="21"/>
                <w:szCs w:val="21"/>
                <w:highlight w:val="none"/>
              </w:rPr>
            </w:pPr>
          </w:p>
        </w:tc>
        <w:tc>
          <w:tcPr>
            <w:tcW w:w="9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A0D3F">
            <w:pPr>
              <w:spacing w:line="360" w:lineRule="auto"/>
              <w:jc w:val="center"/>
              <w:rPr>
                <w:rFonts w:hint="eastAsia" w:ascii="宋体" w:hAnsi="宋体" w:eastAsia="宋体" w:cs="宋体"/>
                <w:color w:val="auto"/>
                <w:sz w:val="21"/>
                <w:szCs w:val="21"/>
                <w:highlight w:val="none"/>
              </w:rPr>
            </w:pP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7C5FB">
            <w:pPr>
              <w:spacing w:line="360" w:lineRule="auto"/>
              <w:jc w:val="center"/>
              <w:rPr>
                <w:rFonts w:hint="eastAsia" w:ascii="宋体" w:hAnsi="宋体" w:eastAsia="宋体" w:cs="宋体"/>
                <w:color w:val="auto"/>
                <w:sz w:val="21"/>
                <w:szCs w:val="21"/>
                <w:highlight w:val="none"/>
              </w:rPr>
            </w:pPr>
          </w:p>
        </w:tc>
      </w:tr>
      <w:tr w14:paraId="59BA8B7A">
        <w:tblPrEx>
          <w:tblCellMar>
            <w:top w:w="0" w:type="dxa"/>
            <w:left w:w="0" w:type="dxa"/>
            <w:bottom w:w="0" w:type="dxa"/>
            <w:right w:w="0" w:type="dxa"/>
          </w:tblCellMar>
        </w:tblPrEx>
        <w:trPr>
          <w:trHeight w:val="410" w:hRule="atLeast"/>
          <w:jc w:val="center"/>
        </w:trPr>
        <w:tc>
          <w:tcPr>
            <w:tcW w:w="5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A61B7">
            <w:pPr>
              <w:widowControl/>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二</w:t>
            </w:r>
          </w:p>
        </w:tc>
        <w:tc>
          <w:tcPr>
            <w:tcW w:w="1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80A15">
            <w:pPr>
              <w:widowControl/>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设计总收费</w:t>
            </w:r>
          </w:p>
        </w:tc>
        <w:tc>
          <w:tcPr>
            <w:tcW w:w="5646"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848E8">
            <w:pPr>
              <w:spacing w:line="360" w:lineRule="auto"/>
              <w:jc w:val="center"/>
              <w:rPr>
                <w:rFonts w:hint="eastAsia" w:ascii="宋体" w:hAnsi="宋体" w:eastAsia="宋体" w:cs="宋体"/>
                <w:color w:val="auto"/>
                <w:sz w:val="21"/>
                <w:szCs w:val="21"/>
                <w:highlight w:val="none"/>
              </w:rPr>
            </w:pPr>
            <w:r>
              <w:rPr>
                <w:rFonts w:hint="eastAsia" w:ascii="宋体" w:hAnsi="宋体" w:cs="宋体"/>
                <w:color w:val="auto"/>
                <w:kern w:val="2"/>
                <w:sz w:val="21"/>
                <w:szCs w:val="21"/>
                <w:highlight w:val="none"/>
                <w:lang w:val="en-US" w:eastAsia="zh-CN"/>
              </w:rPr>
              <w:t>（D1+D2+…+D5）*</w:t>
            </w:r>
            <w:r>
              <w:rPr>
                <w:rFonts w:hint="eastAsia" w:ascii="宋体" w:hAnsi="宋体" w:cs="宋体"/>
                <w:color w:val="auto"/>
                <w:kern w:val="2"/>
                <w:sz w:val="21"/>
                <w:szCs w:val="21"/>
                <w:highlight w:val="none"/>
                <w:u w:val="single"/>
                <w:lang w:val="en-US" w:eastAsia="zh-CN"/>
              </w:rPr>
              <w:t xml:space="preserve">    </w:t>
            </w:r>
            <w:r>
              <w:rPr>
                <w:rFonts w:hint="eastAsia" w:ascii="宋体" w:hAnsi="宋体" w:cs="宋体"/>
                <w:color w:val="auto"/>
                <w:kern w:val="2"/>
                <w:sz w:val="21"/>
                <w:szCs w:val="21"/>
                <w:highlight w:val="none"/>
                <w:lang w:val="en-US" w:eastAsia="zh-CN"/>
              </w:rPr>
              <w:t>%=</w:t>
            </w:r>
          </w:p>
        </w:tc>
        <w:tc>
          <w:tcPr>
            <w:tcW w:w="11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00086">
            <w:pPr>
              <w:spacing w:line="360" w:lineRule="auto"/>
              <w:jc w:val="center"/>
              <w:rPr>
                <w:rFonts w:hint="eastAsia" w:ascii="宋体" w:hAnsi="宋体" w:eastAsia="宋体" w:cs="宋体"/>
                <w:color w:val="auto"/>
                <w:sz w:val="21"/>
                <w:szCs w:val="21"/>
                <w:highlight w:val="none"/>
              </w:rPr>
            </w:pPr>
          </w:p>
        </w:tc>
      </w:tr>
    </w:tbl>
    <w:p w14:paraId="30880502">
      <w:pPr>
        <w:spacing w:line="360" w:lineRule="auto"/>
        <w:rPr>
          <w:rFonts w:hint="eastAsia" w:ascii="宋体" w:hAnsi="宋体" w:eastAsia="宋体" w:cs="宋体"/>
          <w:color w:val="auto"/>
          <w:szCs w:val="21"/>
          <w:highlight w:val="none"/>
        </w:rPr>
      </w:pPr>
    </w:p>
    <w:p w14:paraId="1EF8B9C8">
      <w:pPr>
        <w:topLinePunct/>
        <w:spacing w:line="360" w:lineRule="auto"/>
        <w:ind w:firstLine="420" w:firstLineChars="200"/>
        <w:jc w:val="left"/>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1"/>
          <w:szCs w:val="21"/>
          <w:highlight w:val="none"/>
        </w:rPr>
        <w:t>注：</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4"/>
          <w:szCs w:val="24"/>
          <w:highlight w:val="none"/>
          <w:u w:val="single"/>
          <w:shd w:val="clear" w:color="auto" w:fill="auto"/>
        </w:rPr>
        <w:t>投标人按国家计委、建设部颁发的《工程勘察设计收费标准》（计价格[2002]10号）及穗开财字【2014】53号文</w:t>
      </w:r>
      <w:r>
        <w:rPr>
          <w:rFonts w:hint="eastAsia" w:ascii="宋体" w:hAnsi="宋体" w:cs="宋体"/>
          <w:color w:val="auto"/>
          <w:sz w:val="24"/>
          <w:szCs w:val="24"/>
          <w:highlight w:val="none"/>
          <w:u w:val="single"/>
          <w:shd w:val="clear" w:color="auto" w:fill="auto"/>
          <w:lang w:val="en-US" w:eastAsia="zh-CN"/>
        </w:rPr>
        <w:t>并执行中标下浮率计算</w:t>
      </w:r>
      <w:r>
        <w:rPr>
          <w:rFonts w:hint="eastAsia" w:ascii="宋体" w:hAnsi="宋体" w:cs="宋体"/>
          <w:color w:val="auto"/>
          <w:sz w:val="24"/>
          <w:szCs w:val="24"/>
          <w:highlight w:val="none"/>
          <w:u w:val="single"/>
          <w:shd w:val="clear" w:color="auto" w:fill="auto"/>
          <w:lang w:eastAsia="zh-CN"/>
        </w:rPr>
        <w:t>（</w:t>
      </w:r>
      <w:r>
        <w:rPr>
          <w:rFonts w:hint="eastAsia" w:ascii="宋体" w:hAnsi="宋体" w:cs="宋体"/>
          <w:color w:val="auto"/>
          <w:sz w:val="24"/>
          <w:szCs w:val="24"/>
          <w:highlight w:val="none"/>
          <w:u w:val="single"/>
          <w:shd w:val="clear" w:color="auto" w:fill="auto"/>
          <w:lang w:val="en-US" w:eastAsia="zh-CN"/>
        </w:rPr>
        <w:t>要求投标下浮率</w:t>
      </w:r>
      <w:r>
        <w:rPr>
          <w:rFonts w:hint="default" w:ascii="宋体" w:hAnsi="宋体" w:cs="宋体"/>
          <w:color w:val="auto"/>
          <w:sz w:val="24"/>
          <w:szCs w:val="24"/>
          <w:highlight w:val="none"/>
          <w:u w:val="single"/>
          <w:shd w:val="clear" w:color="auto" w:fill="auto"/>
          <w:lang w:val="en-US" w:eastAsia="zh-CN"/>
        </w:rPr>
        <w:t>≥</w:t>
      </w:r>
      <w:r>
        <w:rPr>
          <w:rFonts w:hint="eastAsia" w:ascii="宋体" w:hAnsi="宋体" w:cs="宋体"/>
          <w:color w:val="auto"/>
          <w:sz w:val="24"/>
          <w:szCs w:val="24"/>
          <w:highlight w:val="none"/>
          <w:u w:val="single"/>
          <w:shd w:val="clear" w:color="auto" w:fill="auto"/>
          <w:lang w:val="en-US" w:eastAsia="zh-CN"/>
        </w:rPr>
        <w:t>20%，投</w:t>
      </w:r>
      <w:r>
        <w:rPr>
          <w:rFonts w:hint="eastAsia" w:ascii="宋体" w:hAnsi="宋体" w:eastAsia="宋体" w:cs="宋体"/>
          <w:color w:val="auto"/>
          <w:sz w:val="24"/>
          <w:szCs w:val="24"/>
          <w:highlight w:val="none"/>
          <w:u w:val="single"/>
          <w:shd w:val="clear" w:color="auto" w:fill="auto"/>
          <w:lang w:val="en-US" w:eastAsia="zh-CN"/>
        </w:rPr>
        <w:t>标下浮率为相对</w:t>
      </w:r>
      <w:r>
        <w:rPr>
          <w:rFonts w:hint="eastAsia" w:ascii="宋体" w:hAnsi="宋体" w:eastAsia="宋体" w:cs="宋体"/>
          <w:color w:val="auto"/>
          <w:sz w:val="24"/>
          <w:szCs w:val="24"/>
          <w:highlight w:val="none"/>
          <w:u w:val="single"/>
          <w:shd w:val="clear" w:color="auto" w:fill="auto"/>
        </w:rPr>
        <w:t>基本设计收费</w:t>
      </w:r>
      <w:r>
        <w:rPr>
          <w:rFonts w:hint="eastAsia" w:ascii="宋体" w:hAnsi="宋体" w:eastAsia="宋体" w:cs="宋体"/>
          <w:color w:val="auto"/>
          <w:sz w:val="24"/>
          <w:szCs w:val="24"/>
          <w:highlight w:val="none"/>
          <w:u w:val="single"/>
          <w:shd w:val="clear" w:color="auto" w:fill="auto"/>
          <w:lang w:val="en-US" w:eastAsia="zh-CN"/>
        </w:rPr>
        <w:t>计算</w:t>
      </w:r>
      <w:r>
        <w:rPr>
          <w:rFonts w:hint="eastAsia" w:ascii="宋体" w:hAnsi="宋体" w:cs="宋体"/>
          <w:color w:val="auto"/>
          <w:sz w:val="24"/>
          <w:szCs w:val="24"/>
          <w:highlight w:val="none"/>
          <w:u w:val="single"/>
          <w:shd w:val="clear" w:color="auto" w:fill="auto"/>
          <w:lang w:eastAsia="zh-CN"/>
        </w:rPr>
        <w:t>）</w:t>
      </w:r>
      <w:r>
        <w:rPr>
          <w:rFonts w:hint="eastAsia" w:ascii="宋体" w:hAnsi="宋体" w:cs="宋体"/>
          <w:color w:val="auto"/>
          <w:kern w:val="0"/>
          <w:sz w:val="24"/>
          <w:szCs w:val="24"/>
          <w:highlight w:val="none"/>
        </w:rPr>
        <w:t>。</w:t>
      </w:r>
      <w:r>
        <w:rPr>
          <w:rFonts w:hint="eastAsia" w:ascii="宋体" w:hAnsi="宋体" w:eastAsia="宋体" w:cs="宋体"/>
          <w:color w:val="auto"/>
          <w:sz w:val="24"/>
          <w:szCs w:val="24"/>
          <w:highlight w:val="none"/>
          <w:u w:val="single"/>
          <w:shd w:val="clear" w:color="auto" w:fill="auto"/>
        </w:rPr>
        <w:t>基本设计收费=各单项工程设计收费基价×专业调整系数×工程复杂程度调整系数×附加调整系数。专业调整系数分别定为：道路0.9，</w:t>
      </w:r>
      <w:r>
        <w:rPr>
          <w:rFonts w:hint="eastAsia" w:ascii="宋体" w:hAnsi="宋体" w:cs="宋体"/>
          <w:color w:val="auto"/>
          <w:sz w:val="24"/>
          <w:szCs w:val="24"/>
          <w:highlight w:val="none"/>
          <w:u w:val="single"/>
          <w:shd w:val="clear" w:color="auto" w:fill="auto"/>
          <w:lang w:val="en-US" w:eastAsia="zh-CN"/>
        </w:rPr>
        <w:t>园林</w:t>
      </w:r>
      <w:r>
        <w:rPr>
          <w:rFonts w:hint="eastAsia" w:ascii="宋体" w:hAnsi="宋体" w:eastAsia="宋体" w:cs="宋体"/>
          <w:color w:val="auto"/>
          <w:sz w:val="24"/>
          <w:szCs w:val="24"/>
          <w:highlight w:val="none"/>
          <w:u w:val="single"/>
          <w:shd w:val="clear" w:color="auto" w:fill="auto"/>
        </w:rPr>
        <w:t>1.1，其他专业 1.0；复杂程度调整系数定为1.0；附加调整系数为1.0。</w:t>
      </w:r>
    </w:p>
    <w:p w14:paraId="42034D08">
      <w:pPr>
        <w:topLinePunct/>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u w:val="single"/>
          <w:shd w:val="clear" w:color="auto" w:fill="auto"/>
          <w:lang w:val="en-US" w:eastAsia="zh-CN"/>
        </w:rPr>
        <w:t>2、</w:t>
      </w:r>
      <w:r>
        <w:rPr>
          <w:rFonts w:hint="eastAsia" w:ascii="宋体" w:hAnsi="宋体" w:eastAsia="宋体" w:cs="宋体"/>
          <w:color w:val="auto"/>
          <w:kern w:val="0"/>
          <w:sz w:val="24"/>
          <w:szCs w:val="24"/>
          <w:highlight w:val="none"/>
        </w:rPr>
        <w:t>本工程设计费计取方式：先以整个建设项目的建筑安装工程费（A）为计费基数,三个系数均按照1.0，计算一个总的设计费（B）；再根据各单项工程（或专业）对应的概算批复建筑安装工程费（Ci）及对应需要调整的系数，计算相应单项工程（或专业）的设计费：Di= Ci/A×B×相应调整的系数，最后汇总各单项工程（或专业）的设计费即为建设项目最终应计取的设计费E=∑Di ×(1-下浮系数)。</w:t>
      </w:r>
    </w:p>
    <w:p w14:paraId="2DC06F8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none"/>
        </w:rPr>
        <w:t>3、设计收费结算以园区财政评审部门或其授权委托单位审定的建设项目投资概算中的建安费、设备与工器具购置费和联合试运转费之和（不含施工便道、暂定金等与设备图纸无关项目的费用）为计费额。但本工程审定的施工图预算价小于该计费额90%的，设计费结算以审定的施工图预算价为计费额，并调整设计费支付。</w:t>
      </w:r>
    </w:p>
    <w:p w14:paraId="25EC2AAF">
      <w:pP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none"/>
          <w:lang w:eastAsia="zh-CN"/>
        </w:rPr>
        <w:t>4、</w:t>
      </w:r>
      <w:r>
        <w:rPr>
          <w:rFonts w:hint="eastAsia" w:ascii="宋体" w:hAnsi="宋体" w:eastAsia="宋体" w:cs="宋体"/>
          <w:color w:val="auto"/>
          <w:sz w:val="21"/>
          <w:szCs w:val="21"/>
          <w:highlight w:val="none"/>
          <w:u w:val="none"/>
        </w:rPr>
        <w:t>投标人需严格按分项目名称报价，不得增减项目，否则属于投标报价不符合招标文件规定。如投标人认为分项目名称中的某一项不需计费，投标报价应为“0”。下浮率必须为固定数值，并保留小数点后四位，如：X.XXXX%，不得存在区间值，如X.XXXX%～Y.YYYY%。</w:t>
      </w:r>
    </w:p>
    <w:p w14:paraId="7161CE28">
      <w:pPr>
        <w:pStyle w:val="2"/>
        <w:spacing w:line="360" w:lineRule="auto"/>
        <w:rPr>
          <w:color w:val="auto"/>
          <w:highlight w:val="none"/>
        </w:rPr>
      </w:pPr>
    </w:p>
    <w:p w14:paraId="1180F27B">
      <w:pPr>
        <w:spacing w:line="360" w:lineRule="auto"/>
        <w:rPr>
          <w:rFonts w:hint="eastAsia"/>
          <w:color w:val="auto"/>
          <w:highlight w:val="none"/>
        </w:rPr>
      </w:pPr>
      <w:r>
        <w:rPr>
          <w:rFonts w:hint="eastAsia"/>
          <w:color w:val="auto"/>
          <w:highlight w:val="none"/>
        </w:rPr>
        <w:br w:type="page"/>
      </w:r>
    </w:p>
    <w:p w14:paraId="58F820C9">
      <w:pPr>
        <w:pStyle w:val="2"/>
        <w:spacing w:line="360" w:lineRule="auto"/>
        <w:rPr>
          <w:color w:val="auto"/>
          <w:highlight w:val="none"/>
        </w:rPr>
      </w:pPr>
      <w:r>
        <w:rPr>
          <w:rFonts w:hint="eastAsia"/>
          <w:color w:val="auto"/>
          <w:highlight w:val="none"/>
        </w:rPr>
        <w:t>格式</w:t>
      </w:r>
      <w:r>
        <w:rPr>
          <w:rFonts w:hint="eastAsia"/>
          <w:color w:val="auto"/>
          <w:highlight w:val="none"/>
          <w:lang w:val="en-US" w:eastAsia="zh-CN"/>
        </w:rPr>
        <w:t>3</w:t>
      </w:r>
      <w:r>
        <w:rPr>
          <w:color w:val="auto"/>
          <w:highlight w:val="none"/>
        </w:rPr>
        <w:t>-2</w:t>
      </w:r>
      <w:r>
        <w:rPr>
          <w:rFonts w:hint="eastAsia"/>
          <w:color w:val="auto"/>
          <w:highlight w:val="none"/>
        </w:rPr>
        <w:t>：勘探费报价及计算依据表</w:t>
      </w:r>
    </w:p>
    <w:p w14:paraId="5D06B0FB">
      <w:pPr>
        <w:wordWrap w:val="0"/>
        <w:topLinePunct/>
        <w:spacing w:line="360" w:lineRule="auto"/>
        <w:ind w:left="178" w:leftChars="85"/>
        <w:jc w:val="center"/>
        <w:rPr>
          <w:rFonts w:ascii="宋体"/>
          <w:b/>
          <w:bCs/>
          <w:color w:val="auto"/>
          <w:sz w:val="32"/>
          <w:highlight w:val="none"/>
          <w:u w:val="wave"/>
        </w:rPr>
      </w:pPr>
      <w:r>
        <w:rPr>
          <w:rFonts w:hint="eastAsia" w:ascii="宋体" w:hAnsi="宋体"/>
          <w:b/>
          <w:color w:val="auto"/>
          <w:sz w:val="32"/>
          <w:highlight w:val="none"/>
        </w:rPr>
        <w:t>勘探费报价及计算依据表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09"/>
        <w:gridCol w:w="2516"/>
        <w:gridCol w:w="1985"/>
        <w:gridCol w:w="2545"/>
      </w:tblGrid>
      <w:tr w14:paraId="2254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8" w:type="dxa"/>
            <w:noWrap w:val="0"/>
            <w:vAlign w:val="center"/>
          </w:tcPr>
          <w:p w14:paraId="3038F185">
            <w:pPr>
              <w:spacing w:line="360" w:lineRule="auto"/>
              <w:jc w:val="center"/>
              <w:rPr>
                <w:rFonts w:ascii="宋体"/>
                <w:color w:val="auto"/>
                <w:highlight w:val="none"/>
              </w:rPr>
            </w:pPr>
            <w:r>
              <w:rPr>
                <w:rFonts w:hint="eastAsia" w:ascii="宋体" w:hAnsi="宋体"/>
                <w:color w:val="auto"/>
                <w:highlight w:val="none"/>
              </w:rPr>
              <w:t>序号</w:t>
            </w:r>
          </w:p>
        </w:tc>
        <w:tc>
          <w:tcPr>
            <w:tcW w:w="4625" w:type="dxa"/>
            <w:gridSpan w:val="2"/>
            <w:noWrap w:val="0"/>
            <w:vAlign w:val="center"/>
          </w:tcPr>
          <w:p w14:paraId="4285275B">
            <w:pPr>
              <w:spacing w:line="360" w:lineRule="auto"/>
              <w:jc w:val="center"/>
              <w:rPr>
                <w:rFonts w:ascii="宋体"/>
                <w:color w:val="auto"/>
                <w:highlight w:val="none"/>
              </w:rPr>
            </w:pPr>
            <w:r>
              <w:rPr>
                <w:rFonts w:hint="eastAsia" w:ascii="宋体" w:hAnsi="宋体"/>
                <w:color w:val="auto"/>
                <w:highlight w:val="none"/>
              </w:rPr>
              <w:t>勘探费</w:t>
            </w:r>
          </w:p>
        </w:tc>
        <w:tc>
          <w:tcPr>
            <w:tcW w:w="1985" w:type="dxa"/>
            <w:noWrap w:val="0"/>
            <w:vAlign w:val="center"/>
          </w:tcPr>
          <w:p w14:paraId="761C26F8">
            <w:pPr>
              <w:spacing w:line="360" w:lineRule="auto"/>
              <w:jc w:val="center"/>
              <w:rPr>
                <w:rFonts w:ascii="宋体"/>
                <w:color w:val="auto"/>
                <w:highlight w:val="none"/>
              </w:rPr>
            </w:pPr>
            <w:r>
              <w:rPr>
                <w:rFonts w:hint="eastAsia" w:ascii="宋体" w:hAnsi="宋体"/>
                <w:color w:val="auto"/>
                <w:highlight w:val="none"/>
              </w:rPr>
              <w:t>投标值</w:t>
            </w:r>
          </w:p>
        </w:tc>
        <w:tc>
          <w:tcPr>
            <w:tcW w:w="2545" w:type="dxa"/>
            <w:noWrap w:val="0"/>
            <w:vAlign w:val="center"/>
          </w:tcPr>
          <w:p w14:paraId="366161B4">
            <w:pPr>
              <w:spacing w:line="360" w:lineRule="auto"/>
              <w:jc w:val="center"/>
              <w:rPr>
                <w:rFonts w:ascii="宋体"/>
                <w:color w:val="auto"/>
                <w:highlight w:val="none"/>
              </w:rPr>
            </w:pPr>
            <w:r>
              <w:rPr>
                <w:rFonts w:hint="eastAsia" w:ascii="宋体" w:hAnsi="宋体"/>
                <w:color w:val="auto"/>
                <w:highlight w:val="none"/>
              </w:rPr>
              <w:t>备注</w:t>
            </w:r>
          </w:p>
        </w:tc>
      </w:tr>
      <w:tr w14:paraId="7D54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4CBAA4E4">
            <w:pPr>
              <w:spacing w:line="360" w:lineRule="auto"/>
              <w:jc w:val="center"/>
              <w:rPr>
                <w:rFonts w:ascii="宋体" w:hAnsi="宋体"/>
                <w:color w:val="auto"/>
                <w:highlight w:val="none"/>
              </w:rPr>
            </w:pPr>
            <w:r>
              <w:rPr>
                <w:rFonts w:ascii="宋体" w:hAnsi="宋体"/>
                <w:color w:val="auto"/>
                <w:highlight w:val="none"/>
              </w:rPr>
              <w:t>1</w:t>
            </w:r>
          </w:p>
        </w:tc>
        <w:tc>
          <w:tcPr>
            <w:tcW w:w="2109" w:type="dxa"/>
            <w:vMerge w:val="restart"/>
            <w:noWrap w:val="0"/>
            <w:vAlign w:val="center"/>
          </w:tcPr>
          <w:p w14:paraId="03E7394B">
            <w:pPr>
              <w:spacing w:line="360" w:lineRule="auto"/>
              <w:jc w:val="center"/>
              <w:rPr>
                <w:rFonts w:ascii="宋体"/>
                <w:color w:val="auto"/>
                <w:highlight w:val="none"/>
              </w:rPr>
            </w:pPr>
            <w:r>
              <w:rPr>
                <w:rFonts w:hint="eastAsia" w:ascii="宋体" w:hAnsi="宋体"/>
                <w:color w:val="auto"/>
                <w:highlight w:val="none"/>
              </w:rPr>
              <w:t>一般场地道路工程、房建工程</w:t>
            </w:r>
          </w:p>
        </w:tc>
        <w:tc>
          <w:tcPr>
            <w:tcW w:w="2516" w:type="dxa"/>
            <w:noWrap w:val="0"/>
            <w:vAlign w:val="center"/>
          </w:tcPr>
          <w:p w14:paraId="675A3237">
            <w:pPr>
              <w:spacing w:line="360" w:lineRule="auto"/>
              <w:jc w:val="center"/>
              <w:rPr>
                <w:rFonts w:ascii="宋体"/>
                <w:color w:val="auto"/>
                <w:highlight w:val="none"/>
              </w:rPr>
            </w:pPr>
            <w:r>
              <w:rPr>
                <w:rFonts w:hint="eastAsia" w:ascii="宋体" w:hAnsi="宋体"/>
                <w:color w:val="auto"/>
                <w:highlight w:val="none"/>
              </w:rPr>
              <w:t>每米综合包干单价（元）</w:t>
            </w:r>
          </w:p>
        </w:tc>
        <w:tc>
          <w:tcPr>
            <w:tcW w:w="1985" w:type="dxa"/>
            <w:noWrap w:val="0"/>
            <w:vAlign w:val="center"/>
          </w:tcPr>
          <w:p w14:paraId="6BA516C2">
            <w:pPr>
              <w:spacing w:line="360" w:lineRule="auto"/>
              <w:jc w:val="center"/>
              <w:rPr>
                <w:rFonts w:ascii="宋体"/>
                <w:color w:val="auto"/>
                <w:highlight w:val="none"/>
              </w:rPr>
            </w:pPr>
          </w:p>
        </w:tc>
        <w:tc>
          <w:tcPr>
            <w:tcW w:w="2545" w:type="dxa"/>
            <w:noWrap w:val="0"/>
            <w:vAlign w:val="center"/>
          </w:tcPr>
          <w:p w14:paraId="08FEB658">
            <w:pPr>
              <w:spacing w:line="360" w:lineRule="auto"/>
              <w:jc w:val="center"/>
              <w:rPr>
                <w:rFonts w:ascii="宋体"/>
                <w:color w:val="auto"/>
                <w:highlight w:val="none"/>
              </w:rPr>
            </w:pPr>
          </w:p>
        </w:tc>
      </w:tr>
      <w:tr w14:paraId="0581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7488D1E6">
            <w:pPr>
              <w:spacing w:line="360" w:lineRule="auto"/>
              <w:jc w:val="center"/>
              <w:rPr>
                <w:rFonts w:ascii="宋体" w:hAnsi="宋体"/>
                <w:color w:val="auto"/>
                <w:highlight w:val="none"/>
              </w:rPr>
            </w:pPr>
            <w:r>
              <w:rPr>
                <w:rFonts w:ascii="宋体" w:hAnsi="宋体"/>
                <w:color w:val="auto"/>
                <w:highlight w:val="none"/>
              </w:rPr>
              <w:t>2</w:t>
            </w:r>
          </w:p>
        </w:tc>
        <w:tc>
          <w:tcPr>
            <w:tcW w:w="2109" w:type="dxa"/>
            <w:vMerge w:val="continue"/>
            <w:noWrap w:val="0"/>
            <w:vAlign w:val="center"/>
          </w:tcPr>
          <w:p w14:paraId="7B6F5A09">
            <w:pPr>
              <w:spacing w:line="360" w:lineRule="auto"/>
              <w:jc w:val="center"/>
              <w:rPr>
                <w:rFonts w:ascii="宋体" w:hAnsi="宋体"/>
                <w:color w:val="auto"/>
                <w:highlight w:val="none"/>
              </w:rPr>
            </w:pPr>
          </w:p>
        </w:tc>
        <w:tc>
          <w:tcPr>
            <w:tcW w:w="2516" w:type="dxa"/>
            <w:noWrap w:val="0"/>
            <w:vAlign w:val="center"/>
          </w:tcPr>
          <w:p w14:paraId="11B4F3CB">
            <w:pPr>
              <w:spacing w:line="360" w:lineRule="auto"/>
              <w:jc w:val="center"/>
              <w:rPr>
                <w:rFonts w:ascii="宋体"/>
                <w:color w:val="auto"/>
                <w:highlight w:val="none"/>
              </w:rPr>
            </w:pPr>
            <w:r>
              <w:rPr>
                <w:rFonts w:hint="eastAsia" w:ascii="宋体" w:hAnsi="宋体"/>
                <w:color w:val="auto"/>
                <w:highlight w:val="none"/>
              </w:rPr>
              <w:t>暂定工程量（米）</w:t>
            </w:r>
          </w:p>
        </w:tc>
        <w:tc>
          <w:tcPr>
            <w:tcW w:w="1985" w:type="dxa"/>
            <w:noWrap w:val="0"/>
            <w:vAlign w:val="center"/>
          </w:tcPr>
          <w:p w14:paraId="5D688097">
            <w:pPr>
              <w:spacing w:line="360" w:lineRule="auto"/>
              <w:jc w:val="center"/>
              <w:rPr>
                <w:rFonts w:ascii="宋体"/>
                <w:color w:val="auto"/>
                <w:highlight w:val="none"/>
              </w:rPr>
            </w:pPr>
          </w:p>
        </w:tc>
        <w:tc>
          <w:tcPr>
            <w:tcW w:w="2545" w:type="dxa"/>
            <w:noWrap w:val="0"/>
            <w:vAlign w:val="center"/>
          </w:tcPr>
          <w:p w14:paraId="65B08019">
            <w:pPr>
              <w:spacing w:line="360" w:lineRule="auto"/>
              <w:jc w:val="center"/>
              <w:rPr>
                <w:rFonts w:ascii="宋体"/>
                <w:color w:val="auto"/>
                <w:highlight w:val="none"/>
              </w:rPr>
            </w:pPr>
          </w:p>
        </w:tc>
      </w:tr>
      <w:tr w14:paraId="5051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3D13F507">
            <w:pPr>
              <w:spacing w:line="360" w:lineRule="auto"/>
              <w:jc w:val="center"/>
              <w:rPr>
                <w:rFonts w:ascii="宋体" w:hAnsi="宋体"/>
                <w:color w:val="auto"/>
                <w:highlight w:val="none"/>
              </w:rPr>
            </w:pPr>
            <w:r>
              <w:rPr>
                <w:rFonts w:ascii="宋体" w:hAnsi="宋体"/>
                <w:color w:val="auto"/>
                <w:highlight w:val="none"/>
              </w:rPr>
              <w:t>3</w:t>
            </w:r>
          </w:p>
        </w:tc>
        <w:tc>
          <w:tcPr>
            <w:tcW w:w="2109" w:type="dxa"/>
            <w:vMerge w:val="continue"/>
            <w:noWrap w:val="0"/>
            <w:vAlign w:val="center"/>
          </w:tcPr>
          <w:p w14:paraId="4DFBC221">
            <w:pPr>
              <w:spacing w:line="360" w:lineRule="auto"/>
              <w:jc w:val="center"/>
              <w:rPr>
                <w:rFonts w:ascii="宋体" w:hAnsi="宋体"/>
                <w:color w:val="auto"/>
                <w:highlight w:val="none"/>
              </w:rPr>
            </w:pPr>
          </w:p>
        </w:tc>
        <w:tc>
          <w:tcPr>
            <w:tcW w:w="2516" w:type="dxa"/>
            <w:noWrap w:val="0"/>
            <w:vAlign w:val="center"/>
          </w:tcPr>
          <w:p w14:paraId="689476A9">
            <w:pPr>
              <w:spacing w:line="360" w:lineRule="auto"/>
              <w:jc w:val="center"/>
              <w:rPr>
                <w:rFonts w:ascii="宋体"/>
                <w:color w:val="auto"/>
                <w:highlight w:val="none"/>
              </w:rPr>
            </w:pPr>
            <w:r>
              <w:rPr>
                <w:rFonts w:hint="eastAsia" w:ascii="宋体" w:hAnsi="宋体"/>
                <w:color w:val="auto"/>
                <w:highlight w:val="none"/>
              </w:rPr>
              <w:t>暂定勘探费（元）</w:t>
            </w:r>
          </w:p>
        </w:tc>
        <w:tc>
          <w:tcPr>
            <w:tcW w:w="1985" w:type="dxa"/>
            <w:noWrap w:val="0"/>
            <w:vAlign w:val="center"/>
          </w:tcPr>
          <w:p w14:paraId="0A4606B6">
            <w:pPr>
              <w:spacing w:line="360" w:lineRule="auto"/>
              <w:jc w:val="center"/>
              <w:rPr>
                <w:rFonts w:ascii="宋体"/>
                <w:color w:val="auto"/>
                <w:highlight w:val="none"/>
              </w:rPr>
            </w:pPr>
          </w:p>
        </w:tc>
        <w:tc>
          <w:tcPr>
            <w:tcW w:w="2545" w:type="dxa"/>
            <w:noWrap w:val="0"/>
            <w:vAlign w:val="center"/>
          </w:tcPr>
          <w:p w14:paraId="5A0FBB09">
            <w:pPr>
              <w:spacing w:line="360" w:lineRule="auto"/>
              <w:jc w:val="center"/>
              <w:rPr>
                <w:rFonts w:ascii="宋体" w:hAnsi="宋体"/>
                <w:color w:val="auto"/>
                <w:highlight w:val="none"/>
              </w:rPr>
            </w:pPr>
            <w:r>
              <w:rPr>
                <w:rFonts w:ascii="宋体" w:hAnsi="宋体"/>
                <w:color w:val="auto"/>
                <w:highlight w:val="none"/>
              </w:rPr>
              <w:t>3=1</w:t>
            </w:r>
            <w:r>
              <w:rPr>
                <w:rFonts w:hint="eastAsia" w:ascii="宋体" w:hAnsi="宋体"/>
                <w:color w:val="auto"/>
                <w:highlight w:val="none"/>
              </w:rPr>
              <w:t>×</w:t>
            </w:r>
            <w:r>
              <w:rPr>
                <w:rFonts w:ascii="宋体" w:hAnsi="宋体"/>
                <w:color w:val="auto"/>
                <w:highlight w:val="none"/>
              </w:rPr>
              <w:t>2</w:t>
            </w:r>
          </w:p>
        </w:tc>
      </w:tr>
      <w:tr w14:paraId="04B0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6E7987AF">
            <w:pPr>
              <w:spacing w:line="360" w:lineRule="auto"/>
              <w:jc w:val="center"/>
              <w:rPr>
                <w:rFonts w:ascii="宋体"/>
                <w:color w:val="auto"/>
                <w:highlight w:val="none"/>
              </w:rPr>
            </w:pPr>
            <w:r>
              <w:rPr>
                <w:rFonts w:ascii="宋体" w:hAnsi="宋体"/>
                <w:color w:val="auto"/>
                <w:highlight w:val="none"/>
              </w:rPr>
              <w:t>4</w:t>
            </w:r>
          </w:p>
        </w:tc>
        <w:tc>
          <w:tcPr>
            <w:tcW w:w="2109" w:type="dxa"/>
            <w:vMerge w:val="restart"/>
            <w:noWrap w:val="0"/>
            <w:vAlign w:val="center"/>
          </w:tcPr>
          <w:p w14:paraId="0C4252E7">
            <w:pPr>
              <w:spacing w:line="360" w:lineRule="auto"/>
              <w:jc w:val="center"/>
              <w:rPr>
                <w:rFonts w:ascii="宋体"/>
                <w:color w:val="auto"/>
                <w:highlight w:val="none"/>
              </w:rPr>
            </w:pPr>
            <w:r>
              <w:rPr>
                <w:rFonts w:hint="eastAsia" w:ascii="宋体" w:hAnsi="宋体"/>
                <w:color w:val="auto"/>
                <w:highlight w:val="none"/>
              </w:rPr>
              <w:t>山上道路工程、房建工程</w:t>
            </w:r>
          </w:p>
        </w:tc>
        <w:tc>
          <w:tcPr>
            <w:tcW w:w="2516" w:type="dxa"/>
            <w:noWrap w:val="0"/>
            <w:vAlign w:val="center"/>
          </w:tcPr>
          <w:p w14:paraId="3E6BBC04">
            <w:pPr>
              <w:spacing w:line="360" w:lineRule="auto"/>
              <w:jc w:val="center"/>
              <w:rPr>
                <w:rFonts w:ascii="宋体"/>
                <w:color w:val="auto"/>
                <w:highlight w:val="none"/>
              </w:rPr>
            </w:pPr>
            <w:r>
              <w:rPr>
                <w:rFonts w:hint="eastAsia" w:ascii="宋体" w:hAnsi="宋体"/>
                <w:color w:val="auto"/>
                <w:highlight w:val="none"/>
              </w:rPr>
              <w:t>每米综合包干单价（元）</w:t>
            </w:r>
          </w:p>
        </w:tc>
        <w:tc>
          <w:tcPr>
            <w:tcW w:w="1985" w:type="dxa"/>
            <w:noWrap w:val="0"/>
            <w:vAlign w:val="center"/>
          </w:tcPr>
          <w:p w14:paraId="0BCE19FD">
            <w:pPr>
              <w:spacing w:line="360" w:lineRule="auto"/>
              <w:jc w:val="center"/>
              <w:rPr>
                <w:rFonts w:ascii="宋体"/>
                <w:color w:val="auto"/>
                <w:highlight w:val="none"/>
              </w:rPr>
            </w:pPr>
          </w:p>
        </w:tc>
        <w:tc>
          <w:tcPr>
            <w:tcW w:w="2545" w:type="dxa"/>
            <w:noWrap w:val="0"/>
            <w:vAlign w:val="center"/>
          </w:tcPr>
          <w:p w14:paraId="5E0CB268">
            <w:pPr>
              <w:spacing w:line="360" w:lineRule="auto"/>
              <w:jc w:val="center"/>
              <w:rPr>
                <w:rFonts w:ascii="宋体"/>
                <w:color w:val="auto"/>
                <w:highlight w:val="none"/>
              </w:rPr>
            </w:pPr>
          </w:p>
        </w:tc>
      </w:tr>
      <w:tr w14:paraId="6BBEE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374D9C41">
            <w:pPr>
              <w:spacing w:line="360" w:lineRule="auto"/>
              <w:jc w:val="center"/>
              <w:rPr>
                <w:rFonts w:ascii="宋体"/>
                <w:color w:val="auto"/>
                <w:highlight w:val="none"/>
              </w:rPr>
            </w:pPr>
            <w:r>
              <w:rPr>
                <w:rFonts w:ascii="宋体" w:hAnsi="宋体"/>
                <w:color w:val="auto"/>
                <w:highlight w:val="none"/>
              </w:rPr>
              <w:t>5</w:t>
            </w:r>
          </w:p>
        </w:tc>
        <w:tc>
          <w:tcPr>
            <w:tcW w:w="2109" w:type="dxa"/>
            <w:vMerge w:val="continue"/>
            <w:noWrap w:val="0"/>
            <w:vAlign w:val="center"/>
          </w:tcPr>
          <w:p w14:paraId="77690D03">
            <w:pPr>
              <w:spacing w:line="360" w:lineRule="auto"/>
              <w:jc w:val="center"/>
              <w:rPr>
                <w:rFonts w:ascii="宋体"/>
                <w:color w:val="auto"/>
                <w:highlight w:val="none"/>
              </w:rPr>
            </w:pPr>
          </w:p>
        </w:tc>
        <w:tc>
          <w:tcPr>
            <w:tcW w:w="2516" w:type="dxa"/>
            <w:noWrap w:val="0"/>
            <w:vAlign w:val="center"/>
          </w:tcPr>
          <w:p w14:paraId="38D1A809">
            <w:pPr>
              <w:spacing w:line="360" w:lineRule="auto"/>
              <w:jc w:val="center"/>
              <w:rPr>
                <w:rFonts w:ascii="宋体"/>
                <w:color w:val="auto"/>
                <w:highlight w:val="none"/>
              </w:rPr>
            </w:pPr>
            <w:r>
              <w:rPr>
                <w:rFonts w:hint="eastAsia" w:ascii="宋体" w:hAnsi="宋体"/>
                <w:color w:val="auto"/>
                <w:highlight w:val="none"/>
              </w:rPr>
              <w:t>暂定工程量（米）</w:t>
            </w:r>
          </w:p>
        </w:tc>
        <w:tc>
          <w:tcPr>
            <w:tcW w:w="1985" w:type="dxa"/>
            <w:noWrap w:val="0"/>
            <w:vAlign w:val="center"/>
          </w:tcPr>
          <w:p w14:paraId="7A57F6E2">
            <w:pPr>
              <w:spacing w:line="360" w:lineRule="auto"/>
              <w:jc w:val="center"/>
              <w:rPr>
                <w:rFonts w:ascii="宋体"/>
                <w:color w:val="auto"/>
                <w:highlight w:val="none"/>
              </w:rPr>
            </w:pPr>
          </w:p>
        </w:tc>
        <w:tc>
          <w:tcPr>
            <w:tcW w:w="2545" w:type="dxa"/>
            <w:noWrap w:val="0"/>
            <w:vAlign w:val="center"/>
          </w:tcPr>
          <w:p w14:paraId="49D4FA9D">
            <w:pPr>
              <w:spacing w:line="360" w:lineRule="auto"/>
              <w:jc w:val="center"/>
              <w:rPr>
                <w:rFonts w:ascii="宋体"/>
                <w:color w:val="auto"/>
                <w:highlight w:val="none"/>
              </w:rPr>
            </w:pPr>
          </w:p>
        </w:tc>
      </w:tr>
      <w:tr w14:paraId="509F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4B1F0417">
            <w:pPr>
              <w:spacing w:line="360" w:lineRule="auto"/>
              <w:jc w:val="center"/>
              <w:rPr>
                <w:rFonts w:ascii="宋体"/>
                <w:color w:val="auto"/>
                <w:highlight w:val="none"/>
              </w:rPr>
            </w:pPr>
            <w:r>
              <w:rPr>
                <w:rFonts w:ascii="宋体" w:hAnsi="宋体"/>
                <w:color w:val="auto"/>
                <w:highlight w:val="none"/>
              </w:rPr>
              <w:t>6</w:t>
            </w:r>
          </w:p>
        </w:tc>
        <w:tc>
          <w:tcPr>
            <w:tcW w:w="2109" w:type="dxa"/>
            <w:vMerge w:val="continue"/>
            <w:noWrap w:val="0"/>
            <w:vAlign w:val="center"/>
          </w:tcPr>
          <w:p w14:paraId="2789263E">
            <w:pPr>
              <w:spacing w:line="360" w:lineRule="auto"/>
              <w:jc w:val="center"/>
              <w:rPr>
                <w:rFonts w:ascii="宋体"/>
                <w:color w:val="auto"/>
                <w:highlight w:val="none"/>
              </w:rPr>
            </w:pPr>
          </w:p>
        </w:tc>
        <w:tc>
          <w:tcPr>
            <w:tcW w:w="2516" w:type="dxa"/>
            <w:noWrap w:val="0"/>
            <w:vAlign w:val="center"/>
          </w:tcPr>
          <w:p w14:paraId="7AE3E360">
            <w:pPr>
              <w:spacing w:line="360" w:lineRule="auto"/>
              <w:jc w:val="center"/>
              <w:rPr>
                <w:rFonts w:ascii="宋体"/>
                <w:color w:val="auto"/>
                <w:highlight w:val="none"/>
              </w:rPr>
            </w:pPr>
            <w:r>
              <w:rPr>
                <w:rFonts w:hint="eastAsia" w:ascii="宋体" w:hAnsi="宋体"/>
                <w:color w:val="auto"/>
                <w:highlight w:val="none"/>
              </w:rPr>
              <w:t>暂定勘探费（元）</w:t>
            </w:r>
          </w:p>
        </w:tc>
        <w:tc>
          <w:tcPr>
            <w:tcW w:w="1985" w:type="dxa"/>
            <w:noWrap w:val="0"/>
            <w:vAlign w:val="center"/>
          </w:tcPr>
          <w:p w14:paraId="501CA8F0">
            <w:pPr>
              <w:spacing w:line="360" w:lineRule="auto"/>
              <w:jc w:val="center"/>
              <w:rPr>
                <w:rFonts w:ascii="宋体"/>
                <w:color w:val="auto"/>
                <w:highlight w:val="none"/>
              </w:rPr>
            </w:pPr>
          </w:p>
        </w:tc>
        <w:tc>
          <w:tcPr>
            <w:tcW w:w="2545" w:type="dxa"/>
            <w:noWrap w:val="0"/>
            <w:vAlign w:val="center"/>
          </w:tcPr>
          <w:p w14:paraId="549EAF90">
            <w:pPr>
              <w:spacing w:line="360" w:lineRule="auto"/>
              <w:jc w:val="center"/>
              <w:rPr>
                <w:rFonts w:ascii="宋体"/>
                <w:color w:val="auto"/>
                <w:highlight w:val="none"/>
              </w:rPr>
            </w:pPr>
            <w:r>
              <w:rPr>
                <w:rFonts w:ascii="宋体" w:hAnsi="宋体"/>
                <w:color w:val="auto"/>
                <w:highlight w:val="none"/>
              </w:rPr>
              <w:t>6=4</w:t>
            </w:r>
            <w:r>
              <w:rPr>
                <w:rFonts w:hint="eastAsia" w:ascii="宋体" w:hAnsi="宋体"/>
                <w:color w:val="auto"/>
                <w:highlight w:val="none"/>
              </w:rPr>
              <w:t>×</w:t>
            </w:r>
            <w:r>
              <w:rPr>
                <w:rFonts w:ascii="宋体" w:hAnsi="宋体"/>
                <w:color w:val="auto"/>
                <w:highlight w:val="none"/>
              </w:rPr>
              <w:t>5</w:t>
            </w:r>
          </w:p>
        </w:tc>
      </w:tr>
      <w:tr w14:paraId="2455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5F42B55B">
            <w:pPr>
              <w:spacing w:line="360" w:lineRule="auto"/>
              <w:jc w:val="center"/>
              <w:rPr>
                <w:rFonts w:ascii="宋体"/>
                <w:color w:val="auto"/>
                <w:highlight w:val="none"/>
              </w:rPr>
            </w:pPr>
            <w:r>
              <w:rPr>
                <w:rFonts w:ascii="宋体" w:hAnsi="宋体"/>
                <w:color w:val="auto"/>
                <w:highlight w:val="none"/>
              </w:rPr>
              <w:t>7</w:t>
            </w:r>
          </w:p>
        </w:tc>
        <w:tc>
          <w:tcPr>
            <w:tcW w:w="2109" w:type="dxa"/>
            <w:vMerge w:val="restart"/>
            <w:noWrap w:val="0"/>
            <w:vAlign w:val="center"/>
          </w:tcPr>
          <w:p w14:paraId="548B58AA">
            <w:pPr>
              <w:spacing w:line="360" w:lineRule="auto"/>
              <w:jc w:val="center"/>
              <w:rPr>
                <w:rFonts w:ascii="宋体"/>
                <w:color w:val="auto"/>
                <w:highlight w:val="none"/>
              </w:rPr>
            </w:pPr>
            <w:r>
              <w:rPr>
                <w:rFonts w:hint="eastAsia" w:ascii="宋体" w:hAnsi="宋体"/>
                <w:color w:val="auto"/>
                <w:highlight w:val="none"/>
              </w:rPr>
              <w:t>水上道路工程</w:t>
            </w:r>
          </w:p>
        </w:tc>
        <w:tc>
          <w:tcPr>
            <w:tcW w:w="2516" w:type="dxa"/>
            <w:noWrap w:val="0"/>
            <w:vAlign w:val="center"/>
          </w:tcPr>
          <w:p w14:paraId="759D4F57">
            <w:pPr>
              <w:spacing w:line="360" w:lineRule="auto"/>
              <w:jc w:val="center"/>
              <w:rPr>
                <w:rFonts w:ascii="宋体"/>
                <w:color w:val="auto"/>
                <w:highlight w:val="none"/>
              </w:rPr>
            </w:pPr>
            <w:r>
              <w:rPr>
                <w:rFonts w:hint="eastAsia" w:ascii="宋体" w:hAnsi="宋体"/>
                <w:color w:val="auto"/>
                <w:highlight w:val="none"/>
              </w:rPr>
              <w:t>每米综合包干单价（元）</w:t>
            </w:r>
          </w:p>
        </w:tc>
        <w:tc>
          <w:tcPr>
            <w:tcW w:w="1985" w:type="dxa"/>
            <w:noWrap w:val="0"/>
            <w:vAlign w:val="center"/>
          </w:tcPr>
          <w:p w14:paraId="78A2CA1F">
            <w:pPr>
              <w:spacing w:line="360" w:lineRule="auto"/>
              <w:jc w:val="center"/>
              <w:rPr>
                <w:rFonts w:ascii="宋体"/>
                <w:color w:val="auto"/>
                <w:highlight w:val="none"/>
              </w:rPr>
            </w:pPr>
          </w:p>
        </w:tc>
        <w:tc>
          <w:tcPr>
            <w:tcW w:w="2545" w:type="dxa"/>
            <w:noWrap w:val="0"/>
            <w:vAlign w:val="center"/>
          </w:tcPr>
          <w:p w14:paraId="5EC42334">
            <w:pPr>
              <w:spacing w:line="360" w:lineRule="auto"/>
              <w:jc w:val="center"/>
              <w:rPr>
                <w:rFonts w:ascii="宋体"/>
                <w:color w:val="auto"/>
                <w:highlight w:val="none"/>
              </w:rPr>
            </w:pPr>
          </w:p>
        </w:tc>
      </w:tr>
      <w:tr w14:paraId="28BE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5E83AB75">
            <w:pPr>
              <w:spacing w:line="360" w:lineRule="auto"/>
              <w:jc w:val="center"/>
              <w:rPr>
                <w:rFonts w:ascii="宋体"/>
                <w:color w:val="auto"/>
                <w:highlight w:val="none"/>
              </w:rPr>
            </w:pPr>
            <w:r>
              <w:rPr>
                <w:rFonts w:ascii="宋体" w:hAnsi="宋体"/>
                <w:color w:val="auto"/>
                <w:highlight w:val="none"/>
              </w:rPr>
              <w:t>8</w:t>
            </w:r>
          </w:p>
        </w:tc>
        <w:tc>
          <w:tcPr>
            <w:tcW w:w="2109" w:type="dxa"/>
            <w:vMerge w:val="continue"/>
            <w:noWrap w:val="0"/>
            <w:vAlign w:val="center"/>
          </w:tcPr>
          <w:p w14:paraId="10AB786E">
            <w:pPr>
              <w:spacing w:line="360" w:lineRule="auto"/>
              <w:jc w:val="center"/>
              <w:rPr>
                <w:rFonts w:ascii="宋体"/>
                <w:color w:val="auto"/>
                <w:highlight w:val="none"/>
              </w:rPr>
            </w:pPr>
          </w:p>
        </w:tc>
        <w:tc>
          <w:tcPr>
            <w:tcW w:w="2516" w:type="dxa"/>
            <w:noWrap w:val="0"/>
            <w:vAlign w:val="center"/>
          </w:tcPr>
          <w:p w14:paraId="58DCB183">
            <w:pPr>
              <w:spacing w:line="360" w:lineRule="auto"/>
              <w:jc w:val="center"/>
              <w:rPr>
                <w:rFonts w:ascii="宋体"/>
                <w:color w:val="auto"/>
                <w:highlight w:val="none"/>
              </w:rPr>
            </w:pPr>
            <w:r>
              <w:rPr>
                <w:rFonts w:hint="eastAsia" w:ascii="宋体" w:hAnsi="宋体"/>
                <w:color w:val="auto"/>
                <w:highlight w:val="none"/>
              </w:rPr>
              <w:t>暂定工程量（米）</w:t>
            </w:r>
          </w:p>
        </w:tc>
        <w:tc>
          <w:tcPr>
            <w:tcW w:w="1985" w:type="dxa"/>
            <w:noWrap w:val="0"/>
            <w:vAlign w:val="center"/>
          </w:tcPr>
          <w:p w14:paraId="37C497FC">
            <w:pPr>
              <w:spacing w:line="360" w:lineRule="auto"/>
              <w:jc w:val="center"/>
              <w:rPr>
                <w:rFonts w:ascii="宋体"/>
                <w:color w:val="auto"/>
                <w:highlight w:val="none"/>
              </w:rPr>
            </w:pPr>
          </w:p>
        </w:tc>
        <w:tc>
          <w:tcPr>
            <w:tcW w:w="2545" w:type="dxa"/>
            <w:noWrap w:val="0"/>
            <w:vAlign w:val="center"/>
          </w:tcPr>
          <w:p w14:paraId="67EDE325">
            <w:pPr>
              <w:spacing w:line="360" w:lineRule="auto"/>
              <w:jc w:val="center"/>
              <w:rPr>
                <w:rFonts w:ascii="宋体"/>
                <w:color w:val="auto"/>
                <w:highlight w:val="none"/>
              </w:rPr>
            </w:pPr>
          </w:p>
        </w:tc>
      </w:tr>
      <w:tr w14:paraId="71F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33B8622B">
            <w:pPr>
              <w:spacing w:line="360" w:lineRule="auto"/>
              <w:jc w:val="center"/>
              <w:rPr>
                <w:rFonts w:ascii="宋体"/>
                <w:color w:val="auto"/>
                <w:highlight w:val="none"/>
              </w:rPr>
            </w:pPr>
            <w:r>
              <w:rPr>
                <w:rFonts w:ascii="宋体" w:hAnsi="宋体"/>
                <w:color w:val="auto"/>
                <w:highlight w:val="none"/>
              </w:rPr>
              <w:t>9</w:t>
            </w:r>
          </w:p>
        </w:tc>
        <w:tc>
          <w:tcPr>
            <w:tcW w:w="2109" w:type="dxa"/>
            <w:vMerge w:val="continue"/>
            <w:noWrap w:val="0"/>
            <w:vAlign w:val="center"/>
          </w:tcPr>
          <w:p w14:paraId="3C333992">
            <w:pPr>
              <w:spacing w:line="360" w:lineRule="auto"/>
              <w:jc w:val="center"/>
              <w:rPr>
                <w:rFonts w:ascii="宋体"/>
                <w:color w:val="auto"/>
                <w:highlight w:val="none"/>
              </w:rPr>
            </w:pPr>
          </w:p>
        </w:tc>
        <w:tc>
          <w:tcPr>
            <w:tcW w:w="2516" w:type="dxa"/>
            <w:noWrap w:val="0"/>
            <w:vAlign w:val="center"/>
          </w:tcPr>
          <w:p w14:paraId="462720B2">
            <w:pPr>
              <w:spacing w:line="360" w:lineRule="auto"/>
              <w:jc w:val="center"/>
              <w:rPr>
                <w:rFonts w:ascii="宋体"/>
                <w:color w:val="auto"/>
                <w:highlight w:val="none"/>
              </w:rPr>
            </w:pPr>
            <w:r>
              <w:rPr>
                <w:rFonts w:hint="eastAsia" w:ascii="宋体" w:hAnsi="宋体"/>
                <w:color w:val="auto"/>
                <w:highlight w:val="none"/>
              </w:rPr>
              <w:t>暂定勘探费（元）</w:t>
            </w:r>
          </w:p>
        </w:tc>
        <w:tc>
          <w:tcPr>
            <w:tcW w:w="1985" w:type="dxa"/>
            <w:noWrap w:val="0"/>
            <w:vAlign w:val="center"/>
          </w:tcPr>
          <w:p w14:paraId="59887375">
            <w:pPr>
              <w:spacing w:line="360" w:lineRule="auto"/>
              <w:jc w:val="center"/>
              <w:rPr>
                <w:rFonts w:ascii="宋体"/>
                <w:color w:val="auto"/>
                <w:highlight w:val="none"/>
              </w:rPr>
            </w:pPr>
          </w:p>
        </w:tc>
        <w:tc>
          <w:tcPr>
            <w:tcW w:w="2545" w:type="dxa"/>
            <w:noWrap w:val="0"/>
            <w:vAlign w:val="center"/>
          </w:tcPr>
          <w:p w14:paraId="113B5F3C">
            <w:pPr>
              <w:spacing w:line="360" w:lineRule="auto"/>
              <w:jc w:val="center"/>
              <w:rPr>
                <w:rFonts w:ascii="宋体"/>
                <w:color w:val="auto"/>
                <w:highlight w:val="none"/>
              </w:rPr>
            </w:pPr>
            <w:r>
              <w:rPr>
                <w:rFonts w:ascii="宋体" w:hAnsi="宋体"/>
                <w:color w:val="auto"/>
                <w:highlight w:val="none"/>
              </w:rPr>
              <w:t>9=7</w:t>
            </w:r>
            <w:r>
              <w:rPr>
                <w:rFonts w:hint="eastAsia" w:ascii="宋体" w:hAnsi="宋体"/>
                <w:color w:val="auto"/>
                <w:highlight w:val="none"/>
              </w:rPr>
              <w:t>×</w:t>
            </w:r>
            <w:r>
              <w:rPr>
                <w:rFonts w:ascii="宋体" w:hAnsi="宋体"/>
                <w:color w:val="auto"/>
                <w:highlight w:val="none"/>
              </w:rPr>
              <w:t>8</w:t>
            </w:r>
          </w:p>
        </w:tc>
      </w:tr>
      <w:tr w14:paraId="2ECC7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66722A97">
            <w:pPr>
              <w:spacing w:line="360" w:lineRule="auto"/>
              <w:jc w:val="center"/>
              <w:rPr>
                <w:rFonts w:ascii="宋体"/>
                <w:color w:val="auto"/>
                <w:highlight w:val="none"/>
              </w:rPr>
            </w:pPr>
            <w:r>
              <w:rPr>
                <w:rFonts w:ascii="宋体" w:hAnsi="宋体"/>
                <w:color w:val="auto"/>
                <w:highlight w:val="none"/>
              </w:rPr>
              <w:t>10</w:t>
            </w:r>
          </w:p>
        </w:tc>
        <w:tc>
          <w:tcPr>
            <w:tcW w:w="2109" w:type="dxa"/>
            <w:vMerge w:val="restart"/>
            <w:noWrap w:val="0"/>
            <w:vAlign w:val="center"/>
          </w:tcPr>
          <w:p w14:paraId="7A9BDDD5">
            <w:pPr>
              <w:spacing w:line="360" w:lineRule="auto"/>
              <w:jc w:val="center"/>
              <w:rPr>
                <w:rFonts w:ascii="宋体"/>
                <w:color w:val="auto"/>
                <w:highlight w:val="none"/>
              </w:rPr>
            </w:pPr>
            <w:r>
              <w:rPr>
                <w:rFonts w:hint="eastAsia" w:ascii="宋体" w:hAnsi="宋体"/>
                <w:color w:val="auto"/>
                <w:highlight w:val="none"/>
              </w:rPr>
              <w:t>一般场地桥梁工程、城市下穿隧道工程</w:t>
            </w:r>
          </w:p>
        </w:tc>
        <w:tc>
          <w:tcPr>
            <w:tcW w:w="2516" w:type="dxa"/>
            <w:noWrap w:val="0"/>
            <w:vAlign w:val="center"/>
          </w:tcPr>
          <w:p w14:paraId="0073D8FB">
            <w:pPr>
              <w:spacing w:line="360" w:lineRule="auto"/>
              <w:jc w:val="center"/>
              <w:rPr>
                <w:rFonts w:ascii="宋体"/>
                <w:color w:val="auto"/>
                <w:highlight w:val="none"/>
              </w:rPr>
            </w:pPr>
            <w:r>
              <w:rPr>
                <w:rFonts w:hint="eastAsia" w:ascii="宋体" w:hAnsi="宋体"/>
                <w:color w:val="auto"/>
                <w:highlight w:val="none"/>
              </w:rPr>
              <w:t>每米综合包干单价（元）</w:t>
            </w:r>
          </w:p>
        </w:tc>
        <w:tc>
          <w:tcPr>
            <w:tcW w:w="1985" w:type="dxa"/>
            <w:noWrap w:val="0"/>
            <w:vAlign w:val="center"/>
          </w:tcPr>
          <w:p w14:paraId="0E2ADAFD">
            <w:pPr>
              <w:spacing w:line="360" w:lineRule="auto"/>
              <w:jc w:val="center"/>
              <w:rPr>
                <w:rFonts w:ascii="宋体"/>
                <w:color w:val="auto"/>
                <w:highlight w:val="none"/>
              </w:rPr>
            </w:pPr>
          </w:p>
        </w:tc>
        <w:tc>
          <w:tcPr>
            <w:tcW w:w="2545" w:type="dxa"/>
            <w:noWrap w:val="0"/>
            <w:vAlign w:val="center"/>
          </w:tcPr>
          <w:p w14:paraId="4E38DA3A">
            <w:pPr>
              <w:spacing w:line="360" w:lineRule="auto"/>
              <w:jc w:val="center"/>
              <w:rPr>
                <w:rFonts w:ascii="宋体"/>
                <w:color w:val="auto"/>
                <w:highlight w:val="none"/>
              </w:rPr>
            </w:pPr>
          </w:p>
        </w:tc>
      </w:tr>
      <w:tr w14:paraId="6149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2934140C">
            <w:pPr>
              <w:spacing w:line="360" w:lineRule="auto"/>
              <w:jc w:val="center"/>
              <w:rPr>
                <w:rFonts w:ascii="宋体"/>
                <w:color w:val="auto"/>
                <w:highlight w:val="none"/>
              </w:rPr>
            </w:pPr>
            <w:r>
              <w:rPr>
                <w:rFonts w:ascii="宋体" w:hAnsi="宋体"/>
                <w:color w:val="auto"/>
                <w:highlight w:val="none"/>
              </w:rPr>
              <w:t>11</w:t>
            </w:r>
          </w:p>
        </w:tc>
        <w:tc>
          <w:tcPr>
            <w:tcW w:w="2109" w:type="dxa"/>
            <w:vMerge w:val="continue"/>
            <w:noWrap w:val="0"/>
            <w:vAlign w:val="center"/>
          </w:tcPr>
          <w:p w14:paraId="5C60A675">
            <w:pPr>
              <w:spacing w:line="360" w:lineRule="auto"/>
              <w:jc w:val="center"/>
              <w:rPr>
                <w:rFonts w:ascii="宋体"/>
                <w:color w:val="auto"/>
                <w:highlight w:val="none"/>
              </w:rPr>
            </w:pPr>
          </w:p>
        </w:tc>
        <w:tc>
          <w:tcPr>
            <w:tcW w:w="2516" w:type="dxa"/>
            <w:noWrap w:val="0"/>
            <w:vAlign w:val="center"/>
          </w:tcPr>
          <w:p w14:paraId="1317F2F6">
            <w:pPr>
              <w:spacing w:line="360" w:lineRule="auto"/>
              <w:jc w:val="center"/>
              <w:rPr>
                <w:rFonts w:ascii="宋体"/>
                <w:color w:val="auto"/>
                <w:highlight w:val="none"/>
              </w:rPr>
            </w:pPr>
            <w:r>
              <w:rPr>
                <w:rFonts w:hint="eastAsia" w:ascii="宋体" w:hAnsi="宋体"/>
                <w:color w:val="auto"/>
                <w:highlight w:val="none"/>
              </w:rPr>
              <w:t>暂定工程量（米）</w:t>
            </w:r>
          </w:p>
        </w:tc>
        <w:tc>
          <w:tcPr>
            <w:tcW w:w="1985" w:type="dxa"/>
            <w:noWrap w:val="0"/>
            <w:vAlign w:val="center"/>
          </w:tcPr>
          <w:p w14:paraId="31579906">
            <w:pPr>
              <w:spacing w:line="360" w:lineRule="auto"/>
              <w:jc w:val="center"/>
              <w:rPr>
                <w:rFonts w:ascii="宋体"/>
                <w:color w:val="auto"/>
                <w:highlight w:val="none"/>
              </w:rPr>
            </w:pPr>
          </w:p>
        </w:tc>
        <w:tc>
          <w:tcPr>
            <w:tcW w:w="2545" w:type="dxa"/>
            <w:noWrap w:val="0"/>
            <w:vAlign w:val="center"/>
          </w:tcPr>
          <w:p w14:paraId="73E4B4C7">
            <w:pPr>
              <w:spacing w:line="360" w:lineRule="auto"/>
              <w:jc w:val="center"/>
              <w:rPr>
                <w:rFonts w:ascii="宋体"/>
                <w:color w:val="auto"/>
                <w:highlight w:val="none"/>
              </w:rPr>
            </w:pPr>
          </w:p>
        </w:tc>
      </w:tr>
      <w:tr w14:paraId="4FDA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1B0D89FE">
            <w:pPr>
              <w:spacing w:line="360" w:lineRule="auto"/>
              <w:jc w:val="center"/>
              <w:rPr>
                <w:rFonts w:ascii="宋体"/>
                <w:color w:val="auto"/>
                <w:highlight w:val="none"/>
              </w:rPr>
            </w:pPr>
            <w:r>
              <w:rPr>
                <w:rFonts w:ascii="宋体" w:hAnsi="宋体"/>
                <w:color w:val="auto"/>
                <w:highlight w:val="none"/>
              </w:rPr>
              <w:t>12</w:t>
            </w:r>
          </w:p>
        </w:tc>
        <w:tc>
          <w:tcPr>
            <w:tcW w:w="2109" w:type="dxa"/>
            <w:vMerge w:val="continue"/>
            <w:noWrap w:val="0"/>
            <w:vAlign w:val="center"/>
          </w:tcPr>
          <w:p w14:paraId="6DEC9C9C">
            <w:pPr>
              <w:spacing w:line="360" w:lineRule="auto"/>
              <w:jc w:val="center"/>
              <w:rPr>
                <w:rFonts w:ascii="宋体"/>
                <w:color w:val="auto"/>
                <w:highlight w:val="none"/>
              </w:rPr>
            </w:pPr>
          </w:p>
        </w:tc>
        <w:tc>
          <w:tcPr>
            <w:tcW w:w="2516" w:type="dxa"/>
            <w:noWrap w:val="0"/>
            <w:vAlign w:val="center"/>
          </w:tcPr>
          <w:p w14:paraId="67BFA89C">
            <w:pPr>
              <w:spacing w:line="360" w:lineRule="auto"/>
              <w:jc w:val="center"/>
              <w:rPr>
                <w:rFonts w:ascii="宋体"/>
                <w:color w:val="auto"/>
                <w:highlight w:val="none"/>
              </w:rPr>
            </w:pPr>
            <w:r>
              <w:rPr>
                <w:rFonts w:hint="eastAsia" w:ascii="宋体" w:hAnsi="宋体"/>
                <w:color w:val="auto"/>
                <w:highlight w:val="none"/>
              </w:rPr>
              <w:t>暂定勘探费（元）</w:t>
            </w:r>
          </w:p>
        </w:tc>
        <w:tc>
          <w:tcPr>
            <w:tcW w:w="1985" w:type="dxa"/>
            <w:noWrap w:val="0"/>
            <w:vAlign w:val="center"/>
          </w:tcPr>
          <w:p w14:paraId="6335E938">
            <w:pPr>
              <w:spacing w:line="360" w:lineRule="auto"/>
              <w:jc w:val="center"/>
              <w:rPr>
                <w:rFonts w:ascii="宋体"/>
                <w:color w:val="auto"/>
                <w:highlight w:val="none"/>
              </w:rPr>
            </w:pPr>
          </w:p>
        </w:tc>
        <w:tc>
          <w:tcPr>
            <w:tcW w:w="2545" w:type="dxa"/>
            <w:noWrap w:val="0"/>
            <w:vAlign w:val="center"/>
          </w:tcPr>
          <w:p w14:paraId="612C40D8">
            <w:pPr>
              <w:spacing w:line="360" w:lineRule="auto"/>
              <w:jc w:val="center"/>
              <w:rPr>
                <w:rFonts w:ascii="宋体"/>
                <w:color w:val="auto"/>
                <w:highlight w:val="none"/>
              </w:rPr>
            </w:pPr>
            <w:r>
              <w:rPr>
                <w:rFonts w:ascii="宋体" w:hAnsi="宋体"/>
                <w:color w:val="auto"/>
                <w:highlight w:val="none"/>
              </w:rPr>
              <w:t>12=10</w:t>
            </w:r>
            <w:r>
              <w:rPr>
                <w:rFonts w:hint="eastAsia" w:ascii="宋体" w:hAnsi="宋体"/>
                <w:color w:val="auto"/>
                <w:highlight w:val="none"/>
              </w:rPr>
              <w:t>×</w:t>
            </w:r>
            <w:r>
              <w:rPr>
                <w:rFonts w:ascii="宋体" w:hAnsi="宋体"/>
                <w:color w:val="auto"/>
                <w:highlight w:val="none"/>
              </w:rPr>
              <w:t>11</w:t>
            </w:r>
          </w:p>
        </w:tc>
      </w:tr>
      <w:tr w14:paraId="2B1B8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0D944941">
            <w:pPr>
              <w:spacing w:line="360" w:lineRule="auto"/>
              <w:jc w:val="center"/>
              <w:rPr>
                <w:rFonts w:ascii="宋体"/>
                <w:color w:val="auto"/>
                <w:highlight w:val="none"/>
              </w:rPr>
            </w:pPr>
            <w:r>
              <w:rPr>
                <w:rFonts w:ascii="宋体" w:hAnsi="宋体"/>
                <w:color w:val="auto"/>
                <w:highlight w:val="none"/>
              </w:rPr>
              <w:t>13</w:t>
            </w:r>
          </w:p>
        </w:tc>
        <w:tc>
          <w:tcPr>
            <w:tcW w:w="2109" w:type="dxa"/>
            <w:vMerge w:val="restart"/>
            <w:noWrap w:val="0"/>
            <w:vAlign w:val="center"/>
          </w:tcPr>
          <w:p w14:paraId="7E119623">
            <w:pPr>
              <w:spacing w:line="360" w:lineRule="auto"/>
              <w:jc w:val="center"/>
              <w:rPr>
                <w:rFonts w:ascii="宋体"/>
                <w:color w:val="auto"/>
                <w:highlight w:val="none"/>
              </w:rPr>
            </w:pPr>
            <w:r>
              <w:rPr>
                <w:rFonts w:hint="eastAsia" w:ascii="宋体" w:hAnsi="宋体"/>
                <w:color w:val="auto"/>
                <w:highlight w:val="none"/>
              </w:rPr>
              <w:t>山上水上桥梁工程</w:t>
            </w:r>
          </w:p>
        </w:tc>
        <w:tc>
          <w:tcPr>
            <w:tcW w:w="2516" w:type="dxa"/>
            <w:noWrap w:val="0"/>
            <w:vAlign w:val="center"/>
          </w:tcPr>
          <w:p w14:paraId="36130159">
            <w:pPr>
              <w:spacing w:line="360" w:lineRule="auto"/>
              <w:jc w:val="center"/>
              <w:rPr>
                <w:rFonts w:ascii="宋体"/>
                <w:color w:val="auto"/>
                <w:highlight w:val="none"/>
              </w:rPr>
            </w:pPr>
            <w:r>
              <w:rPr>
                <w:rFonts w:hint="eastAsia" w:ascii="宋体" w:hAnsi="宋体"/>
                <w:color w:val="auto"/>
                <w:highlight w:val="none"/>
              </w:rPr>
              <w:t>每米综合包干单价（元）</w:t>
            </w:r>
          </w:p>
        </w:tc>
        <w:tc>
          <w:tcPr>
            <w:tcW w:w="1985" w:type="dxa"/>
            <w:noWrap w:val="0"/>
            <w:vAlign w:val="center"/>
          </w:tcPr>
          <w:p w14:paraId="59462CFB">
            <w:pPr>
              <w:spacing w:line="360" w:lineRule="auto"/>
              <w:jc w:val="center"/>
              <w:rPr>
                <w:rFonts w:ascii="宋体"/>
                <w:color w:val="auto"/>
                <w:highlight w:val="none"/>
              </w:rPr>
            </w:pPr>
          </w:p>
        </w:tc>
        <w:tc>
          <w:tcPr>
            <w:tcW w:w="2545" w:type="dxa"/>
            <w:noWrap w:val="0"/>
            <w:vAlign w:val="center"/>
          </w:tcPr>
          <w:p w14:paraId="07684342">
            <w:pPr>
              <w:spacing w:line="360" w:lineRule="auto"/>
              <w:jc w:val="center"/>
              <w:rPr>
                <w:rFonts w:ascii="宋体"/>
                <w:color w:val="auto"/>
                <w:highlight w:val="none"/>
              </w:rPr>
            </w:pPr>
          </w:p>
        </w:tc>
      </w:tr>
      <w:tr w14:paraId="6580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287668E6">
            <w:pPr>
              <w:spacing w:line="360" w:lineRule="auto"/>
              <w:jc w:val="center"/>
              <w:rPr>
                <w:rFonts w:ascii="宋体"/>
                <w:color w:val="auto"/>
                <w:highlight w:val="none"/>
              </w:rPr>
            </w:pPr>
            <w:r>
              <w:rPr>
                <w:rFonts w:ascii="宋体" w:hAnsi="宋体"/>
                <w:color w:val="auto"/>
                <w:highlight w:val="none"/>
              </w:rPr>
              <w:t>14</w:t>
            </w:r>
          </w:p>
        </w:tc>
        <w:tc>
          <w:tcPr>
            <w:tcW w:w="2109" w:type="dxa"/>
            <w:vMerge w:val="continue"/>
            <w:noWrap w:val="0"/>
            <w:vAlign w:val="center"/>
          </w:tcPr>
          <w:p w14:paraId="1D30E382">
            <w:pPr>
              <w:spacing w:line="360" w:lineRule="auto"/>
              <w:jc w:val="center"/>
              <w:rPr>
                <w:rFonts w:ascii="宋体"/>
                <w:color w:val="auto"/>
                <w:highlight w:val="none"/>
              </w:rPr>
            </w:pPr>
          </w:p>
        </w:tc>
        <w:tc>
          <w:tcPr>
            <w:tcW w:w="2516" w:type="dxa"/>
            <w:noWrap w:val="0"/>
            <w:vAlign w:val="center"/>
          </w:tcPr>
          <w:p w14:paraId="58493DEE">
            <w:pPr>
              <w:spacing w:line="360" w:lineRule="auto"/>
              <w:jc w:val="center"/>
              <w:rPr>
                <w:rFonts w:ascii="宋体"/>
                <w:color w:val="auto"/>
                <w:highlight w:val="none"/>
              </w:rPr>
            </w:pPr>
            <w:r>
              <w:rPr>
                <w:rFonts w:hint="eastAsia" w:ascii="宋体" w:hAnsi="宋体"/>
                <w:color w:val="auto"/>
                <w:highlight w:val="none"/>
              </w:rPr>
              <w:t>暂定工程量（米）</w:t>
            </w:r>
          </w:p>
        </w:tc>
        <w:tc>
          <w:tcPr>
            <w:tcW w:w="1985" w:type="dxa"/>
            <w:noWrap w:val="0"/>
            <w:vAlign w:val="center"/>
          </w:tcPr>
          <w:p w14:paraId="7B4C3B16">
            <w:pPr>
              <w:spacing w:line="360" w:lineRule="auto"/>
              <w:jc w:val="center"/>
              <w:rPr>
                <w:rFonts w:ascii="宋体"/>
                <w:color w:val="auto"/>
                <w:highlight w:val="none"/>
              </w:rPr>
            </w:pPr>
          </w:p>
        </w:tc>
        <w:tc>
          <w:tcPr>
            <w:tcW w:w="2545" w:type="dxa"/>
            <w:noWrap w:val="0"/>
            <w:vAlign w:val="center"/>
          </w:tcPr>
          <w:p w14:paraId="5835069B">
            <w:pPr>
              <w:spacing w:line="360" w:lineRule="auto"/>
              <w:jc w:val="center"/>
              <w:rPr>
                <w:rFonts w:ascii="宋体"/>
                <w:color w:val="auto"/>
                <w:highlight w:val="none"/>
              </w:rPr>
            </w:pPr>
          </w:p>
        </w:tc>
      </w:tr>
      <w:tr w14:paraId="6DBA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05FF3E1D">
            <w:pPr>
              <w:spacing w:line="360" w:lineRule="auto"/>
              <w:jc w:val="center"/>
              <w:rPr>
                <w:rFonts w:ascii="宋体"/>
                <w:color w:val="auto"/>
                <w:highlight w:val="none"/>
              </w:rPr>
            </w:pPr>
            <w:r>
              <w:rPr>
                <w:rFonts w:ascii="宋体" w:hAnsi="宋体"/>
                <w:color w:val="auto"/>
                <w:highlight w:val="none"/>
              </w:rPr>
              <w:t>15</w:t>
            </w:r>
          </w:p>
        </w:tc>
        <w:tc>
          <w:tcPr>
            <w:tcW w:w="2109" w:type="dxa"/>
            <w:vMerge w:val="continue"/>
            <w:noWrap w:val="0"/>
            <w:vAlign w:val="center"/>
          </w:tcPr>
          <w:p w14:paraId="3EB259D8">
            <w:pPr>
              <w:spacing w:line="360" w:lineRule="auto"/>
              <w:jc w:val="center"/>
              <w:rPr>
                <w:rFonts w:ascii="宋体"/>
                <w:color w:val="auto"/>
                <w:highlight w:val="none"/>
              </w:rPr>
            </w:pPr>
          </w:p>
        </w:tc>
        <w:tc>
          <w:tcPr>
            <w:tcW w:w="2516" w:type="dxa"/>
            <w:noWrap w:val="0"/>
            <w:vAlign w:val="center"/>
          </w:tcPr>
          <w:p w14:paraId="7EEAB6E8">
            <w:pPr>
              <w:spacing w:line="360" w:lineRule="auto"/>
              <w:jc w:val="center"/>
              <w:rPr>
                <w:rFonts w:ascii="宋体"/>
                <w:color w:val="auto"/>
                <w:highlight w:val="none"/>
              </w:rPr>
            </w:pPr>
            <w:r>
              <w:rPr>
                <w:rFonts w:hint="eastAsia" w:ascii="宋体" w:hAnsi="宋体"/>
                <w:color w:val="auto"/>
                <w:highlight w:val="none"/>
              </w:rPr>
              <w:t>暂定勘探费（元）</w:t>
            </w:r>
          </w:p>
        </w:tc>
        <w:tc>
          <w:tcPr>
            <w:tcW w:w="1985" w:type="dxa"/>
            <w:noWrap w:val="0"/>
            <w:vAlign w:val="center"/>
          </w:tcPr>
          <w:p w14:paraId="699F00F6">
            <w:pPr>
              <w:spacing w:line="360" w:lineRule="auto"/>
              <w:jc w:val="center"/>
              <w:rPr>
                <w:rFonts w:ascii="宋体"/>
                <w:color w:val="auto"/>
                <w:highlight w:val="none"/>
              </w:rPr>
            </w:pPr>
          </w:p>
        </w:tc>
        <w:tc>
          <w:tcPr>
            <w:tcW w:w="2545" w:type="dxa"/>
            <w:noWrap w:val="0"/>
            <w:vAlign w:val="center"/>
          </w:tcPr>
          <w:p w14:paraId="2F600C4D">
            <w:pPr>
              <w:spacing w:line="360" w:lineRule="auto"/>
              <w:jc w:val="center"/>
              <w:rPr>
                <w:rFonts w:ascii="宋体"/>
                <w:color w:val="auto"/>
                <w:highlight w:val="none"/>
              </w:rPr>
            </w:pPr>
            <w:r>
              <w:rPr>
                <w:rFonts w:ascii="宋体" w:hAnsi="宋体"/>
                <w:color w:val="auto"/>
                <w:highlight w:val="none"/>
              </w:rPr>
              <w:t>15=13</w:t>
            </w:r>
            <w:r>
              <w:rPr>
                <w:rFonts w:hint="eastAsia" w:ascii="宋体" w:hAnsi="宋体"/>
                <w:color w:val="auto"/>
                <w:highlight w:val="none"/>
              </w:rPr>
              <w:t>×</w:t>
            </w:r>
            <w:r>
              <w:rPr>
                <w:rFonts w:ascii="宋体" w:hAnsi="宋体"/>
                <w:color w:val="auto"/>
                <w:highlight w:val="none"/>
              </w:rPr>
              <w:t>14</w:t>
            </w:r>
          </w:p>
        </w:tc>
      </w:tr>
      <w:tr w14:paraId="60A5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07B0B256">
            <w:pPr>
              <w:spacing w:line="360" w:lineRule="auto"/>
              <w:jc w:val="center"/>
              <w:rPr>
                <w:rFonts w:ascii="宋体"/>
                <w:color w:val="auto"/>
                <w:highlight w:val="none"/>
              </w:rPr>
            </w:pPr>
            <w:r>
              <w:rPr>
                <w:rFonts w:ascii="宋体" w:hAnsi="宋体"/>
                <w:color w:val="auto"/>
                <w:highlight w:val="none"/>
              </w:rPr>
              <w:t>16</w:t>
            </w:r>
          </w:p>
        </w:tc>
        <w:tc>
          <w:tcPr>
            <w:tcW w:w="2109" w:type="dxa"/>
            <w:vMerge w:val="restart"/>
            <w:noWrap w:val="0"/>
            <w:vAlign w:val="center"/>
          </w:tcPr>
          <w:p w14:paraId="2D0CBDFE">
            <w:pPr>
              <w:spacing w:line="360" w:lineRule="auto"/>
              <w:jc w:val="center"/>
              <w:rPr>
                <w:rFonts w:ascii="宋体"/>
                <w:color w:val="auto"/>
                <w:highlight w:val="none"/>
              </w:rPr>
            </w:pPr>
            <w:r>
              <w:rPr>
                <w:rFonts w:hint="eastAsia" w:ascii="宋体" w:hAnsi="宋体"/>
                <w:color w:val="auto"/>
                <w:highlight w:val="none"/>
              </w:rPr>
              <w:t>跨江、河</w:t>
            </w:r>
          </w:p>
          <w:p w14:paraId="75B05B42">
            <w:pPr>
              <w:spacing w:line="360" w:lineRule="auto"/>
              <w:jc w:val="center"/>
              <w:rPr>
                <w:rFonts w:ascii="宋体"/>
                <w:color w:val="auto"/>
                <w:highlight w:val="none"/>
              </w:rPr>
            </w:pPr>
            <w:r>
              <w:rPr>
                <w:rFonts w:hint="eastAsia" w:ascii="宋体" w:hAnsi="宋体"/>
                <w:color w:val="auto"/>
                <w:highlight w:val="none"/>
              </w:rPr>
              <w:t>桥梁工程</w:t>
            </w:r>
          </w:p>
        </w:tc>
        <w:tc>
          <w:tcPr>
            <w:tcW w:w="2516" w:type="dxa"/>
            <w:noWrap w:val="0"/>
            <w:vAlign w:val="center"/>
          </w:tcPr>
          <w:p w14:paraId="7D1EA4D5">
            <w:pPr>
              <w:spacing w:line="360" w:lineRule="auto"/>
              <w:jc w:val="center"/>
              <w:rPr>
                <w:rFonts w:ascii="宋体"/>
                <w:color w:val="auto"/>
                <w:highlight w:val="none"/>
              </w:rPr>
            </w:pPr>
            <w:r>
              <w:rPr>
                <w:rFonts w:hint="eastAsia" w:ascii="宋体" w:hAnsi="宋体"/>
                <w:color w:val="auto"/>
                <w:highlight w:val="none"/>
              </w:rPr>
              <w:t>每米综合包干单价（元）</w:t>
            </w:r>
          </w:p>
        </w:tc>
        <w:tc>
          <w:tcPr>
            <w:tcW w:w="1985" w:type="dxa"/>
            <w:noWrap w:val="0"/>
            <w:vAlign w:val="center"/>
          </w:tcPr>
          <w:p w14:paraId="77B5D3C5">
            <w:pPr>
              <w:spacing w:line="360" w:lineRule="auto"/>
              <w:jc w:val="center"/>
              <w:rPr>
                <w:rFonts w:ascii="宋体"/>
                <w:color w:val="auto"/>
                <w:highlight w:val="none"/>
              </w:rPr>
            </w:pPr>
          </w:p>
        </w:tc>
        <w:tc>
          <w:tcPr>
            <w:tcW w:w="2545" w:type="dxa"/>
            <w:noWrap w:val="0"/>
            <w:vAlign w:val="center"/>
          </w:tcPr>
          <w:p w14:paraId="2DF56C3C">
            <w:pPr>
              <w:spacing w:line="360" w:lineRule="auto"/>
              <w:jc w:val="center"/>
              <w:rPr>
                <w:rFonts w:ascii="宋体"/>
                <w:color w:val="auto"/>
                <w:highlight w:val="none"/>
              </w:rPr>
            </w:pPr>
          </w:p>
        </w:tc>
      </w:tr>
      <w:tr w14:paraId="2DF3B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6D8C29B1">
            <w:pPr>
              <w:spacing w:line="360" w:lineRule="auto"/>
              <w:jc w:val="center"/>
              <w:rPr>
                <w:rFonts w:ascii="宋体"/>
                <w:color w:val="auto"/>
                <w:highlight w:val="none"/>
              </w:rPr>
            </w:pPr>
            <w:r>
              <w:rPr>
                <w:rFonts w:ascii="宋体" w:hAnsi="宋体"/>
                <w:color w:val="auto"/>
                <w:highlight w:val="none"/>
              </w:rPr>
              <w:t>17</w:t>
            </w:r>
          </w:p>
        </w:tc>
        <w:tc>
          <w:tcPr>
            <w:tcW w:w="2109" w:type="dxa"/>
            <w:vMerge w:val="continue"/>
            <w:noWrap w:val="0"/>
            <w:vAlign w:val="center"/>
          </w:tcPr>
          <w:p w14:paraId="5439083D">
            <w:pPr>
              <w:spacing w:line="360" w:lineRule="auto"/>
              <w:jc w:val="center"/>
              <w:rPr>
                <w:rFonts w:ascii="宋体"/>
                <w:color w:val="auto"/>
                <w:highlight w:val="none"/>
              </w:rPr>
            </w:pPr>
          </w:p>
        </w:tc>
        <w:tc>
          <w:tcPr>
            <w:tcW w:w="2516" w:type="dxa"/>
            <w:noWrap w:val="0"/>
            <w:vAlign w:val="center"/>
          </w:tcPr>
          <w:p w14:paraId="2F7B63E6">
            <w:pPr>
              <w:spacing w:line="360" w:lineRule="auto"/>
              <w:jc w:val="center"/>
              <w:rPr>
                <w:rFonts w:ascii="宋体"/>
                <w:color w:val="auto"/>
                <w:highlight w:val="none"/>
              </w:rPr>
            </w:pPr>
            <w:r>
              <w:rPr>
                <w:rFonts w:hint="eastAsia" w:ascii="宋体" w:hAnsi="宋体"/>
                <w:color w:val="auto"/>
                <w:highlight w:val="none"/>
              </w:rPr>
              <w:t>暂定工程量（米）</w:t>
            </w:r>
          </w:p>
        </w:tc>
        <w:tc>
          <w:tcPr>
            <w:tcW w:w="1985" w:type="dxa"/>
            <w:noWrap w:val="0"/>
            <w:vAlign w:val="center"/>
          </w:tcPr>
          <w:p w14:paraId="79B30E21">
            <w:pPr>
              <w:spacing w:line="360" w:lineRule="auto"/>
              <w:jc w:val="center"/>
              <w:rPr>
                <w:rFonts w:ascii="宋体"/>
                <w:color w:val="auto"/>
                <w:highlight w:val="none"/>
              </w:rPr>
            </w:pPr>
          </w:p>
        </w:tc>
        <w:tc>
          <w:tcPr>
            <w:tcW w:w="2545" w:type="dxa"/>
            <w:noWrap w:val="0"/>
            <w:vAlign w:val="center"/>
          </w:tcPr>
          <w:p w14:paraId="41B90643">
            <w:pPr>
              <w:spacing w:line="360" w:lineRule="auto"/>
              <w:jc w:val="center"/>
              <w:rPr>
                <w:rFonts w:ascii="宋体"/>
                <w:color w:val="auto"/>
                <w:highlight w:val="none"/>
              </w:rPr>
            </w:pPr>
          </w:p>
        </w:tc>
      </w:tr>
      <w:tr w14:paraId="5E71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5BC1332B">
            <w:pPr>
              <w:spacing w:line="360" w:lineRule="auto"/>
              <w:jc w:val="center"/>
              <w:rPr>
                <w:rFonts w:ascii="宋体"/>
                <w:color w:val="auto"/>
                <w:highlight w:val="none"/>
              </w:rPr>
            </w:pPr>
            <w:r>
              <w:rPr>
                <w:rFonts w:ascii="宋体" w:hAnsi="宋体"/>
                <w:color w:val="auto"/>
                <w:highlight w:val="none"/>
              </w:rPr>
              <w:t>18</w:t>
            </w:r>
          </w:p>
        </w:tc>
        <w:tc>
          <w:tcPr>
            <w:tcW w:w="2109" w:type="dxa"/>
            <w:vMerge w:val="continue"/>
            <w:noWrap w:val="0"/>
            <w:vAlign w:val="center"/>
          </w:tcPr>
          <w:p w14:paraId="667E24EB">
            <w:pPr>
              <w:spacing w:line="360" w:lineRule="auto"/>
              <w:jc w:val="center"/>
              <w:rPr>
                <w:rFonts w:ascii="宋体"/>
                <w:color w:val="auto"/>
                <w:highlight w:val="none"/>
              </w:rPr>
            </w:pPr>
          </w:p>
        </w:tc>
        <w:tc>
          <w:tcPr>
            <w:tcW w:w="2516" w:type="dxa"/>
            <w:noWrap w:val="0"/>
            <w:vAlign w:val="center"/>
          </w:tcPr>
          <w:p w14:paraId="0917D04E">
            <w:pPr>
              <w:spacing w:line="360" w:lineRule="auto"/>
              <w:jc w:val="center"/>
              <w:rPr>
                <w:rFonts w:ascii="宋体"/>
                <w:color w:val="auto"/>
                <w:highlight w:val="none"/>
              </w:rPr>
            </w:pPr>
            <w:r>
              <w:rPr>
                <w:rFonts w:hint="eastAsia" w:ascii="宋体" w:hAnsi="宋体"/>
                <w:color w:val="auto"/>
                <w:highlight w:val="none"/>
              </w:rPr>
              <w:t>暂定勘探费（元）</w:t>
            </w:r>
          </w:p>
        </w:tc>
        <w:tc>
          <w:tcPr>
            <w:tcW w:w="1985" w:type="dxa"/>
            <w:noWrap w:val="0"/>
            <w:vAlign w:val="center"/>
          </w:tcPr>
          <w:p w14:paraId="64E25A89">
            <w:pPr>
              <w:spacing w:line="360" w:lineRule="auto"/>
              <w:jc w:val="center"/>
              <w:rPr>
                <w:rFonts w:ascii="宋体"/>
                <w:color w:val="auto"/>
                <w:highlight w:val="none"/>
              </w:rPr>
            </w:pPr>
          </w:p>
        </w:tc>
        <w:tc>
          <w:tcPr>
            <w:tcW w:w="2545" w:type="dxa"/>
            <w:noWrap w:val="0"/>
            <w:vAlign w:val="center"/>
          </w:tcPr>
          <w:p w14:paraId="53390C70">
            <w:pPr>
              <w:spacing w:line="360" w:lineRule="auto"/>
              <w:jc w:val="center"/>
              <w:rPr>
                <w:rFonts w:ascii="宋体"/>
                <w:color w:val="auto"/>
                <w:highlight w:val="none"/>
              </w:rPr>
            </w:pPr>
            <w:r>
              <w:rPr>
                <w:rFonts w:ascii="宋体" w:hAnsi="宋体"/>
                <w:color w:val="auto"/>
                <w:highlight w:val="none"/>
              </w:rPr>
              <w:t>18=16</w:t>
            </w:r>
            <w:r>
              <w:rPr>
                <w:rFonts w:hint="eastAsia" w:ascii="宋体" w:hAnsi="宋体"/>
                <w:color w:val="auto"/>
                <w:highlight w:val="none"/>
              </w:rPr>
              <w:t>×</w:t>
            </w:r>
            <w:r>
              <w:rPr>
                <w:rFonts w:ascii="宋体" w:hAnsi="宋体"/>
                <w:color w:val="auto"/>
                <w:highlight w:val="none"/>
              </w:rPr>
              <w:t>17</w:t>
            </w:r>
          </w:p>
        </w:tc>
      </w:tr>
      <w:tr w14:paraId="0FF2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137AC2DB">
            <w:pPr>
              <w:spacing w:line="360" w:lineRule="auto"/>
              <w:jc w:val="center"/>
              <w:rPr>
                <w:rFonts w:ascii="宋体"/>
                <w:color w:val="auto"/>
                <w:highlight w:val="none"/>
              </w:rPr>
            </w:pPr>
            <w:r>
              <w:rPr>
                <w:rFonts w:ascii="宋体" w:hAnsi="宋体"/>
                <w:color w:val="auto"/>
                <w:highlight w:val="none"/>
              </w:rPr>
              <w:t>19</w:t>
            </w:r>
          </w:p>
        </w:tc>
        <w:tc>
          <w:tcPr>
            <w:tcW w:w="2109" w:type="dxa"/>
            <w:vMerge w:val="restart"/>
            <w:noWrap w:val="0"/>
            <w:vAlign w:val="center"/>
          </w:tcPr>
          <w:p w14:paraId="3139F1AF">
            <w:pPr>
              <w:spacing w:line="360" w:lineRule="auto"/>
              <w:jc w:val="center"/>
              <w:rPr>
                <w:rFonts w:ascii="宋体"/>
                <w:color w:val="auto"/>
                <w:highlight w:val="none"/>
              </w:rPr>
            </w:pPr>
            <w:r>
              <w:rPr>
                <w:rFonts w:hint="eastAsia" w:ascii="宋体" w:hAnsi="宋体"/>
                <w:color w:val="auto"/>
                <w:highlight w:val="none"/>
              </w:rPr>
              <w:t>过山隧道工程</w:t>
            </w:r>
          </w:p>
        </w:tc>
        <w:tc>
          <w:tcPr>
            <w:tcW w:w="2516" w:type="dxa"/>
            <w:noWrap w:val="0"/>
            <w:vAlign w:val="center"/>
          </w:tcPr>
          <w:p w14:paraId="73EDE882">
            <w:pPr>
              <w:spacing w:line="360" w:lineRule="auto"/>
              <w:jc w:val="center"/>
              <w:rPr>
                <w:rFonts w:ascii="宋体"/>
                <w:color w:val="auto"/>
                <w:highlight w:val="none"/>
              </w:rPr>
            </w:pPr>
            <w:r>
              <w:rPr>
                <w:rFonts w:hint="eastAsia" w:ascii="宋体" w:hAnsi="宋体"/>
                <w:color w:val="auto"/>
                <w:highlight w:val="none"/>
              </w:rPr>
              <w:t>每米综合包干单价（元）</w:t>
            </w:r>
          </w:p>
        </w:tc>
        <w:tc>
          <w:tcPr>
            <w:tcW w:w="1985" w:type="dxa"/>
            <w:noWrap w:val="0"/>
            <w:vAlign w:val="center"/>
          </w:tcPr>
          <w:p w14:paraId="6BB883B1">
            <w:pPr>
              <w:spacing w:line="360" w:lineRule="auto"/>
              <w:jc w:val="center"/>
              <w:rPr>
                <w:rFonts w:ascii="宋体"/>
                <w:color w:val="auto"/>
                <w:highlight w:val="none"/>
              </w:rPr>
            </w:pPr>
          </w:p>
        </w:tc>
        <w:tc>
          <w:tcPr>
            <w:tcW w:w="2545" w:type="dxa"/>
            <w:noWrap w:val="0"/>
            <w:vAlign w:val="center"/>
          </w:tcPr>
          <w:p w14:paraId="4A736A84">
            <w:pPr>
              <w:spacing w:line="360" w:lineRule="auto"/>
              <w:jc w:val="center"/>
              <w:rPr>
                <w:rFonts w:ascii="宋体"/>
                <w:color w:val="auto"/>
                <w:highlight w:val="none"/>
              </w:rPr>
            </w:pPr>
          </w:p>
        </w:tc>
      </w:tr>
      <w:tr w14:paraId="6A70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7A64936A">
            <w:pPr>
              <w:spacing w:line="360" w:lineRule="auto"/>
              <w:jc w:val="center"/>
              <w:rPr>
                <w:rFonts w:ascii="宋体"/>
                <w:color w:val="auto"/>
                <w:highlight w:val="none"/>
              </w:rPr>
            </w:pPr>
            <w:r>
              <w:rPr>
                <w:rFonts w:ascii="宋体" w:hAnsi="宋体"/>
                <w:color w:val="auto"/>
                <w:highlight w:val="none"/>
              </w:rPr>
              <w:t>20</w:t>
            </w:r>
          </w:p>
        </w:tc>
        <w:tc>
          <w:tcPr>
            <w:tcW w:w="2109" w:type="dxa"/>
            <w:vMerge w:val="continue"/>
            <w:noWrap w:val="0"/>
            <w:vAlign w:val="center"/>
          </w:tcPr>
          <w:p w14:paraId="01FC0EDE">
            <w:pPr>
              <w:spacing w:line="360" w:lineRule="auto"/>
              <w:jc w:val="center"/>
              <w:rPr>
                <w:rFonts w:ascii="宋体"/>
                <w:color w:val="auto"/>
                <w:highlight w:val="none"/>
              </w:rPr>
            </w:pPr>
          </w:p>
        </w:tc>
        <w:tc>
          <w:tcPr>
            <w:tcW w:w="2516" w:type="dxa"/>
            <w:noWrap w:val="0"/>
            <w:vAlign w:val="center"/>
          </w:tcPr>
          <w:p w14:paraId="7C9DC5F2">
            <w:pPr>
              <w:spacing w:line="360" w:lineRule="auto"/>
              <w:jc w:val="center"/>
              <w:rPr>
                <w:rFonts w:ascii="宋体"/>
                <w:color w:val="auto"/>
                <w:highlight w:val="none"/>
              </w:rPr>
            </w:pPr>
            <w:r>
              <w:rPr>
                <w:rFonts w:hint="eastAsia" w:ascii="宋体" w:hAnsi="宋体"/>
                <w:color w:val="auto"/>
                <w:highlight w:val="none"/>
              </w:rPr>
              <w:t>暂定工程量（米）</w:t>
            </w:r>
          </w:p>
        </w:tc>
        <w:tc>
          <w:tcPr>
            <w:tcW w:w="1985" w:type="dxa"/>
            <w:noWrap w:val="0"/>
            <w:vAlign w:val="center"/>
          </w:tcPr>
          <w:p w14:paraId="715EE555">
            <w:pPr>
              <w:spacing w:line="360" w:lineRule="auto"/>
              <w:jc w:val="center"/>
              <w:rPr>
                <w:rFonts w:ascii="宋体"/>
                <w:color w:val="auto"/>
                <w:highlight w:val="none"/>
              </w:rPr>
            </w:pPr>
          </w:p>
        </w:tc>
        <w:tc>
          <w:tcPr>
            <w:tcW w:w="2545" w:type="dxa"/>
            <w:noWrap w:val="0"/>
            <w:vAlign w:val="center"/>
          </w:tcPr>
          <w:p w14:paraId="6B8DB490">
            <w:pPr>
              <w:spacing w:line="360" w:lineRule="auto"/>
              <w:jc w:val="center"/>
              <w:rPr>
                <w:rFonts w:ascii="宋体"/>
                <w:color w:val="auto"/>
                <w:highlight w:val="none"/>
              </w:rPr>
            </w:pPr>
          </w:p>
        </w:tc>
      </w:tr>
      <w:tr w14:paraId="79F6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6D2ACB65">
            <w:pPr>
              <w:spacing w:line="360" w:lineRule="auto"/>
              <w:jc w:val="center"/>
              <w:rPr>
                <w:rFonts w:ascii="宋体"/>
                <w:color w:val="auto"/>
                <w:highlight w:val="none"/>
              </w:rPr>
            </w:pPr>
            <w:r>
              <w:rPr>
                <w:rFonts w:ascii="宋体" w:hAnsi="宋体"/>
                <w:color w:val="auto"/>
                <w:highlight w:val="none"/>
              </w:rPr>
              <w:t>21</w:t>
            </w:r>
          </w:p>
        </w:tc>
        <w:tc>
          <w:tcPr>
            <w:tcW w:w="2109" w:type="dxa"/>
            <w:vMerge w:val="continue"/>
            <w:noWrap w:val="0"/>
            <w:vAlign w:val="center"/>
          </w:tcPr>
          <w:p w14:paraId="227E9EFE">
            <w:pPr>
              <w:spacing w:line="360" w:lineRule="auto"/>
              <w:jc w:val="center"/>
              <w:rPr>
                <w:rFonts w:ascii="宋体"/>
                <w:color w:val="auto"/>
                <w:highlight w:val="none"/>
              </w:rPr>
            </w:pPr>
          </w:p>
        </w:tc>
        <w:tc>
          <w:tcPr>
            <w:tcW w:w="2516" w:type="dxa"/>
            <w:noWrap w:val="0"/>
            <w:vAlign w:val="center"/>
          </w:tcPr>
          <w:p w14:paraId="49EC0F96">
            <w:pPr>
              <w:spacing w:line="360" w:lineRule="auto"/>
              <w:jc w:val="center"/>
              <w:rPr>
                <w:rFonts w:ascii="宋体"/>
                <w:color w:val="auto"/>
                <w:highlight w:val="none"/>
              </w:rPr>
            </w:pPr>
            <w:r>
              <w:rPr>
                <w:rFonts w:hint="eastAsia" w:ascii="宋体" w:hAnsi="宋体"/>
                <w:color w:val="auto"/>
                <w:highlight w:val="none"/>
              </w:rPr>
              <w:t>暂定勘探费（元）</w:t>
            </w:r>
          </w:p>
        </w:tc>
        <w:tc>
          <w:tcPr>
            <w:tcW w:w="1985" w:type="dxa"/>
            <w:noWrap w:val="0"/>
            <w:vAlign w:val="center"/>
          </w:tcPr>
          <w:p w14:paraId="77820A58">
            <w:pPr>
              <w:spacing w:line="360" w:lineRule="auto"/>
              <w:jc w:val="center"/>
              <w:rPr>
                <w:rFonts w:ascii="宋体"/>
                <w:color w:val="auto"/>
                <w:highlight w:val="none"/>
              </w:rPr>
            </w:pPr>
          </w:p>
        </w:tc>
        <w:tc>
          <w:tcPr>
            <w:tcW w:w="2545" w:type="dxa"/>
            <w:noWrap w:val="0"/>
            <w:vAlign w:val="center"/>
          </w:tcPr>
          <w:p w14:paraId="72C44F4F">
            <w:pPr>
              <w:spacing w:line="360" w:lineRule="auto"/>
              <w:jc w:val="center"/>
              <w:rPr>
                <w:rFonts w:ascii="宋体"/>
                <w:color w:val="auto"/>
                <w:highlight w:val="none"/>
              </w:rPr>
            </w:pPr>
            <w:r>
              <w:rPr>
                <w:rFonts w:ascii="宋体" w:hAnsi="宋体"/>
                <w:color w:val="auto"/>
                <w:highlight w:val="none"/>
              </w:rPr>
              <w:t>21=19</w:t>
            </w:r>
            <w:r>
              <w:rPr>
                <w:rFonts w:hint="eastAsia" w:ascii="宋体" w:hAnsi="宋体"/>
                <w:color w:val="auto"/>
                <w:highlight w:val="none"/>
              </w:rPr>
              <w:t>×</w:t>
            </w:r>
            <w:r>
              <w:rPr>
                <w:rFonts w:ascii="宋体" w:hAnsi="宋体"/>
                <w:color w:val="auto"/>
                <w:highlight w:val="none"/>
              </w:rPr>
              <w:t>2</w:t>
            </w:r>
            <w:r>
              <w:rPr>
                <w:rFonts w:ascii="宋体"/>
                <w:color w:val="auto"/>
                <w:highlight w:val="none"/>
              </w:rPr>
              <w:t>0</w:t>
            </w:r>
          </w:p>
        </w:tc>
      </w:tr>
      <w:tr w14:paraId="3B69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48" w:type="dxa"/>
            <w:noWrap w:val="0"/>
            <w:vAlign w:val="center"/>
          </w:tcPr>
          <w:p w14:paraId="1B53E7C4">
            <w:pPr>
              <w:spacing w:line="360" w:lineRule="auto"/>
              <w:jc w:val="center"/>
              <w:rPr>
                <w:rFonts w:ascii="宋体" w:hAnsi="宋体"/>
                <w:color w:val="auto"/>
                <w:highlight w:val="none"/>
              </w:rPr>
            </w:pPr>
            <w:r>
              <w:rPr>
                <w:rFonts w:ascii="宋体" w:hAnsi="宋体"/>
                <w:color w:val="auto"/>
                <w:highlight w:val="none"/>
              </w:rPr>
              <w:t>22</w:t>
            </w:r>
          </w:p>
        </w:tc>
        <w:tc>
          <w:tcPr>
            <w:tcW w:w="4625" w:type="dxa"/>
            <w:gridSpan w:val="2"/>
            <w:noWrap w:val="0"/>
            <w:vAlign w:val="center"/>
          </w:tcPr>
          <w:p w14:paraId="2BD7C0F8">
            <w:pPr>
              <w:spacing w:line="360" w:lineRule="auto"/>
              <w:jc w:val="center"/>
              <w:rPr>
                <w:rFonts w:ascii="宋体"/>
                <w:color w:val="auto"/>
                <w:highlight w:val="none"/>
              </w:rPr>
            </w:pPr>
            <w:r>
              <w:rPr>
                <w:rFonts w:hint="eastAsia" w:ascii="宋体" w:hAnsi="宋体"/>
                <w:color w:val="auto"/>
                <w:highlight w:val="none"/>
              </w:rPr>
              <w:t>合计</w:t>
            </w:r>
          </w:p>
        </w:tc>
        <w:tc>
          <w:tcPr>
            <w:tcW w:w="1985" w:type="dxa"/>
            <w:noWrap w:val="0"/>
            <w:vAlign w:val="center"/>
          </w:tcPr>
          <w:p w14:paraId="6A6A327D">
            <w:pPr>
              <w:spacing w:line="360" w:lineRule="auto"/>
              <w:jc w:val="center"/>
              <w:rPr>
                <w:rFonts w:ascii="宋体"/>
                <w:color w:val="auto"/>
                <w:highlight w:val="none"/>
              </w:rPr>
            </w:pPr>
          </w:p>
        </w:tc>
        <w:tc>
          <w:tcPr>
            <w:tcW w:w="2545" w:type="dxa"/>
            <w:noWrap w:val="0"/>
            <w:vAlign w:val="center"/>
          </w:tcPr>
          <w:p w14:paraId="1DDD746D">
            <w:pPr>
              <w:spacing w:line="360" w:lineRule="auto"/>
              <w:jc w:val="center"/>
              <w:rPr>
                <w:rFonts w:ascii="宋体" w:hAnsi="宋体"/>
                <w:color w:val="auto"/>
                <w:highlight w:val="none"/>
              </w:rPr>
            </w:pPr>
            <w:r>
              <w:rPr>
                <w:rFonts w:ascii="宋体" w:hAnsi="宋体"/>
                <w:color w:val="auto"/>
                <w:highlight w:val="none"/>
              </w:rPr>
              <w:t>22=3+6+9+12+15+18+21</w:t>
            </w:r>
          </w:p>
        </w:tc>
      </w:tr>
    </w:tbl>
    <w:p w14:paraId="5DC42119">
      <w:pPr>
        <w:spacing w:line="360" w:lineRule="auto"/>
        <w:ind w:firstLine="424" w:firstLineChars="202"/>
        <w:jc w:val="left"/>
        <w:rPr>
          <w:rFonts w:ascii="宋体"/>
          <w:color w:val="auto"/>
          <w:szCs w:val="21"/>
          <w:highlight w:val="none"/>
        </w:rPr>
      </w:pPr>
      <w:r>
        <w:rPr>
          <w:rFonts w:hint="eastAsia" w:ascii="宋体" w:hAnsi="宋体"/>
          <w:color w:val="auto"/>
          <w:szCs w:val="21"/>
          <w:highlight w:val="none"/>
        </w:rPr>
        <w:t>注：1、岩土工程勘察费用，按照承发包双方确认的实际工程量（投标时暂由投标人自行估算工程量）乘以综合包干单价结算，该单价已包括所有实物工作收费、技术工作收费、税金以及办理工程勘察相关许可等全部费用。综合包干单价按广州开发区政府投资建设项目管理中心“关于印发《广州开发区、萝岗区政府投资建设项目岩土工程勘探综合费取费标准》的通知（穗开建管【2014】1号）”计取，即“一般场地道路工程、房建项目钻探：200元/米；山上道路工程、房建项目（需开辟临时进场道路，开挖工作平台，主要设备需要辅助运输的）钻探：300元/米；在鱼塘、小河涌或小型水库水上道路工程钻探（需搭设简易工作平台）：400元/米；一般场地桥梁工程钻探：350元/米；山上、鱼塘、小河涌、小型水库桥梁工程钻探：490元/米。”。</w:t>
      </w:r>
    </w:p>
    <w:p w14:paraId="1448D199">
      <w:pPr>
        <w:spacing w:line="360" w:lineRule="auto"/>
        <w:ind w:firstLine="424" w:firstLineChars="202"/>
        <w:jc w:val="left"/>
        <w:rPr>
          <w:rFonts w:ascii="宋体"/>
          <w:color w:val="auto"/>
          <w:szCs w:val="21"/>
          <w:highlight w:val="none"/>
        </w:rPr>
      </w:pPr>
      <w:r>
        <w:rPr>
          <w:rFonts w:hint="eastAsia" w:ascii="宋体" w:hAnsi="宋体"/>
          <w:color w:val="auto"/>
          <w:szCs w:val="21"/>
          <w:highlight w:val="none"/>
        </w:rPr>
        <w:t>2、投标人需严格按表中勘探费计算依据所列项目报价，不得增减分项目，否则属于投标报价不符合招标文件规定。如投标人认为计算依据所列项目中的某一项不需计算，投标报价应为“</w:t>
      </w:r>
      <w:r>
        <w:rPr>
          <w:rFonts w:ascii="宋体"/>
          <w:color w:val="auto"/>
          <w:szCs w:val="21"/>
          <w:highlight w:val="none"/>
        </w:rPr>
        <w:t>0</w:t>
      </w:r>
      <w:r>
        <w:rPr>
          <w:rFonts w:hint="eastAsia" w:ascii="宋体" w:hAnsi="宋体"/>
          <w:color w:val="auto"/>
          <w:szCs w:val="21"/>
          <w:highlight w:val="none"/>
        </w:rPr>
        <w:t>”。</w:t>
      </w:r>
    </w:p>
    <w:p w14:paraId="4AB4EE2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3、最终勘探内容和工作量以招标人根据现场实际情况确认为准。</w:t>
      </w:r>
    </w:p>
    <w:p w14:paraId="775F4A33">
      <w:pPr>
        <w:pStyle w:val="2"/>
        <w:spacing w:line="360" w:lineRule="auto"/>
        <w:rPr>
          <w:rFonts w:hint="eastAsia"/>
          <w:color w:val="auto"/>
          <w:highlight w:val="none"/>
        </w:rPr>
      </w:pPr>
    </w:p>
    <w:p w14:paraId="64CFD990">
      <w:pPr>
        <w:rPr>
          <w:rFonts w:hint="eastAsia" w:eastAsia="宋体" w:cs="宋体"/>
          <w:color w:val="auto"/>
          <w:highlight w:val="none"/>
        </w:rPr>
      </w:pPr>
      <w:r>
        <w:rPr>
          <w:rFonts w:hint="eastAsia" w:eastAsia="宋体" w:cs="宋体"/>
          <w:color w:val="auto"/>
          <w:highlight w:val="none"/>
        </w:rPr>
        <w:br w:type="page"/>
      </w:r>
    </w:p>
    <w:p w14:paraId="595BEA51">
      <w:pPr>
        <w:pStyle w:val="2"/>
        <w:spacing w:line="360" w:lineRule="auto"/>
        <w:rPr>
          <w:b w:val="0"/>
          <w:color w:val="auto"/>
          <w:highlight w:val="none"/>
        </w:rPr>
      </w:pPr>
      <w:r>
        <w:rPr>
          <w:rFonts w:hint="eastAsia"/>
          <w:color w:val="auto"/>
          <w:highlight w:val="none"/>
        </w:rPr>
        <w:t>格</w:t>
      </w:r>
      <w:r>
        <w:rPr>
          <w:rFonts w:hint="eastAsia"/>
          <w:color w:val="auto"/>
          <w:highlight w:val="none"/>
        </w:rPr>
        <w:t>式</w:t>
      </w:r>
      <w:r>
        <w:rPr>
          <w:rFonts w:hint="eastAsia"/>
          <w:color w:val="auto"/>
          <w:highlight w:val="none"/>
          <w:lang w:val="en-US" w:eastAsia="zh-CN"/>
        </w:rPr>
        <w:t>3</w:t>
      </w:r>
      <w:r>
        <w:rPr>
          <w:color w:val="auto"/>
          <w:highlight w:val="none"/>
        </w:rPr>
        <w:t>-</w:t>
      </w:r>
      <w:r>
        <w:rPr>
          <w:rFonts w:hint="eastAsia"/>
          <w:color w:val="auto"/>
          <w:highlight w:val="none"/>
          <w:lang w:val="en-US" w:eastAsia="zh-CN"/>
        </w:rPr>
        <w:t>3</w:t>
      </w:r>
      <w:r>
        <w:rPr>
          <w:rFonts w:hint="eastAsia"/>
          <w:color w:val="auto"/>
          <w:highlight w:val="none"/>
        </w:rPr>
        <w:t>：</w:t>
      </w:r>
      <w:r>
        <w:rPr>
          <w:rFonts w:hint="eastAsia"/>
          <w:color w:val="auto"/>
          <w:highlight w:val="none"/>
        </w:rPr>
        <w:t>测量费报价及计算依据表</w:t>
      </w:r>
    </w:p>
    <w:p w14:paraId="4886F12E">
      <w:pPr>
        <w:spacing w:line="360" w:lineRule="auto"/>
        <w:jc w:val="center"/>
        <w:rPr>
          <w:rFonts w:ascii="宋体" w:hAnsi="宋体"/>
          <w:b/>
          <w:bCs/>
          <w:color w:val="auto"/>
          <w:sz w:val="30"/>
          <w:szCs w:val="30"/>
          <w:highlight w:val="none"/>
        </w:rPr>
      </w:pPr>
      <w:r>
        <w:rPr>
          <w:rFonts w:ascii="宋体" w:hAnsi="宋体"/>
          <w:b/>
          <w:bCs/>
          <w:color w:val="auto"/>
          <w:sz w:val="30"/>
          <w:szCs w:val="30"/>
          <w:highlight w:val="none"/>
        </w:rPr>
        <w:t>测量费报价及计算依据表</w:t>
      </w:r>
    </w:p>
    <w:tbl>
      <w:tblPr>
        <w:tblStyle w:val="58"/>
        <w:tblW w:w="10080" w:type="dxa"/>
        <w:jc w:val="center"/>
        <w:tblLayout w:type="fixed"/>
        <w:tblCellMar>
          <w:top w:w="0" w:type="dxa"/>
          <w:left w:w="108" w:type="dxa"/>
          <w:bottom w:w="0" w:type="dxa"/>
          <w:right w:w="108" w:type="dxa"/>
        </w:tblCellMar>
      </w:tblPr>
      <w:tblGrid>
        <w:gridCol w:w="720"/>
        <w:gridCol w:w="2700"/>
        <w:gridCol w:w="720"/>
        <w:gridCol w:w="705"/>
        <w:gridCol w:w="735"/>
        <w:gridCol w:w="900"/>
        <w:gridCol w:w="14"/>
        <w:gridCol w:w="1246"/>
        <w:gridCol w:w="1094"/>
        <w:gridCol w:w="1246"/>
      </w:tblGrid>
      <w:tr w14:paraId="42DBB490">
        <w:tblPrEx>
          <w:tblCellMar>
            <w:top w:w="0" w:type="dxa"/>
            <w:left w:w="108" w:type="dxa"/>
            <w:bottom w:w="0" w:type="dxa"/>
            <w:right w:w="108" w:type="dxa"/>
          </w:tblCellMar>
        </w:tblPrEx>
        <w:trPr>
          <w:trHeight w:val="340" w:hRule="atLeast"/>
          <w:jc w:val="center"/>
        </w:trPr>
        <w:tc>
          <w:tcPr>
            <w:tcW w:w="720" w:type="dxa"/>
            <w:tcBorders>
              <w:top w:val="single" w:color="auto" w:sz="8" w:space="0"/>
              <w:left w:val="single" w:color="auto" w:sz="8" w:space="0"/>
              <w:bottom w:val="single" w:color="auto" w:sz="4" w:space="0"/>
              <w:right w:val="single" w:color="auto" w:sz="4" w:space="0"/>
            </w:tcBorders>
            <w:noWrap w:val="0"/>
            <w:vAlign w:val="center"/>
          </w:tcPr>
          <w:p w14:paraId="1BA6BC3A">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序号</w:t>
            </w:r>
          </w:p>
        </w:tc>
        <w:tc>
          <w:tcPr>
            <w:tcW w:w="2700" w:type="dxa"/>
            <w:tcBorders>
              <w:top w:val="single" w:color="auto" w:sz="8" w:space="0"/>
              <w:left w:val="nil"/>
              <w:bottom w:val="single" w:color="auto" w:sz="4" w:space="0"/>
              <w:right w:val="single" w:color="auto" w:sz="4" w:space="0"/>
            </w:tcBorders>
            <w:noWrap w:val="0"/>
            <w:vAlign w:val="center"/>
          </w:tcPr>
          <w:p w14:paraId="2508396F">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工作项目</w:t>
            </w:r>
          </w:p>
        </w:tc>
        <w:tc>
          <w:tcPr>
            <w:tcW w:w="720" w:type="dxa"/>
            <w:tcBorders>
              <w:top w:val="single" w:color="auto" w:sz="4" w:space="0"/>
              <w:left w:val="nil"/>
              <w:bottom w:val="single" w:color="auto" w:sz="4" w:space="0"/>
              <w:right w:val="single" w:color="auto" w:sz="4" w:space="0"/>
            </w:tcBorders>
            <w:noWrap w:val="0"/>
            <w:vAlign w:val="top"/>
          </w:tcPr>
          <w:p w14:paraId="47F4153F">
            <w:pPr>
              <w:widowControl/>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复杂程度</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F6ADEDF">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系数</w:t>
            </w:r>
          </w:p>
        </w:tc>
        <w:tc>
          <w:tcPr>
            <w:tcW w:w="735" w:type="dxa"/>
            <w:tcBorders>
              <w:top w:val="single" w:color="auto" w:sz="8" w:space="0"/>
              <w:left w:val="nil"/>
              <w:bottom w:val="single" w:color="auto" w:sz="4" w:space="0"/>
              <w:right w:val="single" w:color="auto" w:sz="4" w:space="0"/>
            </w:tcBorders>
            <w:noWrap w:val="0"/>
            <w:vAlign w:val="center"/>
          </w:tcPr>
          <w:p w14:paraId="344528E3">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数量</w:t>
            </w:r>
          </w:p>
        </w:tc>
        <w:tc>
          <w:tcPr>
            <w:tcW w:w="914" w:type="dxa"/>
            <w:gridSpan w:val="2"/>
            <w:tcBorders>
              <w:top w:val="single" w:color="auto" w:sz="8" w:space="0"/>
              <w:left w:val="nil"/>
              <w:bottom w:val="single" w:color="auto" w:sz="4" w:space="0"/>
              <w:right w:val="single" w:color="auto" w:sz="4" w:space="0"/>
            </w:tcBorders>
            <w:noWrap w:val="0"/>
            <w:vAlign w:val="center"/>
          </w:tcPr>
          <w:p w14:paraId="25151CCA">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单位</w:t>
            </w:r>
          </w:p>
        </w:tc>
        <w:tc>
          <w:tcPr>
            <w:tcW w:w="1246" w:type="dxa"/>
            <w:tcBorders>
              <w:top w:val="single" w:color="auto" w:sz="8" w:space="0"/>
              <w:left w:val="nil"/>
              <w:bottom w:val="single" w:color="auto" w:sz="4" w:space="0"/>
              <w:right w:val="single" w:color="auto" w:sz="4" w:space="0"/>
            </w:tcBorders>
            <w:noWrap w:val="0"/>
            <w:vAlign w:val="center"/>
          </w:tcPr>
          <w:p w14:paraId="194EC882">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单价（元）</w:t>
            </w:r>
          </w:p>
        </w:tc>
        <w:tc>
          <w:tcPr>
            <w:tcW w:w="1094" w:type="dxa"/>
            <w:tcBorders>
              <w:top w:val="single" w:color="auto" w:sz="8" w:space="0"/>
              <w:left w:val="nil"/>
              <w:bottom w:val="single" w:color="auto" w:sz="4" w:space="0"/>
              <w:right w:val="single" w:color="auto" w:sz="4" w:space="0"/>
            </w:tcBorders>
            <w:noWrap w:val="0"/>
            <w:vAlign w:val="center"/>
          </w:tcPr>
          <w:p w14:paraId="65E04106">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金额（元）</w:t>
            </w:r>
          </w:p>
        </w:tc>
        <w:tc>
          <w:tcPr>
            <w:tcW w:w="1246" w:type="dxa"/>
            <w:tcBorders>
              <w:top w:val="single" w:color="auto" w:sz="8" w:space="0"/>
              <w:left w:val="nil"/>
              <w:bottom w:val="single" w:color="auto" w:sz="4" w:space="0"/>
              <w:right w:val="single" w:color="auto" w:sz="8" w:space="0"/>
            </w:tcBorders>
            <w:noWrap w:val="0"/>
            <w:vAlign w:val="center"/>
          </w:tcPr>
          <w:p w14:paraId="40CD3CF6">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备</w:t>
            </w:r>
            <w:r>
              <w:rPr>
                <w:rFonts w:ascii="宋体" w:hAnsi="宋体" w:cs="宋体"/>
                <w:color w:val="auto"/>
                <w:kern w:val="0"/>
                <w:sz w:val="20"/>
                <w:szCs w:val="20"/>
                <w:highlight w:val="none"/>
              </w:rPr>
              <w:t xml:space="preserve">  </w:t>
            </w:r>
            <w:r>
              <w:rPr>
                <w:rFonts w:hint="eastAsia" w:ascii="宋体" w:hAnsi="宋体" w:cs="宋体"/>
                <w:color w:val="auto"/>
                <w:kern w:val="0"/>
                <w:sz w:val="20"/>
                <w:szCs w:val="20"/>
                <w:highlight w:val="none"/>
              </w:rPr>
              <w:t>注</w:t>
            </w:r>
          </w:p>
        </w:tc>
      </w:tr>
      <w:tr w14:paraId="6A1EEA9A">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4B39A951">
            <w:pPr>
              <w:widowControl/>
              <w:spacing w:line="360" w:lineRule="auto"/>
              <w:jc w:val="center"/>
              <w:rPr>
                <w:rFonts w:ascii="宋体" w:cs="宋体"/>
                <w:b/>
                <w:color w:val="auto"/>
                <w:kern w:val="0"/>
                <w:sz w:val="20"/>
                <w:szCs w:val="20"/>
                <w:highlight w:val="none"/>
              </w:rPr>
            </w:pPr>
            <w:r>
              <w:rPr>
                <w:rFonts w:hint="eastAsia" w:ascii="宋体" w:hAnsi="宋体" w:cs="宋体"/>
                <w:b/>
                <w:color w:val="auto"/>
                <w:kern w:val="0"/>
                <w:sz w:val="20"/>
                <w:szCs w:val="20"/>
                <w:highlight w:val="none"/>
              </w:rPr>
              <w:t>一</w:t>
            </w:r>
          </w:p>
        </w:tc>
        <w:tc>
          <w:tcPr>
            <w:tcW w:w="2700" w:type="dxa"/>
            <w:tcBorders>
              <w:top w:val="single" w:color="auto" w:sz="4" w:space="0"/>
              <w:left w:val="nil"/>
              <w:bottom w:val="single" w:color="auto" w:sz="4" w:space="0"/>
              <w:right w:val="single" w:color="auto" w:sz="4" w:space="0"/>
            </w:tcBorders>
            <w:noWrap w:val="0"/>
            <w:vAlign w:val="center"/>
          </w:tcPr>
          <w:p w14:paraId="71808AF1">
            <w:pPr>
              <w:widowControl/>
              <w:spacing w:line="360" w:lineRule="auto"/>
              <w:rPr>
                <w:rFonts w:ascii="宋体" w:cs="宋体"/>
                <w:b/>
                <w:color w:val="auto"/>
                <w:kern w:val="0"/>
                <w:sz w:val="20"/>
                <w:szCs w:val="20"/>
                <w:highlight w:val="none"/>
              </w:rPr>
            </w:pPr>
            <w:r>
              <w:rPr>
                <w:rFonts w:hint="eastAsia" w:ascii="宋体" w:hAnsi="宋体" w:cs="宋体"/>
                <w:b/>
                <w:color w:val="auto"/>
                <w:kern w:val="0"/>
                <w:sz w:val="20"/>
                <w:szCs w:val="20"/>
                <w:highlight w:val="none"/>
              </w:rPr>
              <w:t>测量费计算</w:t>
            </w:r>
          </w:p>
        </w:tc>
        <w:tc>
          <w:tcPr>
            <w:tcW w:w="720" w:type="dxa"/>
            <w:tcBorders>
              <w:top w:val="single" w:color="auto" w:sz="4" w:space="0"/>
              <w:left w:val="nil"/>
              <w:bottom w:val="single" w:color="auto" w:sz="4" w:space="0"/>
              <w:right w:val="single" w:color="auto" w:sz="4" w:space="0"/>
            </w:tcBorders>
            <w:noWrap w:val="0"/>
            <w:vAlign w:val="top"/>
          </w:tcPr>
          <w:p w14:paraId="7295E90D">
            <w:pPr>
              <w:widowControl/>
              <w:spacing w:line="360" w:lineRule="auto"/>
              <w:jc w:val="center"/>
              <w:rPr>
                <w:rFonts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4527566">
            <w:pPr>
              <w:widowControl/>
              <w:spacing w:line="360" w:lineRule="auto"/>
              <w:jc w:val="center"/>
              <w:rPr>
                <w:rFonts w:ascii="宋体" w:cs="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40444884">
            <w:pPr>
              <w:widowControl/>
              <w:spacing w:line="360" w:lineRule="auto"/>
              <w:jc w:val="center"/>
              <w:rPr>
                <w:rFonts w:ascii="宋体" w:cs="宋体"/>
                <w:color w:val="auto"/>
                <w:kern w:val="0"/>
                <w:sz w:val="20"/>
                <w:szCs w:val="20"/>
                <w:highlight w:val="none"/>
              </w:rPr>
            </w:pPr>
          </w:p>
        </w:tc>
        <w:tc>
          <w:tcPr>
            <w:tcW w:w="914" w:type="dxa"/>
            <w:gridSpan w:val="2"/>
            <w:tcBorders>
              <w:top w:val="single" w:color="auto" w:sz="4" w:space="0"/>
              <w:left w:val="nil"/>
              <w:bottom w:val="single" w:color="auto" w:sz="4" w:space="0"/>
              <w:right w:val="single" w:color="auto" w:sz="4" w:space="0"/>
            </w:tcBorders>
            <w:noWrap w:val="0"/>
            <w:vAlign w:val="top"/>
          </w:tcPr>
          <w:p w14:paraId="30DE3CA2">
            <w:pPr>
              <w:widowControl/>
              <w:spacing w:line="360" w:lineRule="auto"/>
              <w:jc w:val="center"/>
              <w:rPr>
                <w:rFonts w:hint="eastAsia" w:ascii="宋体" w:cs="宋体"/>
                <w:color w:val="auto"/>
                <w:kern w:val="0"/>
                <w:sz w:val="20"/>
                <w:szCs w:val="20"/>
                <w:highlight w:val="none"/>
              </w:rPr>
            </w:pPr>
          </w:p>
        </w:tc>
        <w:tc>
          <w:tcPr>
            <w:tcW w:w="1246" w:type="dxa"/>
            <w:tcBorders>
              <w:top w:val="single" w:color="auto" w:sz="4" w:space="0"/>
              <w:left w:val="nil"/>
              <w:bottom w:val="single" w:color="auto" w:sz="4" w:space="0"/>
              <w:right w:val="single" w:color="auto" w:sz="4" w:space="0"/>
            </w:tcBorders>
            <w:noWrap w:val="0"/>
            <w:vAlign w:val="top"/>
          </w:tcPr>
          <w:p w14:paraId="52456678">
            <w:pPr>
              <w:widowControl/>
              <w:spacing w:line="360" w:lineRule="auto"/>
              <w:jc w:val="center"/>
              <w:rPr>
                <w:rFonts w:ascii="宋体" w:cs="宋体"/>
                <w:color w:val="auto"/>
                <w:kern w:val="0"/>
                <w:sz w:val="20"/>
                <w:szCs w:val="20"/>
                <w:highlight w:val="none"/>
              </w:rPr>
            </w:pPr>
          </w:p>
        </w:tc>
        <w:tc>
          <w:tcPr>
            <w:tcW w:w="1094" w:type="dxa"/>
            <w:tcBorders>
              <w:top w:val="single" w:color="auto" w:sz="4" w:space="0"/>
              <w:left w:val="nil"/>
              <w:bottom w:val="single" w:color="auto" w:sz="4" w:space="0"/>
              <w:right w:val="single" w:color="auto" w:sz="4" w:space="0"/>
            </w:tcBorders>
            <w:noWrap w:val="0"/>
            <w:vAlign w:val="top"/>
          </w:tcPr>
          <w:p w14:paraId="257CD460">
            <w:pPr>
              <w:widowControl/>
              <w:spacing w:line="360" w:lineRule="auto"/>
              <w:jc w:val="center"/>
              <w:rPr>
                <w:rFonts w:ascii="宋体" w:cs="宋体"/>
                <w:color w:val="auto"/>
                <w:kern w:val="0"/>
                <w:sz w:val="18"/>
                <w:szCs w:val="18"/>
                <w:highlight w:val="none"/>
              </w:rPr>
            </w:pPr>
          </w:p>
        </w:tc>
        <w:tc>
          <w:tcPr>
            <w:tcW w:w="1246" w:type="dxa"/>
            <w:vMerge w:val="restart"/>
            <w:tcBorders>
              <w:top w:val="single" w:color="auto" w:sz="4" w:space="0"/>
              <w:left w:val="nil"/>
              <w:right w:val="single" w:color="auto" w:sz="8" w:space="0"/>
            </w:tcBorders>
            <w:noWrap w:val="0"/>
            <w:vAlign w:val="center"/>
          </w:tcPr>
          <w:p w14:paraId="51A2139E">
            <w:pPr>
              <w:widowControl/>
              <w:spacing w:line="360" w:lineRule="auto"/>
              <w:jc w:val="center"/>
              <w:rPr>
                <w:rFonts w:ascii="宋体" w:cs="宋体"/>
                <w:b/>
                <w:color w:val="auto"/>
                <w:kern w:val="0"/>
                <w:sz w:val="18"/>
                <w:szCs w:val="18"/>
                <w:highlight w:val="none"/>
              </w:rPr>
            </w:pPr>
          </w:p>
        </w:tc>
      </w:tr>
      <w:tr w14:paraId="036E5E35">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68C65560">
            <w:pPr>
              <w:widowControl/>
              <w:spacing w:line="360" w:lineRule="auto"/>
              <w:jc w:val="center"/>
              <w:rPr>
                <w:rFonts w:ascii="宋体" w:cs="宋体"/>
                <w:color w:val="auto"/>
                <w:kern w:val="0"/>
                <w:sz w:val="20"/>
                <w:szCs w:val="20"/>
                <w:highlight w:val="none"/>
              </w:rPr>
            </w:pPr>
            <w:r>
              <w:rPr>
                <w:rFonts w:ascii="宋体" w:hAnsi="宋体" w:cs="宋体"/>
                <w:color w:val="auto"/>
                <w:kern w:val="0"/>
                <w:sz w:val="20"/>
                <w:szCs w:val="20"/>
                <w:highlight w:val="none"/>
              </w:rPr>
              <w:t>1</w:t>
            </w:r>
          </w:p>
        </w:tc>
        <w:tc>
          <w:tcPr>
            <w:tcW w:w="2700" w:type="dxa"/>
            <w:tcBorders>
              <w:top w:val="nil"/>
              <w:left w:val="nil"/>
              <w:bottom w:val="single" w:color="auto" w:sz="4" w:space="0"/>
              <w:right w:val="single" w:color="auto" w:sz="4" w:space="0"/>
            </w:tcBorders>
            <w:noWrap w:val="0"/>
            <w:vAlign w:val="center"/>
          </w:tcPr>
          <w:p w14:paraId="7D9D8658">
            <w:pPr>
              <w:widowControl/>
              <w:spacing w:line="360" w:lineRule="auto"/>
              <w:rPr>
                <w:rFonts w:ascii="宋体"/>
                <w:color w:val="auto"/>
                <w:kern w:val="0"/>
                <w:sz w:val="20"/>
                <w:szCs w:val="20"/>
                <w:highlight w:val="none"/>
              </w:rPr>
            </w:pPr>
            <w:r>
              <w:rPr>
                <w:rFonts w:ascii="宋体" w:hAnsi="宋体"/>
                <w:color w:val="auto"/>
                <w:kern w:val="0"/>
                <w:sz w:val="20"/>
                <w:szCs w:val="20"/>
                <w:highlight w:val="none"/>
              </w:rPr>
              <w:t>E</w:t>
            </w:r>
            <w:r>
              <w:rPr>
                <w:rFonts w:hint="eastAsia" w:ascii="宋体" w:hAnsi="宋体"/>
                <w:color w:val="auto"/>
                <w:kern w:val="0"/>
                <w:sz w:val="20"/>
                <w:szCs w:val="20"/>
                <w:highlight w:val="none"/>
              </w:rPr>
              <w:t>级</w:t>
            </w:r>
            <w:r>
              <w:rPr>
                <w:rFonts w:ascii="宋体" w:hAnsi="宋体"/>
                <w:color w:val="auto"/>
                <w:kern w:val="0"/>
                <w:sz w:val="20"/>
                <w:szCs w:val="20"/>
                <w:highlight w:val="none"/>
              </w:rPr>
              <w:t>GPS</w:t>
            </w:r>
            <w:r>
              <w:rPr>
                <w:rFonts w:hint="eastAsia" w:ascii="宋体" w:hAnsi="宋体"/>
                <w:color w:val="auto"/>
                <w:kern w:val="0"/>
                <w:sz w:val="20"/>
                <w:szCs w:val="20"/>
                <w:highlight w:val="none"/>
              </w:rPr>
              <w:t>测量</w:t>
            </w:r>
          </w:p>
        </w:tc>
        <w:tc>
          <w:tcPr>
            <w:tcW w:w="720" w:type="dxa"/>
            <w:tcBorders>
              <w:top w:val="single" w:color="auto" w:sz="4" w:space="0"/>
              <w:left w:val="nil"/>
              <w:bottom w:val="single" w:color="auto" w:sz="4" w:space="0"/>
              <w:right w:val="single" w:color="auto" w:sz="4" w:space="0"/>
            </w:tcBorders>
            <w:noWrap w:val="0"/>
            <w:vAlign w:val="top"/>
          </w:tcPr>
          <w:p w14:paraId="64A2086F">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E5E9767">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6ECDBD4A">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2D551393">
            <w:pPr>
              <w:widowControl/>
              <w:spacing w:line="360" w:lineRule="auto"/>
              <w:jc w:val="center"/>
              <w:rPr>
                <w:rFonts w:hint="eastAsia" w:ascii="宋体" w:cs="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476998B5">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5FA00AA7">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37157256">
            <w:pPr>
              <w:widowControl/>
              <w:spacing w:line="360" w:lineRule="auto"/>
              <w:rPr>
                <w:rFonts w:ascii="宋体" w:cs="宋体"/>
                <w:b/>
                <w:color w:val="auto"/>
                <w:kern w:val="0"/>
                <w:sz w:val="18"/>
                <w:szCs w:val="18"/>
                <w:highlight w:val="none"/>
              </w:rPr>
            </w:pPr>
          </w:p>
        </w:tc>
      </w:tr>
      <w:tr w14:paraId="22BDF2E5">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4EE06A80">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w:t>
            </w:r>
          </w:p>
        </w:tc>
        <w:tc>
          <w:tcPr>
            <w:tcW w:w="2700" w:type="dxa"/>
            <w:tcBorders>
              <w:top w:val="nil"/>
              <w:left w:val="nil"/>
              <w:bottom w:val="single" w:color="auto" w:sz="4" w:space="0"/>
              <w:right w:val="single" w:color="auto" w:sz="4" w:space="0"/>
            </w:tcBorders>
            <w:noWrap w:val="0"/>
            <w:vAlign w:val="center"/>
          </w:tcPr>
          <w:p w14:paraId="3F70AA53">
            <w:pPr>
              <w:widowControl/>
              <w:spacing w:line="360" w:lineRule="auto"/>
              <w:rPr>
                <w:rFonts w:ascii="宋体" w:hAnsi="宋体" w:cs="宋体"/>
                <w:color w:val="auto"/>
                <w:kern w:val="0"/>
                <w:sz w:val="20"/>
                <w:szCs w:val="20"/>
                <w:highlight w:val="none"/>
              </w:rPr>
            </w:pPr>
            <w:r>
              <w:rPr>
                <w:rFonts w:hint="eastAsia" w:ascii="宋体" w:hAnsi="宋体" w:cs="宋体"/>
                <w:color w:val="auto"/>
                <w:kern w:val="0"/>
                <w:sz w:val="20"/>
                <w:szCs w:val="20"/>
                <w:highlight w:val="none"/>
              </w:rPr>
              <w:t>E级GPS RTK观测</w:t>
            </w:r>
          </w:p>
        </w:tc>
        <w:tc>
          <w:tcPr>
            <w:tcW w:w="720" w:type="dxa"/>
            <w:tcBorders>
              <w:top w:val="single" w:color="auto" w:sz="4" w:space="0"/>
              <w:left w:val="nil"/>
              <w:bottom w:val="single" w:color="auto" w:sz="4" w:space="0"/>
              <w:right w:val="single" w:color="auto" w:sz="4" w:space="0"/>
            </w:tcBorders>
            <w:noWrap w:val="0"/>
            <w:vAlign w:val="top"/>
          </w:tcPr>
          <w:p w14:paraId="1595CB5D">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D1C43F1">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5260F3C9">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534758B4">
            <w:pPr>
              <w:widowControl/>
              <w:spacing w:line="360" w:lineRule="auto"/>
              <w:jc w:val="center"/>
              <w:rPr>
                <w:rFonts w:hint="eastAsia" w:ascii="宋体" w:cs="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4090B42C">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6D337EC6">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2528DA42">
            <w:pPr>
              <w:widowControl/>
              <w:spacing w:line="360" w:lineRule="auto"/>
              <w:rPr>
                <w:rFonts w:ascii="宋体" w:cs="宋体"/>
                <w:b/>
                <w:color w:val="auto"/>
                <w:kern w:val="0"/>
                <w:sz w:val="18"/>
                <w:szCs w:val="18"/>
                <w:highlight w:val="none"/>
              </w:rPr>
            </w:pPr>
          </w:p>
        </w:tc>
      </w:tr>
      <w:tr w14:paraId="7376FCB7">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3CCA67A0">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3</w:t>
            </w:r>
          </w:p>
        </w:tc>
        <w:tc>
          <w:tcPr>
            <w:tcW w:w="2700" w:type="dxa"/>
            <w:tcBorders>
              <w:top w:val="nil"/>
              <w:left w:val="nil"/>
              <w:bottom w:val="single" w:color="auto" w:sz="4" w:space="0"/>
              <w:right w:val="single" w:color="auto" w:sz="4" w:space="0"/>
            </w:tcBorders>
            <w:noWrap w:val="0"/>
            <w:vAlign w:val="center"/>
          </w:tcPr>
          <w:p w14:paraId="60004C9A">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图根控制点</w:t>
            </w:r>
          </w:p>
        </w:tc>
        <w:tc>
          <w:tcPr>
            <w:tcW w:w="720" w:type="dxa"/>
            <w:tcBorders>
              <w:top w:val="single" w:color="auto" w:sz="4" w:space="0"/>
              <w:left w:val="nil"/>
              <w:bottom w:val="single" w:color="auto" w:sz="4" w:space="0"/>
              <w:right w:val="single" w:color="auto" w:sz="4" w:space="0"/>
            </w:tcBorders>
            <w:noWrap w:val="0"/>
            <w:vAlign w:val="top"/>
          </w:tcPr>
          <w:p w14:paraId="4D39155C">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B86D7FA">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2146EE5B">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1B4B7E56">
            <w:pPr>
              <w:widowControl/>
              <w:spacing w:line="360" w:lineRule="auto"/>
              <w:jc w:val="center"/>
              <w:rPr>
                <w:rFonts w:hint="eastAsia" w:ascii="宋体" w:cs="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596D1ECA">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5E15C374">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47ED5DD6">
            <w:pPr>
              <w:spacing w:line="360" w:lineRule="auto"/>
              <w:rPr>
                <w:rFonts w:ascii="宋体" w:cs="宋体"/>
                <w:color w:val="auto"/>
                <w:kern w:val="0"/>
                <w:sz w:val="18"/>
                <w:szCs w:val="18"/>
                <w:highlight w:val="none"/>
              </w:rPr>
            </w:pPr>
          </w:p>
        </w:tc>
      </w:tr>
      <w:tr w14:paraId="22C365A7">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0B1EFE5B">
            <w:pPr>
              <w:widowControl/>
              <w:spacing w:line="360" w:lineRule="auto"/>
              <w:jc w:val="center"/>
              <w:rPr>
                <w:rFonts w:hint="eastAsia" w:ascii="宋体" w:hAnsi="宋体" w:cs="宋体"/>
                <w:color w:val="auto"/>
                <w:kern w:val="0"/>
                <w:sz w:val="20"/>
                <w:szCs w:val="20"/>
                <w:highlight w:val="none"/>
              </w:rPr>
            </w:pPr>
            <w:r>
              <w:rPr>
                <w:rFonts w:ascii="宋体" w:hAnsi="宋体" w:cs="宋体"/>
                <w:color w:val="auto"/>
                <w:kern w:val="0"/>
                <w:sz w:val="20"/>
                <w:szCs w:val="20"/>
                <w:highlight w:val="none"/>
              </w:rPr>
              <w:t>4</w:t>
            </w:r>
          </w:p>
        </w:tc>
        <w:tc>
          <w:tcPr>
            <w:tcW w:w="2700" w:type="dxa"/>
            <w:tcBorders>
              <w:top w:val="nil"/>
              <w:left w:val="nil"/>
              <w:bottom w:val="single" w:color="auto" w:sz="4" w:space="0"/>
              <w:right w:val="single" w:color="auto" w:sz="4" w:space="0"/>
            </w:tcBorders>
            <w:noWrap w:val="0"/>
            <w:vAlign w:val="center"/>
          </w:tcPr>
          <w:p w14:paraId="1FA6B437">
            <w:pPr>
              <w:widowControl/>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Ⅳ等水准测量</w:t>
            </w:r>
          </w:p>
        </w:tc>
        <w:tc>
          <w:tcPr>
            <w:tcW w:w="720" w:type="dxa"/>
            <w:tcBorders>
              <w:top w:val="single" w:color="auto" w:sz="4" w:space="0"/>
              <w:left w:val="nil"/>
              <w:bottom w:val="single" w:color="auto" w:sz="4" w:space="0"/>
              <w:right w:val="single" w:color="auto" w:sz="4" w:space="0"/>
            </w:tcBorders>
            <w:noWrap w:val="0"/>
            <w:vAlign w:val="top"/>
          </w:tcPr>
          <w:p w14:paraId="12A25967">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0EC38E1">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12D13086">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49DAC6BE">
            <w:pPr>
              <w:widowControl/>
              <w:spacing w:line="360" w:lineRule="auto"/>
              <w:jc w:val="center"/>
              <w:rPr>
                <w:rFonts w:hint="eastAsia" w:ascii="宋体" w:cs="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21073453">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05E590F5">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5EA6526F">
            <w:pPr>
              <w:spacing w:line="360" w:lineRule="auto"/>
              <w:rPr>
                <w:rFonts w:ascii="宋体" w:cs="宋体"/>
                <w:color w:val="auto"/>
                <w:kern w:val="0"/>
                <w:sz w:val="18"/>
                <w:szCs w:val="18"/>
                <w:highlight w:val="none"/>
              </w:rPr>
            </w:pPr>
          </w:p>
        </w:tc>
      </w:tr>
      <w:tr w14:paraId="116E1475">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11610CA6">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5</w:t>
            </w:r>
          </w:p>
        </w:tc>
        <w:tc>
          <w:tcPr>
            <w:tcW w:w="2700" w:type="dxa"/>
            <w:tcBorders>
              <w:top w:val="nil"/>
              <w:left w:val="nil"/>
              <w:bottom w:val="single" w:color="auto" w:sz="4" w:space="0"/>
              <w:right w:val="single" w:color="auto" w:sz="4" w:space="0"/>
            </w:tcBorders>
            <w:noWrap w:val="0"/>
            <w:vAlign w:val="center"/>
          </w:tcPr>
          <w:p w14:paraId="152FEECE">
            <w:pPr>
              <w:widowControl/>
              <w:spacing w:line="360" w:lineRule="auto"/>
              <w:rPr>
                <w:rFonts w:hint="eastAsia" w:ascii="宋体" w:hAnsi="宋体" w:cs="宋体"/>
                <w:color w:val="auto"/>
                <w:kern w:val="0"/>
                <w:sz w:val="20"/>
                <w:szCs w:val="20"/>
                <w:highlight w:val="none"/>
              </w:rPr>
            </w:pPr>
            <w:r>
              <w:rPr>
                <w:rFonts w:hint="eastAsia" w:ascii="宋体" w:hAnsi="宋体" w:cs="宋体"/>
                <w:color w:val="auto"/>
                <w:sz w:val="20"/>
                <w:szCs w:val="20"/>
                <w:highlight w:val="none"/>
              </w:rPr>
              <w:t>图根水准测量</w:t>
            </w:r>
          </w:p>
        </w:tc>
        <w:tc>
          <w:tcPr>
            <w:tcW w:w="720" w:type="dxa"/>
            <w:tcBorders>
              <w:top w:val="single" w:color="auto" w:sz="4" w:space="0"/>
              <w:left w:val="nil"/>
              <w:bottom w:val="single" w:color="auto" w:sz="4" w:space="0"/>
              <w:right w:val="single" w:color="auto" w:sz="4" w:space="0"/>
            </w:tcBorders>
            <w:noWrap w:val="0"/>
            <w:vAlign w:val="top"/>
          </w:tcPr>
          <w:p w14:paraId="6EF5FA96">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D45926E">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4CC8EBAC">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55DBE4CF">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1B2194C0">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34D9D692">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4B93C801">
            <w:pPr>
              <w:spacing w:line="360" w:lineRule="auto"/>
              <w:rPr>
                <w:rFonts w:ascii="宋体" w:cs="宋体"/>
                <w:color w:val="auto"/>
                <w:kern w:val="0"/>
                <w:sz w:val="18"/>
                <w:szCs w:val="18"/>
                <w:highlight w:val="none"/>
              </w:rPr>
            </w:pPr>
          </w:p>
        </w:tc>
      </w:tr>
      <w:tr w14:paraId="51F475E7">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473A6A32">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6</w:t>
            </w:r>
          </w:p>
        </w:tc>
        <w:tc>
          <w:tcPr>
            <w:tcW w:w="2700" w:type="dxa"/>
            <w:tcBorders>
              <w:top w:val="nil"/>
              <w:left w:val="nil"/>
              <w:bottom w:val="single" w:color="auto" w:sz="4" w:space="0"/>
              <w:right w:val="single" w:color="auto" w:sz="4" w:space="0"/>
            </w:tcBorders>
            <w:noWrap w:val="0"/>
            <w:vAlign w:val="center"/>
          </w:tcPr>
          <w:p w14:paraId="5D28F508">
            <w:pPr>
              <w:widowControl/>
              <w:spacing w:line="360" w:lineRule="auto"/>
              <w:rPr>
                <w:rFonts w:hint="eastAsia" w:ascii="宋体" w:hAnsi="宋体" w:cs="宋体"/>
                <w:color w:val="auto"/>
                <w:kern w:val="0"/>
                <w:sz w:val="20"/>
                <w:szCs w:val="20"/>
                <w:highlight w:val="none"/>
              </w:rPr>
            </w:pPr>
            <w:r>
              <w:rPr>
                <w:rFonts w:ascii="宋体" w:hAnsi="宋体" w:cs="宋体"/>
                <w:color w:val="auto"/>
                <w:sz w:val="20"/>
                <w:szCs w:val="20"/>
                <w:highlight w:val="none"/>
              </w:rPr>
              <w:t>1</w:t>
            </w:r>
            <w:r>
              <w:rPr>
                <w:rFonts w:hint="eastAsia" w:ascii="宋体" w:hAnsi="宋体" w:cs="宋体"/>
                <w:color w:val="auto"/>
                <w:sz w:val="20"/>
                <w:szCs w:val="20"/>
                <w:highlight w:val="none"/>
              </w:rPr>
              <w:t>：</w:t>
            </w:r>
            <w:r>
              <w:rPr>
                <w:rFonts w:ascii="宋体" w:hAnsi="宋体" w:cs="宋体"/>
                <w:color w:val="auto"/>
                <w:sz w:val="20"/>
                <w:szCs w:val="20"/>
                <w:highlight w:val="none"/>
              </w:rPr>
              <w:t>500</w:t>
            </w:r>
            <w:r>
              <w:rPr>
                <w:rFonts w:hint="eastAsia" w:ascii="宋体" w:hAnsi="宋体" w:cs="宋体"/>
                <w:color w:val="auto"/>
                <w:sz w:val="20"/>
                <w:szCs w:val="20"/>
                <w:highlight w:val="none"/>
              </w:rPr>
              <w:t>数字化地形图（一般区）</w:t>
            </w:r>
          </w:p>
        </w:tc>
        <w:tc>
          <w:tcPr>
            <w:tcW w:w="720" w:type="dxa"/>
            <w:tcBorders>
              <w:top w:val="single" w:color="auto" w:sz="4" w:space="0"/>
              <w:left w:val="nil"/>
              <w:bottom w:val="single" w:color="auto" w:sz="4" w:space="0"/>
              <w:right w:val="single" w:color="auto" w:sz="4" w:space="0"/>
            </w:tcBorders>
            <w:noWrap w:val="0"/>
            <w:vAlign w:val="top"/>
          </w:tcPr>
          <w:p w14:paraId="62CD28DA">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3DD971F">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434FF654">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1C93933A">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1F65117F">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550EED11">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64E10CCF">
            <w:pPr>
              <w:spacing w:line="360" w:lineRule="auto"/>
              <w:rPr>
                <w:rFonts w:ascii="宋体" w:cs="宋体"/>
                <w:color w:val="auto"/>
                <w:kern w:val="0"/>
                <w:sz w:val="18"/>
                <w:szCs w:val="18"/>
                <w:highlight w:val="none"/>
              </w:rPr>
            </w:pPr>
          </w:p>
        </w:tc>
      </w:tr>
      <w:tr w14:paraId="3EB99AB8">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1FC82C61">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7</w:t>
            </w:r>
          </w:p>
        </w:tc>
        <w:tc>
          <w:tcPr>
            <w:tcW w:w="2700" w:type="dxa"/>
            <w:tcBorders>
              <w:top w:val="nil"/>
              <w:left w:val="nil"/>
              <w:bottom w:val="single" w:color="auto" w:sz="4" w:space="0"/>
              <w:right w:val="single" w:color="auto" w:sz="4" w:space="0"/>
            </w:tcBorders>
            <w:noWrap w:val="0"/>
            <w:vAlign w:val="center"/>
          </w:tcPr>
          <w:p w14:paraId="719A86BF">
            <w:pPr>
              <w:widowControl/>
              <w:spacing w:line="360" w:lineRule="auto"/>
              <w:rPr>
                <w:rFonts w:hint="eastAsia" w:ascii="宋体" w:hAnsi="宋体" w:cs="宋体"/>
                <w:color w:val="auto"/>
                <w:kern w:val="0"/>
                <w:sz w:val="20"/>
                <w:szCs w:val="20"/>
                <w:highlight w:val="none"/>
              </w:rPr>
            </w:pPr>
            <w:r>
              <w:rPr>
                <w:rFonts w:hint="eastAsia" w:ascii="宋体" w:hAnsi="宋体" w:cs="宋体"/>
                <w:color w:val="auto"/>
                <w:sz w:val="20"/>
                <w:szCs w:val="20"/>
                <w:highlight w:val="none"/>
              </w:rPr>
              <w:t>1：500数字化地形图（建筑区）</w:t>
            </w:r>
          </w:p>
        </w:tc>
        <w:tc>
          <w:tcPr>
            <w:tcW w:w="720" w:type="dxa"/>
            <w:tcBorders>
              <w:top w:val="single" w:color="auto" w:sz="4" w:space="0"/>
              <w:left w:val="nil"/>
              <w:bottom w:val="single" w:color="auto" w:sz="4" w:space="0"/>
              <w:right w:val="single" w:color="auto" w:sz="4" w:space="0"/>
            </w:tcBorders>
            <w:noWrap w:val="0"/>
            <w:vAlign w:val="top"/>
          </w:tcPr>
          <w:p w14:paraId="6F30607C">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822FF0A">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4824C909">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3B5FE154">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7843A45E">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687F09E5">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55325B5C">
            <w:pPr>
              <w:spacing w:line="360" w:lineRule="auto"/>
              <w:rPr>
                <w:rFonts w:ascii="宋体" w:cs="宋体"/>
                <w:color w:val="auto"/>
                <w:kern w:val="0"/>
                <w:sz w:val="18"/>
                <w:szCs w:val="18"/>
                <w:highlight w:val="none"/>
              </w:rPr>
            </w:pPr>
          </w:p>
        </w:tc>
      </w:tr>
      <w:tr w14:paraId="2AEA22CA">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75B6311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8</w:t>
            </w:r>
          </w:p>
        </w:tc>
        <w:tc>
          <w:tcPr>
            <w:tcW w:w="2700" w:type="dxa"/>
            <w:tcBorders>
              <w:top w:val="nil"/>
              <w:left w:val="nil"/>
              <w:bottom w:val="single" w:color="auto" w:sz="4" w:space="0"/>
              <w:right w:val="single" w:color="auto" w:sz="4" w:space="0"/>
            </w:tcBorders>
            <w:noWrap w:val="0"/>
            <w:vAlign w:val="center"/>
          </w:tcPr>
          <w:p w14:paraId="6B8E8103">
            <w:pPr>
              <w:widowControl/>
              <w:spacing w:line="360" w:lineRule="auto"/>
              <w:rPr>
                <w:rFonts w:hint="eastAsia" w:ascii="宋体" w:hAnsi="宋体" w:cs="宋体"/>
                <w:color w:val="auto"/>
                <w:kern w:val="0"/>
                <w:sz w:val="20"/>
                <w:szCs w:val="20"/>
                <w:highlight w:val="none"/>
              </w:rPr>
            </w:pPr>
            <w:r>
              <w:rPr>
                <w:rFonts w:hint="eastAsia" w:ascii="宋体" w:hAnsi="宋体" w:cs="宋体"/>
                <w:color w:val="auto"/>
                <w:sz w:val="20"/>
                <w:szCs w:val="20"/>
                <w:highlight w:val="none"/>
              </w:rPr>
              <w:t>1：500数字化地形图修测（建筑区）</w:t>
            </w:r>
          </w:p>
        </w:tc>
        <w:tc>
          <w:tcPr>
            <w:tcW w:w="720" w:type="dxa"/>
            <w:tcBorders>
              <w:top w:val="single" w:color="auto" w:sz="4" w:space="0"/>
              <w:left w:val="nil"/>
              <w:bottom w:val="single" w:color="auto" w:sz="4" w:space="0"/>
              <w:right w:val="single" w:color="auto" w:sz="4" w:space="0"/>
            </w:tcBorders>
            <w:noWrap w:val="0"/>
            <w:vAlign w:val="top"/>
          </w:tcPr>
          <w:p w14:paraId="0600C85A">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370081C">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3BAC1581">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1B2D6C4C">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54F70DBD">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060CDE45">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6E1E5A63">
            <w:pPr>
              <w:spacing w:line="360" w:lineRule="auto"/>
              <w:rPr>
                <w:rFonts w:ascii="宋体" w:cs="宋体"/>
                <w:color w:val="auto"/>
                <w:kern w:val="0"/>
                <w:sz w:val="18"/>
                <w:szCs w:val="18"/>
                <w:highlight w:val="none"/>
              </w:rPr>
            </w:pPr>
          </w:p>
        </w:tc>
      </w:tr>
      <w:tr w14:paraId="7F4A746B">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71420B3C">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9</w:t>
            </w:r>
          </w:p>
        </w:tc>
        <w:tc>
          <w:tcPr>
            <w:tcW w:w="2700" w:type="dxa"/>
            <w:tcBorders>
              <w:top w:val="nil"/>
              <w:left w:val="nil"/>
              <w:bottom w:val="single" w:color="auto" w:sz="4" w:space="0"/>
              <w:right w:val="single" w:color="auto" w:sz="4" w:space="0"/>
            </w:tcBorders>
            <w:noWrap w:val="0"/>
            <w:vAlign w:val="center"/>
          </w:tcPr>
          <w:p w14:paraId="75340322">
            <w:pPr>
              <w:widowControl/>
              <w:spacing w:line="360" w:lineRule="auto"/>
              <w:rPr>
                <w:rFonts w:hint="eastAsia" w:ascii="宋体" w:hAnsi="宋体" w:cs="宋体"/>
                <w:color w:val="auto"/>
                <w:kern w:val="0"/>
                <w:sz w:val="20"/>
                <w:szCs w:val="20"/>
                <w:highlight w:val="none"/>
              </w:rPr>
            </w:pPr>
            <w:r>
              <w:rPr>
                <w:rFonts w:hint="eastAsia" w:ascii="宋体" w:hAnsi="宋体" w:cs="宋体"/>
                <w:color w:val="auto"/>
                <w:sz w:val="20"/>
                <w:szCs w:val="20"/>
                <w:highlight w:val="none"/>
              </w:rPr>
              <w:t>1：500数字化地形图修测（一般地区）</w:t>
            </w:r>
          </w:p>
        </w:tc>
        <w:tc>
          <w:tcPr>
            <w:tcW w:w="720" w:type="dxa"/>
            <w:tcBorders>
              <w:top w:val="single" w:color="auto" w:sz="4" w:space="0"/>
              <w:left w:val="nil"/>
              <w:bottom w:val="single" w:color="auto" w:sz="4" w:space="0"/>
              <w:right w:val="single" w:color="auto" w:sz="4" w:space="0"/>
            </w:tcBorders>
            <w:noWrap w:val="0"/>
            <w:vAlign w:val="top"/>
          </w:tcPr>
          <w:p w14:paraId="5B051AD5">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76D04EB">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260A5E42">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7A5F4556">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5EC83A46">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081AF0DA">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0DBC7EB3">
            <w:pPr>
              <w:spacing w:line="360" w:lineRule="auto"/>
              <w:rPr>
                <w:rFonts w:ascii="宋体" w:cs="宋体"/>
                <w:color w:val="auto"/>
                <w:kern w:val="0"/>
                <w:sz w:val="18"/>
                <w:szCs w:val="18"/>
                <w:highlight w:val="none"/>
              </w:rPr>
            </w:pPr>
          </w:p>
        </w:tc>
      </w:tr>
      <w:tr w14:paraId="14290FD3">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43F389F5">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10</w:t>
            </w:r>
          </w:p>
        </w:tc>
        <w:tc>
          <w:tcPr>
            <w:tcW w:w="2700" w:type="dxa"/>
            <w:tcBorders>
              <w:top w:val="nil"/>
              <w:left w:val="nil"/>
              <w:bottom w:val="single" w:color="auto" w:sz="4" w:space="0"/>
              <w:right w:val="single" w:color="auto" w:sz="4" w:space="0"/>
            </w:tcBorders>
            <w:noWrap w:val="0"/>
            <w:vAlign w:val="center"/>
          </w:tcPr>
          <w:p w14:paraId="79464FAC">
            <w:pPr>
              <w:widowControl/>
              <w:spacing w:line="360" w:lineRule="auto"/>
              <w:rPr>
                <w:rFonts w:hint="eastAsia" w:ascii="宋体" w:hAnsi="宋体" w:cs="宋体"/>
                <w:color w:val="auto"/>
                <w:kern w:val="0"/>
                <w:sz w:val="20"/>
                <w:szCs w:val="20"/>
                <w:highlight w:val="none"/>
              </w:rPr>
            </w:pPr>
            <w:r>
              <w:rPr>
                <w:rFonts w:hint="eastAsia" w:ascii="宋体" w:hAnsi="宋体" w:cs="宋体"/>
                <w:color w:val="auto"/>
                <w:sz w:val="20"/>
                <w:szCs w:val="20"/>
                <w:highlight w:val="none"/>
              </w:rPr>
              <w:t>1:500水域测量</w:t>
            </w:r>
          </w:p>
        </w:tc>
        <w:tc>
          <w:tcPr>
            <w:tcW w:w="720" w:type="dxa"/>
            <w:tcBorders>
              <w:top w:val="single" w:color="auto" w:sz="4" w:space="0"/>
              <w:left w:val="nil"/>
              <w:bottom w:val="single" w:color="auto" w:sz="4" w:space="0"/>
              <w:right w:val="single" w:color="auto" w:sz="4" w:space="0"/>
            </w:tcBorders>
            <w:noWrap w:val="0"/>
            <w:vAlign w:val="top"/>
          </w:tcPr>
          <w:p w14:paraId="5A3EDAE0">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2B54C21">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6820D3EB">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3EE95314">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421D96CF">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590260D1">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3A5ADB91">
            <w:pPr>
              <w:spacing w:line="360" w:lineRule="auto"/>
              <w:rPr>
                <w:rFonts w:ascii="宋体" w:cs="宋体"/>
                <w:color w:val="auto"/>
                <w:kern w:val="0"/>
                <w:sz w:val="18"/>
                <w:szCs w:val="18"/>
                <w:highlight w:val="none"/>
              </w:rPr>
            </w:pPr>
          </w:p>
        </w:tc>
      </w:tr>
      <w:tr w14:paraId="4B72CAF4">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06FF7DAD">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11</w:t>
            </w:r>
          </w:p>
        </w:tc>
        <w:tc>
          <w:tcPr>
            <w:tcW w:w="2700" w:type="dxa"/>
            <w:tcBorders>
              <w:top w:val="nil"/>
              <w:left w:val="nil"/>
              <w:bottom w:val="single" w:color="auto" w:sz="4" w:space="0"/>
              <w:right w:val="single" w:color="auto" w:sz="4" w:space="0"/>
            </w:tcBorders>
            <w:noWrap w:val="0"/>
            <w:vAlign w:val="center"/>
          </w:tcPr>
          <w:p w14:paraId="5541193D">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定测中桩施放</w:t>
            </w:r>
          </w:p>
        </w:tc>
        <w:tc>
          <w:tcPr>
            <w:tcW w:w="720" w:type="dxa"/>
            <w:tcBorders>
              <w:top w:val="single" w:color="auto" w:sz="4" w:space="0"/>
              <w:left w:val="nil"/>
              <w:bottom w:val="single" w:color="auto" w:sz="4" w:space="0"/>
              <w:right w:val="single" w:color="auto" w:sz="4" w:space="0"/>
            </w:tcBorders>
            <w:noWrap w:val="0"/>
            <w:vAlign w:val="top"/>
          </w:tcPr>
          <w:p w14:paraId="37E08F41">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50C437C">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526ED4D2">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7F23FFF6">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2FBCCA89">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167BD3D8">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04433751">
            <w:pPr>
              <w:spacing w:line="360" w:lineRule="auto"/>
              <w:rPr>
                <w:rFonts w:ascii="宋体" w:cs="宋体"/>
                <w:color w:val="auto"/>
                <w:kern w:val="0"/>
                <w:sz w:val="18"/>
                <w:szCs w:val="18"/>
                <w:highlight w:val="none"/>
              </w:rPr>
            </w:pPr>
          </w:p>
        </w:tc>
      </w:tr>
      <w:tr w14:paraId="6828D2C1">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58B82B73">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12</w:t>
            </w:r>
          </w:p>
        </w:tc>
        <w:tc>
          <w:tcPr>
            <w:tcW w:w="2700" w:type="dxa"/>
            <w:tcBorders>
              <w:top w:val="nil"/>
              <w:left w:val="nil"/>
              <w:bottom w:val="single" w:color="auto" w:sz="4" w:space="0"/>
              <w:right w:val="single" w:color="auto" w:sz="4" w:space="0"/>
            </w:tcBorders>
            <w:noWrap w:val="0"/>
            <w:vAlign w:val="center"/>
          </w:tcPr>
          <w:p w14:paraId="13850753">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定测纵断面测量</w:t>
            </w:r>
          </w:p>
        </w:tc>
        <w:tc>
          <w:tcPr>
            <w:tcW w:w="720" w:type="dxa"/>
            <w:tcBorders>
              <w:top w:val="single" w:color="auto" w:sz="4" w:space="0"/>
              <w:left w:val="nil"/>
              <w:bottom w:val="single" w:color="auto" w:sz="4" w:space="0"/>
              <w:right w:val="single" w:color="auto" w:sz="4" w:space="0"/>
            </w:tcBorders>
            <w:noWrap w:val="0"/>
            <w:vAlign w:val="top"/>
          </w:tcPr>
          <w:p w14:paraId="6354F897">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B8C7ADA">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5A94DE9E">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0F29F33D">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4EE0CA01">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338D592E">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19D08511">
            <w:pPr>
              <w:spacing w:line="360" w:lineRule="auto"/>
              <w:rPr>
                <w:rFonts w:ascii="宋体" w:cs="宋体"/>
                <w:color w:val="auto"/>
                <w:kern w:val="0"/>
                <w:sz w:val="18"/>
                <w:szCs w:val="18"/>
                <w:highlight w:val="none"/>
              </w:rPr>
            </w:pPr>
          </w:p>
        </w:tc>
      </w:tr>
      <w:tr w14:paraId="47E8BCC5">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32811F58">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13</w:t>
            </w:r>
          </w:p>
        </w:tc>
        <w:tc>
          <w:tcPr>
            <w:tcW w:w="2700" w:type="dxa"/>
            <w:tcBorders>
              <w:top w:val="nil"/>
              <w:left w:val="nil"/>
              <w:bottom w:val="single" w:color="auto" w:sz="4" w:space="0"/>
              <w:right w:val="single" w:color="auto" w:sz="4" w:space="0"/>
            </w:tcBorders>
            <w:noWrap w:val="0"/>
            <w:vAlign w:val="center"/>
          </w:tcPr>
          <w:p w14:paraId="64869332">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横断面测量</w:t>
            </w:r>
          </w:p>
        </w:tc>
        <w:tc>
          <w:tcPr>
            <w:tcW w:w="720" w:type="dxa"/>
            <w:tcBorders>
              <w:top w:val="single" w:color="auto" w:sz="4" w:space="0"/>
              <w:left w:val="nil"/>
              <w:bottom w:val="single" w:color="auto" w:sz="4" w:space="0"/>
              <w:right w:val="single" w:color="auto" w:sz="4" w:space="0"/>
            </w:tcBorders>
            <w:noWrap w:val="0"/>
            <w:vAlign w:val="top"/>
          </w:tcPr>
          <w:p w14:paraId="260A38C1">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586EA3C">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079B2273">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4DF55F81">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7C858B53">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0152DF04">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3DAD409F">
            <w:pPr>
              <w:spacing w:line="360" w:lineRule="auto"/>
              <w:rPr>
                <w:rFonts w:ascii="宋体" w:cs="宋体"/>
                <w:color w:val="auto"/>
                <w:kern w:val="0"/>
                <w:sz w:val="18"/>
                <w:szCs w:val="18"/>
                <w:highlight w:val="none"/>
              </w:rPr>
            </w:pPr>
          </w:p>
        </w:tc>
      </w:tr>
      <w:tr w14:paraId="52778B7A">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101C5F7A">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14</w:t>
            </w:r>
          </w:p>
        </w:tc>
        <w:tc>
          <w:tcPr>
            <w:tcW w:w="2700" w:type="dxa"/>
            <w:tcBorders>
              <w:top w:val="nil"/>
              <w:left w:val="nil"/>
              <w:bottom w:val="single" w:color="auto" w:sz="4" w:space="0"/>
              <w:right w:val="single" w:color="auto" w:sz="4" w:space="0"/>
            </w:tcBorders>
            <w:noWrap w:val="0"/>
            <w:vAlign w:val="center"/>
          </w:tcPr>
          <w:p w14:paraId="237B9CA3">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市政、交通部件调查</w:t>
            </w:r>
          </w:p>
        </w:tc>
        <w:tc>
          <w:tcPr>
            <w:tcW w:w="720" w:type="dxa"/>
            <w:tcBorders>
              <w:top w:val="single" w:color="auto" w:sz="4" w:space="0"/>
              <w:left w:val="nil"/>
              <w:bottom w:val="single" w:color="auto" w:sz="4" w:space="0"/>
              <w:right w:val="single" w:color="auto" w:sz="4" w:space="0"/>
            </w:tcBorders>
            <w:noWrap w:val="0"/>
            <w:vAlign w:val="top"/>
          </w:tcPr>
          <w:p w14:paraId="6C2ED4BF">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F52DC15">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1549ECA8">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74F1CB26">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6369D5E2">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4EB39027">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4DDA5CE3">
            <w:pPr>
              <w:spacing w:line="360" w:lineRule="auto"/>
              <w:rPr>
                <w:rFonts w:ascii="宋体" w:cs="宋体"/>
                <w:color w:val="auto"/>
                <w:kern w:val="0"/>
                <w:sz w:val="18"/>
                <w:szCs w:val="18"/>
                <w:highlight w:val="none"/>
              </w:rPr>
            </w:pPr>
          </w:p>
        </w:tc>
      </w:tr>
      <w:tr w14:paraId="2F94D378">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343057DB">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15</w:t>
            </w:r>
          </w:p>
        </w:tc>
        <w:tc>
          <w:tcPr>
            <w:tcW w:w="2700" w:type="dxa"/>
            <w:tcBorders>
              <w:top w:val="nil"/>
              <w:left w:val="nil"/>
              <w:bottom w:val="single" w:color="auto" w:sz="4" w:space="0"/>
              <w:right w:val="single" w:color="auto" w:sz="4" w:space="0"/>
            </w:tcBorders>
            <w:noWrap w:val="0"/>
            <w:vAlign w:val="center"/>
          </w:tcPr>
          <w:p w14:paraId="6F84FF4E">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桥涵现况测量</w:t>
            </w:r>
          </w:p>
        </w:tc>
        <w:tc>
          <w:tcPr>
            <w:tcW w:w="720" w:type="dxa"/>
            <w:tcBorders>
              <w:top w:val="single" w:color="auto" w:sz="4" w:space="0"/>
              <w:left w:val="nil"/>
              <w:bottom w:val="single" w:color="auto" w:sz="4" w:space="0"/>
              <w:right w:val="single" w:color="auto" w:sz="4" w:space="0"/>
            </w:tcBorders>
            <w:noWrap w:val="0"/>
            <w:vAlign w:val="top"/>
          </w:tcPr>
          <w:p w14:paraId="60671D2D">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CF45CE5">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0DE2A672">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5CF6B569">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09D4B3C9">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26AFABB2">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5A014F5A">
            <w:pPr>
              <w:spacing w:line="360" w:lineRule="auto"/>
              <w:rPr>
                <w:rFonts w:ascii="宋体" w:cs="宋体"/>
                <w:color w:val="auto"/>
                <w:kern w:val="0"/>
                <w:sz w:val="18"/>
                <w:szCs w:val="18"/>
                <w:highlight w:val="none"/>
              </w:rPr>
            </w:pPr>
          </w:p>
        </w:tc>
      </w:tr>
      <w:tr w14:paraId="53580441">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4BC1C691">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16</w:t>
            </w:r>
          </w:p>
        </w:tc>
        <w:tc>
          <w:tcPr>
            <w:tcW w:w="2700" w:type="dxa"/>
            <w:tcBorders>
              <w:top w:val="nil"/>
              <w:left w:val="nil"/>
              <w:bottom w:val="single" w:color="auto" w:sz="4" w:space="0"/>
              <w:right w:val="single" w:color="auto" w:sz="4" w:space="0"/>
            </w:tcBorders>
            <w:noWrap w:val="0"/>
            <w:vAlign w:val="center"/>
          </w:tcPr>
          <w:p w14:paraId="06AAF253">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线高、悬高测量</w:t>
            </w:r>
          </w:p>
        </w:tc>
        <w:tc>
          <w:tcPr>
            <w:tcW w:w="720" w:type="dxa"/>
            <w:tcBorders>
              <w:top w:val="single" w:color="auto" w:sz="4" w:space="0"/>
              <w:left w:val="nil"/>
              <w:bottom w:val="single" w:color="auto" w:sz="4" w:space="0"/>
              <w:right w:val="single" w:color="auto" w:sz="4" w:space="0"/>
            </w:tcBorders>
            <w:noWrap w:val="0"/>
            <w:vAlign w:val="top"/>
          </w:tcPr>
          <w:p w14:paraId="5D0AB801">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AB17245">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43541F6D">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789C985D">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3887496E">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01DB240D">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505E89BE">
            <w:pPr>
              <w:spacing w:line="360" w:lineRule="auto"/>
              <w:rPr>
                <w:rFonts w:ascii="宋体" w:cs="宋体"/>
                <w:color w:val="auto"/>
                <w:kern w:val="0"/>
                <w:sz w:val="18"/>
                <w:szCs w:val="18"/>
                <w:highlight w:val="none"/>
              </w:rPr>
            </w:pPr>
          </w:p>
        </w:tc>
      </w:tr>
      <w:tr w14:paraId="2D140A9A">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483E655B">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17</w:t>
            </w:r>
          </w:p>
        </w:tc>
        <w:tc>
          <w:tcPr>
            <w:tcW w:w="2700" w:type="dxa"/>
            <w:tcBorders>
              <w:top w:val="nil"/>
              <w:left w:val="nil"/>
              <w:bottom w:val="single" w:color="auto" w:sz="4" w:space="0"/>
              <w:right w:val="single" w:color="auto" w:sz="4" w:space="0"/>
            </w:tcBorders>
            <w:noWrap w:val="0"/>
            <w:vAlign w:val="center"/>
          </w:tcPr>
          <w:p w14:paraId="50A98131">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出水口调查</w:t>
            </w:r>
          </w:p>
        </w:tc>
        <w:tc>
          <w:tcPr>
            <w:tcW w:w="720" w:type="dxa"/>
            <w:tcBorders>
              <w:top w:val="single" w:color="auto" w:sz="4" w:space="0"/>
              <w:left w:val="nil"/>
              <w:bottom w:val="single" w:color="auto" w:sz="4" w:space="0"/>
              <w:right w:val="single" w:color="auto" w:sz="4" w:space="0"/>
            </w:tcBorders>
            <w:noWrap w:val="0"/>
            <w:vAlign w:val="top"/>
          </w:tcPr>
          <w:p w14:paraId="3BF361EB">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F80BDC4">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4E719BA3">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3F838B59">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63803DEC">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7D837CD6">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11B0A83C">
            <w:pPr>
              <w:spacing w:line="360" w:lineRule="auto"/>
              <w:rPr>
                <w:rFonts w:ascii="宋体" w:cs="宋体"/>
                <w:color w:val="auto"/>
                <w:kern w:val="0"/>
                <w:sz w:val="18"/>
                <w:szCs w:val="18"/>
                <w:highlight w:val="none"/>
              </w:rPr>
            </w:pPr>
          </w:p>
        </w:tc>
      </w:tr>
      <w:tr w14:paraId="2245B17D">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38B73082">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18</w:t>
            </w:r>
          </w:p>
        </w:tc>
        <w:tc>
          <w:tcPr>
            <w:tcW w:w="2700" w:type="dxa"/>
            <w:tcBorders>
              <w:top w:val="nil"/>
              <w:left w:val="nil"/>
              <w:bottom w:val="single" w:color="auto" w:sz="4" w:space="0"/>
              <w:right w:val="single" w:color="auto" w:sz="4" w:space="0"/>
            </w:tcBorders>
            <w:noWrap w:val="0"/>
            <w:vAlign w:val="center"/>
          </w:tcPr>
          <w:p w14:paraId="2BCCACB9">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路口标高加密测量</w:t>
            </w:r>
          </w:p>
        </w:tc>
        <w:tc>
          <w:tcPr>
            <w:tcW w:w="720" w:type="dxa"/>
            <w:tcBorders>
              <w:top w:val="single" w:color="auto" w:sz="4" w:space="0"/>
              <w:left w:val="nil"/>
              <w:bottom w:val="single" w:color="auto" w:sz="4" w:space="0"/>
              <w:right w:val="single" w:color="auto" w:sz="4" w:space="0"/>
            </w:tcBorders>
            <w:noWrap w:val="0"/>
            <w:vAlign w:val="top"/>
          </w:tcPr>
          <w:p w14:paraId="7DE91A89">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5114952">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7276F6ED">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734BE8B5">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317781C0">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484E273F">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3B21F791">
            <w:pPr>
              <w:spacing w:line="360" w:lineRule="auto"/>
              <w:rPr>
                <w:rFonts w:ascii="宋体" w:cs="宋体"/>
                <w:color w:val="auto"/>
                <w:kern w:val="0"/>
                <w:sz w:val="18"/>
                <w:szCs w:val="18"/>
                <w:highlight w:val="none"/>
              </w:rPr>
            </w:pPr>
          </w:p>
        </w:tc>
      </w:tr>
      <w:tr w14:paraId="5A2DE383">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7281C8BD">
            <w:pPr>
              <w:widowControl/>
              <w:spacing w:line="360" w:lineRule="auto"/>
              <w:jc w:val="center"/>
              <w:rPr>
                <w:rFonts w:ascii="宋体" w:hAnsi="宋体" w:cs="宋体"/>
                <w:color w:val="auto"/>
                <w:kern w:val="0"/>
                <w:sz w:val="20"/>
                <w:szCs w:val="20"/>
                <w:highlight w:val="none"/>
              </w:rPr>
            </w:pPr>
            <w:r>
              <w:rPr>
                <w:rFonts w:hint="eastAsia" w:ascii="宋体" w:hAnsi="宋体"/>
                <w:color w:val="auto"/>
                <w:sz w:val="20"/>
                <w:szCs w:val="20"/>
                <w:highlight w:val="none"/>
              </w:rPr>
              <w:t>19</w:t>
            </w:r>
          </w:p>
        </w:tc>
        <w:tc>
          <w:tcPr>
            <w:tcW w:w="2700" w:type="dxa"/>
            <w:tcBorders>
              <w:top w:val="nil"/>
              <w:left w:val="nil"/>
              <w:bottom w:val="single" w:color="auto" w:sz="4" w:space="0"/>
              <w:right w:val="single" w:color="auto" w:sz="4" w:space="0"/>
            </w:tcBorders>
            <w:noWrap w:val="0"/>
            <w:vAlign w:val="center"/>
          </w:tcPr>
          <w:p w14:paraId="2E1494AE">
            <w:pPr>
              <w:widowControl/>
              <w:spacing w:line="360" w:lineRule="auto"/>
              <w:rPr>
                <w:rFonts w:hint="eastAsia" w:ascii="宋体" w:hAnsi="宋体" w:cs="宋体"/>
                <w:color w:val="auto"/>
                <w:kern w:val="0"/>
                <w:sz w:val="20"/>
                <w:szCs w:val="20"/>
                <w:highlight w:val="none"/>
              </w:rPr>
            </w:pPr>
            <w:r>
              <w:rPr>
                <w:rFonts w:hint="eastAsia" w:ascii="宋体" w:hAnsi="宋体"/>
                <w:color w:val="auto"/>
                <w:sz w:val="20"/>
                <w:szCs w:val="20"/>
                <w:highlight w:val="none"/>
              </w:rPr>
              <w:t>其他小型工程测量</w:t>
            </w:r>
          </w:p>
        </w:tc>
        <w:tc>
          <w:tcPr>
            <w:tcW w:w="720" w:type="dxa"/>
            <w:tcBorders>
              <w:top w:val="single" w:color="auto" w:sz="4" w:space="0"/>
              <w:left w:val="nil"/>
              <w:bottom w:val="single" w:color="auto" w:sz="4" w:space="0"/>
              <w:right w:val="single" w:color="auto" w:sz="4" w:space="0"/>
            </w:tcBorders>
            <w:noWrap w:val="0"/>
            <w:vAlign w:val="top"/>
          </w:tcPr>
          <w:p w14:paraId="63BE0380">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41782161">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3A9E782C">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13CD6179">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0871ACAA">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572F1047">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322102D3">
            <w:pPr>
              <w:spacing w:line="360" w:lineRule="auto"/>
              <w:rPr>
                <w:rFonts w:ascii="宋体" w:cs="宋体"/>
                <w:color w:val="auto"/>
                <w:kern w:val="0"/>
                <w:sz w:val="18"/>
                <w:szCs w:val="18"/>
                <w:highlight w:val="none"/>
              </w:rPr>
            </w:pPr>
          </w:p>
        </w:tc>
      </w:tr>
      <w:tr w14:paraId="11DDA622">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53182586">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20</w:t>
            </w:r>
          </w:p>
        </w:tc>
        <w:tc>
          <w:tcPr>
            <w:tcW w:w="2700" w:type="dxa"/>
            <w:tcBorders>
              <w:top w:val="nil"/>
              <w:left w:val="nil"/>
              <w:bottom w:val="single" w:color="auto" w:sz="4" w:space="0"/>
              <w:right w:val="single" w:color="auto" w:sz="4" w:space="0"/>
            </w:tcBorders>
            <w:noWrap w:val="0"/>
            <w:vAlign w:val="center"/>
          </w:tcPr>
          <w:p w14:paraId="7EED571B">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地形标高细部点测量</w:t>
            </w:r>
          </w:p>
        </w:tc>
        <w:tc>
          <w:tcPr>
            <w:tcW w:w="720" w:type="dxa"/>
            <w:tcBorders>
              <w:top w:val="single" w:color="auto" w:sz="4" w:space="0"/>
              <w:left w:val="nil"/>
              <w:bottom w:val="single" w:color="auto" w:sz="4" w:space="0"/>
              <w:right w:val="single" w:color="auto" w:sz="4" w:space="0"/>
            </w:tcBorders>
            <w:noWrap w:val="0"/>
            <w:vAlign w:val="top"/>
          </w:tcPr>
          <w:p w14:paraId="2D43497D">
            <w:pPr>
              <w:widowControl/>
              <w:spacing w:line="360" w:lineRule="auto"/>
              <w:jc w:val="center"/>
              <w:rPr>
                <w:rFonts w:hint="eastAsia"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482F594">
            <w:pPr>
              <w:widowControl/>
              <w:spacing w:line="360" w:lineRule="auto"/>
              <w:jc w:val="center"/>
              <w:rPr>
                <w:rFonts w:hint="eastAsia"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63BD6BE1">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center"/>
          </w:tcPr>
          <w:p w14:paraId="23212CDA">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5F31A47C">
            <w:pPr>
              <w:widowControl/>
              <w:spacing w:line="360" w:lineRule="auto"/>
              <w:jc w:val="center"/>
              <w:rPr>
                <w:rFonts w:hint="eastAsia" w:ascii="宋体" w:cs="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122217F4">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36A9CE39">
            <w:pPr>
              <w:spacing w:line="360" w:lineRule="auto"/>
              <w:rPr>
                <w:rFonts w:ascii="宋体" w:cs="宋体"/>
                <w:color w:val="auto"/>
                <w:kern w:val="0"/>
                <w:sz w:val="18"/>
                <w:szCs w:val="18"/>
                <w:highlight w:val="none"/>
              </w:rPr>
            </w:pPr>
          </w:p>
        </w:tc>
      </w:tr>
      <w:tr w14:paraId="3D24CE6C">
        <w:tblPrEx>
          <w:tblCellMar>
            <w:top w:w="0" w:type="dxa"/>
            <w:left w:w="108" w:type="dxa"/>
            <w:bottom w:w="0" w:type="dxa"/>
            <w:right w:w="108" w:type="dxa"/>
          </w:tblCellMar>
        </w:tblPrEx>
        <w:trPr>
          <w:trHeight w:val="340" w:hRule="atLeast"/>
          <w:jc w:val="center"/>
        </w:trPr>
        <w:tc>
          <w:tcPr>
            <w:tcW w:w="720" w:type="dxa"/>
            <w:tcBorders>
              <w:top w:val="nil"/>
              <w:left w:val="single" w:color="auto" w:sz="8" w:space="0"/>
              <w:bottom w:val="single" w:color="auto" w:sz="4" w:space="0"/>
              <w:right w:val="single" w:color="auto" w:sz="4" w:space="0"/>
            </w:tcBorders>
            <w:noWrap w:val="0"/>
            <w:vAlign w:val="center"/>
          </w:tcPr>
          <w:p w14:paraId="3A172A91">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21</w:t>
            </w:r>
          </w:p>
        </w:tc>
        <w:tc>
          <w:tcPr>
            <w:tcW w:w="2700" w:type="dxa"/>
            <w:tcBorders>
              <w:top w:val="nil"/>
              <w:left w:val="nil"/>
              <w:bottom w:val="single" w:color="auto" w:sz="4" w:space="0"/>
              <w:right w:val="single" w:color="auto" w:sz="4" w:space="0"/>
            </w:tcBorders>
            <w:noWrap w:val="0"/>
            <w:vAlign w:val="center"/>
          </w:tcPr>
          <w:p w14:paraId="7C8BCFB6">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小计</w:t>
            </w:r>
          </w:p>
        </w:tc>
        <w:tc>
          <w:tcPr>
            <w:tcW w:w="720" w:type="dxa"/>
            <w:tcBorders>
              <w:top w:val="single" w:color="auto" w:sz="4" w:space="0"/>
              <w:left w:val="nil"/>
              <w:bottom w:val="single" w:color="auto" w:sz="4" w:space="0"/>
              <w:right w:val="single" w:color="auto" w:sz="4" w:space="0"/>
            </w:tcBorders>
            <w:noWrap w:val="0"/>
            <w:vAlign w:val="top"/>
          </w:tcPr>
          <w:p w14:paraId="28C84A4B">
            <w:pPr>
              <w:widowControl/>
              <w:spacing w:line="360" w:lineRule="auto"/>
              <w:jc w:val="center"/>
              <w:rPr>
                <w:rFonts w:ascii="宋体" w:cs="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21755A6">
            <w:pPr>
              <w:widowControl/>
              <w:spacing w:line="360" w:lineRule="auto"/>
              <w:jc w:val="center"/>
              <w:rPr>
                <w:rFonts w:ascii="宋体" w:cs="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4BEFC5BA">
            <w:pPr>
              <w:widowControl/>
              <w:spacing w:line="360" w:lineRule="auto"/>
              <w:jc w:val="center"/>
              <w:rPr>
                <w:rFonts w:ascii="宋体" w:cs="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top"/>
          </w:tcPr>
          <w:p w14:paraId="79A26669">
            <w:pPr>
              <w:widowControl/>
              <w:spacing w:line="360" w:lineRule="auto"/>
              <w:jc w:val="center"/>
              <w:rPr>
                <w:rFonts w:ascii="宋体" w:cs="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53C02FCD">
            <w:pPr>
              <w:widowControl/>
              <w:spacing w:line="360" w:lineRule="auto"/>
              <w:jc w:val="center"/>
              <w:rPr>
                <w:rFonts w:ascii="宋体"/>
                <w:color w:val="auto"/>
                <w:kern w:val="0"/>
                <w:sz w:val="20"/>
                <w:szCs w:val="20"/>
                <w:highlight w:val="none"/>
              </w:rPr>
            </w:pPr>
          </w:p>
        </w:tc>
        <w:tc>
          <w:tcPr>
            <w:tcW w:w="1094" w:type="dxa"/>
            <w:tcBorders>
              <w:top w:val="nil"/>
              <w:left w:val="nil"/>
              <w:bottom w:val="single" w:color="auto" w:sz="4" w:space="0"/>
              <w:right w:val="single" w:color="auto" w:sz="4" w:space="0"/>
            </w:tcBorders>
            <w:noWrap w:val="0"/>
            <w:vAlign w:val="top"/>
          </w:tcPr>
          <w:p w14:paraId="14EA3166">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4940EF2C">
            <w:pPr>
              <w:spacing w:line="360" w:lineRule="auto"/>
              <w:rPr>
                <w:rFonts w:ascii="宋体" w:cs="宋体"/>
                <w:color w:val="auto"/>
                <w:kern w:val="0"/>
                <w:sz w:val="18"/>
                <w:szCs w:val="18"/>
                <w:highlight w:val="none"/>
              </w:rPr>
            </w:pPr>
          </w:p>
        </w:tc>
      </w:tr>
      <w:tr w14:paraId="188E20E0">
        <w:tblPrEx>
          <w:tblCellMar>
            <w:top w:w="0" w:type="dxa"/>
            <w:left w:w="108" w:type="dxa"/>
            <w:bottom w:w="0" w:type="dxa"/>
            <w:right w:w="108" w:type="dxa"/>
          </w:tblCellMar>
        </w:tblPrEx>
        <w:trPr>
          <w:trHeight w:val="271" w:hRule="atLeast"/>
          <w:jc w:val="center"/>
        </w:trPr>
        <w:tc>
          <w:tcPr>
            <w:tcW w:w="720" w:type="dxa"/>
            <w:tcBorders>
              <w:top w:val="nil"/>
              <w:left w:val="single" w:color="auto" w:sz="8" w:space="0"/>
              <w:bottom w:val="single" w:color="auto" w:sz="4" w:space="0"/>
              <w:right w:val="single" w:color="auto" w:sz="4" w:space="0"/>
            </w:tcBorders>
            <w:noWrap w:val="0"/>
            <w:vAlign w:val="center"/>
          </w:tcPr>
          <w:p w14:paraId="4EE9DEF7">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22</w:t>
            </w:r>
          </w:p>
        </w:tc>
        <w:tc>
          <w:tcPr>
            <w:tcW w:w="2700" w:type="dxa"/>
            <w:tcBorders>
              <w:top w:val="nil"/>
              <w:left w:val="nil"/>
              <w:bottom w:val="single" w:color="auto" w:sz="4" w:space="0"/>
              <w:right w:val="single" w:color="auto" w:sz="4" w:space="0"/>
            </w:tcBorders>
            <w:noWrap w:val="0"/>
            <w:vAlign w:val="center"/>
          </w:tcPr>
          <w:p w14:paraId="31EA1425">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技术工作费</w:t>
            </w:r>
          </w:p>
        </w:tc>
        <w:tc>
          <w:tcPr>
            <w:tcW w:w="720" w:type="dxa"/>
            <w:tcBorders>
              <w:top w:val="nil"/>
              <w:left w:val="nil"/>
              <w:bottom w:val="single" w:color="auto" w:sz="4" w:space="0"/>
              <w:right w:val="nil"/>
            </w:tcBorders>
            <w:noWrap w:val="0"/>
            <w:vAlign w:val="top"/>
          </w:tcPr>
          <w:p w14:paraId="51F67930">
            <w:pPr>
              <w:widowControl/>
              <w:spacing w:line="360" w:lineRule="auto"/>
              <w:jc w:val="center"/>
              <w:rPr>
                <w:rFonts w:ascii="宋体"/>
                <w:color w:val="auto"/>
                <w:kern w:val="0"/>
                <w:sz w:val="20"/>
                <w:szCs w:val="20"/>
                <w:highlight w:val="none"/>
              </w:rPr>
            </w:pPr>
          </w:p>
        </w:tc>
        <w:tc>
          <w:tcPr>
            <w:tcW w:w="3600" w:type="dxa"/>
            <w:gridSpan w:val="5"/>
            <w:tcBorders>
              <w:top w:val="nil"/>
              <w:left w:val="nil"/>
              <w:bottom w:val="single" w:color="auto" w:sz="4" w:space="0"/>
              <w:right w:val="single" w:color="auto" w:sz="4" w:space="0"/>
            </w:tcBorders>
            <w:noWrap w:val="0"/>
            <w:vAlign w:val="top"/>
          </w:tcPr>
          <w:p w14:paraId="403E9824">
            <w:pPr>
              <w:widowControl/>
              <w:spacing w:line="360" w:lineRule="auto"/>
              <w:jc w:val="center"/>
              <w:rPr>
                <w:rFonts w:ascii="宋体"/>
                <w:color w:val="auto"/>
                <w:kern w:val="0"/>
                <w:sz w:val="20"/>
                <w:szCs w:val="20"/>
                <w:highlight w:val="none"/>
              </w:rPr>
            </w:pPr>
          </w:p>
        </w:tc>
        <w:tc>
          <w:tcPr>
            <w:tcW w:w="1094" w:type="dxa"/>
            <w:tcBorders>
              <w:top w:val="single" w:color="auto" w:sz="4" w:space="0"/>
              <w:left w:val="nil"/>
              <w:bottom w:val="single" w:color="auto" w:sz="4" w:space="0"/>
              <w:right w:val="single" w:color="auto" w:sz="4" w:space="0"/>
            </w:tcBorders>
            <w:noWrap w:val="0"/>
            <w:vAlign w:val="top"/>
          </w:tcPr>
          <w:p w14:paraId="74F6F844">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111A1371">
            <w:pPr>
              <w:spacing w:line="360" w:lineRule="auto"/>
              <w:rPr>
                <w:rFonts w:ascii="宋体" w:cs="宋体"/>
                <w:color w:val="auto"/>
                <w:kern w:val="0"/>
                <w:sz w:val="18"/>
                <w:szCs w:val="18"/>
                <w:highlight w:val="none"/>
              </w:rPr>
            </w:pPr>
          </w:p>
        </w:tc>
      </w:tr>
      <w:tr w14:paraId="15DAEC45">
        <w:tblPrEx>
          <w:tblCellMar>
            <w:top w:w="0" w:type="dxa"/>
            <w:left w:w="108" w:type="dxa"/>
            <w:bottom w:w="0" w:type="dxa"/>
            <w:right w:w="108" w:type="dxa"/>
          </w:tblCellMar>
        </w:tblPrEx>
        <w:trPr>
          <w:trHeight w:val="271" w:hRule="atLeast"/>
          <w:jc w:val="center"/>
        </w:trPr>
        <w:tc>
          <w:tcPr>
            <w:tcW w:w="720" w:type="dxa"/>
            <w:tcBorders>
              <w:top w:val="nil"/>
              <w:left w:val="single" w:color="auto" w:sz="8" w:space="0"/>
              <w:bottom w:val="single" w:color="auto" w:sz="4" w:space="0"/>
              <w:right w:val="single" w:color="auto" w:sz="4" w:space="0"/>
            </w:tcBorders>
            <w:noWrap w:val="0"/>
            <w:vAlign w:val="center"/>
          </w:tcPr>
          <w:p w14:paraId="4CB8078A">
            <w:pPr>
              <w:widowControl/>
              <w:spacing w:line="360" w:lineRule="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23</w:t>
            </w:r>
          </w:p>
        </w:tc>
        <w:tc>
          <w:tcPr>
            <w:tcW w:w="2700" w:type="dxa"/>
            <w:tcBorders>
              <w:top w:val="nil"/>
              <w:left w:val="nil"/>
              <w:bottom w:val="single" w:color="auto" w:sz="4" w:space="0"/>
              <w:right w:val="single" w:color="auto" w:sz="4" w:space="0"/>
            </w:tcBorders>
            <w:noWrap w:val="0"/>
            <w:vAlign w:val="center"/>
          </w:tcPr>
          <w:p w14:paraId="0505EC4D">
            <w:pPr>
              <w:widowControl/>
              <w:spacing w:line="360" w:lineRule="auto"/>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高温附加费</w:t>
            </w:r>
          </w:p>
        </w:tc>
        <w:tc>
          <w:tcPr>
            <w:tcW w:w="720" w:type="dxa"/>
            <w:tcBorders>
              <w:top w:val="nil"/>
              <w:left w:val="nil"/>
              <w:bottom w:val="single" w:color="auto" w:sz="4" w:space="0"/>
              <w:right w:val="nil"/>
            </w:tcBorders>
            <w:noWrap w:val="0"/>
            <w:vAlign w:val="top"/>
          </w:tcPr>
          <w:p w14:paraId="39A2F83D">
            <w:pPr>
              <w:widowControl/>
              <w:spacing w:line="360" w:lineRule="auto"/>
              <w:jc w:val="center"/>
              <w:rPr>
                <w:rFonts w:ascii="宋体"/>
                <w:color w:val="auto"/>
                <w:kern w:val="0"/>
                <w:sz w:val="20"/>
                <w:szCs w:val="20"/>
                <w:highlight w:val="none"/>
              </w:rPr>
            </w:pPr>
          </w:p>
        </w:tc>
        <w:tc>
          <w:tcPr>
            <w:tcW w:w="3600" w:type="dxa"/>
            <w:gridSpan w:val="5"/>
            <w:tcBorders>
              <w:top w:val="nil"/>
              <w:left w:val="nil"/>
              <w:bottom w:val="single" w:color="auto" w:sz="4" w:space="0"/>
              <w:right w:val="single" w:color="auto" w:sz="4" w:space="0"/>
            </w:tcBorders>
            <w:noWrap w:val="0"/>
            <w:vAlign w:val="top"/>
          </w:tcPr>
          <w:p w14:paraId="675D5130">
            <w:pPr>
              <w:widowControl/>
              <w:spacing w:line="360" w:lineRule="auto"/>
              <w:jc w:val="center"/>
              <w:rPr>
                <w:rFonts w:ascii="宋体"/>
                <w:color w:val="auto"/>
                <w:kern w:val="0"/>
                <w:sz w:val="20"/>
                <w:szCs w:val="20"/>
                <w:highlight w:val="none"/>
              </w:rPr>
            </w:pPr>
          </w:p>
        </w:tc>
        <w:tc>
          <w:tcPr>
            <w:tcW w:w="1094" w:type="dxa"/>
            <w:tcBorders>
              <w:top w:val="single" w:color="auto" w:sz="4" w:space="0"/>
              <w:left w:val="nil"/>
              <w:bottom w:val="single" w:color="auto" w:sz="4" w:space="0"/>
              <w:right w:val="single" w:color="auto" w:sz="4" w:space="0"/>
            </w:tcBorders>
            <w:noWrap w:val="0"/>
            <w:vAlign w:val="top"/>
          </w:tcPr>
          <w:p w14:paraId="411EA27F">
            <w:pPr>
              <w:widowControl/>
              <w:spacing w:line="360" w:lineRule="auto"/>
              <w:jc w:val="center"/>
              <w:rPr>
                <w:rFonts w:ascii="宋体" w:cs="宋体"/>
                <w:color w:val="auto"/>
                <w:kern w:val="0"/>
                <w:sz w:val="18"/>
                <w:szCs w:val="18"/>
                <w:highlight w:val="none"/>
              </w:rPr>
            </w:pPr>
          </w:p>
        </w:tc>
        <w:tc>
          <w:tcPr>
            <w:tcW w:w="1246" w:type="dxa"/>
            <w:vMerge w:val="continue"/>
            <w:tcBorders>
              <w:left w:val="nil"/>
              <w:right w:val="single" w:color="auto" w:sz="8" w:space="0"/>
            </w:tcBorders>
            <w:noWrap w:val="0"/>
            <w:vAlign w:val="center"/>
          </w:tcPr>
          <w:p w14:paraId="39215583">
            <w:pPr>
              <w:spacing w:line="360" w:lineRule="auto"/>
              <w:rPr>
                <w:rFonts w:ascii="宋体" w:cs="宋体"/>
                <w:color w:val="auto"/>
                <w:kern w:val="0"/>
                <w:sz w:val="18"/>
                <w:szCs w:val="18"/>
                <w:highlight w:val="none"/>
              </w:rPr>
            </w:pPr>
          </w:p>
        </w:tc>
      </w:tr>
      <w:tr w14:paraId="23B08522">
        <w:tblPrEx>
          <w:tblCellMar>
            <w:top w:w="0" w:type="dxa"/>
            <w:left w:w="108" w:type="dxa"/>
            <w:bottom w:w="0" w:type="dxa"/>
            <w:right w:w="108" w:type="dxa"/>
          </w:tblCellMar>
        </w:tblPrEx>
        <w:trPr>
          <w:trHeight w:val="219" w:hRule="atLeast"/>
          <w:jc w:val="center"/>
        </w:trPr>
        <w:tc>
          <w:tcPr>
            <w:tcW w:w="720" w:type="dxa"/>
            <w:tcBorders>
              <w:top w:val="nil"/>
              <w:left w:val="single" w:color="auto" w:sz="8" w:space="0"/>
              <w:bottom w:val="single" w:color="auto" w:sz="4" w:space="0"/>
              <w:right w:val="single" w:color="auto" w:sz="4" w:space="0"/>
            </w:tcBorders>
            <w:noWrap w:val="0"/>
            <w:vAlign w:val="center"/>
          </w:tcPr>
          <w:p w14:paraId="09B6885E">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24</w:t>
            </w:r>
          </w:p>
        </w:tc>
        <w:tc>
          <w:tcPr>
            <w:tcW w:w="2700" w:type="dxa"/>
            <w:tcBorders>
              <w:top w:val="nil"/>
              <w:left w:val="nil"/>
              <w:bottom w:val="single" w:color="auto" w:sz="4" w:space="0"/>
              <w:right w:val="single" w:color="auto" w:sz="4" w:space="0"/>
            </w:tcBorders>
            <w:noWrap w:val="0"/>
            <w:vAlign w:val="center"/>
          </w:tcPr>
          <w:p w14:paraId="3AC1F2D3">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合计</w:t>
            </w:r>
          </w:p>
        </w:tc>
        <w:tc>
          <w:tcPr>
            <w:tcW w:w="720" w:type="dxa"/>
            <w:tcBorders>
              <w:top w:val="single" w:color="auto" w:sz="4" w:space="0"/>
              <w:left w:val="nil"/>
              <w:bottom w:val="single" w:color="auto" w:sz="4" w:space="0"/>
              <w:right w:val="single" w:color="auto" w:sz="4" w:space="0"/>
            </w:tcBorders>
            <w:noWrap w:val="0"/>
            <w:vAlign w:val="top"/>
          </w:tcPr>
          <w:p w14:paraId="1B68E4F1">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240457DB">
            <w:pPr>
              <w:widowControl/>
              <w:spacing w:line="360" w:lineRule="auto"/>
              <w:jc w:val="center"/>
              <w:rPr>
                <w:rFonts w:ascii="宋体"/>
                <w:color w:val="auto"/>
                <w:kern w:val="0"/>
                <w:sz w:val="20"/>
                <w:szCs w:val="20"/>
                <w:highlight w:val="none"/>
              </w:rPr>
            </w:pPr>
          </w:p>
        </w:tc>
        <w:tc>
          <w:tcPr>
            <w:tcW w:w="735" w:type="dxa"/>
            <w:tcBorders>
              <w:top w:val="nil"/>
              <w:left w:val="nil"/>
              <w:bottom w:val="single" w:color="auto" w:sz="4" w:space="0"/>
              <w:right w:val="single" w:color="auto" w:sz="4" w:space="0"/>
            </w:tcBorders>
            <w:noWrap w:val="0"/>
            <w:vAlign w:val="top"/>
          </w:tcPr>
          <w:p w14:paraId="071E5E09">
            <w:pPr>
              <w:widowControl/>
              <w:spacing w:line="360" w:lineRule="auto"/>
              <w:jc w:val="center"/>
              <w:rPr>
                <w:rFonts w:ascii="宋体"/>
                <w:color w:val="auto"/>
                <w:kern w:val="0"/>
                <w:sz w:val="20"/>
                <w:szCs w:val="20"/>
                <w:highlight w:val="none"/>
              </w:rPr>
            </w:pPr>
          </w:p>
        </w:tc>
        <w:tc>
          <w:tcPr>
            <w:tcW w:w="914" w:type="dxa"/>
            <w:gridSpan w:val="2"/>
            <w:tcBorders>
              <w:top w:val="nil"/>
              <w:left w:val="nil"/>
              <w:bottom w:val="single" w:color="auto" w:sz="4" w:space="0"/>
              <w:right w:val="single" w:color="auto" w:sz="4" w:space="0"/>
            </w:tcBorders>
            <w:noWrap w:val="0"/>
            <w:vAlign w:val="top"/>
          </w:tcPr>
          <w:p w14:paraId="5E68D9F5">
            <w:pPr>
              <w:widowControl/>
              <w:spacing w:line="360" w:lineRule="auto"/>
              <w:jc w:val="center"/>
              <w:rPr>
                <w:rFonts w:ascii="宋体"/>
                <w:color w:val="auto"/>
                <w:kern w:val="0"/>
                <w:sz w:val="20"/>
                <w:szCs w:val="20"/>
                <w:highlight w:val="none"/>
              </w:rPr>
            </w:pPr>
          </w:p>
        </w:tc>
        <w:tc>
          <w:tcPr>
            <w:tcW w:w="1246" w:type="dxa"/>
            <w:tcBorders>
              <w:top w:val="nil"/>
              <w:left w:val="nil"/>
              <w:bottom w:val="single" w:color="auto" w:sz="4" w:space="0"/>
              <w:right w:val="single" w:color="auto" w:sz="4" w:space="0"/>
            </w:tcBorders>
            <w:noWrap w:val="0"/>
            <w:vAlign w:val="top"/>
          </w:tcPr>
          <w:p w14:paraId="1E06B4D6">
            <w:pPr>
              <w:widowControl/>
              <w:spacing w:line="360" w:lineRule="auto"/>
              <w:jc w:val="center"/>
              <w:rPr>
                <w:rFonts w:ascii="宋体"/>
                <w:color w:val="auto"/>
                <w:kern w:val="0"/>
                <w:sz w:val="20"/>
                <w:szCs w:val="20"/>
                <w:highlight w:val="none"/>
              </w:rPr>
            </w:pPr>
          </w:p>
        </w:tc>
        <w:tc>
          <w:tcPr>
            <w:tcW w:w="1094" w:type="dxa"/>
            <w:tcBorders>
              <w:top w:val="single" w:color="auto" w:sz="4" w:space="0"/>
              <w:left w:val="nil"/>
              <w:bottom w:val="single" w:color="auto" w:sz="4" w:space="0"/>
              <w:right w:val="single" w:color="auto" w:sz="4" w:space="0"/>
            </w:tcBorders>
            <w:noWrap w:val="0"/>
            <w:vAlign w:val="top"/>
          </w:tcPr>
          <w:p w14:paraId="71FFA82A">
            <w:pPr>
              <w:widowControl/>
              <w:spacing w:line="360" w:lineRule="auto"/>
              <w:jc w:val="center"/>
              <w:rPr>
                <w:rFonts w:ascii="宋体"/>
                <w:color w:val="auto"/>
                <w:kern w:val="0"/>
                <w:sz w:val="18"/>
                <w:szCs w:val="18"/>
                <w:highlight w:val="none"/>
              </w:rPr>
            </w:pPr>
          </w:p>
        </w:tc>
        <w:tc>
          <w:tcPr>
            <w:tcW w:w="1246" w:type="dxa"/>
            <w:vMerge w:val="continue"/>
            <w:tcBorders>
              <w:left w:val="nil"/>
              <w:right w:val="single" w:color="auto" w:sz="8" w:space="0"/>
            </w:tcBorders>
            <w:noWrap w:val="0"/>
            <w:vAlign w:val="center"/>
          </w:tcPr>
          <w:p w14:paraId="488D7FC3">
            <w:pPr>
              <w:widowControl/>
              <w:spacing w:line="360" w:lineRule="auto"/>
              <w:rPr>
                <w:rFonts w:ascii="宋体" w:cs="宋体"/>
                <w:color w:val="auto"/>
                <w:kern w:val="0"/>
                <w:sz w:val="18"/>
                <w:szCs w:val="18"/>
                <w:highlight w:val="none"/>
              </w:rPr>
            </w:pPr>
          </w:p>
        </w:tc>
      </w:tr>
      <w:tr w14:paraId="3ECC916E">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6E360B37">
            <w:pPr>
              <w:widowControl/>
              <w:spacing w:line="360" w:lineRule="auto"/>
              <w:jc w:val="center"/>
              <w:rPr>
                <w:rFonts w:ascii="宋体" w:cs="宋体"/>
                <w:b/>
                <w:color w:val="auto"/>
                <w:kern w:val="0"/>
                <w:sz w:val="20"/>
                <w:szCs w:val="20"/>
                <w:highlight w:val="none"/>
              </w:rPr>
            </w:pPr>
            <w:r>
              <w:rPr>
                <w:rFonts w:hint="eastAsia" w:ascii="宋体" w:hAnsi="宋体" w:cs="宋体"/>
                <w:b/>
                <w:color w:val="auto"/>
                <w:kern w:val="0"/>
                <w:sz w:val="20"/>
                <w:szCs w:val="20"/>
                <w:highlight w:val="none"/>
              </w:rPr>
              <w:t>二</w:t>
            </w:r>
          </w:p>
        </w:tc>
        <w:tc>
          <w:tcPr>
            <w:tcW w:w="2700" w:type="dxa"/>
            <w:tcBorders>
              <w:top w:val="single" w:color="auto" w:sz="4" w:space="0"/>
              <w:left w:val="nil"/>
              <w:bottom w:val="single" w:color="auto" w:sz="4" w:space="0"/>
              <w:right w:val="single" w:color="auto" w:sz="4" w:space="0"/>
            </w:tcBorders>
            <w:noWrap w:val="0"/>
            <w:vAlign w:val="center"/>
          </w:tcPr>
          <w:p w14:paraId="41C5D32D">
            <w:pPr>
              <w:widowControl/>
              <w:spacing w:line="360" w:lineRule="auto"/>
              <w:rPr>
                <w:rFonts w:ascii="宋体" w:cs="宋体"/>
                <w:b/>
                <w:color w:val="auto"/>
                <w:kern w:val="0"/>
                <w:sz w:val="20"/>
                <w:szCs w:val="20"/>
                <w:highlight w:val="none"/>
              </w:rPr>
            </w:pPr>
            <w:r>
              <w:rPr>
                <w:rFonts w:hint="eastAsia" w:ascii="宋体" w:hAnsi="宋体" w:cs="宋体"/>
                <w:b/>
                <w:color w:val="auto"/>
                <w:kern w:val="0"/>
                <w:sz w:val="20"/>
                <w:szCs w:val="20"/>
                <w:highlight w:val="none"/>
              </w:rPr>
              <w:t>管线探测费计算</w:t>
            </w:r>
          </w:p>
        </w:tc>
        <w:tc>
          <w:tcPr>
            <w:tcW w:w="720" w:type="dxa"/>
            <w:tcBorders>
              <w:top w:val="single" w:color="auto" w:sz="4" w:space="0"/>
              <w:left w:val="nil"/>
              <w:bottom w:val="single" w:color="auto" w:sz="4" w:space="0"/>
              <w:right w:val="single" w:color="auto" w:sz="4" w:space="0"/>
            </w:tcBorders>
            <w:noWrap w:val="0"/>
            <w:vAlign w:val="top"/>
          </w:tcPr>
          <w:p w14:paraId="236385B7">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3CC9F9E7">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3B1809DE">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33399891">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2C1314E5">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74EECF1E">
            <w:pPr>
              <w:widowControl/>
              <w:spacing w:line="360" w:lineRule="auto"/>
              <w:jc w:val="center"/>
              <w:rPr>
                <w:rFonts w:ascii="宋体"/>
                <w:b/>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77A05DDF">
            <w:pPr>
              <w:widowControl/>
              <w:spacing w:line="360" w:lineRule="auto"/>
              <w:rPr>
                <w:rFonts w:ascii="宋体" w:cs="宋体"/>
                <w:color w:val="auto"/>
                <w:kern w:val="0"/>
                <w:sz w:val="18"/>
                <w:szCs w:val="18"/>
                <w:highlight w:val="none"/>
              </w:rPr>
            </w:pPr>
          </w:p>
        </w:tc>
      </w:tr>
      <w:tr w14:paraId="57D69A93">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1B024B22">
            <w:pPr>
              <w:widowControl/>
              <w:spacing w:line="360" w:lineRule="auto"/>
              <w:jc w:val="center"/>
              <w:rPr>
                <w:rFonts w:ascii="宋体" w:cs="宋体"/>
                <w:color w:val="auto"/>
                <w:kern w:val="0"/>
                <w:sz w:val="20"/>
                <w:szCs w:val="20"/>
                <w:highlight w:val="none"/>
              </w:rPr>
            </w:pPr>
            <w:r>
              <w:rPr>
                <w:rFonts w:ascii="宋体" w:hAnsi="宋体" w:cs="宋体"/>
                <w:color w:val="auto"/>
                <w:kern w:val="0"/>
                <w:sz w:val="20"/>
                <w:szCs w:val="20"/>
                <w:highlight w:val="none"/>
              </w:rPr>
              <w:t>1</w:t>
            </w:r>
          </w:p>
        </w:tc>
        <w:tc>
          <w:tcPr>
            <w:tcW w:w="2700" w:type="dxa"/>
            <w:tcBorders>
              <w:top w:val="single" w:color="auto" w:sz="4" w:space="0"/>
              <w:left w:val="nil"/>
              <w:bottom w:val="single" w:color="auto" w:sz="4" w:space="0"/>
              <w:right w:val="single" w:color="auto" w:sz="4" w:space="0"/>
            </w:tcBorders>
            <w:noWrap w:val="0"/>
            <w:vAlign w:val="center"/>
          </w:tcPr>
          <w:p w14:paraId="11B51014">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管线测量</w:t>
            </w:r>
          </w:p>
        </w:tc>
        <w:tc>
          <w:tcPr>
            <w:tcW w:w="720" w:type="dxa"/>
            <w:tcBorders>
              <w:top w:val="single" w:color="auto" w:sz="4" w:space="0"/>
              <w:left w:val="nil"/>
              <w:bottom w:val="single" w:color="auto" w:sz="4" w:space="0"/>
              <w:right w:val="single" w:color="auto" w:sz="4" w:space="0"/>
            </w:tcBorders>
            <w:noWrap w:val="0"/>
            <w:vAlign w:val="top"/>
          </w:tcPr>
          <w:p w14:paraId="6D8065C4">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0EFC819E">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2FE79594">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0F22C2DD">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304E1C89">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71122829">
            <w:pPr>
              <w:widowControl/>
              <w:spacing w:line="360" w:lineRule="auto"/>
              <w:jc w:val="center"/>
              <w:rPr>
                <w:rFonts w:ascii="宋体"/>
                <w:b/>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3552D314">
            <w:pPr>
              <w:widowControl/>
              <w:spacing w:line="360" w:lineRule="auto"/>
              <w:rPr>
                <w:rFonts w:ascii="宋体" w:cs="宋体"/>
                <w:color w:val="auto"/>
                <w:kern w:val="0"/>
                <w:sz w:val="18"/>
                <w:szCs w:val="18"/>
                <w:highlight w:val="none"/>
              </w:rPr>
            </w:pPr>
          </w:p>
        </w:tc>
      </w:tr>
      <w:tr w14:paraId="7D2CC3B5">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60DA6807">
            <w:pPr>
              <w:widowControl/>
              <w:spacing w:line="360" w:lineRule="auto"/>
              <w:jc w:val="center"/>
              <w:rPr>
                <w:rFonts w:ascii="宋体" w:cs="宋体"/>
                <w:color w:val="auto"/>
                <w:kern w:val="0"/>
                <w:sz w:val="20"/>
                <w:szCs w:val="20"/>
                <w:highlight w:val="none"/>
              </w:rPr>
            </w:pPr>
            <w:r>
              <w:rPr>
                <w:rFonts w:ascii="宋体" w:hAnsi="宋体" w:cs="宋体"/>
                <w:color w:val="auto"/>
                <w:kern w:val="0"/>
                <w:sz w:val="20"/>
                <w:szCs w:val="20"/>
                <w:highlight w:val="none"/>
              </w:rPr>
              <w:t>1.1</w:t>
            </w:r>
          </w:p>
        </w:tc>
        <w:tc>
          <w:tcPr>
            <w:tcW w:w="2700" w:type="dxa"/>
            <w:tcBorders>
              <w:top w:val="single" w:color="auto" w:sz="4" w:space="0"/>
              <w:left w:val="nil"/>
              <w:bottom w:val="single" w:color="auto" w:sz="4" w:space="0"/>
              <w:right w:val="single" w:color="auto" w:sz="4" w:space="0"/>
            </w:tcBorders>
            <w:noWrap w:val="0"/>
            <w:vAlign w:val="center"/>
          </w:tcPr>
          <w:p w14:paraId="43012823">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雨水管测量</w:t>
            </w:r>
          </w:p>
        </w:tc>
        <w:tc>
          <w:tcPr>
            <w:tcW w:w="720" w:type="dxa"/>
            <w:tcBorders>
              <w:top w:val="single" w:color="auto" w:sz="4" w:space="0"/>
              <w:left w:val="nil"/>
              <w:bottom w:val="single" w:color="auto" w:sz="4" w:space="0"/>
              <w:right w:val="single" w:color="auto" w:sz="4" w:space="0"/>
            </w:tcBorders>
            <w:noWrap w:val="0"/>
            <w:vAlign w:val="top"/>
          </w:tcPr>
          <w:p w14:paraId="754E480B">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A69A0A5">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46D3539A">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5597F38E">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7904AFA0">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01DBEF84">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7BC16E75">
            <w:pPr>
              <w:widowControl/>
              <w:spacing w:line="360" w:lineRule="auto"/>
              <w:rPr>
                <w:rFonts w:ascii="宋体" w:cs="宋体"/>
                <w:color w:val="auto"/>
                <w:kern w:val="0"/>
                <w:sz w:val="18"/>
                <w:szCs w:val="18"/>
                <w:highlight w:val="none"/>
              </w:rPr>
            </w:pPr>
          </w:p>
        </w:tc>
      </w:tr>
      <w:tr w14:paraId="2FC3A3D2">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1A2101FB">
            <w:pPr>
              <w:widowControl/>
              <w:spacing w:line="360" w:lineRule="auto"/>
              <w:jc w:val="center"/>
              <w:rPr>
                <w:rFonts w:ascii="宋体" w:cs="宋体"/>
                <w:color w:val="auto"/>
                <w:kern w:val="0"/>
                <w:sz w:val="20"/>
                <w:szCs w:val="20"/>
                <w:highlight w:val="none"/>
              </w:rPr>
            </w:pPr>
            <w:r>
              <w:rPr>
                <w:rFonts w:ascii="宋体" w:hAnsi="宋体" w:cs="宋体"/>
                <w:color w:val="auto"/>
                <w:kern w:val="0"/>
                <w:sz w:val="20"/>
                <w:szCs w:val="20"/>
                <w:highlight w:val="none"/>
              </w:rPr>
              <w:t>1.2</w:t>
            </w:r>
          </w:p>
        </w:tc>
        <w:tc>
          <w:tcPr>
            <w:tcW w:w="2700" w:type="dxa"/>
            <w:tcBorders>
              <w:top w:val="single" w:color="auto" w:sz="4" w:space="0"/>
              <w:left w:val="nil"/>
              <w:bottom w:val="single" w:color="auto" w:sz="4" w:space="0"/>
              <w:right w:val="single" w:color="auto" w:sz="4" w:space="0"/>
            </w:tcBorders>
            <w:noWrap w:val="0"/>
            <w:vAlign w:val="center"/>
          </w:tcPr>
          <w:p w14:paraId="6EC845D2">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污水管测量</w:t>
            </w:r>
          </w:p>
        </w:tc>
        <w:tc>
          <w:tcPr>
            <w:tcW w:w="720" w:type="dxa"/>
            <w:tcBorders>
              <w:top w:val="single" w:color="auto" w:sz="4" w:space="0"/>
              <w:left w:val="nil"/>
              <w:bottom w:val="single" w:color="auto" w:sz="4" w:space="0"/>
              <w:right w:val="single" w:color="auto" w:sz="4" w:space="0"/>
            </w:tcBorders>
            <w:noWrap w:val="0"/>
            <w:vAlign w:val="top"/>
          </w:tcPr>
          <w:p w14:paraId="6BB76616">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7148482B">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5CEFD96C">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7A26573D">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17BD7750">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16FC9FD3">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47C25037">
            <w:pPr>
              <w:widowControl/>
              <w:spacing w:line="360" w:lineRule="auto"/>
              <w:rPr>
                <w:rFonts w:ascii="宋体" w:cs="宋体"/>
                <w:color w:val="auto"/>
                <w:kern w:val="0"/>
                <w:sz w:val="18"/>
                <w:szCs w:val="18"/>
                <w:highlight w:val="none"/>
              </w:rPr>
            </w:pPr>
          </w:p>
        </w:tc>
      </w:tr>
      <w:tr w14:paraId="75FB628E">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288F9F7F">
            <w:pPr>
              <w:widowControl/>
              <w:spacing w:line="360" w:lineRule="auto"/>
              <w:jc w:val="center"/>
              <w:rPr>
                <w:rFonts w:ascii="宋体" w:cs="宋体"/>
                <w:color w:val="auto"/>
                <w:kern w:val="0"/>
                <w:sz w:val="20"/>
                <w:szCs w:val="20"/>
                <w:highlight w:val="none"/>
              </w:rPr>
            </w:pPr>
            <w:r>
              <w:rPr>
                <w:rFonts w:ascii="宋体" w:hAnsi="宋体" w:cs="宋体"/>
                <w:color w:val="auto"/>
                <w:kern w:val="0"/>
                <w:sz w:val="20"/>
                <w:szCs w:val="20"/>
                <w:highlight w:val="none"/>
              </w:rPr>
              <w:t>1.3</w:t>
            </w:r>
          </w:p>
        </w:tc>
        <w:tc>
          <w:tcPr>
            <w:tcW w:w="2700" w:type="dxa"/>
            <w:tcBorders>
              <w:top w:val="single" w:color="auto" w:sz="4" w:space="0"/>
              <w:left w:val="nil"/>
              <w:bottom w:val="single" w:color="auto" w:sz="4" w:space="0"/>
              <w:right w:val="single" w:color="auto" w:sz="4" w:space="0"/>
            </w:tcBorders>
            <w:noWrap w:val="0"/>
            <w:vAlign w:val="center"/>
          </w:tcPr>
          <w:p w14:paraId="7BC7D5EB">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给水管测量</w:t>
            </w:r>
          </w:p>
        </w:tc>
        <w:tc>
          <w:tcPr>
            <w:tcW w:w="720" w:type="dxa"/>
            <w:tcBorders>
              <w:top w:val="single" w:color="auto" w:sz="4" w:space="0"/>
              <w:left w:val="nil"/>
              <w:bottom w:val="single" w:color="auto" w:sz="4" w:space="0"/>
              <w:right w:val="single" w:color="auto" w:sz="4" w:space="0"/>
            </w:tcBorders>
            <w:noWrap w:val="0"/>
            <w:vAlign w:val="top"/>
          </w:tcPr>
          <w:p w14:paraId="51CF8FCC">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8BB3C46">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45D6A2BB">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64710602">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3B4FFE45">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41B32DB7">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0EC20268">
            <w:pPr>
              <w:widowControl/>
              <w:spacing w:line="360" w:lineRule="auto"/>
              <w:rPr>
                <w:rFonts w:ascii="宋体" w:cs="宋体"/>
                <w:color w:val="auto"/>
                <w:kern w:val="0"/>
                <w:sz w:val="18"/>
                <w:szCs w:val="18"/>
                <w:highlight w:val="none"/>
              </w:rPr>
            </w:pPr>
          </w:p>
        </w:tc>
      </w:tr>
      <w:tr w14:paraId="2EEFE98A">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37D346CC">
            <w:pPr>
              <w:widowControl/>
              <w:spacing w:line="360" w:lineRule="auto"/>
              <w:jc w:val="center"/>
              <w:rPr>
                <w:rFonts w:ascii="宋体" w:hAnsi="宋体" w:cs="宋体"/>
                <w:color w:val="auto"/>
                <w:kern w:val="0"/>
                <w:sz w:val="20"/>
                <w:szCs w:val="20"/>
                <w:highlight w:val="none"/>
              </w:rPr>
            </w:pPr>
            <w:r>
              <w:rPr>
                <w:rFonts w:ascii="宋体" w:hAnsi="宋体" w:cs="宋体"/>
                <w:color w:val="auto"/>
                <w:kern w:val="0"/>
                <w:sz w:val="20"/>
                <w:szCs w:val="20"/>
                <w:highlight w:val="none"/>
              </w:rPr>
              <w:t>1.4</w:t>
            </w:r>
          </w:p>
        </w:tc>
        <w:tc>
          <w:tcPr>
            <w:tcW w:w="2700" w:type="dxa"/>
            <w:tcBorders>
              <w:top w:val="single" w:color="auto" w:sz="4" w:space="0"/>
              <w:left w:val="nil"/>
              <w:bottom w:val="single" w:color="auto" w:sz="4" w:space="0"/>
              <w:right w:val="single" w:color="auto" w:sz="4" w:space="0"/>
            </w:tcBorders>
            <w:noWrap w:val="0"/>
            <w:vAlign w:val="center"/>
          </w:tcPr>
          <w:p w14:paraId="5935CA63">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电力管线测量</w:t>
            </w:r>
          </w:p>
        </w:tc>
        <w:tc>
          <w:tcPr>
            <w:tcW w:w="720" w:type="dxa"/>
            <w:tcBorders>
              <w:top w:val="single" w:color="auto" w:sz="4" w:space="0"/>
              <w:left w:val="nil"/>
              <w:bottom w:val="single" w:color="auto" w:sz="4" w:space="0"/>
              <w:right w:val="single" w:color="auto" w:sz="4" w:space="0"/>
            </w:tcBorders>
            <w:noWrap w:val="0"/>
            <w:vAlign w:val="top"/>
          </w:tcPr>
          <w:p w14:paraId="0BA96AF2">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6D1E5EB5">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7CB2C1D3">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4D515CCB">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7B33FE49">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4FC10DC6">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09C04995">
            <w:pPr>
              <w:widowControl/>
              <w:spacing w:line="360" w:lineRule="auto"/>
              <w:rPr>
                <w:rFonts w:ascii="宋体" w:cs="宋体"/>
                <w:color w:val="auto"/>
                <w:kern w:val="0"/>
                <w:sz w:val="18"/>
                <w:szCs w:val="18"/>
                <w:highlight w:val="none"/>
              </w:rPr>
            </w:pPr>
          </w:p>
        </w:tc>
      </w:tr>
      <w:tr w14:paraId="5CC48147">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080B438E">
            <w:pPr>
              <w:widowControl/>
              <w:spacing w:line="360" w:lineRule="auto"/>
              <w:jc w:val="center"/>
              <w:rPr>
                <w:rFonts w:ascii="宋体" w:hAnsi="宋体" w:cs="宋体"/>
                <w:color w:val="auto"/>
                <w:kern w:val="0"/>
                <w:sz w:val="20"/>
                <w:szCs w:val="20"/>
                <w:highlight w:val="none"/>
              </w:rPr>
            </w:pPr>
            <w:r>
              <w:rPr>
                <w:rFonts w:ascii="宋体" w:hAnsi="宋体" w:cs="宋体"/>
                <w:color w:val="auto"/>
                <w:kern w:val="0"/>
                <w:sz w:val="20"/>
                <w:szCs w:val="20"/>
                <w:highlight w:val="none"/>
              </w:rPr>
              <w:t>1.5</w:t>
            </w:r>
          </w:p>
        </w:tc>
        <w:tc>
          <w:tcPr>
            <w:tcW w:w="2700" w:type="dxa"/>
            <w:tcBorders>
              <w:top w:val="single" w:color="auto" w:sz="4" w:space="0"/>
              <w:left w:val="nil"/>
              <w:bottom w:val="single" w:color="auto" w:sz="4" w:space="0"/>
              <w:right w:val="single" w:color="auto" w:sz="4" w:space="0"/>
            </w:tcBorders>
            <w:noWrap w:val="0"/>
            <w:vAlign w:val="center"/>
          </w:tcPr>
          <w:p w14:paraId="6560E978">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电信管线测量</w:t>
            </w:r>
          </w:p>
        </w:tc>
        <w:tc>
          <w:tcPr>
            <w:tcW w:w="720" w:type="dxa"/>
            <w:tcBorders>
              <w:top w:val="single" w:color="auto" w:sz="4" w:space="0"/>
              <w:left w:val="nil"/>
              <w:bottom w:val="single" w:color="auto" w:sz="4" w:space="0"/>
              <w:right w:val="single" w:color="auto" w:sz="4" w:space="0"/>
            </w:tcBorders>
            <w:noWrap w:val="0"/>
            <w:vAlign w:val="top"/>
          </w:tcPr>
          <w:p w14:paraId="3B085974">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1C84C07E">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09A2DE26">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07D08BE2">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65AB1788">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12BD670C">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4F802457">
            <w:pPr>
              <w:widowControl/>
              <w:spacing w:line="360" w:lineRule="auto"/>
              <w:rPr>
                <w:rFonts w:ascii="宋体" w:cs="宋体"/>
                <w:color w:val="auto"/>
                <w:kern w:val="0"/>
                <w:sz w:val="18"/>
                <w:szCs w:val="18"/>
                <w:highlight w:val="none"/>
              </w:rPr>
            </w:pPr>
          </w:p>
        </w:tc>
      </w:tr>
      <w:tr w14:paraId="3F42FC97">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1C7A2C5B">
            <w:pPr>
              <w:widowControl/>
              <w:spacing w:line="360" w:lineRule="auto"/>
              <w:jc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6</w:t>
            </w:r>
          </w:p>
        </w:tc>
        <w:tc>
          <w:tcPr>
            <w:tcW w:w="2700" w:type="dxa"/>
            <w:tcBorders>
              <w:top w:val="single" w:color="auto" w:sz="4" w:space="0"/>
              <w:left w:val="nil"/>
              <w:bottom w:val="single" w:color="auto" w:sz="4" w:space="0"/>
              <w:right w:val="single" w:color="auto" w:sz="4" w:space="0"/>
            </w:tcBorders>
            <w:noWrap w:val="0"/>
            <w:vAlign w:val="center"/>
          </w:tcPr>
          <w:p w14:paraId="79CFAFCC">
            <w:pPr>
              <w:widowControl/>
              <w:spacing w:line="360" w:lineRule="auto"/>
              <w:rPr>
                <w:rFonts w:hint="eastAsia" w:ascii="宋体" w:cs="宋体"/>
                <w:color w:val="auto"/>
                <w:kern w:val="0"/>
                <w:sz w:val="20"/>
                <w:szCs w:val="20"/>
                <w:highlight w:val="none"/>
              </w:rPr>
            </w:pPr>
            <w:r>
              <w:rPr>
                <w:rFonts w:hint="eastAsia" w:ascii="宋体" w:hAnsi="宋体" w:cs="宋体"/>
                <w:color w:val="auto"/>
                <w:kern w:val="0"/>
                <w:sz w:val="20"/>
                <w:szCs w:val="20"/>
                <w:highlight w:val="none"/>
              </w:rPr>
              <w:t>燃气及其他工业管线测量</w:t>
            </w:r>
          </w:p>
        </w:tc>
        <w:tc>
          <w:tcPr>
            <w:tcW w:w="720" w:type="dxa"/>
            <w:tcBorders>
              <w:top w:val="single" w:color="auto" w:sz="4" w:space="0"/>
              <w:left w:val="nil"/>
              <w:bottom w:val="single" w:color="auto" w:sz="4" w:space="0"/>
              <w:right w:val="single" w:color="auto" w:sz="4" w:space="0"/>
            </w:tcBorders>
            <w:noWrap w:val="0"/>
            <w:vAlign w:val="top"/>
          </w:tcPr>
          <w:p w14:paraId="59FEB62F">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4113E6F">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21026F21">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6C49FA19">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50FFBD2D">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2CD400CC">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6246980E">
            <w:pPr>
              <w:widowControl/>
              <w:spacing w:line="360" w:lineRule="auto"/>
              <w:rPr>
                <w:rFonts w:ascii="宋体" w:cs="宋体"/>
                <w:color w:val="auto"/>
                <w:kern w:val="0"/>
                <w:sz w:val="18"/>
                <w:szCs w:val="18"/>
                <w:highlight w:val="none"/>
              </w:rPr>
            </w:pPr>
          </w:p>
        </w:tc>
      </w:tr>
      <w:tr w14:paraId="7B8F153D">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5EE8BEB8">
            <w:pPr>
              <w:widowControl/>
              <w:spacing w:line="360" w:lineRule="auto"/>
              <w:jc w:val="center"/>
              <w:rPr>
                <w:rFonts w:ascii="宋体" w:hAnsi="宋体" w:cs="宋体"/>
                <w:color w:val="auto"/>
                <w:kern w:val="0"/>
                <w:sz w:val="20"/>
                <w:szCs w:val="20"/>
                <w:highlight w:val="none"/>
              </w:rPr>
            </w:pPr>
            <w:r>
              <w:rPr>
                <w:rFonts w:ascii="宋体" w:hAnsi="宋体" w:cs="宋体"/>
                <w:color w:val="auto"/>
                <w:kern w:val="0"/>
                <w:sz w:val="20"/>
                <w:szCs w:val="20"/>
                <w:highlight w:val="none"/>
              </w:rPr>
              <w:t>1.</w:t>
            </w:r>
            <w:r>
              <w:rPr>
                <w:rFonts w:hint="eastAsia" w:ascii="宋体" w:hAnsi="宋体" w:cs="宋体"/>
                <w:color w:val="auto"/>
                <w:kern w:val="0"/>
                <w:sz w:val="20"/>
                <w:szCs w:val="20"/>
                <w:highlight w:val="none"/>
              </w:rPr>
              <w:t>7</w:t>
            </w:r>
          </w:p>
        </w:tc>
        <w:tc>
          <w:tcPr>
            <w:tcW w:w="2700" w:type="dxa"/>
            <w:tcBorders>
              <w:top w:val="single" w:color="auto" w:sz="4" w:space="0"/>
              <w:left w:val="nil"/>
              <w:bottom w:val="single" w:color="auto" w:sz="4" w:space="0"/>
              <w:right w:val="single" w:color="auto" w:sz="4" w:space="0"/>
            </w:tcBorders>
            <w:noWrap w:val="0"/>
            <w:vAlign w:val="center"/>
          </w:tcPr>
          <w:p w14:paraId="367B020E">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标高测点</w:t>
            </w:r>
          </w:p>
        </w:tc>
        <w:tc>
          <w:tcPr>
            <w:tcW w:w="720" w:type="dxa"/>
            <w:tcBorders>
              <w:top w:val="single" w:color="auto" w:sz="4" w:space="0"/>
              <w:left w:val="nil"/>
              <w:bottom w:val="single" w:color="auto" w:sz="4" w:space="0"/>
              <w:right w:val="single" w:color="auto" w:sz="4" w:space="0"/>
            </w:tcBorders>
            <w:noWrap w:val="0"/>
            <w:vAlign w:val="top"/>
          </w:tcPr>
          <w:p w14:paraId="094F1907">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6673E13">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5EFD312F">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2A24D6D0">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57A45B45">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4EDD413C">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17FC1EE9">
            <w:pPr>
              <w:widowControl/>
              <w:spacing w:line="360" w:lineRule="auto"/>
              <w:rPr>
                <w:rFonts w:ascii="宋体" w:cs="宋体"/>
                <w:color w:val="auto"/>
                <w:kern w:val="0"/>
                <w:sz w:val="18"/>
                <w:szCs w:val="18"/>
                <w:highlight w:val="none"/>
              </w:rPr>
            </w:pPr>
          </w:p>
        </w:tc>
      </w:tr>
      <w:tr w14:paraId="053B859C">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7B7302CE">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1.8</w:t>
            </w:r>
          </w:p>
        </w:tc>
        <w:tc>
          <w:tcPr>
            <w:tcW w:w="2700" w:type="dxa"/>
            <w:tcBorders>
              <w:top w:val="single" w:color="auto" w:sz="4" w:space="0"/>
              <w:left w:val="nil"/>
              <w:bottom w:val="single" w:color="auto" w:sz="4" w:space="0"/>
              <w:right w:val="single" w:color="auto" w:sz="4" w:space="0"/>
            </w:tcBorders>
            <w:noWrap w:val="0"/>
            <w:vAlign w:val="center"/>
          </w:tcPr>
          <w:p w14:paraId="75CCFDB0">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小计</w:t>
            </w:r>
          </w:p>
        </w:tc>
        <w:tc>
          <w:tcPr>
            <w:tcW w:w="720" w:type="dxa"/>
            <w:tcBorders>
              <w:top w:val="single" w:color="auto" w:sz="4" w:space="0"/>
              <w:left w:val="nil"/>
              <w:bottom w:val="single" w:color="auto" w:sz="4" w:space="0"/>
              <w:right w:val="single" w:color="auto" w:sz="4" w:space="0"/>
            </w:tcBorders>
            <w:noWrap w:val="0"/>
            <w:vAlign w:val="top"/>
          </w:tcPr>
          <w:p w14:paraId="492C9881">
            <w:pPr>
              <w:widowControl/>
              <w:spacing w:line="360" w:lineRule="auto"/>
              <w:jc w:val="center"/>
              <w:rPr>
                <w:rFonts w:ascii="宋体"/>
                <w:color w:val="auto"/>
                <w:kern w:val="0"/>
                <w:sz w:val="20"/>
                <w:szCs w:val="20"/>
                <w:highlight w:val="none"/>
              </w:rPr>
            </w:pPr>
          </w:p>
        </w:tc>
        <w:tc>
          <w:tcPr>
            <w:tcW w:w="705" w:type="dxa"/>
            <w:tcBorders>
              <w:top w:val="single" w:color="auto" w:sz="4" w:space="0"/>
              <w:left w:val="single" w:color="auto" w:sz="4" w:space="0"/>
              <w:bottom w:val="single" w:color="auto" w:sz="4" w:space="0"/>
              <w:right w:val="single" w:color="auto" w:sz="4" w:space="0"/>
            </w:tcBorders>
            <w:noWrap w:val="0"/>
            <w:vAlign w:val="top"/>
          </w:tcPr>
          <w:p w14:paraId="539FC743">
            <w:pPr>
              <w:widowControl/>
              <w:spacing w:line="360" w:lineRule="auto"/>
              <w:jc w:val="center"/>
              <w:rPr>
                <w:rFonts w:ascii="宋体"/>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top"/>
          </w:tcPr>
          <w:p w14:paraId="586AFD66">
            <w:pPr>
              <w:widowControl/>
              <w:spacing w:line="360" w:lineRule="auto"/>
              <w:jc w:val="center"/>
              <w:rPr>
                <w:rFonts w:ascii="宋体"/>
                <w:color w:val="auto"/>
                <w:kern w:val="0"/>
                <w:sz w:val="20"/>
                <w:szCs w:val="20"/>
                <w:highlight w:val="none"/>
              </w:rPr>
            </w:pPr>
          </w:p>
        </w:tc>
        <w:tc>
          <w:tcPr>
            <w:tcW w:w="900" w:type="dxa"/>
            <w:tcBorders>
              <w:top w:val="single" w:color="auto" w:sz="4" w:space="0"/>
              <w:left w:val="nil"/>
              <w:bottom w:val="single" w:color="auto" w:sz="4" w:space="0"/>
              <w:right w:val="single" w:color="auto" w:sz="4" w:space="0"/>
            </w:tcBorders>
            <w:noWrap w:val="0"/>
            <w:vAlign w:val="top"/>
          </w:tcPr>
          <w:p w14:paraId="4BB2E12E">
            <w:pPr>
              <w:widowControl/>
              <w:spacing w:line="360" w:lineRule="auto"/>
              <w:jc w:val="center"/>
              <w:rPr>
                <w:rFonts w:ascii="宋体"/>
                <w:color w:val="auto"/>
                <w:kern w:val="0"/>
                <w:sz w:val="20"/>
                <w:szCs w:val="20"/>
                <w:highlight w:val="none"/>
              </w:rPr>
            </w:pPr>
          </w:p>
        </w:tc>
        <w:tc>
          <w:tcPr>
            <w:tcW w:w="1260" w:type="dxa"/>
            <w:gridSpan w:val="2"/>
            <w:tcBorders>
              <w:top w:val="single" w:color="auto" w:sz="4" w:space="0"/>
              <w:left w:val="nil"/>
              <w:bottom w:val="single" w:color="auto" w:sz="4" w:space="0"/>
              <w:right w:val="single" w:color="auto" w:sz="4" w:space="0"/>
            </w:tcBorders>
            <w:noWrap w:val="0"/>
            <w:vAlign w:val="top"/>
          </w:tcPr>
          <w:p w14:paraId="7346F5F2">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5857D005">
            <w:pPr>
              <w:widowControl/>
              <w:spacing w:line="360" w:lineRule="auto"/>
              <w:jc w:val="center"/>
              <w:rPr>
                <w:rFonts w:ascii="宋体"/>
                <w:b/>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1352D21B">
            <w:pPr>
              <w:widowControl/>
              <w:spacing w:line="360" w:lineRule="auto"/>
              <w:rPr>
                <w:rFonts w:ascii="宋体" w:cs="宋体"/>
                <w:color w:val="auto"/>
                <w:kern w:val="0"/>
                <w:sz w:val="18"/>
                <w:szCs w:val="18"/>
                <w:highlight w:val="none"/>
              </w:rPr>
            </w:pPr>
          </w:p>
        </w:tc>
      </w:tr>
      <w:tr w14:paraId="2DFB9CB5">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182E87F9">
            <w:pPr>
              <w:widowControl/>
              <w:spacing w:line="360" w:lineRule="auto"/>
              <w:jc w:val="center"/>
              <w:rPr>
                <w:rFonts w:ascii="宋体" w:hAnsi="宋体" w:cs="宋体"/>
                <w:color w:val="auto"/>
                <w:kern w:val="0"/>
                <w:sz w:val="20"/>
                <w:szCs w:val="20"/>
                <w:highlight w:val="none"/>
              </w:rPr>
            </w:pPr>
            <w:r>
              <w:rPr>
                <w:rFonts w:ascii="宋体" w:hAnsi="宋体" w:cs="宋体"/>
                <w:color w:val="auto"/>
                <w:kern w:val="0"/>
                <w:sz w:val="20"/>
                <w:szCs w:val="20"/>
                <w:highlight w:val="none"/>
              </w:rPr>
              <w:t>3</w:t>
            </w:r>
          </w:p>
        </w:tc>
        <w:tc>
          <w:tcPr>
            <w:tcW w:w="2700" w:type="dxa"/>
            <w:tcBorders>
              <w:top w:val="single" w:color="auto" w:sz="4" w:space="0"/>
              <w:left w:val="nil"/>
              <w:bottom w:val="single" w:color="auto" w:sz="4" w:space="0"/>
              <w:right w:val="single" w:color="auto" w:sz="4" w:space="0"/>
            </w:tcBorders>
            <w:noWrap w:val="0"/>
            <w:vAlign w:val="center"/>
          </w:tcPr>
          <w:p w14:paraId="77C66968">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技术工作费</w:t>
            </w:r>
          </w:p>
        </w:tc>
        <w:tc>
          <w:tcPr>
            <w:tcW w:w="720" w:type="dxa"/>
            <w:tcBorders>
              <w:top w:val="single" w:color="auto" w:sz="4" w:space="0"/>
              <w:left w:val="nil"/>
              <w:bottom w:val="single" w:color="auto" w:sz="4" w:space="0"/>
              <w:right w:val="nil"/>
            </w:tcBorders>
            <w:noWrap w:val="0"/>
            <w:vAlign w:val="top"/>
          </w:tcPr>
          <w:p w14:paraId="63BC880F">
            <w:pPr>
              <w:widowControl/>
              <w:spacing w:line="360" w:lineRule="auto"/>
              <w:jc w:val="center"/>
              <w:rPr>
                <w:rFonts w:ascii="宋体"/>
                <w:color w:val="auto"/>
                <w:kern w:val="0"/>
                <w:sz w:val="20"/>
                <w:szCs w:val="20"/>
                <w:highlight w:val="none"/>
              </w:rPr>
            </w:pPr>
          </w:p>
        </w:tc>
        <w:tc>
          <w:tcPr>
            <w:tcW w:w="3600" w:type="dxa"/>
            <w:gridSpan w:val="5"/>
            <w:tcBorders>
              <w:top w:val="single" w:color="auto" w:sz="4" w:space="0"/>
              <w:left w:val="nil"/>
              <w:bottom w:val="single" w:color="auto" w:sz="4" w:space="0"/>
              <w:right w:val="single" w:color="auto" w:sz="4" w:space="0"/>
            </w:tcBorders>
            <w:noWrap w:val="0"/>
            <w:vAlign w:val="top"/>
          </w:tcPr>
          <w:p w14:paraId="1A897418">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20B9DC33">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2026A167">
            <w:pPr>
              <w:widowControl/>
              <w:spacing w:line="360" w:lineRule="auto"/>
              <w:rPr>
                <w:rFonts w:ascii="宋体" w:cs="宋体"/>
                <w:color w:val="auto"/>
                <w:kern w:val="0"/>
                <w:sz w:val="18"/>
                <w:szCs w:val="18"/>
                <w:highlight w:val="none"/>
              </w:rPr>
            </w:pPr>
          </w:p>
        </w:tc>
      </w:tr>
      <w:tr w14:paraId="2DB65E4B">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4" w:space="0"/>
              <w:right w:val="single" w:color="auto" w:sz="4" w:space="0"/>
            </w:tcBorders>
            <w:noWrap w:val="0"/>
            <w:vAlign w:val="center"/>
          </w:tcPr>
          <w:p w14:paraId="4FB39F6C">
            <w:pPr>
              <w:widowControl/>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700" w:type="dxa"/>
            <w:tcBorders>
              <w:top w:val="single" w:color="auto" w:sz="4" w:space="0"/>
              <w:left w:val="nil"/>
              <w:bottom w:val="single" w:color="auto" w:sz="4" w:space="0"/>
              <w:right w:val="single" w:color="auto" w:sz="4" w:space="0"/>
            </w:tcBorders>
            <w:noWrap w:val="0"/>
            <w:vAlign w:val="center"/>
          </w:tcPr>
          <w:p w14:paraId="2677EB5C">
            <w:pPr>
              <w:widowControl/>
              <w:spacing w:line="360" w:lineRule="auto"/>
              <w:rPr>
                <w:rFonts w:ascii="宋体" w:cs="宋体"/>
                <w:color w:val="auto"/>
                <w:kern w:val="0"/>
                <w:sz w:val="20"/>
                <w:szCs w:val="20"/>
                <w:highlight w:val="none"/>
              </w:rPr>
            </w:pPr>
            <w:r>
              <w:rPr>
                <w:rFonts w:hint="eastAsia" w:ascii="宋体" w:hAnsi="宋体" w:cs="宋体"/>
                <w:color w:val="auto"/>
                <w:kern w:val="0"/>
                <w:sz w:val="20"/>
                <w:szCs w:val="20"/>
                <w:highlight w:val="none"/>
              </w:rPr>
              <w:t>合计</w:t>
            </w:r>
          </w:p>
        </w:tc>
        <w:tc>
          <w:tcPr>
            <w:tcW w:w="720" w:type="dxa"/>
            <w:tcBorders>
              <w:top w:val="single" w:color="auto" w:sz="4" w:space="0"/>
              <w:left w:val="nil"/>
              <w:bottom w:val="single" w:color="auto" w:sz="4" w:space="0"/>
              <w:right w:val="nil"/>
            </w:tcBorders>
            <w:noWrap w:val="0"/>
            <w:vAlign w:val="top"/>
          </w:tcPr>
          <w:p w14:paraId="405DD522">
            <w:pPr>
              <w:widowControl/>
              <w:spacing w:line="360" w:lineRule="auto"/>
              <w:jc w:val="center"/>
              <w:rPr>
                <w:rFonts w:ascii="宋体"/>
                <w:color w:val="auto"/>
                <w:kern w:val="0"/>
                <w:sz w:val="20"/>
                <w:szCs w:val="20"/>
                <w:highlight w:val="none"/>
              </w:rPr>
            </w:pPr>
          </w:p>
        </w:tc>
        <w:tc>
          <w:tcPr>
            <w:tcW w:w="3600" w:type="dxa"/>
            <w:gridSpan w:val="5"/>
            <w:tcBorders>
              <w:top w:val="single" w:color="auto" w:sz="4" w:space="0"/>
              <w:left w:val="nil"/>
              <w:bottom w:val="single" w:color="auto" w:sz="4" w:space="0"/>
              <w:right w:val="single" w:color="auto" w:sz="4" w:space="0"/>
            </w:tcBorders>
            <w:noWrap w:val="0"/>
            <w:vAlign w:val="top"/>
          </w:tcPr>
          <w:p w14:paraId="3C936866">
            <w:pPr>
              <w:widowControl/>
              <w:spacing w:line="360" w:lineRule="auto"/>
              <w:jc w:val="center"/>
              <w:rPr>
                <w:rFonts w:ascii="宋体"/>
                <w:color w:val="auto"/>
                <w:kern w:val="0"/>
                <w:sz w:val="20"/>
                <w:szCs w:val="20"/>
                <w:highlight w:val="none"/>
              </w:rPr>
            </w:pPr>
          </w:p>
        </w:tc>
        <w:tc>
          <w:tcPr>
            <w:tcW w:w="1094" w:type="dxa"/>
            <w:tcBorders>
              <w:top w:val="single" w:color="auto" w:sz="4" w:space="0"/>
              <w:left w:val="single" w:color="auto" w:sz="4" w:space="0"/>
              <w:bottom w:val="single" w:color="auto" w:sz="4" w:space="0"/>
              <w:right w:val="single" w:color="auto" w:sz="4" w:space="0"/>
            </w:tcBorders>
            <w:noWrap w:val="0"/>
            <w:vAlign w:val="top"/>
          </w:tcPr>
          <w:p w14:paraId="0D40FF87">
            <w:pPr>
              <w:widowControl/>
              <w:spacing w:line="360" w:lineRule="auto"/>
              <w:jc w:val="center"/>
              <w:rPr>
                <w:rFonts w:ascii="宋体"/>
                <w:color w:val="auto"/>
                <w:kern w:val="0"/>
                <w:sz w:val="18"/>
                <w:szCs w:val="18"/>
                <w:highlight w:val="none"/>
              </w:rPr>
            </w:pPr>
          </w:p>
        </w:tc>
        <w:tc>
          <w:tcPr>
            <w:tcW w:w="1246" w:type="dxa"/>
            <w:vMerge w:val="continue"/>
            <w:tcBorders>
              <w:left w:val="single" w:color="auto" w:sz="4" w:space="0"/>
              <w:right w:val="single" w:color="auto" w:sz="8" w:space="0"/>
            </w:tcBorders>
            <w:noWrap w:val="0"/>
            <w:vAlign w:val="center"/>
          </w:tcPr>
          <w:p w14:paraId="6447B830">
            <w:pPr>
              <w:widowControl/>
              <w:spacing w:line="360" w:lineRule="auto"/>
              <w:rPr>
                <w:rFonts w:ascii="宋体" w:cs="宋体"/>
                <w:color w:val="auto"/>
                <w:kern w:val="0"/>
                <w:sz w:val="18"/>
                <w:szCs w:val="18"/>
                <w:highlight w:val="none"/>
              </w:rPr>
            </w:pPr>
          </w:p>
        </w:tc>
      </w:tr>
      <w:tr w14:paraId="3B380EDB">
        <w:tblPrEx>
          <w:tblCellMar>
            <w:top w:w="0" w:type="dxa"/>
            <w:left w:w="108" w:type="dxa"/>
            <w:bottom w:w="0" w:type="dxa"/>
            <w:right w:w="108" w:type="dxa"/>
          </w:tblCellMar>
        </w:tblPrEx>
        <w:trPr>
          <w:trHeight w:val="340" w:hRule="atLeast"/>
          <w:jc w:val="center"/>
        </w:trPr>
        <w:tc>
          <w:tcPr>
            <w:tcW w:w="720" w:type="dxa"/>
            <w:tcBorders>
              <w:top w:val="single" w:color="auto" w:sz="4" w:space="0"/>
              <w:left w:val="single" w:color="auto" w:sz="8" w:space="0"/>
              <w:bottom w:val="single" w:color="auto" w:sz="8" w:space="0"/>
              <w:right w:val="single" w:color="auto" w:sz="4" w:space="0"/>
            </w:tcBorders>
            <w:noWrap w:val="0"/>
            <w:vAlign w:val="center"/>
          </w:tcPr>
          <w:p w14:paraId="06228389">
            <w:pPr>
              <w:widowControl/>
              <w:spacing w:line="360" w:lineRule="auto"/>
              <w:jc w:val="center"/>
              <w:rPr>
                <w:rFonts w:ascii="宋体" w:cs="宋体"/>
                <w:color w:val="auto"/>
                <w:kern w:val="0"/>
                <w:sz w:val="20"/>
                <w:szCs w:val="20"/>
                <w:highlight w:val="none"/>
              </w:rPr>
            </w:pPr>
            <w:r>
              <w:rPr>
                <w:rFonts w:hint="eastAsia" w:ascii="宋体" w:hAnsi="宋体" w:cs="宋体"/>
                <w:color w:val="auto"/>
                <w:kern w:val="0"/>
                <w:sz w:val="20"/>
                <w:szCs w:val="20"/>
                <w:highlight w:val="none"/>
              </w:rPr>
              <w:t>三</w:t>
            </w:r>
          </w:p>
        </w:tc>
        <w:tc>
          <w:tcPr>
            <w:tcW w:w="2700" w:type="dxa"/>
            <w:tcBorders>
              <w:top w:val="single" w:color="auto" w:sz="4" w:space="0"/>
              <w:left w:val="nil"/>
              <w:bottom w:val="single" w:color="auto" w:sz="8" w:space="0"/>
              <w:right w:val="single" w:color="auto" w:sz="4" w:space="0"/>
            </w:tcBorders>
            <w:noWrap w:val="0"/>
            <w:vAlign w:val="center"/>
          </w:tcPr>
          <w:p w14:paraId="0BDFEF2C">
            <w:pPr>
              <w:widowControl/>
              <w:spacing w:line="360" w:lineRule="auto"/>
              <w:jc w:val="left"/>
              <w:rPr>
                <w:rFonts w:ascii="宋体" w:cs="宋体"/>
                <w:color w:val="auto"/>
                <w:kern w:val="0"/>
                <w:sz w:val="20"/>
                <w:szCs w:val="20"/>
                <w:highlight w:val="none"/>
              </w:rPr>
            </w:pPr>
            <w:r>
              <w:rPr>
                <w:rFonts w:hint="eastAsia" w:ascii="宋体" w:hAnsi="宋体" w:cs="宋体"/>
                <w:color w:val="auto"/>
                <w:kern w:val="0"/>
                <w:sz w:val="20"/>
                <w:szCs w:val="20"/>
                <w:highlight w:val="none"/>
              </w:rPr>
              <w:t>实际应收费</w:t>
            </w:r>
          </w:p>
        </w:tc>
        <w:tc>
          <w:tcPr>
            <w:tcW w:w="720" w:type="dxa"/>
            <w:tcBorders>
              <w:top w:val="single" w:color="auto" w:sz="4" w:space="0"/>
              <w:left w:val="nil"/>
              <w:bottom w:val="single" w:color="auto" w:sz="8" w:space="0"/>
              <w:right w:val="nil"/>
            </w:tcBorders>
            <w:noWrap w:val="0"/>
            <w:vAlign w:val="top"/>
          </w:tcPr>
          <w:p w14:paraId="2347614C">
            <w:pPr>
              <w:widowControl/>
              <w:spacing w:line="360" w:lineRule="auto"/>
              <w:jc w:val="center"/>
              <w:rPr>
                <w:rFonts w:hint="eastAsia" w:ascii="宋体"/>
                <w:color w:val="auto"/>
                <w:kern w:val="0"/>
                <w:sz w:val="20"/>
                <w:szCs w:val="20"/>
                <w:highlight w:val="none"/>
              </w:rPr>
            </w:pPr>
          </w:p>
        </w:tc>
        <w:tc>
          <w:tcPr>
            <w:tcW w:w="3600" w:type="dxa"/>
            <w:gridSpan w:val="5"/>
            <w:tcBorders>
              <w:top w:val="single" w:color="auto" w:sz="4" w:space="0"/>
              <w:left w:val="nil"/>
              <w:bottom w:val="single" w:color="auto" w:sz="8" w:space="0"/>
              <w:right w:val="single" w:color="auto" w:sz="4" w:space="0"/>
            </w:tcBorders>
            <w:noWrap w:val="0"/>
            <w:vAlign w:val="center"/>
          </w:tcPr>
          <w:p w14:paraId="6D9EA412">
            <w:pPr>
              <w:widowControl/>
              <w:spacing w:line="360" w:lineRule="auto"/>
              <w:jc w:val="center"/>
              <w:rPr>
                <w:rFonts w:ascii="宋体"/>
                <w:color w:val="auto"/>
                <w:kern w:val="0"/>
                <w:sz w:val="20"/>
                <w:szCs w:val="20"/>
                <w:highlight w:val="none"/>
              </w:rPr>
            </w:pPr>
            <w:r>
              <w:rPr>
                <w:rFonts w:hint="eastAsia" w:ascii="宋体"/>
                <w:color w:val="auto"/>
                <w:kern w:val="0"/>
                <w:sz w:val="20"/>
                <w:szCs w:val="20"/>
                <w:highlight w:val="none"/>
              </w:rPr>
              <w:t>(一+二)下浮</w:t>
            </w:r>
            <w:r>
              <w:rPr>
                <w:rFonts w:hint="eastAsia" w:ascii="宋体"/>
                <w:color w:val="auto"/>
                <w:kern w:val="0"/>
                <w:sz w:val="20"/>
                <w:szCs w:val="20"/>
                <w:highlight w:val="none"/>
                <w:u w:val="single"/>
                <w:lang w:val="en-US" w:eastAsia="zh-CN"/>
              </w:rPr>
              <w:t xml:space="preserve">    </w:t>
            </w:r>
            <w:r>
              <w:rPr>
                <w:rFonts w:hint="eastAsia" w:ascii="宋体"/>
                <w:color w:val="auto"/>
                <w:kern w:val="0"/>
                <w:sz w:val="20"/>
                <w:szCs w:val="20"/>
                <w:highlight w:val="none"/>
              </w:rPr>
              <w:t xml:space="preserve">% </w:t>
            </w:r>
          </w:p>
        </w:tc>
        <w:tc>
          <w:tcPr>
            <w:tcW w:w="1094" w:type="dxa"/>
            <w:tcBorders>
              <w:top w:val="single" w:color="auto" w:sz="4" w:space="0"/>
              <w:left w:val="single" w:color="auto" w:sz="4" w:space="0"/>
              <w:bottom w:val="single" w:color="auto" w:sz="8" w:space="0"/>
              <w:right w:val="single" w:color="auto" w:sz="4" w:space="0"/>
            </w:tcBorders>
            <w:noWrap w:val="0"/>
            <w:vAlign w:val="top"/>
          </w:tcPr>
          <w:p w14:paraId="526E7B1E">
            <w:pPr>
              <w:widowControl/>
              <w:spacing w:line="360" w:lineRule="auto"/>
              <w:jc w:val="center"/>
              <w:rPr>
                <w:rFonts w:ascii="宋体"/>
                <w:b/>
                <w:color w:val="auto"/>
                <w:kern w:val="0"/>
                <w:sz w:val="18"/>
                <w:szCs w:val="18"/>
                <w:highlight w:val="none"/>
              </w:rPr>
            </w:pPr>
          </w:p>
        </w:tc>
        <w:tc>
          <w:tcPr>
            <w:tcW w:w="1246" w:type="dxa"/>
            <w:vMerge w:val="continue"/>
            <w:tcBorders>
              <w:left w:val="single" w:color="auto" w:sz="4" w:space="0"/>
              <w:bottom w:val="single" w:color="auto" w:sz="8" w:space="0"/>
              <w:right w:val="single" w:color="auto" w:sz="8" w:space="0"/>
            </w:tcBorders>
            <w:noWrap w:val="0"/>
            <w:vAlign w:val="center"/>
          </w:tcPr>
          <w:p w14:paraId="4967ED80">
            <w:pPr>
              <w:widowControl/>
              <w:spacing w:line="360" w:lineRule="auto"/>
              <w:rPr>
                <w:rFonts w:ascii="宋体" w:cs="宋体"/>
                <w:color w:val="auto"/>
                <w:kern w:val="0"/>
                <w:sz w:val="18"/>
                <w:szCs w:val="18"/>
                <w:highlight w:val="none"/>
              </w:rPr>
            </w:pPr>
          </w:p>
        </w:tc>
      </w:tr>
    </w:tbl>
    <w:p w14:paraId="279B5346">
      <w:pPr>
        <w:spacing w:before="120" w:beforeLines="50" w:line="360" w:lineRule="auto"/>
        <w:ind w:firstLine="424" w:firstLineChars="202"/>
        <w:rPr>
          <w:rFonts w:ascii="宋体" w:hAnsi="宋体"/>
          <w:color w:val="auto"/>
          <w:szCs w:val="21"/>
          <w:highlight w:val="none"/>
        </w:rPr>
      </w:pPr>
      <w:r>
        <w:rPr>
          <w:rFonts w:hint="eastAsia" w:ascii="宋体" w:hAnsi="宋体"/>
          <w:color w:val="auto"/>
          <w:szCs w:val="21"/>
          <w:highlight w:val="none"/>
        </w:rPr>
        <w:t>注：工程测量费，按国家计委、建设部颁发的《工程勘察设计收费标准》（计价格[2002]10号文）及《关于印发&lt;广州开发区、萝岗区政府投资建设项目岩土工程勘探综合费取费标准&gt;的通知》（穗开建管[2014]1号）的规定执行投标下浮率计取（要求投标下浮率≥30%，投标下浮率为相对工程测量费取费基价计算），其中用于办理规划报建用地预审、规划国土等手续的1：500地形测量收费标准按国家测绘局颁发的国家测绘产品价格收费标准及《关于印发&lt;广州开发区、萝岗区政府投资建设项目岩土工程勘探综合费取费标准&gt;的通知》（穗开建管[2014]1号）的规定执行投标下浮率计取（要求投标下浮率≥30%，投标下浮率为相对地形测量取费基价计算）。按《测绘工程产品价格》（国测财字﹝2002﹞3号）计取单价的项目，不予计取技术工作费。在合同实施期间工程测量费按实际完成工作量调整，但费率浮动幅度不变。</w:t>
      </w:r>
    </w:p>
    <w:p w14:paraId="34412565">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投标人需严格按表中测量费计算依据所列项目报价，不得增减分项目，否则属于投标报价不符合招标文件规定。如投标人认为计算依据所列项目中的某一项不需计算，投标报价应为“0”。</w:t>
      </w:r>
    </w:p>
    <w:p w14:paraId="0ABE02AB">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最终测量内容和工作量以招标人根据现场实际情况确认为准。</w:t>
      </w:r>
    </w:p>
    <w:p w14:paraId="52FA8C24">
      <w:pPr>
        <w:pStyle w:val="2"/>
        <w:spacing w:line="360" w:lineRule="auto"/>
        <w:ind w:firstLine="420" w:firstLineChars="200"/>
        <w:rPr>
          <w:color w:val="auto"/>
          <w:highlight w:val="none"/>
        </w:rPr>
      </w:pPr>
      <w:r>
        <w:rPr>
          <w:rFonts w:hint="eastAsia"/>
          <w:b w:val="0"/>
          <w:bCs w:val="0"/>
          <w:color w:val="auto"/>
          <w:kern w:val="2"/>
          <w:sz w:val="21"/>
          <w:szCs w:val="21"/>
          <w:highlight w:val="none"/>
          <w:u w:val="single"/>
          <w:lang w:val="en-US" w:eastAsia="zh-CN"/>
        </w:rPr>
        <w:t>投标下浮率必须为固定数值，并保留小数点后4位，如：X.XXXX%，不得存在区间值，如X.XXXX%～Y.YYYY%。</w:t>
      </w:r>
    </w:p>
    <w:p w14:paraId="2819C11C">
      <w:pPr>
        <w:widowControl/>
        <w:spacing w:line="360" w:lineRule="auto"/>
        <w:jc w:val="left"/>
        <w:rPr>
          <w:rFonts w:ascii="宋体" w:hAnsi="宋体"/>
          <w:color w:val="auto"/>
          <w:kern w:val="0"/>
          <w:sz w:val="32"/>
          <w:szCs w:val="32"/>
          <w:highlight w:val="none"/>
        </w:rPr>
      </w:pPr>
      <w:r>
        <w:rPr>
          <w:rFonts w:ascii="宋体" w:hAnsi="宋体"/>
          <w:color w:val="auto"/>
          <w:kern w:val="0"/>
          <w:sz w:val="32"/>
          <w:szCs w:val="32"/>
          <w:highlight w:val="none"/>
        </w:rPr>
        <w:br w:type="page"/>
      </w:r>
    </w:p>
    <w:p w14:paraId="5AB30F61">
      <w:pPr>
        <w:pStyle w:val="2"/>
        <w:spacing w:line="360" w:lineRule="auto"/>
        <w:rPr>
          <w:color w:val="auto"/>
          <w:highlight w:val="none"/>
          <w:lang w:val="zh-CN"/>
        </w:rPr>
      </w:pPr>
      <w:r>
        <w:rPr>
          <w:rFonts w:hint="eastAsia"/>
          <w:color w:val="auto"/>
          <w:highlight w:val="none"/>
          <w:lang w:val="zh-CN"/>
        </w:rPr>
        <w:t>格式</w:t>
      </w:r>
      <w:r>
        <w:rPr>
          <w:rFonts w:hint="eastAsia"/>
          <w:color w:val="auto"/>
          <w:highlight w:val="none"/>
          <w:lang w:val="en-US" w:eastAsia="zh-CN"/>
        </w:rPr>
        <w:t>4</w:t>
      </w:r>
      <w:r>
        <w:rPr>
          <w:rFonts w:hint="eastAsia"/>
          <w:color w:val="auto"/>
          <w:highlight w:val="none"/>
          <w:lang w:val="zh-CN"/>
        </w:rPr>
        <w:t>：联合体投标协议书</w:t>
      </w:r>
    </w:p>
    <w:p w14:paraId="6C2C5468">
      <w:pPr>
        <w:widowControl/>
        <w:autoSpaceDE w:val="0"/>
        <w:snapToGrid w:val="0"/>
        <w:spacing w:line="360" w:lineRule="auto"/>
        <w:ind w:right="102"/>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（若为联合体投标，需提供，详见招标公告附件）</w:t>
      </w:r>
    </w:p>
    <w:p w14:paraId="6A9C6FAB">
      <w:pPr>
        <w:pStyle w:val="2"/>
        <w:spacing w:line="360" w:lineRule="auto"/>
        <w:rPr>
          <w:color w:val="auto"/>
          <w:sz w:val="36"/>
          <w:szCs w:val="36"/>
          <w:highlight w:val="none"/>
          <w:lang w:val="zh-CN"/>
        </w:rPr>
      </w:pPr>
      <w:r>
        <w:rPr>
          <w:rFonts w:hint="eastAsia"/>
          <w:color w:val="auto"/>
          <w:highlight w:val="none"/>
        </w:rPr>
        <w:br w:type="page"/>
      </w:r>
      <w:r>
        <w:rPr>
          <w:rFonts w:hint="eastAsia"/>
          <w:color w:val="auto"/>
          <w:highlight w:val="none"/>
        </w:rPr>
        <w:t>格式</w:t>
      </w:r>
      <w:r>
        <w:rPr>
          <w:rFonts w:hint="eastAsia"/>
          <w:color w:val="auto"/>
          <w:highlight w:val="none"/>
          <w:lang w:val="en-US" w:eastAsia="zh-CN"/>
        </w:rPr>
        <w:t>5</w:t>
      </w:r>
      <w:r>
        <w:rPr>
          <w:rFonts w:hint="eastAsia"/>
          <w:color w:val="auto"/>
          <w:highlight w:val="none"/>
        </w:rPr>
        <w:t>：法定代表人证明书、法定代表人授权委托书</w:t>
      </w:r>
    </w:p>
    <w:p w14:paraId="4F15B730">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法定代表人证明书</w:t>
      </w:r>
    </w:p>
    <w:p w14:paraId="769C86DF">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5B1D7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2" w:type="dxa"/>
            <w:noWrap w:val="0"/>
            <w:vAlign w:val="top"/>
          </w:tcPr>
          <w:p w14:paraId="4F748ED7">
            <w:pPr>
              <w:spacing w:line="360" w:lineRule="auto"/>
              <w:ind w:firstLine="480"/>
              <w:rPr>
                <w:rFonts w:ascii="宋体" w:hAnsi="宋体" w:cs="宋体"/>
                <w:color w:val="auto"/>
                <w:sz w:val="24"/>
                <w:highlight w:val="none"/>
                <w:u w:val="single"/>
              </w:rPr>
            </w:pPr>
          </w:p>
          <w:p w14:paraId="1963864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14:paraId="4BC29F56">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18D0B456">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183CF8B">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55FCB29B">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76B9C5B5">
            <w:pPr>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14:paraId="034C4E2D">
            <w:pPr>
              <w:spacing w:line="360" w:lineRule="auto"/>
              <w:ind w:firstLine="480"/>
              <w:rPr>
                <w:rFonts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14:paraId="36C6ACF9">
      <w:pPr>
        <w:spacing w:line="360" w:lineRule="auto"/>
        <w:ind w:firstLine="424" w:firstLineChars="202"/>
        <w:rPr>
          <w:rFonts w:hint="eastAsia" w:ascii="宋体" w:hAnsi="宋体" w:cs="宋体"/>
          <w:color w:val="auto"/>
          <w:szCs w:val="21"/>
          <w:highlight w:val="none"/>
        </w:rPr>
      </w:pPr>
    </w:p>
    <w:p w14:paraId="5F58FB9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注：1、法定代表人证明书也可以采用工商行政（市场监督）管理局统一印制的格式。</w:t>
      </w:r>
    </w:p>
    <w:p w14:paraId="50BA2D8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2、若为联合体投标，本证明书由主办方提供，仅填写主办方单位名称并由主办方盖章即可。</w:t>
      </w:r>
    </w:p>
    <w:p w14:paraId="288D0618">
      <w:pPr>
        <w:spacing w:line="360" w:lineRule="auto"/>
        <w:jc w:val="center"/>
        <w:rPr>
          <w:rFonts w:ascii="宋体" w:hAnsi="宋体" w:cs="宋体"/>
          <w:b/>
          <w:color w:val="auto"/>
          <w:sz w:val="28"/>
          <w:highlight w:val="none"/>
        </w:rPr>
      </w:pPr>
    </w:p>
    <w:p w14:paraId="50D116BA">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法定代表人授权委托书</w:t>
      </w:r>
    </w:p>
    <w:p w14:paraId="6F7EF70C">
      <w:pPr>
        <w:spacing w:line="360" w:lineRule="auto"/>
        <w:jc w:val="right"/>
        <w:rPr>
          <w:rFonts w:ascii="宋体" w:hAnsi="宋体" w:cs="宋体"/>
          <w:color w:val="auto"/>
          <w:sz w:val="24"/>
          <w:highlight w:val="none"/>
        </w:rPr>
      </w:pPr>
      <w:r>
        <w:rPr>
          <w:rFonts w:hint="eastAsia" w:ascii="宋体" w:hAnsi="宋体" w:cs="宋体"/>
          <w:color w:val="auto"/>
          <w:highlight w:val="none"/>
        </w:rPr>
        <w:t>（　 ）第　号</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42"/>
      </w:tblGrid>
      <w:tr w14:paraId="2C907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42" w:type="dxa"/>
            <w:noWrap w:val="0"/>
            <w:vAlign w:val="top"/>
          </w:tcPr>
          <w:p w14:paraId="0AFCE467">
            <w:pPr>
              <w:spacing w:line="360" w:lineRule="auto"/>
              <w:ind w:firstLine="480" w:firstLineChars="200"/>
              <w:rPr>
                <w:rFonts w:ascii="宋体" w:hAnsi="宋体" w:cs="宋体"/>
                <w:color w:val="auto"/>
                <w:sz w:val="24"/>
                <w:highlight w:val="none"/>
              </w:rPr>
            </w:pPr>
          </w:p>
          <w:p w14:paraId="0F6285D0">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为我方委托代理人，其权限是：</w:t>
            </w:r>
            <w:r>
              <w:rPr>
                <w:rFonts w:hint="eastAsia" w:ascii="宋体" w:hAnsi="宋体" w:cs="宋体"/>
                <w:color w:val="auto"/>
                <w:sz w:val="24"/>
                <w:highlight w:val="none"/>
                <w:u w:val="single"/>
              </w:rPr>
              <w:t xml:space="preserve">        </w:t>
            </w:r>
          </w:p>
          <w:p w14:paraId="1E353585">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75EE412F">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有效期限：</w:t>
            </w:r>
            <w:r>
              <w:rPr>
                <w:rFonts w:hint="eastAsia" w:ascii="宋体" w:hAnsi="宋体" w:cs="宋体"/>
                <w:color w:val="auto"/>
                <w:sz w:val="24"/>
                <w:highlight w:val="none"/>
                <w:u w:val="single"/>
              </w:rPr>
              <w:t xml:space="preserve">                                                      </w:t>
            </w:r>
          </w:p>
          <w:p w14:paraId="44FB40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附：代理人性别：</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0CDFF7A">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企业类型：</w:t>
            </w:r>
            <w:r>
              <w:rPr>
                <w:rFonts w:hint="eastAsia" w:ascii="宋体" w:hAnsi="宋体" w:cs="宋体"/>
                <w:color w:val="auto"/>
                <w:sz w:val="24"/>
                <w:highlight w:val="none"/>
                <w:u w:val="single"/>
              </w:rPr>
              <w:t xml:space="preserve">                      </w:t>
            </w:r>
          </w:p>
          <w:p w14:paraId="1B2621D1">
            <w:pPr>
              <w:spacing w:line="360" w:lineRule="auto"/>
              <w:ind w:firstLine="480"/>
              <w:rPr>
                <w:rFonts w:ascii="宋体" w:hAnsi="宋体" w:cs="宋体"/>
                <w:color w:val="auto"/>
                <w:sz w:val="24"/>
                <w:highlight w:val="none"/>
                <w:u w:val="single"/>
              </w:rPr>
            </w:pPr>
            <w:r>
              <w:rPr>
                <w:rFonts w:hint="eastAsia" w:ascii="宋体" w:hAnsi="宋体" w:cs="宋体"/>
                <w:color w:val="auto"/>
                <w:sz w:val="24"/>
                <w:highlight w:val="none"/>
              </w:rPr>
              <w:t>经营范围：</w:t>
            </w:r>
            <w:r>
              <w:rPr>
                <w:rFonts w:hint="eastAsia" w:ascii="宋体" w:hAnsi="宋体" w:cs="宋体"/>
                <w:color w:val="auto"/>
                <w:sz w:val="24"/>
                <w:highlight w:val="none"/>
                <w:u w:val="single"/>
              </w:rPr>
              <w:t xml:space="preserve">                                                  </w:t>
            </w:r>
          </w:p>
          <w:p w14:paraId="6F92F74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法定代表人（负责人）：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34CC61E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授权单位：（盖章）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4413879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年  月   日</w:t>
            </w:r>
          </w:p>
        </w:tc>
      </w:tr>
    </w:tbl>
    <w:p w14:paraId="30630151">
      <w:pPr>
        <w:spacing w:line="360" w:lineRule="auto"/>
        <w:ind w:firstLine="424" w:firstLineChars="202"/>
        <w:rPr>
          <w:rFonts w:hint="eastAsia" w:ascii="宋体" w:hAnsi="宋体" w:cs="宋体"/>
          <w:color w:val="auto"/>
          <w:szCs w:val="21"/>
          <w:highlight w:val="none"/>
        </w:rPr>
      </w:pPr>
    </w:p>
    <w:p w14:paraId="3DC5C7C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注：1、法定代表人授权委托书也可以采用工商行政（市场监督）管理局统一印制的格式。</w:t>
      </w:r>
    </w:p>
    <w:p w14:paraId="216AB194">
      <w:pPr>
        <w:spacing w:line="360" w:lineRule="auto"/>
        <w:ind w:firstLine="842" w:firstLineChars="401"/>
        <w:rPr>
          <w:rFonts w:ascii="宋体" w:hAnsi="宋体" w:cs="宋体"/>
          <w:color w:val="auto"/>
          <w:szCs w:val="21"/>
          <w:highlight w:val="none"/>
        </w:rPr>
      </w:pPr>
      <w:r>
        <w:rPr>
          <w:rFonts w:hint="eastAsia" w:ascii="宋体" w:hAnsi="宋体" w:cs="宋体"/>
          <w:color w:val="auto"/>
          <w:szCs w:val="21"/>
          <w:highlight w:val="none"/>
        </w:rPr>
        <w:t>2、若为联合体投标，本授权书由主办方提供，仅填写主办方单位名称并由主办方签字或盖章即可。</w:t>
      </w:r>
    </w:p>
    <w:p w14:paraId="7AFE7B5D">
      <w:pPr>
        <w:spacing w:line="360" w:lineRule="auto"/>
        <w:ind w:firstLine="426" w:firstLineChars="202"/>
        <w:rPr>
          <w:rFonts w:ascii="宋体" w:hAnsi="宋体"/>
          <w:b/>
          <w:color w:val="auto"/>
          <w:highlight w:val="none"/>
        </w:rPr>
      </w:pPr>
      <w:r>
        <w:rPr>
          <w:rFonts w:hint="eastAsia" w:ascii="宋体" w:hAnsi="宋体"/>
          <w:b/>
          <w:color w:val="auto"/>
          <w:highlight w:val="none"/>
        </w:rPr>
        <w:t>后附法定</w:t>
      </w:r>
      <w:r>
        <w:rPr>
          <w:rFonts w:ascii="宋体" w:hAnsi="宋体"/>
          <w:b/>
          <w:color w:val="auto"/>
          <w:highlight w:val="none"/>
        </w:rPr>
        <w:t>代表人</w:t>
      </w:r>
      <w:r>
        <w:rPr>
          <w:rFonts w:hint="eastAsia" w:ascii="宋体" w:hAnsi="宋体"/>
          <w:b/>
          <w:color w:val="auto"/>
          <w:highlight w:val="none"/>
        </w:rPr>
        <w:t>身份</w:t>
      </w:r>
      <w:r>
        <w:rPr>
          <w:rFonts w:ascii="宋体" w:hAnsi="宋体"/>
          <w:b/>
          <w:color w:val="auto"/>
          <w:highlight w:val="none"/>
        </w:rPr>
        <w:t>证和代理人</w:t>
      </w:r>
      <w:r>
        <w:rPr>
          <w:rFonts w:hint="eastAsia" w:ascii="宋体" w:hAnsi="宋体"/>
          <w:b/>
          <w:color w:val="auto"/>
          <w:highlight w:val="none"/>
        </w:rPr>
        <w:t>身份</w:t>
      </w:r>
      <w:r>
        <w:rPr>
          <w:rFonts w:ascii="宋体" w:hAnsi="宋体"/>
          <w:b/>
          <w:color w:val="auto"/>
          <w:highlight w:val="none"/>
        </w:rPr>
        <w:t>证</w:t>
      </w:r>
      <w:r>
        <w:rPr>
          <w:rFonts w:hint="eastAsia" w:ascii="宋体" w:hAnsi="宋体"/>
          <w:b/>
          <w:color w:val="auto"/>
          <w:highlight w:val="none"/>
        </w:rPr>
        <w:t>原件扫描</w:t>
      </w:r>
      <w:r>
        <w:rPr>
          <w:rFonts w:ascii="宋体" w:hAnsi="宋体"/>
          <w:b/>
          <w:color w:val="auto"/>
          <w:highlight w:val="none"/>
        </w:rPr>
        <w:t>件。</w:t>
      </w:r>
    </w:p>
    <w:p w14:paraId="1A74C8F5">
      <w:pPr>
        <w:widowControl/>
        <w:spacing w:line="360" w:lineRule="auto"/>
        <w:jc w:val="left"/>
        <w:rPr>
          <w:rFonts w:ascii="宋体" w:hAnsi="宋体"/>
          <w:color w:val="auto"/>
          <w:highlight w:val="none"/>
        </w:rPr>
      </w:pPr>
      <w:r>
        <w:rPr>
          <w:rFonts w:ascii="宋体" w:hAnsi="宋体"/>
          <w:color w:val="auto"/>
          <w:highlight w:val="none"/>
        </w:rPr>
        <w:br w:type="page"/>
      </w:r>
    </w:p>
    <w:p w14:paraId="4468053D">
      <w:pPr>
        <w:pStyle w:val="24"/>
        <w:spacing w:line="360" w:lineRule="auto"/>
        <w:rPr>
          <w:color w:val="auto"/>
          <w:highlight w:val="none"/>
        </w:rPr>
        <w:sectPr>
          <w:type w:val="continuous"/>
          <w:pgSz w:w="11907" w:h="16840"/>
          <w:pgMar w:top="1440" w:right="1080" w:bottom="1440" w:left="1080" w:header="851" w:footer="992" w:gutter="0"/>
          <w:cols w:space="720" w:num="1"/>
          <w:docGrid w:linePitch="312" w:charSpace="0"/>
        </w:sectPr>
      </w:pPr>
    </w:p>
    <w:p w14:paraId="62BCF7D3">
      <w:pPr>
        <w:pStyle w:val="2"/>
        <w:spacing w:line="360" w:lineRule="auto"/>
        <w:rPr>
          <w:color w:val="auto"/>
          <w:highlight w:val="none"/>
          <w:lang w:val="zh-CN"/>
        </w:rPr>
      </w:pPr>
      <w:r>
        <w:rPr>
          <w:rFonts w:hint="eastAsia"/>
          <w:color w:val="auto"/>
          <w:highlight w:val="none"/>
        </w:rPr>
        <w:t>格式</w:t>
      </w:r>
      <w:r>
        <w:rPr>
          <w:rFonts w:hint="eastAsia"/>
          <w:color w:val="auto"/>
          <w:highlight w:val="none"/>
          <w:lang w:val="en-US" w:eastAsia="zh-CN"/>
        </w:rPr>
        <w:t>6</w:t>
      </w:r>
      <w:r>
        <w:rPr>
          <w:rFonts w:hint="eastAsia"/>
          <w:color w:val="auto"/>
          <w:highlight w:val="none"/>
        </w:rPr>
        <w:t>：勘察设计投标书</w:t>
      </w:r>
    </w:p>
    <w:p w14:paraId="41A157FE">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勘察设计投标书</w:t>
      </w:r>
    </w:p>
    <w:p w14:paraId="285A1FDF">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p>
    <w:p w14:paraId="65F1937F">
      <w:pPr>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24349E6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我方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w:t>
      </w:r>
      <w:r>
        <w:rPr>
          <w:rFonts w:hint="eastAsia" w:ascii="宋体" w:hAnsi="宋体" w:cs="宋体"/>
          <w:color w:val="auto"/>
          <w:szCs w:val="21"/>
          <w:highlight w:val="none"/>
          <w:u w:val="single"/>
        </w:rPr>
        <w:t>《勘察设计费投标报价汇总表》的勘察设计费投标报价</w:t>
      </w:r>
      <w:r>
        <w:rPr>
          <w:rFonts w:hint="eastAsia" w:ascii="宋体" w:hAnsi="宋体" w:cs="宋体"/>
          <w:color w:val="auto"/>
          <w:szCs w:val="21"/>
          <w:highlight w:val="none"/>
        </w:rPr>
        <w:t>，承包本次招标所包含的工作，并承担质量缺陷责任。本项目设计负责人是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。如我司成为本项目中标候选人，我司同意并授权招标人将我司投标文件商务部分的人员、业绩、奖项等资料进行公示。</w:t>
      </w:r>
    </w:p>
    <w:p w14:paraId="5641081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268D6547">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我方认同招标文件规定的评审规则，遵守评标委员会的裁决结果，并且不会采取妨碍项目进展的行为。我方理解你方没有必须接受你方可能收到的最低标或任何投标的义务。</w:t>
      </w:r>
    </w:p>
    <w:p w14:paraId="24274A29">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如果我方中标，我方将提供（若为联合体，由承担施工任务方提供）规定的履约担保，将在合同规定的日期开工，并在竣工时间内，按照上述文件完成项目。</w:t>
      </w:r>
    </w:p>
    <w:p w14:paraId="4082AED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除非制订正式合同协议书并生效，本投标书以及你方中标通知书，应构成你我双方间具有约束力的合同。</w:t>
      </w:r>
    </w:p>
    <w:p w14:paraId="4BD5BD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本投标书同时作为法人证明书或法人授权委托书。</w:t>
      </w:r>
    </w:p>
    <w:p w14:paraId="7A6BDECE">
      <w:pPr>
        <w:spacing w:line="360" w:lineRule="auto"/>
        <w:ind w:firstLine="405"/>
        <w:rPr>
          <w:rFonts w:ascii="宋体" w:hAnsi="宋体" w:cs="宋体"/>
          <w:color w:val="auto"/>
          <w:kern w:val="0"/>
          <w:szCs w:val="21"/>
          <w:highlight w:val="none"/>
        </w:rPr>
      </w:pPr>
      <w:r>
        <w:rPr>
          <w:rFonts w:hint="eastAsia" w:ascii="宋体" w:hAnsi="宋体" w:cs="宋体"/>
          <w:color w:val="auto"/>
          <w:kern w:val="0"/>
          <w:szCs w:val="21"/>
          <w:highlight w:val="none"/>
        </w:rPr>
        <w:t>投标人：（盖章）</w:t>
      </w:r>
      <w:r>
        <w:rPr>
          <w:rFonts w:hint="eastAsia" w:ascii="宋体" w:hAnsi="宋体" w:cs="宋体"/>
          <w:color w:val="auto"/>
          <w:kern w:val="0"/>
          <w:szCs w:val="21"/>
          <w:highlight w:val="none"/>
          <w:u w:val="single"/>
        </w:rPr>
        <w:t xml:space="preserve">                                  </w:t>
      </w:r>
    </w:p>
    <w:p w14:paraId="2FCEB468">
      <w:pPr>
        <w:spacing w:line="360" w:lineRule="auto"/>
        <w:ind w:firstLine="405"/>
        <w:rPr>
          <w:rFonts w:ascii="宋体" w:hAnsi="宋体" w:cs="宋体"/>
          <w:color w:val="auto"/>
          <w:kern w:val="0"/>
          <w:szCs w:val="21"/>
          <w:highlight w:val="none"/>
        </w:rPr>
      </w:pPr>
      <w:r>
        <w:rPr>
          <w:rFonts w:hint="eastAsia" w:ascii="宋体" w:hAnsi="宋体" w:cs="宋体"/>
          <w:color w:val="auto"/>
          <w:kern w:val="0"/>
          <w:szCs w:val="21"/>
          <w:highlight w:val="none"/>
        </w:rPr>
        <w:t>法定代表人：（签字或盖章）</w:t>
      </w:r>
      <w:r>
        <w:rPr>
          <w:rFonts w:hint="eastAsia" w:ascii="宋体" w:hAnsi="宋体" w:cs="宋体"/>
          <w:color w:val="auto"/>
          <w:kern w:val="0"/>
          <w:szCs w:val="21"/>
          <w:highlight w:val="none"/>
          <w:u w:val="single"/>
        </w:rPr>
        <w:t xml:space="preserve">                        </w:t>
      </w:r>
    </w:p>
    <w:p w14:paraId="1905BD8C">
      <w:pPr>
        <w:spacing w:line="360" w:lineRule="auto"/>
        <w:ind w:firstLine="405"/>
        <w:rPr>
          <w:rFonts w:ascii="宋体" w:hAnsi="宋体" w:cs="宋体"/>
          <w:color w:val="auto"/>
          <w:kern w:val="0"/>
          <w:szCs w:val="21"/>
          <w:highlight w:val="none"/>
        </w:rPr>
      </w:pPr>
      <w:r>
        <w:rPr>
          <w:rFonts w:hint="eastAsia" w:ascii="宋体" w:hAnsi="宋体" w:cs="宋体"/>
          <w:color w:val="auto"/>
          <w:kern w:val="0"/>
          <w:szCs w:val="21"/>
          <w:highlight w:val="none"/>
        </w:rPr>
        <w:t>委托代理人：（签字或盖章）</w:t>
      </w:r>
      <w:r>
        <w:rPr>
          <w:rFonts w:hint="eastAsia" w:ascii="宋体" w:hAnsi="宋体" w:cs="宋体"/>
          <w:color w:val="auto"/>
          <w:kern w:val="0"/>
          <w:szCs w:val="21"/>
          <w:highlight w:val="none"/>
          <w:u w:val="single"/>
        </w:rPr>
        <w:t xml:space="preserve">                        </w:t>
      </w:r>
    </w:p>
    <w:p w14:paraId="487B89E0">
      <w:pPr>
        <w:spacing w:line="360" w:lineRule="auto"/>
        <w:ind w:firstLine="405"/>
        <w:rPr>
          <w:rFonts w:hint="eastAsia" w:ascii="宋体" w:hAnsi="宋体" w:cs="宋体"/>
          <w:color w:val="auto"/>
          <w:kern w:val="0"/>
          <w:szCs w:val="21"/>
          <w:highlight w:val="none"/>
        </w:rPr>
      </w:pPr>
      <w:r>
        <w:rPr>
          <w:rFonts w:hint="eastAsia" w:ascii="宋体" w:hAnsi="宋体" w:cs="宋体"/>
          <w:color w:val="auto"/>
          <w:kern w:val="0"/>
          <w:szCs w:val="21"/>
          <w:highlight w:val="none"/>
        </w:rPr>
        <w:t>设计负责人：（签字或盖章）</w:t>
      </w:r>
      <w:r>
        <w:rPr>
          <w:rFonts w:hint="eastAsia" w:ascii="宋体" w:hAnsi="宋体" w:cs="宋体"/>
          <w:color w:val="auto"/>
          <w:kern w:val="0"/>
          <w:szCs w:val="21"/>
          <w:highlight w:val="none"/>
          <w:u w:val="single"/>
        </w:rPr>
        <w:t xml:space="preserve">                        </w:t>
      </w:r>
    </w:p>
    <w:p w14:paraId="3487EECF">
      <w:pPr>
        <w:spacing w:line="360" w:lineRule="auto"/>
        <w:ind w:firstLine="405"/>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p>
    <w:p w14:paraId="0E8824CC">
      <w:pPr>
        <w:spacing w:line="360" w:lineRule="auto"/>
        <w:ind w:firstLine="405"/>
        <w:rPr>
          <w:rFonts w:ascii="宋体" w:hAnsi="宋体" w:cs="宋体"/>
          <w:color w:val="auto"/>
          <w:kern w:val="0"/>
          <w:szCs w:val="21"/>
          <w:highlight w:val="none"/>
        </w:rPr>
      </w:pPr>
      <w:r>
        <w:rPr>
          <w:rFonts w:hint="eastAsia" w:ascii="宋体" w:hAnsi="宋体" w:cs="宋体"/>
          <w:color w:val="auto"/>
          <w:kern w:val="0"/>
          <w:szCs w:val="21"/>
          <w:highlight w:val="none"/>
        </w:rPr>
        <w:t>邮政编码：</w:t>
      </w:r>
      <w:r>
        <w:rPr>
          <w:rFonts w:hint="eastAsia" w:ascii="宋体" w:hAnsi="宋体" w:cs="宋体"/>
          <w:color w:val="auto"/>
          <w:kern w:val="0"/>
          <w:szCs w:val="21"/>
          <w:highlight w:val="none"/>
          <w:u w:val="single"/>
        </w:rPr>
        <w:t xml:space="preserve">                                        </w:t>
      </w:r>
    </w:p>
    <w:p w14:paraId="38731E2E">
      <w:pPr>
        <w:spacing w:line="360" w:lineRule="auto"/>
        <w:ind w:firstLine="405"/>
        <w:rPr>
          <w:rFonts w:ascii="宋体" w:hAnsi="宋体" w:cs="宋体"/>
          <w:color w:val="auto"/>
          <w:kern w:val="0"/>
          <w:szCs w:val="21"/>
          <w:highlight w:val="none"/>
        </w:rPr>
      </w:pPr>
      <w:r>
        <w:rPr>
          <w:rFonts w:hint="eastAsia" w:ascii="宋体" w:hAnsi="宋体" w:cs="宋体"/>
          <w:color w:val="auto"/>
          <w:kern w:val="0"/>
          <w:szCs w:val="21"/>
          <w:highlight w:val="none"/>
        </w:rPr>
        <w:t>电话/传真：</w:t>
      </w:r>
      <w:r>
        <w:rPr>
          <w:rFonts w:hint="eastAsia" w:ascii="宋体" w:hAnsi="宋体" w:cs="宋体"/>
          <w:color w:val="auto"/>
          <w:kern w:val="0"/>
          <w:szCs w:val="21"/>
          <w:highlight w:val="none"/>
          <w:u w:val="single"/>
        </w:rPr>
        <w:t xml:space="preserve">                    /FAX               </w:t>
      </w:r>
    </w:p>
    <w:p w14:paraId="1F8D382F">
      <w:pPr>
        <w:spacing w:line="360" w:lineRule="auto"/>
        <w:ind w:firstLine="405"/>
        <w:rPr>
          <w:rFonts w:ascii="宋体" w:hAnsi="宋体" w:cs="宋体"/>
          <w:color w:val="auto"/>
          <w:kern w:val="0"/>
          <w:szCs w:val="21"/>
          <w:highlight w:val="none"/>
        </w:rPr>
      </w:pPr>
      <w:r>
        <w:rPr>
          <w:rFonts w:hint="eastAsia" w:ascii="宋体" w:hAnsi="宋体" w:cs="宋体"/>
          <w:color w:val="auto"/>
          <w:kern w:val="0"/>
          <w:szCs w:val="21"/>
          <w:highlight w:val="none"/>
        </w:rPr>
        <w:t>电子邮箱：</w:t>
      </w:r>
      <w:r>
        <w:rPr>
          <w:rFonts w:hint="eastAsia" w:ascii="宋体" w:hAnsi="宋体" w:cs="宋体"/>
          <w:color w:val="auto"/>
          <w:kern w:val="0"/>
          <w:szCs w:val="21"/>
          <w:highlight w:val="none"/>
          <w:u w:val="single"/>
        </w:rPr>
        <w:t xml:space="preserve">                                        </w:t>
      </w:r>
    </w:p>
    <w:p w14:paraId="2ECBC52E">
      <w:pPr>
        <w:spacing w:line="360" w:lineRule="auto"/>
        <w:ind w:firstLine="405"/>
        <w:rPr>
          <w:rFonts w:ascii="宋体" w:hAnsi="宋体" w:cs="宋体"/>
          <w:color w:val="auto"/>
          <w:kern w:val="0"/>
          <w:szCs w:val="21"/>
          <w:highlight w:val="none"/>
        </w:rPr>
      </w:pPr>
      <w:r>
        <w:rPr>
          <w:rFonts w:hint="eastAsia" w:ascii="宋体" w:hAnsi="宋体" w:cs="宋体"/>
          <w:color w:val="auto"/>
          <w:kern w:val="0"/>
          <w:szCs w:val="21"/>
          <w:highlight w:val="none"/>
        </w:rPr>
        <w:t>开户银行名称、帐号：</w:t>
      </w:r>
      <w:r>
        <w:rPr>
          <w:rFonts w:hint="eastAsia" w:ascii="宋体" w:hAnsi="宋体" w:cs="宋体"/>
          <w:color w:val="auto"/>
          <w:kern w:val="0"/>
          <w:szCs w:val="21"/>
          <w:highlight w:val="none"/>
          <w:u w:val="single"/>
        </w:rPr>
        <w:t xml:space="preserve">                              </w:t>
      </w:r>
    </w:p>
    <w:p w14:paraId="5BF760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开户行地址/电话：</w:t>
      </w:r>
      <w:r>
        <w:rPr>
          <w:rFonts w:hint="eastAsia" w:ascii="宋体" w:hAnsi="宋体" w:cs="宋体"/>
          <w:color w:val="auto"/>
          <w:szCs w:val="21"/>
          <w:highlight w:val="none"/>
          <w:u w:val="single"/>
        </w:rPr>
        <w:t xml:space="preserve">                                 </w:t>
      </w:r>
    </w:p>
    <w:p w14:paraId="4E21DDC6">
      <w:pPr>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注：若为联合体投标，“投标人”一栏需书写所有联合体成员的单位全称，可由主办方签字或盖章。</w:t>
      </w:r>
    </w:p>
    <w:p w14:paraId="0B6BDDC3">
      <w:pPr>
        <w:spacing w:line="360" w:lineRule="auto"/>
        <w:jc w:val="left"/>
        <w:rPr>
          <w:color w:val="auto"/>
          <w:highlight w:val="none"/>
          <w:lang w:val="zh-CN"/>
        </w:rPr>
      </w:pPr>
      <w:r>
        <w:rPr>
          <w:color w:val="auto"/>
          <w:highlight w:val="none"/>
          <w:lang w:val="zh-CN"/>
        </w:rPr>
        <w:br w:type="page"/>
      </w:r>
    </w:p>
    <w:p w14:paraId="79609121">
      <w:pPr>
        <w:pStyle w:val="2"/>
        <w:spacing w:line="360" w:lineRule="auto"/>
        <w:rPr>
          <w:color w:val="auto"/>
          <w:highlight w:val="none"/>
          <w:lang w:val="zh-CN"/>
        </w:rPr>
      </w:pPr>
      <w:r>
        <w:rPr>
          <w:rFonts w:hint="eastAsia"/>
          <w:color w:val="auto"/>
          <w:highlight w:val="none"/>
        </w:rPr>
        <w:t>格式</w:t>
      </w:r>
      <w:r>
        <w:rPr>
          <w:rFonts w:hint="eastAsia"/>
          <w:color w:val="auto"/>
          <w:highlight w:val="none"/>
          <w:lang w:val="en-US" w:eastAsia="zh-CN"/>
        </w:rPr>
        <w:t>7</w:t>
      </w:r>
      <w:r>
        <w:rPr>
          <w:rFonts w:hint="eastAsia"/>
          <w:color w:val="auto"/>
          <w:highlight w:val="none"/>
        </w:rPr>
        <w:t>：投标承诺书</w:t>
      </w:r>
    </w:p>
    <w:p w14:paraId="63902B21">
      <w:pPr>
        <w:topLinePunct/>
        <w:adjustRightInd w:val="0"/>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投标承诺书</w:t>
      </w:r>
    </w:p>
    <w:p w14:paraId="3EBF8FB8">
      <w:pPr>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（招标人名称）</w:t>
      </w:r>
    </w:p>
    <w:p w14:paraId="0F31B4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我司确认收到贵单位提供的</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招标文件的全部内容，我司：</w:t>
      </w: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已作为投标人正式授权</w:t>
      </w:r>
      <w:r>
        <w:rPr>
          <w:rFonts w:hint="eastAsia" w:ascii="宋体" w:hAnsi="宋体" w:cs="宋体"/>
          <w:color w:val="auto"/>
          <w:szCs w:val="21"/>
          <w:highlight w:val="none"/>
          <w:u w:val="single"/>
        </w:rPr>
        <w:t xml:space="preserve">         (授权代表全名，职务)    </w:t>
      </w:r>
      <w:r>
        <w:rPr>
          <w:rFonts w:hint="eastAsia" w:ascii="宋体" w:hAnsi="宋体" w:cs="宋体"/>
          <w:color w:val="auto"/>
          <w:szCs w:val="21"/>
          <w:highlight w:val="none"/>
        </w:rPr>
        <w:t>代表我司进行有关本投标的一切事宜。</w:t>
      </w:r>
    </w:p>
    <w:p w14:paraId="7796C4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我司已完全明白和接受招标文件的所有条款要求，并重申以下几点：</w:t>
      </w:r>
    </w:p>
    <w:p w14:paraId="771C9C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56578C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 我司已充分阅读了</w:t>
      </w:r>
      <w:r>
        <w:rPr>
          <w:rFonts w:hint="eastAsia" w:ascii="宋体" w:hAnsi="宋体"/>
          <w:color w:val="auto"/>
          <w:szCs w:val="21"/>
          <w:highlight w:val="none"/>
        </w:rPr>
        <w:t>本项目</w:t>
      </w:r>
      <w:r>
        <w:rPr>
          <w:rFonts w:ascii="宋体" w:hAnsi="宋体"/>
          <w:color w:val="auto"/>
          <w:szCs w:val="21"/>
          <w:highlight w:val="none"/>
        </w:rPr>
        <w:t>招标文件并充分了解</w:t>
      </w:r>
      <w:r>
        <w:rPr>
          <w:rFonts w:hint="eastAsia" w:ascii="宋体" w:hAnsi="宋体"/>
          <w:color w:val="auto"/>
          <w:szCs w:val="21"/>
          <w:highlight w:val="none"/>
        </w:rPr>
        <w:t>有关报价方式及变更、结算方式，我司完全响应招标文件的规定。</w:t>
      </w:r>
    </w:p>
    <w:p w14:paraId="6A1BC16D">
      <w:pPr>
        <w:spacing w:line="360" w:lineRule="auto"/>
        <w:ind w:firstLine="420" w:firstLineChars="200"/>
        <w:rPr>
          <w:rFonts w:hAnsi="宋体" w:cs="宋体"/>
          <w:color w:val="auto"/>
          <w:szCs w:val="21"/>
          <w:highlight w:val="none"/>
        </w:rPr>
      </w:pPr>
      <w:r>
        <w:rPr>
          <w:rFonts w:hint="eastAsia" w:ascii="宋体" w:hAnsi="宋体"/>
          <w:color w:val="auto"/>
          <w:szCs w:val="21"/>
          <w:highlight w:val="none"/>
        </w:rPr>
        <w:t>3．本投标文件的有效期为投标截止日后</w:t>
      </w:r>
      <w:r>
        <w:rPr>
          <w:rFonts w:hint="eastAsia" w:ascii="宋体" w:hAnsi="宋体"/>
          <w:b/>
          <w:color w:val="auto"/>
          <w:szCs w:val="21"/>
          <w:highlight w:val="none"/>
          <w:u w:val="single"/>
        </w:rPr>
        <w:t>120</w:t>
      </w:r>
      <w:r>
        <w:rPr>
          <w:rFonts w:hint="eastAsia" w:ascii="宋体" w:hAnsi="宋体"/>
          <w:color w:val="auto"/>
          <w:szCs w:val="21"/>
          <w:highlight w:val="none"/>
        </w:rPr>
        <w:t>日历天内有效，</w:t>
      </w:r>
      <w:r>
        <w:rPr>
          <w:rFonts w:hint="eastAsia" w:hAnsi="宋体" w:cs="宋体"/>
          <w:color w:val="auto"/>
          <w:szCs w:val="21"/>
          <w:highlight w:val="none"/>
        </w:rPr>
        <w:t>如出现异议或投诉，则投标有效期自动延长至异议或投诉处理结束，确定中标人并发放中标通知书为止；</w:t>
      </w:r>
    </w:p>
    <w:p w14:paraId="1D8845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4．我司承诺投标文件中的一切资料、数据是真实的，并承担由此引起的一切责任。</w:t>
      </w:r>
    </w:p>
    <w:p w14:paraId="1295772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5．我司明白并愿意若在规定的投标截止时间之后至投标有效期之内撤回投标，则贵单位有权就我司撤回行为报告政府主管部门载入不良信用记录。</w:t>
      </w:r>
    </w:p>
    <w:p w14:paraId="0E54D52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6．我司同意按照贵单位可能提出的要求而提供与投标有关的任何其它数据或信息。</w:t>
      </w:r>
    </w:p>
    <w:p w14:paraId="1B0F89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7．我司如果中标，我司保证：</w:t>
      </w:r>
    </w:p>
    <w:p w14:paraId="3BAD98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同时，承诺遵守业主提出的限额设计、限额施工相关要求。</w:t>
      </w:r>
    </w:p>
    <w:p w14:paraId="5C0E4A8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保证将我司的资质承包范围不能涵盖或不具备相应能力(该能力须保证进度和质量且须获得发包人认可)的部分专业工程（如果有），委托获得发包人批准的具备相应专业资质和能力的单位实施，确保项目质量及进度。</w:t>
      </w:r>
    </w:p>
    <w:p w14:paraId="0626254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保证所完成的设计将完全符合国家相关规范要求，符合或优于招标文件、技术条件、合同条款的要求。若我司完成的设计文件未能达到发包人（或相关政府部门）的要求，我司将无条件根据要求进行修改设计文件，直至得到发包人（及相关政府部门）的认可为止。</w:t>
      </w:r>
    </w:p>
    <w:p w14:paraId="23A104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承诺严格遵守本合同工期，保证尽一切力量确保投标承诺的竣工日期，承担本项目的方案深化及初步设计、施工图设计、施工图审查、用地规划及施工报建等各项报批工作。各项报建报批工作所需的时间已包含在本项目总工期内，并承担各项报建工作中存在的审批缓慢，审批不通过等风险，因设计施工总承包报建工作程序与现有报建流程不相符所带来的报建延误等风险，由我方承担。若我方未能按投标承诺的工期完成本项目，除承担合同约定的违约责任外，发包人有权解除合同，我方承担由于违约解除合同退场造成的对发包人的一切损失。</w:t>
      </w:r>
    </w:p>
    <w:p w14:paraId="79B645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7.5接受建设单位为本项目委派的工程监理、造价咨询、工程设计咨询、项目代建等咨询管理单位的管理及监督。接受这些监督并不免除总承包单位作为合同方所应承担的责任。</w:t>
      </w:r>
    </w:p>
    <w:p w14:paraId="4EA73C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7.6</w:t>
      </w:r>
      <w:r>
        <w:rPr>
          <w:rFonts w:hint="eastAsia" w:ascii="宋体" w:hAnsi="宋体" w:cs="宋体"/>
          <w:color w:val="auto"/>
          <w:szCs w:val="21"/>
          <w:highlight w:val="none"/>
          <w:u w:val="single"/>
        </w:rPr>
        <w:t>我公司保证拟派项目负责人应符合《广州市住房和城乡建设局关于加强建筑工程项目负责人管理的通知》（穗建规字〔2020〕32号）文的</w:t>
      </w:r>
      <w:r>
        <w:rPr>
          <w:rFonts w:ascii="宋体" w:hAnsi="宋体" w:cs="宋体"/>
          <w:color w:val="auto"/>
          <w:szCs w:val="21"/>
          <w:highlight w:val="none"/>
          <w:u w:val="single"/>
        </w:rPr>
        <w:t>要求</w:t>
      </w:r>
      <w:r>
        <w:rPr>
          <w:rFonts w:hint="eastAsia" w:ascii="宋体" w:hAnsi="宋体" w:cs="宋体"/>
          <w:color w:val="auto"/>
          <w:szCs w:val="21"/>
          <w:highlight w:val="none"/>
          <w:u w:val="single"/>
        </w:rPr>
        <w:t>，</w:t>
      </w:r>
      <w:r>
        <w:rPr>
          <w:rFonts w:ascii="宋体" w:hAnsi="宋体"/>
          <w:color w:val="auto"/>
          <w:szCs w:val="21"/>
          <w:highlight w:val="none"/>
        </w:rPr>
        <w:t>保证投标所报的</w:t>
      </w:r>
      <w:r>
        <w:rPr>
          <w:rFonts w:hint="eastAsia" w:ascii="宋体" w:hAnsi="宋体"/>
          <w:color w:val="auto"/>
          <w:szCs w:val="21"/>
          <w:highlight w:val="none"/>
        </w:rPr>
        <w:t>项目负责人、设计负责人在本项目合同签订后7日内到职，全过程服务于本项目，在过程中非不可抗力或发包人要求不得更换。我司违反以上承诺的，同意按合同条款的规定承担违约责任。</w:t>
      </w:r>
    </w:p>
    <w:p w14:paraId="49341B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7.7保证所投入本项目的主要材料、设备质量符合或优于招标文件要求，不低于开发区现行同类项目标准（详见《主要材料品牌表》（如有））。所投入本项目的辅助设备、材料与主要材料、设备质量一致并有良好的配套性。</w:t>
      </w:r>
    </w:p>
    <w:p w14:paraId="57C166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7.8保证按照招标文件的要求确保安全生产及文明施工，如有违反，我方愿意按合同约定承担违约责任，并为此负相关的法律责任。</w:t>
      </w:r>
    </w:p>
    <w:p w14:paraId="56493A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7.9保证按国家的有关规定制订保证民工工资支付的方案及保证措施，否则，我方愿按合同条款规定承担违约责任并赔偿发包人的全部损失。</w:t>
      </w:r>
    </w:p>
    <w:p w14:paraId="7F9DC0A5">
      <w:pPr>
        <w:spacing w:line="360" w:lineRule="auto"/>
        <w:rPr>
          <w:rFonts w:hAnsi="宋体" w:cs="宋体"/>
          <w:color w:val="auto"/>
          <w:szCs w:val="21"/>
          <w:highlight w:val="none"/>
        </w:rPr>
      </w:pPr>
    </w:p>
    <w:p w14:paraId="0ACFFCDB">
      <w:pPr>
        <w:pStyle w:val="24"/>
        <w:spacing w:line="360" w:lineRule="auto"/>
        <w:rPr>
          <w:color w:val="auto"/>
          <w:highlight w:val="none"/>
        </w:rPr>
      </w:pPr>
    </w:p>
    <w:p w14:paraId="13D4E6D1">
      <w:pPr>
        <w:pStyle w:val="24"/>
        <w:spacing w:line="360" w:lineRule="auto"/>
        <w:rPr>
          <w:color w:val="auto"/>
          <w:highlight w:val="none"/>
        </w:rPr>
      </w:pPr>
    </w:p>
    <w:p w14:paraId="0C6F101E">
      <w:pPr>
        <w:spacing w:line="360" w:lineRule="auto"/>
        <w:rPr>
          <w:rFonts w:hAnsi="宋体" w:cs="宋体"/>
          <w:color w:val="auto"/>
          <w:szCs w:val="21"/>
          <w:highlight w:val="none"/>
        </w:rPr>
      </w:pPr>
      <w:r>
        <w:rPr>
          <w:rFonts w:hint="eastAsia" w:hAnsi="宋体" w:cs="宋体"/>
          <w:color w:val="auto"/>
          <w:szCs w:val="21"/>
          <w:highlight w:val="none"/>
        </w:rPr>
        <w:t>投标人：</w:t>
      </w:r>
      <w:r>
        <w:rPr>
          <w:rFonts w:hint="eastAsia" w:hAnsi="宋体" w:cs="宋体"/>
          <w:color w:val="auto"/>
          <w:szCs w:val="21"/>
          <w:highlight w:val="none"/>
          <w:u w:val="single"/>
        </w:rPr>
        <w:t xml:space="preserve">                             </w:t>
      </w:r>
      <w:r>
        <w:rPr>
          <w:rFonts w:hint="eastAsia" w:hAnsi="宋体" w:cs="宋体"/>
          <w:color w:val="auto"/>
          <w:szCs w:val="21"/>
          <w:highlight w:val="none"/>
        </w:rPr>
        <w:t>（盖章）</w:t>
      </w:r>
    </w:p>
    <w:p w14:paraId="6F0A1931">
      <w:pPr>
        <w:spacing w:line="360" w:lineRule="auto"/>
        <w:rPr>
          <w:rFonts w:hAnsi="宋体" w:cs="宋体"/>
          <w:color w:val="auto"/>
          <w:szCs w:val="21"/>
          <w:highlight w:val="none"/>
          <w:u w:val="single"/>
        </w:rPr>
      </w:pPr>
      <w:r>
        <w:rPr>
          <w:rFonts w:hint="eastAsia" w:hAnsi="宋体" w:cs="宋体"/>
          <w:color w:val="auto"/>
          <w:szCs w:val="21"/>
          <w:highlight w:val="none"/>
        </w:rPr>
        <w:t>法定代表人或其授权代理人(签字或盖章)：</w:t>
      </w:r>
      <w:r>
        <w:rPr>
          <w:rFonts w:hint="eastAsia" w:hAnsi="宋体" w:cs="宋体"/>
          <w:color w:val="auto"/>
          <w:szCs w:val="21"/>
          <w:highlight w:val="none"/>
          <w:u w:val="single"/>
        </w:rPr>
        <w:t xml:space="preserve">      </w:t>
      </w:r>
    </w:p>
    <w:p w14:paraId="68E2A600">
      <w:pPr>
        <w:spacing w:line="360" w:lineRule="auto"/>
        <w:rPr>
          <w:rFonts w:hAnsi="宋体" w:cs="宋体"/>
          <w:color w:val="auto"/>
          <w:szCs w:val="21"/>
          <w:highlight w:val="none"/>
          <w:u w:val="single"/>
        </w:rPr>
      </w:pPr>
    </w:p>
    <w:p w14:paraId="33C18685">
      <w:pPr>
        <w:spacing w:line="360" w:lineRule="auto"/>
        <w:ind w:firstLine="3360" w:firstLineChars="1600"/>
        <w:rPr>
          <w:b/>
          <w:color w:val="auto"/>
          <w:szCs w:val="21"/>
          <w:highlight w:val="none"/>
        </w:rPr>
      </w:pPr>
      <w:r>
        <w:rPr>
          <w:rFonts w:hint="eastAsia"/>
          <w:color w:val="auto"/>
          <w:szCs w:val="21"/>
          <w:highlight w:val="none"/>
        </w:rPr>
        <w:t>日期：    年    月    日</w:t>
      </w:r>
    </w:p>
    <w:p w14:paraId="61926F5D">
      <w:pPr>
        <w:spacing w:line="360" w:lineRule="auto"/>
        <w:ind w:firstLine="211" w:firstLineChars="100"/>
        <w:rPr>
          <w:rFonts w:ascii="宋体" w:hAnsi="宋体" w:cs="宋体"/>
          <w:b/>
          <w:color w:val="auto"/>
          <w:szCs w:val="21"/>
          <w:highlight w:val="none"/>
        </w:rPr>
      </w:pPr>
    </w:p>
    <w:p w14:paraId="3BA0013B">
      <w:pPr>
        <w:spacing w:line="360" w:lineRule="auto"/>
        <w:rPr>
          <w:rFonts w:ascii="宋体" w:hAnsi="宋体" w:cs="宋体"/>
          <w:b/>
          <w:color w:val="auto"/>
          <w:szCs w:val="21"/>
          <w:highlight w:val="none"/>
        </w:rPr>
      </w:pPr>
      <w:r>
        <w:rPr>
          <w:rFonts w:hint="eastAsia" w:ascii="宋体" w:hAnsi="宋体" w:cs="宋体"/>
          <w:b/>
          <w:color w:val="auto"/>
          <w:kern w:val="0"/>
          <w:szCs w:val="21"/>
          <w:highlight w:val="none"/>
        </w:rPr>
        <w:t>注：若为联合体投标，“投标人”一栏需书写所有联合体成员的单位全称，可由主办方签字或盖章即可。</w:t>
      </w:r>
    </w:p>
    <w:p w14:paraId="7BF59A0B">
      <w:pPr>
        <w:pStyle w:val="2"/>
        <w:spacing w:line="360" w:lineRule="auto"/>
        <w:rPr>
          <w:color w:val="auto"/>
          <w:highlight w:val="none"/>
        </w:rPr>
      </w:pPr>
      <w:r>
        <w:rPr>
          <w:rFonts w:hint="eastAsia"/>
          <w:color w:val="auto"/>
          <w:highlight w:val="none"/>
        </w:rPr>
        <w:br w:type="page"/>
      </w:r>
      <w:r>
        <w:rPr>
          <w:rFonts w:hint="eastAsia"/>
          <w:color w:val="auto"/>
          <w:highlight w:val="none"/>
        </w:rPr>
        <w:t>格式</w:t>
      </w:r>
      <w:r>
        <w:rPr>
          <w:rFonts w:hint="eastAsia"/>
          <w:color w:val="auto"/>
          <w:highlight w:val="none"/>
          <w:lang w:val="en-US" w:eastAsia="zh-CN"/>
        </w:rPr>
        <w:t>8</w:t>
      </w:r>
      <w:r>
        <w:rPr>
          <w:rFonts w:hint="eastAsia"/>
          <w:color w:val="auto"/>
          <w:highlight w:val="none"/>
        </w:rPr>
        <w:t>：投标人基本情况表</w:t>
      </w:r>
    </w:p>
    <w:p w14:paraId="1D93CFA4">
      <w:pPr>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32"/>
          <w:szCs w:val="32"/>
          <w:highlight w:val="none"/>
          <w:lang w:val="zh-CN"/>
        </w:rPr>
        <w:t>投标人基本情况表</w:t>
      </w:r>
    </w:p>
    <w:tbl>
      <w:tblPr>
        <w:tblStyle w:val="58"/>
        <w:tblW w:w="0" w:type="auto"/>
        <w:jc w:val="center"/>
        <w:tblLayout w:type="fixed"/>
        <w:tblCellMar>
          <w:top w:w="0" w:type="dxa"/>
          <w:left w:w="0" w:type="dxa"/>
          <w:bottom w:w="0" w:type="dxa"/>
          <w:right w:w="0" w:type="dxa"/>
        </w:tblCellMar>
      </w:tblPr>
      <w:tblGrid>
        <w:gridCol w:w="1885"/>
        <w:gridCol w:w="1102"/>
        <w:gridCol w:w="1214"/>
        <w:gridCol w:w="840"/>
        <w:gridCol w:w="425"/>
        <w:gridCol w:w="212"/>
        <w:gridCol w:w="1265"/>
        <w:gridCol w:w="204"/>
        <w:gridCol w:w="840"/>
        <w:gridCol w:w="1060"/>
      </w:tblGrid>
      <w:tr w14:paraId="3D2D3DDD">
        <w:tblPrEx>
          <w:tblCellMar>
            <w:top w:w="0" w:type="dxa"/>
            <w:left w:w="0" w:type="dxa"/>
            <w:bottom w:w="0" w:type="dxa"/>
            <w:right w:w="0" w:type="dxa"/>
          </w:tblCellMar>
        </w:tblPrEx>
        <w:trPr>
          <w:trHeight w:val="500" w:hRule="atLeas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2FA286E3">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投标人名称</w:t>
            </w:r>
          </w:p>
        </w:tc>
        <w:tc>
          <w:tcPr>
            <w:tcW w:w="7162" w:type="dxa"/>
            <w:gridSpan w:val="9"/>
            <w:tcBorders>
              <w:top w:val="single" w:color="auto" w:sz="8" w:space="0"/>
              <w:left w:val="single" w:color="auto" w:sz="8" w:space="0"/>
              <w:bottom w:val="single" w:color="auto" w:sz="8" w:space="0"/>
              <w:right w:val="single" w:color="auto" w:sz="8" w:space="0"/>
            </w:tcBorders>
            <w:noWrap w:val="0"/>
            <w:vAlign w:val="center"/>
          </w:tcPr>
          <w:p w14:paraId="103B7144">
            <w:pPr>
              <w:adjustRightInd w:val="0"/>
              <w:snapToGrid w:val="0"/>
              <w:spacing w:line="360" w:lineRule="auto"/>
              <w:jc w:val="center"/>
              <w:rPr>
                <w:rFonts w:ascii="宋体" w:hAnsi="宋体" w:cs="宋体"/>
                <w:color w:val="auto"/>
                <w:szCs w:val="21"/>
                <w:highlight w:val="none"/>
              </w:rPr>
            </w:pPr>
          </w:p>
        </w:tc>
      </w:tr>
      <w:tr w14:paraId="34F3B6F3">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2242EE72">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注册地址</w:t>
            </w:r>
          </w:p>
        </w:tc>
        <w:tc>
          <w:tcPr>
            <w:tcW w:w="3793" w:type="dxa"/>
            <w:gridSpan w:val="5"/>
            <w:tcBorders>
              <w:top w:val="single" w:color="auto" w:sz="8" w:space="0"/>
              <w:left w:val="single" w:color="auto" w:sz="8" w:space="0"/>
              <w:bottom w:val="single" w:color="auto" w:sz="8" w:space="0"/>
              <w:right w:val="single" w:color="auto" w:sz="8" w:space="0"/>
            </w:tcBorders>
            <w:noWrap w:val="0"/>
            <w:vAlign w:val="center"/>
          </w:tcPr>
          <w:p w14:paraId="627C4E6E">
            <w:pPr>
              <w:adjustRightInd w:val="0"/>
              <w:snapToGrid w:val="0"/>
              <w:spacing w:line="360" w:lineRule="auto"/>
              <w:jc w:val="center"/>
              <w:rPr>
                <w:rFonts w:ascii="宋体" w:hAnsi="宋体" w:cs="宋体"/>
                <w:color w:val="auto"/>
                <w:szCs w:val="21"/>
                <w:highlight w:val="none"/>
              </w:rPr>
            </w:pPr>
          </w:p>
        </w:tc>
        <w:tc>
          <w:tcPr>
            <w:tcW w:w="1265" w:type="dxa"/>
            <w:tcBorders>
              <w:top w:val="single" w:color="auto" w:sz="8" w:space="0"/>
              <w:left w:val="single" w:color="auto" w:sz="8" w:space="0"/>
              <w:bottom w:val="single" w:color="auto" w:sz="8" w:space="0"/>
              <w:right w:val="single" w:color="auto" w:sz="8" w:space="0"/>
            </w:tcBorders>
            <w:noWrap w:val="0"/>
            <w:vAlign w:val="center"/>
          </w:tcPr>
          <w:p w14:paraId="61E2331B">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邮政编码</w:t>
            </w:r>
          </w:p>
        </w:tc>
        <w:tc>
          <w:tcPr>
            <w:tcW w:w="2104" w:type="dxa"/>
            <w:gridSpan w:val="3"/>
            <w:tcBorders>
              <w:top w:val="single" w:color="auto" w:sz="8" w:space="0"/>
              <w:left w:val="single" w:color="auto" w:sz="8" w:space="0"/>
              <w:bottom w:val="single" w:color="auto" w:sz="8" w:space="0"/>
              <w:right w:val="single" w:color="auto" w:sz="8" w:space="0"/>
            </w:tcBorders>
            <w:noWrap w:val="0"/>
            <w:vAlign w:val="center"/>
          </w:tcPr>
          <w:p w14:paraId="54828B85">
            <w:pPr>
              <w:adjustRightInd w:val="0"/>
              <w:snapToGrid w:val="0"/>
              <w:spacing w:line="360" w:lineRule="auto"/>
              <w:jc w:val="center"/>
              <w:rPr>
                <w:rFonts w:ascii="宋体" w:hAnsi="宋体" w:cs="宋体"/>
                <w:color w:val="auto"/>
                <w:szCs w:val="21"/>
                <w:highlight w:val="none"/>
              </w:rPr>
            </w:pPr>
          </w:p>
        </w:tc>
      </w:tr>
      <w:tr w14:paraId="0EC0A496">
        <w:tblPrEx>
          <w:tblCellMar>
            <w:top w:w="0" w:type="dxa"/>
            <w:left w:w="0" w:type="dxa"/>
            <w:bottom w:w="0" w:type="dxa"/>
            <w:right w:w="0" w:type="dxa"/>
          </w:tblCellMar>
        </w:tblPrEx>
        <w:trPr>
          <w:cantSplit/>
          <w:trHeight w:val="540" w:hRule="exact"/>
          <w:jc w:val="center"/>
        </w:trPr>
        <w:tc>
          <w:tcPr>
            <w:tcW w:w="1885" w:type="dxa"/>
            <w:vMerge w:val="restart"/>
            <w:tcBorders>
              <w:top w:val="single" w:color="auto" w:sz="8" w:space="0"/>
              <w:left w:val="single" w:color="auto" w:sz="8" w:space="0"/>
              <w:bottom w:val="nil"/>
              <w:right w:val="single" w:color="auto" w:sz="8" w:space="0"/>
            </w:tcBorders>
            <w:noWrap w:val="0"/>
            <w:vAlign w:val="center"/>
          </w:tcPr>
          <w:p w14:paraId="7B79A53C">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联系方式</w:t>
            </w:r>
          </w:p>
        </w:tc>
        <w:tc>
          <w:tcPr>
            <w:tcW w:w="1102" w:type="dxa"/>
            <w:tcBorders>
              <w:top w:val="single" w:color="auto" w:sz="8" w:space="0"/>
              <w:left w:val="single" w:color="auto" w:sz="8" w:space="0"/>
              <w:bottom w:val="single" w:color="auto" w:sz="8" w:space="0"/>
              <w:right w:val="single" w:color="auto" w:sz="8" w:space="0"/>
            </w:tcBorders>
            <w:noWrap w:val="0"/>
            <w:vAlign w:val="center"/>
          </w:tcPr>
          <w:p w14:paraId="75EE749F">
            <w:pPr>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联系人</w:t>
            </w:r>
          </w:p>
        </w:tc>
        <w:tc>
          <w:tcPr>
            <w:tcW w:w="2691" w:type="dxa"/>
            <w:gridSpan w:val="4"/>
            <w:tcBorders>
              <w:top w:val="single" w:color="auto" w:sz="8" w:space="0"/>
              <w:left w:val="single" w:color="auto" w:sz="8" w:space="0"/>
              <w:bottom w:val="single" w:color="auto" w:sz="8" w:space="0"/>
              <w:right w:val="single" w:color="auto" w:sz="8" w:space="0"/>
            </w:tcBorders>
            <w:noWrap w:val="0"/>
            <w:vAlign w:val="center"/>
          </w:tcPr>
          <w:p w14:paraId="3D63F669">
            <w:pPr>
              <w:adjustRightInd w:val="0"/>
              <w:snapToGrid w:val="0"/>
              <w:spacing w:line="360" w:lineRule="auto"/>
              <w:jc w:val="center"/>
              <w:rPr>
                <w:rFonts w:ascii="宋体" w:hAnsi="宋体" w:cs="宋体"/>
                <w:color w:val="auto"/>
                <w:szCs w:val="21"/>
                <w:highlight w:val="none"/>
              </w:rPr>
            </w:pPr>
          </w:p>
        </w:tc>
        <w:tc>
          <w:tcPr>
            <w:tcW w:w="1265" w:type="dxa"/>
            <w:tcBorders>
              <w:top w:val="single" w:color="auto" w:sz="8" w:space="0"/>
              <w:left w:val="single" w:color="auto" w:sz="8" w:space="0"/>
              <w:bottom w:val="single" w:color="auto" w:sz="8" w:space="0"/>
              <w:right w:val="single" w:color="auto" w:sz="8" w:space="0"/>
            </w:tcBorders>
            <w:noWrap w:val="0"/>
            <w:vAlign w:val="center"/>
          </w:tcPr>
          <w:p w14:paraId="220B303E">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电  话</w:t>
            </w:r>
          </w:p>
        </w:tc>
        <w:tc>
          <w:tcPr>
            <w:tcW w:w="2104" w:type="dxa"/>
            <w:gridSpan w:val="3"/>
            <w:tcBorders>
              <w:top w:val="single" w:color="auto" w:sz="8" w:space="0"/>
              <w:left w:val="single" w:color="auto" w:sz="8" w:space="0"/>
              <w:bottom w:val="single" w:color="auto" w:sz="8" w:space="0"/>
              <w:right w:val="single" w:color="auto" w:sz="8" w:space="0"/>
            </w:tcBorders>
            <w:noWrap w:val="0"/>
            <w:vAlign w:val="center"/>
          </w:tcPr>
          <w:p w14:paraId="273EDC43">
            <w:pPr>
              <w:adjustRightInd w:val="0"/>
              <w:snapToGrid w:val="0"/>
              <w:spacing w:line="360" w:lineRule="auto"/>
              <w:jc w:val="center"/>
              <w:rPr>
                <w:rFonts w:ascii="宋体" w:hAnsi="宋体" w:cs="宋体"/>
                <w:color w:val="auto"/>
                <w:szCs w:val="21"/>
                <w:highlight w:val="none"/>
              </w:rPr>
            </w:pPr>
          </w:p>
        </w:tc>
      </w:tr>
      <w:tr w14:paraId="411A2FFA">
        <w:tblPrEx>
          <w:tblCellMar>
            <w:top w:w="0" w:type="dxa"/>
            <w:left w:w="0" w:type="dxa"/>
            <w:bottom w:w="0" w:type="dxa"/>
            <w:right w:w="0" w:type="dxa"/>
          </w:tblCellMar>
        </w:tblPrEx>
        <w:trPr>
          <w:cantSplit/>
          <w:trHeight w:val="520" w:hRule="exact"/>
          <w:jc w:val="center"/>
        </w:trPr>
        <w:tc>
          <w:tcPr>
            <w:tcW w:w="1885" w:type="dxa"/>
            <w:vMerge w:val="continue"/>
            <w:tcBorders>
              <w:top w:val="nil"/>
              <w:left w:val="single" w:color="auto" w:sz="8" w:space="0"/>
              <w:bottom w:val="single" w:color="auto" w:sz="8" w:space="0"/>
              <w:right w:val="single" w:color="auto" w:sz="8" w:space="0"/>
            </w:tcBorders>
            <w:noWrap w:val="0"/>
            <w:vAlign w:val="center"/>
          </w:tcPr>
          <w:p w14:paraId="540B1F62">
            <w:pPr>
              <w:adjustRightInd w:val="0"/>
              <w:snapToGrid w:val="0"/>
              <w:spacing w:line="360" w:lineRule="auto"/>
              <w:jc w:val="center"/>
              <w:rPr>
                <w:rFonts w:ascii="宋体" w:hAnsi="宋体" w:cs="宋体"/>
                <w:color w:val="auto"/>
                <w:kern w:val="0"/>
                <w:szCs w:val="21"/>
                <w:highlight w:val="none"/>
              </w:rPr>
            </w:pPr>
          </w:p>
        </w:tc>
        <w:tc>
          <w:tcPr>
            <w:tcW w:w="1102" w:type="dxa"/>
            <w:tcBorders>
              <w:top w:val="single" w:color="auto" w:sz="8" w:space="0"/>
              <w:left w:val="single" w:color="auto" w:sz="8" w:space="0"/>
              <w:bottom w:val="single" w:color="auto" w:sz="8" w:space="0"/>
              <w:right w:val="single" w:color="auto" w:sz="8" w:space="0"/>
            </w:tcBorders>
            <w:noWrap w:val="0"/>
            <w:vAlign w:val="center"/>
          </w:tcPr>
          <w:p w14:paraId="623A2A3E">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传  真</w:t>
            </w:r>
          </w:p>
        </w:tc>
        <w:tc>
          <w:tcPr>
            <w:tcW w:w="2691" w:type="dxa"/>
            <w:gridSpan w:val="4"/>
            <w:tcBorders>
              <w:top w:val="single" w:color="auto" w:sz="8" w:space="0"/>
              <w:left w:val="single" w:color="auto" w:sz="8" w:space="0"/>
              <w:bottom w:val="single" w:color="auto" w:sz="8" w:space="0"/>
              <w:right w:val="single" w:color="auto" w:sz="8" w:space="0"/>
            </w:tcBorders>
            <w:noWrap w:val="0"/>
            <w:vAlign w:val="center"/>
          </w:tcPr>
          <w:p w14:paraId="4364B739">
            <w:pPr>
              <w:adjustRightInd w:val="0"/>
              <w:snapToGrid w:val="0"/>
              <w:spacing w:line="360" w:lineRule="auto"/>
              <w:jc w:val="center"/>
              <w:rPr>
                <w:rFonts w:ascii="宋体" w:hAnsi="宋体" w:cs="宋体"/>
                <w:color w:val="auto"/>
                <w:szCs w:val="21"/>
                <w:highlight w:val="none"/>
              </w:rPr>
            </w:pPr>
          </w:p>
        </w:tc>
        <w:tc>
          <w:tcPr>
            <w:tcW w:w="1265" w:type="dxa"/>
            <w:tcBorders>
              <w:top w:val="single" w:color="auto" w:sz="8" w:space="0"/>
              <w:left w:val="single" w:color="auto" w:sz="8" w:space="0"/>
              <w:bottom w:val="single" w:color="auto" w:sz="8" w:space="0"/>
              <w:right w:val="single" w:color="auto" w:sz="8" w:space="0"/>
            </w:tcBorders>
            <w:noWrap w:val="0"/>
            <w:vAlign w:val="center"/>
          </w:tcPr>
          <w:p w14:paraId="74D6C123">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电子邮件</w:t>
            </w:r>
          </w:p>
        </w:tc>
        <w:tc>
          <w:tcPr>
            <w:tcW w:w="2104" w:type="dxa"/>
            <w:gridSpan w:val="3"/>
            <w:tcBorders>
              <w:top w:val="single" w:color="auto" w:sz="8" w:space="0"/>
              <w:left w:val="single" w:color="auto" w:sz="8" w:space="0"/>
              <w:bottom w:val="single" w:color="auto" w:sz="8" w:space="0"/>
              <w:right w:val="single" w:color="auto" w:sz="8" w:space="0"/>
            </w:tcBorders>
            <w:noWrap w:val="0"/>
            <w:vAlign w:val="center"/>
          </w:tcPr>
          <w:p w14:paraId="51BA0684">
            <w:pPr>
              <w:adjustRightInd w:val="0"/>
              <w:snapToGrid w:val="0"/>
              <w:spacing w:line="360" w:lineRule="auto"/>
              <w:jc w:val="center"/>
              <w:rPr>
                <w:rFonts w:ascii="宋体" w:hAnsi="宋体" w:cs="宋体"/>
                <w:color w:val="auto"/>
                <w:szCs w:val="21"/>
                <w:highlight w:val="none"/>
              </w:rPr>
            </w:pPr>
          </w:p>
        </w:tc>
      </w:tr>
      <w:tr w14:paraId="0DDE2B73">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7AED6DAE">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法定代表人</w:t>
            </w:r>
          </w:p>
        </w:tc>
        <w:tc>
          <w:tcPr>
            <w:tcW w:w="1102" w:type="dxa"/>
            <w:tcBorders>
              <w:top w:val="single" w:color="auto" w:sz="8" w:space="0"/>
              <w:left w:val="single" w:color="auto" w:sz="8" w:space="0"/>
              <w:bottom w:val="single" w:color="auto" w:sz="8" w:space="0"/>
              <w:right w:val="single" w:color="auto" w:sz="8" w:space="0"/>
            </w:tcBorders>
            <w:noWrap w:val="0"/>
            <w:vAlign w:val="center"/>
          </w:tcPr>
          <w:p w14:paraId="05EE329C">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姓名</w:t>
            </w:r>
          </w:p>
        </w:tc>
        <w:tc>
          <w:tcPr>
            <w:tcW w:w="1214" w:type="dxa"/>
            <w:tcBorders>
              <w:top w:val="single" w:color="auto" w:sz="8" w:space="0"/>
              <w:left w:val="single" w:color="auto" w:sz="8" w:space="0"/>
              <w:bottom w:val="single" w:color="auto" w:sz="8" w:space="0"/>
              <w:right w:val="single" w:color="auto" w:sz="8" w:space="0"/>
            </w:tcBorders>
            <w:noWrap w:val="0"/>
            <w:vAlign w:val="center"/>
          </w:tcPr>
          <w:p w14:paraId="59A8583C">
            <w:pPr>
              <w:adjustRightInd w:val="0"/>
              <w:snapToGrid w:val="0"/>
              <w:spacing w:line="360" w:lineRule="auto"/>
              <w:jc w:val="center"/>
              <w:rPr>
                <w:rFonts w:ascii="宋体" w:hAnsi="宋体" w:cs="宋体"/>
                <w:color w:val="auto"/>
                <w:szCs w:val="21"/>
                <w:highlight w:val="none"/>
              </w:rPr>
            </w:pPr>
          </w:p>
        </w:tc>
        <w:tc>
          <w:tcPr>
            <w:tcW w:w="1265" w:type="dxa"/>
            <w:gridSpan w:val="2"/>
            <w:tcBorders>
              <w:top w:val="single" w:color="auto" w:sz="8" w:space="0"/>
              <w:left w:val="single" w:color="auto" w:sz="8" w:space="0"/>
              <w:bottom w:val="single" w:color="auto" w:sz="8" w:space="0"/>
              <w:right w:val="single" w:color="auto" w:sz="8" w:space="0"/>
            </w:tcBorders>
            <w:noWrap w:val="0"/>
            <w:vAlign w:val="center"/>
          </w:tcPr>
          <w:p w14:paraId="5C835294">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技术职称</w:t>
            </w:r>
          </w:p>
        </w:tc>
        <w:tc>
          <w:tcPr>
            <w:tcW w:w="1681" w:type="dxa"/>
            <w:gridSpan w:val="3"/>
            <w:tcBorders>
              <w:top w:val="single" w:color="auto" w:sz="8" w:space="0"/>
              <w:left w:val="single" w:color="auto" w:sz="8" w:space="0"/>
              <w:bottom w:val="single" w:color="auto" w:sz="8" w:space="0"/>
              <w:right w:val="single" w:color="auto" w:sz="8" w:space="0"/>
            </w:tcBorders>
            <w:noWrap w:val="0"/>
            <w:vAlign w:val="center"/>
          </w:tcPr>
          <w:p w14:paraId="44CDB628">
            <w:pPr>
              <w:adjustRightInd w:val="0"/>
              <w:snapToGrid w:val="0"/>
              <w:spacing w:line="360" w:lineRule="auto"/>
              <w:jc w:val="center"/>
              <w:rPr>
                <w:rFonts w:ascii="宋体" w:hAnsi="宋体" w:cs="宋体"/>
                <w:color w:val="auto"/>
                <w:szCs w:val="21"/>
                <w:highlight w:val="none"/>
              </w:rPr>
            </w:pPr>
          </w:p>
        </w:tc>
        <w:tc>
          <w:tcPr>
            <w:tcW w:w="840" w:type="dxa"/>
            <w:tcBorders>
              <w:top w:val="single" w:color="auto" w:sz="8" w:space="0"/>
              <w:left w:val="single" w:color="auto" w:sz="8" w:space="0"/>
              <w:bottom w:val="single" w:color="auto" w:sz="8" w:space="0"/>
              <w:right w:val="single" w:color="auto" w:sz="8" w:space="0"/>
            </w:tcBorders>
            <w:noWrap w:val="0"/>
            <w:vAlign w:val="center"/>
          </w:tcPr>
          <w:p w14:paraId="6678F837">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电话</w:t>
            </w:r>
          </w:p>
        </w:tc>
        <w:tc>
          <w:tcPr>
            <w:tcW w:w="1060" w:type="dxa"/>
            <w:tcBorders>
              <w:top w:val="single" w:color="auto" w:sz="8" w:space="0"/>
              <w:left w:val="single" w:color="auto" w:sz="8" w:space="0"/>
              <w:bottom w:val="single" w:color="auto" w:sz="8" w:space="0"/>
              <w:right w:val="single" w:color="auto" w:sz="8" w:space="0"/>
            </w:tcBorders>
            <w:noWrap w:val="0"/>
            <w:vAlign w:val="center"/>
          </w:tcPr>
          <w:p w14:paraId="03DE44BC">
            <w:pPr>
              <w:adjustRightInd w:val="0"/>
              <w:snapToGrid w:val="0"/>
              <w:spacing w:line="360" w:lineRule="auto"/>
              <w:jc w:val="center"/>
              <w:rPr>
                <w:rFonts w:ascii="宋体" w:hAnsi="宋体" w:cs="宋体"/>
                <w:color w:val="auto"/>
                <w:szCs w:val="21"/>
                <w:highlight w:val="none"/>
              </w:rPr>
            </w:pPr>
          </w:p>
        </w:tc>
      </w:tr>
      <w:tr w14:paraId="4BFC0FAA">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31B170A1">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技术负责人</w:t>
            </w:r>
          </w:p>
        </w:tc>
        <w:tc>
          <w:tcPr>
            <w:tcW w:w="1102" w:type="dxa"/>
            <w:tcBorders>
              <w:top w:val="single" w:color="auto" w:sz="8" w:space="0"/>
              <w:left w:val="single" w:color="auto" w:sz="8" w:space="0"/>
              <w:bottom w:val="single" w:color="auto" w:sz="8" w:space="0"/>
              <w:right w:val="single" w:color="auto" w:sz="8" w:space="0"/>
            </w:tcBorders>
            <w:noWrap w:val="0"/>
            <w:vAlign w:val="center"/>
          </w:tcPr>
          <w:p w14:paraId="2761ACE2">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姓名</w:t>
            </w:r>
          </w:p>
        </w:tc>
        <w:tc>
          <w:tcPr>
            <w:tcW w:w="1214" w:type="dxa"/>
            <w:tcBorders>
              <w:top w:val="single" w:color="auto" w:sz="8" w:space="0"/>
              <w:left w:val="single" w:color="auto" w:sz="8" w:space="0"/>
              <w:bottom w:val="single" w:color="auto" w:sz="8" w:space="0"/>
              <w:right w:val="single" w:color="auto" w:sz="8" w:space="0"/>
            </w:tcBorders>
            <w:noWrap w:val="0"/>
            <w:vAlign w:val="center"/>
          </w:tcPr>
          <w:p w14:paraId="18D15549">
            <w:pPr>
              <w:adjustRightInd w:val="0"/>
              <w:snapToGrid w:val="0"/>
              <w:spacing w:line="360" w:lineRule="auto"/>
              <w:jc w:val="center"/>
              <w:rPr>
                <w:rFonts w:ascii="宋体" w:hAnsi="宋体" w:cs="宋体"/>
                <w:color w:val="auto"/>
                <w:szCs w:val="21"/>
                <w:highlight w:val="none"/>
              </w:rPr>
            </w:pPr>
          </w:p>
        </w:tc>
        <w:tc>
          <w:tcPr>
            <w:tcW w:w="1265" w:type="dxa"/>
            <w:gridSpan w:val="2"/>
            <w:tcBorders>
              <w:top w:val="single" w:color="auto" w:sz="8" w:space="0"/>
              <w:left w:val="single" w:color="auto" w:sz="8" w:space="0"/>
              <w:bottom w:val="single" w:color="auto" w:sz="8" w:space="0"/>
              <w:right w:val="single" w:color="auto" w:sz="8" w:space="0"/>
            </w:tcBorders>
            <w:noWrap w:val="0"/>
            <w:vAlign w:val="center"/>
          </w:tcPr>
          <w:p w14:paraId="2953203F">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技术职称</w:t>
            </w:r>
          </w:p>
        </w:tc>
        <w:tc>
          <w:tcPr>
            <w:tcW w:w="1681" w:type="dxa"/>
            <w:gridSpan w:val="3"/>
            <w:tcBorders>
              <w:top w:val="single" w:color="auto" w:sz="8" w:space="0"/>
              <w:left w:val="single" w:color="auto" w:sz="8" w:space="0"/>
              <w:bottom w:val="single" w:color="auto" w:sz="8" w:space="0"/>
              <w:right w:val="single" w:color="auto" w:sz="8" w:space="0"/>
            </w:tcBorders>
            <w:noWrap w:val="0"/>
            <w:vAlign w:val="center"/>
          </w:tcPr>
          <w:p w14:paraId="77F38A70">
            <w:pPr>
              <w:adjustRightInd w:val="0"/>
              <w:snapToGrid w:val="0"/>
              <w:spacing w:line="360" w:lineRule="auto"/>
              <w:jc w:val="center"/>
              <w:rPr>
                <w:rFonts w:ascii="宋体" w:hAnsi="宋体" w:cs="宋体"/>
                <w:color w:val="auto"/>
                <w:szCs w:val="21"/>
                <w:highlight w:val="none"/>
              </w:rPr>
            </w:pPr>
          </w:p>
        </w:tc>
        <w:tc>
          <w:tcPr>
            <w:tcW w:w="840" w:type="dxa"/>
            <w:tcBorders>
              <w:top w:val="single" w:color="auto" w:sz="8" w:space="0"/>
              <w:left w:val="single" w:color="auto" w:sz="8" w:space="0"/>
              <w:bottom w:val="single" w:color="auto" w:sz="8" w:space="0"/>
              <w:right w:val="single" w:color="auto" w:sz="8" w:space="0"/>
            </w:tcBorders>
            <w:noWrap w:val="0"/>
            <w:vAlign w:val="center"/>
          </w:tcPr>
          <w:p w14:paraId="0F29049F">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电话</w:t>
            </w:r>
          </w:p>
        </w:tc>
        <w:tc>
          <w:tcPr>
            <w:tcW w:w="1060" w:type="dxa"/>
            <w:tcBorders>
              <w:top w:val="single" w:color="auto" w:sz="8" w:space="0"/>
              <w:left w:val="single" w:color="auto" w:sz="8" w:space="0"/>
              <w:bottom w:val="single" w:color="auto" w:sz="8" w:space="0"/>
              <w:right w:val="single" w:color="auto" w:sz="8" w:space="0"/>
            </w:tcBorders>
            <w:noWrap w:val="0"/>
            <w:vAlign w:val="center"/>
          </w:tcPr>
          <w:p w14:paraId="1C19100C">
            <w:pPr>
              <w:adjustRightInd w:val="0"/>
              <w:snapToGrid w:val="0"/>
              <w:spacing w:line="360" w:lineRule="auto"/>
              <w:jc w:val="center"/>
              <w:rPr>
                <w:rFonts w:ascii="宋体" w:hAnsi="宋体" w:cs="宋体"/>
                <w:color w:val="auto"/>
                <w:szCs w:val="21"/>
                <w:highlight w:val="none"/>
              </w:rPr>
            </w:pPr>
          </w:p>
        </w:tc>
      </w:tr>
      <w:tr w14:paraId="4F3553EB">
        <w:tblPrEx>
          <w:tblCellMar>
            <w:top w:w="0" w:type="dxa"/>
            <w:left w:w="0" w:type="dxa"/>
            <w:bottom w:w="0" w:type="dxa"/>
            <w:right w:w="0" w:type="dxa"/>
          </w:tblCellMar>
        </w:tblPrEx>
        <w:trPr>
          <w:trHeight w:val="54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6DC7B8AC">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成立时间</w:t>
            </w:r>
          </w:p>
        </w:tc>
        <w:tc>
          <w:tcPr>
            <w:tcW w:w="2316" w:type="dxa"/>
            <w:gridSpan w:val="2"/>
            <w:tcBorders>
              <w:top w:val="single" w:color="auto" w:sz="8" w:space="0"/>
              <w:left w:val="single" w:color="auto" w:sz="8" w:space="0"/>
              <w:bottom w:val="single" w:color="auto" w:sz="8" w:space="0"/>
              <w:right w:val="single" w:color="auto" w:sz="8" w:space="0"/>
            </w:tcBorders>
            <w:noWrap w:val="0"/>
            <w:vAlign w:val="center"/>
          </w:tcPr>
          <w:p w14:paraId="5A31ACCA">
            <w:pPr>
              <w:adjustRightInd w:val="0"/>
              <w:snapToGrid w:val="0"/>
              <w:spacing w:line="360" w:lineRule="auto"/>
              <w:jc w:val="center"/>
              <w:rPr>
                <w:rFonts w:ascii="宋体" w:hAnsi="宋体" w:cs="宋体"/>
                <w:color w:val="auto"/>
                <w:szCs w:val="21"/>
                <w:highlight w:val="none"/>
              </w:rPr>
            </w:pPr>
          </w:p>
        </w:tc>
        <w:tc>
          <w:tcPr>
            <w:tcW w:w="4846" w:type="dxa"/>
            <w:gridSpan w:val="7"/>
            <w:tcBorders>
              <w:top w:val="single" w:color="auto" w:sz="8" w:space="0"/>
              <w:left w:val="single" w:color="auto" w:sz="8" w:space="0"/>
              <w:bottom w:val="single" w:color="auto" w:sz="8" w:space="0"/>
              <w:right w:val="single" w:color="auto" w:sz="8" w:space="0"/>
            </w:tcBorders>
            <w:noWrap w:val="0"/>
            <w:vAlign w:val="center"/>
          </w:tcPr>
          <w:p w14:paraId="22E76C17">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员工总人数：</w:t>
            </w:r>
          </w:p>
        </w:tc>
      </w:tr>
      <w:tr w14:paraId="59D67229">
        <w:tblPrEx>
          <w:tblCellMar>
            <w:top w:w="0" w:type="dxa"/>
            <w:left w:w="0" w:type="dxa"/>
            <w:bottom w:w="0" w:type="dxa"/>
            <w:right w:w="0" w:type="dxa"/>
          </w:tblCellMar>
        </w:tblPrEx>
        <w:trPr>
          <w:trHeight w:val="50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199E2A65">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企业资质等级</w:t>
            </w:r>
          </w:p>
        </w:tc>
        <w:tc>
          <w:tcPr>
            <w:tcW w:w="2316" w:type="dxa"/>
            <w:gridSpan w:val="2"/>
            <w:tcBorders>
              <w:top w:val="single" w:color="auto" w:sz="8" w:space="0"/>
              <w:left w:val="single" w:color="auto" w:sz="8" w:space="0"/>
              <w:bottom w:val="single" w:color="auto" w:sz="8" w:space="0"/>
              <w:right w:val="single" w:color="auto" w:sz="8" w:space="0"/>
            </w:tcBorders>
            <w:noWrap w:val="0"/>
            <w:vAlign w:val="center"/>
          </w:tcPr>
          <w:p w14:paraId="6A10B139">
            <w:pPr>
              <w:adjustRightInd w:val="0"/>
              <w:snapToGrid w:val="0"/>
              <w:spacing w:line="360" w:lineRule="auto"/>
              <w:jc w:val="center"/>
              <w:rPr>
                <w:rFonts w:ascii="宋体" w:hAnsi="宋体" w:cs="宋体"/>
                <w:color w:val="auto"/>
                <w:szCs w:val="21"/>
                <w:highlight w:val="none"/>
              </w:rPr>
            </w:pPr>
          </w:p>
        </w:tc>
        <w:tc>
          <w:tcPr>
            <w:tcW w:w="840" w:type="dxa"/>
            <w:vMerge w:val="restart"/>
            <w:tcBorders>
              <w:top w:val="single" w:color="auto" w:sz="8" w:space="0"/>
              <w:left w:val="single" w:color="auto" w:sz="8" w:space="0"/>
              <w:right w:val="single" w:color="auto" w:sz="8" w:space="0"/>
            </w:tcBorders>
            <w:noWrap w:val="0"/>
            <w:vAlign w:val="center"/>
          </w:tcPr>
          <w:p w14:paraId="1F2CBD98">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其中</w:t>
            </w:r>
          </w:p>
        </w:tc>
        <w:tc>
          <w:tcPr>
            <w:tcW w:w="2106" w:type="dxa"/>
            <w:gridSpan w:val="4"/>
            <w:tcBorders>
              <w:top w:val="single" w:color="auto" w:sz="8" w:space="0"/>
              <w:left w:val="single" w:color="auto" w:sz="8" w:space="0"/>
              <w:bottom w:val="single" w:color="auto" w:sz="8" w:space="0"/>
              <w:right w:val="single" w:color="auto" w:sz="8" w:space="0"/>
            </w:tcBorders>
            <w:noWrap w:val="0"/>
            <w:vAlign w:val="center"/>
          </w:tcPr>
          <w:p w14:paraId="3A01719C">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项目经理</w:t>
            </w:r>
          </w:p>
        </w:tc>
        <w:tc>
          <w:tcPr>
            <w:tcW w:w="1900" w:type="dxa"/>
            <w:gridSpan w:val="2"/>
            <w:tcBorders>
              <w:top w:val="single" w:color="auto" w:sz="8" w:space="0"/>
              <w:left w:val="single" w:color="auto" w:sz="8" w:space="0"/>
              <w:bottom w:val="single" w:color="auto" w:sz="8" w:space="0"/>
              <w:right w:val="single" w:color="auto" w:sz="8" w:space="0"/>
            </w:tcBorders>
            <w:noWrap w:val="0"/>
            <w:vAlign w:val="center"/>
          </w:tcPr>
          <w:p w14:paraId="47F4F341">
            <w:pPr>
              <w:adjustRightInd w:val="0"/>
              <w:snapToGrid w:val="0"/>
              <w:spacing w:line="360" w:lineRule="auto"/>
              <w:jc w:val="center"/>
              <w:rPr>
                <w:rFonts w:ascii="宋体" w:hAnsi="宋体" w:cs="宋体"/>
                <w:color w:val="auto"/>
                <w:szCs w:val="21"/>
                <w:highlight w:val="none"/>
              </w:rPr>
            </w:pPr>
          </w:p>
        </w:tc>
      </w:tr>
      <w:tr w14:paraId="4C041C49">
        <w:tblPrEx>
          <w:tblCellMar>
            <w:top w:w="0" w:type="dxa"/>
            <w:left w:w="0" w:type="dxa"/>
            <w:bottom w:w="0" w:type="dxa"/>
            <w:right w:w="0" w:type="dxa"/>
          </w:tblCellMar>
        </w:tblPrEx>
        <w:trPr>
          <w:cantSplit/>
          <w:trHeight w:val="54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0042B544">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营业执照号</w:t>
            </w:r>
          </w:p>
        </w:tc>
        <w:tc>
          <w:tcPr>
            <w:tcW w:w="2316" w:type="dxa"/>
            <w:gridSpan w:val="2"/>
            <w:tcBorders>
              <w:top w:val="single" w:color="auto" w:sz="8" w:space="0"/>
              <w:left w:val="single" w:color="auto" w:sz="8" w:space="0"/>
              <w:bottom w:val="single" w:color="auto" w:sz="8" w:space="0"/>
              <w:right w:val="single" w:color="auto" w:sz="8" w:space="0"/>
            </w:tcBorders>
            <w:noWrap w:val="0"/>
            <w:vAlign w:val="center"/>
          </w:tcPr>
          <w:p w14:paraId="74951E1B">
            <w:pPr>
              <w:adjustRightInd w:val="0"/>
              <w:snapToGrid w:val="0"/>
              <w:spacing w:line="360" w:lineRule="auto"/>
              <w:jc w:val="center"/>
              <w:rPr>
                <w:rFonts w:ascii="宋体" w:hAnsi="宋体" w:cs="宋体"/>
                <w:color w:val="auto"/>
                <w:szCs w:val="21"/>
                <w:highlight w:val="none"/>
              </w:rPr>
            </w:pPr>
          </w:p>
        </w:tc>
        <w:tc>
          <w:tcPr>
            <w:tcW w:w="840" w:type="dxa"/>
            <w:vMerge w:val="continue"/>
            <w:tcBorders>
              <w:left w:val="single" w:color="auto" w:sz="8" w:space="0"/>
              <w:right w:val="single" w:color="auto" w:sz="8" w:space="0"/>
            </w:tcBorders>
            <w:noWrap w:val="0"/>
            <w:vAlign w:val="center"/>
          </w:tcPr>
          <w:p w14:paraId="7F336956">
            <w:pPr>
              <w:adjustRightInd w:val="0"/>
              <w:snapToGrid w:val="0"/>
              <w:spacing w:line="360" w:lineRule="auto"/>
              <w:jc w:val="center"/>
              <w:rPr>
                <w:rFonts w:ascii="宋体" w:hAnsi="宋体" w:cs="宋体"/>
                <w:color w:val="auto"/>
                <w:szCs w:val="21"/>
                <w:highlight w:val="none"/>
              </w:rPr>
            </w:pPr>
          </w:p>
        </w:tc>
        <w:tc>
          <w:tcPr>
            <w:tcW w:w="2106" w:type="dxa"/>
            <w:gridSpan w:val="4"/>
            <w:tcBorders>
              <w:top w:val="single" w:color="auto" w:sz="8" w:space="0"/>
              <w:left w:val="single" w:color="auto" w:sz="8" w:space="0"/>
              <w:bottom w:val="single" w:color="auto" w:sz="8" w:space="0"/>
              <w:right w:val="single" w:color="auto" w:sz="8" w:space="0"/>
            </w:tcBorders>
            <w:noWrap w:val="0"/>
            <w:vAlign w:val="center"/>
          </w:tcPr>
          <w:p w14:paraId="61008D40">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高级职称人员</w:t>
            </w:r>
          </w:p>
        </w:tc>
        <w:tc>
          <w:tcPr>
            <w:tcW w:w="1900" w:type="dxa"/>
            <w:gridSpan w:val="2"/>
            <w:tcBorders>
              <w:top w:val="single" w:color="auto" w:sz="8" w:space="0"/>
              <w:left w:val="single" w:color="auto" w:sz="8" w:space="0"/>
              <w:bottom w:val="single" w:color="auto" w:sz="8" w:space="0"/>
              <w:right w:val="single" w:color="auto" w:sz="8" w:space="0"/>
            </w:tcBorders>
            <w:noWrap w:val="0"/>
            <w:vAlign w:val="center"/>
          </w:tcPr>
          <w:p w14:paraId="20932A57">
            <w:pPr>
              <w:adjustRightInd w:val="0"/>
              <w:snapToGrid w:val="0"/>
              <w:spacing w:line="360" w:lineRule="auto"/>
              <w:jc w:val="center"/>
              <w:rPr>
                <w:rFonts w:ascii="宋体" w:hAnsi="宋体" w:cs="宋体"/>
                <w:color w:val="auto"/>
                <w:szCs w:val="21"/>
                <w:highlight w:val="none"/>
              </w:rPr>
            </w:pPr>
          </w:p>
        </w:tc>
      </w:tr>
      <w:tr w14:paraId="39B974EE">
        <w:tblPrEx>
          <w:tblCellMar>
            <w:top w:w="0" w:type="dxa"/>
            <w:left w:w="0" w:type="dxa"/>
            <w:bottom w:w="0" w:type="dxa"/>
            <w:right w:w="0" w:type="dxa"/>
          </w:tblCellMar>
        </w:tblPrEx>
        <w:trPr>
          <w:trHeight w:val="52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24426E15">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注册资金</w:t>
            </w:r>
          </w:p>
        </w:tc>
        <w:tc>
          <w:tcPr>
            <w:tcW w:w="2316" w:type="dxa"/>
            <w:gridSpan w:val="2"/>
            <w:tcBorders>
              <w:top w:val="single" w:color="auto" w:sz="8" w:space="0"/>
              <w:left w:val="single" w:color="auto" w:sz="8" w:space="0"/>
              <w:bottom w:val="single" w:color="auto" w:sz="8" w:space="0"/>
              <w:right w:val="single" w:color="auto" w:sz="8" w:space="0"/>
            </w:tcBorders>
            <w:noWrap w:val="0"/>
            <w:vAlign w:val="center"/>
          </w:tcPr>
          <w:p w14:paraId="4418657F">
            <w:pPr>
              <w:adjustRightInd w:val="0"/>
              <w:snapToGrid w:val="0"/>
              <w:spacing w:line="360" w:lineRule="auto"/>
              <w:jc w:val="center"/>
              <w:rPr>
                <w:rFonts w:ascii="宋体" w:hAnsi="宋体" w:cs="宋体"/>
                <w:color w:val="auto"/>
                <w:szCs w:val="21"/>
                <w:highlight w:val="none"/>
              </w:rPr>
            </w:pPr>
          </w:p>
        </w:tc>
        <w:tc>
          <w:tcPr>
            <w:tcW w:w="840" w:type="dxa"/>
            <w:vMerge w:val="continue"/>
            <w:tcBorders>
              <w:left w:val="single" w:color="auto" w:sz="8" w:space="0"/>
              <w:right w:val="single" w:color="auto" w:sz="8" w:space="0"/>
            </w:tcBorders>
            <w:noWrap w:val="0"/>
            <w:vAlign w:val="center"/>
          </w:tcPr>
          <w:p w14:paraId="0CA8494A">
            <w:pPr>
              <w:adjustRightInd w:val="0"/>
              <w:snapToGrid w:val="0"/>
              <w:spacing w:line="360" w:lineRule="auto"/>
              <w:jc w:val="center"/>
              <w:rPr>
                <w:rFonts w:ascii="宋体" w:hAnsi="宋体" w:cs="宋体"/>
                <w:color w:val="auto"/>
                <w:szCs w:val="21"/>
                <w:highlight w:val="none"/>
              </w:rPr>
            </w:pPr>
          </w:p>
        </w:tc>
        <w:tc>
          <w:tcPr>
            <w:tcW w:w="2106" w:type="dxa"/>
            <w:gridSpan w:val="4"/>
            <w:tcBorders>
              <w:top w:val="single" w:color="auto" w:sz="8" w:space="0"/>
              <w:left w:val="single" w:color="auto" w:sz="8" w:space="0"/>
              <w:bottom w:val="single" w:color="auto" w:sz="8" w:space="0"/>
              <w:right w:val="single" w:color="auto" w:sz="8" w:space="0"/>
            </w:tcBorders>
            <w:noWrap w:val="0"/>
            <w:vAlign w:val="center"/>
          </w:tcPr>
          <w:p w14:paraId="5843DEC3">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中级职称人员</w:t>
            </w:r>
          </w:p>
        </w:tc>
        <w:tc>
          <w:tcPr>
            <w:tcW w:w="1900" w:type="dxa"/>
            <w:gridSpan w:val="2"/>
            <w:tcBorders>
              <w:top w:val="single" w:color="auto" w:sz="8" w:space="0"/>
              <w:left w:val="single" w:color="auto" w:sz="8" w:space="0"/>
              <w:bottom w:val="single" w:color="auto" w:sz="8" w:space="0"/>
              <w:right w:val="single" w:color="auto" w:sz="8" w:space="0"/>
            </w:tcBorders>
            <w:noWrap w:val="0"/>
            <w:vAlign w:val="center"/>
          </w:tcPr>
          <w:p w14:paraId="6B102038">
            <w:pPr>
              <w:adjustRightInd w:val="0"/>
              <w:snapToGrid w:val="0"/>
              <w:spacing w:line="360" w:lineRule="auto"/>
              <w:jc w:val="center"/>
              <w:rPr>
                <w:rFonts w:ascii="宋体" w:hAnsi="宋体" w:cs="宋体"/>
                <w:color w:val="auto"/>
                <w:szCs w:val="21"/>
                <w:highlight w:val="none"/>
              </w:rPr>
            </w:pPr>
          </w:p>
        </w:tc>
      </w:tr>
      <w:tr w14:paraId="4010FBD9">
        <w:tblPrEx>
          <w:tblCellMar>
            <w:top w:w="0" w:type="dxa"/>
            <w:left w:w="0" w:type="dxa"/>
            <w:bottom w:w="0" w:type="dxa"/>
            <w:right w:w="0" w:type="dxa"/>
          </w:tblCellMar>
        </w:tblPrEx>
        <w:trPr>
          <w:cantSplit/>
          <w:trHeight w:val="782"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2F255CAF">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基本账户开户银行</w:t>
            </w:r>
          </w:p>
        </w:tc>
        <w:tc>
          <w:tcPr>
            <w:tcW w:w="2316" w:type="dxa"/>
            <w:gridSpan w:val="2"/>
            <w:tcBorders>
              <w:top w:val="single" w:color="auto" w:sz="8" w:space="0"/>
              <w:left w:val="single" w:color="auto" w:sz="8" w:space="0"/>
              <w:bottom w:val="single" w:color="auto" w:sz="8" w:space="0"/>
              <w:right w:val="single" w:color="auto" w:sz="8" w:space="0"/>
            </w:tcBorders>
            <w:noWrap w:val="0"/>
            <w:vAlign w:val="center"/>
          </w:tcPr>
          <w:p w14:paraId="415C2963">
            <w:pPr>
              <w:adjustRightInd w:val="0"/>
              <w:snapToGrid w:val="0"/>
              <w:spacing w:line="360" w:lineRule="auto"/>
              <w:jc w:val="center"/>
              <w:rPr>
                <w:rFonts w:ascii="宋体" w:hAnsi="宋体" w:cs="宋体"/>
                <w:color w:val="auto"/>
                <w:szCs w:val="21"/>
                <w:highlight w:val="none"/>
              </w:rPr>
            </w:pPr>
          </w:p>
        </w:tc>
        <w:tc>
          <w:tcPr>
            <w:tcW w:w="840" w:type="dxa"/>
            <w:vMerge w:val="continue"/>
            <w:tcBorders>
              <w:left w:val="single" w:color="auto" w:sz="8" w:space="0"/>
              <w:right w:val="single" w:color="auto" w:sz="8" w:space="0"/>
            </w:tcBorders>
            <w:noWrap w:val="0"/>
            <w:vAlign w:val="center"/>
          </w:tcPr>
          <w:p w14:paraId="469BDE51">
            <w:pPr>
              <w:adjustRightInd w:val="0"/>
              <w:snapToGrid w:val="0"/>
              <w:spacing w:line="360" w:lineRule="auto"/>
              <w:jc w:val="center"/>
              <w:rPr>
                <w:rFonts w:ascii="宋体" w:hAnsi="宋体" w:cs="宋体"/>
                <w:color w:val="auto"/>
                <w:szCs w:val="21"/>
                <w:highlight w:val="none"/>
              </w:rPr>
            </w:pPr>
          </w:p>
        </w:tc>
        <w:tc>
          <w:tcPr>
            <w:tcW w:w="2106" w:type="dxa"/>
            <w:gridSpan w:val="4"/>
            <w:tcBorders>
              <w:top w:val="single" w:color="auto" w:sz="8" w:space="0"/>
              <w:left w:val="single" w:color="auto" w:sz="8" w:space="0"/>
              <w:bottom w:val="single" w:color="auto" w:sz="8" w:space="0"/>
              <w:right w:val="single" w:color="auto" w:sz="8" w:space="0"/>
            </w:tcBorders>
            <w:noWrap w:val="0"/>
            <w:vAlign w:val="center"/>
          </w:tcPr>
          <w:p w14:paraId="0C0F70A8">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初级职称人员</w:t>
            </w:r>
          </w:p>
        </w:tc>
        <w:tc>
          <w:tcPr>
            <w:tcW w:w="1900" w:type="dxa"/>
            <w:gridSpan w:val="2"/>
            <w:tcBorders>
              <w:top w:val="single" w:color="auto" w:sz="8" w:space="0"/>
              <w:left w:val="single" w:color="auto" w:sz="8" w:space="0"/>
              <w:bottom w:val="single" w:color="auto" w:sz="8" w:space="0"/>
              <w:right w:val="single" w:color="auto" w:sz="8" w:space="0"/>
            </w:tcBorders>
            <w:noWrap w:val="0"/>
            <w:vAlign w:val="center"/>
          </w:tcPr>
          <w:p w14:paraId="4B1358F7">
            <w:pPr>
              <w:adjustRightInd w:val="0"/>
              <w:snapToGrid w:val="0"/>
              <w:spacing w:line="360" w:lineRule="auto"/>
              <w:jc w:val="center"/>
              <w:rPr>
                <w:rFonts w:ascii="宋体" w:hAnsi="宋体" w:cs="宋体"/>
                <w:color w:val="auto"/>
                <w:szCs w:val="21"/>
                <w:highlight w:val="none"/>
              </w:rPr>
            </w:pPr>
          </w:p>
        </w:tc>
      </w:tr>
      <w:tr w14:paraId="2FADE5FE">
        <w:tblPrEx>
          <w:tblCellMar>
            <w:top w:w="0" w:type="dxa"/>
            <w:left w:w="0" w:type="dxa"/>
            <w:bottom w:w="0" w:type="dxa"/>
            <w:right w:w="0" w:type="dxa"/>
          </w:tblCellMar>
        </w:tblPrEx>
        <w:trPr>
          <w:cantSplit/>
          <w:trHeight w:val="710"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5024BFD0">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基本账户账号</w:t>
            </w:r>
          </w:p>
        </w:tc>
        <w:tc>
          <w:tcPr>
            <w:tcW w:w="2316" w:type="dxa"/>
            <w:gridSpan w:val="2"/>
            <w:tcBorders>
              <w:top w:val="single" w:color="auto" w:sz="8" w:space="0"/>
              <w:left w:val="single" w:color="auto" w:sz="8" w:space="0"/>
              <w:bottom w:val="single" w:color="auto" w:sz="8" w:space="0"/>
              <w:right w:val="single" w:color="auto" w:sz="8" w:space="0"/>
            </w:tcBorders>
            <w:noWrap w:val="0"/>
            <w:vAlign w:val="center"/>
          </w:tcPr>
          <w:p w14:paraId="471A3902">
            <w:pPr>
              <w:adjustRightInd w:val="0"/>
              <w:snapToGrid w:val="0"/>
              <w:spacing w:line="360" w:lineRule="auto"/>
              <w:jc w:val="center"/>
              <w:rPr>
                <w:rFonts w:ascii="宋体" w:hAnsi="宋体" w:cs="宋体"/>
                <w:color w:val="auto"/>
                <w:szCs w:val="21"/>
                <w:highlight w:val="none"/>
              </w:rPr>
            </w:pPr>
          </w:p>
        </w:tc>
        <w:tc>
          <w:tcPr>
            <w:tcW w:w="840" w:type="dxa"/>
            <w:vMerge w:val="continue"/>
            <w:tcBorders>
              <w:left w:val="single" w:color="auto" w:sz="8" w:space="0"/>
              <w:bottom w:val="single" w:color="auto" w:sz="8" w:space="0"/>
              <w:right w:val="single" w:color="auto" w:sz="8" w:space="0"/>
            </w:tcBorders>
            <w:noWrap w:val="0"/>
            <w:vAlign w:val="center"/>
          </w:tcPr>
          <w:p w14:paraId="52939065">
            <w:pPr>
              <w:adjustRightInd w:val="0"/>
              <w:snapToGrid w:val="0"/>
              <w:spacing w:line="360" w:lineRule="auto"/>
              <w:jc w:val="center"/>
              <w:rPr>
                <w:rFonts w:ascii="宋体" w:hAnsi="宋体" w:cs="宋体"/>
                <w:color w:val="auto"/>
                <w:szCs w:val="21"/>
                <w:highlight w:val="none"/>
              </w:rPr>
            </w:pPr>
          </w:p>
        </w:tc>
        <w:tc>
          <w:tcPr>
            <w:tcW w:w="2106" w:type="dxa"/>
            <w:gridSpan w:val="4"/>
            <w:tcBorders>
              <w:top w:val="single" w:color="auto" w:sz="8" w:space="0"/>
              <w:left w:val="single" w:color="auto" w:sz="8" w:space="0"/>
              <w:bottom w:val="single" w:color="auto" w:sz="8" w:space="0"/>
              <w:right w:val="single" w:color="auto" w:sz="8" w:space="0"/>
            </w:tcBorders>
            <w:noWrap w:val="0"/>
            <w:vAlign w:val="center"/>
          </w:tcPr>
          <w:p w14:paraId="394A36A0">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技工</w:t>
            </w:r>
          </w:p>
        </w:tc>
        <w:tc>
          <w:tcPr>
            <w:tcW w:w="1900" w:type="dxa"/>
            <w:gridSpan w:val="2"/>
            <w:tcBorders>
              <w:top w:val="single" w:color="auto" w:sz="8" w:space="0"/>
              <w:left w:val="single" w:color="auto" w:sz="8" w:space="0"/>
              <w:bottom w:val="single" w:color="auto" w:sz="8" w:space="0"/>
              <w:right w:val="single" w:color="auto" w:sz="8" w:space="0"/>
            </w:tcBorders>
            <w:noWrap w:val="0"/>
            <w:vAlign w:val="center"/>
          </w:tcPr>
          <w:p w14:paraId="3A74EB82">
            <w:pPr>
              <w:adjustRightInd w:val="0"/>
              <w:snapToGrid w:val="0"/>
              <w:spacing w:line="360" w:lineRule="auto"/>
              <w:jc w:val="center"/>
              <w:rPr>
                <w:rFonts w:ascii="宋体" w:hAnsi="宋体" w:cs="宋体"/>
                <w:color w:val="auto"/>
                <w:szCs w:val="21"/>
                <w:highlight w:val="none"/>
              </w:rPr>
            </w:pPr>
          </w:p>
        </w:tc>
      </w:tr>
      <w:tr w14:paraId="1E454B20">
        <w:tblPrEx>
          <w:tblCellMar>
            <w:top w:w="0" w:type="dxa"/>
            <w:left w:w="0" w:type="dxa"/>
            <w:bottom w:w="0" w:type="dxa"/>
            <w:right w:w="0" w:type="dxa"/>
          </w:tblCellMar>
        </w:tblPrEx>
        <w:trPr>
          <w:trHeight w:val="1676"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1B3931BE">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经营范围</w:t>
            </w:r>
          </w:p>
        </w:tc>
        <w:tc>
          <w:tcPr>
            <w:tcW w:w="7162" w:type="dxa"/>
            <w:gridSpan w:val="9"/>
            <w:tcBorders>
              <w:top w:val="single" w:color="auto" w:sz="8" w:space="0"/>
              <w:left w:val="single" w:color="auto" w:sz="8" w:space="0"/>
              <w:bottom w:val="single" w:color="auto" w:sz="8" w:space="0"/>
              <w:right w:val="single" w:color="auto" w:sz="8" w:space="0"/>
            </w:tcBorders>
            <w:noWrap w:val="0"/>
            <w:vAlign w:val="center"/>
          </w:tcPr>
          <w:p w14:paraId="6120080A">
            <w:pPr>
              <w:adjustRightInd w:val="0"/>
              <w:snapToGrid w:val="0"/>
              <w:spacing w:line="360" w:lineRule="auto"/>
              <w:jc w:val="center"/>
              <w:rPr>
                <w:rFonts w:ascii="宋体" w:hAnsi="宋体" w:cs="宋体"/>
                <w:color w:val="auto"/>
                <w:szCs w:val="21"/>
                <w:highlight w:val="none"/>
              </w:rPr>
            </w:pPr>
          </w:p>
        </w:tc>
      </w:tr>
      <w:tr w14:paraId="1C3CB631">
        <w:tblPrEx>
          <w:tblCellMar>
            <w:top w:w="0" w:type="dxa"/>
            <w:left w:w="0" w:type="dxa"/>
            <w:bottom w:w="0" w:type="dxa"/>
            <w:right w:w="0" w:type="dxa"/>
          </w:tblCellMar>
        </w:tblPrEx>
        <w:trPr>
          <w:trHeight w:val="1421"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02390CC8">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企业简介</w:t>
            </w:r>
          </w:p>
        </w:tc>
        <w:tc>
          <w:tcPr>
            <w:tcW w:w="7162" w:type="dxa"/>
            <w:gridSpan w:val="9"/>
            <w:tcBorders>
              <w:top w:val="single" w:color="auto" w:sz="8" w:space="0"/>
              <w:left w:val="single" w:color="auto" w:sz="8" w:space="0"/>
              <w:bottom w:val="single" w:color="auto" w:sz="8" w:space="0"/>
              <w:right w:val="single" w:color="auto" w:sz="8" w:space="0"/>
            </w:tcBorders>
            <w:noWrap w:val="0"/>
            <w:vAlign w:val="center"/>
          </w:tcPr>
          <w:p w14:paraId="68097DC3">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（本项内容可另附页）</w:t>
            </w:r>
          </w:p>
        </w:tc>
      </w:tr>
      <w:tr w14:paraId="70B853E3">
        <w:tblPrEx>
          <w:tblCellMar>
            <w:top w:w="0" w:type="dxa"/>
            <w:left w:w="0" w:type="dxa"/>
            <w:bottom w:w="0" w:type="dxa"/>
            <w:right w:w="0" w:type="dxa"/>
          </w:tblCellMar>
        </w:tblPrEx>
        <w:trPr>
          <w:trHeight w:val="1084" w:hRule="exact"/>
          <w:jc w:val="center"/>
        </w:trPr>
        <w:tc>
          <w:tcPr>
            <w:tcW w:w="1885" w:type="dxa"/>
            <w:tcBorders>
              <w:top w:val="single" w:color="auto" w:sz="8" w:space="0"/>
              <w:left w:val="single" w:color="auto" w:sz="8" w:space="0"/>
              <w:bottom w:val="single" w:color="auto" w:sz="8" w:space="0"/>
              <w:right w:val="single" w:color="auto" w:sz="8" w:space="0"/>
            </w:tcBorders>
            <w:noWrap w:val="0"/>
            <w:vAlign w:val="center"/>
          </w:tcPr>
          <w:p w14:paraId="038DA861">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备注</w:t>
            </w:r>
          </w:p>
        </w:tc>
        <w:tc>
          <w:tcPr>
            <w:tcW w:w="7162" w:type="dxa"/>
            <w:gridSpan w:val="9"/>
            <w:tcBorders>
              <w:top w:val="single" w:color="auto" w:sz="8" w:space="0"/>
              <w:left w:val="single" w:color="auto" w:sz="8" w:space="0"/>
              <w:bottom w:val="single" w:color="auto" w:sz="8" w:space="0"/>
              <w:right w:val="single" w:color="auto" w:sz="8" w:space="0"/>
            </w:tcBorders>
            <w:noWrap w:val="0"/>
            <w:vAlign w:val="center"/>
          </w:tcPr>
          <w:p w14:paraId="13E2B3C6">
            <w:pPr>
              <w:adjustRightInd w:val="0"/>
              <w:snapToGrid w:val="0"/>
              <w:spacing w:line="360" w:lineRule="auto"/>
              <w:jc w:val="center"/>
              <w:rPr>
                <w:rFonts w:ascii="宋体" w:hAnsi="宋体" w:cs="宋体"/>
                <w:color w:val="auto"/>
                <w:szCs w:val="21"/>
                <w:highlight w:val="none"/>
              </w:rPr>
            </w:pPr>
          </w:p>
        </w:tc>
      </w:tr>
    </w:tbl>
    <w:p w14:paraId="390289D7">
      <w:pPr>
        <w:spacing w:before="120" w:beforeLines="50" w:line="360" w:lineRule="auto"/>
        <w:ind w:right="42" w:rightChars="20"/>
        <w:rPr>
          <w:rFonts w:ascii="宋体" w:hAnsi="宋体" w:cs="宋体"/>
          <w:color w:val="auto"/>
          <w:szCs w:val="21"/>
          <w:highlight w:val="none"/>
          <w:u w:val="single"/>
        </w:rPr>
      </w:pPr>
      <w:r>
        <w:rPr>
          <w:rFonts w:hint="eastAsia" w:ascii="宋体" w:hAnsi="宋体" w:cs="宋体"/>
          <w:color w:val="auto"/>
          <w:szCs w:val="21"/>
          <w:highlight w:val="none"/>
          <w:u w:val="single"/>
        </w:rPr>
        <w:t>注：若为联合体投标，联合体各方均需提交本表，本表“投标人名称”单独填写相应联合体成员方自身名称；由联合体主办方盖章即可。</w:t>
      </w:r>
    </w:p>
    <w:p w14:paraId="7F99EC82">
      <w:pPr>
        <w:autoSpaceDE w:val="0"/>
        <w:autoSpaceDN w:val="0"/>
        <w:adjustRightInd w:val="0"/>
        <w:spacing w:line="360" w:lineRule="auto"/>
        <w:ind w:firstLine="361"/>
        <w:rPr>
          <w:rFonts w:ascii="宋体" w:hAnsi="宋体" w:cs="宋体"/>
          <w:b/>
          <w:bCs/>
          <w:color w:val="auto"/>
          <w:sz w:val="18"/>
          <w:szCs w:val="18"/>
          <w:highlight w:val="none"/>
        </w:rPr>
      </w:pPr>
      <w:r>
        <w:rPr>
          <w:rFonts w:ascii="宋体" w:hAnsi="宋体" w:cs="宋体"/>
          <w:b/>
          <w:bCs/>
          <w:color w:val="auto"/>
          <w:sz w:val="18"/>
          <w:szCs w:val="18"/>
          <w:highlight w:val="none"/>
        </w:rPr>
        <w:t xml:space="preserve"> </w:t>
      </w:r>
    </w:p>
    <w:p w14:paraId="113E8E28">
      <w:pPr>
        <w:pStyle w:val="24"/>
        <w:spacing w:after="0" w:line="360" w:lineRule="auto"/>
        <w:rPr>
          <w:color w:val="auto"/>
          <w:highlight w:val="none"/>
        </w:rPr>
      </w:pPr>
      <w:r>
        <w:rPr>
          <w:color w:val="auto"/>
          <w:highlight w:val="none"/>
        </w:rPr>
        <w:br w:type="page"/>
      </w:r>
    </w:p>
    <w:p w14:paraId="5CCF3BB5">
      <w:pPr>
        <w:pStyle w:val="2"/>
        <w:spacing w:line="360" w:lineRule="auto"/>
        <w:rPr>
          <w:color w:val="auto"/>
          <w:highlight w:val="none"/>
        </w:rPr>
      </w:pPr>
      <w:r>
        <w:rPr>
          <w:rFonts w:hint="eastAsia"/>
          <w:color w:val="auto"/>
          <w:highlight w:val="none"/>
        </w:rPr>
        <w:t>格式</w:t>
      </w:r>
      <w:r>
        <w:rPr>
          <w:rFonts w:hint="eastAsia"/>
          <w:color w:val="auto"/>
          <w:highlight w:val="none"/>
          <w:lang w:val="en-US" w:eastAsia="zh-CN"/>
        </w:rPr>
        <w:t>9</w:t>
      </w:r>
      <w:r>
        <w:rPr>
          <w:rFonts w:hint="eastAsia"/>
          <w:color w:val="auto"/>
          <w:highlight w:val="none"/>
        </w:rPr>
        <w:t>：勘察设计人员配备表</w:t>
      </w:r>
    </w:p>
    <w:p w14:paraId="0450BD0E">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勘察设计人员配备表</w:t>
      </w:r>
    </w:p>
    <w:tbl>
      <w:tblPr>
        <w:tblStyle w:val="58"/>
        <w:tblW w:w="48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887"/>
        <w:gridCol w:w="686"/>
        <w:gridCol w:w="1058"/>
        <w:gridCol w:w="1097"/>
        <w:gridCol w:w="1052"/>
        <w:gridCol w:w="1143"/>
        <w:gridCol w:w="776"/>
      </w:tblGrid>
      <w:tr w14:paraId="0BCA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38" w:type="pct"/>
            <w:noWrap w:val="0"/>
            <w:vAlign w:val="center"/>
          </w:tcPr>
          <w:p w14:paraId="48D6BD25">
            <w:pPr>
              <w:spacing w:line="360" w:lineRule="auto"/>
              <w:jc w:val="center"/>
              <w:rPr>
                <w:rFonts w:ascii="宋体" w:hAnsi="宋体"/>
                <w:color w:val="auto"/>
                <w:szCs w:val="21"/>
                <w:highlight w:val="none"/>
              </w:rPr>
            </w:pPr>
            <w:r>
              <w:rPr>
                <w:rFonts w:hint="eastAsia" w:ascii="宋体" w:hAnsi="宋体"/>
                <w:color w:val="auto"/>
                <w:szCs w:val="21"/>
                <w:highlight w:val="none"/>
              </w:rPr>
              <w:t>人员安排</w:t>
            </w:r>
          </w:p>
        </w:tc>
        <w:tc>
          <w:tcPr>
            <w:tcW w:w="498" w:type="pct"/>
            <w:noWrap w:val="0"/>
            <w:vAlign w:val="center"/>
          </w:tcPr>
          <w:p w14:paraId="1EBDFC31">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385" w:type="pct"/>
            <w:noWrap w:val="0"/>
            <w:vAlign w:val="center"/>
          </w:tcPr>
          <w:p w14:paraId="0CC2D4E3">
            <w:pPr>
              <w:spacing w:line="360" w:lineRule="auto"/>
              <w:jc w:val="center"/>
              <w:rPr>
                <w:rFonts w:ascii="宋体" w:hAnsi="宋体"/>
                <w:color w:val="auto"/>
                <w:szCs w:val="21"/>
                <w:highlight w:val="none"/>
              </w:rPr>
            </w:pPr>
            <w:r>
              <w:rPr>
                <w:rFonts w:hint="eastAsia" w:ascii="宋体" w:hAnsi="宋体"/>
                <w:color w:val="auto"/>
                <w:szCs w:val="21"/>
                <w:highlight w:val="none"/>
              </w:rPr>
              <w:t>年龄</w:t>
            </w:r>
          </w:p>
        </w:tc>
        <w:tc>
          <w:tcPr>
            <w:tcW w:w="594" w:type="pct"/>
            <w:noWrap w:val="0"/>
            <w:vAlign w:val="center"/>
          </w:tcPr>
          <w:p w14:paraId="5777E65E">
            <w:pPr>
              <w:spacing w:line="360" w:lineRule="auto"/>
              <w:jc w:val="center"/>
              <w:rPr>
                <w:rFonts w:ascii="宋体" w:hAnsi="宋体"/>
                <w:color w:val="auto"/>
                <w:szCs w:val="21"/>
                <w:highlight w:val="none"/>
              </w:rPr>
            </w:pPr>
            <w:r>
              <w:rPr>
                <w:rFonts w:hint="eastAsia" w:ascii="宋体" w:hAnsi="宋体"/>
                <w:color w:val="auto"/>
                <w:szCs w:val="21"/>
                <w:highlight w:val="none"/>
              </w:rPr>
              <w:t>资格情况</w:t>
            </w:r>
          </w:p>
        </w:tc>
        <w:tc>
          <w:tcPr>
            <w:tcW w:w="616" w:type="pct"/>
            <w:noWrap w:val="0"/>
            <w:vAlign w:val="center"/>
          </w:tcPr>
          <w:p w14:paraId="55F25711">
            <w:pPr>
              <w:spacing w:line="360" w:lineRule="auto"/>
              <w:jc w:val="center"/>
              <w:rPr>
                <w:rFonts w:ascii="宋体" w:hAnsi="宋体"/>
                <w:color w:val="auto"/>
                <w:szCs w:val="21"/>
                <w:highlight w:val="none"/>
              </w:rPr>
            </w:pPr>
            <w:r>
              <w:rPr>
                <w:rFonts w:hint="eastAsia"/>
                <w:color w:val="auto"/>
                <w:szCs w:val="21"/>
                <w:highlight w:val="none"/>
              </w:rPr>
              <w:t>在本项目任职</w:t>
            </w:r>
            <w:r>
              <w:rPr>
                <w:rFonts w:hint="eastAsia" w:ascii="宋体" w:hAnsi="宋体"/>
                <w:color w:val="auto"/>
                <w:szCs w:val="21"/>
                <w:highlight w:val="none"/>
              </w:rPr>
              <w:t xml:space="preserve">    </w:t>
            </w:r>
          </w:p>
        </w:tc>
        <w:tc>
          <w:tcPr>
            <w:tcW w:w="591" w:type="pct"/>
            <w:noWrap w:val="0"/>
            <w:vAlign w:val="center"/>
          </w:tcPr>
          <w:p w14:paraId="649D5A69">
            <w:pPr>
              <w:spacing w:line="360" w:lineRule="auto"/>
              <w:jc w:val="center"/>
              <w:rPr>
                <w:rFonts w:ascii="宋体" w:hAnsi="宋体"/>
                <w:color w:val="auto"/>
                <w:szCs w:val="21"/>
                <w:highlight w:val="none"/>
              </w:rPr>
            </w:pPr>
            <w:r>
              <w:rPr>
                <w:rFonts w:hint="eastAsia" w:ascii="宋体" w:hAnsi="宋体"/>
                <w:color w:val="auto"/>
                <w:szCs w:val="21"/>
                <w:highlight w:val="none"/>
              </w:rPr>
              <w:t>从业年限</w:t>
            </w:r>
          </w:p>
        </w:tc>
        <w:tc>
          <w:tcPr>
            <w:tcW w:w="642" w:type="pct"/>
            <w:noWrap w:val="0"/>
            <w:vAlign w:val="center"/>
          </w:tcPr>
          <w:p w14:paraId="708155F0">
            <w:pPr>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436" w:type="pct"/>
            <w:noWrap w:val="0"/>
            <w:vAlign w:val="center"/>
          </w:tcPr>
          <w:p w14:paraId="093A2528">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2F77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trPr>
        <w:tc>
          <w:tcPr>
            <w:tcW w:w="1238" w:type="pct"/>
            <w:noWrap w:val="0"/>
            <w:vAlign w:val="center"/>
          </w:tcPr>
          <w:p w14:paraId="476A6B75">
            <w:pPr>
              <w:spacing w:line="360" w:lineRule="auto"/>
              <w:rPr>
                <w:rFonts w:ascii="宋体" w:hAnsi="宋体" w:cs="宋体"/>
                <w:b/>
                <w:color w:val="auto"/>
                <w:szCs w:val="21"/>
                <w:highlight w:val="none"/>
              </w:rPr>
            </w:pPr>
            <w:r>
              <w:rPr>
                <w:rFonts w:hint="eastAsia" w:ascii="宋体" w:hAnsi="宋体" w:cs="宋体"/>
                <w:b/>
                <w:color w:val="auto"/>
                <w:szCs w:val="21"/>
                <w:highlight w:val="none"/>
              </w:rPr>
              <w:t>设计负责人</w:t>
            </w:r>
          </w:p>
        </w:tc>
        <w:tc>
          <w:tcPr>
            <w:tcW w:w="498" w:type="pct"/>
            <w:noWrap w:val="0"/>
            <w:vAlign w:val="center"/>
          </w:tcPr>
          <w:p w14:paraId="0A0094AC">
            <w:pPr>
              <w:spacing w:line="360" w:lineRule="auto"/>
              <w:rPr>
                <w:rFonts w:ascii="宋体" w:hAnsi="宋体"/>
                <w:color w:val="auto"/>
                <w:szCs w:val="21"/>
                <w:highlight w:val="none"/>
              </w:rPr>
            </w:pPr>
          </w:p>
        </w:tc>
        <w:tc>
          <w:tcPr>
            <w:tcW w:w="385" w:type="pct"/>
            <w:noWrap w:val="0"/>
            <w:vAlign w:val="top"/>
          </w:tcPr>
          <w:p w14:paraId="137BF5AB">
            <w:pPr>
              <w:spacing w:line="360" w:lineRule="auto"/>
              <w:rPr>
                <w:rFonts w:ascii="宋体" w:hAnsi="宋体"/>
                <w:color w:val="auto"/>
                <w:szCs w:val="21"/>
                <w:highlight w:val="none"/>
              </w:rPr>
            </w:pPr>
          </w:p>
        </w:tc>
        <w:tc>
          <w:tcPr>
            <w:tcW w:w="594" w:type="pct"/>
            <w:noWrap w:val="0"/>
            <w:vAlign w:val="center"/>
          </w:tcPr>
          <w:p w14:paraId="3024F864">
            <w:pPr>
              <w:spacing w:line="360" w:lineRule="auto"/>
              <w:rPr>
                <w:rFonts w:ascii="宋体" w:hAnsi="宋体"/>
                <w:color w:val="auto"/>
                <w:szCs w:val="21"/>
                <w:highlight w:val="none"/>
              </w:rPr>
            </w:pPr>
          </w:p>
        </w:tc>
        <w:tc>
          <w:tcPr>
            <w:tcW w:w="616" w:type="pct"/>
            <w:noWrap w:val="0"/>
            <w:vAlign w:val="top"/>
          </w:tcPr>
          <w:p w14:paraId="205E4F72">
            <w:pPr>
              <w:spacing w:line="360" w:lineRule="auto"/>
              <w:rPr>
                <w:rFonts w:ascii="宋体" w:hAnsi="宋体"/>
                <w:color w:val="auto"/>
                <w:szCs w:val="21"/>
                <w:highlight w:val="none"/>
              </w:rPr>
            </w:pPr>
          </w:p>
        </w:tc>
        <w:tc>
          <w:tcPr>
            <w:tcW w:w="591" w:type="pct"/>
            <w:noWrap w:val="0"/>
            <w:vAlign w:val="top"/>
          </w:tcPr>
          <w:p w14:paraId="2D43E17F">
            <w:pPr>
              <w:spacing w:line="360" w:lineRule="auto"/>
              <w:rPr>
                <w:rFonts w:ascii="宋体" w:hAnsi="宋体"/>
                <w:color w:val="auto"/>
                <w:szCs w:val="21"/>
                <w:highlight w:val="none"/>
              </w:rPr>
            </w:pPr>
          </w:p>
        </w:tc>
        <w:tc>
          <w:tcPr>
            <w:tcW w:w="642" w:type="pct"/>
            <w:noWrap w:val="0"/>
            <w:vAlign w:val="top"/>
          </w:tcPr>
          <w:p w14:paraId="18B619AD">
            <w:pPr>
              <w:spacing w:line="360" w:lineRule="auto"/>
              <w:rPr>
                <w:rFonts w:ascii="宋体" w:hAnsi="宋体"/>
                <w:color w:val="auto"/>
                <w:szCs w:val="21"/>
                <w:highlight w:val="none"/>
              </w:rPr>
            </w:pPr>
          </w:p>
        </w:tc>
        <w:tc>
          <w:tcPr>
            <w:tcW w:w="436" w:type="pct"/>
            <w:noWrap w:val="0"/>
            <w:vAlign w:val="center"/>
          </w:tcPr>
          <w:p w14:paraId="44B2B29A">
            <w:pPr>
              <w:spacing w:line="360" w:lineRule="auto"/>
              <w:rPr>
                <w:rFonts w:ascii="宋体" w:hAnsi="宋体"/>
                <w:color w:val="auto"/>
                <w:szCs w:val="21"/>
                <w:highlight w:val="none"/>
              </w:rPr>
            </w:pPr>
          </w:p>
        </w:tc>
      </w:tr>
      <w:tr w14:paraId="0D2B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238" w:type="pct"/>
            <w:noWrap w:val="0"/>
            <w:vAlign w:val="center"/>
          </w:tcPr>
          <w:p w14:paraId="357C0B3F">
            <w:pPr>
              <w:spacing w:line="360" w:lineRule="auto"/>
              <w:rPr>
                <w:rFonts w:ascii="宋体" w:hAnsi="宋体" w:cs="宋体"/>
                <w:color w:val="auto"/>
                <w:szCs w:val="21"/>
                <w:highlight w:val="none"/>
              </w:rPr>
            </w:pPr>
            <w:r>
              <w:rPr>
                <w:rFonts w:hint="eastAsia" w:ascii="宋体" w:hAnsi="宋体"/>
                <w:color w:val="auto"/>
                <w:szCs w:val="21"/>
                <w:highlight w:val="none"/>
                <w:lang w:val="en-US" w:eastAsia="zh-CN"/>
              </w:rPr>
              <w:t>排水专业负责人</w:t>
            </w:r>
          </w:p>
        </w:tc>
        <w:tc>
          <w:tcPr>
            <w:tcW w:w="498" w:type="pct"/>
            <w:noWrap w:val="0"/>
            <w:vAlign w:val="center"/>
          </w:tcPr>
          <w:p w14:paraId="482B942B">
            <w:pPr>
              <w:spacing w:line="360" w:lineRule="auto"/>
              <w:rPr>
                <w:rFonts w:ascii="宋体" w:hAnsi="宋体"/>
                <w:color w:val="auto"/>
                <w:szCs w:val="21"/>
                <w:highlight w:val="none"/>
              </w:rPr>
            </w:pPr>
          </w:p>
        </w:tc>
        <w:tc>
          <w:tcPr>
            <w:tcW w:w="385" w:type="pct"/>
            <w:noWrap w:val="0"/>
            <w:vAlign w:val="top"/>
          </w:tcPr>
          <w:p w14:paraId="6809B9C6">
            <w:pPr>
              <w:spacing w:line="360" w:lineRule="auto"/>
              <w:rPr>
                <w:rFonts w:ascii="宋体" w:hAnsi="宋体"/>
                <w:color w:val="auto"/>
                <w:szCs w:val="21"/>
                <w:highlight w:val="none"/>
              </w:rPr>
            </w:pPr>
          </w:p>
        </w:tc>
        <w:tc>
          <w:tcPr>
            <w:tcW w:w="594" w:type="pct"/>
            <w:noWrap w:val="0"/>
            <w:vAlign w:val="center"/>
          </w:tcPr>
          <w:p w14:paraId="23BD45BA">
            <w:pPr>
              <w:spacing w:line="360" w:lineRule="auto"/>
              <w:rPr>
                <w:rFonts w:ascii="宋体" w:hAnsi="宋体"/>
                <w:color w:val="auto"/>
                <w:szCs w:val="21"/>
                <w:highlight w:val="none"/>
              </w:rPr>
            </w:pPr>
          </w:p>
        </w:tc>
        <w:tc>
          <w:tcPr>
            <w:tcW w:w="616" w:type="pct"/>
            <w:noWrap w:val="0"/>
            <w:vAlign w:val="top"/>
          </w:tcPr>
          <w:p w14:paraId="12F73418">
            <w:pPr>
              <w:spacing w:line="360" w:lineRule="auto"/>
              <w:rPr>
                <w:rFonts w:ascii="宋体" w:hAnsi="宋体"/>
                <w:color w:val="auto"/>
                <w:szCs w:val="21"/>
                <w:highlight w:val="none"/>
              </w:rPr>
            </w:pPr>
          </w:p>
        </w:tc>
        <w:tc>
          <w:tcPr>
            <w:tcW w:w="591" w:type="pct"/>
            <w:noWrap w:val="0"/>
            <w:vAlign w:val="top"/>
          </w:tcPr>
          <w:p w14:paraId="0902E9CD">
            <w:pPr>
              <w:spacing w:line="360" w:lineRule="auto"/>
              <w:rPr>
                <w:rFonts w:ascii="宋体" w:hAnsi="宋体"/>
                <w:color w:val="auto"/>
                <w:szCs w:val="21"/>
                <w:highlight w:val="none"/>
              </w:rPr>
            </w:pPr>
          </w:p>
        </w:tc>
        <w:tc>
          <w:tcPr>
            <w:tcW w:w="642" w:type="pct"/>
            <w:noWrap w:val="0"/>
            <w:vAlign w:val="top"/>
          </w:tcPr>
          <w:p w14:paraId="44C6A402">
            <w:pPr>
              <w:spacing w:line="360" w:lineRule="auto"/>
              <w:rPr>
                <w:rFonts w:ascii="宋体" w:hAnsi="宋体"/>
                <w:color w:val="auto"/>
                <w:szCs w:val="21"/>
                <w:highlight w:val="none"/>
              </w:rPr>
            </w:pPr>
          </w:p>
        </w:tc>
        <w:tc>
          <w:tcPr>
            <w:tcW w:w="436" w:type="pct"/>
            <w:noWrap w:val="0"/>
            <w:vAlign w:val="center"/>
          </w:tcPr>
          <w:p w14:paraId="65448442">
            <w:pPr>
              <w:spacing w:line="360" w:lineRule="auto"/>
              <w:rPr>
                <w:rFonts w:ascii="宋体" w:hAnsi="宋体"/>
                <w:color w:val="auto"/>
                <w:szCs w:val="21"/>
                <w:highlight w:val="none"/>
              </w:rPr>
            </w:pPr>
          </w:p>
        </w:tc>
      </w:tr>
      <w:tr w14:paraId="2BDA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238" w:type="pct"/>
            <w:noWrap w:val="0"/>
            <w:vAlign w:val="center"/>
          </w:tcPr>
          <w:p w14:paraId="02C43E5A">
            <w:pPr>
              <w:spacing w:line="360" w:lineRule="auto"/>
              <w:rPr>
                <w:rFonts w:ascii="宋体" w:hAnsi="宋体" w:cs="宋体"/>
                <w:color w:val="auto"/>
                <w:szCs w:val="21"/>
                <w:highlight w:val="none"/>
              </w:rPr>
            </w:pPr>
            <w:r>
              <w:rPr>
                <w:rFonts w:hint="eastAsia" w:ascii="宋体" w:hAnsi="宋体"/>
                <w:color w:val="auto"/>
                <w:szCs w:val="21"/>
                <w:highlight w:val="none"/>
                <w:lang w:val="en-US" w:eastAsia="zh-CN"/>
              </w:rPr>
              <w:t>结构专业负责人</w:t>
            </w:r>
          </w:p>
        </w:tc>
        <w:tc>
          <w:tcPr>
            <w:tcW w:w="498" w:type="pct"/>
            <w:noWrap w:val="0"/>
            <w:vAlign w:val="center"/>
          </w:tcPr>
          <w:p w14:paraId="0F52B906">
            <w:pPr>
              <w:spacing w:line="360" w:lineRule="auto"/>
              <w:rPr>
                <w:rFonts w:ascii="宋体" w:hAnsi="宋体"/>
                <w:color w:val="auto"/>
                <w:szCs w:val="21"/>
                <w:highlight w:val="none"/>
              </w:rPr>
            </w:pPr>
          </w:p>
        </w:tc>
        <w:tc>
          <w:tcPr>
            <w:tcW w:w="385" w:type="pct"/>
            <w:noWrap w:val="0"/>
            <w:vAlign w:val="top"/>
          </w:tcPr>
          <w:p w14:paraId="60FB0263">
            <w:pPr>
              <w:spacing w:line="360" w:lineRule="auto"/>
              <w:rPr>
                <w:rFonts w:ascii="宋体" w:hAnsi="宋体"/>
                <w:color w:val="auto"/>
                <w:szCs w:val="21"/>
                <w:highlight w:val="none"/>
              </w:rPr>
            </w:pPr>
          </w:p>
        </w:tc>
        <w:tc>
          <w:tcPr>
            <w:tcW w:w="594" w:type="pct"/>
            <w:noWrap w:val="0"/>
            <w:vAlign w:val="center"/>
          </w:tcPr>
          <w:p w14:paraId="36D483FA">
            <w:pPr>
              <w:spacing w:line="360" w:lineRule="auto"/>
              <w:rPr>
                <w:rFonts w:ascii="宋体" w:hAnsi="宋体"/>
                <w:color w:val="auto"/>
                <w:szCs w:val="21"/>
                <w:highlight w:val="none"/>
              </w:rPr>
            </w:pPr>
          </w:p>
        </w:tc>
        <w:tc>
          <w:tcPr>
            <w:tcW w:w="616" w:type="pct"/>
            <w:noWrap w:val="0"/>
            <w:vAlign w:val="top"/>
          </w:tcPr>
          <w:p w14:paraId="42E52D7B">
            <w:pPr>
              <w:spacing w:line="360" w:lineRule="auto"/>
              <w:rPr>
                <w:rFonts w:ascii="宋体" w:hAnsi="宋体"/>
                <w:color w:val="auto"/>
                <w:szCs w:val="21"/>
                <w:highlight w:val="none"/>
              </w:rPr>
            </w:pPr>
          </w:p>
        </w:tc>
        <w:tc>
          <w:tcPr>
            <w:tcW w:w="591" w:type="pct"/>
            <w:noWrap w:val="0"/>
            <w:vAlign w:val="top"/>
          </w:tcPr>
          <w:p w14:paraId="41502E1D">
            <w:pPr>
              <w:spacing w:line="360" w:lineRule="auto"/>
              <w:rPr>
                <w:rFonts w:ascii="宋体" w:hAnsi="宋体"/>
                <w:color w:val="auto"/>
                <w:szCs w:val="21"/>
                <w:highlight w:val="none"/>
              </w:rPr>
            </w:pPr>
          </w:p>
        </w:tc>
        <w:tc>
          <w:tcPr>
            <w:tcW w:w="642" w:type="pct"/>
            <w:noWrap w:val="0"/>
            <w:vAlign w:val="top"/>
          </w:tcPr>
          <w:p w14:paraId="595DE99E">
            <w:pPr>
              <w:spacing w:line="360" w:lineRule="auto"/>
              <w:rPr>
                <w:rFonts w:ascii="宋体" w:hAnsi="宋体"/>
                <w:color w:val="auto"/>
                <w:szCs w:val="21"/>
                <w:highlight w:val="none"/>
              </w:rPr>
            </w:pPr>
          </w:p>
        </w:tc>
        <w:tc>
          <w:tcPr>
            <w:tcW w:w="436" w:type="pct"/>
            <w:noWrap w:val="0"/>
            <w:vAlign w:val="center"/>
          </w:tcPr>
          <w:p w14:paraId="760531EA">
            <w:pPr>
              <w:spacing w:line="360" w:lineRule="auto"/>
              <w:rPr>
                <w:rFonts w:ascii="宋体" w:hAnsi="宋体"/>
                <w:color w:val="auto"/>
                <w:szCs w:val="21"/>
                <w:highlight w:val="none"/>
              </w:rPr>
            </w:pPr>
          </w:p>
        </w:tc>
      </w:tr>
      <w:tr w14:paraId="40B4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204" w:type="dxa"/>
            <w:noWrap w:val="0"/>
            <w:vAlign w:val="center"/>
          </w:tcPr>
          <w:p w14:paraId="663D904F">
            <w:pPr>
              <w:spacing w:line="360" w:lineRule="auto"/>
              <w:rPr>
                <w:rFonts w:ascii="宋体" w:hAnsi="宋体" w:cs="宋体"/>
                <w:b/>
                <w:color w:val="auto"/>
                <w:szCs w:val="21"/>
                <w:highlight w:val="none"/>
              </w:rPr>
            </w:pPr>
            <w:r>
              <w:rPr>
                <w:rFonts w:hint="eastAsia" w:ascii="宋体" w:hAnsi="宋体" w:cs="宋体"/>
                <w:b/>
                <w:color w:val="auto"/>
                <w:szCs w:val="21"/>
                <w:highlight w:val="none"/>
              </w:rPr>
              <w:t>勘察专业负责人</w:t>
            </w:r>
          </w:p>
        </w:tc>
        <w:tc>
          <w:tcPr>
            <w:tcW w:w="498" w:type="pct"/>
            <w:noWrap w:val="0"/>
            <w:vAlign w:val="center"/>
          </w:tcPr>
          <w:p w14:paraId="0E90A058">
            <w:pPr>
              <w:spacing w:line="360" w:lineRule="auto"/>
              <w:rPr>
                <w:rFonts w:ascii="宋体" w:hAnsi="宋体"/>
                <w:color w:val="auto"/>
                <w:szCs w:val="21"/>
                <w:highlight w:val="none"/>
              </w:rPr>
            </w:pPr>
          </w:p>
        </w:tc>
        <w:tc>
          <w:tcPr>
            <w:tcW w:w="385" w:type="pct"/>
            <w:noWrap w:val="0"/>
            <w:vAlign w:val="top"/>
          </w:tcPr>
          <w:p w14:paraId="564D5800">
            <w:pPr>
              <w:spacing w:line="360" w:lineRule="auto"/>
              <w:rPr>
                <w:rFonts w:ascii="宋体" w:hAnsi="宋体"/>
                <w:color w:val="auto"/>
                <w:szCs w:val="21"/>
                <w:highlight w:val="none"/>
              </w:rPr>
            </w:pPr>
          </w:p>
        </w:tc>
        <w:tc>
          <w:tcPr>
            <w:tcW w:w="594" w:type="pct"/>
            <w:noWrap w:val="0"/>
            <w:vAlign w:val="center"/>
          </w:tcPr>
          <w:p w14:paraId="48E024C9">
            <w:pPr>
              <w:spacing w:line="360" w:lineRule="auto"/>
              <w:rPr>
                <w:rFonts w:ascii="宋体" w:hAnsi="宋体"/>
                <w:color w:val="auto"/>
                <w:szCs w:val="21"/>
                <w:highlight w:val="none"/>
              </w:rPr>
            </w:pPr>
          </w:p>
        </w:tc>
        <w:tc>
          <w:tcPr>
            <w:tcW w:w="616" w:type="pct"/>
            <w:noWrap w:val="0"/>
            <w:vAlign w:val="top"/>
          </w:tcPr>
          <w:p w14:paraId="3FCE911A">
            <w:pPr>
              <w:spacing w:line="360" w:lineRule="auto"/>
              <w:rPr>
                <w:rFonts w:ascii="宋体" w:hAnsi="宋体"/>
                <w:color w:val="auto"/>
                <w:szCs w:val="21"/>
                <w:highlight w:val="none"/>
              </w:rPr>
            </w:pPr>
          </w:p>
        </w:tc>
        <w:tc>
          <w:tcPr>
            <w:tcW w:w="591" w:type="pct"/>
            <w:noWrap w:val="0"/>
            <w:vAlign w:val="top"/>
          </w:tcPr>
          <w:p w14:paraId="3A26F3A0">
            <w:pPr>
              <w:spacing w:line="360" w:lineRule="auto"/>
              <w:rPr>
                <w:rFonts w:ascii="宋体" w:hAnsi="宋体"/>
                <w:color w:val="auto"/>
                <w:szCs w:val="21"/>
                <w:highlight w:val="none"/>
              </w:rPr>
            </w:pPr>
          </w:p>
        </w:tc>
        <w:tc>
          <w:tcPr>
            <w:tcW w:w="642" w:type="pct"/>
            <w:noWrap w:val="0"/>
            <w:vAlign w:val="top"/>
          </w:tcPr>
          <w:p w14:paraId="39C3E3FA">
            <w:pPr>
              <w:spacing w:line="360" w:lineRule="auto"/>
              <w:rPr>
                <w:rFonts w:ascii="宋体" w:hAnsi="宋体"/>
                <w:color w:val="auto"/>
                <w:szCs w:val="21"/>
                <w:highlight w:val="none"/>
              </w:rPr>
            </w:pPr>
          </w:p>
        </w:tc>
        <w:tc>
          <w:tcPr>
            <w:tcW w:w="436" w:type="pct"/>
            <w:noWrap w:val="0"/>
            <w:vAlign w:val="center"/>
          </w:tcPr>
          <w:p w14:paraId="113A65EA">
            <w:pPr>
              <w:spacing w:line="360" w:lineRule="auto"/>
              <w:rPr>
                <w:rFonts w:ascii="宋体" w:hAnsi="宋体"/>
                <w:color w:val="auto"/>
                <w:szCs w:val="21"/>
                <w:highlight w:val="none"/>
              </w:rPr>
            </w:pPr>
          </w:p>
        </w:tc>
      </w:tr>
      <w:tr w14:paraId="7B8F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2204" w:type="dxa"/>
            <w:noWrap w:val="0"/>
            <w:vAlign w:val="center"/>
          </w:tcPr>
          <w:p w14:paraId="21720DF3">
            <w:pPr>
              <w:spacing w:line="360" w:lineRule="auto"/>
              <w:rPr>
                <w:rFonts w:ascii="宋体" w:hAnsi="宋体" w:cs="宋体"/>
                <w:color w:val="auto"/>
                <w:szCs w:val="21"/>
                <w:highlight w:val="none"/>
              </w:rPr>
            </w:pPr>
            <w:r>
              <w:rPr>
                <w:rFonts w:hint="eastAsia" w:ascii="宋体" w:hAnsi="宋体"/>
                <w:color w:val="auto"/>
                <w:szCs w:val="21"/>
                <w:highlight w:val="none"/>
              </w:rPr>
              <w:t>…</w:t>
            </w:r>
          </w:p>
        </w:tc>
        <w:tc>
          <w:tcPr>
            <w:tcW w:w="498" w:type="pct"/>
            <w:noWrap w:val="0"/>
            <w:vAlign w:val="center"/>
          </w:tcPr>
          <w:p w14:paraId="32CD6E79">
            <w:pPr>
              <w:spacing w:line="360" w:lineRule="auto"/>
              <w:rPr>
                <w:rFonts w:ascii="宋体" w:hAnsi="宋体"/>
                <w:color w:val="auto"/>
                <w:szCs w:val="21"/>
                <w:highlight w:val="none"/>
              </w:rPr>
            </w:pPr>
          </w:p>
        </w:tc>
        <w:tc>
          <w:tcPr>
            <w:tcW w:w="385" w:type="pct"/>
            <w:noWrap w:val="0"/>
            <w:vAlign w:val="top"/>
          </w:tcPr>
          <w:p w14:paraId="276A0374">
            <w:pPr>
              <w:spacing w:line="360" w:lineRule="auto"/>
              <w:rPr>
                <w:rFonts w:ascii="宋体" w:hAnsi="宋体"/>
                <w:color w:val="auto"/>
                <w:szCs w:val="21"/>
                <w:highlight w:val="none"/>
              </w:rPr>
            </w:pPr>
          </w:p>
        </w:tc>
        <w:tc>
          <w:tcPr>
            <w:tcW w:w="594" w:type="pct"/>
            <w:noWrap w:val="0"/>
            <w:vAlign w:val="center"/>
          </w:tcPr>
          <w:p w14:paraId="32CF92A5">
            <w:pPr>
              <w:spacing w:line="360" w:lineRule="auto"/>
              <w:rPr>
                <w:rFonts w:ascii="宋体" w:hAnsi="宋体"/>
                <w:color w:val="auto"/>
                <w:szCs w:val="21"/>
                <w:highlight w:val="none"/>
              </w:rPr>
            </w:pPr>
          </w:p>
        </w:tc>
        <w:tc>
          <w:tcPr>
            <w:tcW w:w="616" w:type="pct"/>
            <w:noWrap w:val="0"/>
            <w:vAlign w:val="top"/>
          </w:tcPr>
          <w:p w14:paraId="7A5C0116">
            <w:pPr>
              <w:spacing w:line="360" w:lineRule="auto"/>
              <w:rPr>
                <w:rFonts w:ascii="宋体" w:hAnsi="宋体"/>
                <w:color w:val="auto"/>
                <w:szCs w:val="21"/>
                <w:highlight w:val="none"/>
              </w:rPr>
            </w:pPr>
          </w:p>
        </w:tc>
        <w:tc>
          <w:tcPr>
            <w:tcW w:w="591" w:type="pct"/>
            <w:noWrap w:val="0"/>
            <w:vAlign w:val="top"/>
          </w:tcPr>
          <w:p w14:paraId="2749F22B">
            <w:pPr>
              <w:spacing w:line="360" w:lineRule="auto"/>
              <w:rPr>
                <w:rFonts w:ascii="宋体" w:hAnsi="宋体"/>
                <w:color w:val="auto"/>
                <w:szCs w:val="21"/>
                <w:highlight w:val="none"/>
              </w:rPr>
            </w:pPr>
          </w:p>
        </w:tc>
        <w:tc>
          <w:tcPr>
            <w:tcW w:w="642" w:type="pct"/>
            <w:noWrap w:val="0"/>
            <w:vAlign w:val="top"/>
          </w:tcPr>
          <w:p w14:paraId="78E9B632">
            <w:pPr>
              <w:spacing w:line="360" w:lineRule="auto"/>
              <w:rPr>
                <w:rFonts w:ascii="宋体" w:hAnsi="宋体"/>
                <w:color w:val="auto"/>
                <w:szCs w:val="21"/>
                <w:highlight w:val="none"/>
              </w:rPr>
            </w:pPr>
          </w:p>
        </w:tc>
        <w:tc>
          <w:tcPr>
            <w:tcW w:w="436" w:type="pct"/>
            <w:noWrap w:val="0"/>
            <w:vAlign w:val="center"/>
          </w:tcPr>
          <w:p w14:paraId="69560670">
            <w:pPr>
              <w:spacing w:line="360" w:lineRule="auto"/>
              <w:rPr>
                <w:rFonts w:ascii="宋体" w:hAnsi="宋体"/>
                <w:color w:val="auto"/>
                <w:szCs w:val="21"/>
                <w:highlight w:val="none"/>
              </w:rPr>
            </w:pPr>
          </w:p>
        </w:tc>
      </w:tr>
      <w:tr w14:paraId="5343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trPr>
        <w:tc>
          <w:tcPr>
            <w:tcW w:w="1238" w:type="pct"/>
            <w:noWrap w:val="0"/>
            <w:vAlign w:val="center"/>
          </w:tcPr>
          <w:p w14:paraId="632A8397">
            <w:pPr>
              <w:spacing w:line="360" w:lineRule="auto"/>
              <w:rPr>
                <w:rFonts w:ascii="宋体" w:hAnsi="宋体" w:cs="宋体"/>
                <w:b/>
                <w:color w:val="auto"/>
                <w:szCs w:val="21"/>
                <w:highlight w:val="none"/>
              </w:rPr>
            </w:pPr>
            <w:r>
              <w:rPr>
                <w:rFonts w:hint="eastAsia" w:ascii="宋体" w:hAnsi="宋体"/>
                <w:color w:val="auto"/>
                <w:szCs w:val="21"/>
                <w:highlight w:val="none"/>
              </w:rPr>
              <w:t>…</w:t>
            </w:r>
          </w:p>
        </w:tc>
        <w:tc>
          <w:tcPr>
            <w:tcW w:w="498" w:type="pct"/>
            <w:noWrap w:val="0"/>
            <w:vAlign w:val="center"/>
          </w:tcPr>
          <w:p w14:paraId="74AE4334">
            <w:pPr>
              <w:spacing w:line="360" w:lineRule="auto"/>
              <w:rPr>
                <w:rFonts w:ascii="宋体" w:hAnsi="宋体"/>
                <w:color w:val="auto"/>
                <w:szCs w:val="21"/>
                <w:highlight w:val="none"/>
              </w:rPr>
            </w:pPr>
          </w:p>
        </w:tc>
        <w:tc>
          <w:tcPr>
            <w:tcW w:w="385" w:type="pct"/>
            <w:noWrap w:val="0"/>
            <w:vAlign w:val="top"/>
          </w:tcPr>
          <w:p w14:paraId="39C3C5D0">
            <w:pPr>
              <w:spacing w:line="360" w:lineRule="auto"/>
              <w:rPr>
                <w:rFonts w:ascii="宋体" w:hAnsi="宋体"/>
                <w:color w:val="auto"/>
                <w:szCs w:val="21"/>
                <w:highlight w:val="none"/>
              </w:rPr>
            </w:pPr>
          </w:p>
        </w:tc>
        <w:tc>
          <w:tcPr>
            <w:tcW w:w="594" w:type="pct"/>
            <w:noWrap w:val="0"/>
            <w:vAlign w:val="center"/>
          </w:tcPr>
          <w:p w14:paraId="0247DB77">
            <w:pPr>
              <w:spacing w:line="360" w:lineRule="auto"/>
              <w:rPr>
                <w:rFonts w:ascii="宋体" w:hAnsi="宋体"/>
                <w:color w:val="auto"/>
                <w:szCs w:val="21"/>
                <w:highlight w:val="none"/>
              </w:rPr>
            </w:pPr>
          </w:p>
        </w:tc>
        <w:tc>
          <w:tcPr>
            <w:tcW w:w="616" w:type="pct"/>
            <w:noWrap w:val="0"/>
            <w:vAlign w:val="top"/>
          </w:tcPr>
          <w:p w14:paraId="42AA3DAE">
            <w:pPr>
              <w:spacing w:line="360" w:lineRule="auto"/>
              <w:rPr>
                <w:rFonts w:ascii="宋体" w:hAnsi="宋体"/>
                <w:color w:val="auto"/>
                <w:szCs w:val="21"/>
                <w:highlight w:val="none"/>
              </w:rPr>
            </w:pPr>
          </w:p>
        </w:tc>
        <w:tc>
          <w:tcPr>
            <w:tcW w:w="591" w:type="pct"/>
            <w:noWrap w:val="0"/>
            <w:vAlign w:val="top"/>
          </w:tcPr>
          <w:p w14:paraId="494245AB">
            <w:pPr>
              <w:spacing w:line="360" w:lineRule="auto"/>
              <w:rPr>
                <w:rFonts w:ascii="宋体" w:hAnsi="宋体"/>
                <w:color w:val="auto"/>
                <w:szCs w:val="21"/>
                <w:highlight w:val="none"/>
              </w:rPr>
            </w:pPr>
          </w:p>
        </w:tc>
        <w:tc>
          <w:tcPr>
            <w:tcW w:w="642" w:type="pct"/>
            <w:noWrap w:val="0"/>
            <w:vAlign w:val="top"/>
          </w:tcPr>
          <w:p w14:paraId="3854B181">
            <w:pPr>
              <w:spacing w:line="360" w:lineRule="auto"/>
              <w:rPr>
                <w:rFonts w:ascii="宋体" w:hAnsi="宋体"/>
                <w:color w:val="auto"/>
                <w:szCs w:val="21"/>
                <w:highlight w:val="none"/>
              </w:rPr>
            </w:pPr>
          </w:p>
        </w:tc>
        <w:tc>
          <w:tcPr>
            <w:tcW w:w="436" w:type="pct"/>
            <w:noWrap w:val="0"/>
            <w:vAlign w:val="center"/>
          </w:tcPr>
          <w:p w14:paraId="0D9BAA17">
            <w:pPr>
              <w:spacing w:line="360" w:lineRule="auto"/>
              <w:rPr>
                <w:rFonts w:ascii="宋体" w:hAnsi="宋体"/>
                <w:color w:val="auto"/>
                <w:szCs w:val="21"/>
                <w:highlight w:val="none"/>
              </w:rPr>
            </w:pPr>
          </w:p>
        </w:tc>
      </w:tr>
      <w:tr w14:paraId="00331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238" w:type="pct"/>
            <w:noWrap w:val="0"/>
            <w:vAlign w:val="center"/>
          </w:tcPr>
          <w:p w14:paraId="138C872F">
            <w:pPr>
              <w:spacing w:line="360" w:lineRule="auto"/>
              <w:rPr>
                <w:rFonts w:ascii="宋体" w:hAnsi="宋体" w:cs="宋体"/>
                <w:b/>
                <w:color w:val="auto"/>
                <w:szCs w:val="21"/>
                <w:highlight w:val="none"/>
              </w:rPr>
            </w:pPr>
            <w:r>
              <w:rPr>
                <w:rFonts w:hint="eastAsia" w:ascii="宋体" w:hAnsi="宋体"/>
                <w:color w:val="auto"/>
                <w:szCs w:val="21"/>
                <w:highlight w:val="none"/>
              </w:rPr>
              <w:t>…</w:t>
            </w:r>
          </w:p>
        </w:tc>
        <w:tc>
          <w:tcPr>
            <w:tcW w:w="498" w:type="pct"/>
            <w:noWrap w:val="0"/>
            <w:vAlign w:val="center"/>
          </w:tcPr>
          <w:p w14:paraId="07DF3938">
            <w:pPr>
              <w:spacing w:line="360" w:lineRule="auto"/>
              <w:rPr>
                <w:rFonts w:ascii="宋体" w:hAnsi="宋体"/>
                <w:color w:val="auto"/>
                <w:szCs w:val="21"/>
                <w:highlight w:val="none"/>
              </w:rPr>
            </w:pPr>
          </w:p>
        </w:tc>
        <w:tc>
          <w:tcPr>
            <w:tcW w:w="385" w:type="pct"/>
            <w:noWrap w:val="0"/>
            <w:vAlign w:val="top"/>
          </w:tcPr>
          <w:p w14:paraId="5F452638">
            <w:pPr>
              <w:spacing w:line="360" w:lineRule="auto"/>
              <w:rPr>
                <w:rFonts w:ascii="宋体" w:hAnsi="宋体"/>
                <w:color w:val="auto"/>
                <w:szCs w:val="21"/>
                <w:highlight w:val="none"/>
              </w:rPr>
            </w:pPr>
          </w:p>
        </w:tc>
        <w:tc>
          <w:tcPr>
            <w:tcW w:w="594" w:type="pct"/>
            <w:noWrap w:val="0"/>
            <w:vAlign w:val="center"/>
          </w:tcPr>
          <w:p w14:paraId="6795E307">
            <w:pPr>
              <w:spacing w:line="360" w:lineRule="auto"/>
              <w:rPr>
                <w:rFonts w:ascii="宋体" w:hAnsi="宋体"/>
                <w:color w:val="auto"/>
                <w:szCs w:val="21"/>
                <w:highlight w:val="none"/>
              </w:rPr>
            </w:pPr>
          </w:p>
        </w:tc>
        <w:tc>
          <w:tcPr>
            <w:tcW w:w="616" w:type="pct"/>
            <w:noWrap w:val="0"/>
            <w:vAlign w:val="top"/>
          </w:tcPr>
          <w:p w14:paraId="10199C65">
            <w:pPr>
              <w:spacing w:line="360" w:lineRule="auto"/>
              <w:rPr>
                <w:rFonts w:ascii="宋体" w:hAnsi="宋体"/>
                <w:color w:val="auto"/>
                <w:szCs w:val="21"/>
                <w:highlight w:val="none"/>
              </w:rPr>
            </w:pPr>
          </w:p>
        </w:tc>
        <w:tc>
          <w:tcPr>
            <w:tcW w:w="591" w:type="pct"/>
            <w:noWrap w:val="0"/>
            <w:vAlign w:val="top"/>
          </w:tcPr>
          <w:p w14:paraId="514CEC5D">
            <w:pPr>
              <w:spacing w:line="360" w:lineRule="auto"/>
              <w:rPr>
                <w:rFonts w:ascii="宋体" w:hAnsi="宋体"/>
                <w:color w:val="auto"/>
                <w:szCs w:val="21"/>
                <w:highlight w:val="none"/>
              </w:rPr>
            </w:pPr>
          </w:p>
        </w:tc>
        <w:tc>
          <w:tcPr>
            <w:tcW w:w="642" w:type="pct"/>
            <w:noWrap w:val="0"/>
            <w:vAlign w:val="top"/>
          </w:tcPr>
          <w:p w14:paraId="0C81CBAB">
            <w:pPr>
              <w:spacing w:line="360" w:lineRule="auto"/>
              <w:rPr>
                <w:rFonts w:ascii="宋体" w:hAnsi="宋体"/>
                <w:color w:val="auto"/>
                <w:szCs w:val="21"/>
                <w:highlight w:val="none"/>
              </w:rPr>
            </w:pPr>
          </w:p>
        </w:tc>
        <w:tc>
          <w:tcPr>
            <w:tcW w:w="436" w:type="pct"/>
            <w:noWrap w:val="0"/>
            <w:vAlign w:val="center"/>
          </w:tcPr>
          <w:p w14:paraId="2F0575E0">
            <w:pPr>
              <w:spacing w:line="360" w:lineRule="auto"/>
              <w:rPr>
                <w:rFonts w:ascii="宋体" w:hAnsi="宋体"/>
                <w:color w:val="auto"/>
                <w:szCs w:val="21"/>
                <w:highlight w:val="none"/>
              </w:rPr>
            </w:pPr>
          </w:p>
        </w:tc>
      </w:tr>
      <w:tr w14:paraId="1951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trPr>
        <w:tc>
          <w:tcPr>
            <w:tcW w:w="1238" w:type="pct"/>
            <w:noWrap w:val="0"/>
            <w:vAlign w:val="center"/>
          </w:tcPr>
          <w:p w14:paraId="57AECDD5">
            <w:pPr>
              <w:spacing w:line="360" w:lineRule="auto"/>
              <w:rPr>
                <w:rFonts w:hint="eastAsia" w:ascii="宋体" w:hAnsi="宋体" w:cs="宋体"/>
                <w:b/>
                <w:color w:val="auto"/>
                <w:szCs w:val="21"/>
                <w:highlight w:val="none"/>
              </w:rPr>
            </w:pPr>
            <w:r>
              <w:rPr>
                <w:rFonts w:hint="eastAsia" w:ascii="宋体" w:hAnsi="宋体"/>
                <w:color w:val="auto"/>
                <w:szCs w:val="21"/>
                <w:highlight w:val="none"/>
              </w:rPr>
              <w:t>…</w:t>
            </w:r>
          </w:p>
        </w:tc>
        <w:tc>
          <w:tcPr>
            <w:tcW w:w="498" w:type="pct"/>
            <w:noWrap w:val="0"/>
            <w:vAlign w:val="center"/>
          </w:tcPr>
          <w:p w14:paraId="706BA41B">
            <w:pPr>
              <w:spacing w:line="360" w:lineRule="auto"/>
              <w:rPr>
                <w:rFonts w:ascii="宋体" w:hAnsi="宋体"/>
                <w:color w:val="auto"/>
                <w:szCs w:val="21"/>
                <w:highlight w:val="none"/>
              </w:rPr>
            </w:pPr>
          </w:p>
        </w:tc>
        <w:tc>
          <w:tcPr>
            <w:tcW w:w="385" w:type="pct"/>
            <w:noWrap w:val="0"/>
            <w:vAlign w:val="top"/>
          </w:tcPr>
          <w:p w14:paraId="5C94301E">
            <w:pPr>
              <w:spacing w:line="360" w:lineRule="auto"/>
              <w:rPr>
                <w:rFonts w:ascii="宋体" w:hAnsi="宋体"/>
                <w:color w:val="auto"/>
                <w:szCs w:val="21"/>
                <w:highlight w:val="none"/>
              </w:rPr>
            </w:pPr>
          </w:p>
        </w:tc>
        <w:tc>
          <w:tcPr>
            <w:tcW w:w="594" w:type="pct"/>
            <w:noWrap w:val="0"/>
            <w:vAlign w:val="center"/>
          </w:tcPr>
          <w:p w14:paraId="75FF3F4F">
            <w:pPr>
              <w:spacing w:line="360" w:lineRule="auto"/>
              <w:rPr>
                <w:rFonts w:ascii="宋体" w:hAnsi="宋体"/>
                <w:color w:val="auto"/>
                <w:szCs w:val="21"/>
                <w:highlight w:val="none"/>
              </w:rPr>
            </w:pPr>
          </w:p>
        </w:tc>
        <w:tc>
          <w:tcPr>
            <w:tcW w:w="616" w:type="pct"/>
            <w:noWrap w:val="0"/>
            <w:vAlign w:val="top"/>
          </w:tcPr>
          <w:p w14:paraId="1B921FF4">
            <w:pPr>
              <w:spacing w:line="360" w:lineRule="auto"/>
              <w:rPr>
                <w:rFonts w:ascii="宋体" w:hAnsi="宋体"/>
                <w:color w:val="auto"/>
                <w:szCs w:val="21"/>
                <w:highlight w:val="none"/>
              </w:rPr>
            </w:pPr>
          </w:p>
        </w:tc>
        <w:tc>
          <w:tcPr>
            <w:tcW w:w="591" w:type="pct"/>
            <w:noWrap w:val="0"/>
            <w:vAlign w:val="top"/>
          </w:tcPr>
          <w:p w14:paraId="18B06BDE">
            <w:pPr>
              <w:spacing w:line="360" w:lineRule="auto"/>
              <w:rPr>
                <w:rFonts w:ascii="宋体" w:hAnsi="宋体"/>
                <w:color w:val="auto"/>
                <w:szCs w:val="21"/>
                <w:highlight w:val="none"/>
              </w:rPr>
            </w:pPr>
          </w:p>
        </w:tc>
        <w:tc>
          <w:tcPr>
            <w:tcW w:w="642" w:type="pct"/>
            <w:noWrap w:val="0"/>
            <w:vAlign w:val="top"/>
          </w:tcPr>
          <w:p w14:paraId="751A8023">
            <w:pPr>
              <w:spacing w:line="360" w:lineRule="auto"/>
              <w:rPr>
                <w:rFonts w:ascii="宋体" w:hAnsi="宋体"/>
                <w:color w:val="auto"/>
                <w:szCs w:val="21"/>
                <w:highlight w:val="none"/>
              </w:rPr>
            </w:pPr>
          </w:p>
        </w:tc>
        <w:tc>
          <w:tcPr>
            <w:tcW w:w="436" w:type="pct"/>
            <w:noWrap w:val="0"/>
            <w:vAlign w:val="center"/>
          </w:tcPr>
          <w:p w14:paraId="2CD2CFE4">
            <w:pPr>
              <w:spacing w:line="360" w:lineRule="auto"/>
              <w:rPr>
                <w:rFonts w:ascii="宋体" w:hAnsi="宋体"/>
                <w:color w:val="auto"/>
                <w:szCs w:val="21"/>
                <w:highlight w:val="none"/>
              </w:rPr>
            </w:pPr>
          </w:p>
        </w:tc>
      </w:tr>
      <w:tr w14:paraId="4275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238" w:type="pct"/>
            <w:noWrap w:val="0"/>
            <w:vAlign w:val="center"/>
          </w:tcPr>
          <w:p w14:paraId="3AAA2896">
            <w:pPr>
              <w:spacing w:line="360" w:lineRule="auto"/>
              <w:rPr>
                <w:rFonts w:ascii="宋体" w:hAnsi="宋体"/>
                <w:color w:val="auto"/>
                <w:szCs w:val="21"/>
                <w:highlight w:val="none"/>
              </w:rPr>
            </w:pPr>
            <w:r>
              <w:rPr>
                <w:rFonts w:hint="eastAsia" w:ascii="宋体" w:hAnsi="宋体"/>
                <w:color w:val="auto"/>
                <w:szCs w:val="21"/>
                <w:highlight w:val="none"/>
              </w:rPr>
              <w:t>…</w:t>
            </w:r>
          </w:p>
        </w:tc>
        <w:tc>
          <w:tcPr>
            <w:tcW w:w="498" w:type="pct"/>
            <w:noWrap w:val="0"/>
            <w:vAlign w:val="center"/>
          </w:tcPr>
          <w:p w14:paraId="124FABE2">
            <w:pPr>
              <w:spacing w:line="360" w:lineRule="auto"/>
              <w:rPr>
                <w:rFonts w:ascii="宋体" w:hAnsi="宋体"/>
                <w:color w:val="auto"/>
                <w:szCs w:val="21"/>
                <w:highlight w:val="none"/>
              </w:rPr>
            </w:pPr>
          </w:p>
        </w:tc>
        <w:tc>
          <w:tcPr>
            <w:tcW w:w="385" w:type="pct"/>
            <w:noWrap w:val="0"/>
            <w:vAlign w:val="top"/>
          </w:tcPr>
          <w:p w14:paraId="730CC97F">
            <w:pPr>
              <w:spacing w:line="360" w:lineRule="auto"/>
              <w:rPr>
                <w:rFonts w:ascii="宋体" w:hAnsi="宋体"/>
                <w:color w:val="auto"/>
                <w:szCs w:val="21"/>
                <w:highlight w:val="none"/>
              </w:rPr>
            </w:pPr>
          </w:p>
        </w:tc>
        <w:tc>
          <w:tcPr>
            <w:tcW w:w="594" w:type="pct"/>
            <w:noWrap w:val="0"/>
            <w:vAlign w:val="center"/>
          </w:tcPr>
          <w:p w14:paraId="00264816">
            <w:pPr>
              <w:spacing w:line="360" w:lineRule="auto"/>
              <w:rPr>
                <w:rFonts w:ascii="宋体" w:hAnsi="宋体"/>
                <w:color w:val="auto"/>
                <w:szCs w:val="21"/>
                <w:highlight w:val="none"/>
              </w:rPr>
            </w:pPr>
          </w:p>
        </w:tc>
        <w:tc>
          <w:tcPr>
            <w:tcW w:w="616" w:type="pct"/>
            <w:noWrap w:val="0"/>
            <w:vAlign w:val="top"/>
          </w:tcPr>
          <w:p w14:paraId="4C41F91F">
            <w:pPr>
              <w:spacing w:line="360" w:lineRule="auto"/>
              <w:rPr>
                <w:rFonts w:ascii="宋体" w:hAnsi="宋体"/>
                <w:color w:val="auto"/>
                <w:szCs w:val="21"/>
                <w:highlight w:val="none"/>
              </w:rPr>
            </w:pPr>
          </w:p>
        </w:tc>
        <w:tc>
          <w:tcPr>
            <w:tcW w:w="591" w:type="pct"/>
            <w:noWrap w:val="0"/>
            <w:vAlign w:val="top"/>
          </w:tcPr>
          <w:p w14:paraId="0AB0EFED">
            <w:pPr>
              <w:spacing w:line="360" w:lineRule="auto"/>
              <w:rPr>
                <w:rFonts w:ascii="宋体" w:hAnsi="宋体"/>
                <w:color w:val="auto"/>
                <w:szCs w:val="21"/>
                <w:highlight w:val="none"/>
              </w:rPr>
            </w:pPr>
          </w:p>
        </w:tc>
        <w:tc>
          <w:tcPr>
            <w:tcW w:w="642" w:type="pct"/>
            <w:noWrap w:val="0"/>
            <w:vAlign w:val="top"/>
          </w:tcPr>
          <w:p w14:paraId="1FD4A5AB">
            <w:pPr>
              <w:spacing w:line="360" w:lineRule="auto"/>
              <w:rPr>
                <w:rFonts w:ascii="宋体" w:hAnsi="宋体"/>
                <w:color w:val="auto"/>
                <w:szCs w:val="21"/>
                <w:highlight w:val="none"/>
              </w:rPr>
            </w:pPr>
          </w:p>
        </w:tc>
        <w:tc>
          <w:tcPr>
            <w:tcW w:w="436" w:type="pct"/>
            <w:noWrap w:val="0"/>
            <w:vAlign w:val="center"/>
          </w:tcPr>
          <w:p w14:paraId="61F232F5">
            <w:pPr>
              <w:spacing w:line="360" w:lineRule="auto"/>
              <w:rPr>
                <w:rFonts w:ascii="宋体" w:hAnsi="宋体"/>
                <w:color w:val="auto"/>
                <w:szCs w:val="21"/>
                <w:highlight w:val="none"/>
              </w:rPr>
            </w:pPr>
          </w:p>
        </w:tc>
      </w:tr>
    </w:tbl>
    <w:p w14:paraId="7822D888">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注：①投标人应根据招标文件要求结合《工程总承包实施方案投标文件详细审查评分表》和招标项目的实际需要，列出设计负责人、各专业设计负责人、各专业设计人及各专业负责人。</w:t>
      </w:r>
    </w:p>
    <w:p w14:paraId="3369C4EF">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②投标人拟投入的人员应为本单位人员，若为联合体投标，设计负责人必须为设计单位的正式员工。所有人员须同时附上本单位有效的社保证明。</w:t>
      </w:r>
    </w:p>
    <w:p w14:paraId="1387E97D">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③“资格情况”列需按招标文件要求填写各人员的执业资格和技术职称情况。</w:t>
      </w:r>
    </w:p>
    <w:p w14:paraId="07B3D697">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④需结合《工程总承包实施方案投标文件详细审查评分表》评审标准按要求在本表后附投标人拟投入的人员的身份证、职称证书、注册证书（若有）、有效社保证明等资料</w:t>
      </w:r>
      <w:r>
        <w:rPr>
          <w:rFonts w:hint="eastAsia" w:ascii="宋体" w:hAnsi="宋体" w:cs="宋体"/>
          <w:color w:val="auto"/>
          <w:szCs w:val="21"/>
          <w:highlight w:val="none"/>
        </w:rPr>
        <w:t>的扫描件，并加盖所在单位公章（若为联合体投标，由主办方盖章即可）</w:t>
      </w:r>
      <w:r>
        <w:rPr>
          <w:rFonts w:hint="eastAsia" w:ascii="宋体" w:hAnsi="宋体"/>
          <w:color w:val="auto"/>
          <w:szCs w:val="21"/>
          <w:highlight w:val="none"/>
        </w:rPr>
        <w:t>。</w:t>
      </w:r>
    </w:p>
    <w:p w14:paraId="4DF1E6F0">
      <w:pPr>
        <w:spacing w:line="360" w:lineRule="auto"/>
        <w:ind w:firstLine="420" w:firstLineChars="200"/>
        <w:jc w:val="left"/>
        <w:rPr>
          <w:rFonts w:ascii="宋体" w:hAnsi="宋体" w:cs="宋体"/>
          <w:b/>
          <w:bCs/>
          <w:color w:val="auto"/>
          <w:sz w:val="18"/>
          <w:szCs w:val="18"/>
          <w:highlight w:val="none"/>
        </w:rPr>
      </w:pPr>
      <w:r>
        <w:rPr>
          <w:rFonts w:hint="eastAsia" w:ascii="宋体" w:hAnsi="宋体"/>
          <w:color w:val="auto"/>
          <w:szCs w:val="21"/>
          <w:highlight w:val="none"/>
        </w:rPr>
        <w:t>⑤若为联合体投标，勘察专业负责人由勘察方提供，本表所列其他人员均由设计方提供。</w:t>
      </w:r>
    </w:p>
    <w:p w14:paraId="7E1AEE32">
      <w:pPr>
        <w:pStyle w:val="2"/>
        <w:spacing w:line="360" w:lineRule="auto"/>
        <w:rPr>
          <w:rFonts w:hint="eastAsia"/>
          <w:color w:val="auto"/>
          <w:sz w:val="18"/>
          <w:szCs w:val="18"/>
          <w:highlight w:val="none"/>
        </w:rPr>
      </w:pPr>
      <w:r>
        <w:rPr>
          <w:rFonts w:hint="eastAsia"/>
          <w:color w:val="auto"/>
          <w:sz w:val="18"/>
          <w:szCs w:val="18"/>
          <w:highlight w:val="none"/>
        </w:rPr>
        <w:br w:type="page"/>
      </w:r>
    </w:p>
    <w:p w14:paraId="2D20AD5B">
      <w:pPr>
        <w:pStyle w:val="2"/>
        <w:spacing w:line="360" w:lineRule="auto"/>
        <w:rPr>
          <w:color w:val="auto"/>
          <w:highlight w:val="none"/>
        </w:rPr>
      </w:pPr>
      <w:bookmarkStart w:id="252" w:name="_Toc480225690"/>
      <w:bookmarkStart w:id="253" w:name="_Toc480225588"/>
      <w:bookmarkStart w:id="254" w:name="_Toc18919760"/>
      <w:bookmarkStart w:id="255" w:name="_Toc444614024"/>
      <w:bookmarkStart w:id="256" w:name="_Toc505152827"/>
      <w:bookmarkStart w:id="257" w:name="_Toc24741"/>
      <w:bookmarkStart w:id="258" w:name="_Toc34503627"/>
      <w:bookmarkStart w:id="259" w:name="_Toc48818561"/>
      <w:bookmarkStart w:id="260" w:name="_Toc34431285"/>
      <w:r>
        <w:rPr>
          <w:rFonts w:hint="eastAsia"/>
          <w:color w:val="auto"/>
          <w:highlight w:val="none"/>
        </w:rPr>
        <w:t>格式</w:t>
      </w:r>
      <w:r>
        <w:rPr>
          <w:rFonts w:hint="eastAsia"/>
          <w:color w:val="auto"/>
          <w:highlight w:val="none"/>
          <w:lang w:val="en-US" w:eastAsia="zh-CN"/>
        </w:rPr>
        <w:t>9-1</w:t>
      </w:r>
      <w:r>
        <w:rPr>
          <w:rFonts w:hint="eastAsia"/>
          <w:color w:val="auto"/>
          <w:highlight w:val="none"/>
        </w:rPr>
        <w:t>：设计</w:t>
      </w:r>
      <w:r>
        <w:rPr>
          <w:rFonts w:hint="eastAsia"/>
          <w:color w:val="auto"/>
          <w:highlight w:val="none"/>
          <w:lang w:val="en-US" w:eastAsia="zh-CN"/>
        </w:rPr>
        <w:t>负责</w:t>
      </w:r>
      <w:r>
        <w:rPr>
          <w:rFonts w:hint="eastAsia"/>
          <w:color w:val="auto"/>
          <w:highlight w:val="none"/>
        </w:rPr>
        <w:t>人简历表</w:t>
      </w:r>
    </w:p>
    <w:p w14:paraId="796AEFBB">
      <w:pPr>
        <w:spacing w:before="120" w:beforeLines="50" w:line="360" w:lineRule="auto"/>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设计负责人</w:t>
      </w:r>
      <w:bookmarkEnd w:id="252"/>
      <w:bookmarkEnd w:id="253"/>
      <w:bookmarkEnd w:id="254"/>
      <w:bookmarkEnd w:id="255"/>
      <w:bookmarkEnd w:id="256"/>
      <w:bookmarkEnd w:id="257"/>
      <w:r>
        <w:rPr>
          <w:rFonts w:hint="eastAsia" w:ascii="宋体" w:hAnsi="宋体" w:cs="宋体"/>
          <w:b/>
          <w:bCs/>
          <w:color w:val="auto"/>
          <w:kern w:val="0"/>
          <w:sz w:val="32"/>
          <w:szCs w:val="32"/>
          <w:highlight w:val="none"/>
        </w:rPr>
        <w:t>简历</w:t>
      </w:r>
      <w:bookmarkEnd w:id="258"/>
      <w:bookmarkEnd w:id="259"/>
      <w:bookmarkEnd w:id="260"/>
      <w:r>
        <w:rPr>
          <w:rFonts w:hint="eastAsia" w:ascii="宋体" w:hAnsi="宋体" w:cs="宋体"/>
          <w:b/>
          <w:bCs/>
          <w:color w:val="auto"/>
          <w:kern w:val="0"/>
          <w:sz w:val="32"/>
          <w:szCs w:val="32"/>
          <w:highlight w:val="none"/>
        </w:rPr>
        <w:t>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1087"/>
        <w:gridCol w:w="545"/>
        <w:gridCol w:w="906"/>
        <w:gridCol w:w="1087"/>
        <w:gridCol w:w="2533"/>
        <w:gridCol w:w="2534"/>
      </w:tblGrid>
      <w:tr w14:paraId="3B58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545" w:type="dxa"/>
            <w:noWrap w:val="0"/>
            <w:vAlign w:val="center"/>
          </w:tcPr>
          <w:p w14:paraId="21699B95">
            <w:pPr>
              <w:wordWrap w:val="0"/>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姓名</w:t>
            </w:r>
          </w:p>
        </w:tc>
        <w:tc>
          <w:tcPr>
            <w:tcW w:w="1087" w:type="dxa"/>
            <w:noWrap w:val="0"/>
            <w:vAlign w:val="center"/>
          </w:tcPr>
          <w:p w14:paraId="6ADE59C1">
            <w:pPr>
              <w:wordWrap w:val="0"/>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专业分工</w:t>
            </w:r>
          </w:p>
        </w:tc>
        <w:tc>
          <w:tcPr>
            <w:tcW w:w="545" w:type="dxa"/>
            <w:noWrap w:val="0"/>
            <w:vAlign w:val="center"/>
          </w:tcPr>
          <w:p w14:paraId="67306D90">
            <w:pPr>
              <w:wordWrap w:val="0"/>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职务</w:t>
            </w:r>
          </w:p>
        </w:tc>
        <w:tc>
          <w:tcPr>
            <w:tcW w:w="906" w:type="dxa"/>
            <w:noWrap w:val="0"/>
            <w:vAlign w:val="center"/>
          </w:tcPr>
          <w:p w14:paraId="678F9602">
            <w:pPr>
              <w:wordWrap w:val="0"/>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专业职称</w:t>
            </w:r>
          </w:p>
        </w:tc>
        <w:tc>
          <w:tcPr>
            <w:tcW w:w="1087" w:type="dxa"/>
            <w:noWrap w:val="0"/>
            <w:vAlign w:val="center"/>
          </w:tcPr>
          <w:p w14:paraId="27AD3CEA">
            <w:pPr>
              <w:wordWrap w:val="0"/>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工龄（年）</w:t>
            </w:r>
          </w:p>
        </w:tc>
        <w:tc>
          <w:tcPr>
            <w:tcW w:w="2533" w:type="dxa"/>
            <w:noWrap w:val="0"/>
            <w:vAlign w:val="center"/>
          </w:tcPr>
          <w:p w14:paraId="21F4F7B4">
            <w:pPr>
              <w:wordWrap w:val="0"/>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主要负责过的项目名称及规模</w:t>
            </w:r>
          </w:p>
        </w:tc>
        <w:tc>
          <w:tcPr>
            <w:tcW w:w="2534" w:type="dxa"/>
            <w:noWrap w:val="0"/>
            <w:vAlign w:val="center"/>
          </w:tcPr>
          <w:p w14:paraId="3DA2EAB5">
            <w:pPr>
              <w:wordWrap w:val="0"/>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主要获得过的奖项</w:t>
            </w:r>
          </w:p>
        </w:tc>
      </w:tr>
      <w:tr w14:paraId="2145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545" w:type="dxa"/>
            <w:noWrap w:val="0"/>
            <w:vAlign w:val="center"/>
          </w:tcPr>
          <w:p w14:paraId="1DFAE1DF">
            <w:pPr>
              <w:wordWrap w:val="0"/>
              <w:topLinePunct/>
              <w:spacing w:line="360" w:lineRule="auto"/>
              <w:jc w:val="center"/>
              <w:rPr>
                <w:rFonts w:hint="eastAsia" w:ascii="宋体" w:hAnsi="宋体" w:cs="宋体"/>
                <w:color w:val="auto"/>
                <w:szCs w:val="21"/>
                <w:highlight w:val="none"/>
              </w:rPr>
            </w:pPr>
          </w:p>
        </w:tc>
        <w:tc>
          <w:tcPr>
            <w:tcW w:w="1087" w:type="dxa"/>
            <w:noWrap w:val="0"/>
            <w:vAlign w:val="center"/>
          </w:tcPr>
          <w:p w14:paraId="77D7181A">
            <w:pPr>
              <w:wordWrap w:val="0"/>
              <w:topLinePunct/>
              <w:spacing w:line="360" w:lineRule="auto"/>
              <w:jc w:val="center"/>
              <w:rPr>
                <w:rFonts w:hint="eastAsia" w:ascii="宋体" w:hAnsi="宋体" w:cs="宋体"/>
                <w:color w:val="auto"/>
                <w:highlight w:val="none"/>
              </w:rPr>
            </w:pPr>
            <w:r>
              <w:rPr>
                <w:rFonts w:hint="eastAsia" w:ascii="宋体" w:hAnsi="宋体" w:cs="宋体"/>
                <w:color w:val="auto"/>
                <w:highlight w:val="none"/>
              </w:rPr>
              <w:t>设计负责人</w:t>
            </w:r>
          </w:p>
        </w:tc>
        <w:tc>
          <w:tcPr>
            <w:tcW w:w="545" w:type="dxa"/>
            <w:noWrap w:val="0"/>
            <w:vAlign w:val="center"/>
          </w:tcPr>
          <w:p w14:paraId="783FEC1C">
            <w:pPr>
              <w:wordWrap w:val="0"/>
              <w:topLinePunct/>
              <w:spacing w:line="360" w:lineRule="auto"/>
              <w:jc w:val="center"/>
              <w:rPr>
                <w:rFonts w:hint="eastAsia" w:ascii="宋体" w:hAnsi="宋体" w:cs="宋体"/>
                <w:color w:val="auto"/>
                <w:szCs w:val="21"/>
                <w:highlight w:val="none"/>
              </w:rPr>
            </w:pPr>
          </w:p>
        </w:tc>
        <w:tc>
          <w:tcPr>
            <w:tcW w:w="906" w:type="dxa"/>
            <w:noWrap w:val="0"/>
            <w:vAlign w:val="center"/>
          </w:tcPr>
          <w:p w14:paraId="16003F68">
            <w:pPr>
              <w:wordWrap w:val="0"/>
              <w:topLinePunct/>
              <w:spacing w:line="360" w:lineRule="auto"/>
              <w:jc w:val="center"/>
              <w:rPr>
                <w:rFonts w:hint="eastAsia" w:ascii="宋体" w:hAnsi="宋体" w:cs="宋体"/>
                <w:color w:val="auto"/>
                <w:szCs w:val="21"/>
                <w:highlight w:val="none"/>
              </w:rPr>
            </w:pPr>
          </w:p>
        </w:tc>
        <w:tc>
          <w:tcPr>
            <w:tcW w:w="1087" w:type="dxa"/>
            <w:noWrap w:val="0"/>
            <w:vAlign w:val="top"/>
          </w:tcPr>
          <w:p w14:paraId="383F495B">
            <w:pPr>
              <w:wordWrap w:val="0"/>
              <w:topLinePunct/>
              <w:spacing w:line="360" w:lineRule="auto"/>
              <w:jc w:val="center"/>
              <w:rPr>
                <w:rFonts w:hint="eastAsia" w:ascii="宋体" w:hAnsi="宋体" w:cs="宋体"/>
                <w:color w:val="auto"/>
                <w:szCs w:val="21"/>
                <w:highlight w:val="none"/>
              </w:rPr>
            </w:pPr>
          </w:p>
        </w:tc>
        <w:tc>
          <w:tcPr>
            <w:tcW w:w="2533" w:type="dxa"/>
            <w:noWrap w:val="0"/>
            <w:vAlign w:val="center"/>
          </w:tcPr>
          <w:p w14:paraId="1F928182">
            <w:pPr>
              <w:wordWrap w:val="0"/>
              <w:topLinePunct/>
              <w:spacing w:line="360" w:lineRule="auto"/>
              <w:jc w:val="center"/>
              <w:rPr>
                <w:rFonts w:hint="eastAsia" w:ascii="宋体" w:hAnsi="宋体" w:cs="宋体"/>
                <w:color w:val="auto"/>
                <w:szCs w:val="21"/>
                <w:highlight w:val="none"/>
              </w:rPr>
            </w:pPr>
          </w:p>
        </w:tc>
        <w:tc>
          <w:tcPr>
            <w:tcW w:w="2534" w:type="dxa"/>
            <w:noWrap w:val="0"/>
            <w:vAlign w:val="center"/>
          </w:tcPr>
          <w:p w14:paraId="03C9810E">
            <w:pPr>
              <w:wordWrap w:val="0"/>
              <w:topLinePunct/>
              <w:spacing w:line="360" w:lineRule="auto"/>
              <w:jc w:val="center"/>
              <w:rPr>
                <w:rFonts w:hint="eastAsia" w:ascii="宋体" w:hAnsi="宋体" w:cs="宋体"/>
                <w:color w:val="auto"/>
                <w:szCs w:val="21"/>
                <w:highlight w:val="none"/>
              </w:rPr>
            </w:pPr>
          </w:p>
        </w:tc>
      </w:tr>
    </w:tbl>
    <w:p w14:paraId="0ACC0008">
      <w:pPr>
        <w:pStyle w:val="2"/>
        <w:spacing w:line="360" w:lineRule="auto"/>
        <w:rPr>
          <w:color w:val="auto"/>
          <w:highlight w:val="none"/>
          <w:lang w:val="zh-CN"/>
        </w:rPr>
      </w:pPr>
      <w:r>
        <w:rPr>
          <w:rFonts w:hint="eastAsia"/>
          <w:color w:val="auto"/>
          <w:sz w:val="18"/>
          <w:szCs w:val="18"/>
          <w:highlight w:val="none"/>
        </w:rPr>
        <w:br w:type="page"/>
      </w:r>
      <w:r>
        <w:rPr>
          <w:rFonts w:hint="eastAsia"/>
          <w:color w:val="auto"/>
          <w:highlight w:val="none"/>
        </w:rPr>
        <w:t>格式</w:t>
      </w:r>
      <w:r>
        <w:rPr>
          <w:rFonts w:hint="eastAsia"/>
          <w:color w:val="auto"/>
          <w:highlight w:val="none"/>
          <w:lang w:val="en-US" w:eastAsia="zh-CN"/>
        </w:rPr>
        <w:t>10</w:t>
      </w:r>
      <w:r>
        <w:rPr>
          <w:rFonts w:hint="eastAsia"/>
          <w:color w:val="auto"/>
          <w:highlight w:val="none"/>
        </w:rPr>
        <w:t>：施工管理机构人员配备表</w:t>
      </w:r>
    </w:p>
    <w:p w14:paraId="0A2E568D">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施工管理机构人员配备表</w:t>
      </w:r>
    </w:p>
    <w:tbl>
      <w:tblPr>
        <w:tblStyle w:val="58"/>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366"/>
        <w:gridCol w:w="900"/>
        <w:gridCol w:w="784"/>
        <w:gridCol w:w="1494"/>
        <w:gridCol w:w="784"/>
        <w:gridCol w:w="980"/>
        <w:gridCol w:w="930"/>
        <w:gridCol w:w="873"/>
        <w:gridCol w:w="858"/>
      </w:tblGrid>
      <w:tr w14:paraId="22CC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09" w:type="dxa"/>
            <w:noWrap w:val="0"/>
            <w:vAlign w:val="center"/>
          </w:tcPr>
          <w:p w14:paraId="728DEBAB">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66" w:type="dxa"/>
            <w:noWrap w:val="0"/>
            <w:vAlign w:val="center"/>
          </w:tcPr>
          <w:p w14:paraId="0C2C45CC">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拟在本项目任职</w:t>
            </w:r>
          </w:p>
        </w:tc>
        <w:tc>
          <w:tcPr>
            <w:tcW w:w="900" w:type="dxa"/>
            <w:noWrap w:val="0"/>
            <w:vAlign w:val="center"/>
          </w:tcPr>
          <w:p w14:paraId="01D08189">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784" w:type="dxa"/>
            <w:noWrap w:val="0"/>
            <w:vAlign w:val="center"/>
          </w:tcPr>
          <w:p w14:paraId="5E69700D">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94" w:type="dxa"/>
            <w:noWrap w:val="0"/>
            <w:vAlign w:val="center"/>
          </w:tcPr>
          <w:p w14:paraId="03513609">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784" w:type="dxa"/>
            <w:noWrap w:val="0"/>
            <w:vAlign w:val="center"/>
          </w:tcPr>
          <w:p w14:paraId="7CE3F594">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980" w:type="dxa"/>
            <w:noWrap w:val="0"/>
            <w:vAlign w:val="center"/>
          </w:tcPr>
          <w:p w14:paraId="76E8079A">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职称或职业资格</w:t>
            </w:r>
          </w:p>
        </w:tc>
        <w:tc>
          <w:tcPr>
            <w:tcW w:w="930" w:type="dxa"/>
            <w:noWrap w:val="0"/>
            <w:vAlign w:val="center"/>
          </w:tcPr>
          <w:p w14:paraId="5DFACFB1">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计划进场时间</w:t>
            </w:r>
          </w:p>
        </w:tc>
        <w:tc>
          <w:tcPr>
            <w:tcW w:w="873" w:type="dxa"/>
            <w:noWrap w:val="0"/>
            <w:vAlign w:val="center"/>
          </w:tcPr>
          <w:p w14:paraId="55F53B57">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计划退场时间</w:t>
            </w:r>
          </w:p>
        </w:tc>
        <w:tc>
          <w:tcPr>
            <w:tcW w:w="858" w:type="dxa"/>
            <w:noWrap w:val="0"/>
            <w:vAlign w:val="center"/>
          </w:tcPr>
          <w:p w14:paraId="7A958D08">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固定</w:t>
            </w:r>
          </w:p>
          <w:p w14:paraId="27227873">
            <w:pPr>
              <w:adjustRightInd w:val="0"/>
              <w:snapToGrid w:val="0"/>
              <w:spacing w:line="360" w:lineRule="auto"/>
              <w:ind w:left="-63" w:leftChars="-30" w:right="-63" w:rightChars="-30"/>
              <w:jc w:val="center"/>
              <w:rPr>
                <w:rFonts w:ascii="宋体" w:hAnsi="宋体" w:cs="宋体"/>
                <w:color w:val="auto"/>
                <w:szCs w:val="21"/>
                <w:highlight w:val="none"/>
              </w:rPr>
            </w:pPr>
            <w:r>
              <w:rPr>
                <w:rFonts w:hint="eastAsia" w:ascii="宋体" w:hAnsi="宋体" w:cs="宋体"/>
                <w:color w:val="auto"/>
                <w:szCs w:val="21"/>
                <w:highlight w:val="none"/>
              </w:rPr>
              <w:t>/聘用</w:t>
            </w:r>
          </w:p>
        </w:tc>
      </w:tr>
      <w:tr w14:paraId="0A2E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1F82BBEA">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38625141">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项目负责人（兼任施工负责人）</w:t>
            </w:r>
          </w:p>
        </w:tc>
        <w:tc>
          <w:tcPr>
            <w:tcW w:w="900" w:type="dxa"/>
            <w:noWrap w:val="0"/>
            <w:vAlign w:val="center"/>
          </w:tcPr>
          <w:p w14:paraId="406DEB59">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7858BC3E">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3888FF73">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25EAC835">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5D4AE289">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61394E61">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5A2136E0">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2C4470E9">
            <w:pPr>
              <w:adjustRightInd w:val="0"/>
              <w:snapToGrid w:val="0"/>
              <w:spacing w:line="360" w:lineRule="auto"/>
              <w:ind w:left="-63" w:leftChars="-30" w:right="-63" w:rightChars="-30"/>
              <w:jc w:val="center"/>
              <w:rPr>
                <w:rFonts w:ascii="宋体" w:hAnsi="宋体" w:cs="宋体"/>
                <w:color w:val="auto"/>
                <w:szCs w:val="21"/>
                <w:highlight w:val="none"/>
              </w:rPr>
            </w:pPr>
          </w:p>
        </w:tc>
      </w:tr>
      <w:tr w14:paraId="40EB1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2C69BE4F">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084789F3">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技术负责人</w:t>
            </w:r>
          </w:p>
        </w:tc>
        <w:tc>
          <w:tcPr>
            <w:tcW w:w="900" w:type="dxa"/>
            <w:noWrap w:val="0"/>
            <w:vAlign w:val="center"/>
          </w:tcPr>
          <w:p w14:paraId="6653FC75">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267E9A98">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65514FFB">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0CD39396">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513BD33F">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058A1F2B">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5926B45E">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41E96DC3">
            <w:pPr>
              <w:adjustRightInd w:val="0"/>
              <w:snapToGrid w:val="0"/>
              <w:spacing w:line="360" w:lineRule="auto"/>
              <w:ind w:left="-63" w:leftChars="-30" w:right="-63" w:rightChars="-30"/>
              <w:jc w:val="center"/>
              <w:rPr>
                <w:rFonts w:ascii="宋体" w:hAnsi="宋体" w:cs="宋体"/>
                <w:color w:val="auto"/>
                <w:szCs w:val="21"/>
                <w:highlight w:val="none"/>
              </w:rPr>
            </w:pPr>
          </w:p>
        </w:tc>
      </w:tr>
      <w:tr w14:paraId="27AE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1F39B98B">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444A8BDD">
            <w:pPr>
              <w:spacing w:line="360" w:lineRule="auto"/>
              <w:jc w:val="left"/>
              <w:rPr>
                <w:rFonts w:ascii="宋体" w:hAnsi="宋体" w:cs="宋体"/>
                <w:color w:val="auto"/>
                <w:kern w:val="0"/>
                <w:szCs w:val="21"/>
                <w:highlight w:val="none"/>
              </w:rPr>
            </w:pPr>
            <w:r>
              <w:rPr>
                <w:rFonts w:hint="eastAsia" w:ascii="宋体" w:hAnsi="宋体"/>
                <w:color w:val="auto"/>
                <w:szCs w:val="21"/>
                <w:highlight w:val="none"/>
              </w:rPr>
              <w:t>专职安全员</w:t>
            </w:r>
          </w:p>
        </w:tc>
        <w:tc>
          <w:tcPr>
            <w:tcW w:w="900" w:type="dxa"/>
            <w:noWrap w:val="0"/>
            <w:vAlign w:val="center"/>
          </w:tcPr>
          <w:p w14:paraId="51841B2B">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4DF25116">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07D98E47">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26FE5C48">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7EAB0EA7">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295CED87">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4ECE420B">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185B0196">
            <w:pPr>
              <w:adjustRightInd w:val="0"/>
              <w:snapToGrid w:val="0"/>
              <w:spacing w:line="360" w:lineRule="auto"/>
              <w:ind w:left="-63" w:leftChars="-30" w:right="-63" w:rightChars="-30"/>
              <w:jc w:val="center"/>
              <w:rPr>
                <w:rFonts w:ascii="宋体" w:hAnsi="宋体" w:cs="宋体"/>
                <w:color w:val="auto"/>
                <w:szCs w:val="21"/>
                <w:highlight w:val="none"/>
              </w:rPr>
            </w:pPr>
          </w:p>
        </w:tc>
      </w:tr>
      <w:tr w14:paraId="5C40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4F41E268">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30F2B278">
            <w:pPr>
              <w:spacing w:line="360" w:lineRule="auto"/>
              <w:jc w:val="left"/>
              <w:rPr>
                <w:rFonts w:ascii="宋体" w:hAnsi="宋体"/>
                <w:color w:val="auto"/>
                <w:szCs w:val="21"/>
                <w:highlight w:val="none"/>
              </w:rPr>
            </w:pPr>
            <w:r>
              <w:rPr>
                <w:rFonts w:hint="eastAsia" w:ascii="宋体" w:hAnsi="宋体"/>
                <w:color w:val="auto"/>
                <w:szCs w:val="21"/>
                <w:highlight w:val="none"/>
              </w:rPr>
              <w:t>质量负责人</w:t>
            </w:r>
          </w:p>
        </w:tc>
        <w:tc>
          <w:tcPr>
            <w:tcW w:w="900" w:type="dxa"/>
            <w:noWrap w:val="0"/>
            <w:vAlign w:val="center"/>
          </w:tcPr>
          <w:p w14:paraId="2E176BDD">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53A3D4DA">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32DDF328">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07795CA2">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00C07F80">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7EF65BE0">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63F5A83C">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6F57D313">
            <w:pPr>
              <w:adjustRightInd w:val="0"/>
              <w:snapToGrid w:val="0"/>
              <w:spacing w:line="360" w:lineRule="auto"/>
              <w:ind w:left="-63" w:leftChars="-30" w:right="-63" w:rightChars="-30"/>
              <w:jc w:val="center"/>
              <w:rPr>
                <w:rFonts w:ascii="宋体" w:hAnsi="宋体" w:cs="宋体"/>
                <w:color w:val="auto"/>
                <w:szCs w:val="21"/>
                <w:highlight w:val="none"/>
              </w:rPr>
            </w:pPr>
          </w:p>
        </w:tc>
      </w:tr>
      <w:tr w14:paraId="7EAC4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04A09D1A">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6823A7FD">
            <w:pPr>
              <w:spacing w:line="360" w:lineRule="auto"/>
              <w:jc w:val="left"/>
              <w:rPr>
                <w:rFonts w:ascii="宋体" w:hAnsi="宋体" w:cs="宋体"/>
                <w:color w:val="auto"/>
                <w:kern w:val="0"/>
                <w:szCs w:val="21"/>
                <w:highlight w:val="none"/>
              </w:rPr>
            </w:pPr>
            <w:r>
              <w:rPr>
                <w:rFonts w:hint="eastAsia" w:ascii="宋体" w:hAnsi="宋体" w:cs="宋体"/>
                <w:bCs/>
                <w:color w:val="auto"/>
                <w:kern w:val="44"/>
                <w:szCs w:val="21"/>
                <w:highlight w:val="none"/>
              </w:rPr>
              <w:t>安全负责人</w:t>
            </w:r>
          </w:p>
        </w:tc>
        <w:tc>
          <w:tcPr>
            <w:tcW w:w="900" w:type="dxa"/>
            <w:noWrap w:val="0"/>
            <w:vAlign w:val="center"/>
          </w:tcPr>
          <w:p w14:paraId="3CD9A620">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0116001F">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276E3C30">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57DF7A5A">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692A5DE7">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544EA3C6">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02760AF6">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2E2E7C17">
            <w:pPr>
              <w:adjustRightInd w:val="0"/>
              <w:snapToGrid w:val="0"/>
              <w:spacing w:line="360" w:lineRule="auto"/>
              <w:ind w:left="-63" w:leftChars="-30" w:right="-63" w:rightChars="-30"/>
              <w:jc w:val="center"/>
              <w:rPr>
                <w:rFonts w:ascii="宋体" w:hAnsi="宋体" w:cs="宋体"/>
                <w:color w:val="auto"/>
                <w:szCs w:val="21"/>
                <w:highlight w:val="none"/>
              </w:rPr>
            </w:pPr>
          </w:p>
        </w:tc>
      </w:tr>
      <w:tr w14:paraId="02D9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13787F03">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4E59496F">
            <w:pPr>
              <w:spacing w:line="360" w:lineRule="auto"/>
              <w:jc w:val="left"/>
              <w:rPr>
                <w:rFonts w:ascii="宋体" w:hAnsi="宋体" w:cs="宋体"/>
                <w:color w:val="auto"/>
                <w:kern w:val="0"/>
                <w:szCs w:val="21"/>
                <w:highlight w:val="none"/>
              </w:rPr>
            </w:pPr>
            <w:r>
              <w:rPr>
                <w:rFonts w:hint="eastAsia" w:ascii="宋体" w:hAnsi="宋体"/>
                <w:color w:val="auto"/>
                <w:szCs w:val="21"/>
                <w:highlight w:val="none"/>
              </w:rPr>
              <w:t>造价负责人</w:t>
            </w:r>
          </w:p>
        </w:tc>
        <w:tc>
          <w:tcPr>
            <w:tcW w:w="900" w:type="dxa"/>
            <w:noWrap w:val="0"/>
            <w:vAlign w:val="center"/>
          </w:tcPr>
          <w:p w14:paraId="54603DB5">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68038681">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04B0E9CD">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228C7181">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547B9F24">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7245248C">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601AFB86">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6AE92DEF">
            <w:pPr>
              <w:adjustRightInd w:val="0"/>
              <w:snapToGrid w:val="0"/>
              <w:spacing w:line="360" w:lineRule="auto"/>
              <w:ind w:left="-63" w:leftChars="-30" w:right="-63" w:rightChars="-30"/>
              <w:jc w:val="center"/>
              <w:rPr>
                <w:rFonts w:ascii="宋体" w:hAnsi="宋体" w:cs="宋体"/>
                <w:color w:val="auto"/>
                <w:szCs w:val="21"/>
                <w:highlight w:val="none"/>
              </w:rPr>
            </w:pPr>
          </w:p>
        </w:tc>
      </w:tr>
      <w:tr w14:paraId="14D8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30629CDF">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148A9354">
            <w:pPr>
              <w:adjustRightInd w:val="0"/>
              <w:snapToGrid w:val="0"/>
              <w:spacing w:line="360" w:lineRule="auto"/>
              <w:ind w:left="-63" w:leftChars="-30" w:right="-63" w:rightChars="-30"/>
              <w:jc w:val="center"/>
              <w:rPr>
                <w:rFonts w:ascii="宋体" w:hAnsi="宋体" w:cs="宋体"/>
                <w:color w:val="auto"/>
                <w:szCs w:val="21"/>
                <w:highlight w:val="none"/>
              </w:rPr>
            </w:pPr>
            <w:r>
              <w:rPr>
                <w:rFonts w:ascii="宋体" w:hAnsi="宋体" w:cs="宋体"/>
                <w:color w:val="auto"/>
                <w:szCs w:val="21"/>
                <w:highlight w:val="none"/>
              </w:rPr>
              <w:t>…</w:t>
            </w:r>
          </w:p>
        </w:tc>
        <w:tc>
          <w:tcPr>
            <w:tcW w:w="900" w:type="dxa"/>
            <w:noWrap w:val="0"/>
            <w:vAlign w:val="center"/>
          </w:tcPr>
          <w:p w14:paraId="0835F7F8">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0C21AFA9">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38DA3CA0">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1303D89C">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61D5FFCC">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5C8A2598">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29D9CC76">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7896366E">
            <w:pPr>
              <w:adjustRightInd w:val="0"/>
              <w:snapToGrid w:val="0"/>
              <w:spacing w:line="360" w:lineRule="auto"/>
              <w:ind w:left="-63" w:leftChars="-30" w:right="-63" w:rightChars="-30"/>
              <w:jc w:val="center"/>
              <w:rPr>
                <w:rFonts w:ascii="宋体" w:hAnsi="宋体" w:cs="宋体"/>
                <w:color w:val="auto"/>
                <w:szCs w:val="21"/>
                <w:highlight w:val="none"/>
              </w:rPr>
            </w:pPr>
          </w:p>
        </w:tc>
      </w:tr>
      <w:tr w14:paraId="761C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35376F29">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025162A1">
            <w:pPr>
              <w:adjustRightInd w:val="0"/>
              <w:snapToGrid w:val="0"/>
              <w:spacing w:line="360" w:lineRule="auto"/>
              <w:ind w:left="-63" w:leftChars="-30" w:right="-63" w:rightChars="-30"/>
              <w:jc w:val="center"/>
              <w:rPr>
                <w:rFonts w:ascii="宋体" w:hAnsi="宋体" w:cs="宋体"/>
                <w:color w:val="auto"/>
                <w:szCs w:val="21"/>
                <w:highlight w:val="none"/>
              </w:rPr>
            </w:pPr>
          </w:p>
        </w:tc>
        <w:tc>
          <w:tcPr>
            <w:tcW w:w="900" w:type="dxa"/>
            <w:noWrap w:val="0"/>
            <w:vAlign w:val="center"/>
          </w:tcPr>
          <w:p w14:paraId="474BAB02">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61BFBEC7">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36A47B30">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2CC4153C">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6B60D766">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3DED8AE0">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45944ACE">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532443E6">
            <w:pPr>
              <w:adjustRightInd w:val="0"/>
              <w:snapToGrid w:val="0"/>
              <w:spacing w:line="360" w:lineRule="auto"/>
              <w:ind w:left="-63" w:leftChars="-30" w:right="-63" w:rightChars="-30"/>
              <w:jc w:val="center"/>
              <w:rPr>
                <w:rFonts w:ascii="宋体" w:hAnsi="宋体" w:cs="宋体"/>
                <w:color w:val="auto"/>
                <w:szCs w:val="21"/>
                <w:highlight w:val="none"/>
              </w:rPr>
            </w:pPr>
          </w:p>
        </w:tc>
      </w:tr>
      <w:tr w14:paraId="1220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9" w:type="dxa"/>
            <w:noWrap w:val="0"/>
            <w:vAlign w:val="center"/>
          </w:tcPr>
          <w:p w14:paraId="4B93DB3C">
            <w:pPr>
              <w:adjustRightInd w:val="0"/>
              <w:snapToGrid w:val="0"/>
              <w:spacing w:line="360" w:lineRule="auto"/>
              <w:ind w:left="-63" w:leftChars="-30" w:right="-63" w:rightChars="-30"/>
              <w:jc w:val="center"/>
              <w:rPr>
                <w:rFonts w:ascii="宋体" w:hAnsi="宋体" w:cs="宋体"/>
                <w:color w:val="auto"/>
                <w:szCs w:val="21"/>
                <w:highlight w:val="none"/>
              </w:rPr>
            </w:pPr>
          </w:p>
        </w:tc>
        <w:tc>
          <w:tcPr>
            <w:tcW w:w="1366" w:type="dxa"/>
            <w:noWrap w:val="0"/>
            <w:vAlign w:val="center"/>
          </w:tcPr>
          <w:p w14:paraId="1E746533">
            <w:pPr>
              <w:adjustRightInd w:val="0"/>
              <w:snapToGrid w:val="0"/>
              <w:spacing w:line="360" w:lineRule="auto"/>
              <w:ind w:left="-63" w:leftChars="-30" w:right="-63" w:rightChars="-30"/>
              <w:jc w:val="center"/>
              <w:rPr>
                <w:rFonts w:ascii="宋体" w:hAnsi="宋体" w:cs="宋体"/>
                <w:color w:val="auto"/>
                <w:szCs w:val="21"/>
                <w:highlight w:val="none"/>
              </w:rPr>
            </w:pPr>
          </w:p>
        </w:tc>
        <w:tc>
          <w:tcPr>
            <w:tcW w:w="900" w:type="dxa"/>
            <w:noWrap w:val="0"/>
            <w:vAlign w:val="center"/>
          </w:tcPr>
          <w:p w14:paraId="70D96D54">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11648B00">
            <w:pPr>
              <w:adjustRightInd w:val="0"/>
              <w:snapToGrid w:val="0"/>
              <w:spacing w:line="360" w:lineRule="auto"/>
              <w:ind w:left="-63" w:leftChars="-30" w:right="-63" w:rightChars="-30"/>
              <w:jc w:val="center"/>
              <w:rPr>
                <w:rFonts w:ascii="宋体" w:hAnsi="宋体" w:cs="宋体"/>
                <w:color w:val="auto"/>
                <w:szCs w:val="21"/>
                <w:highlight w:val="none"/>
              </w:rPr>
            </w:pPr>
          </w:p>
        </w:tc>
        <w:tc>
          <w:tcPr>
            <w:tcW w:w="1494" w:type="dxa"/>
            <w:noWrap w:val="0"/>
            <w:vAlign w:val="center"/>
          </w:tcPr>
          <w:p w14:paraId="7D94CF01">
            <w:pPr>
              <w:adjustRightInd w:val="0"/>
              <w:snapToGrid w:val="0"/>
              <w:spacing w:line="360" w:lineRule="auto"/>
              <w:ind w:left="-63" w:leftChars="-30" w:right="-63" w:rightChars="-30"/>
              <w:jc w:val="center"/>
              <w:rPr>
                <w:rFonts w:ascii="宋体" w:hAnsi="宋体" w:cs="宋体"/>
                <w:color w:val="auto"/>
                <w:szCs w:val="21"/>
                <w:highlight w:val="none"/>
              </w:rPr>
            </w:pPr>
          </w:p>
        </w:tc>
        <w:tc>
          <w:tcPr>
            <w:tcW w:w="784" w:type="dxa"/>
            <w:noWrap w:val="0"/>
            <w:vAlign w:val="center"/>
          </w:tcPr>
          <w:p w14:paraId="30307942">
            <w:pPr>
              <w:adjustRightInd w:val="0"/>
              <w:snapToGrid w:val="0"/>
              <w:spacing w:line="360" w:lineRule="auto"/>
              <w:ind w:left="-63" w:leftChars="-30" w:right="-63" w:rightChars="-30"/>
              <w:jc w:val="center"/>
              <w:rPr>
                <w:rFonts w:ascii="宋体" w:hAnsi="宋体" w:cs="宋体"/>
                <w:color w:val="auto"/>
                <w:szCs w:val="21"/>
                <w:highlight w:val="none"/>
              </w:rPr>
            </w:pPr>
          </w:p>
        </w:tc>
        <w:tc>
          <w:tcPr>
            <w:tcW w:w="980" w:type="dxa"/>
            <w:noWrap w:val="0"/>
            <w:vAlign w:val="center"/>
          </w:tcPr>
          <w:p w14:paraId="15406E05">
            <w:pPr>
              <w:adjustRightInd w:val="0"/>
              <w:snapToGrid w:val="0"/>
              <w:spacing w:line="360" w:lineRule="auto"/>
              <w:ind w:left="-63" w:leftChars="-30" w:right="-63" w:rightChars="-30"/>
              <w:jc w:val="center"/>
              <w:rPr>
                <w:rFonts w:ascii="宋体" w:hAnsi="宋体" w:cs="宋体"/>
                <w:color w:val="auto"/>
                <w:szCs w:val="21"/>
                <w:highlight w:val="none"/>
              </w:rPr>
            </w:pPr>
          </w:p>
        </w:tc>
        <w:tc>
          <w:tcPr>
            <w:tcW w:w="930" w:type="dxa"/>
            <w:noWrap w:val="0"/>
            <w:vAlign w:val="center"/>
          </w:tcPr>
          <w:p w14:paraId="5E28AD77">
            <w:pPr>
              <w:adjustRightInd w:val="0"/>
              <w:snapToGrid w:val="0"/>
              <w:spacing w:line="360" w:lineRule="auto"/>
              <w:ind w:left="-63" w:leftChars="-30" w:right="-63" w:rightChars="-30"/>
              <w:jc w:val="center"/>
              <w:rPr>
                <w:rFonts w:ascii="宋体" w:hAnsi="宋体" w:cs="宋体"/>
                <w:color w:val="auto"/>
                <w:szCs w:val="21"/>
                <w:highlight w:val="none"/>
              </w:rPr>
            </w:pPr>
          </w:p>
        </w:tc>
        <w:tc>
          <w:tcPr>
            <w:tcW w:w="873" w:type="dxa"/>
            <w:noWrap w:val="0"/>
            <w:vAlign w:val="center"/>
          </w:tcPr>
          <w:p w14:paraId="02D9D301">
            <w:pPr>
              <w:adjustRightInd w:val="0"/>
              <w:snapToGrid w:val="0"/>
              <w:spacing w:line="360" w:lineRule="auto"/>
              <w:ind w:left="-63" w:leftChars="-30" w:right="-63" w:rightChars="-30"/>
              <w:jc w:val="center"/>
              <w:rPr>
                <w:rFonts w:ascii="宋体" w:hAnsi="宋体" w:cs="宋体"/>
                <w:color w:val="auto"/>
                <w:szCs w:val="21"/>
                <w:highlight w:val="none"/>
              </w:rPr>
            </w:pPr>
          </w:p>
        </w:tc>
        <w:tc>
          <w:tcPr>
            <w:tcW w:w="858" w:type="dxa"/>
            <w:noWrap w:val="0"/>
            <w:vAlign w:val="center"/>
          </w:tcPr>
          <w:p w14:paraId="49B19A83">
            <w:pPr>
              <w:adjustRightInd w:val="0"/>
              <w:snapToGrid w:val="0"/>
              <w:spacing w:line="360" w:lineRule="auto"/>
              <w:ind w:left="-63" w:leftChars="-30" w:right="-63" w:rightChars="-30"/>
              <w:jc w:val="center"/>
              <w:rPr>
                <w:rFonts w:ascii="宋体" w:hAnsi="宋体" w:cs="宋体"/>
                <w:color w:val="auto"/>
                <w:szCs w:val="21"/>
                <w:highlight w:val="none"/>
              </w:rPr>
            </w:pPr>
          </w:p>
        </w:tc>
      </w:tr>
    </w:tbl>
    <w:p w14:paraId="52A1D761">
      <w:pPr>
        <w:spacing w:before="12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注：①本表根据招标文件要求结合《工程总承包实施方案投标文件详细审查评分表》和招标项目管理的实际需要和投标人的自身实际填写，一旦中标，要求全部到位，否则严格按照合同条款执行。</w:t>
      </w:r>
    </w:p>
    <w:p w14:paraId="7CF85035">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②本表后结合《工程总承包实施方案投标文件详细审查评分表》评审标准按要求附需提供人员身份证、职称证（如有）、执业资格证（如有）、本单位有效的社保证明、业绩（若有）等资料</w:t>
      </w:r>
      <w:r>
        <w:rPr>
          <w:rFonts w:hint="eastAsia" w:ascii="宋体" w:hAnsi="宋体" w:cs="宋体"/>
          <w:bCs/>
          <w:color w:val="auto"/>
          <w:szCs w:val="21"/>
          <w:highlight w:val="none"/>
        </w:rPr>
        <w:t>原件扫描件</w:t>
      </w:r>
      <w:r>
        <w:rPr>
          <w:rFonts w:hint="eastAsia" w:ascii="宋体" w:hAnsi="宋体"/>
          <w:color w:val="auto"/>
          <w:szCs w:val="21"/>
          <w:highlight w:val="none"/>
        </w:rPr>
        <w:t>。</w:t>
      </w:r>
    </w:p>
    <w:p w14:paraId="19AFCA32">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③若为联合体投标，本表所列人员均由承担施工任务方提供。</w:t>
      </w:r>
    </w:p>
    <w:p w14:paraId="58F46C6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④投标人应附项目负责人简历表和技术负责人简历表。</w:t>
      </w:r>
    </w:p>
    <w:p w14:paraId="239A073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⑤投入人员包括投标人单位或投标人单位非独立法人的分支机构的人员。</w:t>
      </w:r>
    </w:p>
    <w:p w14:paraId="5455EE6D">
      <w:pPr>
        <w:spacing w:line="360" w:lineRule="auto"/>
        <w:rPr>
          <w:rFonts w:ascii="宋体" w:hAnsi="宋体"/>
          <w:color w:val="auto"/>
          <w:highlight w:val="none"/>
        </w:rPr>
      </w:pPr>
    </w:p>
    <w:p w14:paraId="4A8E10EB">
      <w:pPr>
        <w:pStyle w:val="2"/>
        <w:spacing w:line="360" w:lineRule="auto"/>
        <w:rPr>
          <w:rFonts w:cs="宋体"/>
          <w:b w:val="0"/>
          <w:bCs w:val="0"/>
          <w:color w:val="auto"/>
          <w:szCs w:val="21"/>
          <w:highlight w:val="none"/>
          <w:lang w:val="zh-CN"/>
        </w:rPr>
      </w:pPr>
      <w:r>
        <w:rPr>
          <w:rFonts w:hint="eastAsia"/>
          <w:color w:val="auto"/>
          <w:highlight w:val="none"/>
        </w:rPr>
        <w:br w:type="page"/>
      </w:r>
      <w:r>
        <w:rPr>
          <w:rFonts w:hint="eastAsia"/>
          <w:color w:val="auto"/>
          <w:highlight w:val="none"/>
        </w:rPr>
        <w:t>格式</w:t>
      </w:r>
      <w:r>
        <w:rPr>
          <w:rFonts w:hint="eastAsia"/>
          <w:color w:val="auto"/>
          <w:highlight w:val="none"/>
          <w:lang w:val="en-US" w:eastAsia="zh-CN"/>
        </w:rPr>
        <w:t>10</w:t>
      </w:r>
      <w:r>
        <w:rPr>
          <w:color w:val="auto"/>
          <w:highlight w:val="none"/>
        </w:rPr>
        <w:t>-1</w:t>
      </w:r>
      <w:r>
        <w:rPr>
          <w:rFonts w:hint="eastAsia"/>
          <w:color w:val="auto"/>
          <w:highlight w:val="none"/>
        </w:rPr>
        <w:t>：</w:t>
      </w:r>
      <w:r>
        <w:rPr>
          <w:rFonts w:hint="eastAsia"/>
          <w:color w:val="auto"/>
          <w:highlight w:val="none"/>
          <w:lang w:val="en-US" w:eastAsia="zh-CN"/>
        </w:rPr>
        <w:t>项目</w:t>
      </w:r>
      <w:r>
        <w:rPr>
          <w:rFonts w:hint="eastAsia"/>
          <w:color w:val="auto"/>
          <w:highlight w:val="none"/>
        </w:rPr>
        <w:t>负责人简历表</w:t>
      </w:r>
    </w:p>
    <w:p w14:paraId="767B9806">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val="zh-CN"/>
        </w:rPr>
        <w:t>负责人简历表</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88"/>
        <w:gridCol w:w="1433"/>
        <w:gridCol w:w="344"/>
        <w:gridCol w:w="194"/>
        <w:gridCol w:w="887"/>
        <w:gridCol w:w="573"/>
        <w:gridCol w:w="15"/>
        <w:gridCol w:w="1189"/>
        <w:gridCol w:w="460"/>
        <w:gridCol w:w="680"/>
        <w:gridCol w:w="431"/>
        <w:gridCol w:w="1473"/>
      </w:tblGrid>
      <w:tr w14:paraId="3BB0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14:paraId="12C6F5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92" w:type="pct"/>
            <w:gridSpan w:val="4"/>
            <w:tcBorders>
              <w:top w:val="single" w:color="auto" w:sz="4" w:space="0"/>
              <w:left w:val="single" w:color="auto" w:sz="4" w:space="0"/>
              <w:bottom w:val="single" w:color="auto" w:sz="4" w:space="0"/>
              <w:right w:val="single" w:color="auto" w:sz="4" w:space="0"/>
            </w:tcBorders>
            <w:noWrap w:val="0"/>
            <w:vAlign w:val="center"/>
          </w:tcPr>
          <w:p w14:paraId="5FC71CA8">
            <w:pPr>
              <w:spacing w:line="360" w:lineRule="auto"/>
              <w:jc w:val="center"/>
              <w:rPr>
                <w:rFonts w:ascii="宋体" w:hAnsi="宋体" w:cs="宋体"/>
                <w:color w:val="auto"/>
                <w:szCs w:val="21"/>
                <w:highlight w:val="none"/>
              </w:rPr>
            </w:pPr>
          </w:p>
        </w:tc>
        <w:tc>
          <w:tcPr>
            <w:tcW w:w="480" w:type="pct"/>
            <w:tcBorders>
              <w:top w:val="single" w:color="auto" w:sz="4" w:space="0"/>
              <w:left w:val="single" w:color="auto" w:sz="4" w:space="0"/>
              <w:bottom w:val="single" w:color="auto" w:sz="4" w:space="0"/>
              <w:right w:val="single" w:color="auto" w:sz="4" w:space="0"/>
            </w:tcBorders>
            <w:noWrap w:val="0"/>
            <w:vAlign w:val="center"/>
          </w:tcPr>
          <w:p w14:paraId="6D72B8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961" w:type="pct"/>
            <w:gridSpan w:val="3"/>
            <w:tcBorders>
              <w:top w:val="single" w:color="auto" w:sz="4" w:space="0"/>
              <w:left w:val="single" w:color="auto" w:sz="4" w:space="0"/>
              <w:bottom w:val="single" w:color="auto" w:sz="4" w:space="0"/>
              <w:right w:val="single" w:color="auto" w:sz="4" w:space="0"/>
            </w:tcBorders>
            <w:noWrap w:val="0"/>
            <w:vAlign w:val="center"/>
          </w:tcPr>
          <w:p w14:paraId="18B7FA8E">
            <w:pPr>
              <w:spacing w:line="360" w:lineRule="auto"/>
              <w:jc w:val="center"/>
              <w:rPr>
                <w:rFonts w:ascii="宋体" w:hAnsi="宋体" w:cs="宋体"/>
                <w:color w:val="auto"/>
                <w:szCs w:val="21"/>
                <w:highlight w:val="none"/>
              </w:rPr>
            </w:pPr>
          </w:p>
        </w:tc>
        <w:tc>
          <w:tcPr>
            <w:tcW w:w="617" w:type="pct"/>
            <w:gridSpan w:val="2"/>
            <w:tcBorders>
              <w:top w:val="single" w:color="auto" w:sz="4" w:space="0"/>
              <w:left w:val="single" w:color="auto" w:sz="4" w:space="0"/>
              <w:bottom w:val="single" w:color="auto" w:sz="4" w:space="0"/>
              <w:right w:val="single" w:color="auto" w:sz="4" w:space="0"/>
            </w:tcBorders>
            <w:noWrap w:val="0"/>
            <w:vAlign w:val="center"/>
          </w:tcPr>
          <w:p w14:paraId="7A214B8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030" w:type="pct"/>
            <w:gridSpan w:val="2"/>
            <w:tcBorders>
              <w:top w:val="single" w:color="auto" w:sz="4" w:space="0"/>
              <w:left w:val="single" w:color="auto" w:sz="4" w:space="0"/>
              <w:bottom w:val="single" w:color="auto" w:sz="4" w:space="0"/>
              <w:right w:val="single" w:color="auto" w:sz="4" w:space="0"/>
            </w:tcBorders>
            <w:noWrap w:val="0"/>
            <w:vAlign w:val="center"/>
          </w:tcPr>
          <w:p w14:paraId="105D7594">
            <w:pPr>
              <w:spacing w:line="360" w:lineRule="auto"/>
              <w:jc w:val="center"/>
              <w:rPr>
                <w:rFonts w:ascii="宋体" w:hAnsi="宋体" w:cs="宋体"/>
                <w:color w:val="auto"/>
                <w:szCs w:val="21"/>
                <w:highlight w:val="none"/>
              </w:rPr>
            </w:pPr>
          </w:p>
        </w:tc>
      </w:tr>
      <w:tr w14:paraId="2DB1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20" w:type="pct"/>
            <w:tcBorders>
              <w:top w:val="single" w:color="auto" w:sz="4" w:space="0"/>
              <w:left w:val="single" w:color="auto" w:sz="4" w:space="0"/>
              <w:bottom w:val="single" w:color="auto" w:sz="4" w:space="0"/>
              <w:right w:val="single" w:color="auto" w:sz="4" w:space="0"/>
            </w:tcBorders>
            <w:noWrap w:val="0"/>
            <w:vAlign w:val="center"/>
          </w:tcPr>
          <w:p w14:paraId="6C722F5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492" w:type="pct"/>
            <w:gridSpan w:val="4"/>
            <w:tcBorders>
              <w:top w:val="single" w:color="auto" w:sz="4" w:space="0"/>
              <w:left w:val="single" w:color="auto" w:sz="4" w:space="0"/>
              <w:bottom w:val="single" w:color="auto" w:sz="4" w:space="0"/>
              <w:right w:val="single" w:color="auto" w:sz="4" w:space="0"/>
            </w:tcBorders>
            <w:noWrap w:val="0"/>
            <w:vAlign w:val="center"/>
          </w:tcPr>
          <w:p w14:paraId="60ABA230">
            <w:pPr>
              <w:spacing w:line="360" w:lineRule="auto"/>
              <w:jc w:val="center"/>
              <w:rPr>
                <w:rFonts w:ascii="宋体" w:hAnsi="宋体" w:cs="宋体"/>
                <w:color w:val="auto"/>
                <w:szCs w:val="21"/>
                <w:highlight w:val="none"/>
              </w:rPr>
            </w:pPr>
          </w:p>
        </w:tc>
        <w:tc>
          <w:tcPr>
            <w:tcW w:w="480" w:type="pct"/>
            <w:tcBorders>
              <w:top w:val="single" w:color="auto" w:sz="4" w:space="0"/>
              <w:left w:val="single" w:color="auto" w:sz="4" w:space="0"/>
              <w:bottom w:val="single" w:color="auto" w:sz="4" w:space="0"/>
              <w:right w:val="single" w:color="auto" w:sz="4" w:space="0"/>
            </w:tcBorders>
            <w:noWrap w:val="0"/>
            <w:vAlign w:val="center"/>
          </w:tcPr>
          <w:p w14:paraId="2FC7FB9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961" w:type="pct"/>
            <w:gridSpan w:val="3"/>
            <w:tcBorders>
              <w:top w:val="single" w:color="auto" w:sz="4" w:space="0"/>
              <w:left w:val="single" w:color="auto" w:sz="4" w:space="0"/>
              <w:bottom w:val="single" w:color="auto" w:sz="4" w:space="0"/>
              <w:right w:val="single" w:color="auto" w:sz="4" w:space="0"/>
            </w:tcBorders>
            <w:noWrap w:val="0"/>
            <w:vAlign w:val="center"/>
          </w:tcPr>
          <w:p w14:paraId="1C492147">
            <w:pPr>
              <w:spacing w:line="360" w:lineRule="auto"/>
              <w:jc w:val="center"/>
              <w:rPr>
                <w:rFonts w:ascii="宋体" w:hAnsi="宋体" w:cs="宋体"/>
                <w:color w:val="auto"/>
                <w:szCs w:val="21"/>
                <w:highlight w:val="none"/>
              </w:rPr>
            </w:pPr>
          </w:p>
        </w:tc>
        <w:tc>
          <w:tcPr>
            <w:tcW w:w="617" w:type="pct"/>
            <w:gridSpan w:val="2"/>
            <w:tcBorders>
              <w:top w:val="single" w:color="auto" w:sz="4" w:space="0"/>
              <w:left w:val="single" w:color="auto" w:sz="4" w:space="0"/>
              <w:bottom w:val="single" w:color="auto" w:sz="4" w:space="0"/>
              <w:right w:val="single" w:color="auto" w:sz="4" w:space="0"/>
            </w:tcBorders>
            <w:noWrap w:val="0"/>
            <w:vAlign w:val="center"/>
          </w:tcPr>
          <w:p w14:paraId="739DB5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030" w:type="pct"/>
            <w:gridSpan w:val="2"/>
            <w:tcBorders>
              <w:top w:val="single" w:color="auto" w:sz="4" w:space="0"/>
              <w:left w:val="single" w:color="auto" w:sz="4" w:space="0"/>
              <w:bottom w:val="single" w:color="auto" w:sz="4" w:space="0"/>
              <w:right w:val="single" w:color="auto" w:sz="4" w:space="0"/>
            </w:tcBorders>
            <w:noWrap w:val="0"/>
            <w:vAlign w:val="center"/>
          </w:tcPr>
          <w:p w14:paraId="19E0740E">
            <w:pPr>
              <w:spacing w:line="360" w:lineRule="auto"/>
              <w:jc w:val="center"/>
              <w:rPr>
                <w:rFonts w:ascii="宋体" w:hAnsi="宋体" w:cs="宋体"/>
                <w:color w:val="auto"/>
                <w:szCs w:val="21"/>
                <w:highlight w:val="none"/>
              </w:rPr>
            </w:pPr>
          </w:p>
        </w:tc>
      </w:tr>
      <w:tr w14:paraId="2F10C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tcBorders>
              <w:top w:val="single" w:color="auto" w:sz="4" w:space="0"/>
              <w:left w:val="single" w:color="auto" w:sz="4" w:space="0"/>
              <w:bottom w:val="single" w:color="auto" w:sz="4" w:space="0"/>
              <w:right w:val="single" w:color="auto" w:sz="4" w:space="0"/>
            </w:tcBorders>
            <w:noWrap w:val="0"/>
            <w:vAlign w:val="center"/>
          </w:tcPr>
          <w:p w14:paraId="1BE6FB4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081" w:type="pct"/>
            <w:gridSpan w:val="4"/>
            <w:tcBorders>
              <w:top w:val="single" w:color="auto" w:sz="4" w:space="0"/>
              <w:left w:val="single" w:color="auto" w:sz="4" w:space="0"/>
              <w:bottom w:val="single" w:color="auto" w:sz="4" w:space="0"/>
              <w:right w:val="single" w:color="auto" w:sz="4" w:space="0"/>
            </w:tcBorders>
            <w:noWrap w:val="0"/>
            <w:vAlign w:val="center"/>
          </w:tcPr>
          <w:p w14:paraId="16CC8907">
            <w:pPr>
              <w:spacing w:line="360" w:lineRule="auto"/>
              <w:jc w:val="center"/>
              <w:rPr>
                <w:rFonts w:ascii="宋体" w:hAnsi="宋体" w:cs="宋体"/>
                <w:color w:val="auto"/>
                <w:szCs w:val="21"/>
                <w:highlight w:val="none"/>
              </w:rPr>
            </w:pPr>
          </w:p>
        </w:tc>
        <w:tc>
          <w:tcPr>
            <w:tcW w:w="1501" w:type="pct"/>
            <w:gridSpan w:val="5"/>
            <w:tcBorders>
              <w:top w:val="single" w:color="auto" w:sz="4" w:space="0"/>
              <w:left w:val="single" w:color="auto" w:sz="4" w:space="0"/>
              <w:bottom w:val="single" w:color="auto" w:sz="4" w:space="0"/>
              <w:right w:val="single" w:color="auto" w:sz="4" w:space="0"/>
            </w:tcBorders>
            <w:noWrap w:val="0"/>
            <w:vAlign w:val="center"/>
          </w:tcPr>
          <w:p w14:paraId="01832E6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担任项目负责人年限</w:t>
            </w:r>
          </w:p>
        </w:tc>
        <w:tc>
          <w:tcPr>
            <w:tcW w:w="797" w:type="pct"/>
            <w:tcBorders>
              <w:top w:val="single" w:color="auto" w:sz="4" w:space="0"/>
              <w:left w:val="single" w:color="auto" w:sz="4" w:space="0"/>
              <w:bottom w:val="single" w:color="auto" w:sz="4" w:space="0"/>
              <w:right w:val="single" w:color="auto" w:sz="4" w:space="0"/>
            </w:tcBorders>
            <w:noWrap w:val="0"/>
            <w:vAlign w:val="center"/>
          </w:tcPr>
          <w:p w14:paraId="4EBACFF1">
            <w:pPr>
              <w:spacing w:line="360" w:lineRule="auto"/>
              <w:jc w:val="center"/>
              <w:rPr>
                <w:rFonts w:ascii="宋体" w:hAnsi="宋体" w:cs="宋体"/>
                <w:color w:val="auto"/>
                <w:szCs w:val="21"/>
                <w:highlight w:val="none"/>
              </w:rPr>
            </w:pPr>
          </w:p>
        </w:tc>
      </w:tr>
      <w:tr w14:paraId="0F43C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tcBorders>
              <w:top w:val="single" w:color="auto" w:sz="4" w:space="0"/>
              <w:left w:val="single" w:color="auto" w:sz="4" w:space="0"/>
              <w:bottom w:val="single" w:color="auto" w:sz="4" w:space="0"/>
              <w:right w:val="single" w:color="auto" w:sz="4" w:space="0"/>
            </w:tcBorders>
            <w:noWrap w:val="0"/>
            <w:vAlign w:val="center"/>
          </w:tcPr>
          <w:p w14:paraId="1BEF67D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建造师注册执业证书编号或职称证书编号</w:t>
            </w:r>
          </w:p>
        </w:tc>
        <w:tc>
          <w:tcPr>
            <w:tcW w:w="3379" w:type="pct"/>
            <w:gridSpan w:val="10"/>
            <w:tcBorders>
              <w:top w:val="single" w:color="auto" w:sz="4" w:space="0"/>
              <w:left w:val="single" w:color="auto" w:sz="4" w:space="0"/>
              <w:bottom w:val="single" w:color="auto" w:sz="4" w:space="0"/>
              <w:right w:val="single" w:color="auto" w:sz="4" w:space="0"/>
            </w:tcBorders>
            <w:noWrap w:val="0"/>
            <w:vAlign w:val="center"/>
          </w:tcPr>
          <w:p w14:paraId="045647D4">
            <w:pPr>
              <w:spacing w:line="360" w:lineRule="auto"/>
              <w:jc w:val="center"/>
              <w:rPr>
                <w:rFonts w:ascii="宋体" w:hAnsi="宋体" w:cs="宋体"/>
                <w:color w:val="auto"/>
                <w:szCs w:val="21"/>
                <w:highlight w:val="none"/>
              </w:rPr>
            </w:pPr>
          </w:p>
        </w:tc>
      </w:tr>
      <w:tr w14:paraId="6A99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tcBorders>
              <w:top w:val="single" w:color="auto" w:sz="4" w:space="0"/>
              <w:left w:val="single" w:color="auto" w:sz="4" w:space="0"/>
              <w:bottom w:val="single" w:color="auto" w:sz="4" w:space="0"/>
              <w:right w:val="single" w:color="auto" w:sz="4" w:space="0"/>
            </w:tcBorders>
            <w:noWrap w:val="0"/>
            <w:vAlign w:val="center"/>
          </w:tcPr>
          <w:p w14:paraId="39933F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14:paraId="4A9D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22B2CAA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591DD8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38948A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2635B5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开、竣工</w:t>
            </w:r>
          </w:p>
          <w:p w14:paraId="3317FBD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39587B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在建或已 完</w:t>
            </w:r>
          </w:p>
        </w:tc>
        <w:tc>
          <w:tcPr>
            <w:tcW w:w="797" w:type="pct"/>
            <w:tcBorders>
              <w:top w:val="single" w:color="auto" w:sz="4" w:space="0"/>
              <w:left w:val="single" w:color="auto" w:sz="4" w:space="0"/>
              <w:bottom w:val="single" w:color="auto" w:sz="4" w:space="0"/>
              <w:right w:val="single" w:color="auto" w:sz="4" w:space="0"/>
            </w:tcBorders>
            <w:noWrap w:val="0"/>
            <w:vAlign w:val="center"/>
          </w:tcPr>
          <w:p w14:paraId="0774D5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14:paraId="2C87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07EB6207">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1B417F64">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36E7B5BF">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734EE6EC">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75110CBF">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4F461019">
            <w:pPr>
              <w:spacing w:line="360" w:lineRule="auto"/>
              <w:jc w:val="center"/>
              <w:rPr>
                <w:rFonts w:ascii="宋体" w:hAnsi="宋体" w:cs="宋体"/>
                <w:color w:val="auto"/>
                <w:szCs w:val="21"/>
                <w:highlight w:val="none"/>
              </w:rPr>
            </w:pPr>
          </w:p>
        </w:tc>
      </w:tr>
      <w:tr w14:paraId="1FAB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1E5E2450">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2C2BCC46">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1F1701ED">
            <w:pPr>
              <w:spacing w:line="360" w:lineRule="auto"/>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474A9BD9">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23B16204">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7206AF2D">
            <w:pPr>
              <w:spacing w:line="360" w:lineRule="auto"/>
              <w:jc w:val="center"/>
              <w:rPr>
                <w:rFonts w:ascii="宋体" w:hAnsi="宋体" w:cs="宋体"/>
                <w:color w:val="auto"/>
                <w:szCs w:val="21"/>
                <w:highlight w:val="none"/>
              </w:rPr>
            </w:pPr>
          </w:p>
        </w:tc>
      </w:tr>
      <w:tr w14:paraId="084D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14CC398D">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415C1EBC">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16DC6153">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0E39E673">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54423BF8">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59E3F175">
            <w:pPr>
              <w:spacing w:line="360" w:lineRule="auto"/>
              <w:jc w:val="center"/>
              <w:rPr>
                <w:rFonts w:ascii="宋体" w:hAnsi="宋体" w:cs="宋体"/>
                <w:color w:val="auto"/>
                <w:szCs w:val="21"/>
                <w:highlight w:val="none"/>
              </w:rPr>
            </w:pPr>
          </w:p>
        </w:tc>
      </w:tr>
      <w:tr w14:paraId="60B3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04F5F9C0">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273539E0">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6CEA4352">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43949F5B">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6C188306">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2325206F">
            <w:pPr>
              <w:spacing w:line="360" w:lineRule="auto"/>
              <w:jc w:val="center"/>
              <w:rPr>
                <w:rFonts w:ascii="宋体" w:hAnsi="宋体" w:cs="宋体"/>
                <w:color w:val="auto"/>
                <w:szCs w:val="21"/>
                <w:highlight w:val="none"/>
              </w:rPr>
            </w:pPr>
          </w:p>
        </w:tc>
      </w:tr>
      <w:tr w14:paraId="6F79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2D741C5A">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0C471E1A">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72760B66">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7DE32393">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15F2ABA0">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12E6E9C0">
            <w:pPr>
              <w:spacing w:line="360" w:lineRule="auto"/>
              <w:jc w:val="center"/>
              <w:rPr>
                <w:rFonts w:ascii="宋体" w:hAnsi="宋体" w:cs="宋体"/>
                <w:color w:val="auto"/>
                <w:szCs w:val="21"/>
                <w:highlight w:val="none"/>
              </w:rPr>
            </w:pPr>
          </w:p>
        </w:tc>
      </w:tr>
      <w:tr w14:paraId="779F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63090F70">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4395AF9F">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7F4CE40A">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7ED5D15A">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52627024">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1B9DFFD6">
            <w:pPr>
              <w:spacing w:line="360" w:lineRule="auto"/>
              <w:jc w:val="center"/>
              <w:rPr>
                <w:rFonts w:ascii="宋体" w:hAnsi="宋体" w:cs="宋体"/>
                <w:color w:val="auto"/>
                <w:szCs w:val="21"/>
                <w:highlight w:val="none"/>
              </w:rPr>
            </w:pPr>
          </w:p>
        </w:tc>
      </w:tr>
      <w:tr w14:paraId="0F4DE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59AC3715">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5376DD39">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3E777702">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78589913">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2E31B253">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1A6D19A6">
            <w:pPr>
              <w:spacing w:line="360" w:lineRule="auto"/>
              <w:jc w:val="center"/>
              <w:rPr>
                <w:rFonts w:ascii="宋体" w:hAnsi="宋体" w:cs="宋体"/>
                <w:color w:val="auto"/>
                <w:szCs w:val="21"/>
                <w:highlight w:val="none"/>
              </w:rPr>
            </w:pPr>
          </w:p>
        </w:tc>
      </w:tr>
      <w:tr w14:paraId="644B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2BF9F97E">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7E01F8BE">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61710187">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503A3B55">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48AB21C9">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704551FE">
            <w:pPr>
              <w:spacing w:line="360" w:lineRule="auto"/>
              <w:jc w:val="center"/>
              <w:rPr>
                <w:rFonts w:ascii="宋体" w:hAnsi="宋体" w:cs="宋体"/>
                <w:color w:val="auto"/>
                <w:szCs w:val="21"/>
                <w:highlight w:val="none"/>
              </w:rPr>
            </w:pPr>
          </w:p>
        </w:tc>
      </w:tr>
      <w:tr w14:paraId="707E9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2029AC5E">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6EFD3FF4">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7167B9DE">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594FA6DA">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193B4E58">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69DE534D">
            <w:pPr>
              <w:spacing w:line="360" w:lineRule="auto"/>
              <w:jc w:val="center"/>
              <w:rPr>
                <w:rFonts w:ascii="宋体" w:hAnsi="宋体" w:cs="宋体"/>
                <w:color w:val="auto"/>
                <w:szCs w:val="21"/>
                <w:highlight w:val="none"/>
              </w:rPr>
            </w:pPr>
          </w:p>
        </w:tc>
      </w:tr>
      <w:tr w14:paraId="77B5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pct"/>
            <w:gridSpan w:val="2"/>
            <w:tcBorders>
              <w:top w:val="single" w:color="auto" w:sz="4" w:space="0"/>
              <w:left w:val="single" w:color="auto" w:sz="4" w:space="0"/>
              <w:bottom w:val="single" w:color="auto" w:sz="4" w:space="0"/>
              <w:right w:val="single" w:color="auto" w:sz="4" w:space="0"/>
            </w:tcBorders>
            <w:noWrap w:val="0"/>
            <w:vAlign w:val="center"/>
          </w:tcPr>
          <w:p w14:paraId="55D6AB6E">
            <w:pPr>
              <w:spacing w:line="360" w:lineRule="auto"/>
              <w:jc w:val="center"/>
              <w:rPr>
                <w:rFonts w:ascii="宋体" w:hAnsi="宋体" w:cs="宋体"/>
                <w:color w:val="auto"/>
                <w:szCs w:val="21"/>
                <w:highlight w:val="none"/>
              </w:rPr>
            </w:pPr>
          </w:p>
        </w:tc>
        <w:tc>
          <w:tcPr>
            <w:tcW w:w="961" w:type="pct"/>
            <w:gridSpan w:val="2"/>
            <w:tcBorders>
              <w:top w:val="single" w:color="auto" w:sz="4" w:space="0"/>
              <w:left w:val="single" w:color="auto" w:sz="4" w:space="0"/>
              <w:bottom w:val="single" w:color="auto" w:sz="4" w:space="0"/>
              <w:right w:val="single" w:color="auto" w:sz="4" w:space="0"/>
            </w:tcBorders>
            <w:noWrap w:val="0"/>
            <w:vAlign w:val="center"/>
          </w:tcPr>
          <w:p w14:paraId="4CA5EB0C">
            <w:pPr>
              <w:spacing w:line="360" w:lineRule="auto"/>
              <w:jc w:val="center"/>
              <w:rPr>
                <w:rFonts w:ascii="宋体" w:hAnsi="宋体" w:cs="宋体"/>
                <w:color w:val="auto"/>
                <w:szCs w:val="21"/>
                <w:highlight w:val="none"/>
              </w:rPr>
            </w:pPr>
          </w:p>
        </w:tc>
        <w:tc>
          <w:tcPr>
            <w:tcW w:w="903" w:type="pct"/>
            <w:gridSpan w:val="4"/>
            <w:tcBorders>
              <w:top w:val="single" w:color="auto" w:sz="4" w:space="0"/>
              <w:left w:val="single" w:color="auto" w:sz="4" w:space="0"/>
              <w:bottom w:val="single" w:color="auto" w:sz="4" w:space="0"/>
              <w:right w:val="single" w:color="auto" w:sz="4" w:space="0"/>
            </w:tcBorders>
            <w:noWrap w:val="0"/>
            <w:vAlign w:val="center"/>
          </w:tcPr>
          <w:p w14:paraId="555EAF22">
            <w:pPr>
              <w:spacing w:line="360" w:lineRule="auto"/>
              <w:jc w:val="center"/>
              <w:rPr>
                <w:rFonts w:ascii="宋体" w:hAnsi="宋体" w:cs="宋体"/>
                <w:color w:val="auto"/>
                <w:szCs w:val="21"/>
                <w:highlight w:val="none"/>
              </w:rPr>
            </w:pPr>
          </w:p>
        </w:tc>
        <w:tc>
          <w:tcPr>
            <w:tcW w:w="892" w:type="pct"/>
            <w:gridSpan w:val="2"/>
            <w:tcBorders>
              <w:top w:val="single" w:color="auto" w:sz="4" w:space="0"/>
              <w:left w:val="single" w:color="auto" w:sz="4" w:space="0"/>
              <w:bottom w:val="single" w:color="auto" w:sz="4" w:space="0"/>
              <w:right w:val="single" w:color="auto" w:sz="4" w:space="0"/>
            </w:tcBorders>
            <w:noWrap w:val="0"/>
            <w:vAlign w:val="center"/>
          </w:tcPr>
          <w:p w14:paraId="47EB10F1">
            <w:pPr>
              <w:spacing w:line="360" w:lineRule="auto"/>
              <w:jc w:val="center"/>
              <w:rPr>
                <w:rFonts w:ascii="宋体" w:hAnsi="宋体" w:cs="宋体"/>
                <w:color w:val="auto"/>
                <w:szCs w:val="21"/>
                <w:highlight w:val="none"/>
              </w:rPr>
            </w:pPr>
          </w:p>
        </w:tc>
        <w:tc>
          <w:tcPr>
            <w:tcW w:w="601" w:type="pct"/>
            <w:gridSpan w:val="2"/>
            <w:tcBorders>
              <w:top w:val="single" w:color="auto" w:sz="4" w:space="0"/>
              <w:left w:val="single" w:color="auto" w:sz="4" w:space="0"/>
              <w:bottom w:val="single" w:color="auto" w:sz="4" w:space="0"/>
              <w:right w:val="single" w:color="auto" w:sz="4" w:space="0"/>
            </w:tcBorders>
            <w:noWrap w:val="0"/>
            <w:vAlign w:val="center"/>
          </w:tcPr>
          <w:p w14:paraId="00F8C453">
            <w:pPr>
              <w:spacing w:line="360" w:lineRule="auto"/>
              <w:jc w:val="center"/>
              <w:rPr>
                <w:rFonts w:ascii="宋体" w:hAnsi="宋体" w:cs="宋体"/>
                <w:color w:val="auto"/>
                <w:szCs w:val="21"/>
                <w:highlight w:val="none"/>
              </w:rPr>
            </w:pPr>
          </w:p>
        </w:tc>
        <w:tc>
          <w:tcPr>
            <w:tcW w:w="797" w:type="pct"/>
            <w:tcBorders>
              <w:top w:val="single" w:color="auto" w:sz="4" w:space="0"/>
              <w:left w:val="single" w:color="auto" w:sz="4" w:space="0"/>
              <w:bottom w:val="single" w:color="auto" w:sz="4" w:space="0"/>
              <w:right w:val="single" w:color="auto" w:sz="4" w:space="0"/>
            </w:tcBorders>
            <w:noWrap w:val="0"/>
            <w:vAlign w:val="center"/>
          </w:tcPr>
          <w:p w14:paraId="571013C0">
            <w:pPr>
              <w:spacing w:line="360" w:lineRule="auto"/>
              <w:jc w:val="center"/>
              <w:rPr>
                <w:rFonts w:ascii="宋体" w:hAnsi="宋体" w:cs="宋体"/>
                <w:color w:val="auto"/>
                <w:szCs w:val="21"/>
                <w:highlight w:val="none"/>
              </w:rPr>
            </w:pPr>
          </w:p>
        </w:tc>
      </w:tr>
    </w:tbl>
    <w:p w14:paraId="2CFA6BFE">
      <w:pPr>
        <w:spacing w:line="360" w:lineRule="auto"/>
        <w:rPr>
          <w:rFonts w:ascii="宋体" w:hAnsi="宋体" w:cs="宋体"/>
          <w:color w:val="auto"/>
          <w:szCs w:val="21"/>
          <w:highlight w:val="none"/>
          <w:u w:val="single"/>
        </w:rPr>
      </w:pPr>
    </w:p>
    <w:p w14:paraId="6559AB9D">
      <w:pPr>
        <w:pStyle w:val="2"/>
        <w:spacing w:line="360" w:lineRule="auto"/>
        <w:rPr>
          <w:rFonts w:cs="宋体"/>
          <w:b w:val="0"/>
          <w:bCs w:val="0"/>
          <w:color w:val="auto"/>
          <w:szCs w:val="21"/>
          <w:highlight w:val="none"/>
          <w:lang w:val="zh-CN"/>
        </w:rPr>
      </w:pPr>
      <w:r>
        <w:rPr>
          <w:rFonts w:cs="宋体"/>
          <w:b w:val="0"/>
          <w:color w:val="auto"/>
          <w:szCs w:val="21"/>
          <w:highlight w:val="none"/>
        </w:rPr>
        <w:br w:type="page"/>
      </w:r>
      <w:r>
        <w:rPr>
          <w:rFonts w:hint="eastAsia"/>
          <w:color w:val="auto"/>
          <w:highlight w:val="none"/>
        </w:rPr>
        <w:t>格式</w:t>
      </w:r>
      <w:r>
        <w:rPr>
          <w:rFonts w:hint="eastAsia"/>
          <w:color w:val="auto"/>
          <w:highlight w:val="none"/>
          <w:lang w:val="en-US" w:eastAsia="zh-CN"/>
        </w:rPr>
        <w:t>10</w:t>
      </w:r>
      <w:r>
        <w:rPr>
          <w:color w:val="auto"/>
          <w:highlight w:val="none"/>
        </w:rPr>
        <w:t>-2</w:t>
      </w:r>
      <w:r>
        <w:rPr>
          <w:rFonts w:hint="eastAsia"/>
          <w:color w:val="auto"/>
          <w:highlight w:val="none"/>
        </w:rPr>
        <w:t>：技术负责人简历表</w:t>
      </w:r>
    </w:p>
    <w:p w14:paraId="225CF3D5">
      <w:pPr>
        <w:spacing w:line="360" w:lineRule="auto"/>
        <w:ind w:left="-2" w:leftChars="-1" w:firstLine="2"/>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技术负责人简历表</w:t>
      </w:r>
    </w:p>
    <w:tbl>
      <w:tblPr>
        <w:tblStyle w:val="5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719"/>
        <w:gridCol w:w="906"/>
        <w:gridCol w:w="719"/>
        <w:gridCol w:w="181"/>
        <w:gridCol w:w="813"/>
        <w:gridCol w:w="519"/>
        <w:gridCol w:w="15"/>
        <w:gridCol w:w="1440"/>
        <w:gridCol w:w="68"/>
        <w:gridCol w:w="802"/>
        <w:gridCol w:w="213"/>
        <w:gridCol w:w="305"/>
        <w:gridCol w:w="1829"/>
      </w:tblGrid>
      <w:tr w14:paraId="3FB6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43ED89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366" w:type="pct"/>
            <w:gridSpan w:val="4"/>
            <w:tcBorders>
              <w:top w:val="single" w:color="auto" w:sz="4" w:space="0"/>
              <w:left w:val="single" w:color="auto" w:sz="4" w:space="0"/>
              <w:bottom w:val="single" w:color="auto" w:sz="4" w:space="0"/>
              <w:right w:val="single" w:color="auto" w:sz="4" w:space="0"/>
            </w:tcBorders>
            <w:noWrap w:val="0"/>
            <w:vAlign w:val="center"/>
          </w:tcPr>
          <w:p w14:paraId="75813818">
            <w:pPr>
              <w:spacing w:line="360" w:lineRule="auto"/>
              <w:jc w:val="center"/>
              <w:rPr>
                <w:rFonts w:ascii="宋体" w:hAnsi="宋体" w:cs="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0824D17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068" w:type="pct"/>
            <w:gridSpan w:val="3"/>
            <w:tcBorders>
              <w:top w:val="single" w:color="auto" w:sz="4" w:space="0"/>
              <w:left w:val="single" w:color="auto" w:sz="4" w:space="0"/>
              <w:bottom w:val="single" w:color="auto" w:sz="4" w:space="0"/>
              <w:right w:val="single" w:color="auto" w:sz="4" w:space="0"/>
            </w:tcBorders>
            <w:noWrap w:val="0"/>
            <w:vAlign w:val="center"/>
          </w:tcPr>
          <w:p w14:paraId="3E2D8235">
            <w:pPr>
              <w:spacing w:line="360" w:lineRule="auto"/>
              <w:jc w:val="center"/>
              <w:rPr>
                <w:rFonts w:ascii="宋体" w:hAnsi="宋体" w:cs="宋体"/>
                <w:color w:val="auto"/>
                <w:szCs w:val="21"/>
                <w:highlight w:val="none"/>
              </w:rPr>
            </w:pP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14:paraId="5B9651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270" w:type="pct"/>
            <w:gridSpan w:val="3"/>
            <w:tcBorders>
              <w:top w:val="single" w:color="auto" w:sz="4" w:space="0"/>
              <w:left w:val="single" w:color="auto" w:sz="4" w:space="0"/>
              <w:bottom w:val="single" w:color="auto" w:sz="4" w:space="0"/>
              <w:right w:val="single" w:color="auto" w:sz="4" w:space="0"/>
            </w:tcBorders>
            <w:noWrap w:val="0"/>
            <w:vAlign w:val="center"/>
          </w:tcPr>
          <w:p w14:paraId="2FC22664">
            <w:pPr>
              <w:spacing w:line="360" w:lineRule="auto"/>
              <w:jc w:val="center"/>
              <w:rPr>
                <w:rFonts w:ascii="宋体" w:hAnsi="宋体" w:cs="宋体"/>
                <w:color w:val="auto"/>
                <w:szCs w:val="21"/>
                <w:highlight w:val="none"/>
              </w:rPr>
            </w:pPr>
          </w:p>
        </w:tc>
      </w:tr>
      <w:tr w14:paraId="689F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87B96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366" w:type="pct"/>
            <w:gridSpan w:val="4"/>
            <w:tcBorders>
              <w:top w:val="single" w:color="auto" w:sz="4" w:space="0"/>
              <w:left w:val="single" w:color="auto" w:sz="4" w:space="0"/>
              <w:bottom w:val="single" w:color="auto" w:sz="4" w:space="0"/>
              <w:right w:val="single" w:color="auto" w:sz="4" w:space="0"/>
            </w:tcBorders>
            <w:noWrap w:val="0"/>
            <w:vAlign w:val="center"/>
          </w:tcPr>
          <w:p w14:paraId="560F0D3D">
            <w:pPr>
              <w:spacing w:line="360" w:lineRule="auto"/>
              <w:jc w:val="center"/>
              <w:rPr>
                <w:rFonts w:ascii="宋体" w:hAnsi="宋体" w:cs="宋体"/>
                <w:color w:val="auto"/>
                <w:szCs w:val="21"/>
                <w:highlight w:val="none"/>
              </w:rPr>
            </w:pPr>
          </w:p>
        </w:tc>
        <w:tc>
          <w:tcPr>
            <w:tcW w:w="440" w:type="pct"/>
            <w:tcBorders>
              <w:top w:val="single" w:color="auto" w:sz="4" w:space="0"/>
              <w:left w:val="single" w:color="auto" w:sz="4" w:space="0"/>
              <w:bottom w:val="single" w:color="auto" w:sz="4" w:space="0"/>
              <w:right w:val="single" w:color="auto" w:sz="4" w:space="0"/>
            </w:tcBorders>
            <w:noWrap w:val="0"/>
            <w:vAlign w:val="center"/>
          </w:tcPr>
          <w:p w14:paraId="6CDC3B5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068" w:type="pct"/>
            <w:gridSpan w:val="3"/>
            <w:tcBorders>
              <w:top w:val="single" w:color="auto" w:sz="4" w:space="0"/>
              <w:left w:val="single" w:color="auto" w:sz="4" w:space="0"/>
              <w:bottom w:val="single" w:color="auto" w:sz="4" w:space="0"/>
              <w:right w:val="single" w:color="auto" w:sz="4" w:space="0"/>
            </w:tcBorders>
            <w:noWrap w:val="0"/>
            <w:vAlign w:val="center"/>
          </w:tcPr>
          <w:p w14:paraId="14EBB8AA">
            <w:pPr>
              <w:spacing w:line="360" w:lineRule="auto"/>
              <w:jc w:val="center"/>
              <w:rPr>
                <w:rFonts w:ascii="宋体" w:hAnsi="宋体" w:cs="宋体"/>
                <w:color w:val="auto"/>
                <w:szCs w:val="21"/>
                <w:highlight w:val="none"/>
              </w:rPr>
            </w:pPr>
          </w:p>
        </w:tc>
        <w:tc>
          <w:tcPr>
            <w:tcW w:w="471" w:type="pct"/>
            <w:gridSpan w:val="2"/>
            <w:tcBorders>
              <w:top w:val="single" w:color="auto" w:sz="4" w:space="0"/>
              <w:left w:val="single" w:color="auto" w:sz="4" w:space="0"/>
              <w:bottom w:val="single" w:color="auto" w:sz="4" w:space="0"/>
              <w:right w:val="single" w:color="auto" w:sz="4" w:space="0"/>
            </w:tcBorders>
            <w:noWrap w:val="0"/>
            <w:vAlign w:val="center"/>
          </w:tcPr>
          <w:p w14:paraId="0339A8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270" w:type="pct"/>
            <w:gridSpan w:val="3"/>
            <w:tcBorders>
              <w:top w:val="single" w:color="auto" w:sz="4" w:space="0"/>
              <w:left w:val="single" w:color="auto" w:sz="4" w:space="0"/>
              <w:bottom w:val="single" w:color="auto" w:sz="4" w:space="0"/>
              <w:right w:val="single" w:color="auto" w:sz="4" w:space="0"/>
            </w:tcBorders>
            <w:noWrap w:val="0"/>
            <w:vAlign w:val="center"/>
          </w:tcPr>
          <w:p w14:paraId="1AFCDE15">
            <w:pPr>
              <w:spacing w:line="360" w:lineRule="auto"/>
              <w:jc w:val="center"/>
              <w:rPr>
                <w:rFonts w:ascii="宋体" w:hAnsi="宋体" w:cs="宋体"/>
                <w:color w:val="auto"/>
                <w:szCs w:val="21"/>
                <w:highlight w:val="none"/>
              </w:rPr>
            </w:pPr>
          </w:p>
        </w:tc>
      </w:tr>
      <w:tr w14:paraId="7FD7E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5" w:type="pct"/>
            <w:gridSpan w:val="3"/>
            <w:tcBorders>
              <w:top w:val="single" w:color="auto" w:sz="4" w:space="0"/>
              <w:left w:val="single" w:color="auto" w:sz="4" w:space="0"/>
              <w:bottom w:val="single" w:color="auto" w:sz="4" w:space="0"/>
              <w:right w:val="single" w:color="auto" w:sz="4" w:space="0"/>
            </w:tcBorders>
            <w:noWrap w:val="0"/>
            <w:vAlign w:val="center"/>
          </w:tcPr>
          <w:p w14:paraId="533F26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208" w:type="pct"/>
            <w:gridSpan w:val="4"/>
            <w:tcBorders>
              <w:top w:val="single" w:color="auto" w:sz="4" w:space="0"/>
              <w:left w:val="single" w:color="auto" w:sz="4" w:space="0"/>
              <w:bottom w:val="single" w:color="auto" w:sz="4" w:space="0"/>
              <w:right w:val="single" w:color="auto" w:sz="4" w:space="0"/>
            </w:tcBorders>
            <w:noWrap w:val="0"/>
            <w:vAlign w:val="center"/>
          </w:tcPr>
          <w:p w14:paraId="55EFE1EA">
            <w:pPr>
              <w:spacing w:line="360" w:lineRule="auto"/>
              <w:jc w:val="center"/>
              <w:rPr>
                <w:rFonts w:ascii="宋体" w:hAnsi="宋体" w:cs="宋体"/>
                <w:color w:val="auto"/>
                <w:szCs w:val="21"/>
                <w:highlight w:val="none"/>
              </w:rPr>
            </w:pPr>
          </w:p>
        </w:tc>
        <w:tc>
          <w:tcPr>
            <w:tcW w:w="1373" w:type="pct"/>
            <w:gridSpan w:val="5"/>
            <w:tcBorders>
              <w:top w:val="single" w:color="auto" w:sz="4" w:space="0"/>
              <w:left w:val="single" w:color="auto" w:sz="4" w:space="0"/>
              <w:bottom w:val="single" w:color="auto" w:sz="4" w:space="0"/>
              <w:right w:val="single" w:color="auto" w:sz="4" w:space="0"/>
            </w:tcBorders>
            <w:noWrap w:val="0"/>
            <w:vAlign w:val="center"/>
          </w:tcPr>
          <w:p w14:paraId="3B4425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担任技术负责人年限</w:t>
            </w:r>
          </w:p>
        </w:tc>
        <w:tc>
          <w:tcPr>
            <w:tcW w:w="1153" w:type="pct"/>
            <w:gridSpan w:val="2"/>
            <w:tcBorders>
              <w:top w:val="single" w:color="auto" w:sz="4" w:space="0"/>
              <w:left w:val="single" w:color="auto" w:sz="4" w:space="0"/>
              <w:bottom w:val="single" w:color="auto" w:sz="4" w:space="0"/>
              <w:right w:val="single" w:color="auto" w:sz="4" w:space="0"/>
            </w:tcBorders>
            <w:noWrap w:val="0"/>
            <w:vAlign w:val="center"/>
          </w:tcPr>
          <w:p w14:paraId="7EEC226B">
            <w:pPr>
              <w:spacing w:line="360" w:lineRule="auto"/>
              <w:jc w:val="center"/>
              <w:rPr>
                <w:rFonts w:ascii="宋体" w:hAnsi="宋体" w:cs="宋体"/>
                <w:color w:val="auto"/>
                <w:szCs w:val="21"/>
                <w:highlight w:val="none"/>
              </w:rPr>
            </w:pPr>
          </w:p>
        </w:tc>
      </w:tr>
      <w:tr w14:paraId="17AC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4"/>
            <w:tcBorders>
              <w:top w:val="single" w:color="auto" w:sz="4" w:space="0"/>
              <w:left w:val="single" w:color="auto" w:sz="4" w:space="0"/>
              <w:bottom w:val="single" w:color="auto" w:sz="4" w:space="0"/>
              <w:right w:val="single" w:color="auto" w:sz="4" w:space="0"/>
            </w:tcBorders>
            <w:noWrap w:val="0"/>
            <w:vAlign w:val="center"/>
          </w:tcPr>
          <w:p w14:paraId="2926FA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在建和已完工程项目情况</w:t>
            </w:r>
          </w:p>
        </w:tc>
      </w:tr>
      <w:tr w14:paraId="6244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69AD5BC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1AABF8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05002D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12C2C48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开、竣工</w:t>
            </w:r>
          </w:p>
          <w:p w14:paraId="53A9A8E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5D9F4FE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在建或</w:t>
            </w:r>
          </w:p>
          <w:p w14:paraId="021FA1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已 完</w:t>
            </w:r>
          </w:p>
        </w:tc>
        <w:tc>
          <w:tcPr>
            <w:tcW w:w="990" w:type="pct"/>
            <w:tcBorders>
              <w:top w:val="single" w:color="auto" w:sz="4" w:space="0"/>
              <w:left w:val="single" w:color="auto" w:sz="4" w:space="0"/>
              <w:bottom w:val="single" w:color="auto" w:sz="4" w:space="0"/>
              <w:right w:val="single" w:color="auto" w:sz="4" w:space="0"/>
            </w:tcBorders>
            <w:noWrap w:val="0"/>
            <w:vAlign w:val="center"/>
          </w:tcPr>
          <w:p w14:paraId="2BEC67E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14:paraId="3B15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5B923FB3">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6A0C333E">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65F268E0">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6802E033">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27C9FCD0">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2EF00FBC">
            <w:pPr>
              <w:spacing w:line="360" w:lineRule="auto"/>
              <w:jc w:val="center"/>
              <w:rPr>
                <w:rFonts w:ascii="宋体" w:hAnsi="宋体" w:cs="宋体"/>
                <w:color w:val="auto"/>
                <w:szCs w:val="21"/>
                <w:highlight w:val="none"/>
              </w:rPr>
            </w:pPr>
          </w:p>
        </w:tc>
      </w:tr>
      <w:tr w14:paraId="21E5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1340D9F9">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24965457">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30E6B05B">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15026241">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58678D73">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6B01EBE9">
            <w:pPr>
              <w:spacing w:line="360" w:lineRule="auto"/>
              <w:jc w:val="center"/>
              <w:rPr>
                <w:rFonts w:ascii="宋体" w:hAnsi="宋体" w:cs="宋体"/>
                <w:color w:val="auto"/>
                <w:szCs w:val="21"/>
                <w:highlight w:val="none"/>
              </w:rPr>
            </w:pPr>
          </w:p>
        </w:tc>
      </w:tr>
      <w:tr w14:paraId="4D00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47740202">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3EE9F043">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514DF33F">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43CC1192">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5BBE3AB5">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2A938F3B">
            <w:pPr>
              <w:spacing w:line="360" w:lineRule="auto"/>
              <w:jc w:val="center"/>
              <w:rPr>
                <w:rFonts w:ascii="宋体" w:hAnsi="宋体" w:cs="宋体"/>
                <w:color w:val="auto"/>
                <w:szCs w:val="21"/>
                <w:highlight w:val="none"/>
              </w:rPr>
            </w:pPr>
          </w:p>
        </w:tc>
      </w:tr>
      <w:tr w14:paraId="3B81A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092C20AC">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5ED3CCD2">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699E15AE">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61A713C1">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63830038">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571B2B6B">
            <w:pPr>
              <w:spacing w:line="360" w:lineRule="auto"/>
              <w:jc w:val="center"/>
              <w:rPr>
                <w:rFonts w:ascii="宋体" w:hAnsi="宋体" w:cs="宋体"/>
                <w:color w:val="auto"/>
                <w:szCs w:val="21"/>
                <w:highlight w:val="none"/>
              </w:rPr>
            </w:pPr>
          </w:p>
        </w:tc>
      </w:tr>
      <w:tr w14:paraId="2E7A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6F322070">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144E944F">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1F2634BE">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534AD484">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3C315406">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3DC8BCE7">
            <w:pPr>
              <w:spacing w:line="360" w:lineRule="auto"/>
              <w:jc w:val="center"/>
              <w:rPr>
                <w:rFonts w:ascii="宋体" w:hAnsi="宋体" w:cs="宋体"/>
                <w:color w:val="auto"/>
                <w:szCs w:val="21"/>
                <w:highlight w:val="none"/>
              </w:rPr>
            </w:pPr>
          </w:p>
        </w:tc>
      </w:tr>
      <w:tr w14:paraId="3542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5245AB4B">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32808573">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485F9919">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470365C9">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59470509">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69843492">
            <w:pPr>
              <w:spacing w:line="360" w:lineRule="auto"/>
              <w:jc w:val="center"/>
              <w:rPr>
                <w:rFonts w:ascii="宋体" w:hAnsi="宋体" w:cs="宋体"/>
                <w:color w:val="auto"/>
                <w:szCs w:val="21"/>
                <w:highlight w:val="none"/>
              </w:rPr>
            </w:pPr>
          </w:p>
        </w:tc>
      </w:tr>
      <w:tr w14:paraId="7AB0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417B8022">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4932236B">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64388B92">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4734453B">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48CA07C6">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7D1024DB">
            <w:pPr>
              <w:spacing w:line="360" w:lineRule="auto"/>
              <w:jc w:val="center"/>
              <w:rPr>
                <w:rFonts w:ascii="宋体" w:hAnsi="宋体" w:cs="宋体"/>
                <w:color w:val="auto"/>
                <w:szCs w:val="21"/>
                <w:highlight w:val="none"/>
              </w:rPr>
            </w:pPr>
          </w:p>
        </w:tc>
      </w:tr>
      <w:tr w14:paraId="3CE8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2822911C">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51315279">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4A00AAC0">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74614753">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5A06EDB8">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12956C2C">
            <w:pPr>
              <w:spacing w:line="360" w:lineRule="auto"/>
              <w:jc w:val="center"/>
              <w:rPr>
                <w:rFonts w:ascii="宋体" w:hAnsi="宋体" w:cs="宋体"/>
                <w:color w:val="auto"/>
                <w:szCs w:val="21"/>
                <w:highlight w:val="none"/>
              </w:rPr>
            </w:pPr>
          </w:p>
        </w:tc>
      </w:tr>
      <w:tr w14:paraId="1758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0EB81460">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22CD2BE0">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6CCAC98B">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7DF4D7C3">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30C4FB5B">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60E24ABA">
            <w:pPr>
              <w:spacing w:line="360" w:lineRule="auto"/>
              <w:jc w:val="center"/>
              <w:rPr>
                <w:rFonts w:ascii="宋体" w:hAnsi="宋体" w:cs="宋体"/>
                <w:color w:val="auto"/>
                <w:szCs w:val="21"/>
                <w:highlight w:val="none"/>
              </w:rPr>
            </w:pPr>
          </w:p>
        </w:tc>
      </w:tr>
      <w:tr w14:paraId="51DE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61E31F0E">
            <w:pPr>
              <w:spacing w:line="360" w:lineRule="auto"/>
              <w:jc w:val="center"/>
              <w:rPr>
                <w:rFonts w:ascii="宋体" w:hAnsi="宋体" w:cs="宋体"/>
                <w:color w:val="auto"/>
                <w:szCs w:val="21"/>
                <w:highlight w:val="none"/>
              </w:rPr>
            </w:pPr>
          </w:p>
        </w:tc>
        <w:tc>
          <w:tcPr>
            <w:tcW w:w="879" w:type="pct"/>
            <w:gridSpan w:val="2"/>
            <w:tcBorders>
              <w:top w:val="single" w:color="auto" w:sz="4" w:space="0"/>
              <w:left w:val="single" w:color="auto" w:sz="4" w:space="0"/>
              <w:bottom w:val="single" w:color="auto" w:sz="4" w:space="0"/>
              <w:right w:val="single" w:color="auto" w:sz="4" w:space="0"/>
            </w:tcBorders>
            <w:noWrap w:val="0"/>
            <w:vAlign w:val="center"/>
          </w:tcPr>
          <w:p w14:paraId="64B06DD9">
            <w:pPr>
              <w:spacing w:line="360" w:lineRule="auto"/>
              <w:jc w:val="center"/>
              <w:rPr>
                <w:rFonts w:ascii="宋体" w:hAnsi="宋体" w:cs="宋体"/>
                <w:color w:val="auto"/>
                <w:szCs w:val="21"/>
                <w:highlight w:val="none"/>
              </w:rPr>
            </w:pPr>
          </w:p>
        </w:tc>
        <w:tc>
          <w:tcPr>
            <w:tcW w:w="827" w:type="pct"/>
            <w:gridSpan w:val="4"/>
            <w:tcBorders>
              <w:top w:val="single" w:color="auto" w:sz="4" w:space="0"/>
              <w:left w:val="single" w:color="auto" w:sz="4" w:space="0"/>
              <w:bottom w:val="single" w:color="auto" w:sz="4" w:space="0"/>
              <w:right w:val="single" w:color="auto" w:sz="4" w:space="0"/>
            </w:tcBorders>
            <w:noWrap w:val="0"/>
            <w:vAlign w:val="center"/>
          </w:tcPr>
          <w:p w14:paraId="1E2215D7">
            <w:pPr>
              <w:spacing w:line="360" w:lineRule="auto"/>
              <w:jc w:val="center"/>
              <w:rPr>
                <w:rFonts w:ascii="宋体" w:hAnsi="宋体" w:cs="宋体"/>
                <w:color w:val="auto"/>
                <w:szCs w:val="21"/>
                <w:highlight w:val="none"/>
              </w:rPr>
            </w:pPr>
          </w:p>
        </w:tc>
        <w:tc>
          <w:tcPr>
            <w:tcW w:w="816" w:type="pct"/>
            <w:gridSpan w:val="2"/>
            <w:tcBorders>
              <w:top w:val="single" w:color="auto" w:sz="4" w:space="0"/>
              <w:left w:val="single" w:color="auto" w:sz="4" w:space="0"/>
              <w:bottom w:val="single" w:color="auto" w:sz="4" w:space="0"/>
              <w:right w:val="single" w:color="auto" w:sz="4" w:space="0"/>
            </w:tcBorders>
            <w:noWrap w:val="0"/>
            <w:vAlign w:val="center"/>
          </w:tcPr>
          <w:p w14:paraId="07B86D09">
            <w:pPr>
              <w:spacing w:line="360" w:lineRule="auto"/>
              <w:jc w:val="center"/>
              <w:rPr>
                <w:rFonts w:ascii="宋体" w:hAnsi="宋体" w:cs="宋体"/>
                <w:color w:val="auto"/>
                <w:szCs w:val="21"/>
                <w:highlight w:val="none"/>
              </w:rPr>
            </w:pPr>
          </w:p>
        </w:tc>
        <w:tc>
          <w:tcPr>
            <w:tcW w:w="714" w:type="pct"/>
            <w:gridSpan w:val="3"/>
            <w:tcBorders>
              <w:top w:val="single" w:color="auto" w:sz="4" w:space="0"/>
              <w:left w:val="single" w:color="auto" w:sz="4" w:space="0"/>
              <w:bottom w:val="single" w:color="auto" w:sz="4" w:space="0"/>
              <w:right w:val="single" w:color="auto" w:sz="4" w:space="0"/>
            </w:tcBorders>
            <w:noWrap w:val="0"/>
            <w:vAlign w:val="center"/>
          </w:tcPr>
          <w:p w14:paraId="2CD99946">
            <w:pPr>
              <w:spacing w:line="360" w:lineRule="auto"/>
              <w:jc w:val="center"/>
              <w:rPr>
                <w:rFonts w:ascii="宋体" w:hAnsi="宋体" w:cs="宋体"/>
                <w:color w:val="auto"/>
                <w:szCs w:val="21"/>
                <w:highlight w:val="none"/>
              </w:rPr>
            </w:pPr>
          </w:p>
        </w:tc>
        <w:tc>
          <w:tcPr>
            <w:tcW w:w="990" w:type="pct"/>
            <w:tcBorders>
              <w:top w:val="single" w:color="auto" w:sz="4" w:space="0"/>
              <w:left w:val="single" w:color="auto" w:sz="4" w:space="0"/>
              <w:bottom w:val="single" w:color="auto" w:sz="4" w:space="0"/>
              <w:right w:val="single" w:color="auto" w:sz="4" w:space="0"/>
            </w:tcBorders>
            <w:noWrap w:val="0"/>
            <w:vAlign w:val="center"/>
          </w:tcPr>
          <w:p w14:paraId="75ABDC3C">
            <w:pPr>
              <w:spacing w:line="360" w:lineRule="auto"/>
              <w:jc w:val="center"/>
              <w:rPr>
                <w:rFonts w:ascii="宋体" w:hAnsi="宋体" w:cs="宋体"/>
                <w:color w:val="auto"/>
                <w:szCs w:val="21"/>
                <w:highlight w:val="none"/>
              </w:rPr>
            </w:pPr>
          </w:p>
        </w:tc>
      </w:tr>
    </w:tbl>
    <w:p w14:paraId="58DC8433">
      <w:pPr>
        <w:autoSpaceDE w:val="0"/>
        <w:autoSpaceDN w:val="0"/>
        <w:adjustRightInd w:val="0"/>
        <w:spacing w:line="360" w:lineRule="auto"/>
        <w:rPr>
          <w:rFonts w:ascii="宋体" w:hAnsi="宋体" w:cs="宋体"/>
          <w:color w:val="auto"/>
          <w:szCs w:val="21"/>
          <w:highlight w:val="none"/>
        </w:rPr>
      </w:pPr>
    </w:p>
    <w:p w14:paraId="1A623020">
      <w:pPr>
        <w:pStyle w:val="2"/>
        <w:spacing w:line="360" w:lineRule="auto"/>
        <w:rPr>
          <w:color w:val="auto"/>
          <w:highlight w:val="none"/>
        </w:rPr>
      </w:pPr>
      <w:r>
        <w:rPr>
          <w:rFonts w:hint="eastAsia" w:cs="宋体"/>
          <w:color w:val="auto"/>
          <w:szCs w:val="21"/>
          <w:highlight w:val="none"/>
        </w:rPr>
        <w:br w:type="page"/>
      </w:r>
    </w:p>
    <w:p w14:paraId="698CB9CB">
      <w:pPr>
        <w:pStyle w:val="2"/>
        <w:spacing w:line="360" w:lineRule="auto"/>
        <w:rPr>
          <w:color w:val="auto"/>
          <w:highlight w:val="none"/>
          <w:lang w:val="zh-CN"/>
        </w:rPr>
      </w:pPr>
      <w:bookmarkStart w:id="261" w:name="_Toc9435_WPSOffice_Level2"/>
      <w:bookmarkStart w:id="262" w:name="_Toc23405_WPSOffice_Level2"/>
      <w:bookmarkStart w:id="263" w:name="_Toc2886_WPSOffice_Level2"/>
      <w:r>
        <w:rPr>
          <w:rFonts w:hint="eastAsia"/>
          <w:color w:val="auto"/>
          <w:highlight w:val="none"/>
        </w:rPr>
        <w:t>格式1</w:t>
      </w:r>
      <w:r>
        <w:rPr>
          <w:rFonts w:hint="eastAsia"/>
          <w:color w:val="auto"/>
          <w:highlight w:val="none"/>
          <w:lang w:val="en-US" w:eastAsia="zh-CN"/>
        </w:rPr>
        <w:t>1</w:t>
      </w:r>
      <w:r>
        <w:rPr>
          <w:rFonts w:hint="eastAsia"/>
          <w:color w:val="auto"/>
          <w:highlight w:val="none"/>
        </w:rPr>
        <w:t>：标函承诺书</w:t>
      </w:r>
    </w:p>
    <w:bookmarkEnd w:id="261"/>
    <w:bookmarkEnd w:id="262"/>
    <w:bookmarkEnd w:id="263"/>
    <w:p w14:paraId="568D3502">
      <w:pPr>
        <w:tabs>
          <w:tab w:val="left" w:pos="720"/>
        </w:tabs>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标函承诺书</w:t>
      </w:r>
    </w:p>
    <w:p w14:paraId="2B2C1790">
      <w:pPr>
        <w:pStyle w:val="686"/>
        <w:spacing w:line="360" w:lineRule="auto"/>
        <w:ind w:left="0" w:leftChars="0"/>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致：广佛（佛冈）产业园高新投资开发有限公司</w:t>
      </w:r>
    </w:p>
    <w:p w14:paraId="3AAA1C73">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如果在本招标工程中我司中标，我司将积极响应贵单位提出的合同条件及招标文件的要求，并做出如下承诺：</w:t>
      </w:r>
    </w:p>
    <w:p w14:paraId="356C098A">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1、若我司中标，我公司承诺按时交纳履约担保。</w:t>
      </w:r>
    </w:p>
    <w:p w14:paraId="42347E53">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2、在本工程施工期间，拟投入的人力不少于下表中的人数</w:t>
      </w:r>
    </w:p>
    <w:tbl>
      <w:tblPr>
        <w:tblStyle w:val="58"/>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14:paraId="55FA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207A3F45">
            <w:pPr>
              <w:pStyle w:val="470"/>
              <w:spacing w:line="36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0"/>
            <w:vAlign w:val="center"/>
          </w:tcPr>
          <w:p w14:paraId="0EBBD2E6">
            <w:pPr>
              <w:spacing w:line="360" w:lineRule="auto"/>
              <w:jc w:val="center"/>
              <w:rPr>
                <w:rFonts w:ascii="宋体" w:hAnsi="宋体" w:cs="宋体"/>
                <w:color w:val="auto"/>
                <w:kern w:val="0"/>
                <w:szCs w:val="21"/>
                <w:highlight w:val="none"/>
              </w:rPr>
            </w:pPr>
            <w:r>
              <w:rPr>
                <w:rFonts w:hint="eastAsia" w:ascii="宋体" w:hAnsi="宋体" w:cs="宋体"/>
                <w:color w:val="auto"/>
                <w:szCs w:val="21"/>
                <w:highlight w:val="none"/>
              </w:rPr>
              <w:t>施工低峰期数量</w:t>
            </w:r>
          </w:p>
        </w:tc>
      </w:tr>
      <w:tr w14:paraId="32368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4FFC7877">
            <w:pPr>
              <w:spacing w:line="360" w:lineRule="auto"/>
              <w:ind w:left="-422" w:leftChars="-201" w:firstLine="420" w:firstLineChars="200"/>
              <w:jc w:val="center"/>
              <w:rPr>
                <w:rFonts w:ascii="宋体" w:hAnsi="宋体" w:cs="宋体"/>
                <w:color w:val="auto"/>
                <w:kern w:val="0"/>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587F5F53">
            <w:pPr>
              <w:spacing w:line="360" w:lineRule="auto"/>
              <w:ind w:firstLine="420" w:firstLineChars="200"/>
              <w:jc w:val="center"/>
              <w:rPr>
                <w:rFonts w:ascii="宋体" w:hAnsi="宋体" w:cs="宋体"/>
                <w:color w:val="auto"/>
                <w:kern w:val="0"/>
                <w:szCs w:val="21"/>
                <w:highlight w:val="none"/>
              </w:rPr>
            </w:pPr>
          </w:p>
        </w:tc>
      </w:tr>
      <w:tr w14:paraId="05F8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6C8995BA">
            <w:pPr>
              <w:spacing w:line="360" w:lineRule="auto"/>
              <w:ind w:firstLine="420" w:firstLineChars="200"/>
              <w:jc w:val="center"/>
              <w:rPr>
                <w:rFonts w:ascii="宋体" w:hAnsi="宋体" w:cs="宋体"/>
                <w:color w:val="auto"/>
                <w:kern w:val="0"/>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5F156A7A">
            <w:pPr>
              <w:spacing w:line="360" w:lineRule="auto"/>
              <w:ind w:firstLine="420" w:firstLineChars="200"/>
              <w:jc w:val="center"/>
              <w:rPr>
                <w:rFonts w:ascii="宋体" w:hAnsi="宋体" w:cs="宋体"/>
                <w:color w:val="auto"/>
                <w:kern w:val="0"/>
                <w:szCs w:val="21"/>
                <w:highlight w:val="none"/>
              </w:rPr>
            </w:pPr>
          </w:p>
        </w:tc>
      </w:tr>
      <w:tr w14:paraId="3D39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0C558F20">
            <w:pPr>
              <w:spacing w:line="360" w:lineRule="auto"/>
              <w:ind w:firstLine="420" w:firstLineChars="200"/>
              <w:jc w:val="center"/>
              <w:rPr>
                <w:rFonts w:ascii="宋体" w:hAnsi="宋体" w:cs="宋体"/>
                <w:color w:val="auto"/>
                <w:kern w:val="0"/>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41F57E4A">
            <w:pPr>
              <w:spacing w:line="360" w:lineRule="auto"/>
              <w:ind w:firstLine="420" w:firstLineChars="200"/>
              <w:jc w:val="center"/>
              <w:rPr>
                <w:rFonts w:ascii="宋体" w:hAnsi="宋体" w:cs="宋体"/>
                <w:color w:val="auto"/>
                <w:kern w:val="0"/>
                <w:szCs w:val="21"/>
                <w:highlight w:val="none"/>
              </w:rPr>
            </w:pPr>
          </w:p>
        </w:tc>
      </w:tr>
      <w:tr w14:paraId="1A5A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026506C3">
            <w:pPr>
              <w:spacing w:line="360" w:lineRule="auto"/>
              <w:ind w:firstLine="420" w:firstLineChars="200"/>
              <w:jc w:val="center"/>
              <w:rPr>
                <w:rFonts w:ascii="宋体" w:hAnsi="宋体" w:cs="宋体"/>
                <w:color w:val="auto"/>
                <w:kern w:val="0"/>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4673E3B1">
            <w:pPr>
              <w:spacing w:line="360" w:lineRule="auto"/>
              <w:ind w:firstLine="420" w:firstLineChars="200"/>
              <w:jc w:val="center"/>
              <w:rPr>
                <w:rFonts w:ascii="宋体" w:hAnsi="宋体" w:cs="宋体"/>
                <w:color w:val="auto"/>
                <w:kern w:val="0"/>
                <w:szCs w:val="21"/>
                <w:highlight w:val="none"/>
              </w:rPr>
            </w:pPr>
          </w:p>
        </w:tc>
      </w:tr>
      <w:tr w14:paraId="7C9C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4B827C78">
            <w:pPr>
              <w:spacing w:line="360" w:lineRule="auto"/>
              <w:ind w:firstLine="420" w:firstLineChars="200"/>
              <w:jc w:val="center"/>
              <w:rPr>
                <w:rFonts w:ascii="宋体" w:hAnsi="宋体" w:cs="宋体"/>
                <w:color w:val="auto"/>
                <w:kern w:val="0"/>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3655F079">
            <w:pPr>
              <w:spacing w:line="360" w:lineRule="auto"/>
              <w:ind w:firstLine="420" w:firstLineChars="200"/>
              <w:jc w:val="center"/>
              <w:rPr>
                <w:rFonts w:ascii="宋体" w:hAnsi="宋体" w:cs="宋体"/>
                <w:color w:val="auto"/>
                <w:kern w:val="0"/>
                <w:szCs w:val="21"/>
                <w:highlight w:val="none"/>
              </w:rPr>
            </w:pPr>
          </w:p>
        </w:tc>
      </w:tr>
      <w:tr w14:paraId="4EA7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6E8AB58E">
            <w:pPr>
              <w:spacing w:line="360" w:lineRule="auto"/>
              <w:ind w:firstLine="420" w:firstLineChars="200"/>
              <w:jc w:val="center"/>
              <w:rPr>
                <w:rFonts w:ascii="宋体" w:hAnsi="宋体" w:cs="宋体"/>
                <w:color w:val="auto"/>
                <w:kern w:val="0"/>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4AC5387D">
            <w:pPr>
              <w:spacing w:line="360" w:lineRule="auto"/>
              <w:ind w:firstLine="420" w:firstLineChars="200"/>
              <w:jc w:val="center"/>
              <w:rPr>
                <w:rFonts w:ascii="宋体" w:hAnsi="宋体" w:cs="宋体"/>
                <w:color w:val="auto"/>
                <w:kern w:val="0"/>
                <w:szCs w:val="21"/>
                <w:highlight w:val="none"/>
              </w:rPr>
            </w:pPr>
          </w:p>
        </w:tc>
      </w:tr>
      <w:tr w14:paraId="7310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55B320B1">
            <w:pPr>
              <w:spacing w:line="360" w:lineRule="auto"/>
              <w:ind w:firstLine="420" w:firstLineChars="200"/>
              <w:jc w:val="center"/>
              <w:rPr>
                <w:rFonts w:ascii="宋体" w:hAnsi="宋体" w:cs="宋体"/>
                <w:color w:val="auto"/>
                <w:kern w:val="0"/>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6C43D04D">
            <w:pPr>
              <w:spacing w:line="360" w:lineRule="auto"/>
              <w:ind w:firstLine="420" w:firstLineChars="200"/>
              <w:jc w:val="center"/>
              <w:rPr>
                <w:rFonts w:ascii="宋体" w:hAnsi="宋体" w:cs="宋体"/>
                <w:color w:val="auto"/>
                <w:kern w:val="0"/>
                <w:szCs w:val="21"/>
                <w:highlight w:val="none"/>
              </w:rPr>
            </w:pPr>
          </w:p>
        </w:tc>
      </w:tr>
      <w:tr w14:paraId="5CEE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40596C5C">
            <w:pPr>
              <w:spacing w:line="360" w:lineRule="auto"/>
              <w:ind w:firstLine="420" w:firstLineChars="20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3B6173CE">
            <w:pPr>
              <w:spacing w:line="360" w:lineRule="auto"/>
              <w:ind w:firstLine="420" w:firstLineChars="200"/>
              <w:jc w:val="center"/>
              <w:rPr>
                <w:rFonts w:ascii="宋体" w:hAnsi="宋体" w:cs="宋体"/>
                <w:color w:val="auto"/>
                <w:kern w:val="0"/>
                <w:szCs w:val="21"/>
                <w:highlight w:val="none"/>
              </w:rPr>
            </w:pPr>
          </w:p>
        </w:tc>
      </w:tr>
      <w:tr w14:paraId="68AE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360" w:type="dxa"/>
            <w:tcBorders>
              <w:top w:val="single" w:color="auto" w:sz="4" w:space="0"/>
              <w:left w:val="single" w:color="auto" w:sz="4" w:space="0"/>
              <w:bottom w:val="single" w:color="auto" w:sz="4" w:space="0"/>
              <w:right w:val="single" w:color="auto" w:sz="4" w:space="0"/>
            </w:tcBorders>
            <w:noWrap w:val="0"/>
            <w:vAlign w:val="center"/>
          </w:tcPr>
          <w:p w14:paraId="62F6BF9A">
            <w:pPr>
              <w:spacing w:line="360" w:lineRule="auto"/>
              <w:ind w:firstLine="420" w:firstLineChars="20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0"/>
            <w:vAlign w:val="center"/>
          </w:tcPr>
          <w:p w14:paraId="3E61BA8C">
            <w:pPr>
              <w:spacing w:line="360" w:lineRule="auto"/>
              <w:ind w:firstLine="420" w:firstLineChars="200"/>
              <w:jc w:val="center"/>
              <w:rPr>
                <w:rFonts w:ascii="宋体" w:hAnsi="宋体" w:cs="宋体"/>
                <w:color w:val="auto"/>
                <w:kern w:val="0"/>
                <w:szCs w:val="21"/>
                <w:highlight w:val="none"/>
              </w:rPr>
            </w:pPr>
          </w:p>
        </w:tc>
      </w:tr>
    </w:tbl>
    <w:p w14:paraId="48792168">
      <w:pPr>
        <w:pStyle w:val="686"/>
        <w:spacing w:before="120" w:beforeLines="50" w:afterLines="50"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3、在工程施工期间，拟投入的主要机械设备不少于下表中数量：</w:t>
      </w:r>
    </w:p>
    <w:tbl>
      <w:tblPr>
        <w:tblStyle w:val="58"/>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3465"/>
      </w:tblGrid>
      <w:tr w14:paraId="42C6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40326F75">
            <w:pPr>
              <w:spacing w:line="360" w:lineRule="auto"/>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主要机械名称</w:t>
            </w:r>
          </w:p>
        </w:tc>
        <w:tc>
          <w:tcPr>
            <w:tcW w:w="3465" w:type="dxa"/>
            <w:tcBorders>
              <w:top w:val="single" w:color="auto" w:sz="4" w:space="0"/>
              <w:left w:val="single" w:color="auto" w:sz="4" w:space="0"/>
              <w:bottom w:val="single" w:color="auto" w:sz="4" w:space="0"/>
              <w:right w:val="single" w:color="auto" w:sz="4" w:space="0"/>
            </w:tcBorders>
            <w:noWrap w:val="0"/>
            <w:vAlign w:val="center"/>
          </w:tcPr>
          <w:p w14:paraId="365830A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正常施工情况下</w:t>
            </w:r>
          </w:p>
        </w:tc>
      </w:tr>
      <w:tr w14:paraId="345E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0CCF5A3B">
            <w:pPr>
              <w:spacing w:line="360" w:lineRule="auto"/>
              <w:ind w:firstLine="420" w:firstLineChars="200"/>
              <w:jc w:val="center"/>
              <w:rPr>
                <w:rFonts w:ascii="宋体" w:hAnsi="宋体" w:cs="宋体"/>
                <w:color w:val="auto"/>
                <w:kern w:val="0"/>
                <w:szCs w:val="21"/>
                <w:highlight w:val="none"/>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4EE46530">
            <w:pPr>
              <w:spacing w:line="360" w:lineRule="auto"/>
              <w:ind w:firstLine="420" w:firstLineChars="200"/>
              <w:jc w:val="center"/>
              <w:rPr>
                <w:rFonts w:ascii="宋体" w:hAnsi="宋体" w:cs="宋体"/>
                <w:color w:val="auto"/>
                <w:kern w:val="0"/>
                <w:szCs w:val="21"/>
                <w:highlight w:val="none"/>
              </w:rPr>
            </w:pPr>
          </w:p>
        </w:tc>
      </w:tr>
      <w:tr w14:paraId="3401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44E0217B">
            <w:pPr>
              <w:spacing w:line="360" w:lineRule="auto"/>
              <w:ind w:firstLine="420" w:firstLineChars="200"/>
              <w:jc w:val="center"/>
              <w:rPr>
                <w:rFonts w:ascii="宋体" w:hAnsi="宋体" w:cs="宋体"/>
                <w:color w:val="auto"/>
                <w:kern w:val="0"/>
                <w:szCs w:val="21"/>
                <w:highlight w:val="none"/>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5C1EEF8">
            <w:pPr>
              <w:spacing w:line="360" w:lineRule="auto"/>
              <w:ind w:firstLine="420" w:firstLineChars="200"/>
              <w:jc w:val="center"/>
              <w:rPr>
                <w:rFonts w:ascii="宋体" w:hAnsi="宋体" w:cs="宋体"/>
                <w:color w:val="auto"/>
                <w:kern w:val="0"/>
                <w:szCs w:val="21"/>
                <w:highlight w:val="none"/>
              </w:rPr>
            </w:pPr>
          </w:p>
        </w:tc>
      </w:tr>
      <w:tr w14:paraId="5AA3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3B1B976C">
            <w:pPr>
              <w:spacing w:line="360" w:lineRule="auto"/>
              <w:ind w:firstLine="420" w:firstLineChars="200"/>
              <w:jc w:val="center"/>
              <w:rPr>
                <w:rFonts w:ascii="宋体" w:hAnsi="宋体" w:cs="宋体"/>
                <w:color w:val="auto"/>
                <w:kern w:val="0"/>
                <w:szCs w:val="21"/>
                <w:highlight w:val="none"/>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2D06792">
            <w:pPr>
              <w:spacing w:line="360" w:lineRule="auto"/>
              <w:ind w:firstLine="420" w:firstLineChars="200"/>
              <w:jc w:val="center"/>
              <w:rPr>
                <w:rFonts w:ascii="宋体" w:hAnsi="宋体" w:cs="宋体"/>
                <w:color w:val="auto"/>
                <w:kern w:val="0"/>
                <w:szCs w:val="21"/>
                <w:highlight w:val="none"/>
              </w:rPr>
            </w:pPr>
          </w:p>
        </w:tc>
      </w:tr>
      <w:tr w14:paraId="1505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6D000FA8">
            <w:pPr>
              <w:spacing w:line="360" w:lineRule="auto"/>
              <w:ind w:firstLine="420" w:firstLineChars="200"/>
              <w:jc w:val="center"/>
              <w:rPr>
                <w:rFonts w:ascii="宋体" w:hAnsi="宋体" w:cs="宋体"/>
                <w:color w:val="auto"/>
                <w:kern w:val="0"/>
                <w:szCs w:val="21"/>
                <w:highlight w:val="none"/>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7AA947B3">
            <w:pPr>
              <w:spacing w:line="360" w:lineRule="auto"/>
              <w:ind w:firstLine="420" w:firstLineChars="200"/>
              <w:jc w:val="center"/>
              <w:rPr>
                <w:rFonts w:ascii="宋体" w:hAnsi="宋体" w:cs="宋体"/>
                <w:color w:val="auto"/>
                <w:kern w:val="0"/>
                <w:szCs w:val="21"/>
                <w:highlight w:val="none"/>
              </w:rPr>
            </w:pPr>
          </w:p>
        </w:tc>
      </w:tr>
      <w:tr w14:paraId="7A04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7869F80B">
            <w:pPr>
              <w:spacing w:line="360" w:lineRule="auto"/>
              <w:ind w:firstLine="420" w:firstLineChars="200"/>
              <w:jc w:val="center"/>
              <w:rPr>
                <w:rFonts w:ascii="宋体" w:hAnsi="宋体" w:cs="宋体"/>
                <w:color w:val="auto"/>
                <w:kern w:val="0"/>
                <w:szCs w:val="21"/>
                <w:highlight w:val="none"/>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29996112">
            <w:pPr>
              <w:spacing w:line="360" w:lineRule="auto"/>
              <w:ind w:firstLine="420" w:firstLineChars="200"/>
              <w:jc w:val="center"/>
              <w:rPr>
                <w:rFonts w:ascii="宋体" w:hAnsi="宋体" w:cs="宋体"/>
                <w:color w:val="auto"/>
                <w:kern w:val="0"/>
                <w:szCs w:val="21"/>
                <w:highlight w:val="none"/>
              </w:rPr>
            </w:pPr>
          </w:p>
        </w:tc>
      </w:tr>
      <w:tr w14:paraId="465A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68228387">
            <w:pPr>
              <w:spacing w:line="360" w:lineRule="auto"/>
              <w:ind w:firstLine="420" w:firstLineChars="200"/>
              <w:jc w:val="center"/>
              <w:rPr>
                <w:rFonts w:ascii="宋体" w:hAnsi="宋体" w:cs="宋体"/>
                <w:color w:val="auto"/>
                <w:kern w:val="0"/>
                <w:szCs w:val="21"/>
                <w:highlight w:val="none"/>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2EDF615">
            <w:pPr>
              <w:spacing w:line="360" w:lineRule="auto"/>
              <w:ind w:firstLine="420" w:firstLineChars="200"/>
              <w:jc w:val="center"/>
              <w:rPr>
                <w:rFonts w:ascii="宋体" w:hAnsi="宋体" w:cs="宋体"/>
                <w:color w:val="auto"/>
                <w:kern w:val="0"/>
                <w:szCs w:val="21"/>
                <w:highlight w:val="none"/>
              </w:rPr>
            </w:pPr>
          </w:p>
        </w:tc>
      </w:tr>
      <w:tr w14:paraId="4DC09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658DB51B">
            <w:pPr>
              <w:spacing w:line="360" w:lineRule="auto"/>
              <w:ind w:firstLine="420" w:firstLineChars="200"/>
              <w:jc w:val="center"/>
              <w:rPr>
                <w:rFonts w:ascii="宋体" w:hAnsi="宋体" w:cs="宋体"/>
                <w:color w:val="auto"/>
                <w:kern w:val="0"/>
                <w:szCs w:val="21"/>
                <w:highlight w:val="none"/>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6A090C77">
            <w:pPr>
              <w:spacing w:line="360" w:lineRule="auto"/>
              <w:ind w:firstLine="420" w:firstLineChars="200"/>
              <w:jc w:val="center"/>
              <w:rPr>
                <w:rFonts w:ascii="宋体" w:hAnsi="宋体" w:cs="宋体"/>
                <w:color w:val="auto"/>
                <w:kern w:val="0"/>
                <w:szCs w:val="21"/>
                <w:highlight w:val="none"/>
              </w:rPr>
            </w:pPr>
          </w:p>
        </w:tc>
      </w:tr>
      <w:tr w14:paraId="0B93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675" w:type="dxa"/>
            <w:tcBorders>
              <w:top w:val="single" w:color="auto" w:sz="4" w:space="0"/>
              <w:left w:val="single" w:color="auto" w:sz="4" w:space="0"/>
              <w:bottom w:val="single" w:color="auto" w:sz="4" w:space="0"/>
              <w:right w:val="single" w:color="auto" w:sz="4" w:space="0"/>
            </w:tcBorders>
            <w:noWrap w:val="0"/>
            <w:vAlign w:val="center"/>
          </w:tcPr>
          <w:p w14:paraId="6A5914AF">
            <w:pPr>
              <w:spacing w:line="360" w:lineRule="auto"/>
              <w:ind w:firstLine="420" w:firstLineChars="200"/>
              <w:jc w:val="center"/>
              <w:rPr>
                <w:rFonts w:ascii="宋体" w:hAnsi="宋体" w:cs="宋体"/>
                <w:color w:val="auto"/>
                <w:kern w:val="0"/>
                <w:szCs w:val="21"/>
                <w:highlight w:val="none"/>
              </w:rPr>
            </w:pPr>
          </w:p>
        </w:tc>
        <w:tc>
          <w:tcPr>
            <w:tcW w:w="3465" w:type="dxa"/>
            <w:tcBorders>
              <w:top w:val="single" w:color="auto" w:sz="4" w:space="0"/>
              <w:left w:val="single" w:color="auto" w:sz="4" w:space="0"/>
              <w:bottom w:val="single" w:color="auto" w:sz="4" w:space="0"/>
              <w:right w:val="single" w:color="auto" w:sz="4" w:space="0"/>
            </w:tcBorders>
            <w:noWrap w:val="0"/>
            <w:vAlign w:val="center"/>
          </w:tcPr>
          <w:p w14:paraId="548C2E9C">
            <w:pPr>
              <w:spacing w:line="360" w:lineRule="auto"/>
              <w:ind w:firstLine="420" w:firstLineChars="200"/>
              <w:jc w:val="center"/>
              <w:rPr>
                <w:rFonts w:ascii="宋体" w:hAnsi="宋体" w:cs="宋体"/>
                <w:color w:val="auto"/>
                <w:kern w:val="0"/>
                <w:szCs w:val="21"/>
                <w:highlight w:val="none"/>
              </w:rPr>
            </w:pPr>
          </w:p>
        </w:tc>
      </w:tr>
    </w:tbl>
    <w:p w14:paraId="6AA798BB">
      <w:pPr>
        <w:pStyle w:val="686"/>
        <w:spacing w:line="360" w:lineRule="auto"/>
        <w:ind w:left="359" w:leftChars="171" w:firstLine="420" w:firstLineChars="200"/>
        <w:jc w:val="left"/>
        <w:rPr>
          <w:rFonts w:ascii="宋体" w:hAnsi="宋体" w:eastAsia="宋体" w:cs="宋体"/>
          <w:color w:val="auto"/>
          <w:szCs w:val="21"/>
          <w:highlight w:val="none"/>
        </w:rPr>
      </w:pPr>
    </w:p>
    <w:p w14:paraId="6DF9CAE3">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4、所选用的主要材料品牌符合招标文件的要求。</w:t>
      </w:r>
    </w:p>
    <w:p w14:paraId="1881BADF">
      <w:pPr>
        <w:pStyle w:val="686"/>
        <w:spacing w:line="360" w:lineRule="auto"/>
        <w:ind w:left="0" w:leftChars="0" w:firstLine="420" w:firstLineChars="200"/>
        <w:jc w:val="left"/>
        <w:rPr>
          <w:rFonts w:ascii="宋体" w:hAnsi="宋体" w:eastAsia="宋体" w:cs="宋体"/>
          <w:color w:val="auto"/>
          <w:sz w:val="24"/>
          <w:szCs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szCs w:val="24"/>
          <w:highlight w:val="none"/>
        </w:rPr>
        <w:t>5、拟投入到本工程的主要技术人员、经济和管理人员如表：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68"/>
        <w:gridCol w:w="554"/>
        <w:gridCol w:w="500"/>
        <w:gridCol w:w="499"/>
        <w:gridCol w:w="499"/>
        <w:gridCol w:w="499"/>
        <w:gridCol w:w="499"/>
        <w:gridCol w:w="499"/>
        <w:gridCol w:w="499"/>
        <w:gridCol w:w="499"/>
        <w:gridCol w:w="499"/>
        <w:gridCol w:w="499"/>
        <w:gridCol w:w="499"/>
        <w:gridCol w:w="499"/>
        <w:gridCol w:w="499"/>
        <w:gridCol w:w="499"/>
      </w:tblGrid>
      <w:tr w14:paraId="20D3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5" w:hRule="atLeast"/>
          <w:jc w:val="center"/>
        </w:trPr>
        <w:tc>
          <w:tcPr>
            <w:tcW w:w="914" w:type="dxa"/>
            <w:vMerge w:val="restart"/>
            <w:tcBorders>
              <w:top w:val="single" w:color="auto" w:sz="18" w:space="0"/>
              <w:left w:val="single" w:color="auto" w:sz="18" w:space="0"/>
              <w:bottom w:val="single" w:color="auto" w:sz="18" w:space="0"/>
              <w:right w:val="single" w:color="auto" w:sz="4" w:space="0"/>
            </w:tcBorders>
            <w:noWrap w:val="0"/>
            <w:textDirection w:val="btLr"/>
            <w:vAlign w:val="center"/>
          </w:tcPr>
          <w:p w14:paraId="4C8FEE17">
            <w:pPr>
              <w:spacing w:line="360" w:lineRule="auto"/>
              <w:ind w:left="113" w:right="113"/>
              <w:jc w:val="center"/>
              <w:rPr>
                <w:rFonts w:ascii="宋体" w:hAnsi="宋体" w:cs="宋体"/>
                <w:b/>
                <w:bCs/>
                <w:color w:val="auto"/>
                <w:szCs w:val="21"/>
                <w:highlight w:val="none"/>
              </w:rPr>
            </w:pPr>
            <w:r>
              <w:rPr>
                <w:rFonts w:hint="eastAsia" w:ascii="宋体" w:hAnsi="宋体" w:cs="宋体"/>
                <w:b/>
                <w:bCs/>
                <w:color w:val="auto"/>
                <w:szCs w:val="21"/>
                <w:highlight w:val="none"/>
              </w:rPr>
              <w:t>投标人拟投入本工程的主要技术、经济和管理人员一览表</w:t>
            </w:r>
          </w:p>
        </w:tc>
        <w:tc>
          <w:tcPr>
            <w:tcW w:w="768" w:type="dxa"/>
            <w:tcBorders>
              <w:top w:val="single" w:color="auto" w:sz="18" w:space="0"/>
              <w:left w:val="single" w:color="auto" w:sz="4" w:space="0"/>
              <w:bottom w:val="single" w:color="auto" w:sz="4" w:space="0"/>
              <w:right w:val="single" w:color="auto" w:sz="4" w:space="0"/>
            </w:tcBorders>
            <w:noWrap w:val="0"/>
            <w:textDirection w:val="btLr"/>
            <w:vAlign w:val="center"/>
          </w:tcPr>
          <w:p w14:paraId="7CF7C7A5">
            <w:pPr>
              <w:spacing w:line="360" w:lineRule="auto"/>
              <w:ind w:left="113" w:right="113"/>
              <w:jc w:val="center"/>
              <w:rPr>
                <w:rFonts w:ascii="宋体" w:hAnsi="宋体" w:cs="宋体"/>
                <w:b/>
                <w:bCs/>
                <w:color w:val="auto"/>
                <w:szCs w:val="21"/>
                <w:highlight w:val="none"/>
              </w:rPr>
            </w:pPr>
            <w:r>
              <w:rPr>
                <w:rFonts w:hint="eastAsia" w:ascii="宋体" w:hAnsi="宋体" w:cs="宋体"/>
                <w:b/>
                <w:bCs/>
                <w:color w:val="auto"/>
                <w:szCs w:val="21"/>
                <w:highlight w:val="none"/>
              </w:rPr>
              <w:t>从事工程建设工作简历及年限</w:t>
            </w:r>
          </w:p>
        </w:tc>
        <w:tc>
          <w:tcPr>
            <w:tcW w:w="554" w:type="dxa"/>
            <w:tcBorders>
              <w:top w:val="single" w:color="auto" w:sz="18" w:space="0"/>
              <w:left w:val="single" w:color="auto" w:sz="4" w:space="0"/>
              <w:bottom w:val="single" w:color="auto" w:sz="4" w:space="0"/>
              <w:right w:val="single" w:color="auto" w:sz="4" w:space="0"/>
            </w:tcBorders>
            <w:noWrap w:val="0"/>
            <w:textDirection w:val="btLr"/>
            <w:vAlign w:val="center"/>
          </w:tcPr>
          <w:p w14:paraId="0B61751A">
            <w:pPr>
              <w:spacing w:line="360" w:lineRule="auto"/>
              <w:ind w:left="113" w:right="113"/>
              <w:jc w:val="center"/>
              <w:rPr>
                <w:rFonts w:ascii="宋体" w:hAnsi="宋体" w:cs="宋体"/>
                <w:color w:val="auto"/>
                <w:szCs w:val="21"/>
                <w:highlight w:val="none"/>
              </w:rPr>
            </w:pPr>
          </w:p>
        </w:tc>
        <w:tc>
          <w:tcPr>
            <w:tcW w:w="500" w:type="dxa"/>
            <w:tcBorders>
              <w:top w:val="single" w:color="auto" w:sz="18" w:space="0"/>
              <w:left w:val="single" w:color="auto" w:sz="4" w:space="0"/>
              <w:bottom w:val="single" w:color="auto" w:sz="4" w:space="0"/>
              <w:right w:val="single" w:color="auto" w:sz="4" w:space="0"/>
            </w:tcBorders>
            <w:noWrap w:val="0"/>
            <w:textDirection w:val="btLr"/>
            <w:vAlign w:val="center"/>
          </w:tcPr>
          <w:p w14:paraId="128B4D6C">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4D10A1E5">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1D0548C7">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78017B6F">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2636D523">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49179F13">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375DFB7D">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5C27FB9C">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1C8DE435">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288FC4D4">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00042717">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17BF37BE">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4" w:space="0"/>
            </w:tcBorders>
            <w:noWrap w:val="0"/>
            <w:textDirection w:val="btLr"/>
            <w:vAlign w:val="center"/>
          </w:tcPr>
          <w:p w14:paraId="2FE75590">
            <w:pPr>
              <w:spacing w:line="360" w:lineRule="auto"/>
              <w:ind w:left="113" w:right="113"/>
              <w:jc w:val="center"/>
              <w:rPr>
                <w:rFonts w:ascii="宋体" w:hAnsi="宋体" w:cs="宋体"/>
                <w:color w:val="auto"/>
                <w:szCs w:val="21"/>
                <w:highlight w:val="none"/>
              </w:rPr>
            </w:pPr>
          </w:p>
        </w:tc>
        <w:tc>
          <w:tcPr>
            <w:tcW w:w="499" w:type="dxa"/>
            <w:tcBorders>
              <w:top w:val="single" w:color="auto" w:sz="18" w:space="0"/>
              <w:left w:val="single" w:color="auto" w:sz="4" w:space="0"/>
              <w:bottom w:val="single" w:color="auto" w:sz="4" w:space="0"/>
              <w:right w:val="single" w:color="auto" w:sz="18" w:space="0"/>
            </w:tcBorders>
            <w:noWrap w:val="0"/>
            <w:textDirection w:val="btLr"/>
            <w:vAlign w:val="center"/>
          </w:tcPr>
          <w:p w14:paraId="1FF370E1">
            <w:pPr>
              <w:spacing w:line="360" w:lineRule="auto"/>
              <w:ind w:left="113" w:right="113"/>
              <w:jc w:val="center"/>
              <w:rPr>
                <w:rFonts w:ascii="宋体" w:hAnsi="宋体" w:cs="宋体"/>
                <w:color w:val="auto"/>
                <w:szCs w:val="21"/>
                <w:highlight w:val="none"/>
              </w:rPr>
            </w:pPr>
          </w:p>
        </w:tc>
      </w:tr>
      <w:tr w14:paraId="08A8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jc w:val="center"/>
        </w:trPr>
        <w:tc>
          <w:tcPr>
            <w:tcW w:w="914" w:type="dxa"/>
            <w:vMerge w:val="continue"/>
            <w:tcBorders>
              <w:top w:val="single" w:color="auto" w:sz="18" w:space="0"/>
              <w:left w:val="single" w:color="auto" w:sz="18" w:space="0"/>
              <w:bottom w:val="single" w:color="auto" w:sz="18" w:space="0"/>
              <w:right w:val="single" w:color="auto" w:sz="4" w:space="0"/>
            </w:tcBorders>
            <w:noWrap w:val="0"/>
            <w:vAlign w:val="center"/>
          </w:tcPr>
          <w:p w14:paraId="7190EEA7">
            <w:pPr>
              <w:widowControl/>
              <w:spacing w:line="360" w:lineRule="auto"/>
              <w:jc w:val="left"/>
              <w:rPr>
                <w:rFonts w:ascii="宋体" w:hAnsi="宋体" w:cs="宋体"/>
                <w:b/>
                <w:bCs/>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textDirection w:val="btLr"/>
            <w:vAlign w:val="center"/>
          </w:tcPr>
          <w:p w14:paraId="51031FD2">
            <w:pPr>
              <w:spacing w:line="360" w:lineRule="auto"/>
              <w:ind w:left="113" w:right="113"/>
              <w:jc w:val="center"/>
              <w:rPr>
                <w:rFonts w:ascii="宋体" w:hAnsi="宋体" w:cs="宋体"/>
                <w:b/>
                <w:bCs/>
                <w:color w:val="auto"/>
                <w:szCs w:val="21"/>
                <w:highlight w:val="none"/>
              </w:rPr>
            </w:pPr>
            <w:r>
              <w:rPr>
                <w:rFonts w:hint="eastAsia" w:ascii="宋体" w:hAnsi="宋体" w:cs="宋体"/>
                <w:b/>
                <w:bCs/>
                <w:color w:val="auto"/>
                <w:szCs w:val="21"/>
                <w:highlight w:val="none"/>
              </w:rPr>
              <w:t>职称证号</w:t>
            </w:r>
          </w:p>
        </w:tc>
        <w:tc>
          <w:tcPr>
            <w:tcW w:w="554" w:type="dxa"/>
            <w:tcBorders>
              <w:top w:val="single" w:color="auto" w:sz="4" w:space="0"/>
              <w:left w:val="single" w:color="auto" w:sz="4" w:space="0"/>
              <w:bottom w:val="single" w:color="auto" w:sz="4" w:space="0"/>
              <w:right w:val="single" w:color="auto" w:sz="4" w:space="0"/>
            </w:tcBorders>
            <w:noWrap w:val="0"/>
            <w:textDirection w:val="btLr"/>
            <w:vAlign w:val="center"/>
          </w:tcPr>
          <w:p w14:paraId="0EA5D401">
            <w:pPr>
              <w:spacing w:line="360" w:lineRule="auto"/>
              <w:ind w:left="113" w:right="113"/>
              <w:jc w:val="center"/>
              <w:rPr>
                <w:rFonts w:ascii="宋体" w:hAnsi="宋体" w:cs="宋体"/>
                <w:color w:val="auto"/>
                <w:szCs w:val="21"/>
                <w:highlight w:val="none"/>
              </w:rPr>
            </w:pPr>
          </w:p>
        </w:tc>
        <w:tc>
          <w:tcPr>
            <w:tcW w:w="500" w:type="dxa"/>
            <w:tcBorders>
              <w:top w:val="single" w:color="auto" w:sz="4" w:space="0"/>
              <w:left w:val="single" w:color="auto" w:sz="4" w:space="0"/>
              <w:bottom w:val="single" w:color="auto" w:sz="4" w:space="0"/>
              <w:right w:val="single" w:color="auto" w:sz="4" w:space="0"/>
            </w:tcBorders>
            <w:noWrap w:val="0"/>
            <w:textDirection w:val="btLr"/>
            <w:vAlign w:val="center"/>
          </w:tcPr>
          <w:p w14:paraId="54F0373D">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04605189">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70324635">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0A815E19">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7F69A66">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5CE581D0">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4D92A5C">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71E8C24D">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1D533A84">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7272F57A">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FE84491">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D065C29">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4A7F4ED1">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18" w:space="0"/>
            </w:tcBorders>
            <w:noWrap w:val="0"/>
            <w:textDirection w:val="btLr"/>
            <w:vAlign w:val="center"/>
          </w:tcPr>
          <w:p w14:paraId="3FB3AFAF">
            <w:pPr>
              <w:spacing w:line="360" w:lineRule="auto"/>
              <w:ind w:left="113" w:right="113"/>
              <w:jc w:val="center"/>
              <w:rPr>
                <w:rFonts w:ascii="宋体" w:hAnsi="宋体" w:cs="宋体"/>
                <w:color w:val="auto"/>
                <w:szCs w:val="21"/>
                <w:highlight w:val="none"/>
              </w:rPr>
            </w:pPr>
          </w:p>
        </w:tc>
      </w:tr>
      <w:tr w14:paraId="62153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914" w:type="dxa"/>
            <w:vMerge w:val="continue"/>
            <w:tcBorders>
              <w:top w:val="single" w:color="auto" w:sz="18" w:space="0"/>
              <w:left w:val="single" w:color="auto" w:sz="18" w:space="0"/>
              <w:bottom w:val="single" w:color="auto" w:sz="18" w:space="0"/>
              <w:right w:val="single" w:color="auto" w:sz="4" w:space="0"/>
            </w:tcBorders>
            <w:noWrap w:val="0"/>
            <w:vAlign w:val="center"/>
          </w:tcPr>
          <w:p w14:paraId="51B39ACC">
            <w:pPr>
              <w:widowControl/>
              <w:spacing w:line="360" w:lineRule="auto"/>
              <w:jc w:val="left"/>
              <w:rPr>
                <w:rFonts w:ascii="宋体" w:hAnsi="宋体" w:cs="宋体"/>
                <w:b/>
                <w:bCs/>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textDirection w:val="btLr"/>
            <w:vAlign w:val="center"/>
          </w:tcPr>
          <w:p w14:paraId="4545044D">
            <w:pPr>
              <w:spacing w:line="360" w:lineRule="auto"/>
              <w:ind w:left="113" w:right="113"/>
              <w:jc w:val="center"/>
              <w:rPr>
                <w:rFonts w:ascii="宋体" w:hAnsi="宋体" w:cs="宋体"/>
                <w:b/>
                <w:bCs/>
                <w:color w:val="auto"/>
                <w:szCs w:val="21"/>
                <w:highlight w:val="none"/>
              </w:rPr>
            </w:pPr>
            <w:r>
              <w:rPr>
                <w:rFonts w:hint="eastAsia" w:ascii="宋体" w:hAnsi="宋体" w:cs="宋体"/>
                <w:b/>
                <w:bCs/>
                <w:color w:val="auto"/>
                <w:szCs w:val="21"/>
                <w:highlight w:val="none"/>
              </w:rPr>
              <w:t>专业资格职称</w:t>
            </w:r>
          </w:p>
        </w:tc>
        <w:tc>
          <w:tcPr>
            <w:tcW w:w="554" w:type="dxa"/>
            <w:tcBorders>
              <w:top w:val="single" w:color="auto" w:sz="4" w:space="0"/>
              <w:left w:val="single" w:color="auto" w:sz="4" w:space="0"/>
              <w:bottom w:val="single" w:color="auto" w:sz="4" w:space="0"/>
              <w:right w:val="single" w:color="auto" w:sz="4" w:space="0"/>
            </w:tcBorders>
            <w:noWrap w:val="0"/>
            <w:textDirection w:val="btLr"/>
            <w:vAlign w:val="center"/>
          </w:tcPr>
          <w:p w14:paraId="52C0C76E">
            <w:pPr>
              <w:spacing w:line="360" w:lineRule="auto"/>
              <w:ind w:left="113" w:right="113"/>
              <w:jc w:val="center"/>
              <w:rPr>
                <w:rFonts w:ascii="宋体" w:hAnsi="宋体" w:cs="宋体"/>
                <w:color w:val="auto"/>
                <w:szCs w:val="21"/>
                <w:highlight w:val="none"/>
              </w:rPr>
            </w:pPr>
          </w:p>
        </w:tc>
        <w:tc>
          <w:tcPr>
            <w:tcW w:w="500" w:type="dxa"/>
            <w:tcBorders>
              <w:top w:val="single" w:color="auto" w:sz="4" w:space="0"/>
              <w:left w:val="single" w:color="auto" w:sz="4" w:space="0"/>
              <w:bottom w:val="single" w:color="auto" w:sz="4" w:space="0"/>
              <w:right w:val="single" w:color="auto" w:sz="4" w:space="0"/>
            </w:tcBorders>
            <w:noWrap w:val="0"/>
            <w:textDirection w:val="btLr"/>
            <w:vAlign w:val="center"/>
          </w:tcPr>
          <w:p w14:paraId="7A3B3F8F">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4B94032">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F6776E7">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5AC5EA92">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279421F">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050C93A5">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17BFC4D7">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D1DDAF3">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1ED244C7">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95AEAD6">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466CE320">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187315F5">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2DE73BA7">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18" w:space="0"/>
            </w:tcBorders>
            <w:noWrap w:val="0"/>
            <w:textDirection w:val="btLr"/>
            <w:vAlign w:val="center"/>
          </w:tcPr>
          <w:p w14:paraId="24E6582E">
            <w:pPr>
              <w:spacing w:line="360" w:lineRule="auto"/>
              <w:ind w:left="113" w:right="113"/>
              <w:jc w:val="center"/>
              <w:rPr>
                <w:rFonts w:ascii="宋体" w:hAnsi="宋体" w:cs="宋体"/>
                <w:color w:val="auto"/>
                <w:szCs w:val="21"/>
                <w:highlight w:val="none"/>
              </w:rPr>
            </w:pPr>
          </w:p>
        </w:tc>
      </w:tr>
      <w:tr w14:paraId="208F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914" w:type="dxa"/>
            <w:vMerge w:val="continue"/>
            <w:tcBorders>
              <w:top w:val="single" w:color="auto" w:sz="18" w:space="0"/>
              <w:left w:val="single" w:color="auto" w:sz="18" w:space="0"/>
              <w:bottom w:val="single" w:color="auto" w:sz="18" w:space="0"/>
              <w:right w:val="single" w:color="auto" w:sz="4" w:space="0"/>
            </w:tcBorders>
            <w:noWrap w:val="0"/>
            <w:vAlign w:val="center"/>
          </w:tcPr>
          <w:p w14:paraId="099A8492">
            <w:pPr>
              <w:widowControl/>
              <w:spacing w:line="360" w:lineRule="auto"/>
              <w:jc w:val="left"/>
              <w:rPr>
                <w:rFonts w:ascii="宋体" w:hAnsi="宋体" w:cs="宋体"/>
                <w:b/>
                <w:bCs/>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textDirection w:val="btLr"/>
            <w:vAlign w:val="center"/>
          </w:tcPr>
          <w:p w14:paraId="40C9F9F5">
            <w:pPr>
              <w:spacing w:line="360" w:lineRule="auto"/>
              <w:ind w:left="113" w:right="113"/>
              <w:jc w:val="center"/>
              <w:rPr>
                <w:rFonts w:ascii="宋体" w:hAnsi="宋体" w:cs="宋体"/>
                <w:b/>
                <w:bCs/>
                <w:color w:val="auto"/>
                <w:szCs w:val="21"/>
                <w:highlight w:val="none"/>
              </w:rPr>
            </w:pPr>
            <w:r>
              <w:rPr>
                <w:rFonts w:hint="eastAsia" w:ascii="宋体" w:hAnsi="宋体" w:cs="宋体"/>
                <w:b/>
                <w:bCs/>
                <w:color w:val="auto"/>
                <w:szCs w:val="21"/>
                <w:highlight w:val="none"/>
              </w:rPr>
              <w:t>职务</w:t>
            </w:r>
          </w:p>
        </w:tc>
        <w:tc>
          <w:tcPr>
            <w:tcW w:w="554" w:type="dxa"/>
            <w:tcBorders>
              <w:top w:val="single" w:color="auto" w:sz="4" w:space="0"/>
              <w:left w:val="single" w:color="auto" w:sz="4" w:space="0"/>
              <w:bottom w:val="single" w:color="auto" w:sz="4" w:space="0"/>
              <w:right w:val="single" w:color="auto" w:sz="4" w:space="0"/>
            </w:tcBorders>
            <w:noWrap w:val="0"/>
            <w:textDirection w:val="btLr"/>
            <w:vAlign w:val="center"/>
          </w:tcPr>
          <w:p w14:paraId="783628B8">
            <w:pPr>
              <w:spacing w:line="360" w:lineRule="auto"/>
              <w:ind w:left="113" w:right="113"/>
              <w:jc w:val="center"/>
              <w:rPr>
                <w:rFonts w:ascii="宋体" w:hAnsi="宋体" w:cs="宋体"/>
                <w:color w:val="auto"/>
                <w:szCs w:val="21"/>
                <w:highlight w:val="none"/>
              </w:rPr>
            </w:pPr>
          </w:p>
        </w:tc>
        <w:tc>
          <w:tcPr>
            <w:tcW w:w="500" w:type="dxa"/>
            <w:tcBorders>
              <w:top w:val="single" w:color="auto" w:sz="4" w:space="0"/>
              <w:left w:val="single" w:color="auto" w:sz="4" w:space="0"/>
              <w:bottom w:val="single" w:color="auto" w:sz="4" w:space="0"/>
              <w:right w:val="single" w:color="auto" w:sz="4" w:space="0"/>
            </w:tcBorders>
            <w:noWrap w:val="0"/>
            <w:textDirection w:val="btLr"/>
            <w:vAlign w:val="center"/>
          </w:tcPr>
          <w:p w14:paraId="6FDB27BA">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2B7F8476">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AFCC112">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158F87D">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D22128A">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EFE7525">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5D1AD228">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4EBF7CB">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7A60DCD1">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1D453C00">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1BA17081">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2535AF2B">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202C8352">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18" w:space="0"/>
            </w:tcBorders>
            <w:noWrap w:val="0"/>
            <w:textDirection w:val="btLr"/>
            <w:vAlign w:val="center"/>
          </w:tcPr>
          <w:p w14:paraId="5B96BB07">
            <w:pPr>
              <w:spacing w:line="360" w:lineRule="auto"/>
              <w:ind w:left="113" w:right="113"/>
              <w:jc w:val="center"/>
              <w:rPr>
                <w:rFonts w:ascii="宋体" w:hAnsi="宋体" w:cs="宋体"/>
                <w:color w:val="auto"/>
                <w:szCs w:val="21"/>
                <w:highlight w:val="none"/>
              </w:rPr>
            </w:pPr>
          </w:p>
        </w:tc>
      </w:tr>
      <w:tr w14:paraId="672E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6" w:hRule="atLeast"/>
          <w:jc w:val="center"/>
        </w:trPr>
        <w:tc>
          <w:tcPr>
            <w:tcW w:w="914" w:type="dxa"/>
            <w:vMerge w:val="continue"/>
            <w:tcBorders>
              <w:top w:val="single" w:color="auto" w:sz="18" w:space="0"/>
              <w:left w:val="single" w:color="auto" w:sz="18" w:space="0"/>
              <w:bottom w:val="single" w:color="auto" w:sz="18" w:space="0"/>
              <w:right w:val="single" w:color="auto" w:sz="4" w:space="0"/>
            </w:tcBorders>
            <w:noWrap w:val="0"/>
            <w:vAlign w:val="center"/>
          </w:tcPr>
          <w:p w14:paraId="3F32C5B3">
            <w:pPr>
              <w:widowControl/>
              <w:spacing w:line="360" w:lineRule="auto"/>
              <w:jc w:val="left"/>
              <w:rPr>
                <w:rFonts w:ascii="宋体" w:hAnsi="宋体" w:cs="宋体"/>
                <w:b/>
                <w:bCs/>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textDirection w:val="btLr"/>
            <w:vAlign w:val="center"/>
          </w:tcPr>
          <w:p w14:paraId="1EF106EB">
            <w:pPr>
              <w:spacing w:line="360" w:lineRule="auto"/>
              <w:ind w:left="113" w:right="113"/>
              <w:jc w:val="center"/>
              <w:rPr>
                <w:rFonts w:ascii="宋体" w:hAnsi="宋体" w:cs="宋体"/>
                <w:b/>
                <w:bCs/>
                <w:color w:val="auto"/>
                <w:szCs w:val="21"/>
                <w:highlight w:val="none"/>
              </w:rPr>
            </w:pPr>
            <w:r>
              <w:rPr>
                <w:rFonts w:hint="eastAsia" w:ascii="宋体" w:hAnsi="宋体" w:cs="宋体"/>
                <w:b/>
                <w:bCs/>
                <w:color w:val="auto"/>
                <w:szCs w:val="21"/>
                <w:highlight w:val="none"/>
              </w:rPr>
              <w:t>身份证号</w:t>
            </w:r>
          </w:p>
        </w:tc>
        <w:tc>
          <w:tcPr>
            <w:tcW w:w="554" w:type="dxa"/>
            <w:tcBorders>
              <w:top w:val="single" w:color="auto" w:sz="4" w:space="0"/>
              <w:left w:val="single" w:color="auto" w:sz="4" w:space="0"/>
              <w:bottom w:val="single" w:color="auto" w:sz="4" w:space="0"/>
              <w:right w:val="single" w:color="auto" w:sz="4" w:space="0"/>
            </w:tcBorders>
            <w:noWrap w:val="0"/>
            <w:textDirection w:val="btLr"/>
            <w:vAlign w:val="center"/>
          </w:tcPr>
          <w:p w14:paraId="3CBEB3EF">
            <w:pPr>
              <w:spacing w:line="360" w:lineRule="auto"/>
              <w:ind w:left="113" w:right="113"/>
              <w:jc w:val="center"/>
              <w:rPr>
                <w:rFonts w:ascii="宋体" w:hAnsi="宋体" w:cs="宋体"/>
                <w:color w:val="auto"/>
                <w:szCs w:val="21"/>
                <w:highlight w:val="none"/>
              </w:rPr>
            </w:pPr>
          </w:p>
        </w:tc>
        <w:tc>
          <w:tcPr>
            <w:tcW w:w="500" w:type="dxa"/>
            <w:tcBorders>
              <w:top w:val="single" w:color="auto" w:sz="4" w:space="0"/>
              <w:left w:val="single" w:color="auto" w:sz="4" w:space="0"/>
              <w:bottom w:val="single" w:color="auto" w:sz="4" w:space="0"/>
              <w:right w:val="single" w:color="auto" w:sz="4" w:space="0"/>
            </w:tcBorders>
            <w:noWrap w:val="0"/>
            <w:textDirection w:val="btLr"/>
            <w:vAlign w:val="center"/>
          </w:tcPr>
          <w:p w14:paraId="029F1E76">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5D0F6317">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236B4EF8">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DF68ACD">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7E104DEF">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416DD5C6">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CE02AC3">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B3F3D6B">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1D18B11E">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0CBEC5EA">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5F48DA70">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3D5420C5">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47FE3E5F">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18" w:space="0"/>
            </w:tcBorders>
            <w:noWrap w:val="0"/>
            <w:textDirection w:val="btLr"/>
            <w:vAlign w:val="center"/>
          </w:tcPr>
          <w:p w14:paraId="251901F1">
            <w:pPr>
              <w:spacing w:line="360" w:lineRule="auto"/>
              <w:ind w:left="113" w:right="113"/>
              <w:jc w:val="center"/>
              <w:rPr>
                <w:rFonts w:ascii="宋体" w:hAnsi="宋体" w:cs="宋体"/>
                <w:color w:val="auto"/>
                <w:szCs w:val="21"/>
                <w:highlight w:val="none"/>
              </w:rPr>
            </w:pPr>
          </w:p>
        </w:tc>
      </w:tr>
      <w:tr w14:paraId="212E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jc w:val="center"/>
        </w:trPr>
        <w:tc>
          <w:tcPr>
            <w:tcW w:w="914" w:type="dxa"/>
            <w:vMerge w:val="continue"/>
            <w:tcBorders>
              <w:top w:val="single" w:color="auto" w:sz="18" w:space="0"/>
              <w:left w:val="single" w:color="auto" w:sz="18" w:space="0"/>
              <w:bottom w:val="single" w:color="auto" w:sz="18" w:space="0"/>
              <w:right w:val="single" w:color="auto" w:sz="4" w:space="0"/>
            </w:tcBorders>
            <w:noWrap w:val="0"/>
            <w:vAlign w:val="center"/>
          </w:tcPr>
          <w:p w14:paraId="46A2DBAD">
            <w:pPr>
              <w:widowControl/>
              <w:spacing w:line="360" w:lineRule="auto"/>
              <w:jc w:val="left"/>
              <w:rPr>
                <w:rFonts w:ascii="宋体" w:hAnsi="宋体" w:cs="宋体"/>
                <w:b/>
                <w:bCs/>
                <w:color w:val="auto"/>
                <w:szCs w:val="21"/>
                <w:highlight w:val="none"/>
              </w:rPr>
            </w:pPr>
          </w:p>
        </w:tc>
        <w:tc>
          <w:tcPr>
            <w:tcW w:w="768" w:type="dxa"/>
            <w:tcBorders>
              <w:top w:val="single" w:color="auto" w:sz="4" w:space="0"/>
              <w:left w:val="single" w:color="auto" w:sz="4" w:space="0"/>
              <w:bottom w:val="single" w:color="auto" w:sz="4" w:space="0"/>
              <w:right w:val="single" w:color="auto" w:sz="4" w:space="0"/>
            </w:tcBorders>
            <w:noWrap w:val="0"/>
            <w:textDirection w:val="btLr"/>
            <w:vAlign w:val="center"/>
          </w:tcPr>
          <w:p w14:paraId="1711B80C">
            <w:pPr>
              <w:spacing w:line="360" w:lineRule="auto"/>
              <w:ind w:left="113" w:right="113"/>
              <w:jc w:val="center"/>
              <w:rPr>
                <w:rFonts w:ascii="宋体" w:hAnsi="宋体" w:cs="宋体"/>
                <w:b/>
                <w:bCs/>
                <w:color w:val="auto"/>
                <w:szCs w:val="21"/>
                <w:highlight w:val="none"/>
              </w:rPr>
            </w:pPr>
            <w:r>
              <w:rPr>
                <w:rFonts w:hint="eastAsia" w:ascii="宋体" w:hAnsi="宋体" w:cs="宋体"/>
                <w:b/>
                <w:bCs/>
                <w:color w:val="auto"/>
                <w:szCs w:val="21"/>
                <w:highlight w:val="none"/>
              </w:rPr>
              <w:t>姓名</w:t>
            </w:r>
          </w:p>
        </w:tc>
        <w:tc>
          <w:tcPr>
            <w:tcW w:w="554" w:type="dxa"/>
            <w:tcBorders>
              <w:top w:val="single" w:color="auto" w:sz="4" w:space="0"/>
              <w:left w:val="single" w:color="auto" w:sz="4" w:space="0"/>
              <w:bottom w:val="single" w:color="auto" w:sz="4" w:space="0"/>
              <w:right w:val="single" w:color="auto" w:sz="4" w:space="0"/>
            </w:tcBorders>
            <w:noWrap w:val="0"/>
            <w:textDirection w:val="btLr"/>
            <w:vAlign w:val="center"/>
          </w:tcPr>
          <w:p w14:paraId="372A3FB2">
            <w:pPr>
              <w:spacing w:line="360" w:lineRule="auto"/>
              <w:ind w:left="113" w:right="113"/>
              <w:jc w:val="center"/>
              <w:rPr>
                <w:rFonts w:ascii="宋体" w:hAnsi="宋体" w:cs="宋体"/>
                <w:color w:val="auto"/>
                <w:szCs w:val="21"/>
                <w:highlight w:val="none"/>
              </w:rPr>
            </w:pPr>
          </w:p>
        </w:tc>
        <w:tc>
          <w:tcPr>
            <w:tcW w:w="500" w:type="dxa"/>
            <w:tcBorders>
              <w:top w:val="single" w:color="auto" w:sz="4" w:space="0"/>
              <w:left w:val="single" w:color="auto" w:sz="4" w:space="0"/>
              <w:bottom w:val="single" w:color="auto" w:sz="4" w:space="0"/>
              <w:right w:val="single" w:color="auto" w:sz="4" w:space="0"/>
            </w:tcBorders>
            <w:noWrap w:val="0"/>
            <w:textDirection w:val="btLr"/>
            <w:vAlign w:val="center"/>
          </w:tcPr>
          <w:p w14:paraId="2DC21934">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153E1F3">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4812082C">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00147097">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2CD7D71D">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2BF4208D">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47371017">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57EF444C">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658A28E5">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5A29981F">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0C12E06D">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5D682888">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4" w:space="0"/>
            </w:tcBorders>
            <w:noWrap w:val="0"/>
            <w:textDirection w:val="btLr"/>
            <w:vAlign w:val="center"/>
          </w:tcPr>
          <w:p w14:paraId="74FE4882">
            <w:pPr>
              <w:spacing w:line="360" w:lineRule="auto"/>
              <w:ind w:left="113" w:right="113"/>
              <w:jc w:val="center"/>
              <w:rPr>
                <w:rFonts w:ascii="宋体" w:hAnsi="宋体" w:cs="宋体"/>
                <w:color w:val="auto"/>
                <w:szCs w:val="21"/>
                <w:highlight w:val="none"/>
              </w:rPr>
            </w:pPr>
          </w:p>
        </w:tc>
        <w:tc>
          <w:tcPr>
            <w:tcW w:w="499" w:type="dxa"/>
            <w:tcBorders>
              <w:top w:val="single" w:color="auto" w:sz="4" w:space="0"/>
              <w:left w:val="single" w:color="auto" w:sz="4" w:space="0"/>
              <w:bottom w:val="single" w:color="auto" w:sz="4" w:space="0"/>
              <w:right w:val="single" w:color="auto" w:sz="18" w:space="0"/>
            </w:tcBorders>
            <w:noWrap w:val="0"/>
            <w:textDirection w:val="btLr"/>
            <w:vAlign w:val="center"/>
          </w:tcPr>
          <w:p w14:paraId="23A1B3DC">
            <w:pPr>
              <w:spacing w:line="360" w:lineRule="auto"/>
              <w:ind w:left="113" w:right="113"/>
              <w:jc w:val="center"/>
              <w:rPr>
                <w:rFonts w:ascii="宋体" w:hAnsi="宋体" w:cs="宋体"/>
                <w:color w:val="auto"/>
                <w:szCs w:val="21"/>
                <w:highlight w:val="none"/>
              </w:rPr>
            </w:pPr>
          </w:p>
        </w:tc>
      </w:tr>
      <w:tr w14:paraId="699B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914" w:type="dxa"/>
            <w:vMerge w:val="continue"/>
            <w:tcBorders>
              <w:top w:val="single" w:color="auto" w:sz="18" w:space="0"/>
              <w:left w:val="single" w:color="auto" w:sz="18" w:space="0"/>
              <w:bottom w:val="single" w:color="auto" w:sz="18" w:space="0"/>
              <w:right w:val="single" w:color="auto" w:sz="4" w:space="0"/>
            </w:tcBorders>
            <w:noWrap w:val="0"/>
            <w:vAlign w:val="center"/>
          </w:tcPr>
          <w:p w14:paraId="341B5431">
            <w:pPr>
              <w:widowControl/>
              <w:spacing w:line="360" w:lineRule="auto"/>
              <w:jc w:val="left"/>
              <w:rPr>
                <w:rFonts w:ascii="宋体" w:hAnsi="宋体" w:cs="宋体"/>
                <w:b/>
                <w:bCs/>
                <w:color w:val="auto"/>
                <w:szCs w:val="21"/>
                <w:highlight w:val="none"/>
              </w:rPr>
            </w:pPr>
          </w:p>
        </w:tc>
        <w:tc>
          <w:tcPr>
            <w:tcW w:w="768" w:type="dxa"/>
            <w:tcBorders>
              <w:top w:val="single" w:color="auto" w:sz="4" w:space="0"/>
              <w:left w:val="single" w:color="auto" w:sz="4" w:space="0"/>
              <w:bottom w:val="single" w:color="auto" w:sz="18" w:space="0"/>
              <w:right w:val="single" w:color="auto" w:sz="4" w:space="0"/>
            </w:tcBorders>
            <w:noWrap w:val="0"/>
            <w:textDirection w:val="btLr"/>
            <w:vAlign w:val="center"/>
          </w:tcPr>
          <w:p w14:paraId="5D911BEB">
            <w:pPr>
              <w:spacing w:line="360" w:lineRule="auto"/>
              <w:ind w:left="113" w:right="113"/>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4" w:type="dxa"/>
            <w:tcBorders>
              <w:top w:val="single" w:color="auto" w:sz="4" w:space="0"/>
              <w:left w:val="single" w:color="auto" w:sz="4" w:space="0"/>
              <w:bottom w:val="single" w:color="auto" w:sz="18" w:space="0"/>
              <w:right w:val="single" w:color="auto" w:sz="4" w:space="0"/>
            </w:tcBorders>
            <w:noWrap w:val="0"/>
            <w:textDirection w:val="btLr"/>
            <w:vAlign w:val="center"/>
          </w:tcPr>
          <w:p w14:paraId="64640355">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1</w:t>
            </w:r>
          </w:p>
        </w:tc>
        <w:tc>
          <w:tcPr>
            <w:tcW w:w="500" w:type="dxa"/>
            <w:tcBorders>
              <w:top w:val="single" w:color="auto" w:sz="4" w:space="0"/>
              <w:left w:val="single" w:color="auto" w:sz="4" w:space="0"/>
              <w:bottom w:val="single" w:color="auto" w:sz="18" w:space="0"/>
              <w:right w:val="single" w:color="auto" w:sz="4" w:space="0"/>
            </w:tcBorders>
            <w:noWrap w:val="0"/>
            <w:textDirection w:val="btLr"/>
            <w:vAlign w:val="center"/>
          </w:tcPr>
          <w:p w14:paraId="0273C225">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2</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5FAEF6E1">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3</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0CCB3F2A">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4</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3101595E">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5</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2B4D68CC">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6</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2DCB7775">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7</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4D19416B">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8</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3C0DADE7">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9</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04FF07D6">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10</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42756A04">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11</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03199555">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12</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71010F62">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13</w:t>
            </w:r>
          </w:p>
        </w:tc>
        <w:tc>
          <w:tcPr>
            <w:tcW w:w="499" w:type="dxa"/>
            <w:tcBorders>
              <w:top w:val="single" w:color="auto" w:sz="4" w:space="0"/>
              <w:left w:val="single" w:color="auto" w:sz="4" w:space="0"/>
              <w:bottom w:val="single" w:color="auto" w:sz="18" w:space="0"/>
              <w:right w:val="single" w:color="auto" w:sz="4" w:space="0"/>
            </w:tcBorders>
            <w:noWrap w:val="0"/>
            <w:textDirection w:val="btLr"/>
            <w:vAlign w:val="center"/>
          </w:tcPr>
          <w:p w14:paraId="7519824C">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14</w:t>
            </w:r>
          </w:p>
        </w:tc>
        <w:tc>
          <w:tcPr>
            <w:tcW w:w="499" w:type="dxa"/>
            <w:tcBorders>
              <w:top w:val="single" w:color="auto" w:sz="4" w:space="0"/>
              <w:left w:val="single" w:color="auto" w:sz="4" w:space="0"/>
              <w:bottom w:val="single" w:color="auto" w:sz="18" w:space="0"/>
              <w:right w:val="single" w:color="auto" w:sz="18" w:space="0"/>
            </w:tcBorders>
            <w:noWrap w:val="0"/>
            <w:textDirection w:val="btLr"/>
            <w:vAlign w:val="center"/>
          </w:tcPr>
          <w:p w14:paraId="75802D54">
            <w:pPr>
              <w:spacing w:line="360" w:lineRule="auto"/>
              <w:ind w:left="113" w:right="113"/>
              <w:jc w:val="center"/>
              <w:rPr>
                <w:rFonts w:ascii="宋体" w:hAnsi="宋体" w:cs="宋体"/>
                <w:color w:val="auto"/>
                <w:szCs w:val="21"/>
                <w:highlight w:val="none"/>
              </w:rPr>
            </w:pPr>
            <w:r>
              <w:rPr>
                <w:rFonts w:hint="eastAsia" w:ascii="宋体" w:hAnsi="宋体" w:cs="宋体"/>
                <w:color w:val="auto"/>
                <w:szCs w:val="21"/>
                <w:highlight w:val="none"/>
              </w:rPr>
              <w:t>15</w:t>
            </w:r>
          </w:p>
        </w:tc>
      </w:tr>
    </w:tbl>
    <w:p w14:paraId="2F132163">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6、我司保证拟派项目负责人将严格按照招标文件要求，自签订合同之日起至工程竣工验收将常驻现场，严格按照有关工程项目管理的要求进行项目管理，如果不能够按照此要求实施，我方自愿接受贵中心的制裁措施。</w:t>
      </w:r>
    </w:p>
    <w:p w14:paraId="2766776F">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7、本工程施工过程中，我司将严格按照国家、省、市有关施工及验收规范、标准进行施工，</w:t>
      </w:r>
      <w:r>
        <w:rPr>
          <w:rFonts w:hint="eastAsia" w:ascii="宋体" w:hAnsi="宋体" w:eastAsia="宋体" w:cs="宋体"/>
          <w:b/>
          <w:bCs/>
          <w:color w:val="auto"/>
          <w:sz w:val="24"/>
          <w:szCs w:val="24"/>
          <w:highlight w:val="none"/>
        </w:rPr>
        <w:t>确保本工程施工质量标准达到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w:t>
      </w:r>
    </w:p>
    <w:p w14:paraId="5A078EB9">
      <w:pPr>
        <w:pStyle w:val="686"/>
        <w:spacing w:line="360" w:lineRule="auto"/>
        <w:ind w:left="0" w:leftChars="0" w:firstLine="420" w:firstLineChars="175"/>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8、在确保工程质量的前提下，我司严格控制工程工期，</w:t>
      </w:r>
      <w:r>
        <w:rPr>
          <w:rFonts w:hint="eastAsia" w:ascii="宋体" w:hAnsi="宋体" w:eastAsia="宋体" w:cs="宋体"/>
          <w:b/>
          <w:bCs/>
          <w:color w:val="auto"/>
          <w:sz w:val="24"/>
          <w:szCs w:val="24"/>
          <w:highlight w:val="none"/>
        </w:rPr>
        <w:t>确保工程在施工工期</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
          <w:bCs/>
          <w:color w:val="auto"/>
          <w:sz w:val="24"/>
          <w:szCs w:val="24"/>
          <w:highlight w:val="none"/>
        </w:rPr>
        <w:t>日历天内完成</w:t>
      </w:r>
      <w:r>
        <w:rPr>
          <w:rFonts w:hint="eastAsia" w:ascii="宋体" w:hAnsi="宋体" w:eastAsia="宋体" w:cs="宋体"/>
          <w:color w:val="auto"/>
          <w:sz w:val="24"/>
          <w:szCs w:val="24"/>
          <w:highlight w:val="none"/>
        </w:rPr>
        <w:t>。</w:t>
      </w:r>
    </w:p>
    <w:p w14:paraId="1B993D62">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14:paraId="7A103D64">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10、按照发包人、监理工程师的要求及时为专业工程（电信、电力管线、电力走廊、煤气、道路绿化、路灯、交通设施等）提供工作面，并为专业工程穿插施工所需各项配合工作给予方便。</w:t>
      </w:r>
    </w:p>
    <w:p w14:paraId="1E719BF0">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58"/>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14:paraId="3534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8573" w:type="dxa"/>
            <w:gridSpan w:val="2"/>
            <w:tcBorders>
              <w:top w:val="single" w:color="auto" w:sz="4" w:space="0"/>
              <w:left w:val="single" w:color="auto" w:sz="4" w:space="0"/>
              <w:bottom w:val="single" w:color="auto" w:sz="4" w:space="0"/>
              <w:right w:val="single" w:color="auto" w:sz="4" w:space="0"/>
            </w:tcBorders>
            <w:noWrap w:val="0"/>
            <w:vAlign w:val="center"/>
          </w:tcPr>
          <w:p w14:paraId="156EA00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必须分包的专业工程内容</w:t>
            </w:r>
          </w:p>
        </w:tc>
      </w:tr>
      <w:tr w14:paraId="027B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0194E1AE">
            <w:pPr>
              <w:spacing w:line="360" w:lineRule="auto"/>
              <w:ind w:left="-105" w:leftChars="-50" w:firstLine="90" w:firstLineChars="43"/>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523" w:type="dxa"/>
            <w:tcBorders>
              <w:top w:val="single" w:color="auto" w:sz="4" w:space="0"/>
              <w:left w:val="single" w:color="auto" w:sz="4" w:space="0"/>
              <w:bottom w:val="single" w:color="auto" w:sz="4" w:space="0"/>
              <w:right w:val="single" w:color="auto" w:sz="4" w:space="0"/>
            </w:tcBorders>
            <w:noWrap w:val="0"/>
            <w:vAlign w:val="center"/>
          </w:tcPr>
          <w:p w14:paraId="14433F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工程内容</w:t>
            </w:r>
          </w:p>
        </w:tc>
      </w:tr>
      <w:tr w14:paraId="0DBB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3552C588">
            <w:pPr>
              <w:spacing w:line="360" w:lineRule="auto"/>
              <w:rPr>
                <w:rFonts w:ascii="宋体" w:hAnsi="宋体" w:cs="宋体"/>
                <w:color w:val="auto"/>
                <w:szCs w:val="21"/>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2BCA31DD">
            <w:pPr>
              <w:spacing w:line="360" w:lineRule="auto"/>
              <w:rPr>
                <w:rFonts w:ascii="宋体" w:hAnsi="宋体" w:cs="宋体"/>
                <w:color w:val="auto"/>
                <w:szCs w:val="21"/>
                <w:highlight w:val="none"/>
              </w:rPr>
            </w:pPr>
          </w:p>
        </w:tc>
      </w:tr>
      <w:tr w14:paraId="2A8E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53261752">
            <w:pPr>
              <w:spacing w:line="360" w:lineRule="auto"/>
              <w:rPr>
                <w:rFonts w:ascii="宋体" w:hAnsi="宋体" w:cs="宋体"/>
                <w:color w:val="auto"/>
                <w:szCs w:val="21"/>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2C9049B8">
            <w:pPr>
              <w:spacing w:line="360" w:lineRule="auto"/>
              <w:rPr>
                <w:rFonts w:ascii="宋体" w:hAnsi="宋体" w:cs="宋体"/>
                <w:color w:val="auto"/>
                <w:szCs w:val="21"/>
                <w:highlight w:val="none"/>
              </w:rPr>
            </w:pPr>
          </w:p>
        </w:tc>
      </w:tr>
      <w:tr w14:paraId="3B4D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50" w:type="dxa"/>
            <w:tcBorders>
              <w:top w:val="single" w:color="auto" w:sz="4" w:space="0"/>
              <w:left w:val="single" w:color="auto" w:sz="4" w:space="0"/>
              <w:bottom w:val="single" w:color="auto" w:sz="4" w:space="0"/>
              <w:right w:val="single" w:color="auto" w:sz="4" w:space="0"/>
            </w:tcBorders>
            <w:noWrap w:val="0"/>
            <w:vAlign w:val="center"/>
          </w:tcPr>
          <w:p w14:paraId="00A00027">
            <w:pPr>
              <w:spacing w:line="360" w:lineRule="auto"/>
              <w:rPr>
                <w:rFonts w:ascii="宋体" w:hAnsi="宋体" w:cs="宋体"/>
                <w:color w:val="auto"/>
                <w:szCs w:val="21"/>
                <w:highlight w:val="none"/>
              </w:rPr>
            </w:pPr>
          </w:p>
        </w:tc>
        <w:tc>
          <w:tcPr>
            <w:tcW w:w="7523" w:type="dxa"/>
            <w:tcBorders>
              <w:top w:val="single" w:color="auto" w:sz="4" w:space="0"/>
              <w:left w:val="single" w:color="auto" w:sz="4" w:space="0"/>
              <w:bottom w:val="single" w:color="auto" w:sz="4" w:space="0"/>
              <w:right w:val="single" w:color="auto" w:sz="4" w:space="0"/>
            </w:tcBorders>
            <w:noWrap w:val="0"/>
            <w:vAlign w:val="center"/>
          </w:tcPr>
          <w:p w14:paraId="13311792">
            <w:pPr>
              <w:spacing w:line="360" w:lineRule="auto"/>
              <w:rPr>
                <w:rFonts w:ascii="宋体" w:hAnsi="宋体" w:cs="宋体"/>
                <w:color w:val="auto"/>
                <w:szCs w:val="21"/>
                <w:highlight w:val="none"/>
              </w:rPr>
            </w:pPr>
          </w:p>
        </w:tc>
      </w:tr>
    </w:tbl>
    <w:p w14:paraId="68A5CA2A">
      <w:pPr>
        <w:tabs>
          <w:tab w:val="left" w:pos="645"/>
        </w:tabs>
        <w:spacing w:line="360" w:lineRule="auto"/>
        <w:rPr>
          <w:rFonts w:ascii="宋体" w:hAnsi="宋体" w:cs="宋体"/>
          <w:bCs/>
          <w:color w:val="auto"/>
          <w:sz w:val="24"/>
          <w:szCs w:val="24"/>
          <w:highlight w:val="none"/>
        </w:rPr>
      </w:pPr>
    </w:p>
    <w:p w14:paraId="531FE2F3">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我司承诺在整个施工过程中，由我司签订用工合同，建立工资支付制度，每月按时发放聘用工工资，自觉接受业主和主管部门的监督，不论何种原因不拖欠或者克扣聘用工工资。否则，可由员工代表知会有关部门，或拨打投诉电话。我司同时承诺严格执行《住房城乡建设部 人力资源社会保障部关于印发建筑工人实名管理办法（试行）的通知》（建市〔2019〕18号）、《广东省建设工程领域工人工资支付专用账户管理办法》（粤人社规〔2018〕14号）、《清远市建筑从业人员实名制管理办法》、《清远市建设领域工人工资支付管理暂行办法》</w:t>
      </w:r>
      <w:r>
        <w:rPr>
          <w:rFonts w:hint="eastAsia" w:ascii="宋体" w:hAnsi="宋体" w:eastAsia="宋体" w:cs="宋体"/>
          <w:color w:val="auto"/>
          <w:sz w:val="24"/>
          <w:szCs w:val="24"/>
          <w:highlight w:val="none"/>
        </w:rPr>
        <w:t>等关于用工实名制和工人工资支付分账管理的各项规定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进场施工前在市建设领域管理应用信息平台上进行实名制登记并安排专职人员进行动态维护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选择商业银行开立工人工资支付专用账户，在用工之日起15日内为每个工人办理工人工资个人账户，保证按时足额支付工人工资。必须定期参加</w:t>
      </w:r>
      <w:r>
        <w:rPr>
          <w:rFonts w:hint="eastAsia" w:ascii="宋体" w:hAnsi="宋体" w:eastAsia="宋体" w:cs="宋体"/>
          <w:color w:val="auto"/>
          <w:sz w:val="24"/>
          <w:szCs w:val="24"/>
          <w:highlight w:val="none"/>
          <w:lang w:val="en-US" w:eastAsia="zh-CN"/>
        </w:rPr>
        <w:t>清远市</w:t>
      </w:r>
      <w:r>
        <w:rPr>
          <w:rFonts w:hint="eastAsia" w:ascii="宋体" w:hAnsi="宋体" w:eastAsia="宋体" w:cs="宋体"/>
          <w:color w:val="auto"/>
          <w:sz w:val="24"/>
          <w:szCs w:val="24"/>
          <w:highlight w:val="none"/>
        </w:rPr>
        <w:t>劳动保障部门在</w:t>
      </w:r>
      <w:r>
        <w:rPr>
          <w:rFonts w:hint="eastAsia" w:ascii="宋体" w:hAnsi="宋体" w:eastAsia="宋体" w:cs="宋体"/>
          <w:color w:val="auto"/>
          <w:sz w:val="24"/>
          <w:szCs w:val="24"/>
          <w:highlight w:val="none"/>
          <w:lang w:val="en-US" w:eastAsia="zh-CN"/>
        </w:rPr>
        <w:t>本市</w:t>
      </w:r>
      <w:r>
        <w:rPr>
          <w:rFonts w:hint="eastAsia" w:ascii="宋体" w:hAnsi="宋体" w:eastAsia="宋体" w:cs="宋体"/>
          <w:color w:val="auto"/>
          <w:sz w:val="24"/>
          <w:szCs w:val="24"/>
          <w:highlight w:val="none"/>
        </w:rPr>
        <w:t>建设领域建立和推行的劳动管理培训等。</w:t>
      </w:r>
    </w:p>
    <w:p w14:paraId="20AD9C70">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14:paraId="37E13B82">
      <w:pPr>
        <w:pStyle w:val="686"/>
        <w:spacing w:line="360" w:lineRule="auto"/>
        <w:ind w:left="0" w:leftChars="0"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14、我司承诺积极响应并接受招标文件中合同专用专款关于合同价款的调整办法。</w:t>
      </w:r>
    </w:p>
    <w:p w14:paraId="52E0E55C">
      <w:pPr>
        <w:pStyle w:val="686"/>
        <w:spacing w:line="360" w:lineRule="auto"/>
        <w:ind w:left="0" w:leftChars="0" w:firstLine="480" w:firstLineChars="200"/>
        <w:jc w:val="left"/>
        <w:rPr>
          <w:rFonts w:ascii="宋体" w:hAnsi="宋体"/>
          <w:color w:val="auto"/>
          <w:sz w:val="24"/>
          <w:szCs w:val="24"/>
          <w:highlight w:val="none"/>
        </w:rPr>
      </w:pPr>
      <w:r>
        <w:rPr>
          <w:rFonts w:hint="eastAsia" w:ascii="宋体" w:hAnsi="宋体" w:eastAsia="宋体" w:cs="宋体"/>
          <w:color w:val="auto"/>
          <w:sz w:val="24"/>
          <w:szCs w:val="24"/>
          <w:highlight w:val="none"/>
        </w:rPr>
        <w:t>15、我司保证在中标后，施工现场严格按照《广州市建设工程文明施工管理规定》（广州市人民政府令第62号）、《广州市建设工程现场文明施工管理办法》（穗建质</w:t>
      </w:r>
      <w:r>
        <w:rPr>
          <w:rFonts w:ascii="宋体" w:hAnsi="宋体" w:eastAsia="宋体" w:cs="宋体"/>
          <w:color w:val="auto"/>
          <w:sz w:val="24"/>
          <w:szCs w:val="24"/>
          <w:highlight w:val="none"/>
        </w:rPr>
        <w:t>〔20</w:t>
      </w:r>
      <w:r>
        <w:rPr>
          <w:rFonts w:hint="eastAsia" w:ascii="宋体" w:hAnsi="宋体" w:eastAsia="宋体" w:cs="宋体"/>
          <w:color w:val="auto"/>
          <w:sz w:val="24"/>
          <w:szCs w:val="24"/>
          <w:highlight w:val="none"/>
        </w:rPr>
        <w:t>0</w:t>
      </w:r>
      <w:r>
        <w:rPr>
          <w:rFonts w:ascii="宋体" w:hAnsi="宋体" w:eastAsia="宋体" w:cs="宋体"/>
          <w:color w:val="auto"/>
          <w:sz w:val="24"/>
          <w:szCs w:val="24"/>
          <w:highlight w:val="none"/>
        </w:rPr>
        <w:t>8〕</w:t>
      </w:r>
      <w:r>
        <w:rPr>
          <w:rFonts w:hint="eastAsia" w:ascii="宋体" w:hAnsi="宋体" w:eastAsia="宋体" w:cs="宋体"/>
          <w:color w:val="auto"/>
          <w:sz w:val="24"/>
          <w:szCs w:val="24"/>
          <w:highlight w:val="none"/>
        </w:rPr>
        <w:t>937号）、《关于进一步加强我区建设工地文明施工管理的通知》（穗开规建</w:t>
      </w:r>
      <w:r>
        <w:rPr>
          <w:rFonts w:ascii="宋体" w:hAnsi="宋体" w:eastAsia="宋体" w:cs="宋体"/>
          <w:color w:val="auto"/>
          <w:sz w:val="24"/>
          <w:szCs w:val="24"/>
          <w:highlight w:val="none"/>
        </w:rPr>
        <w:t>〔20</w:t>
      </w:r>
      <w:r>
        <w:rPr>
          <w:rFonts w:hint="eastAsia" w:ascii="宋体" w:hAnsi="宋体" w:eastAsia="宋体" w:cs="宋体"/>
          <w:color w:val="auto"/>
          <w:sz w:val="24"/>
          <w:szCs w:val="24"/>
          <w:highlight w:val="none"/>
        </w:rPr>
        <w:t>06</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74号）、《广州市住房和城乡建设委员会关于印发建设工程扬尘防治“6个100%”管理标准细化措施的通知》（穗建质〔2018〕1394号）及其他相关规定实施，施工围蔽严格按照《关于进一步加强规范建设施工现场围蔽的通知》（穗建质</w:t>
      </w:r>
      <w:r>
        <w:rPr>
          <w:rFonts w:ascii="宋体" w:hAnsi="宋体" w:eastAsia="宋体" w:cs="宋体"/>
          <w:color w:val="auto"/>
          <w:sz w:val="24"/>
          <w:szCs w:val="24"/>
          <w:highlight w:val="none"/>
        </w:rPr>
        <w:t>〔2018〕</w:t>
      </w:r>
      <w:r>
        <w:rPr>
          <w:rFonts w:hint="eastAsia" w:ascii="宋体" w:hAnsi="宋体" w:eastAsia="宋体" w:cs="宋体"/>
          <w:color w:val="auto"/>
          <w:sz w:val="24"/>
          <w:szCs w:val="24"/>
          <w:highlight w:val="none"/>
        </w:rPr>
        <w:t>1008号）、</w:t>
      </w:r>
      <w:r>
        <w:rPr>
          <w:rFonts w:ascii="宋体" w:hAnsi="宋体" w:eastAsia="宋体" w:cs="宋体"/>
          <w:color w:val="auto"/>
          <w:sz w:val="24"/>
          <w:szCs w:val="24"/>
          <w:highlight w:val="none"/>
        </w:rPr>
        <w:t>《广州市建设工程绿色施工围蔽指导图集（V2.0版）》(穗建质〔2020〕1号</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及《黄埔区住房和城乡建设局 广州开发区建设和交通局关于进一步规范全区建设工程施工围蔽标准的通知》（穗埔建﹝2020﹞183号）实施。</w:t>
      </w:r>
      <w:r>
        <w:rPr>
          <w:rFonts w:hint="eastAsia" w:ascii="宋体" w:hAnsi="宋体" w:eastAsia="宋体" w:cs="宋体"/>
          <w:color w:val="auto"/>
          <w:sz w:val="24"/>
          <w:szCs w:val="24"/>
          <w:highlight w:val="none"/>
        </w:rPr>
        <w:t>我司随时接受监理、业主、安监机构等相关部门监督和检查，对在检查中发现不符合绿色施工、安全文明施工要求的，无条件进行整改。如不及时按要求整改，发包人有权不支付绿色施工安全防护措施费，或另行委托单位实施，所发生的费用在本工程绿色施工安全防护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r>
        <w:rPr>
          <w:rFonts w:hint="eastAsia" w:ascii="宋体" w:hAnsi="宋体" w:cs="宋体"/>
          <w:color w:val="auto"/>
          <w:sz w:val="24"/>
          <w:szCs w:val="24"/>
          <w:highlight w:val="none"/>
        </w:rPr>
        <w:t>。</w:t>
      </w:r>
    </w:p>
    <w:p w14:paraId="557B1315">
      <w:pPr>
        <w:spacing w:line="360" w:lineRule="auto"/>
        <w:ind w:left="318"/>
        <w:rPr>
          <w:rFonts w:ascii="宋体" w:hAnsi="宋体" w:cs="宋体"/>
          <w:color w:val="auto"/>
          <w:sz w:val="24"/>
          <w:szCs w:val="24"/>
          <w:highlight w:val="none"/>
        </w:rPr>
      </w:pPr>
    </w:p>
    <w:p w14:paraId="73B977D4">
      <w:pPr>
        <w:spacing w:line="360" w:lineRule="auto"/>
        <w:ind w:left="315"/>
        <w:rPr>
          <w:rFonts w:ascii="宋体" w:hAnsi="宋体" w:cs="宋体"/>
          <w:color w:val="auto"/>
          <w:sz w:val="24"/>
          <w:szCs w:val="24"/>
          <w:highlight w:val="none"/>
        </w:rPr>
      </w:pPr>
    </w:p>
    <w:p w14:paraId="207E5D32">
      <w:pPr>
        <w:pStyle w:val="686"/>
        <w:spacing w:line="360" w:lineRule="auto"/>
        <w:ind w:firstLine="5040" w:firstLineChars="21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投标单位：（盖章）</w:t>
      </w:r>
    </w:p>
    <w:p w14:paraId="0C065752">
      <w:pPr>
        <w:pStyle w:val="686"/>
        <w:spacing w:line="360" w:lineRule="auto"/>
        <w:ind w:firstLine="5040" w:firstLineChars="21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法人代表：（签字或盖章）</w:t>
      </w:r>
    </w:p>
    <w:p w14:paraId="7E70EF1C">
      <w:pPr>
        <w:pStyle w:val="686"/>
        <w:spacing w:line="360" w:lineRule="auto"/>
        <w:ind w:right="560" w:firstLine="5040" w:firstLineChars="2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19FDCBC0">
      <w:pPr>
        <w:pStyle w:val="686"/>
        <w:spacing w:line="360" w:lineRule="auto"/>
        <w:jc w:val="left"/>
        <w:rPr>
          <w:rFonts w:ascii="宋体" w:hAnsi="宋体" w:eastAsia="宋体" w:cs="宋体"/>
          <w:color w:val="auto"/>
          <w:sz w:val="24"/>
          <w:szCs w:val="24"/>
          <w:highlight w:val="none"/>
        </w:rPr>
      </w:pPr>
    </w:p>
    <w:p w14:paraId="10A69D6C">
      <w:pPr>
        <w:tabs>
          <w:tab w:val="left" w:pos="72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14:paraId="2F9284D3">
      <w:pPr>
        <w:tabs>
          <w:tab w:val="left" w:pos="720"/>
        </w:tabs>
        <w:snapToGrid w:val="0"/>
        <w:spacing w:line="360" w:lineRule="auto"/>
        <w:ind w:firstLine="420" w:firstLineChars="200"/>
        <w:rPr>
          <w:rFonts w:ascii="宋体" w:hAnsi="宋体" w:cs="宋体"/>
          <w:color w:val="auto"/>
          <w:sz w:val="24"/>
          <w:szCs w:val="24"/>
          <w:highlight w:val="none"/>
        </w:rPr>
      </w:pPr>
      <w:r>
        <w:rPr>
          <w:rFonts w:hint="eastAsia" w:ascii="宋体" w:hAnsi="宋体" w:cs="宋体"/>
          <w:color w:val="auto"/>
          <w:szCs w:val="21"/>
          <w:highlight w:val="none"/>
        </w:rPr>
        <w:t>2、若为联合体投标，“投标单位”一栏需书写所有联合体成员的单位全称，可由主办方签字或盖章即可。若为联合体投标，标函承诺书中的“我司”，是指承担施工任务方。</w:t>
      </w:r>
    </w:p>
    <w:p w14:paraId="1EB65FCE">
      <w:pPr>
        <w:spacing w:line="360" w:lineRule="auto"/>
        <w:ind w:firstLine="420" w:firstLineChars="200"/>
        <w:rPr>
          <w:rFonts w:ascii="宋体" w:hAnsi="宋体" w:cs="宋体"/>
          <w:color w:val="auto"/>
          <w:szCs w:val="21"/>
          <w:highlight w:val="none"/>
        </w:rPr>
      </w:pPr>
    </w:p>
    <w:p w14:paraId="191ED0A2">
      <w:pPr>
        <w:pStyle w:val="24"/>
        <w:spacing w:after="0" w:line="360" w:lineRule="auto"/>
        <w:rPr>
          <w:color w:val="auto"/>
          <w:highlight w:val="none"/>
        </w:rPr>
      </w:pPr>
      <w:r>
        <w:rPr>
          <w:color w:val="auto"/>
          <w:highlight w:val="none"/>
        </w:rPr>
        <w:br w:type="page"/>
      </w:r>
    </w:p>
    <w:p w14:paraId="63EAC321">
      <w:pPr>
        <w:pStyle w:val="2"/>
        <w:spacing w:line="360" w:lineRule="auto"/>
        <w:rPr>
          <w:color w:val="auto"/>
          <w:highlight w:val="none"/>
        </w:rPr>
      </w:pPr>
      <w:r>
        <w:rPr>
          <w:rFonts w:hint="eastAsia"/>
          <w:color w:val="auto"/>
          <w:highlight w:val="none"/>
        </w:rPr>
        <w:t>格式1</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项目</w:t>
      </w:r>
      <w:r>
        <w:rPr>
          <w:rFonts w:hint="eastAsia"/>
          <w:color w:val="auto"/>
          <w:highlight w:val="none"/>
        </w:rPr>
        <w:t>负责人驻场承诺书</w:t>
      </w:r>
    </w:p>
    <w:p w14:paraId="0AE3F461">
      <w:pPr>
        <w:tabs>
          <w:tab w:val="left" w:pos="720"/>
        </w:tabs>
        <w:snapToGri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val="zh-CN"/>
        </w:rPr>
        <w:t>负责人驻场承诺书</w:t>
      </w:r>
    </w:p>
    <w:p w14:paraId="10C9E9DB">
      <w:pPr>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致（业主/监理）                                           ：</w:t>
      </w:r>
    </w:p>
    <w:p w14:paraId="2918D483">
      <w:pPr>
        <w:spacing w:line="360" w:lineRule="auto"/>
        <w:rPr>
          <w:rFonts w:ascii="宋体" w:hAnsi="宋体" w:cs="宋体"/>
          <w:color w:val="auto"/>
          <w:sz w:val="24"/>
          <w:szCs w:val="24"/>
          <w:highlight w:val="none"/>
          <w:u w:val="single"/>
        </w:rPr>
      </w:pPr>
    </w:p>
    <w:p w14:paraId="13992220">
      <w:pPr>
        <w:spacing w:line="360" w:lineRule="auto"/>
        <w:ind w:firstLine="523" w:firstLineChars="218"/>
        <w:jc w:val="left"/>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（姓名）              </w:t>
      </w:r>
      <w:r>
        <w:rPr>
          <w:rFonts w:hint="eastAsia" w:ascii="宋体" w:hAnsi="宋体" w:cs="宋体"/>
          <w:color w:val="auto"/>
          <w:sz w:val="24"/>
          <w:szCs w:val="24"/>
          <w:highlight w:val="none"/>
        </w:rPr>
        <w:t xml:space="preserve">，项目负责人证书注册编号：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B417D4A">
      <w:pPr>
        <w:spacing w:line="360" w:lineRule="auto"/>
        <w:ind w:left="1"/>
        <w:jc w:val="left"/>
        <w:rPr>
          <w:rFonts w:ascii="宋体" w:hAnsi="宋体" w:cs="宋体"/>
          <w:color w:val="auto"/>
          <w:sz w:val="24"/>
          <w:szCs w:val="24"/>
          <w:highlight w:val="none"/>
        </w:rPr>
      </w:pPr>
      <w:r>
        <w:rPr>
          <w:rFonts w:hint="eastAsia" w:ascii="宋体" w:hAnsi="宋体" w:cs="宋体"/>
          <w:color w:val="auto"/>
          <w:sz w:val="24"/>
          <w:szCs w:val="24"/>
          <w:highlight w:val="none"/>
        </w:rPr>
        <w:t>受</w:t>
      </w:r>
      <w:r>
        <w:rPr>
          <w:rFonts w:hint="eastAsia" w:ascii="宋体" w:hAnsi="宋体" w:cs="宋体"/>
          <w:color w:val="auto"/>
          <w:sz w:val="24"/>
          <w:szCs w:val="24"/>
          <w:highlight w:val="none"/>
          <w:u w:val="single"/>
        </w:rPr>
        <w:t xml:space="preserve">（投标人）                              </w:t>
      </w:r>
      <w:r>
        <w:rPr>
          <w:rFonts w:hint="eastAsia" w:ascii="宋体" w:hAnsi="宋体" w:cs="宋体"/>
          <w:color w:val="auto"/>
          <w:sz w:val="24"/>
          <w:szCs w:val="24"/>
          <w:highlight w:val="none"/>
        </w:rPr>
        <w:t>委派，拟在</w:t>
      </w:r>
      <w:r>
        <w:rPr>
          <w:rFonts w:hint="eastAsia" w:ascii="宋体" w:hAnsi="宋体" w:cs="宋体"/>
          <w:color w:val="auto"/>
          <w:sz w:val="24"/>
          <w:szCs w:val="24"/>
          <w:highlight w:val="none"/>
          <w:u w:val="single"/>
        </w:rPr>
        <w:t xml:space="preserve">（项目名称）                                </w:t>
      </w:r>
      <w:r>
        <w:rPr>
          <w:rFonts w:hint="eastAsia" w:ascii="宋体" w:hAnsi="宋体" w:cs="宋体"/>
          <w:color w:val="auto"/>
          <w:sz w:val="24"/>
          <w:szCs w:val="24"/>
          <w:highlight w:val="none"/>
        </w:rPr>
        <w:t>担任项目负责人一职。为加强本工程项目管理，保证我公司在中标后严格履行与业主签定的工程建设承包合同，圆满的完成本项工程，我愿就此做出以下承诺；</w:t>
      </w:r>
    </w:p>
    <w:p w14:paraId="3177B02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48318761">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2．如果本招标工程我公司中标，我本人保证在工程签订合同之日起至工程竣工验收完成期间只担任此工程的项目负责人，不参加其他任何工程的登记和任何工作，不在其他任何工程担任职务。</w:t>
      </w:r>
    </w:p>
    <w:p w14:paraId="56EF837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市行政主管单位等有关部门并接受上述部门给予的通报和相关职能部门给予的扣证等处罚。</w:t>
      </w:r>
    </w:p>
    <w:p w14:paraId="1BC12E1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4．项目负责人本人身份证扫描件和两寸相片扫描件：</w:t>
      </w:r>
    </w:p>
    <w:p w14:paraId="756DA827">
      <w:pPr>
        <w:spacing w:line="360" w:lineRule="auto"/>
        <w:rPr>
          <w:rFonts w:ascii="宋体" w:hAnsi="宋体" w:cs="宋体"/>
          <w:color w:val="auto"/>
          <w:sz w:val="24"/>
          <w:szCs w:val="24"/>
          <w:highlight w:val="none"/>
        </w:rPr>
      </w:pPr>
    </w:p>
    <w:tbl>
      <w:tblPr>
        <w:tblStyle w:val="5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14:paraId="3FFA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val="0"/>
            <w:vAlign w:val="top"/>
          </w:tcPr>
          <w:p w14:paraId="4F9975AA">
            <w:pPr>
              <w:spacing w:line="360" w:lineRule="auto"/>
              <w:jc w:val="center"/>
              <w:rPr>
                <w:rFonts w:ascii="宋体" w:hAnsi="宋体" w:cs="宋体"/>
                <w:color w:val="auto"/>
                <w:szCs w:val="21"/>
                <w:highlight w:val="none"/>
              </w:rPr>
            </w:pPr>
          </w:p>
          <w:p w14:paraId="6D00F332">
            <w:pPr>
              <w:spacing w:line="360" w:lineRule="auto"/>
              <w:rPr>
                <w:rFonts w:ascii="宋体" w:hAnsi="宋体" w:cs="宋体"/>
                <w:color w:val="auto"/>
                <w:szCs w:val="21"/>
                <w:highlight w:val="none"/>
              </w:rPr>
            </w:pPr>
          </w:p>
          <w:p w14:paraId="49E159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身份证扫描件</w:t>
            </w:r>
          </w:p>
        </w:tc>
        <w:tc>
          <w:tcPr>
            <w:tcW w:w="2492" w:type="dxa"/>
            <w:tcBorders>
              <w:top w:val="single" w:color="auto" w:sz="4" w:space="0"/>
              <w:left w:val="single" w:color="auto" w:sz="4" w:space="0"/>
              <w:bottom w:val="single" w:color="auto" w:sz="4" w:space="0"/>
              <w:right w:val="single" w:color="auto" w:sz="4" w:space="0"/>
            </w:tcBorders>
            <w:noWrap w:val="0"/>
            <w:vAlign w:val="top"/>
          </w:tcPr>
          <w:p w14:paraId="26A59F7D">
            <w:pPr>
              <w:spacing w:line="360" w:lineRule="auto"/>
              <w:jc w:val="center"/>
              <w:rPr>
                <w:rFonts w:ascii="宋体" w:hAnsi="宋体" w:cs="宋体"/>
                <w:color w:val="auto"/>
                <w:szCs w:val="21"/>
                <w:highlight w:val="none"/>
              </w:rPr>
            </w:pPr>
          </w:p>
          <w:p w14:paraId="33A5D369">
            <w:pPr>
              <w:spacing w:line="360" w:lineRule="auto"/>
              <w:rPr>
                <w:rFonts w:ascii="宋体" w:hAnsi="宋体" w:cs="宋体"/>
                <w:color w:val="auto"/>
                <w:szCs w:val="21"/>
                <w:highlight w:val="none"/>
              </w:rPr>
            </w:pPr>
          </w:p>
          <w:p w14:paraId="09EEE92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相片扫描件</w:t>
            </w:r>
          </w:p>
        </w:tc>
      </w:tr>
    </w:tbl>
    <w:p w14:paraId="5B539F0D">
      <w:pPr>
        <w:spacing w:line="360" w:lineRule="auto"/>
        <w:rPr>
          <w:rFonts w:ascii="宋体" w:hAnsi="宋体" w:cs="宋体"/>
          <w:color w:val="auto"/>
          <w:sz w:val="24"/>
          <w:szCs w:val="24"/>
          <w:highlight w:val="none"/>
        </w:rPr>
      </w:pPr>
    </w:p>
    <w:p w14:paraId="4259DC0F">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投标人：（盖章）</w:t>
      </w:r>
    </w:p>
    <w:p w14:paraId="09CB7469">
      <w:pPr>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rPr>
        <w:t xml:space="preserve">项目负责人签名：                 </w:t>
      </w:r>
    </w:p>
    <w:p w14:paraId="41F9668A">
      <w:pPr>
        <w:tabs>
          <w:tab w:val="left" w:pos="720"/>
        </w:tabs>
        <w:snapToGrid w:val="0"/>
        <w:spacing w:line="360" w:lineRule="auto"/>
        <w:jc w:val="right"/>
        <w:rPr>
          <w:color w:val="auto"/>
          <w:highlight w:val="none"/>
        </w:rPr>
      </w:pPr>
      <w:r>
        <w:rPr>
          <w:rFonts w:hint="eastAsia" w:ascii="宋体" w:hAnsi="宋体" w:cs="宋体"/>
          <w:color w:val="auto"/>
          <w:sz w:val="24"/>
          <w:szCs w:val="24"/>
          <w:highlight w:val="none"/>
        </w:rPr>
        <w:t xml:space="preserve">     年   月    日</w:t>
      </w:r>
    </w:p>
    <w:p w14:paraId="13C52C46">
      <w:pPr>
        <w:pStyle w:val="2"/>
        <w:spacing w:line="360" w:lineRule="auto"/>
        <w:rPr>
          <w:rFonts w:hint="eastAsia" w:cs="宋体"/>
          <w:color w:val="auto"/>
          <w:sz w:val="18"/>
          <w:szCs w:val="18"/>
          <w:highlight w:val="none"/>
        </w:rPr>
      </w:pPr>
    </w:p>
    <w:p w14:paraId="7EFE56A4">
      <w:pPr>
        <w:pStyle w:val="2"/>
        <w:spacing w:line="360" w:lineRule="auto"/>
        <w:rPr>
          <w:color w:val="auto"/>
          <w:highlight w:val="none"/>
        </w:rPr>
      </w:pPr>
      <w:r>
        <w:rPr>
          <w:rFonts w:hint="eastAsia" w:cs="宋体"/>
          <w:color w:val="auto"/>
          <w:sz w:val="18"/>
          <w:szCs w:val="18"/>
          <w:highlight w:val="none"/>
        </w:rPr>
        <w:t>注：若为联合体投标，“投标人”一栏需书写所有联合体成员的单位全称，可由主办方签名、盖章即可。</w:t>
      </w:r>
      <w:r>
        <w:rPr>
          <w:rFonts w:cs="宋体"/>
          <w:b w:val="0"/>
          <w:color w:val="auto"/>
          <w:szCs w:val="21"/>
          <w:highlight w:val="none"/>
        </w:rPr>
        <w:br w:type="page"/>
      </w:r>
    </w:p>
    <w:p w14:paraId="091C4A05">
      <w:pPr>
        <w:pStyle w:val="2"/>
        <w:spacing w:line="360" w:lineRule="auto"/>
        <w:rPr>
          <w:color w:val="auto"/>
          <w:highlight w:val="none"/>
          <w:lang w:val="zh-CN"/>
        </w:rPr>
      </w:pPr>
      <w:bookmarkStart w:id="264" w:name="_Toc31637_WPSOffice_Level2"/>
      <w:bookmarkStart w:id="265" w:name="_Toc31354_WPSOffice_Level2"/>
      <w:bookmarkStart w:id="266" w:name="_Toc14031_WPSOffice_Level2"/>
      <w:r>
        <w:rPr>
          <w:rFonts w:hint="eastAsia"/>
          <w:color w:val="auto"/>
          <w:highlight w:val="none"/>
        </w:rPr>
        <w:t>格式1</w:t>
      </w:r>
      <w:r>
        <w:rPr>
          <w:rFonts w:hint="eastAsia"/>
          <w:color w:val="auto"/>
          <w:highlight w:val="none"/>
          <w:lang w:val="en-US" w:eastAsia="zh-CN"/>
        </w:rPr>
        <w:t>3</w:t>
      </w:r>
      <w:r>
        <w:rPr>
          <w:rFonts w:hint="eastAsia"/>
          <w:color w:val="auto"/>
          <w:highlight w:val="none"/>
        </w:rPr>
        <w:t>：拟投入本工程施工的主要机械设备配备表</w:t>
      </w:r>
    </w:p>
    <w:bookmarkEnd w:id="264"/>
    <w:bookmarkEnd w:id="265"/>
    <w:bookmarkEnd w:id="266"/>
    <w:p w14:paraId="601365D5">
      <w:pPr>
        <w:autoSpaceDE w:val="0"/>
        <w:autoSpaceDN w:val="0"/>
        <w:adjustRightInd w:val="0"/>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拟投入本工程施工的主要机械设备配备表</w:t>
      </w:r>
    </w:p>
    <w:tbl>
      <w:tblPr>
        <w:tblStyle w:val="5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2066"/>
      </w:tblGrid>
      <w:tr w14:paraId="142030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4BCA2C7B">
            <w:pP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2856" w:type="dxa"/>
            <w:tcBorders>
              <w:top w:val="single" w:color="auto" w:sz="4" w:space="0"/>
              <w:left w:val="single" w:color="auto" w:sz="4" w:space="0"/>
              <w:bottom w:val="single" w:color="auto" w:sz="4" w:space="0"/>
              <w:right w:val="single" w:color="auto" w:sz="4" w:space="0"/>
            </w:tcBorders>
            <w:noWrap w:val="0"/>
            <w:vAlign w:val="center"/>
          </w:tcPr>
          <w:p w14:paraId="678D5B3C">
            <w:pP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2024" w:type="dxa"/>
            <w:tcBorders>
              <w:top w:val="single" w:color="auto" w:sz="4" w:space="0"/>
              <w:left w:val="single" w:color="auto" w:sz="4" w:space="0"/>
              <w:bottom w:val="single" w:color="auto" w:sz="4" w:space="0"/>
              <w:right w:val="single" w:color="auto" w:sz="4" w:space="0"/>
            </w:tcBorders>
            <w:noWrap w:val="0"/>
            <w:vAlign w:val="center"/>
          </w:tcPr>
          <w:p w14:paraId="0680EC0E">
            <w:pP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7E3D807">
            <w:pP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w:t>
            </w:r>
          </w:p>
          <w:p w14:paraId="08352BC2">
            <w:pP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(自有/租赁)</w:t>
            </w:r>
          </w:p>
        </w:tc>
        <w:tc>
          <w:tcPr>
            <w:tcW w:w="2066" w:type="dxa"/>
            <w:tcBorders>
              <w:top w:val="single" w:color="auto" w:sz="4" w:space="0"/>
              <w:left w:val="single" w:color="auto" w:sz="4" w:space="0"/>
              <w:bottom w:val="single" w:color="auto" w:sz="4" w:space="0"/>
              <w:right w:val="single" w:color="auto" w:sz="4" w:space="0"/>
            </w:tcBorders>
            <w:noWrap w:val="0"/>
            <w:vAlign w:val="center"/>
          </w:tcPr>
          <w:p w14:paraId="3E411F70">
            <w:pPr>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14:paraId="2F14A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00410112">
            <w:pPr>
              <w:spacing w:line="360" w:lineRule="auto"/>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5DE0C479">
            <w:pPr>
              <w:spacing w:line="360" w:lineRule="auto"/>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1D683634">
            <w:pPr>
              <w:spacing w:line="360" w:lineRule="auto"/>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1D0CFA">
            <w:pPr>
              <w:spacing w:line="360" w:lineRule="auto"/>
              <w:jc w:val="center"/>
              <w:textAlignment w:val="center"/>
              <w:rPr>
                <w:rFonts w:ascii="宋体" w:hAnsi="宋体" w:cs="宋体"/>
                <w:color w:val="auto"/>
                <w:szCs w:val="21"/>
                <w:highlight w:val="none"/>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14:paraId="5AD378B1">
            <w:pPr>
              <w:spacing w:line="360" w:lineRule="auto"/>
              <w:jc w:val="center"/>
              <w:textAlignment w:val="center"/>
              <w:rPr>
                <w:rFonts w:ascii="宋体" w:hAnsi="宋体" w:cs="宋体"/>
                <w:color w:val="auto"/>
                <w:szCs w:val="21"/>
                <w:highlight w:val="none"/>
              </w:rPr>
            </w:pPr>
          </w:p>
        </w:tc>
      </w:tr>
      <w:tr w14:paraId="6B378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31558B44">
            <w:pPr>
              <w:spacing w:line="360" w:lineRule="auto"/>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2AE5A71D">
            <w:pPr>
              <w:spacing w:line="360" w:lineRule="auto"/>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5990D16A">
            <w:pPr>
              <w:spacing w:line="360" w:lineRule="auto"/>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0E55745">
            <w:pPr>
              <w:spacing w:line="360" w:lineRule="auto"/>
              <w:jc w:val="center"/>
              <w:textAlignment w:val="center"/>
              <w:rPr>
                <w:rFonts w:ascii="宋体" w:hAnsi="宋体" w:cs="宋体"/>
                <w:color w:val="auto"/>
                <w:szCs w:val="21"/>
                <w:highlight w:val="none"/>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14:paraId="75F72A36">
            <w:pPr>
              <w:spacing w:line="360" w:lineRule="auto"/>
              <w:jc w:val="center"/>
              <w:textAlignment w:val="center"/>
              <w:rPr>
                <w:rFonts w:ascii="宋体" w:hAnsi="宋体" w:cs="宋体"/>
                <w:color w:val="auto"/>
                <w:szCs w:val="21"/>
                <w:highlight w:val="none"/>
              </w:rPr>
            </w:pPr>
          </w:p>
        </w:tc>
      </w:tr>
      <w:tr w14:paraId="4850C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D0B92EB">
            <w:pPr>
              <w:spacing w:line="360" w:lineRule="auto"/>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3210AD10">
            <w:pPr>
              <w:spacing w:line="360" w:lineRule="auto"/>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5513E879">
            <w:pPr>
              <w:spacing w:line="360" w:lineRule="auto"/>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6215ACB">
            <w:pPr>
              <w:spacing w:line="360" w:lineRule="auto"/>
              <w:jc w:val="center"/>
              <w:textAlignment w:val="center"/>
              <w:rPr>
                <w:rFonts w:ascii="宋体" w:hAnsi="宋体" w:cs="宋体"/>
                <w:color w:val="auto"/>
                <w:szCs w:val="21"/>
                <w:highlight w:val="none"/>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14:paraId="7E71765C">
            <w:pPr>
              <w:spacing w:line="360" w:lineRule="auto"/>
              <w:jc w:val="center"/>
              <w:textAlignment w:val="center"/>
              <w:rPr>
                <w:rFonts w:ascii="宋体" w:hAnsi="宋体" w:cs="宋体"/>
                <w:color w:val="auto"/>
                <w:szCs w:val="21"/>
                <w:highlight w:val="none"/>
              </w:rPr>
            </w:pPr>
          </w:p>
        </w:tc>
      </w:tr>
      <w:tr w14:paraId="71C97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57BDDD46">
            <w:pPr>
              <w:spacing w:line="360" w:lineRule="auto"/>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6282F758">
            <w:pPr>
              <w:spacing w:line="360" w:lineRule="auto"/>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7C0D4EFD">
            <w:pPr>
              <w:spacing w:line="360" w:lineRule="auto"/>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8C15AA2">
            <w:pPr>
              <w:spacing w:line="360" w:lineRule="auto"/>
              <w:jc w:val="center"/>
              <w:textAlignment w:val="center"/>
              <w:rPr>
                <w:rFonts w:ascii="宋体" w:hAnsi="宋体" w:cs="宋体"/>
                <w:color w:val="auto"/>
                <w:szCs w:val="21"/>
                <w:highlight w:val="none"/>
              </w:rPr>
            </w:pPr>
          </w:p>
        </w:tc>
        <w:tc>
          <w:tcPr>
            <w:tcW w:w="2066" w:type="dxa"/>
            <w:tcBorders>
              <w:top w:val="single" w:color="auto" w:sz="4" w:space="0"/>
              <w:left w:val="single" w:color="auto" w:sz="4" w:space="0"/>
              <w:bottom w:val="single" w:color="auto" w:sz="4" w:space="0"/>
              <w:right w:val="single" w:color="auto" w:sz="4" w:space="0"/>
            </w:tcBorders>
            <w:noWrap w:val="0"/>
            <w:vAlign w:val="center"/>
          </w:tcPr>
          <w:p w14:paraId="5CD0BACD">
            <w:pPr>
              <w:spacing w:line="360" w:lineRule="auto"/>
              <w:jc w:val="center"/>
              <w:textAlignment w:val="center"/>
              <w:rPr>
                <w:rFonts w:ascii="宋体" w:hAnsi="宋体" w:cs="宋体"/>
                <w:color w:val="auto"/>
                <w:szCs w:val="21"/>
                <w:highlight w:val="none"/>
              </w:rPr>
            </w:pPr>
          </w:p>
        </w:tc>
      </w:tr>
      <w:tr w14:paraId="47375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69D50FB">
            <w:pPr>
              <w:spacing w:line="360" w:lineRule="auto"/>
              <w:jc w:val="center"/>
              <w:textAlignment w:val="center"/>
              <w:rPr>
                <w:rFonts w:ascii="宋体" w:hAnsi="宋体" w:cs="宋体"/>
                <w:color w:val="auto"/>
                <w:szCs w:val="21"/>
                <w:highlight w:val="none"/>
              </w:rPr>
            </w:pPr>
          </w:p>
        </w:tc>
        <w:tc>
          <w:tcPr>
            <w:tcW w:w="2856" w:type="dxa"/>
            <w:tcBorders>
              <w:top w:val="single" w:color="auto" w:sz="4" w:space="0"/>
              <w:left w:val="single" w:color="auto" w:sz="4" w:space="0"/>
              <w:bottom w:val="single" w:color="auto" w:sz="4" w:space="0"/>
              <w:right w:val="single" w:color="auto" w:sz="4" w:space="0"/>
            </w:tcBorders>
            <w:noWrap w:val="0"/>
            <w:vAlign w:val="center"/>
          </w:tcPr>
          <w:p w14:paraId="530AB6D5">
            <w:pPr>
              <w:spacing w:line="360" w:lineRule="auto"/>
              <w:jc w:val="center"/>
              <w:textAlignment w:val="center"/>
              <w:rPr>
                <w:rFonts w:ascii="宋体" w:hAnsi="宋体" w:cs="宋体"/>
                <w:color w:val="auto"/>
                <w:szCs w:val="21"/>
                <w:highlight w:val="none"/>
              </w:rPr>
            </w:pPr>
          </w:p>
        </w:tc>
        <w:tc>
          <w:tcPr>
            <w:tcW w:w="2024" w:type="dxa"/>
            <w:tcBorders>
              <w:top w:val="single" w:color="auto" w:sz="4" w:space="0"/>
              <w:left w:val="single" w:color="auto" w:sz="4" w:space="0"/>
              <w:bottom w:val="single" w:color="auto" w:sz="4" w:space="0"/>
              <w:right w:val="single" w:color="auto" w:sz="4" w:space="0"/>
            </w:tcBorders>
            <w:noWrap w:val="0"/>
            <w:vAlign w:val="center"/>
          </w:tcPr>
          <w:p w14:paraId="0CBAF78C">
            <w:pPr>
              <w:spacing w:line="360" w:lineRule="auto"/>
              <w:jc w:val="center"/>
              <w:textAlignment w:val="center"/>
              <w:rPr>
                <w:rFonts w:ascii="宋体" w:hAnsi="宋体" w:cs="宋体"/>
                <w:color w:val="auto"/>
                <w:szCs w:val="21"/>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E3A7C4F">
            <w:pPr>
              <w:spacing w:line="360" w:lineRule="auto"/>
              <w:jc w:val="center"/>
              <w:textAlignment w:val="center"/>
              <w:rPr>
                <w:rFonts w:ascii="宋体" w:hAnsi="宋体" w:cs="宋体"/>
                <w:color w:val="auto"/>
                <w:szCs w:val="21"/>
                <w:highlight w:val="none"/>
              </w:rPr>
            </w:pPr>
          </w:p>
        </w:tc>
        <w:tc>
          <w:tcPr>
            <w:tcW w:w="2066" w:type="dxa"/>
            <w:tcBorders>
              <w:top w:val="single" w:color="auto" w:sz="4" w:space="0"/>
              <w:left w:val="single" w:color="auto" w:sz="4" w:space="0"/>
              <w:right w:val="single" w:color="auto" w:sz="4" w:space="0"/>
            </w:tcBorders>
            <w:noWrap w:val="0"/>
            <w:vAlign w:val="center"/>
          </w:tcPr>
          <w:p w14:paraId="43559CF0">
            <w:pPr>
              <w:spacing w:line="360" w:lineRule="auto"/>
              <w:jc w:val="center"/>
              <w:textAlignment w:val="center"/>
              <w:rPr>
                <w:rFonts w:ascii="宋体" w:hAnsi="宋体" w:cs="宋体"/>
                <w:color w:val="auto"/>
                <w:szCs w:val="21"/>
                <w:highlight w:val="none"/>
              </w:rPr>
            </w:pPr>
          </w:p>
        </w:tc>
      </w:tr>
    </w:tbl>
    <w:p w14:paraId="1038D406">
      <w:pPr>
        <w:tabs>
          <w:tab w:val="left" w:pos="720"/>
        </w:tabs>
        <w:snapToGrid w:val="0"/>
        <w:spacing w:before="120" w:line="360" w:lineRule="auto"/>
        <w:rPr>
          <w:rFonts w:ascii="宋体" w:hAnsi="宋体" w:cs="宋体"/>
          <w:b/>
          <w:color w:val="auto"/>
          <w:szCs w:val="21"/>
          <w:highlight w:val="none"/>
        </w:rPr>
      </w:pPr>
      <w:r>
        <w:rPr>
          <w:rFonts w:hint="eastAsia" w:ascii="宋体" w:hAnsi="宋体"/>
          <w:color w:val="auto"/>
          <w:szCs w:val="21"/>
          <w:highlight w:val="none"/>
        </w:rPr>
        <w:t>注：①设备名称及要求数量由投标人</w:t>
      </w:r>
      <w:r>
        <w:rPr>
          <w:rFonts w:hint="eastAsia" w:ascii="宋体" w:hAnsi="宋体"/>
          <w:color w:val="auto"/>
          <w:highlight w:val="none"/>
        </w:rPr>
        <w:t>（若为联合体投标，指承担施工任务方）</w:t>
      </w:r>
      <w:r>
        <w:rPr>
          <w:rFonts w:hint="eastAsia" w:ascii="宋体" w:hAnsi="宋体"/>
          <w:color w:val="auto"/>
          <w:szCs w:val="21"/>
          <w:highlight w:val="none"/>
        </w:rPr>
        <w:t>视本工程具体情况结合招标人对本工程的具体要求自行配备。</w:t>
      </w:r>
      <w:r>
        <w:rPr>
          <w:rFonts w:hint="eastAsia" w:ascii="宋体" w:hAnsi="宋体" w:cs="宋体"/>
          <w:b/>
          <w:color w:val="auto"/>
          <w:szCs w:val="21"/>
          <w:highlight w:val="none"/>
        </w:rPr>
        <w:t>一旦中标，要求全部到位，否则严格按照合同条款执行。</w:t>
      </w:r>
    </w:p>
    <w:p w14:paraId="45F352C0">
      <w:pPr>
        <w:pStyle w:val="8"/>
        <w:spacing w:line="360" w:lineRule="auto"/>
        <w:ind w:firstLine="400"/>
        <w:rPr>
          <w:color w:val="auto"/>
          <w:highlight w:val="none"/>
        </w:rPr>
      </w:pPr>
      <w:r>
        <w:rPr>
          <w:rFonts w:hint="eastAsia" w:ascii="宋体" w:hAnsi="宋体"/>
          <w:color w:val="auto"/>
          <w:highlight w:val="none"/>
        </w:rPr>
        <w:t>②</w:t>
      </w:r>
      <w:r>
        <w:rPr>
          <w:rFonts w:hint="eastAsia" w:ascii="宋体" w:hAnsi="宋体"/>
          <w:b/>
          <w:color w:val="auto"/>
          <w:highlight w:val="none"/>
        </w:rPr>
        <w:t>为贯彻绿色发展理念，本项目鼓励投标人积极使用新能源建筑垃圾自卸车（渣土车）等新能源工程车及其他节能环保施工设备。</w:t>
      </w:r>
    </w:p>
    <w:p w14:paraId="360805B6">
      <w:pPr>
        <w:pStyle w:val="24"/>
        <w:spacing w:line="360" w:lineRule="auto"/>
        <w:rPr>
          <w:color w:val="auto"/>
          <w:highlight w:val="none"/>
        </w:rPr>
      </w:pPr>
    </w:p>
    <w:p w14:paraId="6581CFC3">
      <w:pPr>
        <w:pStyle w:val="24"/>
        <w:spacing w:line="360" w:lineRule="auto"/>
        <w:rPr>
          <w:color w:val="auto"/>
          <w:highlight w:val="none"/>
        </w:rPr>
      </w:pPr>
    </w:p>
    <w:p w14:paraId="5B7859A8">
      <w:pPr>
        <w:pStyle w:val="24"/>
        <w:spacing w:line="360" w:lineRule="auto"/>
        <w:rPr>
          <w:color w:val="auto"/>
          <w:highlight w:val="none"/>
        </w:rPr>
      </w:pPr>
    </w:p>
    <w:p w14:paraId="0A03315E">
      <w:pPr>
        <w:pStyle w:val="24"/>
        <w:spacing w:line="360" w:lineRule="auto"/>
        <w:rPr>
          <w:color w:val="auto"/>
          <w:highlight w:val="none"/>
        </w:rPr>
      </w:pPr>
    </w:p>
    <w:p w14:paraId="20828D12">
      <w:pPr>
        <w:pStyle w:val="24"/>
        <w:spacing w:line="360" w:lineRule="auto"/>
        <w:rPr>
          <w:color w:val="auto"/>
          <w:highlight w:val="none"/>
        </w:rPr>
      </w:pPr>
    </w:p>
    <w:p w14:paraId="38FFA051">
      <w:pPr>
        <w:topLinePunct/>
        <w:adjustRightInd w:val="0"/>
        <w:snapToGrid w:val="0"/>
        <w:spacing w:line="360" w:lineRule="auto"/>
        <w:ind w:firstLine="3161" w:firstLineChars="1450"/>
        <w:rPr>
          <w:rFonts w:hint="eastAsia"/>
          <w:snapToGrid w:val="0"/>
          <w:color w:val="auto"/>
          <w:spacing w:val="4"/>
          <w:kern w:val="0"/>
          <w:szCs w:val="21"/>
          <w:highlight w:val="none"/>
        </w:rPr>
      </w:pPr>
    </w:p>
    <w:p w14:paraId="1C16DDEF">
      <w:pPr>
        <w:topLinePunct/>
        <w:adjustRightInd w:val="0"/>
        <w:snapToGrid w:val="0"/>
        <w:spacing w:line="360" w:lineRule="auto"/>
        <w:ind w:firstLine="3161" w:firstLineChars="1450"/>
        <w:rPr>
          <w:snapToGrid w:val="0"/>
          <w:color w:val="auto"/>
          <w:spacing w:val="4"/>
          <w:kern w:val="0"/>
          <w:szCs w:val="21"/>
          <w:highlight w:val="none"/>
        </w:rPr>
      </w:pPr>
      <w:r>
        <w:rPr>
          <w:rFonts w:hint="eastAsia"/>
          <w:snapToGrid w:val="0"/>
          <w:color w:val="auto"/>
          <w:spacing w:val="4"/>
          <w:kern w:val="0"/>
          <w:szCs w:val="21"/>
          <w:highlight w:val="none"/>
        </w:rPr>
        <w:t>投标人：　　（盖章）</w:t>
      </w:r>
    </w:p>
    <w:p w14:paraId="3C41423E">
      <w:pPr>
        <w:topLinePunct/>
        <w:adjustRightInd w:val="0"/>
        <w:snapToGrid w:val="0"/>
        <w:spacing w:line="360" w:lineRule="auto"/>
        <w:ind w:firstLine="3161" w:firstLineChars="1450"/>
        <w:rPr>
          <w:snapToGrid w:val="0"/>
          <w:color w:val="auto"/>
          <w:spacing w:val="4"/>
          <w:kern w:val="0"/>
          <w:szCs w:val="21"/>
          <w:highlight w:val="none"/>
        </w:rPr>
      </w:pPr>
      <w:r>
        <w:rPr>
          <w:rFonts w:hint="eastAsia"/>
          <w:snapToGrid w:val="0"/>
          <w:color w:val="auto"/>
          <w:spacing w:val="4"/>
          <w:kern w:val="0"/>
          <w:szCs w:val="21"/>
          <w:highlight w:val="none"/>
        </w:rPr>
        <w:t>法定代表人或授权代理人（签字或盖章）：</w:t>
      </w:r>
    </w:p>
    <w:p w14:paraId="7B7E6B05">
      <w:pPr>
        <w:topLinePunct/>
        <w:adjustRightInd w:val="0"/>
        <w:snapToGrid w:val="0"/>
        <w:spacing w:line="360" w:lineRule="auto"/>
        <w:ind w:firstLine="3161" w:firstLineChars="1450"/>
        <w:rPr>
          <w:snapToGrid w:val="0"/>
          <w:color w:val="auto"/>
          <w:spacing w:val="4"/>
          <w:kern w:val="0"/>
          <w:szCs w:val="21"/>
          <w:highlight w:val="none"/>
        </w:rPr>
      </w:pPr>
      <w:r>
        <w:rPr>
          <w:rFonts w:hint="eastAsia"/>
          <w:snapToGrid w:val="0"/>
          <w:color w:val="auto"/>
          <w:spacing w:val="4"/>
          <w:kern w:val="0"/>
          <w:szCs w:val="21"/>
          <w:highlight w:val="none"/>
        </w:rPr>
        <w:t>日期：   年  月  日</w:t>
      </w:r>
    </w:p>
    <w:p w14:paraId="210C1051">
      <w:pPr>
        <w:spacing w:line="360" w:lineRule="auto"/>
        <w:ind w:right="-130" w:rightChars="-62"/>
        <w:rPr>
          <w:rFonts w:hint="eastAsia"/>
          <w:color w:val="auto"/>
          <w:highlight w:val="none"/>
        </w:rPr>
      </w:pPr>
    </w:p>
    <w:p w14:paraId="28E08698">
      <w:pPr>
        <w:spacing w:line="360" w:lineRule="auto"/>
        <w:jc w:val="left"/>
        <w:rPr>
          <w:rFonts w:hint="eastAsia" w:ascii="宋体" w:hAnsi="宋体" w:cs="宋体"/>
          <w:b/>
          <w:color w:val="auto"/>
          <w:kern w:val="0"/>
          <w:szCs w:val="21"/>
          <w:highlight w:val="none"/>
        </w:rPr>
        <w:sectPr>
          <w:footerReference r:id="rId10" w:type="default"/>
          <w:type w:val="continuous"/>
          <w:pgSz w:w="11907" w:h="16840"/>
          <w:pgMar w:top="1440" w:right="1440" w:bottom="1440" w:left="1440" w:header="851" w:footer="907" w:gutter="0"/>
          <w:cols w:space="720" w:num="1"/>
          <w:docGrid w:linePitch="312" w:charSpace="0"/>
        </w:sectPr>
      </w:pPr>
      <w:r>
        <w:rPr>
          <w:rFonts w:hint="eastAsia" w:ascii="宋体" w:hAnsi="宋体" w:cs="宋体"/>
          <w:b/>
          <w:color w:val="auto"/>
          <w:kern w:val="0"/>
          <w:szCs w:val="21"/>
          <w:highlight w:val="none"/>
        </w:rPr>
        <w:t>注：若为联合体投标，“投标人”一栏需书写所有联合体成员的单位全称，可由主办方签字或盖章即可。</w:t>
      </w:r>
    </w:p>
    <w:p w14:paraId="7589C8C1">
      <w:pPr>
        <w:pStyle w:val="24"/>
        <w:spacing w:line="360" w:lineRule="auto"/>
        <w:rPr>
          <w:color w:val="auto"/>
          <w:highlight w:val="none"/>
        </w:rPr>
        <w:sectPr>
          <w:type w:val="continuous"/>
          <w:pgSz w:w="11907" w:h="16840"/>
          <w:pgMar w:top="1440" w:right="1080" w:bottom="1440" w:left="1080" w:header="851" w:footer="992" w:gutter="0"/>
          <w:cols w:space="720" w:num="1"/>
          <w:docGrid w:linePitch="312" w:charSpace="0"/>
        </w:sectPr>
      </w:pPr>
    </w:p>
    <w:p w14:paraId="29777F50">
      <w:pPr>
        <w:pStyle w:val="2"/>
        <w:spacing w:line="360" w:lineRule="auto"/>
        <w:rPr>
          <w:rFonts w:hint="eastAsia"/>
          <w:color w:val="auto"/>
          <w:highlight w:val="none"/>
        </w:rPr>
      </w:pPr>
      <w:bookmarkStart w:id="267" w:name="_Toc114952604"/>
      <w:bookmarkStart w:id="268" w:name="_Toc85120520"/>
    </w:p>
    <w:p w14:paraId="68867260">
      <w:pPr>
        <w:pStyle w:val="2"/>
        <w:spacing w:line="360" w:lineRule="auto"/>
        <w:rPr>
          <w:rFonts w:hint="eastAsia"/>
          <w:color w:val="auto"/>
          <w:highlight w:val="none"/>
        </w:rPr>
      </w:pPr>
      <w:r>
        <w:rPr>
          <w:rFonts w:hint="eastAsia"/>
          <w:color w:val="auto"/>
          <w:highlight w:val="none"/>
        </w:rPr>
        <w:t>格式1</w:t>
      </w:r>
      <w:r>
        <w:rPr>
          <w:rFonts w:hint="eastAsia"/>
          <w:color w:val="auto"/>
          <w:highlight w:val="none"/>
          <w:lang w:val="en-US" w:eastAsia="zh-CN"/>
        </w:rPr>
        <w:t>4</w:t>
      </w:r>
      <w:r>
        <w:rPr>
          <w:rFonts w:hint="eastAsia"/>
          <w:color w:val="auto"/>
          <w:highlight w:val="none"/>
        </w:rPr>
        <w:t>：危险性</w:t>
      </w:r>
      <w:r>
        <w:rPr>
          <w:rFonts w:hint="eastAsia"/>
          <w:color w:val="auto"/>
          <w:highlight w:val="none"/>
        </w:rPr>
        <w:t>较大的分部分项工程安全管理措施</w:t>
      </w:r>
    </w:p>
    <w:p w14:paraId="26EBF04C">
      <w:pPr>
        <w:autoSpaceDE w:val="0"/>
        <w:autoSpaceDN w:val="0"/>
        <w:adjustRightInd w:val="0"/>
        <w:spacing w:before="240" w:beforeLines="100" w:line="360" w:lineRule="auto"/>
        <w:jc w:val="center"/>
        <w:rPr>
          <w:rFonts w:hint="eastAsia" w:ascii="宋体" w:hAnsi="宋体"/>
          <w:b/>
          <w:color w:val="auto"/>
          <w:sz w:val="24"/>
          <w:szCs w:val="28"/>
          <w:highlight w:val="none"/>
        </w:rPr>
      </w:pPr>
      <w:r>
        <w:rPr>
          <w:rFonts w:hint="eastAsia" w:ascii="宋体" w:hAnsi="宋体"/>
          <w:b/>
          <w:color w:val="auto"/>
          <w:sz w:val="24"/>
          <w:szCs w:val="28"/>
          <w:highlight w:val="none"/>
        </w:rPr>
        <w:t>危险性较大的分部分项工程安全管理措施</w:t>
      </w:r>
    </w:p>
    <w:p w14:paraId="00D6B5BC">
      <w:pPr>
        <w:autoSpaceDE w:val="0"/>
        <w:autoSpaceDN w:val="0"/>
        <w:adjustRightInd w:val="0"/>
        <w:spacing w:line="360" w:lineRule="auto"/>
        <w:ind w:firstLine="420" w:firstLineChars="200"/>
        <w:jc w:val="left"/>
        <w:rPr>
          <w:rFonts w:ascii="宋体" w:hAnsi="宋体"/>
          <w:snapToGrid w:val="0"/>
          <w:color w:val="auto"/>
          <w:spacing w:val="4"/>
          <w:kern w:val="0"/>
          <w:szCs w:val="21"/>
          <w:highlight w:val="none"/>
        </w:rPr>
      </w:pPr>
      <w:r>
        <w:rPr>
          <w:rFonts w:hint="eastAsia" w:ascii="宋体" w:hAnsi="宋体"/>
          <w:color w:val="auto"/>
          <w:szCs w:val="21"/>
          <w:highlight w:val="none"/>
        </w:rPr>
        <w:t>1、根据中华人民共和国住房和城乡建设部令第37号《危险性较大的分部分项工程安全管理规定》（以下简称“37号文”），投标人在投标时须补充完善危大工程清单并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5E40AA83">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2、招标人根据设计文件的要求及37号文的规定列出“危险性较大的分部分项工程清单及超过一定规模的危险性较大的分部分项工程清单”中与本招标项目相关的清单项，具体详第5点“打√”标识。</w:t>
      </w:r>
    </w:p>
    <w:p w14:paraId="58C1985C">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（1）投标单位同意建设单位在清单中标识的该项请在对应项打“√”标识，并与投标文件中提供相应的安全管理措施。</w:t>
      </w:r>
    </w:p>
    <w:p w14:paraId="4A9AA27D">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（2）投标单位对清单中认为需要补充的该项请在对应项打“√”标识，并与投标文件中提供相应的安全管理措施。</w:t>
      </w:r>
    </w:p>
    <w:p w14:paraId="0DFD1FFE">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（3）投标单位不同意建设单位在清单中标识的该项请在对应项打“×”标识，并在备注栏填上相关说明。</w:t>
      </w:r>
    </w:p>
    <w:p w14:paraId="5C2393FA">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3、投标单位应当在投标时根据招标人提供的下述第5点清单，在投标文件中编制专项施工方案。</w:t>
      </w:r>
    </w:p>
    <w:p w14:paraId="4BC7213F">
      <w:pPr>
        <w:autoSpaceDE w:val="0"/>
        <w:autoSpaceDN w:val="0"/>
        <w:adjustRightIn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4、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A517E24">
      <w:pPr>
        <w:autoSpaceDE w:val="0"/>
        <w:autoSpaceDN w:val="0"/>
        <w:adjustRightIn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5、危险性较大的分部分项工程清单及超过一定规模的危险性较大的分部分项工程清单：</w:t>
      </w:r>
    </w:p>
    <w:tbl>
      <w:tblPr>
        <w:tblStyle w:val="5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1"/>
        <w:gridCol w:w="1467"/>
        <w:gridCol w:w="1468"/>
        <w:gridCol w:w="1146"/>
      </w:tblGrid>
      <w:tr w14:paraId="29E0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6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68672ADD">
            <w:pPr>
              <w:spacing w:line="360" w:lineRule="auto"/>
              <w:jc w:val="center"/>
              <w:rPr>
                <w:rFonts w:ascii="宋体" w:hAnsi="宋体"/>
                <w:b/>
                <w:color w:val="auto"/>
                <w:highlight w:val="none"/>
              </w:rPr>
            </w:pPr>
            <w:r>
              <w:rPr>
                <w:rFonts w:hint="eastAsia" w:ascii="宋体" w:hAnsi="宋体"/>
                <w:b/>
                <w:color w:val="auto"/>
                <w:highlight w:val="none"/>
              </w:rPr>
              <w:t>危险性较大的分部分项工程清单</w:t>
            </w:r>
          </w:p>
        </w:tc>
        <w:tc>
          <w:tcPr>
            <w:tcW w:w="1467" w:type="dxa"/>
            <w:tcBorders>
              <w:top w:val="single" w:color="auto" w:sz="4" w:space="0"/>
              <w:left w:val="nil"/>
              <w:bottom w:val="single" w:color="auto" w:sz="4" w:space="0"/>
              <w:right w:val="single" w:color="auto" w:sz="4" w:space="0"/>
            </w:tcBorders>
            <w:shd w:val="clear" w:color="auto" w:fill="D8D8D8"/>
            <w:noWrap w:val="0"/>
            <w:vAlign w:val="center"/>
          </w:tcPr>
          <w:p w14:paraId="185B36A9">
            <w:pPr>
              <w:spacing w:line="360" w:lineRule="auto"/>
              <w:jc w:val="center"/>
              <w:rPr>
                <w:rFonts w:ascii="宋体" w:hAnsi="宋体"/>
                <w:b/>
                <w:color w:val="auto"/>
                <w:highlight w:val="none"/>
              </w:rPr>
            </w:pPr>
            <w:r>
              <w:rPr>
                <w:rFonts w:hint="eastAsia" w:ascii="宋体" w:hAnsi="宋体"/>
                <w:b/>
                <w:color w:val="auto"/>
                <w:highlight w:val="none"/>
              </w:rPr>
              <w:t>招标人</w:t>
            </w:r>
          </w:p>
        </w:tc>
        <w:tc>
          <w:tcPr>
            <w:tcW w:w="1468" w:type="dxa"/>
            <w:tcBorders>
              <w:top w:val="single" w:color="auto" w:sz="4" w:space="0"/>
              <w:left w:val="nil"/>
              <w:bottom w:val="single" w:color="auto" w:sz="4" w:space="0"/>
              <w:right w:val="single" w:color="auto" w:sz="4" w:space="0"/>
            </w:tcBorders>
            <w:shd w:val="clear" w:color="auto" w:fill="D8D8D8"/>
            <w:noWrap w:val="0"/>
            <w:vAlign w:val="center"/>
          </w:tcPr>
          <w:p w14:paraId="2F875A6E">
            <w:pPr>
              <w:spacing w:line="360" w:lineRule="auto"/>
              <w:jc w:val="center"/>
              <w:rPr>
                <w:rFonts w:ascii="宋体" w:hAnsi="宋体"/>
                <w:b/>
                <w:color w:val="auto"/>
                <w:highlight w:val="none"/>
              </w:rPr>
            </w:pPr>
            <w:r>
              <w:rPr>
                <w:rFonts w:hint="eastAsia" w:ascii="宋体" w:hAnsi="宋体"/>
                <w:b/>
                <w:color w:val="auto"/>
                <w:highlight w:val="none"/>
              </w:rPr>
              <w:t>投标单位</w:t>
            </w:r>
          </w:p>
        </w:tc>
        <w:tc>
          <w:tcPr>
            <w:tcW w:w="1146" w:type="dxa"/>
            <w:tcBorders>
              <w:top w:val="single" w:color="auto" w:sz="4" w:space="0"/>
              <w:left w:val="nil"/>
              <w:bottom w:val="single" w:color="auto" w:sz="4" w:space="0"/>
              <w:right w:val="single" w:color="auto" w:sz="4" w:space="0"/>
            </w:tcBorders>
            <w:shd w:val="clear" w:color="auto" w:fill="D8D8D8"/>
            <w:noWrap w:val="0"/>
            <w:vAlign w:val="center"/>
          </w:tcPr>
          <w:p w14:paraId="5B4E45A8">
            <w:pPr>
              <w:spacing w:line="360" w:lineRule="auto"/>
              <w:jc w:val="center"/>
              <w:rPr>
                <w:rFonts w:ascii="宋体" w:hAnsi="宋体"/>
                <w:b/>
                <w:color w:val="auto"/>
                <w:highlight w:val="none"/>
              </w:rPr>
            </w:pPr>
            <w:r>
              <w:rPr>
                <w:rFonts w:hint="eastAsia" w:ascii="宋体" w:hAnsi="宋体"/>
                <w:b/>
                <w:color w:val="auto"/>
                <w:highlight w:val="none"/>
              </w:rPr>
              <w:t>备注</w:t>
            </w:r>
          </w:p>
        </w:tc>
      </w:tr>
      <w:tr w14:paraId="49C6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0FE43308">
            <w:pPr>
              <w:spacing w:line="360" w:lineRule="auto"/>
              <w:rPr>
                <w:rFonts w:ascii="宋体" w:hAnsi="宋体"/>
                <w:b/>
                <w:color w:val="auto"/>
                <w:highlight w:val="none"/>
              </w:rPr>
            </w:pPr>
            <w:r>
              <w:rPr>
                <w:rFonts w:hint="eastAsia" w:ascii="宋体" w:hAnsi="宋体"/>
                <w:b/>
                <w:color w:val="auto"/>
                <w:highlight w:val="none"/>
              </w:rPr>
              <w:t>一、基坑支护</w:t>
            </w:r>
          </w:p>
        </w:tc>
      </w:tr>
      <w:tr w14:paraId="5663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8C7AB72">
            <w:pPr>
              <w:spacing w:line="360" w:lineRule="auto"/>
              <w:rPr>
                <w:rFonts w:ascii="宋体" w:hAnsi="宋体"/>
                <w:color w:val="auto"/>
                <w:highlight w:val="none"/>
              </w:rPr>
            </w:pPr>
            <w:r>
              <w:rPr>
                <w:rFonts w:hint="eastAsia" w:ascii="宋体" w:hAnsi="宋体"/>
                <w:color w:val="auto"/>
                <w:highlight w:val="none"/>
              </w:rPr>
              <w:t>（一）开挖深度超过3m（含3m）的基坑（槽）的土方开挖、支护、降水工程。</w:t>
            </w:r>
          </w:p>
        </w:tc>
        <w:tc>
          <w:tcPr>
            <w:tcW w:w="1467" w:type="dxa"/>
            <w:tcBorders>
              <w:top w:val="single" w:color="auto" w:sz="4" w:space="0"/>
              <w:left w:val="nil"/>
              <w:bottom w:val="single" w:color="auto" w:sz="4" w:space="0"/>
              <w:right w:val="single" w:color="auto" w:sz="4" w:space="0"/>
            </w:tcBorders>
            <w:noWrap w:val="0"/>
            <w:vAlign w:val="center"/>
          </w:tcPr>
          <w:p w14:paraId="76F24083">
            <w:pPr>
              <w:spacing w:line="360" w:lineRule="auto"/>
              <w:jc w:val="center"/>
              <w:rPr>
                <w:rFonts w:ascii="宋体" w:hAnsi="宋体"/>
                <w:b/>
                <w:color w:val="auto"/>
                <w:szCs w:val="21"/>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3C8F5F0F">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6A261A5">
            <w:pPr>
              <w:spacing w:line="360" w:lineRule="auto"/>
              <w:jc w:val="center"/>
              <w:rPr>
                <w:rFonts w:ascii="宋体" w:hAnsi="宋体"/>
                <w:color w:val="auto"/>
                <w:highlight w:val="none"/>
              </w:rPr>
            </w:pPr>
          </w:p>
        </w:tc>
      </w:tr>
      <w:tr w14:paraId="3574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336F985F">
            <w:pPr>
              <w:spacing w:line="360" w:lineRule="auto"/>
              <w:rPr>
                <w:rFonts w:ascii="宋体" w:hAnsi="宋体"/>
                <w:color w:val="auto"/>
                <w:highlight w:val="none"/>
              </w:rPr>
            </w:pPr>
            <w:r>
              <w:rPr>
                <w:rFonts w:hint="eastAsia" w:ascii="宋体" w:hAnsi="宋体"/>
                <w:color w:val="auto"/>
                <w:highlight w:val="none"/>
              </w:rPr>
              <w:t>（二）开挖深度虽未超过3m，但地质条件、周围环境和地下管线复杂，或影响毗邻建、构筑物安全的基坑（槽）的土方开挖、支护、降水工程。</w:t>
            </w:r>
          </w:p>
        </w:tc>
        <w:tc>
          <w:tcPr>
            <w:tcW w:w="1467" w:type="dxa"/>
            <w:tcBorders>
              <w:top w:val="single" w:color="auto" w:sz="4" w:space="0"/>
              <w:left w:val="nil"/>
              <w:bottom w:val="single" w:color="auto" w:sz="4" w:space="0"/>
              <w:right w:val="single" w:color="auto" w:sz="4" w:space="0"/>
            </w:tcBorders>
            <w:noWrap w:val="0"/>
            <w:vAlign w:val="center"/>
          </w:tcPr>
          <w:p w14:paraId="2F892699">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6B817E0B">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E0FF0D0">
            <w:pPr>
              <w:spacing w:line="360" w:lineRule="auto"/>
              <w:jc w:val="center"/>
              <w:rPr>
                <w:rFonts w:ascii="宋体" w:hAnsi="宋体"/>
                <w:color w:val="auto"/>
                <w:highlight w:val="none"/>
              </w:rPr>
            </w:pPr>
          </w:p>
        </w:tc>
      </w:tr>
      <w:tr w14:paraId="41BE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6F553616">
            <w:pPr>
              <w:spacing w:line="360" w:lineRule="auto"/>
              <w:rPr>
                <w:rFonts w:ascii="宋体" w:hAnsi="宋体"/>
                <w:color w:val="auto"/>
                <w:highlight w:val="none"/>
              </w:rPr>
            </w:pPr>
            <w:r>
              <w:rPr>
                <w:rFonts w:hint="eastAsia" w:ascii="宋体" w:hAnsi="宋体"/>
                <w:b/>
                <w:color w:val="auto"/>
                <w:highlight w:val="none"/>
              </w:rPr>
              <w:t>二、模板工程及支撑体系</w:t>
            </w:r>
          </w:p>
        </w:tc>
      </w:tr>
      <w:tr w14:paraId="2C0B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400920C1">
            <w:pPr>
              <w:spacing w:line="360" w:lineRule="auto"/>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467" w:type="dxa"/>
            <w:tcBorders>
              <w:top w:val="single" w:color="auto" w:sz="4" w:space="0"/>
              <w:left w:val="nil"/>
              <w:bottom w:val="single" w:color="auto" w:sz="4" w:space="0"/>
              <w:right w:val="single" w:color="auto" w:sz="4" w:space="0"/>
            </w:tcBorders>
            <w:noWrap w:val="0"/>
            <w:vAlign w:val="center"/>
          </w:tcPr>
          <w:p w14:paraId="189A0B81">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1B90C53">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646B250A">
            <w:pPr>
              <w:spacing w:line="360" w:lineRule="auto"/>
              <w:jc w:val="center"/>
              <w:rPr>
                <w:rFonts w:ascii="宋体" w:hAnsi="宋体"/>
                <w:color w:val="auto"/>
                <w:highlight w:val="none"/>
              </w:rPr>
            </w:pPr>
          </w:p>
        </w:tc>
      </w:tr>
      <w:tr w14:paraId="1680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D32A323">
            <w:pPr>
              <w:spacing w:line="360" w:lineRule="auto"/>
              <w:rPr>
                <w:rFonts w:ascii="宋体" w:hAnsi="宋体"/>
                <w:color w:val="auto"/>
                <w:highlight w:val="none"/>
              </w:rPr>
            </w:pPr>
            <w:r>
              <w:rPr>
                <w:rFonts w:hint="eastAsia" w:ascii="宋体" w:hAnsi="宋体"/>
                <w:color w:val="auto"/>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467" w:type="dxa"/>
            <w:tcBorders>
              <w:top w:val="single" w:color="auto" w:sz="4" w:space="0"/>
              <w:left w:val="nil"/>
              <w:bottom w:val="single" w:color="auto" w:sz="4" w:space="0"/>
              <w:right w:val="single" w:color="auto" w:sz="4" w:space="0"/>
            </w:tcBorders>
            <w:noWrap w:val="0"/>
            <w:vAlign w:val="center"/>
          </w:tcPr>
          <w:p w14:paraId="14B5A797">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B3CC7DA">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1C71411">
            <w:pPr>
              <w:spacing w:line="360" w:lineRule="auto"/>
              <w:jc w:val="center"/>
              <w:rPr>
                <w:rFonts w:ascii="宋体" w:hAnsi="宋体"/>
                <w:color w:val="auto"/>
                <w:highlight w:val="none"/>
              </w:rPr>
            </w:pPr>
          </w:p>
        </w:tc>
      </w:tr>
      <w:tr w14:paraId="2005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6E8BF892">
            <w:pPr>
              <w:widowControl/>
              <w:spacing w:line="360" w:lineRule="auto"/>
              <w:rPr>
                <w:rFonts w:ascii="宋体" w:hAnsi="宋体" w:cs="宋体"/>
                <w:color w:val="auto"/>
                <w:highlight w:val="none"/>
              </w:rPr>
            </w:pPr>
            <w:r>
              <w:rPr>
                <w:rFonts w:hint="eastAsia" w:ascii="宋体" w:hAnsi="宋体"/>
                <w:color w:val="auto"/>
                <w:highlight w:val="none"/>
              </w:rPr>
              <w:t>（三）承重支撑体系：用于钢结构安装等满堂支撑体系。</w:t>
            </w:r>
          </w:p>
        </w:tc>
        <w:tc>
          <w:tcPr>
            <w:tcW w:w="1467" w:type="dxa"/>
            <w:tcBorders>
              <w:top w:val="single" w:color="auto" w:sz="4" w:space="0"/>
              <w:left w:val="nil"/>
              <w:bottom w:val="single" w:color="auto" w:sz="4" w:space="0"/>
              <w:right w:val="single" w:color="auto" w:sz="4" w:space="0"/>
            </w:tcBorders>
            <w:noWrap w:val="0"/>
            <w:vAlign w:val="center"/>
          </w:tcPr>
          <w:p w14:paraId="5E7F4460">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4DC20F8">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37B071AB">
            <w:pPr>
              <w:spacing w:line="360" w:lineRule="auto"/>
              <w:jc w:val="center"/>
              <w:rPr>
                <w:rFonts w:ascii="宋体" w:hAnsi="宋体"/>
                <w:color w:val="auto"/>
                <w:highlight w:val="none"/>
              </w:rPr>
            </w:pPr>
          </w:p>
        </w:tc>
      </w:tr>
      <w:tr w14:paraId="07B1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6F1972F6">
            <w:pPr>
              <w:spacing w:line="360" w:lineRule="auto"/>
              <w:rPr>
                <w:rFonts w:ascii="宋体" w:hAnsi="宋体"/>
                <w:color w:val="auto"/>
                <w:highlight w:val="none"/>
              </w:rPr>
            </w:pPr>
            <w:r>
              <w:rPr>
                <w:rFonts w:hint="eastAsia" w:ascii="宋体" w:hAnsi="宋体"/>
                <w:b/>
                <w:color w:val="auto"/>
                <w:highlight w:val="none"/>
              </w:rPr>
              <w:t>三、起重吊装及起重机械安装拆卸工程</w:t>
            </w:r>
          </w:p>
        </w:tc>
      </w:tr>
      <w:tr w14:paraId="720D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BAA6D5B">
            <w:pPr>
              <w:widowControl/>
              <w:spacing w:line="360" w:lineRule="auto"/>
              <w:rPr>
                <w:rFonts w:ascii="宋体" w:hAnsi="宋体" w:cs="宋体"/>
                <w:color w:val="auto"/>
                <w:highlight w:val="none"/>
              </w:rPr>
            </w:pPr>
            <w:r>
              <w:rPr>
                <w:rFonts w:hint="eastAsia" w:ascii="宋体" w:hAnsi="宋体"/>
                <w:color w:val="auto"/>
                <w:highlight w:val="none"/>
              </w:rPr>
              <w:t>（一）采用非常规起重设备、方法，且单件起吊重量在10kN及以上的起重吊装工程。</w:t>
            </w:r>
          </w:p>
        </w:tc>
        <w:tc>
          <w:tcPr>
            <w:tcW w:w="1467" w:type="dxa"/>
            <w:tcBorders>
              <w:top w:val="single" w:color="auto" w:sz="4" w:space="0"/>
              <w:left w:val="nil"/>
              <w:bottom w:val="single" w:color="auto" w:sz="4" w:space="0"/>
              <w:right w:val="single" w:color="auto" w:sz="4" w:space="0"/>
            </w:tcBorders>
            <w:noWrap w:val="0"/>
            <w:vAlign w:val="center"/>
          </w:tcPr>
          <w:p w14:paraId="5720003D">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692F552">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68CD9B99">
            <w:pPr>
              <w:spacing w:line="360" w:lineRule="auto"/>
              <w:jc w:val="center"/>
              <w:rPr>
                <w:rFonts w:ascii="宋体" w:hAnsi="宋体"/>
                <w:color w:val="auto"/>
                <w:highlight w:val="none"/>
              </w:rPr>
            </w:pPr>
          </w:p>
        </w:tc>
      </w:tr>
      <w:tr w14:paraId="12310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0874ACBF">
            <w:pPr>
              <w:spacing w:line="360" w:lineRule="auto"/>
              <w:rPr>
                <w:rFonts w:ascii="宋体" w:hAnsi="宋体"/>
                <w:color w:val="auto"/>
                <w:highlight w:val="none"/>
              </w:rPr>
            </w:pPr>
            <w:r>
              <w:rPr>
                <w:rFonts w:hint="eastAsia" w:ascii="宋体" w:hAnsi="宋体"/>
                <w:color w:val="auto"/>
                <w:highlight w:val="none"/>
              </w:rPr>
              <w:t>（二）采用起重机械进行安装的工程。</w:t>
            </w:r>
          </w:p>
        </w:tc>
        <w:tc>
          <w:tcPr>
            <w:tcW w:w="1467" w:type="dxa"/>
            <w:tcBorders>
              <w:top w:val="single" w:color="auto" w:sz="4" w:space="0"/>
              <w:left w:val="nil"/>
              <w:bottom w:val="single" w:color="auto" w:sz="4" w:space="0"/>
              <w:right w:val="single" w:color="auto" w:sz="4" w:space="0"/>
            </w:tcBorders>
            <w:noWrap w:val="0"/>
            <w:vAlign w:val="center"/>
          </w:tcPr>
          <w:p w14:paraId="55B4E89D">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293095D">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387A600F">
            <w:pPr>
              <w:spacing w:line="360" w:lineRule="auto"/>
              <w:jc w:val="center"/>
              <w:rPr>
                <w:rFonts w:ascii="宋体" w:hAnsi="宋体"/>
                <w:color w:val="auto"/>
                <w:highlight w:val="none"/>
              </w:rPr>
            </w:pPr>
          </w:p>
        </w:tc>
      </w:tr>
      <w:tr w14:paraId="1B36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77C9A1EC">
            <w:pPr>
              <w:spacing w:line="360" w:lineRule="auto"/>
              <w:rPr>
                <w:rFonts w:ascii="宋体" w:hAnsi="宋体" w:cs="宋体"/>
                <w:color w:val="auto"/>
                <w:highlight w:val="none"/>
              </w:rPr>
            </w:pPr>
            <w:r>
              <w:rPr>
                <w:rFonts w:hint="eastAsia" w:ascii="宋体" w:hAnsi="宋体"/>
                <w:color w:val="auto"/>
                <w:highlight w:val="none"/>
              </w:rPr>
              <w:t>（三）起重机械安装和拆卸工程。</w:t>
            </w:r>
          </w:p>
        </w:tc>
        <w:tc>
          <w:tcPr>
            <w:tcW w:w="1467" w:type="dxa"/>
            <w:tcBorders>
              <w:top w:val="single" w:color="auto" w:sz="4" w:space="0"/>
              <w:left w:val="nil"/>
              <w:bottom w:val="single" w:color="auto" w:sz="4" w:space="0"/>
              <w:right w:val="single" w:color="auto" w:sz="4" w:space="0"/>
            </w:tcBorders>
            <w:noWrap w:val="0"/>
            <w:vAlign w:val="center"/>
          </w:tcPr>
          <w:p w14:paraId="30E465B6">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20C02AF">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757EA30">
            <w:pPr>
              <w:spacing w:line="360" w:lineRule="auto"/>
              <w:jc w:val="center"/>
              <w:rPr>
                <w:rFonts w:ascii="宋体" w:hAnsi="宋体"/>
                <w:color w:val="auto"/>
                <w:highlight w:val="none"/>
              </w:rPr>
            </w:pPr>
          </w:p>
        </w:tc>
      </w:tr>
      <w:tr w14:paraId="0A88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00DD46CA">
            <w:pPr>
              <w:spacing w:line="360" w:lineRule="auto"/>
              <w:rPr>
                <w:rFonts w:ascii="宋体" w:hAnsi="宋体"/>
                <w:color w:val="auto"/>
                <w:highlight w:val="none"/>
              </w:rPr>
            </w:pPr>
            <w:r>
              <w:rPr>
                <w:rFonts w:hint="eastAsia" w:ascii="宋体" w:hAnsi="宋体"/>
                <w:b/>
                <w:color w:val="auto"/>
                <w:highlight w:val="none"/>
              </w:rPr>
              <w:t>四、脚手架工程</w:t>
            </w:r>
          </w:p>
        </w:tc>
      </w:tr>
      <w:tr w14:paraId="1C99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38B121A7">
            <w:pPr>
              <w:spacing w:line="360" w:lineRule="auto"/>
              <w:rPr>
                <w:rFonts w:ascii="宋体" w:hAnsi="宋体"/>
                <w:color w:val="auto"/>
                <w:highlight w:val="none"/>
              </w:rPr>
            </w:pPr>
            <w:r>
              <w:rPr>
                <w:rFonts w:hint="eastAsia" w:ascii="宋体" w:hAnsi="宋体"/>
                <w:color w:val="auto"/>
                <w:highlight w:val="none"/>
              </w:rPr>
              <w:t>（一）搭设高度24m及以上的落地式钢管脚手架工程（包括采光井、电梯井脚手架）。</w:t>
            </w:r>
          </w:p>
        </w:tc>
        <w:tc>
          <w:tcPr>
            <w:tcW w:w="1467" w:type="dxa"/>
            <w:tcBorders>
              <w:top w:val="single" w:color="auto" w:sz="4" w:space="0"/>
              <w:left w:val="nil"/>
              <w:bottom w:val="single" w:color="auto" w:sz="4" w:space="0"/>
              <w:right w:val="single" w:color="auto" w:sz="4" w:space="0"/>
            </w:tcBorders>
            <w:noWrap w:val="0"/>
            <w:vAlign w:val="center"/>
          </w:tcPr>
          <w:p w14:paraId="49B78EC4">
            <w:pPr>
              <w:jc w:val="center"/>
              <w:rPr>
                <w:rFonts w:ascii="宋体" w:hAnsi="宋体" w:eastAsia="宋体" w:cs="Times New Roman"/>
                <w:color w:val="auto"/>
                <w:kern w:val="2"/>
                <w:sz w:val="21"/>
                <w:szCs w:val="22"/>
                <w:highlight w:val="none"/>
                <w:lang w:val="en-US" w:eastAsia="zh-CN" w:bidi="ar-SA"/>
              </w:rPr>
            </w:pP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 )</w:t>
            </w:r>
          </w:p>
        </w:tc>
        <w:tc>
          <w:tcPr>
            <w:tcW w:w="1468" w:type="dxa"/>
            <w:tcBorders>
              <w:top w:val="single" w:color="auto" w:sz="4" w:space="0"/>
              <w:left w:val="nil"/>
              <w:bottom w:val="single" w:color="auto" w:sz="4" w:space="0"/>
              <w:right w:val="single" w:color="auto" w:sz="4" w:space="0"/>
            </w:tcBorders>
            <w:noWrap w:val="0"/>
            <w:vAlign w:val="center"/>
          </w:tcPr>
          <w:p w14:paraId="38F79C3A">
            <w:pPr>
              <w:jc w:val="center"/>
              <w:rPr>
                <w:rFonts w:ascii="宋体" w:hAnsi="宋体" w:eastAsia="宋体" w:cs="Times New Roman"/>
                <w:color w:val="auto"/>
                <w:kern w:val="2"/>
                <w:sz w:val="21"/>
                <w:szCs w:val="22"/>
                <w:highlight w:val="none"/>
                <w:lang w:val="en-US" w:eastAsia="zh-CN" w:bidi="ar-SA"/>
              </w:rPr>
            </w:pPr>
            <w:r>
              <w:rPr>
                <w:rFonts w:ascii="宋体" w:hAnsi="宋体"/>
                <w:color w:val="auto"/>
                <w:highlight w:val="none"/>
              </w:rPr>
              <w:t>(    )</w:t>
            </w:r>
          </w:p>
        </w:tc>
        <w:tc>
          <w:tcPr>
            <w:tcW w:w="1146" w:type="dxa"/>
            <w:tcBorders>
              <w:top w:val="single" w:color="auto" w:sz="4" w:space="0"/>
              <w:left w:val="nil"/>
              <w:bottom w:val="single" w:color="auto" w:sz="4" w:space="0"/>
              <w:right w:val="single" w:color="auto" w:sz="4" w:space="0"/>
            </w:tcBorders>
            <w:noWrap w:val="0"/>
            <w:vAlign w:val="center"/>
          </w:tcPr>
          <w:p w14:paraId="2D3EB163">
            <w:pPr>
              <w:spacing w:line="360" w:lineRule="auto"/>
              <w:jc w:val="center"/>
              <w:rPr>
                <w:rFonts w:ascii="宋体" w:hAnsi="宋体"/>
                <w:color w:val="auto"/>
                <w:highlight w:val="none"/>
              </w:rPr>
            </w:pPr>
          </w:p>
        </w:tc>
      </w:tr>
      <w:tr w14:paraId="7D54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63BBC6CC">
            <w:pPr>
              <w:spacing w:line="360" w:lineRule="auto"/>
              <w:rPr>
                <w:rFonts w:ascii="宋体" w:hAnsi="宋体"/>
                <w:color w:val="auto"/>
                <w:highlight w:val="none"/>
              </w:rPr>
            </w:pPr>
            <w:r>
              <w:rPr>
                <w:rFonts w:hint="eastAsia" w:ascii="宋体" w:hAnsi="宋体"/>
                <w:color w:val="auto"/>
                <w:highlight w:val="none"/>
              </w:rPr>
              <w:t>（二）附着式升降脚手架工程。</w:t>
            </w:r>
          </w:p>
        </w:tc>
        <w:tc>
          <w:tcPr>
            <w:tcW w:w="1467" w:type="dxa"/>
            <w:tcBorders>
              <w:top w:val="single" w:color="auto" w:sz="4" w:space="0"/>
              <w:left w:val="nil"/>
              <w:bottom w:val="single" w:color="auto" w:sz="4" w:space="0"/>
              <w:right w:val="single" w:color="auto" w:sz="4" w:space="0"/>
            </w:tcBorders>
            <w:noWrap w:val="0"/>
            <w:vAlign w:val="center"/>
          </w:tcPr>
          <w:p w14:paraId="249F761B">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2E36506">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88F6F66">
            <w:pPr>
              <w:spacing w:line="360" w:lineRule="auto"/>
              <w:jc w:val="center"/>
              <w:rPr>
                <w:rFonts w:ascii="宋体" w:hAnsi="宋体"/>
                <w:color w:val="auto"/>
                <w:highlight w:val="none"/>
              </w:rPr>
            </w:pPr>
          </w:p>
        </w:tc>
      </w:tr>
      <w:tr w14:paraId="7682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1B13714">
            <w:pPr>
              <w:spacing w:line="360" w:lineRule="auto"/>
              <w:rPr>
                <w:rFonts w:ascii="宋体" w:hAnsi="宋体"/>
                <w:color w:val="auto"/>
                <w:highlight w:val="none"/>
              </w:rPr>
            </w:pPr>
            <w:r>
              <w:rPr>
                <w:rFonts w:hint="eastAsia" w:ascii="宋体" w:hAnsi="宋体"/>
                <w:color w:val="auto"/>
                <w:highlight w:val="none"/>
              </w:rPr>
              <w:t>（三）悬挑式脚手架工程。</w:t>
            </w:r>
          </w:p>
        </w:tc>
        <w:tc>
          <w:tcPr>
            <w:tcW w:w="1467" w:type="dxa"/>
            <w:tcBorders>
              <w:top w:val="single" w:color="auto" w:sz="4" w:space="0"/>
              <w:left w:val="nil"/>
              <w:bottom w:val="single" w:color="auto" w:sz="4" w:space="0"/>
              <w:right w:val="single" w:color="auto" w:sz="4" w:space="0"/>
            </w:tcBorders>
            <w:noWrap w:val="0"/>
            <w:vAlign w:val="center"/>
          </w:tcPr>
          <w:p w14:paraId="552136BD">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00086C1">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8F17AD1">
            <w:pPr>
              <w:spacing w:line="360" w:lineRule="auto"/>
              <w:jc w:val="center"/>
              <w:rPr>
                <w:rFonts w:ascii="宋体" w:hAnsi="宋体"/>
                <w:color w:val="auto"/>
                <w:highlight w:val="none"/>
              </w:rPr>
            </w:pPr>
          </w:p>
        </w:tc>
      </w:tr>
      <w:tr w14:paraId="0E16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5B42FAA7">
            <w:pPr>
              <w:spacing w:line="360" w:lineRule="auto"/>
              <w:rPr>
                <w:rFonts w:ascii="宋体" w:hAnsi="宋体"/>
                <w:color w:val="auto"/>
                <w:highlight w:val="none"/>
              </w:rPr>
            </w:pPr>
            <w:r>
              <w:rPr>
                <w:rFonts w:hint="eastAsia" w:ascii="宋体" w:hAnsi="宋体"/>
                <w:color w:val="auto"/>
                <w:highlight w:val="none"/>
              </w:rPr>
              <w:t>（四）高处作业吊篮。</w:t>
            </w:r>
          </w:p>
        </w:tc>
        <w:tc>
          <w:tcPr>
            <w:tcW w:w="1467" w:type="dxa"/>
            <w:tcBorders>
              <w:top w:val="single" w:color="auto" w:sz="4" w:space="0"/>
              <w:left w:val="nil"/>
              <w:bottom w:val="single" w:color="auto" w:sz="4" w:space="0"/>
              <w:right w:val="single" w:color="auto" w:sz="4" w:space="0"/>
            </w:tcBorders>
            <w:noWrap w:val="0"/>
            <w:vAlign w:val="center"/>
          </w:tcPr>
          <w:p w14:paraId="1A13EBF0">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1E9D3CCF">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562FF509">
            <w:pPr>
              <w:spacing w:line="360" w:lineRule="auto"/>
              <w:jc w:val="center"/>
              <w:rPr>
                <w:rFonts w:ascii="宋体" w:hAnsi="宋体"/>
                <w:color w:val="auto"/>
                <w:highlight w:val="none"/>
              </w:rPr>
            </w:pPr>
          </w:p>
        </w:tc>
      </w:tr>
      <w:tr w14:paraId="108B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47A35268">
            <w:pPr>
              <w:spacing w:line="360" w:lineRule="auto"/>
              <w:rPr>
                <w:rFonts w:ascii="宋体" w:hAnsi="宋体"/>
                <w:color w:val="auto"/>
                <w:highlight w:val="none"/>
              </w:rPr>
            </w:pPr>
            <w:r>
              <w:rPr>
                <w:rFonts w:hint="eastAsia" w:ascii="宋体" w:hAnsi="宋体"/>
                <w:color w:val="auto"/>
                <w:highlight w:val="none"/>
              </w:rPr>
              <w:t>（五）卸料平台、操作平台工程。</w:t>
            </w:r>
          </w:p>
        </w:tc>
        <w:tc>
          <w:tcPr>
            <w:tcW w:w="1467" w:type="dxa"/>
            <w:tcBorders>
              <w:top w:val="single" w:color="auto" w:sz="4" w:space="0"/>
              <w:left w:val="nil"/>
              <w:bottom w:val="single" w:color="auto" w:sz="4" w:space="0"/>
              <w:right w:val="single" w:color="auto" w:sz="4" w:space="0"/>
            </w:tcBorders>
            <w:noWrap w:val="0"/>
            <w:vAlign w:val="center"/>
          </w:tcPr>
          <w:p w14:paraId="5F01FE24">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A15674A">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3B44A2E1">
            <w:pPr>
              <w:spacing w:line="360" w:lineRule="auto"/>
              <w:jc w:val="center"/>
              <w:rPr>
                <w:rFonts w:ascii="宋体" w:hAnsi="宋体"/>
                <w:color w:val="auto"/>
                <w:highlight w:val="none"/>
              </w:rPr>
            </w:pPr>
          </w:p>
        </w:tc>
      </w:tr>
      <w:tr w14:paraId="0309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5FE72006">
            <w:pPr>
              <w:spacing w:line="360" w:lineRule="auto"/>
              <w:rPr>
                <w:rFonts w:ascii="宋体" w:hAnsi="宋体"/>
                <w:color w:val="auto"/>
                <w:highlight w:val="none"/>
              </w:rPr>
            </w:pPr>
            <w:r>
              <w:rPr>
                <w:rFonts w:hint="eastAsia" w:ascii="宋体" w:hAnsi="宋体"/>
                <w:color w:val="auto"/>
                <w:highlight w:val="none"/>
              </w:rPr>
              <w:t>（六）异型脚手架工程。</w:t>
            </w:r>
          </w:p>
        </w:tc>
        <w:tc>
          <w:tcPr>
            <w:tcW w:w="1467" w:type="dxa"/>
            <w:tcBorders>
              <w:top w:val="single" w:color="auto" w:sz="4" w:space="0"/>
              <w:left w:val="nil"/>
              <w:bottom w:val="single" w:color="auto" w:sz="4" w:space="0"/>
              <w:right w:val="single" w:color="auto" w:sz="4" w:space="0"/>
            </w:tcBorders>
            <w:noWrap w:val="0"/>
            <w:vAlign w:val="center"/>
          </w:tcPr>
          <w:p w14:paraId="19F46705">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3B97DB86">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4276E728">
            <w:pPr>
              <w:spacing w:line="360" w:lineRule="auto"/>
              <w:jc w:val="center"/>
              <w:rPr>
                <w:rFonts w:ascii="宋体" w:hAnsi="宋体"/>
                <w:color w:val="auto"/>
                <w:highlight w:val="none"/>
              </w:rPr>
            </w:pPr>
          </w:p>
        </w:tc>
      </w:tr>
      <w:tr w14:paraId="28D8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695FBC4F">
            <w:pPr>
              <w:spacing w:line="360" w:lineRule="auto"/>
              <w:rPr>
                <w:rFonts w:ascii="宋体" w:hAnsi="宋体"/>
                <w:color w:val="auto"/>
                <w:highlight w:val="none"/>
              </w:rPr>
            </w:pPr>
            <w:r>
              <w:rPr>
                <w:rFonts w:hint="eastAsia" w:ascii="宋体" w:hAnsi="宋体"/>
                <w:b/>
                <w:color w:val="auto"/>
                <w:highlight w:val="none"/>
              </w:rPr>
              <w:t>五、拆除工程</w:t>
            </w:r>
          </w:p>
        </w:tc>
      </w:tr>
      <w:tr w14:paraId="6D95E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085AE06C">
            <w:pPr>
              <w:spacing w:line="360" w:lineRule="auto"/>
              <w:rPr>
                <w:rFonts w:ascii="宋体" w:hAnsi="宋体"/>
                <w:color w:val="auto"/>
                <w:highlight w:val="none"/>
              </w:rPr>
            </w:pPr>
            <w:r>
              <w:rPr>
                <w:rFonts w:hint="eastAsia" w:ascii="宋体" w:hAnsi="宋体"/>
                <w:color w:val="auto"/>
                <w:highlight w:val="none"/>
              </w:rPr>
              <w:t>可能影响行人、交通、电力设施、通讯设施或其它建、构筑物安全的拆除工程。</w:t>
            </w:r>
          </w:p>
        </w:tc>
        <w:tc>
          <w:tcPr>
            <w:tcW w:w="1467" w:type="dxa"/>
            <w:tcBorders>
              <w:top w:val="single" w:color="auto" w:sz="4" w:space="0"/>
              <w:left w:val="nil"/>
              <w:bottom w:val="single" w:color="auto" w:sz="4" w:space="0"/>
              <w:right w:val="single" w:color="auto" w:sz="4" w:space="0"/>
            </w:tcBorders>
            <w:noWrap w:val="0"/>
            <w:vAlign w:val="center"/>
          </w:tcPr>
          <w:p w14:paraId="53A83C29">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25C55A0">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625C9A0D">
            <w:pPr>
              <w:spacing w:line="360" w:lineRule="auto"/>
              <w:jc w:val="center"/>
              <w:rPr>
                <w:rFonts w:ascii="宋体" w:hAnsi="宋体"/>
                <w:color w:val="auto"/>
                <w:highlight w:val="none"/>
              </w:rPr>
            </w:pPr>
          </w:p>
        </w:tc>
      </w:tr>
      <w:tr w14:paraId="773D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2E7A8A26">
            <w:pPr>
              <w:spacing w:line="360" w:lineRule="auto"/>
              <w:rPr>
                <w:rFonts w:ascii="宋体" w:hAnsi="宋体"/>
                <w:color w:val="auto"/>
                <w:highlight w:val="none"/>
              </w:rPr>
            </w:pPr>
            <w:r>
              <w:rPr>
                <w:rFonts w:hint="eastAsia" w:ascii="宋体" w:hAnsi="宋体"/>
                <w:b/>
                <w:color w:val="auto"/>
                <w:highlight w:val="none"/>
              </w:rPr>
              <w:t>六、暗挖工程</w:t>
            </w:r>
          </w:p>
        </w:tc>
      </w:tr>
      <w:tr w14:paraId="4D77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3E03F22">
            <w:pPr>
              <w:spacing w:line="360" w:lineRule="auto"/>
              <w:rPr>
                <w:rFonts w:ascii="宋体" w:hAnsi="宋体"/>
                <w:color w:val="auto"/>
                <w:highlight w:val="none"/>
              </w:rPr>
            </w:pPr>
            <w:r>
              <w:rPr>
                <w:rFonts w:hint="eastAsia" w:ascii="宋体" w:hAnsi="宋体"/>
                <w:color w:val="auto"/>
                <w:highlight w:val="none"/>
              </w:rPr>
              <w:t>采用矿山法、盾构法、顶管法施工的隧道、洞室工程。</w:t>
            </w:r>
          </w:p>
        </w:tc>
        <w:tc>
          <w:tcPr>
            <w:tcW w:w="1467" w:type="dxa"/>
            <w:tcBorders>
              <w:top w:val="single" w:color="auto" w:sz="4" w:space="0"/>
              <w:left w:val="nil"/>
              <w:bottom w:val="single" w:color="auto" w:sz="4" w:space="0"/>
              <w:right w:val="single" w:color="auto" w:sz="4" w:space="0"/>
            </w:tcBorders>
            <w:noWrap w:val="0"/>
            <w:vAlign w:val="center"/>
          </w:tcPr>
          <w:p w14:paraId="1835AADE">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D4E1C87">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313AFDF">
            <w:pPr>
              <w:spacing w:line="360" w:lineRule="auto"/>
              <w:jc w:val="center"/>
              <w:rPr>
                <w:rFonts w:ascii="宋体" w:hAnsi="宋体"/>
                <w:color w:val="auto"/>
                <w:highlight w:val="none"/>
              </w:rPr>
            </w:pPr>
          </w:p>
        </w:tc>
      </w:tr>
      <w:tr w14:paraId="5045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23A0241C">
            <w:pPr>
              <w:spacing w:line="360" w:lineRule="auto"/>
              <w:rPr>
                <w:rFonts w:ascii="宋体" w:hAnsi="宋体"/>
                <w:color w:val="auto"/>
                <w:highlight w:val="none"/>
              </w:rPr>
            </w:pPr>
            <w:r>
              <w:rPr>
                <w:rFonts w:hint="eastAsia" w:ascii="宋体" w:hAnsi="宋体"/>
                <w:b/>
                <w:color w:val="auto"/>
                <w:highlight w:val="none"/>
              </w:rPr>
              <w:t>七、其它</w:t>
            </w:r>
          </w:p>
        </w:tc>
      </w:tr>
      <w:tr w14:paraId="41AD3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32F6007D">
            <w:pPr>
              <w:spacing w:line="360" w:lineRule="auto"/>
              <w:rPr>
                <w:rFonts w:ascii="宋体" w:hAnsi="宋体"/>
                <w:color w:val="auto"/>
                <w:highlight w:val="none"/>
              </w:rPr>
            </w:pPr>
            <w:r>
              <w:rPr>
                <w:rFonts w:hint="eastAsia" w:ascii="宋体" w:hAnsi="宋体"/>
                <w:color w:val="auto"/>
                <w:highlight w:val="none"/>
              </w:rPr>
              <w:t>（一）建筑幕墙安装工程。</w:t>
            </w:r>
          </w:p>
        </w:tc>
        <w:tc>
          <w:tcPr>
            <w:tcW w:w="1467" w:type="dxa"/>
            <w:tcBorders>
              <w:top w:val="single" w:color="auto" w:sz="4" w:space="0"/>
              <w:left w:val="nil"/>
              <w:bottom w:val="single" w:color="auto" w:sz="4" w:space="0"/>
              <w:right w:val="single" w:color="auto" w:sz="4" w:space="0"/>
            </w:tcBorders>
            <w:noWrap w:val="0"/>
            <w:vAlign w:val="center"/>
          </w:tcPr>
          <w:p w14:paraId="7A0E3E65">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97F864D">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6CDE609E">
            <w:pPr>
              <w:spacing w:line="360" w:lineRule="auto"/>
              <w:jc w:val="center"/>
              <w:rPr>
                <w:rFonts w:ascii="宋体" w:hAnsi="宋体"/>
                <w:color w:val="auto"/>
                <w:highlight w:val="none"/>
              </w:rPr>
            </w:pPr>
          </w:p>
        </w:tc>
      </w:tr>
      <w:tr w14:paraId="04B89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1E152107">
            <w:pPr>
              <w:spacing w:line="360" w:lineRule="auto"/>
              <w:rPr>
                <w:rFonts w:ascii="宋体" w:hAnsi="宋体"/>
                <w:color w:val="auto"/>
                <w:highlight w:val="none"/>
              </w:rPr>
            </w:pPr>
            <w:r>
              <w:rPr>
                <w:rFonts w:hint="eastAsia" w:ascii="宋体" w:hAnsi="宋体"/>
                <w:color w:val="auto"/>
                <w:highlight w:val="none"/>
              </w:rPr>
              <w:t>（二）钢结构、网架和索膜结构安装工程。</w:t>
            </w:r>
          </w:p>
        </w:tc>
        <w:tc>
          <w:tcPr>
            <w:tcW w:w="1467" w:type="dxa"/>
            <w:tcBorders>
              <w:top w:val="single" w:color="auto" w:sz="4" w:space="0"/>
              <w:left w:val="nil"/>
              <w:bottom w:val="single" w:color="auto" w:sz="4" w:space="0"/>
              <w:right w:val="single" w:color="auto" w:sz="4" w:space="0"/>
            </w:tcBorders>
            <w:noWrap w:val="0"/>
            <w:vAlign w:val="center"/>
          </w:tcPr>
          <w:p w14:paraId="0887C09D">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7CF74D70">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489D0DC">
            <w:pPr>
              <w:spacing w:line="360" w:lineRule="auto"/>
              <w:jc w:val="center"/>
              <w:rPr>
                <w:rFonts w:ascii="宋体" w:hAnsi="宋体"/>
                <w:color w:val="auto"/>
                <w:highlight w:val="none"/>
              </w:rPr>
            </w:pPr>
          </w:p>
        </w:tc>
      </w:tr>
      <w:tr w14:paraId="427A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3BD0035">
            <w:pPr>
              <w:spacing w:line="360" w:lineRule="auto"/>
              <w:rPr>
                <w:rFonts w:ascii="宋体" w:hAnsi="宋体"/>
                <w:color w:val="auto"/>
                <w:highlight w:val="none"/>
              </w:rPr>
            </w:pPr>
            <w:r>
              <w:rPr>
                <w:rFonts w:hint="eastAsia" w:ascii="宋体" w:hAnsi="宋体"/>
                <w:color w:val="auto"/>
                <w:highlight w:val="none"/>
              </w:rPr>
              <w:t>（三）人工挖孔桩工程。</w:t>
            </w:r>
          </w:p>
        </w:tc>
        <w:tc>
          <w:tcPr>
            <w:tcW w:w="1467" w:type="dxa"/>
            <w:tcBorders>
              <w:top w:val="single" w:color="auto" w:sz="4" w:space="0"/>
              <w:left w:val="nil"/>
              <w:bottom w:val="single" w:color="auto" w:sz="4" w:space="0"/>
              <w:right w:val="single" w:color="auto" w:sz="4" w:space="0"/>
            </w:tcBorders>
            <w:noWrap w:val="0"/>
            <w:vAlign w:val="center"/>
          </w:tcPr>
          <w:p w14:paraId="56E25C18">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6417D7D">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2F316DA6">
            <w:pPr>
              <w:spacing w:line="360" w:lineRule="auto"/>
              <w:jc w:val="center"/>
              <w:rPr>
                <w:rFonts w:ascii="宋体" w:hAnsi="宋体"/>
                <w:color w:val="auto"/>
                <w:highlight w:val="none"/>
              </w:rPr>
            </w:pPr>
          </w:p>
        </w:tc>
      </w:tr>
      <w:tr w14:paraId="572A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1474C8E3">
            <w:pPr>
              <w:spacing w:line="360" w:lineRule="auto"/>
              <w:rPr>
                <w:rFonts w:ascii="宋体" w:hAnsi="宋体"/>
                <w:color w:val="auto"/>
                <w:highlight w:val="none"/>
              </w:rPr>
            </w:pPr>
            <w:r>
              <w:rPr>
                <w:rFonts w:hint="eastAsia" w:ascii="宋体" w:hAnsi="宋体"/>
                <w:color w:val="auto"/>
                <w:highlight w:val="none"/>
              </w:rPr>
              <w:t>（四）水下作业工程。</w:t>
            </w:r>
          </w:p>
        </w:tc>
        <w:tc>
          <w:tcPr>
            <w:tcW w:w="1467" w:type="dxa"/>
            <w:tcBorders>
              <w:top w:val="single" w:color="auto" w:sz="4" w:space="0"/>
              <w:left w:val="nil"/>
              <w:bottom w:val="single" w:color="auto" w:sz="4" w:space="0"/>
              <w:right w:val="single" w:color="auto" w:sz="4" w:space="0"/>
            </w:tcBorders>
            <w:noWrap w:val="0"/>
            <w:vAlign w:val="center"/>
          </w:tcPr>
          <w:p w14:paraId="3C68FF75">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7BE1EFA0">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4FA7C012">
            <w:pPr>
              <w:spacing w:line="360" w:lineRule="auto"/>
              <w:jc w:val="center"/>
              <w:rPr>
                <w:rFonts w:ascii="宋体" w:hAnsi="宋体"/>
                <w:color w:val="auto"/>
                <w:highlight w:val="none"/>
              </w:rPr>
            </w:pPr>
          </w:p>
        </w:tc>
      </w:tr>
      <w:tr w14:paraId="6FA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6C5ED89A">
            <w:pPr>
              <w:spacing w:line="360" w:lineRule="auto"/>
              <w:rPr>
                <w:rFonts w:ascii="宋体" w:hAnsi="宋体"/>
                <w:color w:val="auto"/>
                <w:highlight w:val="none"/>
              </w:rPr>
            </w:pPr>
            <w:r>
              <w:rPr>
                <w:rFonts w:hint="eastAsia" w:ascii="宋体" w:hAnsi="宋体"/>
                <w:color w:val="auto"/>
                <w:highlight w:val="none"/>
              </w:rPr>
              <w:t>（五）装配式建筑混凝土预制构件安装工程。</w:t>
            </w:r>
          </w:p>
        </w:tc>
        <w:tc>
          <w:tcPr>
            <w:tcW w:w="1467" w:type="dxa"/>
            <w:tcBorders>
              <w:top w:val="single" w:color="auto" w:sz="4" w:space="0"/>
              <w:left w:val="nil"/>
              <w:bottom w:val="single" w:color="auto" w:sz="4" w:space="0"/>
              <w:right w:val="single" w:color="auto" w:sz="4" w:space="0"/>
            </w:tcBorders>
            <w:noWrap w:val="0"/>
            <w:vAlign w:val="center"/>
          </w:tcPr>
          <w:p w14:paraId="1D645F3A">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F2D0AD0">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ABB415C">
            <w:pPr>
              <w:spacing w:line="360" w:lineRule="auto"/>
              <w:jc w:val="center"/>
              <w:rPr>
                <w:rFonts w:ascii="宋体" w:hAnsi="宋体"/>
                <w:color w:val="auto"/>
                <w:highlight w:val="none"/>
              </w:rPr>
            </w:pPr>
          </w:p>
        </w:tc>
      </w:tr>
      <w:tr w14:paraId="2FB1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103313A5">
            <w:pPr>
              <w:spacing w:line="360" w:lineRule="auto"/>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467" w:type="dxa"/>
            <w:tcBorders>
              <w:top w:val="single" w:color="auto" w:sz="4" w:space="0"/>
              <w:left w:val="nil"/>
              <w:bottom w:val="single" w:color="auto" w:sz="4" w:space="0"/>
              <w:right w:val="single" w:color="auto" w:sz="4" w:space="0"/>
            </w:tcBorders>
            <w:noWrap w:val="0"/>
            <w:vAlign w:val="center"/>
          </w:tcPr>
          <w:p w14:paraId="4E58FBE1">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22ECAFF">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0B8C2B3">
            <w:pPr>
              <w:spacing w:line="360" w:lineRule="auto"/>
              <w:jc w:val="center"/>
              <w:rPr>
                <w:rFonts w:ascii="宋体" w:hAnsi="宋体"/>
                <w:color w:val="auto"/>
                <w:highlight w:val="none"/>
              </w:rPr>
            </w:pPr>
          </w:p>
        </w:tc>
      </w:tr>
      <w:tr w14:paraId="7F6D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161" w:type="dxa"/>
            <w:tcBorders>
              <w:top w:val="single" w:color="auto" w:sz="4" w:space="0"/>
              <w:left w:val="single" w:color="auto" w:sz="4" w:space="0"/>
              <w:bottom w:val="single" w:color="auto" w:sz="4" w:space="0"/>
              <w:right w:val="single" w:color="auto" w:sz="4" w:space="0"/>
            </w:tcBorders>
            <w:shd w:val="clear" w:color="auto" w:fill="D8D8D8"/>
            <w:noWrap w:val="0"/>
            <w:vAlign w:val="center"/>
          </w:tcPr>
          <w:p w14:paraId="1E9FCD10">
            <w:pPr>
              <w:spacing w:line="360" w:lineRule="auto"/>
              <w:jc w:val="center"/>
              <w:rPr>
                <w:rFonts w:ascii="宋体" w:hAnsi="宋体"/>
                <w:b/>
                <w:color w:val="auto"/>
                <w:highlight w:val="none"/>
              </w:rPr>
            </w:pPr>
            <w:r>
              <w:rPr>
                <w:rFonts w:hint="eastAsia" w:ascii="宋体" w:hAnsi="宋体"/>
                <w:b/>
                <w:color w:val="auto"/>
                <w:highlight w:val="none"/>
              </w:rPr>
              <w:t>超过一定规模的危险性较大的分部分项工程清单</w:t>
            </w:r>
          </w:p>
        </w:tc>
        <w:tc>
          <w:tcPr>
            <w:tcW w:w="1467" w:type="dxa"/>
            <w:tcBorders>
              <w:top w:val="single" w:color="auto" w:sz="4" w:space="0"/>
              <w:left w:val="nil"/>
              <w:bottom w:val="single" w:color="auto" w:sz="4" w:space="0"/>
              <w:right w:val="single" w:color="auto" w:sz="4" w:space="0"/>
            </w:tcBorders>
            <w:shd w:val="clear" w:color="auto" w:fill="D8D8D8"/>
            <w:noWrap w:val="0"/>
            <w:vAlign w:val="center"/>
          </w:tcPr>
          <w:p w14:paraId="32C516F5">
            <w:pPr>
              <w:spacing w:line="360" w:lineRule="auto"/>
              <w:jc w:val="center"/>
              <w:rPr>
                <w:rFonts w:ascii="宋体" w:hAnsi="宋体"/>
                <w:b/>
                <w:color w:val="auto"/>
                <w:highlight w:val="none"/>
              </w:rPr>
            </w:pPr>
            <w:r>
              <w:rPr>
                <w:rFonts w:hint="eastAsia" w:ascii="宋体" w:hAnsi="宋体"/>
                <w:b/>
                <w:color w:val="auto"/>
                <w:highlight w:val="none"/>
              </w:rPr>
              <w:t>招标人</w:t>
            </w:r>
          </w:p>
        </w:tc>
        <w:tc>
          <w:tcPr>
            <w:tcW w:w="1468" w:type="dxa"/>
            <w:tcBorders>
              <w:top w:val="single" w:color="auto" w:sz="4" w:space="0"/>
              <w:left w:val="nil"/>
              <w:bottom w:val="single" w:color="auto" w:sz="4" w:space="0"/>
              <w:right w:val="single" w:color="auto" w:sz="4" w:space="0"/>
            </w:tcBorders>
            <w:shd w:val="clear" w:color="auto" w:fill="D8D8D8"/>
            <w:noWrap w:val="0"/>
            <w:vAlign w:val="center"/>
          </w:tcPr>
          <w:p w14:paraId="0E217562">
            <w:pPr>
              <w:spacing w:line="360" w:lineRule="auto"/>
              <w:jc w:val="center"/>
              <w:rPr>
                <w:rFonts w:ascii="宋体" w:hAnsi="宋体"/>
                <w:b/>
                <w:color w:val="auto"/>
                <w:highlight w:val="none"/>
              </w:rPr>
            </w:pPr>
            <w:r>
              <w:rPr>
                <w:rFonts w:hint="eastAsia" w:ascii="宋体" w:hAnsi="宋体"/>
                <w:b/>
                <w:color w:val="auto"/>
                <w:highlight w:val="none"/>
              </w:rPr>
              <w:t>投标单位</w:t>
            </w:r>
          </w:p>
        </w:tc>
        <w:tc>
          <w:tcPr>
            <w:tcW w:w="1146" w:type="dxa"/>
            <w:tcBorders>
              <w:top w:val="single" w:color="auto" w:sz="4" w:space="0"/>
              <w:left w:val="nil"/>
              <w:bottom w:val="single" w:color="auto" w:sz="4" w:space="0"/>
              <w:right w:val="single" w:color="auto" w:sz="4" w:space="0"/>
            </w:tcBorders>
            <w:shd w:val="clear" w:color="auto" w:fill="D8D8D8"/>
            <w:noWrap w:val="0"/>
            <w:vAlign w:val="center"/>
          </w:tcPr>
          <w:p w14:paraId="6E90F78F">
            <w:pPr>
              <w:spacing w:line="360" w:lineRule="auto"/>
              <w:jc w:val="center"/>
              <w:rPr>
                <w:rFonts w:ascii="宋体" w:hAnsi="宋体"/>
                <w:b/>
                <w:color w:val="auto"/>
                <w:highlight w:val="none"/>
              </w:rPr>
            </w:pPr>
            <w:r>
              <w:rPr>
                <w:rFonts w:hint="eastAsia" w:ascii="宋体" w:hAnsi="宋体"/>
                <w:b/>
                <w:color w:val="auto"/>
                <w:highlight w:val="none"/>
              </w:rPr>
              <w:t>备注</w:t>
            </w:r>
          </w:p>
        </w:tc>
      </w:tr>
      <w:tr w14:paraId="5418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65D08DF3">
            <w:pPr>
              <w:spacing w:line="360" w:lineRule="auto"/>
              <w:rPr>
                <w:rFonts w:ascii="宋体" w:hAnsi="宋体"/>
                <w:b/>
                <w:color w:val="auto"/>
                <w:highlight w:val="none"/>
              </w:rPr>
            </w:pPr>
            <w:r>
              <w:rPr>
                <w:rFonts w:hint="eastAsia" w:ascii="宋体" w:hAnsi="宋体"/>
                <w:b/>
                <w:color w:val="auto"/>
                <w:highlight w:val="none"/>
              </w:rPr>
              <w:t>一、深基坑工程</w:t>
            </w:r>
          </w:p>
        </w:tc>
      </w:tr>
      <w:tr w14:paraId="12B7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A7E9FB9">
            <w:pPr>
              <w:spacing w:line="360" w:lineRule="auto"/>
              <w:rPr>
                <w:rFonts w:ascii="宋体" w:hAnsi="宋体"/>
                <w:color w:val="auto"/>
                <w:highlight w:val="none"/>
              </w:rPr>
            </w:pPr>
            <w:r>
              <w:rPr>
                <w:rFonts w:hint="eastAsia" w:ascii="宋体" w:hAnsi="宋体"/>
                <w:color w:val="auto"/>
                <w:highlight w:val="none"/>
              </w:rPr>
              <w:t>开挖深度超过5m（含5m）的基坑（槽）的土方开挖、支护、降水工程。</w:t>
            </w:r>
          </w:p>
        </w:tc>
        <w:tc>
          <w:tcPr>
            <w:tcW w:w="1467" w:type="dxa"/>
            <w:tcBorders>
              <w:top w:val="single" w:color="auto" w:sz="4" w:space="0"/>
              <w:left w:val="nil"/>
              <w:bottom w:val="single" w:color="auto" w:sz="4" w:space="0"/>
              <w:right w:val="single" w:color="auto" w:sz="4" w:space="0"/>
            </w:tcBorders>
            <w:noWrap w:val="0"/>
            <w:vAlign w:val="center"/>
          </w:tcPr>
          <w:p w14:paraId="4BD5BFEA">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623422A">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1C6605F">
            <w:pPr>
              <w:spacing w:line="360" w:lineRule="auto"/>
              <w:jc w:val="center"/>
              <w:rPr>
                <w:rFonts w:ascii="宋体" w:hAnsi="宋体"/>
                <w:color w:val="auto"/>
                <w:highlight w:val="none"/>
              </w:rPr>
            </w:pPr>
          </w:p>
        </w:tc>
      </w:tr>
      <w:tr w14:paraId="047A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290AE195">
            <w:pPr>
              <w:spacing w:line="360" w:lineRule="auto"/>
              <w:rPr>
                <w:rFonts w:ascii="宋体" w:hAnsi="宋体"/>
                <w:color w:val="auto"/>
                <w:highlight w:val="none"/>
              </w:rPr>
            </w:pPr>
            <w:r>
              <w:rPr>
                <w:rFonts w:hint="eastAsia" w:ascii="宋体" w:hAnsi="宋体"/>
                <w:b/>
                <w:color w:val="auto"/>
                <w:highlight w:val="none"/>
              </w:rPr>
              <w:t>二、模板工程及支撑体系</w:t>
            </w:r>
          </w:p>
        </w:tc>
      </w:tr>
      <w:tr w14:paraId="7053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C06FB1D">
            <w:pPr>
              <w:spacing w:line="360" w:lineRule="auto"/>
              <w:rPr>
                <w:rFonts w:ascii="宋体" w:hAnsi="宋体"/>
                <w:color w:val="auto"/>
                <w:highlight w:val="none"/>
              </w:rPr>
            </w:pPr>
            <w:r>
              <w:rPr>
                <w:rFonts w:hint="eastAsia" w:ascii="宋体" w:hAnsi="宋体"/>
                <w:color w:val="auto"/>
                <w:highlight w:val="none"/>
              </w:rPr>
              <w:t>（一）各类工具式模板工程：包括滑模、爬模、飞模、隧道模等工程。</w:t>
            </w:r>
          </w:p>
        </w:tc>
        <w:tc>
          <w:tcPr>
            <w:tcW w:w="1467" w:type="dxa"/>
            <w:tcBorders>
              <w:top w:val="single" w:color="auto" w:sz="4" w:space="0"/>
              <w:left w:val="nil"/>
              <w:bottom w:val="single" w:color="auto" w:sz="4" w:space="0"/>
              <w:right w:val="single" w:color="auto" w:sz="4" w:space="0"/>
            </w:tcBorders>
            <w:noWrap w:val="0"/>
            <w:vAlign w:val="center"/>
          </w:tcPr>
          <w:p w14:paraId="379DCE18">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8820872">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63187EFF">
            <w:pPr>
              <w:spacing w:line="360" w:lineRule="auto"/>
              <w:jc w:val="center"/>
              <w:rPr>
                <w:rFonts w:ascii="宋体" w:hAnsi="宋体"/>
                <w:color w:val="auto"/>
                <w:highlight w:val="none"/>
              </w:rPr>
            </w:pPr>
          </w:p>
        </w:tc>
      </w:tr>
      <w:tr w14:paraId="55A5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BC6DE18">
            <w:pPr>
              <w:spacing w:line="360" w:lineRule="auto"/>
              <w:rPr>
                <w:rFonts w:ascii="宋体" w:hAnsi="宋体"/>
                <w:color w:val="auto"/>
                <w:highlight w:val="none"/>
              </w:rPr>
            </w:pPr>
            <w:r>
              <w:rPr>
                <w:rFonts w:hint="eastAsia" w:ascii="宋体" w:hAnsi="宋体"/>
                <w:color w:val="auto"/>
                <w:highlight w:val="none"/>
              </w:rPr>
              <w:t>（二）混凝土模板支撑工程：搭设高度8m及以上，或搭设跨度18m及以上，或施工总荷载（设计值）15kN/m2及以上，或集中线荷载（设计值）20kN/m及以上。</w:t>
            </w:r>
          </w:p>
        </w:tc>
        <w:tc>
          <w:tcPr>
            <w:tcW w:w="1467" w:type="dxa"/>
            <w:tcBorders>
              <w:top w:val="single" w:color="auto" w:sz="4" w:space="0"/>
              <w:left w:val="nil"/>
              <w:bottom w:val="single" w:color="auto" w:sz="4" w:space="0"/>
              <w:right w:val="single" w:color="auto" w:sz="4" w:space="0"/>
            </w:tcBorders>
            <w:noWrap w:val="0"/>
            <w:vAlign w:val="center"/>
          </w:tcPr>
          <w:p w14:paraId="38D3470E">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4D5FC09">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BAE137A">
            <w:pPr>
              <w:spacing w:line="360" w:lineRule="auto"/>
              <w:jc w:val="center"/>
              <w:rPr>
                <w:rFonts w:ascii="宋体" w:hAnsi="宋体"/>
                <w:color w:val="auto"/>
                <w:highlight w:val="none"/>
              </w:rPr>
            </w:pPr>
          </w:p>
        </w:tc>
      </w:tr>
      <w:tr w14:paraId="0D73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41F42A15">
            <w:pPr>
              <w:spacing w:line="360" w:lineRule="auto"/>
              <w:rPr>
                <w:rFonts w:ascii="宋体" w:hAnsi="宋体"/>
                <w:color w:val="auto"/>
                <w:highlight w:val="none"/>
              </w:rPr>
            </w:pPr>
            <w:r>
              <w:rPr>
                <w:rFonts w:hint="eastAsia" w:ascii="宋体" w:hAnsi="宋体"/>
                <w:color w:val="auto"/>
                <w:highlight w:val="none"/>
              </w:rPr>
              <w:t>（三）承重支撑体系：用于钢结构安装等满堂支撑体系，承受单点集中荷载7kN及以上。</w:t>
            </w:r>
          </w:p>
        </w:tc>
        <w:tc>
          <w:tcPr>
            <w:tcW w:w="1467" w:type="dxa"/>
            <w:tcBorders>
              <w:top w:val="single" w:color="auto" w:sz="4" w:space="0"/>
              <w:left w:val="nil"/>
              <w:bottom w:val="single" w:color="auto" w:sz="4" w:space="0"/>
              <w:right w:val="single" w:color="auto" w:sz="4" w:space="0"/>
            </w:tcBorders>
            <w:noWrap w:val="0"/>
            <w:vAlign w:val="center"/>
          </w:tcPr>
          <w:p w14:paraId="1AF072C7">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C505EF9">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6EE8BF8C">
            <w:pPr>
              <w:spacing w:line="360" w:lineRule="auto"/>
              <w:jc w:val="center"/>
              <w:rPr>
                <w:rFonts w:ascii="宋体" w:hAnsi="宋体"/>
                <w:color w:val="auto"/>
                <w:highlight w:val="none"/>
              </w:rPr>
            </w:pPr>
          </w:p>
        </w:tc>
      </w:tr>
      <w:tr w14:paraId="4440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72B45A4C">
            <w:pPr>
              <w:spacing w:line="360" w:lineRule="auto"/>
              <w:rPr>
                <w:rFonts w:ascii="宋体" w:hAnsi="宋体"/>
                <w:color w:val="auto"/>
                <w:highlight w:val="none"/>
              </w:rPr>
            </w:pPr>
            <w:r>
              <w:rPr>
                <w:rFonts w:hint="eastAsia" w:ascii="宋体" w:hAnsi="宋体"/>
                <w:b/>
                <w:color w:val="auto"/>
                <w:highlight w:val="none"/>
              </w:rPr>
              <w:t>三、起重吊装及起重机械安装拆卸工程</w:t>
            </w:r>
          </w:p>
        </w:tc>
      </w:tr>
      <w:tr w14:paraId="5C1E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55DC6ACD">
            <w:pPr>
              <w:spacing w:line="360" w:lineRule="auto"/>
              <w:rPr>
                <w:rFonts w:ascii="宋体" w:hAnsi="宋体"/>
                <w:color w:val="auto"/>
                <w:highlight w:val="none"/>
              </w:rPr>
            </w:pPr>
            <w:r>
              <w:rPr>
                <w:rFonts w:hint="eastAsia" w:ascii="宋体" w:hAnsi="宋体"/>
                <w:color w:val="auto"/>
                <w:highlight w:val="none"/>
              </w:rPr>
              <w:t>（一）采用非常规起重设备、方法，且单件起吊重量在100kN及以上的起重吊装工程。</w:t>
            </w:r>
          </w:p>
        </w:tc>
        <w:tc>
          <w:tcPr>
            <w:tcW w:w="1467" w:type="dxa"/>
            <w:tcBorders>
              <w:top w:val="single" w:color="auto" w:sz="4" w:space="0"/>
              <w:left w:val="nil"/>
              <w:bottom w:val="single" w:color="auto" w:sz="4" w:space="0"/>
              <w:right w:val="single" w:color="auto" w:sz="4" w:space="0"/>
            </w:tcBorders>
            <w:noWrap w:val="0"/>
            <w:vAlign w:val="center"/>
          </w:tcPr>
          <w:p w14:paraId="39813879">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A21DAE7">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17A9F25">
            <w:pPr>
              <w:spacing w:line="360" w:lineRule="auto"/>
              <w:jc w:val="center"/>
              <w:rPr>
                <w:rFonts w:ascii="宋体" w:hAnsi="宋体"/>
                <w:color w:val="auto"/>
                <w:highlight w:val="none"/>
              </w:rPr>
            </w:pPr>
          </w:p>
        </w:tc>
      </w:tr>
      <w:tr w14:paraId="0D11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65B9D741">
            <w:pPr>
              <w:spacing w:line="360" w:lineRule="auto"/>
              <w:rPr>
                <w:rFonts w:ascii="宋体" w:hAnsi="宋体"/>
                <w:color w:val="auto"/>
                <w:highlight w:val="none"/>
              </w:rPr>
            </w:pPr>
            <w:r>
              <w:rPr>
                <w:rFonts w:hint="eastAsia" w:ascii="宋体" w:hAnsi="宋体"/>
                <w:color w:val="auto"/>
                <w:highlight w:val="none"/>
              </w:rPr>
              <w:t>（二）起重量300kN及以上，或搭设总高度200m及以上，或搭设基础标高在200m及以上的起重机械安装和拆卸工程。</w:t>
            </w:r>
          </w:p>
        </w:tc>
        <w:tc>
          <w:tcPr>
            <w:tcW w:w="1467" w:type="dxa"/>
            <w:tcBorders>
              <w:top w:val="single" w:color="auto" w:sz="4" w:space="0"/>
              <w:left w:val="nil"/>
              <w:bottom w:val="single" w:color="auto" w:sz="4" w:space="0"/>
              <w:right w:val="single" w:color="auto" w:sz="4" w:space="0"/>
            </w:tcBorders>
            <w:noWrap w:val="0"/>
            <w:vAlign w:val="center"/>
          </w:tcPr>
          <w:p w14:paraId="349CB5ED">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0D4A6CD4">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52D2D6F4">
            <w:pPr>
              <w:spacing w:line="360" w:lineRule="auto"/>
              <w:jc w:val="center"/>
              <w:rPr>
                <w:rFonts w:ascii="宋体" w:hAnsi="宋体"/>
                <w:color w:val="auto"/>
                <w:highlight w:val="none"/>
              </w:rPr>
            </w:pPr>
          </w:p>
        </w:tc>
      </w:tr>
      <w:tr w14:paraId="435E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15B25D04">
            <w:pPr>
              <w:spacing w:line="360" w:lineRule="auto"/>
              <w:rPr>
                <w:rFonts w:ascii="宋体" w:hAnsi="宋体"/>
                <w:b/>
                <w:color w:val="auto"/>
                <w:highlight w:val="none"/>
              </w:rPr>
            </w:pPr>
            <w:r>
              <w:rPr>
                <w:rFonts w:hint="eastAsia" w:ascii="宋体" w:hAnsi="宋体"/>
                <w:b/>
                <w:color w:val="auto"/>
                <w:highlight w:val="none"/>
              </w:rPr>
              <w:t>四、脚手架工程</w:t>
            </w:r>
          </w:p>
        </w:tc>
      </w:tr>
      <w:tr w14:paraId="0636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4574C0CC">
            <w:pPr>
              <w:spacing w:line="360" w:lineRule="auto"/>
              <w:rPr>
                <w:rFonts w:ascii="宋体" w:hAnsi="宋体"/>
                <w:color w:val="auto"/>
                <w:highlight w:val="none"/>
              </w:rPr>
            </w:pPr>
            <w:r>
              <w:rPr>
                <w:rFonts w:hint="eastAsia" w:ascii="宋体" w:hAnsi="宋体"/>
                <w:color w:val="auto"/>
                <w:highlight w:val="none"/>
              </w:rPr>
              <w:t>（一）搭设高度50m及以上的落地式钢管脚手架工程。</w:t>
            </w:r>
          </w:p>
        </w:tc>
        <w:tc>
          <w:tcPr>
            <w:tcW w:w="1467" w:type="dxa"/>
            <w:tcBorders>
              <w:top w:val="single" w:color="auto" w:sz="4" w:space="0"/>
              <w:left w:val="nil"/>
              <w:bottom w:val="single" w:color="auto" w:sz="4" w:space="0"/>
              <w:right w:val="single" w:color="auto" w:sz="4" w:space="0"/>
            </w:tcBorders>
            <w:noWrap w:val="0"/>
            <w:vAlign w:val="center"/>
          </w:tcPr>
          <w:p w14:paraId="3D731ECE">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8B00D22">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2C59DFC8">
            <w:pPr>
              <w:spacing w:line="360" w:lineRule="auto"/>
              <w:jc w:val="center"/>
              <w:rPr>
                <w:rFonts w:ascii="宋体" w:hAnsi="宋体"/>
                <w:color w:val="auto"/>
                <w:highlight w:val="none"/>
              </w:rPr>
            </w:pPr>
          </w:p>
        </w:tc>
      </w:tr>
      <w:tr w14:paraId="3972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561D4F3B">
            <w:pPr>
              <w:spacing w:line="360" w:lineRule="auto"/>
              <w:rPr>
                <w:rFonts w:ascii="宋体" w:hAnsi="宋体"/>
                <w:color w:val="auto"/>
                <w:highlight w:val="none"/>
              </w:rPr>
            </w:pPr>
            <w:r>
              <w:rPr>
                <w:rFonts w:hint="eastAsia" w:ascii="宋体" w:hAnsi="宋体"/>
                <w:color w:val="auto"/>
                <w:highlight w:val="none"/>
              </w:rPr>
              <w:t>（二）提升高度在150m及以上的附着式升降脚手架工程或附着式升降操作平台工程。</w:t>
            </w:r>
          </w:p>
        </w:tc>
        <w:tc>
          <w:tcPr>
            <w:tcW w:w="1467" w:type="dxa"/>
            <w:tcBorders>
              <w:top w:val="single" w:color="auto" w:sz="4" w:space="0"/>
              <w:left w:val="nil"/>
              <w:bottom w:val="single" w:color="auto" w:sz="4" w:space="0"/>
              <w:right w:val="single" w:color="auto" w:sz="4" w:space="0"/>
            </w:tcBorders>
            <w:noWrap w:val="0"/>
            <w:vAlign w:val="center"/>
          </w:tcPr>
          <w:p w14:paraId="1CDE2AD2">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239E25D">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0AA2CA99">
            <w:pPr>
              <w:spacing w:line="360" w:lineRule="auto"/>
              <w:jc w:val="center"/>
              <w:rPr>
                <w:rFonts w:ascii="宋体" w:hAnsi="宋体"/>
                <w:color w:val="auto"/>
                <w:highlight w:val="none"/>
              </w:rPr>
            </w:pPr>
          </w:p>
        </w:tc>
      </w:tr>
      <w:tr w14:paraId="6F9B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48068E82">
            <w:pPr>
              <w:spacing w:line="360" w:lineRule="auto"/>
              <w:rPr>
                <w:rFonts w:ascii="宋体" w:hAnsi="宋体"/>
                <w:color w:val="auto"/>
                <w:highlight w:val="none"/>
              </w:rPr>
            </w:pPr>
            <w:r>
              <w:rPr>
                <w:rFonts w:hint="eastAsia" w:ascii="宋体" w:hAnsi="宋体"/>
                <w:color w:val="auto"/>
                <w:highlight w:val="none"/>
              </w:rPr>
              <w:t>（三）分段架体搭设高度20m及以上的悬挑式脚手架工程。</w:t>
            </w:r>
          </w:p>
        </w:tc>
        <w:tc>
          <w:tcPr>
            <w:tcW w:w="1467" w:type="dxa"/>
            <w:tcBorders>
              <w:top w:val="single" w:color="auto" w:sz="4" w:space="0"/>
              <w:left w:val="nil"/>
              <w:bottom w:val="single" w:color="auto" w:sz="4" w:space="0"/>
              <w:right w:val="single" w:color="auto" w:sz="4" w:space="0"/>
            </w:tcBorders>
            <w:noWrap w:val="0"/>
            <w:vAlign w:val="center"/>
          </w:tcPr>
          <w:p w14:paraId="1693972B">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A3C9B31">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0C9EAEC9">
            <w:pPr>
              <w:spacing w:line="360" w:lineRule="auto"/>
              <w:jc w:val="center"/>
              <w:rPr>
                <w:rFonts w:ascii="宋体" w:hAnsi="宋体"/>
                <w:color w:val="auto"/>
                <w:highlight w:val="none"/>
              </w:rPr>
            </w:pPr>
          </w:p>
        </w:tc>
      </w:tr>
      <w:tr w14:paraId="35E8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7B67AF6F">
            <w:pPr>
              <w:spacing w:line="360" w:lineRule="auto"/>
              <w:rPr>
                <w:rFonts w:ascii="宋体" w:hAnsi="宋体"/>
                <w:b/>
                <w:color w:val="auto"/>
                <w:highlight w:val="none"/>
              </w:rPr>
            </w:pPr>
            <w:r>
              <w:rPr>
                <w:rFonts w:hint="eastAsia" w:ascii="宋体" w:hAnsi="宋体"/>
                <w:b/>
                <w:color w:val="auto"/>
                <w:highlight w:val="none"/>
              </w:rPr>
              <w:t>五、拆除工程</w:t>
            </w:r>
          </w:p>
        </w:tc>
      </w:tr>
      <w:tr w14:paraId="5259C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76D9763D">
            <w:pPr>
              <w:spacing w:line="360" w:lineRule="auto"/>
              <w:rPr>
                <w:rFonts w:ascii="宋体" w:hAnsi="宋体"/>
                <w:color w:val="auto"/>
                <w:highlight w:val="none"/>
              </w:rPr>
            </w:pPr>
            <w:r>
              <w:rPr>
                <w:rFonts w:hint="eastAsia" w:ascii="宋体" w:hAnsi="宋体"/>
                <w:color w:val="auto"/>
                <w:highlight w:val="none"/>
              </w:rPr>
              <w:t>（一）码头、桥梁、高架、烟囱、水塔或拆除中容易引起有毒有害气（液）体或粉尘扩散、易燃易爆事故发生的特殊建、构筑物的拆除工程。</w:t>
            </w:r>
          </w:p>
        </w:tc>
        <w:tc>
          <w:tcPr>
            <w:tcW w:w="1467" w:type="dxa"/>
            <w:tcBorders>
              <w:top w:val="single" w:color="auto" w:sz="4" w:space="0"/>
              <w:left w:val="nil"/>
              <w:bottom w:val="single" w:color="auto" w:sz="4" w:space="0"/>
              <w:right w:val="single" w:color="auto" w:sz="4" w:space="0"/>
            </w:tcBorders>
            <w:noWrap w:val="0"/>
            <w:vAlign w:val="center"/>
          </w:tcPr>
          <w:p w14:paraId="49B28035">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1125A8D">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62DF24D7">
            <w:pPr>
              <w:spacing w:line="360" w:lineRule="auto"/>
              <w:jc w:val="center"/>
              <w:rPr>
                <w:rFonts w:ascii="宋体" w:hAnsi="宋体"/>
                <w:color w:val="auto"/>
                <w:highlight w:val="none"/>
              </w:rPr>
            </w:pPr>
          </w:p>
        </w:tc>
      </w:tr>
      <w:tr w14:paraId="7C28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3E78188B">
            <w:pPr>
              <w:spacing w:line="360" w:lineRule="auto"/>
              <w:rPr>
                <w:rFonts w:ascii="宋体" w:hAnsi="宋体"/>
                <w:color w:val="auto"/>
                <w:highlight w:val="none"/>
              </w:rPr>
            </w:pPr>
            <w:r>
              <w:rPr>
                <w:rFonts w:hint="eastAsia" w:ascii="宋体" w:hAnsi="宋体"/>
                <w:color w:val="auto"/>
                <w:highlight w:val="none"/>
              </w:rPr>
              <w:t>（二）文物保护建筑、优秀历史建筑或历史文化风貌区影响范围内的拆除工程。</w:t>
            </w:r>
          </w:p>
        </w:tc>
        <w:tc>
          <w:tcPr>
            <w:tcW w:w="1467" w:type="dxa"/>
            <w:tcBorders>
              <w:top w:val="single" w:color="auto" w:sz="4" w:space="0"/>
              <w:left w:val="nil"/>
              <w:bottom w:val="single" w:color="auto" w:sz="4" w:space="0"/>
              <w:right w:val="single" w:color="auto" w:sz="4" w:space="0"/>
            </w:tcBorders>
            <w:noWrap w:val="0"/>
            <w:vAlign w:val="center"/>
          </w:tcPr>
          <w:p w14:paraId="3D5A6108">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7B5DA2FE">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11A93BF">
            <w:pPr>
              <w:spacing w:line="360" w:lineRule="auto"/>
              <w:jc w:val="center"/>
              <w:rPr>
                <w:rFonts w:ascii="宋体" w:hAnsi="宋体"/>
                <w:color w:val="auto"/>
                <w:highlight w:val="none"/>
              </w:rPr>
            </w:pPr>
          </w:p>
        </w:tc>
      </w:tr>
      <w:tr w14:paraId="12D0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32BFCE2D">
            <w:pPr>
              <w:spacing w:line="360" w:lineRule="auto"/>
              <w:rPr>
                <w:rFonts w:ascii="宋体" w:hAnsi="宋体"/>
                <w:b/>
                <w:color w:val="auto"/>
                <w:highlight w:val="none"/>
              </w:rPr>
            </w:pPr>
            <w:r>
              <w:rPr>
                <w:rFonts w:hint="eastAsia" w:ascii="宋体" w:hAnsi="宋体"/>
                <w:b/>
                <w:color w:val="auto"/>
                <w:highlight w:val="none"/>
              </w:rPr>
              <w:t>六、暗挖工程</w:t>
            </w:r>
          </w:p>
        </w:tc>
      </w:tr>
      <w:tr w14:paraId="5E74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3FD6586C">
            <w:pPr>
              <w:spacing w:line="360" w:lineRule="auto"/>
              <w:rPr>
                <w:rFonts w:ascii="宋体" w:hAnsi="宋体"/>
                <w:color w:val="auto"/>
                <w:highlight w:val="none"/>
              </w:rPr>
            </w:pPr>
            <w:r>
              <w:rPr>
                <w:rFonts w:hint="eastAsia" w:ascii="宋体" w:hAnsi="宋体"/>
                <w:color w:val="auto"/>
                <w:highlight w:val="none"/>
              </w:rPr>
              <w:t>采用矿山法、盾构法、顶管法施工的隧道、洞室工程。</w:t>
            </w:r>
          </w:p>
        </w:tc>
        <w:tc>
          <w:tcPr>
            <w:tcW w:w="1467" w:type="dxa"/>
            <w:tcBorders>
              <w:top w:val="single" w:color="auto" w:sz="4" w:space="0"/>
              <w:left w:val="nil"/>
              <w:bottom w:val="single" w:color="auto" w:sz="4" w:space="0"/>
              <w:right w:val="single" w:color="auto" w:sz="4" w:space="0"/>
            </w:tcBorders>
            <w:noWrap w:val="0"/>
            <w:vAlign w:val="center"/>
          </w:tcPr>
          <w:p w14:paraId="2A61E7D3">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2884DFFF">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3A14F88">
            <w:pPr>
              <w:spacing w:line="360" w:lineRule="auto"/>
              <w:jc w:val="center"/>
              <w:rPr>
                <w:rFonts w:ascii="宋体" w:hAnsi="宋体"/>
                <w:color w:val="auto"/>
                <w:highlight w:val="none"/>
              </w:rPr>
            </w:pPr>
          </w:p>
        </w:tc>
      </w:tr>
      <w:tr w14:paraId="1FE8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0DCAF625">
            <w:pPr>
              <w:spacing w:line="360" w:lineRule="auto"/>
              <w:rPr>
                <w:rFonts w:ascii="宋体" w:hAnsi="宋体"/>
                <w:b/>
                <w:color w:val="auto"/>
                <w:highlight w:val="none"/>
              </w:rPr>
            </w:pPr>
            <w:r>
              <w:rPr>
                <w:rFonts w:hint="eastAsia" w:ascii="宋体" w:hAnsi="宋体"/>
                <w:b/>
                <w:color w:val="auto"/>
                <w:highlight w:val="none"/>
              </w:rPr>
              <w:t>七、其它</w:t>
            </w:r>
          </w:p>
        </w:tc>
      </w:tr>
      <w:tr w14:paraId="6DE1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0EBBDBE2">
            <w:pPr>
              <w:spacing w:line="360" w:lineRule="auto"/>
              <w:rPr>
                <w:rFonts w:ascii="宋体" w:hAnsi="宋体"/>
                <w:color w:val="auto"/>
                <w:highlight w:val="none"/>
              </w:rPr>
            </w:pPr>
            <w:r>
              <w:rPr>
                <w:rFonts w:hint="eastAsia" w:ascii="宋体" w:hAnsi="宋体"/>
                <w:color w:val="auto"/>
                <w:highlight w:val="none"/>
              </w:rPr>
              <w:t>（一）施工高度50m及以上的建筑幕墙安装工程。</w:t>
            </w:r>
          </w:p>
        </w:tc>
        <w:tc>
          <w:tcPr>
            <w:tcW w:w="1467" w:type="dxa"/>
            <w:tcBorders>
              <w:top w:val="single" w:color="auto" w:sz="4" w:space="0"/>
              <w:left w:val="nil"/>
              <w:bottom w:val="single" w:color="auto" w:sz="4" w:space="0"/>
              <w:right w:val="single" w:color="auto" w:sz="4" w:space="0"/>
            </w:tcBorders>
            <w:noWrap w:val="0"/>
            <w:vAlign w:val="center"/>
          </w:tcPr>
          <w:p w14:paraId="74209C7C">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6E6E75E7">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4C1A72A">
            <w:pPr>
              <w:spacing w:line="360" w:lineRule="auto"/>
              <w:jc w:val="center"/>
              <w:rPr>
                <w:rFonts w:ascii="宋体" w:hAnsi="宋体"/>
                <w:color w:val="auto"/>
                <w:highlight w:val="none"/>
              </w:rPr>
            </w:pPr>
          </w:p>
        </w:tc>
      </w:tr>
      <w:tr w14:paraId="6BC0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2C90F0DB">
            <w:pPr>
              <w:spacing w:line="360" w:lineRule="auto"/>
              <w:rPr>
                <w:rFonts w:ascii="宋体" w:hAnsi="宋体"/>
                <w:color w:val="auto"/>
                <w:highlight w:val="none"/>
              </w:rPr>
            </w:pPr>
            <w:r>
              <w:rPr>
                <w:rFonts w:hint="eastAsia" w:ascii="宋体" w:hAnsi="宋体"/>
                <w:color w:val="auto"/>
                <w:highlight w:val="none"/>
              </w:rPr>
              <w:t>（二）跨度36m及以上的钢结构安装工程，或跨度60m及以上的网架和索膜结构安装工程。</w:t>
            </w:r>
          </w:p>
        </w:tc>
        <w:tc>
          <w:tcPr>
            <w:tcW w:w="1467" w:type="dxa"/>
            <w:tcBorders>
              <w:top w:val="single" w:color="auto" w:sz="4" w:space="0"/>
              <w:left w:val="nil"/>
              <w:bottom w:val="single" w:color="auto" w:sz="4" w:space="0"/>
              <w:right w:val="single" w:color="auto" w:sz="4" w:space="0"/>
            </w:tcBorders>
            <w:noWrap w:val="0"/>
            <w:vAlign w:val="center"/>
          </w:tcPr>
          <w:p w14:paraId="5FC0812A">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69167683">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B8B3596">
            <w:pPr>
              <w:spacing w:line="360" w:lineRule="auto"/>
              <w:jc w:val="center"/>
              <w:rPr>
                <w:rFonts w:ascii="宋体" w:hAnsi="宋体"/>
                <w:color w:val="auto"/>
                <w:highlight w:val="none"/>
              </w:rPr>
            </w:pPr>
          </w:p>
        </w:tc>
      </w:tr>
      <w:tr w14:paraId="0C56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6D9F7054">
            <w:pPr>
              <w:spacing w:line="360" w:lineRule="auto"/>
              <w:rPr>
                <w:rFonts w:ascii="宋体" w:hAnsi="宋体"/>
                <w:color w:val="auto"/>
                <w:highlight w:val="none"/>
              </w:rPr>
            </w:pPr>
            <w:r>
              <w:rPr>
                <w:rFonts w:hint="eastAsia" w:ascii="宋体" w:hAnsi="宋体"/>
                <w:color w:val="auto"/>
                <w:highlight w:val="none"/>
              </w:rPr>
              <w:t>（三）开挖深度16m及以上的人工挖孔桩工程。</w:t>
            </w:r>
          </w:p>
        </w:tc>
        <w:tc>
          <w:tcPr>
            <w:tcW w:w="1467" w:type="dxa"/>
            <w:tcBorders>
              <w:top w:val="single" w:color="auto" w:sz="4" w:space="0"/>
              <w:left w:val="nil"/>
              <w:bottom w:val="single" w:color="auto" w:sz="4" w:space="0"/>
              <w:right w:val="single" w:color="auto" w:sz="4" w:space="0"/>
            </w:tcBorders>
            <w:noWrap w:val="0"/>
            <w:vAlign w:val="center"/>
          </w:tcPr>
          <w:p w14:paraId="0EF950F2">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16B1C6F0">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9DF6FD5">
            <w:pPr>
              <w:spacing w:line="360" w:lineRule="auto"/>
              <w:jc w:val="center"/>
              <w:rPr>
                <w:rFonts w:ascii="宋体" w:hAnsi="宋体"/>
                <w:color w:val="auto"/>
                <w:highlight w:val="none"/>
              </w:rPr>
            </w:pPr>
          </w:p>
        </w:tc>
      </w:tr>
      <w:tr w14:paraId="3C78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0EFCE462">
            <w:pPr>
              <w:spacing w:line="360" w:lineRule="auto"/>
              <w:rPr>
                <w:rFonts w:ascii="宋体" w:hAnsi="宋体"/>
                <w:color w:val="auto"/>
                <w:highlight w:val="none"/>
              </w:rPr>
            </w:pPr>
            <w:r>
              <w:rPr>
                <w:rFonts w:hint="eastAsia" w:ascii="宋体" w:hAnsi="宋体"/>
                <w:color w:val="auto"/>
                <w:highlight w:val="none"/>
              </w:rPr>
              <w:t>（四）水下作业工程。</w:t>
            </w:r>
          </w:p>
        </w:tc>
        <w:tc>
          <w:tcPr>
            <w:tcW w:w="1467" w:type="dxa"/>
            <w:tcBorders>
              <w:top w:val="single" w:color="auto" w:sz="4" w:space="0"/>
              <w:left w:val="nil"/>
              <w:bottom w:val="single" w:color="auto" w:sz="4" w:space="0"/>
              <w:right w:val="single" w:color="auto" w:sz="4" w:space="0"/>
            </w:tcBorders>
            <w:noWrap w:val="0"/>
            <w:vAlign w:val="center"/>
          </w:tcPr>
          <w:p w14:paraId="097DE14F">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19CB0BC6">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E4AC92B">
            <w:pPr>
              <w:spacing w:line="360" w:lineRule="auto"/>
              <w:jc w:val="center"/>
              <w:rPr>
                <w:rFonts w:ascii="宋体" w:hAnsi="宋体"/>
                <w:color w:val="auto"/>
                <w:highlight w:val="none"/>
              </w:rPr>
            </w:pPr>
          </w:p>
        </w:tc>
      </w:tr>
      <w:tr w14:paraId="2E59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0D55D468">
            <w:pPr>
              <w:spacing w:line="360" w:lineRule="auto"/>
              <w:rPr>
                <w:rFonts w:ascii="宋体" w:hAnsi="宋体"/>
                <w:color w:val="auto"/>
                <w:highlight w:val="none"/>
              </w:rPr>
            </w:pPr>
            <w:r>
              <w:rPr>
                <w:rFonts w:hint="eastAsia" w:ascii="宋体" w:hAnsi="宋体"/>
                <w:color w:val="auto"/>
                <w:highlight w:val="none"/>
              </w:rPr>
              <w:t>（五）重量1000kN及以上的大型结构整体顶升、平移、转体等施工工艺。</w:t>
            </w:r>
          </w:p>
        </w:tc>
        <w:tc>
          <w:tcPr>
            <w:tcW w:w="1467" w:type="dxa"/>
            <w:tcBorders>
              <w:top w:val="single" w:color="auto" w:sz="4" w:space="0"/>
              <w:left w:val="nil"/>
              <w:bottom w:val="single" w:color="auto" w:sz="4" w:space="0"/>
              <w:right w:val="single" w:color="auto" w:sz="4" w:space="0"/>
            </w:tcBorders>
            <w:noWrap w:val="0"/>
            <w:vAlign w:val="center"/>
          </w:tcPr>
          <w:p w14:paraId="39822582">
            <w:pPr>
              <w:spacing w:line="360" w:lineRule="auto"/>
              <w:jc w:val="center"/>
              <w:rPr>
                <w:rFonts w:ascii="宋体" w:hAnsi="宋体"/>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44C105A2">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166E10D3">
            <w:pPr>
              <w:spacing w:line="360" w:lineRule="auto"/>
              <w:jc w:val="center"/>
              <w:rPr>
                <w:rFonts w:ascii="宋体" w:hAnsi="宋体"/>
                <w:color w:val="auto"/>
                <w:highlight w:val="none"/>
              </w:rPr>
            </w:pPr>
          </w:p>
        </w:tc>
      </w:tr>
      <w:tr w14:paraId="7AB1D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1" w:type="dxa"/>
            <w:tcBorders>
              <w:top w:val="single" w:color="auto" w:sz="4" w:space="0"/>
              <w:left w:val="single" w:color="auto" w:sz="4" w:space="0"/>
              <w:bottom w:val="single" w:color="auto" w:sz="4" w:space="0"/>
              <w:right w:val="single" w:color="auto" w:sz="4" w:space="0"/>
            </w:tcBorders>
            <w:noWrap w:val="0"/>
            <w:vAlign w:val="center"/>
          </w:tcPr>
          <w:p w14:paraId="191D3A74">
            <w:pPr>
              <w:spacing w:line="360" w:lineRule="auto"/>
              <w:rPr>
                <w:rFonts w:ascii="宋体" w:hAnsi="宋体"/>
                <w:color w:val="auto"/>
                <w:highlight w:val="none"/>
              </w:rPr>
            </w:pPr>
            <w:r>
              <w:rPr>
                <w:rFonts w:hint="eastAsia" w:ascii="宋体" w:hAnsi="宋体"/>
                <w:color w:val="auto"/>
                <w:highlight w:val="none"/>
              </w:rPr>
              <w:t>（六）采用新技术、新工艺、新材料、新设备可能影响工程施工安全，尚无国家、行业及地方技术标准的分部分项工程。</w:t>
            </w:r>
          </w:p>
        </w:tc>
        <w:tc>
          <w:tcPr>
            <w:tcW w:w="1467" w:type="dxa"/>
            <w:tcBorders>
              <w:top w:val="single" w:color="auto" w:sz="4" w:space="0"/>
              <w:left w:val="nil"/>
              <w:bottom w:val="single" w:color="auto" w:sz="4" w:space="0"/>
              <w:right w:val="single" w:color="auto" w:sz="4" w:space="0"/>
            </w:tcBorders>
            <w:noWrap w:val="0"/>
            <w:vAlign w:val="center"/>
          </w:tcPr>
          <w:p w14:paraId="530000ED">
            <w:pPr>
              <w:spacing w:line="360" w:lineRule="auto"/>
              <w:jc w:val="center"/>
              <w:rPr>
                <w:rFonts w:ascii="宋体" w:hAnsi="宋体"/>
                <w:b/>
                <w:color w:val="auto"/>
                <w:highlight w:val="none"/>
              </w:rPr>
            </w:pPr>
          </w:p>
        </w:tc>
        <w:tc>
          <w:tcPr>
            <w:tcW w:w="1468" w:type="dxa"/>
            <w:tcBorders>
              <w:top w:val="single" w:color="auto" w:sz="4" w:space="0"/>
              <w:left w:val="nil"/>
              <w:bottom w:val="single" w:color="auto" w:sz="4" w:space="0"/>
              <w:right w:val="single" w:color="auto" w:sz="4" w:space="0"/>
            </w:tcBorders>
            <w:noWrap w:val="0"/>
            <w:vAlign w:val="center"/>
          </w:tcPr>
          <w:p w14:paraId="5708743F">
            <w:pPr>
              <w:spacing w:line="360" w:lineRule="auto"/>
              <w:jc w:val="center"/>
              <w:rPr>
                <w:rFonts w:ascii="宋体" w:hAnsi="宋体"/>
                <w:color w:val="auto"/>
                <w:highlight w:val="none"/>
              </w:rPr>
            </w:pPr>
          </w:p>
        </w:tc>
        <w:tc>
          <w:tcPr>
            <w:tcW w:w="1146" w:type="dxa"/>
            <w:tcBorders>
              <w:top w:val="single" w:color="auto" w:sz="4" w:space="0"/>
              <w:left w:val="nil"/>
              <w:bottom w:val="single" w:color="auto" w:sz="4" w:space="0"/>
              <w:right w:val="single" w:color="auto" w:sz="4" w:space="0"/>
            </w:tcBorders>
            <w:noWrap w:val="0"/>
            <w:vAlign w:val="center"/>
          </w:tcPr>
          <w:p w14:paraId="7738F8EF">
            <w:pPr>
              <w:spacing w:line="360" w:lineRule="auto"/>
              <w:jc w:val="center"/>
              <w:rPr>
                <w:rFonts w:ascii="宋体" w:hAnsi="宋体"/>
                <w:color w:val="auto"/>
                <w:highlight w:val="none"/>
              </w:rPr>
            </w:pPr>
          </w:p>
        </w:tc>
      </w:tr>
    </w:tbl>
    <w:p w14:paraId="77C5DADF">
      <w:pPr>
        <w:spacing w:line="360" w:lineRule="auto"/>
        <w:rPr>
          <w:rFonts w:hint="eastAsia" w:ascii="宋体" w:hAnsi="宋体" w:cs="宋体"/>
          <w:color w:val="auto"/>
          <w:sz w:val="24"/>
          <w:szCs w:val="20"/>
          <w:highlight w:val="none"/>
        </w:rPr>
      </w:pPr>
    </w:p>
    <w:p w14:paraId="2792FAC9">
      <w:pPr>
        <w:spacing w:line="360" w:lineRule="auto"/>
        <w:ind w:firstLine="3780" w:firstLineChars="1800"/>
        <w:rPr>
          <w:rFonts w:ascii="宋体" w:hAnsi="宋体" w:cs="宋体"/>
          <w:color w:val="auto"/>
          <w:szCs w:val="21"/>
          <w:highlight w:val="none"/>
        </w:rPr>
      </w:pPr>
      <w:r>
        <w:rPr>
          <w:rFonts w:hint="eastAsia" w:ascii="宋体" w:hAnsi="宋体" w:cs="宋体"/>
          <w:color w:val="auto"/>
          <w:szCs w:val="21"/>
          <w:highlight w:val="none"/>
        </w:rPr>
        <w:t>投标人名称（盖法人公章）：</w:t>
      </w:r>
    </w:p>
    <w:p w14:paraId="77862D30">
      <w:pPr>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法定代表人或被授权人（签字或盖章）：</w:t>
      </w:r>
    </w:p>
    <w:p w14:paraId="6A9EB59F">
      <w:pPr>
        <w:autoSpaceDE w:val="0"/>
        <w:autoSpaceDN w:val="0"/>
        <w:adjustRightInd w:val="0"/>
        <w:spacing w:line="360" w:lineRule="auto"/>
        <w:ind w:firstLine="5040" w:firstLineChars="2400"/>
        <w:rPr>
          <w:rFonts w:hint="eastAsia" w:ascii="宋体" w:hAnsi="宋体" w:cs="宋体"/>
          <w:bCs/>
          <w:color w:val="auto"/>
          <w:szCs w:val="21"/>
          <w:highlight w:val="none"/>
        </w:rPr>
      </w:pPr>
      <w:r>
        <w:rPr>
          <w:rFonts w:hint="eastAsia" w:ascii="宋体" w:hAnsi="宋体" w:cs="宋体"/>
          <w:color w:val="auto"/>
          <w:szCs w:val="21"/>
          <w:highlight w:val="none"/>
        </w:rPr>
        <w:t>日期：   年  月  日</w:t>
      </w:r>
    </w:p>
    <w:p w14:paraId="5ACAEE44">
      <w:pPr>
        <w:spacing w:line="360" w:lineRule="auto"/>
        <w:ind w:right="-130" w:rightChars="-62"/>
        <w:rPr>
          <w:rFonts w:hint="eastAsia"/>
          <w:color w:val="auto"/>
          <w:highlight w:val="none"/>
        </w:rPr>
      </w:pPr>
    </w:p>
    <w:p w14:paraId="4746FA7E">
      <w:pPr>
        <w:rPr>
          <w:rFonts w:hint="eastAsia"/>
          <w:color w:val="auto"/>
          <w:highlight w:val="none"/>
        </w:rPr>
      </w:pPr>
      <w:r>
        <w:rPr>
          <w:rFonts w:hint="eastAsia"/>
          <w:color w:val="auto"/>
          <w:highlight w:val="none"/>
        </w:rPr>
        <w:br w:type="page"/>
      </w:r>
    </w:p>
    <w:p w14:paraId="0206B0F5">
      <w:pPr>
        <w:pStyle w:val="2"/>
        <w:spacing w:line="360" w:lineRule="auto"/>
        <w:rPr>
          <w:color w:val="auto"/>
          <w:highlight w:val="none"/>
          <w:lang w:val="zh-CN"/>
        </w:rPr>
      </w:pPr>
      <w:r>
        <w:rPr>
          <w:rFonts w:hint="eastAsia"/>
          <w:color w:val="auto"/>
          <w:highlight w:val="none"/>
        </w:rPr>
        <w:t>格式</w:t>
      </w:r>
      <w:r>
        <w:rPr>
          <w:color w:val="auto"/>
          <w:highlight w:val="none"/>
        </w:rPr>
        <w:t>1</w:t>
      </w:r>
      <w:r>
        <w:rPr>
          <w:rFonts w:hint="eastAsia"/>
          <w:color w:val="auto"/>
          <w:highlight w:val="none"/>
          <w:lang w:val="en-US" w:eastAsia="zh-CN"/>
        </w:rPr>
        <w:t>5</w:t>
      </w:r>
      <w:r>
        <w:rPr>
          <w:rFonts w:hint="eastAsia"/>
          <w:color w:val="auto"/>
          <w:highlight w:val="none"/>
        </w:rPr>
        <w:t>：参与编制投标文件人员名单</w:t>
      </w:r>
    </w:p>
    <w:p w14:paraId="265EB2FF">
      <w:pPr>
        <w:spacing w:line="360" w:lineRule="auto"/>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参与编制投标文件人员名单</w:t>
      </w:r>
    </w:p>
    <w:tbl>
      <w:tblPr>
        <w:tblStyle w:val="58"/>
        <w:tblW w:w="88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1311"/>
        <w:gridCol w:w="2320"/>
        <w:gridCol w:w="2449"/>
        <w:gridCol w:w="1468"/>
      </w:tblGrid>
      <w:tr w14:paraId="4BC33A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1281" w:type="dxa"/>
            <w:noWrap w:val="0"/>
            <w:vAlign w:val="center"/>
          </w:tcPr>
          <w:p w14:paraId="06C9E2F9">
            <w:pPr>
              <w:tabs>
                <w:tab w:val="left" w:pos="0"/>
                <w:tab w:val="left" w:pos="720"/>
              </w:tabs>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311" w:type="dxa"/>
            <w:noWrap w:val="0"/>
            <w:vAlign w:val="center"/>
          </w:tcPr>
          <w:p w14:paraId="6A3F16E8">
            <w:pPr>
              <w:tabs>
                <w:tab w:val="left" w:pos="0"/>
                <w:tab w:val="left" w:pos="720"/>
              </w:tabs>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职务</w:t>
            </w:r>
          </w:p>
        </w:tc>
        <w:tc>
          <w:tcPr>
            <w:tcW w:w="2320" w:type="dxa"/>
            <w:noWrap w:val="0"/>
            <w:vAlign w:val="center"/>
          </w:tcPr>
          <w:p w14:paraId="685C0D44">
            <w:pPr>
              <w:tabs>
                <w:tab w:val="left" w:pos="0"/>
                <w:tab w:val="left" w:pos="720"/>
              </w:tabs>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所承担工作</w:t>
            </w:r>
          </w:p>
        </w:tc>
        <w:tc>
          <w:tcPr>
            <w:tcW w:w="2449" w:type="dxa"/>
            <w:noWrap w:val="0"/>
            <w:vAlign w:val="center"/>
          </w:tcPr>
          <w:p w14:paraId="69849AED">
            <w:pPr>
              <w:tabs>
                <w:tab w:val="left" w:pos="0"/>
                <w:tab w:val="left" w:pos="720"/>
              </w:tabs>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身份证号码</w:t>
            </w:r>
          </w:p>
        </w:tc>
        <w:tc>
          <w:tcPr>
            <w:tcW w:w="1468" w:type="dxa"/>
            <w:noWrap w:val="0"/>
            <w:vAlign w:val="center"/>
          </w:tcPr>
          <w:p w14:paraId="189DF633">
            <w:pPr>
              <w:tabs>
                <w:tab w:val="left" w:pos="0"/>
                <w:tab w:val="left" w:pos="720"/>
              </w:tabs>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本人签名栏</w:t>
            </w:r>
          </w:p>
        </w:tc>
      </w:tr>
      <w:tr w14:paraId="0B272C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1281" w:type="dxa"/>
            <w:noWrap w:val="0"/>
            <w:vAlign w:val="center"/>
          </w:tcPr>
          <w:p w14:paraId="03E60674">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45F1E56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3E56E345">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7CCA7BD3">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3B34C94C">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323ED5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60649EE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220BA835">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38EDDE67">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509EDFDF">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4CE20E87">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72800F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556B8FC">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24AAB940">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4F10EF9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332279A7">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728B6E44">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3CAB7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4399F3AE">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0B2D6AE4">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7A143A5A">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0EA266E1">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2D5FAD45">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229C2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16251B0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13C54874">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432FCAEA">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25679C96">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34F94C4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4E756A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70BDA62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0288C15D">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4712D851">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0D1F5A03">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3CE6EAC2">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5AE07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7B4C0E0B">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2D9E0B80">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5C6E4727">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0A00363E">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326A2169">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752C5D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5D449F3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2CBCDB4E">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396E016C">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758F4BF7">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1248B910">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594173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2F732086">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1FEE248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2E4F06CE">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1AF37B83">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3591A7A7">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3B9074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1E40525C">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41DD0A8F">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23E9FCD1">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30A93A61">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74D98C22">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2614DD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59CBCFC4">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36F73859">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717D8D4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5758BDDF">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5919330B">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12DF8C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473308CD">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75B71ECA">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11B8E06E">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4A3B508D">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25E66BAD">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327F3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45904907">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6264C813">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1ECB8A89">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092E0E23">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31901FCF">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549D8A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731FCDC5">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023C398F">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0A59E0F0">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1CD7F3BF">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21961135">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2D714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jc w:val="center"/>
        </w:trPr>
        <w:tc>
          <w:tcPr>
            <w:tcW w:w="1281" w:type="dxa"/>
            <w:noWrap w:val="0"/>
            <w:vAlign w:val="center"/>
          </w:tcPr>
          <w:p w14:paraId="0B205791">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6444A970">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7E11CEE4">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0939460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0738BEFA">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29FA90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281" w:type="dxa"/>
            <w:noWrap w:val="0"/>
            <w:vAlign w:val="center"/>
          </w:tcPr>
          <w:p w14:paraId="04753C66">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776AE1E4">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0AAED775">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613A24BE">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02951486">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r w14:paraId="5E2C40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281" w:type="dxa"/>
            <w:noWrap w:val="0"/>
            <w:vAlign w:val="center"/>
          </w:tcPr>
          <w:p w14:paraId="38BC81C6">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311" w:type="dxa"/>
            <w:noWrap w:val="0"/>
            <w:vAlign w:val="center"/>
          </w:tcPr>
          <w:p w14:paraId="6E3BADA3">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320" w:type="dxa"/>
            <w:noWrap w:val="0"/>
            <w:vAlign w:val="center"/>
          </w:tcPr>
          <w:p w14:paraId="10C152F8">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2449" w:type="dxa"/>
            <w:noWrap w:val="0"/>
            <w:vAlign w:val="center"/>
          </w:tcPr>
          <w:p w14:paraId="3FAAA37B">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c>
          <w:tcPr>
            <w:tcW w:w="1468" w:type="dxa"/>
            <w:noWrap w:val="0"/>
            <w:vAlign w:val="center"/>
          </w:tcPr>
          <w:p w14:paraId="10A101EA">
            <w:pPr>
              <w:tabs>
                <w:tab w:val="left" w:pos="0"/>
                <w:tab w:val="left" w:pos="720"/>
              </w:tabs>
              <w:adjustRightInd w:val="0"/>
              <w:snapToGrid w:val="0"/>
              <w:spacing w:line="360" w:lineRule="auto"/>
              <w:ind w:firstLine="480"/>
              <w:jc w:val="center"/>
              <w:rPr>
                <w:rFonts w:ascii="宋体" w:hAnsi="宋体" w:cs="宋体"/>
                <w:color w:val="auto"/>
                <w:sz w:val="24"/>
                <w:highlight w:val="none"/>
              </w:rPr>
            </w:pPr>
          </w:p>
        </w:tc>
      </w:tr>
    </w:tbl>
    <w:p w14:paraId="19798C79">
      <w:pPr>
        <w:spacing w:before="120" w:line="360" w:lineRule="auto"/>
        <w:ind w:right="42" w:rightChars="20" w:firstLine="424" w:firstLineChars="201"/>
        <w:rPr>
          <w:rFonts w:ascii="宋体" w:hAnsi="宋体" w:cs="宋体"/>
          <w:b/>
          <w:bCs/>
          <w:color w:val="auto"/>
          <w:szCs w:val="21"/>
          <w:highlight w:val="none"/>
        </w:rPr>
      </w:pPr>
      <w:r>
        <w:rPr>
          <w:rFonts w:hint="eastAsia" w:ascii="宋体" w:hAnsi="宋体" w:cs="宋体"/>
          <w:b/>
          <w:bCs/>
          <w:color w:val="auto"/>
          <w:szCs w:val="21"/>
          <w:highlight w:val="none"/>
        </w:rPr>
        <w:t>注：参与编制标书所有人员名单应包括如编制资格审查文件、勘察设计技术方案投标文件、工程总承包实施方案投标文件、负责清样校对、负责打印及复印等所有人员在内的人员名单。</w:t>
      </w:r>
    </w:p>
    <w:p w14:paraId="23654D95">
      <w:pPr>
        <w:pStyle w:val="4"/>
        <w:spacing w:line="360" w:lineRule="auto"/>
        <w:rPr>
          <w:rFonts w:cs="宋体"/>
          <w:color w:val="auto"/>
          <w:highlight w:val="none"/>
          <w:u w:val="single"/>
          <w:lang w:bidi="ar"/>
        </w:rPr>
      </w:pPr>
      <w:r>
        <w:rPr>
          <w:rFonts w:hint="eastAsia"/>
          <w:color w:val="auto"/>
          <w:highlight w:val="none"/>
        </w:rPr>
        <w:br w:type="page"/>
      </w:r>
      <w:r>
        <w:rPr>
          <w:rFonts w:hint="eastAsia"/>
          <w:color w:val="auto"/>
          <w:highlight w:val="none"/>
        </w:rPr>
        <w:t>第六章 否决性条款</w:t>
      </w:r>
      <w:bookmarkEnd w:id="267"/>
      <w:bookmarkEnd w:id="268"/>
    </w:p>
    <w:p w14:paraId="61190562">
      <w:pPr>
        <w:spacing w:line="360" w:lineRule="auto"/>
        <w:ind w:right="280"/>
        <w:jc w:val="left"/>
        <w:rPr>
          <w:rFonts w:ascii="宋体" w:hAnsi="宋体" w:cs="宋体"/>
          <w:b/>
          <w:color w:val="auto"/>
          <w:szCs w:val="21"/>
          <w:highlight w:val="none"/>
        </w:rPr>
      </w:pPr>
      <w:r>
        <w:rPr>
          <w:rFonts w:hint="eastAsia" w:ascii="宋体" w:hAnsi="宋体" w:cs="宋体"/>
          <w:b/>
          <w:color w:val="auto"/>
          <w:szCs w:val="21"/>
          <w:highlight w:val="none"/>
        </w:rPr>
        <w:t>一．拒绝受理投标文件的情形</w:t>
      </w:r>
    </w:p>
    <w:p w14:paraId="35B6A6BC">
      <w:pPr>
        <w:spacing w:line="360" w:lineRule="auto"/>
        <w:ind w:right="280" w:firstLine="411" w:firstLineChars="195"/>
        <w:jc w:val="left"/>
        <w:rPr>
          <w:rFonts w:ascii="宋体" w:hAnsi="宋体" w:cs="宋体"/>
          <w:b/>
          <w:color w:val="auto"/>
          <w:szCs w:val="21"/>
          <w:highlight w:val="none"/>
        </w:rPr>
      </w:pPr>
      <w:r>
        <w:rPr>
          <w:rFonts w:hint="eastAsia" w:ascii="宋体" w:hAnsi="宋体" w:cs="宋体"/>
          <w:b/>
          <w:color w:val="auto"/>
          <w:szCs w:val="21"/>
          <w:highlight w:val="none"/>
        </w:rPr>
        <w:t>1、投标人未在投标截止时间（开标时间）前,通过电子招标投标交易平台投标登记并上传电子投标文件的；</w:t>
      </w:r>
    </w:p>
    <w:p w14:paraId="6D2D173F">
      <w:pPr>
        <w:spacing w:line="360" w:lineRule="auto"/>
        <w:ind w:right="280" w:firstLine="411" w:firstLineChars="195"/>
        <w:jc w:val="left"/>
        <w:rPr>
          <w:rFonts w:ascii="宋体" w:hAnsi="宋体" w:cs="宋体"/>
          <w:b/>
          <w:color w:val="auto"/>
          <w:szCs w:val="21"/>
          <w:highlight w:val="none"/>
        </w:rPr>
      </w:pPr>
      <w:r>
        <w:rPr>
          <w:rFonts w:hint="eastAsia" w:ascii="宋体" w:hAnsi="宋体" w:cs="宋体"/>
          <w:b/>
          <w:color w:val="auto"/>
          <w:szCs w:val="21"/>
          <w:highlight w:val="none"/>
        </w:rPr>
        <w:t>2、投标人未在规定时间内通过电子招标投标交易平台对已递交的电子投标文件进行解密的；</w:t>
      </w:r>
    </w:p>
    <w:p w14:paraId="7CC225B5">
      <w:pPr>
        <w:spacing w:line="360" w:lineRule="auto"/>
        <w:ind w:right="280"/>
        <w:jc w:val="left"/>
        <w:rPr>
          <w:rFonts w:ascii="宋体" w:hAnsi="宋体" w:cs="宋体"/>
          <w:b/>
          <w:color w:val="auto"/>
          <w:szCs w:val="21"/>
          <w:highlight w:val="none"/>
        </w:rPr>
      </w:pPr>
      <w:r>
        <w:rPr>
          <w:rFonts w:hint="eastAsia" w:ascii="宋体" w:hAnsi="宋体" w:cs="宋体"/>
          <w:b/>
          <w:color w:val="auto"/>
          <w:szCs w:val="21"/>
          <w:highlight w:val="none"/>
        </w:rPr>
        <w:t>二．作无效投标的情形</w:t>
      </w:r>
    </w:p>
    <w:p w14:paraId="74059123">
      <w:pPr>
        <w:spacing w:line="360" w:lineRule="auto"/>
        <w:ind w:right="280" w:firstLine="411" w:firstLineChars="195"/>
        <w:jc w:val="left"/>
        <w:rPr>
          <w:rFonts w:ascii="宋体" w:hAnsi="宋体" w:cs="宋体"/>
          <w:b/>
          <w:color w:val="auto"/>
          <w:szCs w:val="21"/>
          <w:highlight w:val="none"/>
        </w:rPr>
      </w:pPr>
      <w:r>
        <w:rPr>
          <w:rFonts w:hint="eastAsia" w:ascii="宋体" w:hAnsi="宋体" w:cs="宋体"/>
          <w:b/>
          <w:color w:val="auto"/>
          <w:szCs w:val="21"/>
          <w:highlight w:val="none"/>
        </w:rPr>
        <w:t>1、投标文件不符合招标文件评标办法中</w:t>
      </w:r>
      <w:r>
        <w:rPr>
          <w:rFonts w:hint="eastAsia" w:ascii="宋体" w:hAnsi="宋体" w:cs="宋体"/>
          <w:b/>
          <w:color w:val="auto"/>
          <w:szCs w:val="21"/>
          <w:highlight w:val="none"/>
          <w:u w:val="single"/>
        </w:rPr>
        <w:t>资格审查、勘察设计方案投标文件有效性审查、工程总承包实施方案投标文件有效性审查</w:t>
      </w:r>
      <w:r>
        <w:rPr>
          <w:rFonts w:hint="eastAsia" w:ascii="宋体" w:hAnsi="宋体" w:cs="宋体"/>
          <w:b/>
          <w:color w:val="auto"/>
          <w:szCs w:val="21"/>
          <w:highlight w:val="none"/>
        </w:rPr>
        <w:t>的要求。</w:t>
      </w:r>
    </w:p>
    <w:p w14:paraId="35815A8D">
      <w:pPr>
        <w:spacing w:line="360" w:lineRule="auto"/>
        <w:ind w:right="280" w:firstLine="411" w:firstLineChars="195"/>
        <w:jc w:val="left"/>
        <w:rPr>
          <w:rFonts w:ascii="宋体" w:hAnsi="宋体" w:cs="宋体"/>
          <w:b/>
          <w:color w:val="auto"/>
          <w:szCs w:val="21"/>
          <w:highlight w:val="none"/>
        </w:rPr>
      </w:pPr>
      <w:r>
        <w:rPr>
          <w:rFonts w:ascii="宋体" w:hAnsi="宋体" w:cs="宋体"/>
          <w:b/>
          <w:color w:val="auto"/>
          <w:szCs w:val="21"/>
          <w:highlight w:val="none"/>
        </w:rPr>
        <w:t>2</w:t>
      </w:r>
      <w:r>
        <w:rPr>
          <w:rFonts w:hint="eastAsia" w:ascii="宋体" w:hAnsi="宋体" w:cs="宋体"/>
          <w:b/>
          <w:color w:val="auto"/>
          <w:szCs w:val="21"/>
          <w:highlight w:val="none"/>
        </w:rPr>
        <w:t>、对低于成本警戒价的投标报价，投标人必须提供详细的施工组织设计、单价、措施性费用、单价分析表、主要材料价格表、投标人成本分析供评标委员会评审，由评标委员会判定其是否低于企业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727E6F4">
      <w:pPr>
        <w:pStyle w:val="24"/>
        <w:spacing w:line="360" w:lineRule="auto"/>
        <w:rPr>
          <w:color w:val="auto"/>
          <w:highlight w:val="none"/>
        </w:rPr>
      </w:pPr>
    </w:p>
    <w:p w14:paraId="524F65A8">
      <w:pPr>
        <w:spacing w:line="360" w:lineRule="auto"/>
        <w:ind w:right="-130" w:rightChars="-62"/>
        <w:jc w:val="center"/>
        <w:rPr>
          <w:rFonts w:ascii="宋体" w:hAnsi="宋体" w:cs="宋体"/>
          <w:b/>
          <w:color w:val="auto"/>
          <w:szCs w:val="21"/>
          <w:highlight w:val="none"/>
        </w:rPr>
      </w:pPr>
    </w:p>
    <w:p w14:paraId="3947F38F">
      <w:pPr>
        <w:spacing w:line="360" w:lineRule="auto"/>
        <w:rPr>
          <w:color w:val="auto"/>
          <w:highlight w:val="none"/>
        </w:rPr>
      </w:pPr>
    </w:p>
    <w:bookmarkEnd w:id="269"/>
    <w:sectPr>
      <w:pgSz w:w="11910" w:h="16850"/>
      <w:pgMar w:top="1440" w:right="1370" w:bottom="1440" w:left="13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enlo">
    <w:altName w:val="Segoe Print"/>
    <w:panose1 w:val="020B0609030804020204"/>
    <w:charset w:val="00"/>
    <w:family w:val="auto"/>
    <w:pitch w:val="default"/>
    <w:sig w:usb0="00000000" w:usb1="00000000" w:usb2="02000028" w:usb3="00000000" w:csb0="600001DF" w:csb1="FFDF0000"/>
  </w:font>
  <w:font w:name="Cambria Math">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MS Mincho">
    <w:altName w:val="Yu Gothic UI"/>
    <w:panose1 w:val="02020609040205080304"/>
    <w:charset w:val="80"/>
    <w:family w:val="modern"/>
    <w:pitch w:val="default"/>
    <w:sig w:usb0="00000000" w:usb1="00000000" w:usb2="00000010" w:usb3="00000000" w:csb0="4002009F" w:csb1="DFD70000"/>
  </w:font>
  <w:font w:name="微软雅黑">
    <w:panose1 w:val="020B0503020204020204"/>
    <w:charset w:val="86"/>
    <w:family w:val="swiss"/>
    <w:pitch w:val="default"/>
    <w:sig w:usb0="80000287" w:usb1="2ACF3C50" w:usb2="00000016" w:usb3="00000000" w:csb0="0004001F" w:csb1="00000000"/>
  </w:font>
  <w:font w:name="IBM Helvetica Light">
    <w:altName w:val="Segoe Print"/>
    <w:panose1 w:val="00000000000000000000"/>
    <w:charset w:val="00"/>
    <w:family w:val="swiss"/>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Beijing">
    <w:altName w:val="Noto Sans SC"/>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幼圆">
    <w:altName w:val="宋体"/>
    <w:panose1 w:val="02010509060101010101"/>
    <w:charset w:val="86"/>
    <w:family w:val="modern"/>
    <w:pitch w:val="default"/>
    <w:sig w:usb0="00000000" w:usb1="00000000" w:usb2="00000000" w:usb3="00000000" w:csb0="00040000" w:csb1="00000000"/>
  </w:font>
  <w:font w:name="ˎ̥">
    <w:altName w:val="Noto Sans SC"/>
    <w:panose1 w:val="00000000000000000000"/>
    <w:charset w:val="00"/>
    <w:family w:val="roman"/>
    <w:pitch w:val="default"/>
    <w:sig w:usb0="00000000" w:usb1="00000000" w:usb2="00000000" w:usb3="00000000" w:csb0="00040001" w:csb1="00000000"/>
  </w:font>
  <w:font w:name="Yenti EG">
    <w:altName w:val="宋体"/>
    <w:panose1 w:val="00000000000000000000"/>
    <w:charset w:val="86"/>
    <w:family w:val="roman"/>
    <w:pitch w:val="default"/>
    <w:sig w:usb0="00000000" w:usb1="00000000" w:usb2="0000001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F9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DAF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2BC16">
    <w:pPr>
      <w:pStyle w:val="37"/>
      <w:jc w:val="center"/>
    </w:pPr>
    <w:r>
      <w:fldChar w:fldCharType="begin"/>
    </w:r>
    <w:r>
      <w:instrText xml:space="preserve">PAGE   \* MERGEFORMAT</w:instrText>
    </w:r>
    <w:r>
      <w:fldChar w:fldCharType="separate"/>
    </w:r>
    <w:r>
      <w:rPr>
        <w:lang w:val="zh-CN"/>
      </w:rPr>
      <w:t>32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FB284">
    <w:pPr>
      <w:pStyle w:val="37"/>
      <w:jc w:val="center"/>
    </w:pPr>
    <w:r>
      <w:fldChar w:fldCharType="begin"/>
    </w:r>
    <w:r>
      <w:instrText xml:space="preserve">PAGE   \* MERGEFORMAT</w:instrText>
    </w:r>
    <w:r>
      <w:fldChar w:fldCharType="separate"/>
    </w:r>
    <w:r>
      <w:rPr>
        <w:lang w:val="zh-CN"/>
      </w:rPr>
      <w:t>35</w:t>
    </w:r>
    <w:r>
      <w:fldChar w:fldCharType="end"/>
    </w:r>
  </w:p>
  <w:p w14:paraId="53A0BAAC">
    <w:pPr>
      <w:pStyle w:val="38"/>
      <w:pBdr>
        <w:bottom w:val="none" w:color="auto" w:sz="0" w:space="0"/>
      </w:pBdr>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CDBE0">
    <w:pPr>
      <w:pStyle w:val="3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DA2C83">
                          <w:pPr>
                            <w:pStyle w:val="37"/>
                            <w:jc w:val="center"/>
                          </w:pPr>
                          <w:r>
                            <w:rPr>
                              <w:rFonts w:hint="eastAsia" w:ascii="宋体" w:hAnsi="宋体" w:cs="宋体"/>
                            </w:rPr>
                            <w:fldChar w:fldCharType="begin"/>
                          </w:r>
                          <w:r>
                            <w:rPr>
                              <w:rStyle w:val="63"/>
                              <w:rFonts w:hint="eastAsia" w:ascii="宋体" w:hAnsi="宋体" w:cs="宋体"/>
                            </w:rPr>
                            <w:instrText xml:space="preserve"> PAGE </w:instrText>
                          </w:r>
                          <w:r>
                            <w:rPr>
                              <w:rFonts w:hint="eastAsia" w:ascii="宋体" w:hAnsi="宋体" w:cs="宋体"/>
                            </w:rPr>
                            <w:fldChar w:fldCharType="separate"/>
                          </w:r>
                          <w:r>
                            <w:rPr>
                              <w:rStyle w:val="63"/>
                              <w:rFonts w:ascii="宋体" w:hAnsi="宋体" w:cs="宋体"/>
                            </w:rPr>
                            <w:t>73</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0CC9vLAQAAnAMAAA4AAAAAAAAAAQAgAAAAHgEAAGRycy9lMm9E&#10;b2MueG1sUEsFBgAAAAAGAAYAWQEAAFsFAAAAAA==&#10;">
              <v:fill on="f" focussize="0,0"/>
              <v:stroke on="f"/>
              <v:imagedata o:title=""/>
              <o:lock v:ext="edit" aspectratio="f"/>
              <v:textbox inset="0mm,0mm,0mm,0mm" style="mso-fit-shape-to-text:t;">
                <w:txbxContent>
                  <w:p w14:paraId="28DA2C83">
                    <w:pPr>
                      <w:pStyle w:val="37"/>
                      <w:jc w:val="center"/>
                    </w:pPr>
                    <w:r>
                      <w:rPr>
                        <w:rFonts w:hint="eastAsia" w:ascii="宋体" w:hAnsi="宋体" w:cs="宋体"/>
                      </w:rPr>
                      <w:fldChar w:fldCharType="begin"/>
                    </w:r>
                    <w:r>
                      <w:rPr>
                        <w:rStyle w:val="63"/>
                        <w:rFonts w:hint="eastAsia" w:ascii="宋体" w:hAnsi="宋体" w:cs="宋体"/>
                      </w:rPr>
                      <w:instrText xml:space="preserve"> PAGE </w:instrText>
                    </w:r>
                    <w:r>
                      <w:rPr>
                        <w:rFonts w:hint="eastAsia" w:ascii="宋体" w:hAnsi="宋体" w:cs="宋体"/>
                      </w:rPr>
                      <w:fldChar w:fldCharType="separate"/>
                    </w:r>
                    <w:r>
                      <w:rPr>
                        <w:rStyle w:val="63"/>
                        <w:rFonts w:ascii="宋体" w:hAnsi="宋体" w:cs="宋体"/>
                      </w:rPr>
                      <w:t>73</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3B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1BB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79FB">
    <w:pPr>
      <w:pStyle w:val="3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67B2E"/>
    <w:multiLevelType w:val="singleLevel"/>
    <w:tmpl w:val="BE267B2E"/>
    <w:lvl w:ilvl="0" w:tentative="0">
      <w:start w:val="2"/>
      <w:numFmt w:val="decimal"/>
      <w:suff w:val="nothing"/>
      <w:lvlText w:val="（%1）"/>
      <w:lvlJc w:val="left"/>
    </w:lvl>
  </w:abstractNum>
  <w:abstractNum w:abstractNumId="1">
    <w:nsid w:val="79993A60"/>
    <w:multiLevelType w:val="singleLevel"/>
    <w:tmpl w:val="79993A60"/>
    <w:lvl w:ilvl="0" w:tentative="0">
      <w:start w:val="1"/>
      <w:numFmt w:val="decimal"/>
      <w:suff w:val="nothing"/>
      <w:lvlText w:val="（%1）"/>
      <w:lvlJc w:val="left"/>
    </w:lvl>
  </w:abstractNum>
  <w:abstractNum w:abstractNumId="2">
    <w:nsid w:val="7CE8C0BA"/>
    <w:multiLevelType w:val="singleLevel"/>
    <w:tmpl w:val="7CE8C0BA"/>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jBlZjI3MGM3MGRjNWRhZjdhMmJkMzBhNjBkZmUifQ=="/>
  </w:docVars>
  <w:rsids>
    <w:rsidRoot w:val="00EA69B6"/>
    <w:rsid w:val="0000069F"/>
    <w:rsid w:val="000006D3"/>
    <w:rsid w:val="00001F6F"/>
    <w:rsid w:val="00002B7D"/>
    <w:rsid w:val="00002EC8"/>
    <w:rsid w:val="000041F1"/>
    <w:rsid w:val="0000445E"/>
    <w:rsid w:val="0000532D"/>
    <w:rsid w:val="0000607A"/>
    <w:rsid w:val="0001044D"/>
    <w:rsid w:val="00013C5F"/>
    <w:rsid w:val="00014B0E"/>
    <w:rsid w:val="0001525C"/>
    <w:rsid w:val="00015C3B"/>
    <w:rsid w:val="00016147"/>
    <w:rsid w:val="0001614B"/>
    <w:rsid w:val="00016E70"/>
    <w:rsid w:val="00017A88"/>
    <w:rsid w:val="00020394"/>
    <w:rsid w:val="00020AE8"/>
    <w:rsid w:val="000224CA"/>
    <w:rsid w:val="00023916"/>
    <w:rsid w:val="00024548"/>
    <w:rsid w:val="000250FE"/>
    <w:rsid w:val="00025901"/>
    <w:rsid w:val="00026402"/>
    <w:rsid w:val="00026EED"/>
    <w:rsid w:val="0002735C"/>
    <w:rsid w:val="00030022"/>
    <w:rsid w:val="000301BE"/>
    <w:rsid w:val="00031388"/>
    <w:rsid w:val="00032339"/>
    <w:rsid w:val="000330A7"/>
    <w:rsid w:val="000340F5"/>
    <w:rsid w:val="00034B6D"/>
    <w:rsid w:val="00034B87"/>
    <w:rsid w:val="00035096"/>
    <w:rsid w:val="0003667F"/>
    <w:rsid w:val="00036AFF"/>
    <w:rsid w:val="00037FE1"/>
    <w:rsid w:val="00041A65"/>
    <w:rsid w:val="00042E98"/>
    <w:rsid w:val="00043000"/>
    <w:rsid w:val="00043CDD"/>
    <w:rsid w:val="000449C5"/>
    <w:rsid w:val="00044C67"/>
    <w:rsid w:val="00045479"/>
    <w:rsid w:val="0004724C"/>
    <w:rsid w:val="00047D73"/>
    <w:rsid w:val="00047F1F"/>
    <w:rsid w:val="00050374"/>
    <w:rsid w:val="0005042A"/>
    <w:rsid w:val="00050A24"/>
    <w:rsid w:val="000511E7"/>
    <w:rsid w:val="0005245E"/>
    <w:rsid w:val="000534EC"/>
    <w:rsid w:val="0005464F"/>
    <w:rsid w:val="000557F9"/>
    <w:rsid w:val="00055896"/>
    <w:rsid w:val="00055985"/>
    <w:rsid w:val="00056C2E"/>
    <w:rsid w:val="00060C87"/>
    <w:rsid w:val="0006152A"/>
    <w:rsid w:val="0006274A"/>
    <w:rsid w:val="000627AC"/>
    <w:rsid w:val="00063293"/>
    <w:rsid w:val="00063821"/>
    <w:rsid w:val="0006438E"/>
    <w:rsid w:val="00066496"/>
    <w:rsid w:val="000716A8"/>
    <w:rsid w:val="000725AB"/>
    <w:rsid w:val="00073293"/>
    <w:rsid w:val="00073ECF"/>
    <w:rsid w:val="00074785"/>
    <w:rsid w:val="00075568"/>
    <w:rsid w:val="000803B2"/>
    <w:rsid w:val="000817F6"/>
    <w:rsid w:val="00081C4C"/>
    <w:rsid w:val="00082C44"/>
    <w:rsid w:val="00082DDE"/>
    <w:rsid w:val="00084098"/>
    <w:rsid w:val="00084E2D"/>
    <w:rsid w:val="00086E79"/>
    <w:rsid w:val="00087095"/>
    <w:rsid w:val="00087BA4"/>
    <w:rsid w:val="00093FA1"/>
    <w:rsid w:val="00094F64"/>
    <w:rsid w:val="0009645D"/>
    <w:rsid w:val="000A0614"/>
    <w:rsid w:val="000A1859"/>
    <w:rsid w:val="000A217C"/>
    <w:rsid w:val="000A2D23"/>
    <w:rsid w:val="000A3B43"/>
    <w:rsid w:val="000A3EE6"/>
    <w:rsid w:val="000A50EE"/>
    <w:rsid w:val="000A57F2"/>
    <w:rsid w:val="000A6274"/>
    <w:rsid w:val="000A67B8"/>
    <w:rsid w:val="000A7464"/>
    <w:rsid w:val="000A7684"/>
    <w:rsid w:val="000A76C0"/>
    <w:rsid w:val="000B0689"/>
    <w:rsid w:val="000B1A52"/>
    <w:rsid w:val="000B2686"/>
    <w:rsid w:val="000B2FC4"/>
    <w:rsid w:val="000C0DF9"/>
    <w:rsid w:val="000C12FC"/>
    <w:rsid w:val="000C1401"/>
    <w:rsid w:val="000C220E"/>
    <w:rsid w:val="000C323C"/>
    <w:rsid w:val="000C3741"/>
    <w:rsid w:val="000C5ADA"/>
    <w:rsid w:val="000C7793"/>
    <w:rsid w:val="000C7977"/>
    <w:rsid w:val="000D0871"/>
    <w:rsid w:val="000D0A40"/>
    <w:rsid w:val="000D2E9F"/>
    <w:rsid w:val="000D317D"/>
    <w:rsid w:val="000D3E56"/>
    <w:rsid w:val="000E068F"/>
    <w:rsid w:val="000E22A4"/>
    <w:rsid w:val="000E4582"/>
    <w:rsid w:val="000E466D"/>
    <w:rsid w:val="000E4707"/>
    <w:rsid w:val="000E6278"/>
    <w:rsid w:val="000F2F4B"/>
    <w:rsid w:val="000F3A0A"/>
    <w:rsid w:val="000F5A73"/>
    <w:rsid w:val="000F6009"/>
    <w:rsid w:val="001004EE"/>
    <w:rsid w:val="0010230D"/>
    <w:rsid w:val="00102AEA"/>
    <w:rsid w:val="00102B97"/>
    <w:rsid w:val="0010462E"/>
    <w:rsid w:val="00104C47"/>
    <w:rsid w:val="00105428"/>
    <w:rsid w:val="00107958"/>
    <w:rsid w:val="00111624"/>
    <w:rsid w:val="00111C05"/>
    <w:rsid w:val="00112679"/>
    <w:rsid w:val="00113C48"/>
    <w:rsid w:val="00114277"/>
    <w:rsid w:val="001146C6"/>
    <w:rsid w:val="00114916"/>
    <w:rsid w:val="001155E4"/>
    <w:rsid w:val="001162C9"/>
    <w:rsid w:val="00120B08"/>
    <w:rsid w:val="00121CE0"/>
    <w:rsid w:val="0012470A"/>
    <w:rsid w:val="00124B47"/>
    <w:rsid w:val="00125C08"/>
    <w:rsid w:val="00126A4B"/>
    <w:rsid w:val="00126BAF"/>
    <w:rsid w:val="0013082C"/>
    <w:rsid w:val="00132B5C"/>
    <w:rsid w:val="00134A87"/>
    <w:rsid w:val="00134EF8"/>
    <w:rsid w:val="00136429"/>
    <w:rsid w:val="0013647D"/>
    <w:rsid w:val="00136568"/>
    <w:rsid w:val="00136B41"/>
    <w:rsid w:val="0014225B"/>
    <w:rsid w:val="001422C5"/>
    <w:rsid w:val="0014604C"/>
    <w:rsid w:val="001467CB"/>
    <w:rsid w:val="001503C6"/>
    <w:rsid w:val="001508E8"/>
    <w:rsid w:val="00154A55"/>
    <w:rsid w:val="00155D7D"/>
    <w:rsid w:val="00156BEE"/>
    <w:rsid w:val="00157270"/>
    <w:rsid w:val="00160A47"/>
    <w:rsid w:val="00160AEC"/>
    <w:rsid w:val="00160C51"/>
    <w:rsid w:val="00161FAF"/>
    <w:rsid w:val="001625C8"/>
    <w:rsid w:val="00167C4D"/>
    <w:rsid w:val="001707D8"/>
    <w:rsid w:val="00174013"/>
    <w:rsid w:val="001749A4"/>
    <w:rsid w:val="00174ADD"/>
    <w:rsid w:val="001809C9"/>
    <w:rsid w:val="0018234E"/>
    <w:rsid w:val="00182CD7"/>
    <w:rsid w:val="0018472B"/>
    <w:rsid w:val="00184FA9"/>
    <w:rsid w:val="00187B3F"/>
    <w:rsid w:val="001900A4"/>
    <w:rsid w:val="001914F3"/>
    <w:rsid w:val="0019414D"/>
    <w:rsid w:val="00195F51"/>
    <w:rsid w:val="001A09D5"/>
    <w:rsid w:val="001A1627"/>
    <w:rsid w:val="001A50A6"/>
    <w:rsid w:val="001A6394"/>
    <w:rsid w:val="001A67DF"/>
    <w:rsid w:val="001A74BD"/>
    <w:rsid w:val="001A7E1C"/>
    <w:rsid w:val="001B12BA"/>
    <w:rsid w:val="001B3BD9"/>
    <w:rsid w:val="001B700C"/>
    <w:rsid w:val="001B7AFA"/>
    <w:rsid w:val="001C1F31"/>
    <w:rsid w:val="001C2184"/>
    <w:rsid w:val="001C2E30"/>
    <w:rsid w:val="001C43F6"/>
    <w:rsid w:val="001C491A"/>
    <w:rsid w:val="001C5416"/>
    <w:rsid w:val="001C6A84"/>
    <w:rsid w:val="001C6DFA"/>
    <w:rsid w:val="001C7094"/>
    <w:rsid w:val="001C70FD"/>
    <w:rsid w:val="001D080C"/>
    <w:rsid w:val="001D173C"/>
    <w:rsid w:val="001D46EA"/>
    <w:rsid w:val="001D56F0"/>
    <w:rsid w:val="001D6B78"/>
    <w:rsid w:val="001E1EDD"/>
    <w:rsid w:val="001E2A30"/>
    <w:rsid w:val="001E3758"/>
    <w:rsid w:val="001E5DBB"/>
    <w:rsid w:val="001E63BE"/>
    <w:rsid w:val="001F0A2B"/>
    <w:rsid w:val="001F1178"/>
    <w:rsid w:val="001F19A6"/>
    <w:rsid w:val="001F1BF6"/>
    <w:rsid w:val="001F2BE0"/>
    <w:rsid w:val="001F38D6"/>
    <w:rsid w:val="001F3CB2"/>
    <w:rsid w:val="001F4AE3"/>
    <w:rsid w:val="001F7BD0"/>
    <w:rsid w:val="00200ED6"/>
    <w:rsid w:val="00200F10"/>
    <w:rsid w:val="0020153F"/>
    <w:rsid w:val="002015C4"/>
    <w:rsid w:val="002028F6"/>
    <w:rsid w:val="00203AEC"/>
    <w:rsid w:val="00205367"/>
    <w:rsid w:val="00205B4B"/>
    <w:rsid w:val="002062E5"/>
    <w:rsid w:val="00210604"/>
    <w:rsid w:val="00210947"/>
    <w:rsid w:val="002111A9"/>
    <w:rsid w:val="00212F55"/>
    <w:rsid w:val="0021357A"/>
    <w:rsid w:val="002169A2"/>
    <w:rsid w:val="00220222"/>
    <w:rsid w:val="002211C1"/>
    <w:rsid w:val="00222233"/>
    <w:rsid w:val="0022441B"/>
    <w:rsid w:val="002252D0"/>
    <w:rsid w:val="0023095A"/>
    <w:rsid w:val="0023375B"/>
    <w:rsid w:val="002365A7"/>
    <w:rsid w:val="002376C0"/>
    <w:rsid w:val="00237AA6"/>
    <w:rsid w:val="00240853"/>
    <w:rsid w:val="00241474"/>
    <w:rsid w:val="00242051"/>
    <w:rsid w:val="0024217C"/>
    <w:rsid w:val="0024311B"/>
    <w:rsid w:val="00251056"/>
    <w:rsid w:val="00253938"/>
    <w:rsid w:val="0025457C"/>
    <w:rsid w:val="00255025"/>
    <w:rsid w:val="0025623B"/>
    <w:rsid w:val="00256E74"/>
    <w:rsid w:val="00257144"/>
    <w:rsid w:val="00257ED5"/>
    <w:rsid w:val="00262895"/>
    <w:rsid w:val="00262EF2"/>
    <w:rsid w:val="00264908"/>
    <w:rsid w:val="00264B5D"/>
    <w:rsid w:val="002665B5"/>
    <w:rsid w:val="002668B5"/>
    <w:rsid w:val="00267244"/>
    <w:rsid w:val="00267F08"/>
    <w:rsid w:val="00271044"/>
    <w:rsid w:val="00272D10"/>
    <w:rsid w:val="00274517"/>
    <w:rsid w:val="002751BD"/>
    <w:rsid w:val="002818AB"/>
    <w:rsid w:val="002819DF"/>
    <w:rsid w:val="00283089"/>
    <w:rsid w:val="002837E0"/>
    <w:rsid w:val="00284117"/>
    <w:rsid w:val="00284175"/>
    <w:rsid w:val="00284202"/>
    <w:rsid w:val="00285FB4"/>
    <w:rsid w:val="002860DF"/>
    <w:rsid w:val="002868FF"/>
    <w:rsid w:val="002874C4"/>
    <w:rsid w:val="0028792F"/>
    <w:rsid w:val="00287C29"/>
    <w:rsid w:val="0029020C"/>
    <w:rsid w:val="00290D5E"/>
    <w:rsid w:val="002921EA"/>
    <w:rsid w:val="0029325C"/>
    <w:rsid w:val="00294DD4"/>
    <w:rsid w:val="00294F07"/>
    <w:rsid w:val="00295B77"/>
    <w:rsid w:val="00295C89"/>
    <w:rsid w:val="00295EB3"/>
    <w:rsid w:val="00295F98"/>
    <w:rsid w:val="00296B26"/>
    <w:rsid w:val="00296E38"/>
    <w:rsid w:val="002970DF"/>
    <w:rsid w:val="002972B4"/>
    <w:rsid w:val="00297D0A"/>
    <w:rsid w:val="002A125E"/>
    <w:rsid w:val="002A126B"/>
    <w:rsid w:val="002A1949"/>
    <w:rsid w:val="002A2885"/>
    <w:rsid w:val="002A3BA5"/>
    <w:rsid w:val="002A3F7D"/>
    <w:rsid w:val="002A5D28"/>
    <w:rsid w:val="002A763D"/>
    <w:rsid w:val="002A7A79"/>
    <w:rsid w:val="002B0C42"/>
    <w:rsid w:val="002B0E2C"/>
    <w:rsid w:val="002B34F8"/>
    <w:rsid w:val="002B61FE"/>
    <w:rsid w:val="002B7F12"/>
    <w:rsid w:val="002C1CB2"/>
    <w:rsid w:val="002C3763"/>
    <w:rsid w:val="002C505C"/>
    <w:rsid w:val="002D07DA"/>
    <w:rsid w:val="002D1234"/>
    <w:rsid w:val="002D1DD2"/>
    <w:rsid w:val="002D314F"/>
    <w:rsid w:val="002D6127"/>
    <w:rsid w:val="002D73E9"/>
    <w:rsid w:val="002E12B7"/>
    <w:rsid w:val="002E1303"/>
    <w:rsid w:val="002E2843"/>
    <w:rsid w:val="002E306B"/>
    <w:rsid w:val="002E414A"/>
    <w:rsid w:val="002E4A84"/>
    <w:rsid w:val="002E664B"/>
    <w:rsid w:val="002F0C61"/>
    <w:rsid w:val="002F21D2"/>
    <w:rsid w:val="002F399D"/>
    <w:rsid w:val="002F4D30"/>
    <w:rsid w:val="002F4E8F"/>
    <w:rsid w:val="002F566E"/>
    <w:rsid w:val="002F5F79"/>
    <w:rsid w:val="002F641F"/>
    <w:rsid w:val="0030095E"/>
    <w:rsid w:val="00301980"/>
    <w:rsid w:val="00301AC2"/>
    <w:rsid w:val="003026E7"/>
    <w:rsid w:val="00304869"/>
    <w:rsid w:val="003076B7"/>
    <w:rsid w:val="00310A4D"/>
    <w:rsid w:val="00311328"/>
    <w:rsid w:val="00312911"/>
    <w:rsid w:val="00313495"/>
    <w:rsid w:val="00313D9F"/>
    <w:rsid w:val="0031408B"/>
    <w:rsid w:val="003156A8"/>
    <w:rsid w:val="00315990"/>
    <w:rsid w:val="0031706D"/>
    <w:rsid w:val="0031741D"/>
    <w:rsid w:val="0032009B"/>
    <w:rsid w:val="0032292B"/>
    <w:rsid w:val="0032573B"/>
    <w:rsid w:val="00325D1E"/>
    <w:rsid w:val="00330653"/>
    <w:rsid w:val="00330B74"/>
    <w:rsid w:val="00331E12"/>
    <w:rsid w:val="00331F5B"/>
    <w:rsid w:val="003345EA"/>
    <w:rsid w:val="00336948"/>
    <w:rsid w:val="0033695E"/>
    <w:rsid w:val="003401BC"/>
    <w:rsid w:val="003407B5"/>
    <w:rsid w:val="003421A4"/>
    <w:rsid w:val="00344E31"/>
    <w:rsid w:val="00345616"/>
    <w:rsid w:val="00347F3E"/>
    <w:rsid w:val="003504FB"/>
    <w:rsid w:val="00352040"/>
    <w:rsid w:val="00353A9B"/>
    <w:rsid w:val="00356414"/>
    <w:rsid w:val="003569ED"/>
    <w:rsid w:val="0036086D"/>
    <w:rsid w:val="003609DB"/>
    <w:rsid w:val="003624B1"/>
    <w:rsid w:val="00364A62"/>
    <w:rsid w:val="00365BBA"/>
    <w:rsid w:val="003666EE"/>
    <w:rsid w:val="003666F4"/>
    <w:rsid w:val="00367211"/>
    <w:rsid w:val="00370449"/>
    <w:rsid w:val="0037146E"/>
    <w:rsid w:val="00371A0B"/>
    <w:rsid w:val="00372A70"/>
    <w:rsid w:val="00372CFE"/>
    <w:rsid w:val="0037398F"/>
    <w:rsid w:val="00373EC4"/>
    <w:rsid w:val="00374B8F"/>
    <w:rsid w:val="00376264"/>
    <w:rsid w:val="00376C68"/>
    <w:rsid w:val="0037704F"/>
    <w:rsid w:val="00377491"/>
    <w:rsid w:val="00377A10"/>
    <w:rsid w:val="00380E71"/>
    <w:rsid w:val="003810B3"/>
    <w:rsid w:val="003819BE"/>
    <w:rsid w:val="00381E3D"/>
    <w:rsid w:val="00383157"/>
    <w:rsid w:val="003835A4"/>
    <w:rsid w:val="00384C8C"/>
    <w:rsid w:val="0038674A"/>
    <w:rsid w:val="00386C67"/>
    <w:rsid w:val="0039117D"/>
    <w:rsid w:val="00395DE3"/>
    <w:rsid w:val="0039616F"/>
    <w:rsid w:val="00396391"/>
    <w:rsid w:val="00396C40"/>
    <w:rsid w:val="00396CF1"/>
    <w:rsid w:val="003972E1"/>
    <w:rsid w:val="003979BC"/>
    <w:rsid w:val="00397A22"/>
    <w:rsid w:val="003A2C3B"/>
    <w:rsid w:val="003A2FB2"/>
    <w:rsid w:val="003A37A8"/>
    <w:rsid w:val="003A46A5"/>
    <w:rsid w:val="003A46BB"/>
    <w:rsid w:val="003A5A34"/>
    <w:rsid w:val="003A646B"/>
    <w:rsid w:val="003A707E"/>
    <w:rsid w:val="003B0593"/>
    <w:rsid w:val="003B0F39"/>
    <w:rsid w:val="003B4EA8"/>
    <w:rsid w:val="003B62B8"/>
    <w:rsid w:val="003B6550"/>
    <w:rsid w:val="003C1435"/>
    <w:rsid w:val="003C14BE"/>
    <w:rsid w:val="003C14CB"/>
    <w:rsid w:val="003C15EE"/>
    <w:rsid w:val="003C16B0"/>
    <w:rsid w:val="003C21E0"/>
    <w:rsid w:val="003C3C15"/>
    <w:rsid w:val="003C6AFD"/>
    <w:rsid w:val="003C7C63"/>
    <w:rsid w:val="003D13D0"/>
    <w:rsid w:val="003D15F8"/>
    <w:rsid w:val="003D2EAF"/>
    <w:rsid w:val="003D4276"/>
    <w:rsid w:val="003D4A0C"/>
    <w:rsid w:val="003D6D1B"/>
    <w:rsid w:val="003E1340"/>
    <w:rsid w:val="003E1D66"/>
    <w:rsid w:val="003E222E"/>
    <w:rsid w:val="003E3617"/>
    <w:rsid w:val="003E3868"/>
    <w:rsid w:val="003E51C7"/>
    <w:rsid w:val="003E762C"/>
    <w:rsid w:val="003E7996"/>
    <w:rsid w:val="003F0A21"/>
    <w:rsid w:val="003F0B1C"/>
    <w:rsid w:val="003F26F0"/>
    <w:rsid w:val="003F31D0"/>
    <w:rsid w:val="003F35D1"/>
    <w:rsid w:val="003F384F"/>
    <w:rsid w:val="003F4C86"/>
    <w:rsid w:val="003F5EBB"/>
    <w:rsid w:val="00400D10"/>
    <w:rsid w:val="0040134A"/>
    <w:rsid w:val="004017C4"/>
    <w:rsid w:val="0041098A"/>
    <w:rsid w:val="004114E0"/>
    <w:rsid w:val="004117FB"/>
    <w:rsid w:val="0041203D"/>
    <w:rsid w:val="004125C4"/>
    <w:rsid w:val="00415AD7"/>
    <w:rsid w:val="00415B2B"/>
    <w:rsid w:val="00417035"/>
    <w:rsid w:val="004200D2"/>
    <w:rsid w:val="00421099"/>
    <w:rsid w:val="0042184A"/>
    <w:rsid w:val="00421B97"/>
    <w:rsid w:val="00424C4D"/>
    <w:rsid w:val="00424F78"/>
    <w:rsid w:val="00426A16"/>
    <w:rsid w:val="00430A8A"/>
    <w:rsid w:val="004322E6"/>
    <w:rsid w:val="0043261F"/>
    <w:rsid w:val="00432CF8"/>
    <w:rsid w:val="00432FEF"/>
    <w:rsid w:val="00434A6B"/>
    <w:rsid w:val="00436679"/>
    <w:rsid w:val="00436FCE"/>
    <w:rsid w:val="00437776"/>
    <w:rsid w:val="00437E28"/>
    <w:rsid w:val="004404DC"/>
    <w:rsid w:val="0044107F"/>
    <w:rsid w:val="00443116"/>
    <w:rsid w:val="004449DA"/>
    <w:rsid w:val="00444EB4"/>
    <w:rsid w:val="00445168"/>
    <w:rsid w:val="0044597F"/>
    <w:rsid w:val="00451539"/>
    <w:rsid w:val="004522D6"/>
    <w:rsid w:val="00454A60"/>
    <w:rsid w:val="00454D8D"/>
    <w:rsid w:val="00456825"/>
    <w:rsid w:val="00456ADC"/>
    <w:rsid w:val="004605BC"/>
    <w:rsid w:val="00461955"/>
    <w:rsid w:val="00462990"/>
    <w:rsid w:val="0046319E"/>
    <w:rsid w:val="004632AA"/>
    <w:rsid w:val="00463637"/>
    <w:rsid w:val="004649BD"/>
    <w:rsid w:val="00466041"/>
    <w:rsid w:val="0046608E"/>
    <w:rsid w:val="00467101"/>
    <w:rsid w:val="0046742E"/>
    <w:rsid w:val="00467433"/>
    <w:rsid w:val="00470FDC"/>
    <w:rsid w:val="00475DB7"/>
    <w:rsid w:val="004761E5"/>
    <w:rsid w:val="00480B4E"/>
    <w:rsid w:val="004830F0"/>
    <w:rsid w:val="00483796"/>
    <w:rsid w:val="00485239"/>
    <w:rsid w:val="004858CF"/>
    <w:rsid w:val="00487741"/>
    <w:rsid w:val="00487B8A"/>
    <w:rsid w:val="00490922"/>
    <w:rsid w:val="00490D35"/>
    <w:rsid w:val="00492E82"/>
    <w:rsid w:val="00493C48"/>
    <w:rsid w:val="00494B5E"/>
    <w:rsid w:val="00495593"/>
    <w:rsid w:val="004957FE"/>
    <w:rsid w:val="004A1B20"/>
    <w:rsid w:val="004A1EB4"/>
    <w:rsid w:val="004A2291"/>
    <w:rsid w:val="004A2D4D"/>
    <w:rsid w:val="004A4F49"/>
    <w:rsid w:val="004A5A7B"/>
    <w:rsid w:val="004A78B7"/>
    <w:rsid w:val="004B043E"/>
    <w:rsid w:val="004B1B6B"/>
    <w:rsid w:val="004B3030"/>
    <w:rsid w:val="004B381A"/>
    <w:rsid w:val="004B5359"/>
    <w:rsid w:val="004B59A9"/>
    <w:rsid w:val="004C0AFF"/>
    <w:rsid w:val="004C1728"/>
    <w:rsid w:val="004C31DD"/>
    <w:rsid w:val="004C5326"/>
    <w:rsid w:val="004C56A8"/>
    <w:rsid w:val="004C61EE"/>
    <w:rsid w:val="004C631D"/>
    <w:rsid w:val="004C685C"/>
    <w:rsid w:val="004C7B2A"/>
    <w:rsid w:val="004C7BA0"/>
    <w:rsid w:val="004D09E6"/>
    <w:rsid w:val="004D0EB7"/>
    <w:rsid w:val="004D3429"/>
    <w:rsid w:val="004D42A1"/>
    <w:rsid w:val="004D4406"/>
    <w:rsid w:val="004D661A"/>
    <w:rsid w:val="004E0078"/>
    <w:rsid w:val="004E078A"/>
    <w:rsid w:val="004E09E2"/>
    <w:rsid w:val="004E24BA"/>
    <w:rsid w:val="004E2D25"/>
    <w:rsid w:val="004E34C0"/>
    <w:rsid w:val="004E622C"/>
    <w:rsid w:val="004E63BD"/>
    <w:rsid w:val="004E7DAB"/>
    <w:rsid w:val="004F0226"/>
    <w:rsid w:val="004F0296"/>
    <w:rsid w:val="004F1ABB"/>
    <w:rsid w:val="004F1CC4"/>
    <w:rsid w:val="004F2282"/>
    <w:rsid w:val="004F23BD"/>
    <w:rsid w:val="004F3BDB"/>
    <w:rsid w:val="004F3D5D"/>
    <w:rsid w:val="004F42EE"/>
    <w:rsid w:val="0050139B"/>
    <w:rsid w:val="005013C7"/>
    <w:rsid w:val="00502BC1"/>
    <w:rsid w:val="00503DE5"/>
    <w:rsid w:val="0050554A"/>
    <w:rsid w:val="00511B32"/>
    <w:rsid w:val="00511C6F"/>
    <w:rsid w:val="00513813"/>
    <w:rsid w:val="005138A8"/>
    <w:rsid w:val="005174CA"/>
    <w:rsid w:val="00520945"/>
    <w:rsid w:val="00520D69"/>
    <w:rsid w:val="00524AA4"/>
    <w:rsid w:val="00530233"/>
    <w:rsid w:val="00530C8E"/>
    <w:rsid w:val="00531ADA"/>
    <w:rsid w:val="00533126"/>
    <w:rsid w:val="005340C1"/>
    <w:rsid w:val="00535631"/>
    <w:rsid w:val="00537D2D"/>
    <w:rsid w:val="00537ECD"/>
    <w:rsid w:val="005400E2"/>
    <w:rsid w:val="0054237E"/>
    <w:rsid w:val="00542AD9"/>
    <w:rsid w:val="00543000"/>
    <w:rsid w:val="005449CA"/>
    <w:rsid w:val="00544EFD"/>
    <w:rsid w:val="00544F65"/>
    <w:rsid w:val="00546CC8"/>
    <w:rsid w:val="00547454"/>
    <w:rsid w:val="005477DC"/>
    <w:rsid w:val="00550310"/>
    <w:rsid w:val="0055127F"/>
    <w:rsid w:val="00551C67"/>
    <w:rsid w:val="00551C86"/>
    <w:rsid w:val="0055293F"/>
    <w:rsid w:val="00553E8D"/>
    <w:rsid w:val="00554821"/>
    <w:rsid w:val="00555684"/>
    <w:rsid w:val="00556403"/>
    <w:rsid w:val="00556C35"/>
    <w:rsid w:val="00556E92"/>
    <w:rsid w:val="0055780C"/>
    <w:rsid w:val="005619B5"/>
    <w:rsid w:val="00562CFC"/>
    <w:rsid w:val="0056384A"/>
    <w:rsid w:val="0056392A"/>
    <w:rsid w:val="005665ED"/>
    <w:rsid w:val="00567BC2"/>
    <w:rsid w:val="00570515"/>
    <w:rsid w:val="00570E87"/>
    <w:rsid w:val="00571150"/>
    <w:rsid w:val="005719EA"/>
    <w:rsid w:val="0057229A"/>
    <w:rsid w:val="00580512"/>
    <w:rsid w:val="00580569"/>
    <w:rsid w:val="00581B00"/>
    <w:rsid w:val="00581CD2"/>
    <w:rsid w:val="00583C4C"/>
    <w:rsid w:val="00584AC6"/>
    <w:rsid w:val="00586859"/>
    <w:rsid w:val="00586A22"/>
    <w:rsid w:val="00586EA1"/>
    <w:rsid w:val="00586F71"/>
    <w:rsid w:val="0058774E"/>
    <w:rsid w:val="00591106"/>
    <w:rsid w:val="00593AA7"/>
    <w:rsid w:val="005944A6"/>
    <w:rsid w:val="005A0796"/>
    <w:rsid w:val="005A1CA9"/>
    <w:rsid w:val="005A30EC"/>
    <w:rsid w:val="005A41F2"/>
    <w:rsid w:val="005A4766"/>
    <w:rsid w:val="005A5AE6"/>
    <w:rsid w:val="005A5F08"/>
    <w:rsid w:val="005A650A"/>
    <w:rsid w:val="005A71CB"/>
    <w:rsid w:val="005A7F26"/>
    <w:rsid w:val="005B0734"/>
    <w:rsid w:val="005B246E"/>
    <w:rsid w:val="005C002E"/>
    <w:rsid w:val="005C07F8"/>
    <w:rsid w:val="005C093D"/>
    <w:rsid w:val="005C0B66"/>
    <w:rsid w:val="005C4403"/>
    <w:rsid w:val="005C6666"/>
    <w:rsid w:val="005D00CC"/>
    <w:rsid w:val="005D0304"/>
    <w:rsid w:val="005D2FD2"/>
    <w:rsid w:val="005D41B9"/>
    <w:rsid w:val="005D65FF"/>
    <w:rsid w:val="005E0A78"/>
    <w:rsid w:val="005E2D5C"/>
    <w:rsid w:val="005E3A6C"/>
    <w:rsid w:val="005E4554"/>
    <w:rsid w:val="005E61A5"/>
    <w:rsid w:val="005F064A"/>
    <w:rsid w:val="005F258F"/>
    <w:rsid w:val="005F36D5"/>
    <w:rsid w:val="005F4535"/>
    <w:rsid w:val="005F4BD0"/>
    <w:rsid w:val="005F50B0"/>
    <w:rsid w:val="005F573A"/>
    <w:rsid w:val="005F6FF3"/>
    <w:rsid w:val="005F73CD"/>
    <w:rsid w:val="005F7490"/>
    <w:rsid w:val="00600B13"/>
    <w:rsid w:val="006026CA"/>
    <w:rsid w:val="00603380"/>
    <w:rsid w:val="00605B8E"/>
    <w:rsid w:val="00606613"/>
    <w:rsid w:val="00611F22"/>
    <w:rsid w:val="00616D1F"/>
    <w:rsid w:val="006174F2"/>
    <w:rsid w:val="00621518"/>
    <w:rsid w:val="00621B43"/>
    <w:rsid w:val="00621C9A"/>
    <w:rsid w:val="0062277A"/>
    <w:rsid w:val="00623387"/>
    <w:rsid w:val="00624427"/>
    <w:rsid w:val="00627146"/>
    <w:rsid w:val="00627B73"/>
    <w:rsid w:val="00631693"/>
    <w:rsid w:val="00635485"/>
    <w:rsid w:val="00636171"/>
    <w:rsid w:val="006408F5"/>
    <w:rsid w:val="00641A80"/>
    <w:rsid w:val="00641F15"/>
    <w:rsid w:val="006431E7"/>
    <w:rsid w:val="00643EF5"/>
    <w:rsid w:val="00645109"/>
    <w:rsid w:val="00645DF0"/>
    <w:rsid w:val="00647246"/>
    <w:rsid w:val="006513DD"/>
    <w:rsid w:val="006518D0"/>
    <w:rsid w:val="00651AC2"/>
    <w:rsid w:val="00654984"/>
    <w:rsid w:val="00655C97"/>
    <w:rsid w:val="00657D50"/>
    <w:rsid w:val="00657FEC"/>
    <w:rsid w:val="0066152A"/>
    <w:rsid w:val="00661621"/>
    <w:rsid w:val="00661D62"/>
    <w:rsid w:val="00662016"/>
    <w:rsid w:val="00662B6F"/>
    <w:rsid w:val="0066505A"/>
    <w:rsid w:val="00666508"/>
    <w:rsid w:val="006674B2"/>
    <w:rsid w:val="00667C5C"/>
    <w:rsid w:val="00670706"/>
    <w:rsid w:val="0067228D"/>
    <w:rsid w:val="00672446"/>
    <w:rsid w:val="00672986"/>
    <w:rsid w:val="0067513C"/>
    <w:rsid w:val="00676EA0"/>
    <w:rsid w:val="00677712"/>
    <w:rsid w:val="006779E1"/>
    <w:rsid w:val="00677B0D"/>
    <w:rsid w:val="00681CAA"/>
    <w:rsid w:val="006828C7"/>
    <w:rsid w:val="00682C74"/>
    <w:rsid w:val="0068341D"/>
    <w:rsid w:val="0068416C"/>
    <w:rsid w:val="00686876"/>
    <w:rsid w:val="00687A6F"/>
    <w:rsid w:val="00687A8A"/>
    <w:rsid w:val="00687E3E"/>
    <w:rsid w:val="00691D15"/>
    <w:rsid w:val="006935AA"/>
    <w:rsid w:val="00693A9D"/>
    <w:rsid w:val="00694064"/>
    <w:rsid w:val="006943D4"/>
    <w:rsid w:val="00694E80"/>
    <w:rsid w:val="00695C85"/>
    <w:rsid w:val="006A04B6"/>
    <w:rsid w:val="006A0889"/>
    <w:rsid w:val="006A1555"/>
    <w:rsid w:val="006A2E36"/>
    <w:rsid w:val="006A3285"/>
    <w:rsid w:val="006A4518"/>
    <w:rsid w:val="006A4937"/>
    <w:rsid w:val="006A4BD9"/>
    <w:rsid w:val="006A56CC"/>
    <w:rsid w:val="006A5B4C"/>
    <w:rsid w:val="006A736C"/>
    <w:rsid w:val="006A78FC"/>
    <w:rsid w:val="006B0580"/>
    <w:rsid w:val="006B0A77"/>
    <w:rsid w:val="006B3AE1"/>
    <w:rsid w:val="006C00EB"/>
    <w:rsid w:val="006C27E1"/>
    <w:rsid w:val="006C287D"/>
    <w:rsid w:val="006C602D"/>
    <w:rsid w:val="006D1937"/>
    <w:rsid w:val="006D2443"/>
    <w:rsid w:val="006D3C17"/>
    <w:rsid w:val="006D3C30"/>
    <w:rsid w:val="006D403B"/>
    <w:rsid w:val="006D4641"/>
    <w:rsid w:val="006D490A"/>
    <w:rsid w:val="006D6B94"/>
    <w:rsid w:val="006D6C89"/>
    <w:rsid w:val="006D6ED8"/>
    <w:rsid w:val="006D71A6"/>
    <w:rsid w:val="006E1DC3"/>
    <w:rsid w:val="006E2409"/>
    <w:rsid w:val="006E4E42"/>
    <w:rsid w:val="006F02BF"/>
    <w:rsid w:val="006F117E"/>
    <w:rsid w:val="006F1AD1"/>
    <w:rsid w:val="006F1B07"/>
    <w:rsid w:val="006F25D9"/>
    <w:rsid w:val="006F3B8F"/>
    <w:rsid w:val="006F68B7"/>
    <w:rsid w:val="006F6EAE"/>
    <w:rsid w:val="006F7AA2"/>
    <w:rsid w:val="00700704"/>
    <w:rsid w:val="007019F1"/>
    <w:rsid w:val="00703346"/>
    <w:rsid w:val="007037BC"/>
    <w:rsid w:val="00704071"/>
    <w:rsid w:val="007056F9"/>
    <w:rsid w:val="007071F8"/>
    <w:rsid w:val="00707459"/>
    <w:rsid w:val="00707A3C"/>
    <w:rsid w:val="00707AAA"/>
    <w:rsid w:val="007119DA"/>
    <w:rsid w:val="00712357"/>
    <w:rsid w:val="0071260C"/>
    <w:rsid w:val="00712A4D"/>
    <w:rsid w:val="00713097"/>
    <w:rsid w:val="00714C94"/>
    <w:rsid w:val="0071744F"/>
    <w:rsid w:val="00720F72"/>
    <w:rsid w:val="00725873"/>
    <w:rsid w:val="00725C2A"/>
    <w:rsid w:val="0072715A"/>
    <w:rsid w:val="007302FB"/>
    <w:rsid w:val="00730799"/>
    <w:rsid w:val="00730AD6"/>
    <w:rsid w:val="00732A77"/>
    <w:rsid w:val="00732CCF"/>
    <w:rsid w:val="00732CD0"/>
    <w:rsid w:val="007357BD"/>
    <w:rsid w:val="00735B14"/>
    <w:rsid w:val="00736A5A"/>
    <w:rsid w:val="00736AF9"/>
    <w:rsid w:val="00736E81"/>
    <w:rsid w:val="007370B4"/>
    <w:rsid w:val="00737AA5"/>
    <w:rsid w:val="00740037"/>
    <w:rsid w:val="00741272"/>
    <w:rsid w:val="007416B5"/>
    <w:rsid w:val="00741D35"/>
    <w:rsid w:val="007429F2"/>
    <w:rsid w:val="00742FE1"/>
    <w:rsid w:val="00743795"/>
    <w:rsid w:val="007447C8"/>
    <w:rsid w:val="00745ADD"/>
    <w:rsid w:val="007470D6"/>
    <w:rsid w:val="0075181E"/>
    <w:rsid w:val="007531EE"/>
    <w:rsid w:val="00753C8D"/>
    <w:rsid w:val="00755753"/>
    <w:rsid w:val="00755AD4"/>
    <w:rsid w:val="00756734"/>
    <w:rsid w:val="00757409"/>
    <w:rsid w:val="00757B35"/>
    <w:rsid w:val="00760C7F"/>
    <w:rsid w:val="0076315F"/>
    <w:rsid w:val="007634CE"/>
    <w:rsid w:val="007648CC"/>
    <w:rsid w:val="007709D3"/>
    <w:rsid w:val="00771B4C"/>
    <w:rsid w:val="00771CCC"/>
    <w:rsid w:val="00772F8F"/>
    <w:rsid w:val="007730A3"/>
    <w:rsid w:val="0077343B"/>
    <w:rsid w:val="0077377F"/>
    <w:rsid w:val="00775348"/>
    <w:rsid w:val="00775797"/>
    <w:rsid w:val="00775F56"/>
    <w:rsid w:val="007761BF"/>
    <w:rsid w:val="00776BF3"/>
    <w:rsid w:val="00777996"/>
    <w:rsid w:val="00777C7B"/>
    <w:rsid w:val="00780DDA"/>
    <w:rsid w:val="00781B63"/>
    <w:rsid w:val="00782345"/>
    <w:rsid w:val="00782712"/>
    <w:rsid w:val="00782DC1"/>
    <w:rsid w:val="00783D1E"/>
    <w:rsid w:val="00784154"/>
    <w:rsid w:val="007843DB"/>
    <w:rsid w:val="00784D1A"/>
    <w:rsid w:val="007868F4"/>
    <w:rsid w:val="007913AD"/>
    <w:rsid w:val="007920DF"/>
    <w:rsid w:val="0079328E"/>
    <w:rsid w:val="00794619"/>
    <w:rsid w:val="00794FD5"/>
    <w:rsid w:val="00795768"/>
    <w:rsid w:val="007A1C81"/>
    <w:rsid w:val="007A3B73"/>
    <w:rsid w:val="007B0E08"/>
    <w:rsid w:val="007B373B"/>
    <w:rsid w:val="007B4520"/>
    <w:rsid w:val="007B4D98"/>
    <w:rsid w:val="007B5B51"/>
    <w:rsid w:val="007B6796"/>
    <w:rsid w:val="007C44F1"/>
    <w:rsid w:val="007C5DE7"/>
    <w:rsid w:val="007D141F"/>
    <w:rsid w:val="007D3F0B"/>
    <w:rsid w:val="007D435C"/>
    <w:rsid w:val="007E05A0"/>
    <w:rsid w:val="007E1AE8"/>
    <w:rsid w:val="007E2347"/>
    <w:rsid w:val="007E2DF9"/>
    <w:rsid w:val="007E33F8"/>
    <w:rsid w:val="007E4205"/>
    <w:rsid w:val="007E7B97"/>
    <w:rsid w:val="007F0F8C"/>
    <w:rsid w:val="007F1BFA"/>
    <w:rsid w:val="007F3FAF"/>
    <w:rsid w:val="007F45A3"/>
    <w:rsid w:val="007F58C9"/>
    <w:rsid w:val="007F6C2E"/>
    <w:rsid w:val="007F78B3"/>
    <w:rsid w:val="007F7E50"/>
    <w:rsid w:val="007F7EDF"/>
    <w:rsid w:val="00800CD5"/>
    <w:rsid w:val="00800E81"/>
    <w:rsid w:val="008022CD"/>
    <w:rsid w:val="00802688"/>
    <w:rsid w:val="00804045"/>
    <w:rsid w:val="00804BB1"/>
    <w:rsid w:val="008111E1"/>
    <w:rsid w:val="00811EDB"/>
    <w:rsid w:val="00813366"/>
    <w:rsid w:val="00814232"/>
    <w:rsid w:val="00814801"/>
    <w:rsid w:val="00814FD9"/>
    <w:rsid w:val="008163E0"/>
    <w:rsid w:val="008177D0"/>
    <w:rsid w:val="00820951"/>
    <w:rsid w:val="00822A93"/>
    <w:rsid w:val="00823ABD"/>
    <w:rsid w:val="0083057D"/>
    <w:rsid w:val="00832DDF"/>
    <w:rsid w:val="0083323C"/>
    <w:rsid w:val="008354A3"/>
    <w:rsid w:val="00836477"/>
    <w:rsid w:val="00836594"/>
    <w:rsid w:val="008376E3"/>
    <w:rsid w:val="00840344"/>
    <w:rsid w:val="00841042"/>
    <w:rsid w:val="00841996"/>
    <w:rsid w:val="00842714"/>
    <w:rsid w:val="00843514"/>
    <w:rsid w:val="00843627"/>
    <w:rsid w:val="00843922"/>
    <w:rsid w:val="00845E80"/>
    <w:rsid w:val="00846A6F"/>
    <w:rsid w:val="00846F3E"/>
    <w:rsid w:val="008473F1"/>
    <w:rsid w:val="00847C45"/>
    <w:rsid w:val="0085043B"/>
    <w:rsid w:val="00850B56"/>
    <w:rsid w:val="00853D61"/>
    <w:rsid w:val="008572F8"/>
    <w:rsid w:val="00861509"/>
    <w:rsid w:val="008625AA"/>
    <w:rsid w:val="00862EE2"/>
    <w:rsid w:val="00863D2D"/>
    <w:rsid w:val="00871674"/>
    <w:rsid w:val="00872436"/>
    <w:rsid w:val="008743A6"/>
    <w:rsid w:val="00877609"/>
    <w:rsid w:val="00880DE0"/>
    <w:rsid w:val="008812B6"/>
    <w:rsid w:val="0088142C"/>
    <w:rsid w:val="00881A1E"/>
    <w:rsid w:val="00882F3F"/>
    <w:rsid w:val="008835EB"/>
    <w:rsid w:val="00883A75"/>
    <w:rsid w:val="0088439E"/>
    <w:rsid w:val="00884B05"/>
    <w:rsid w:val="00886805"/>
    <w:rsid w:val="00887A99"/>
    <w:rsid w:val="00890EF3"/>
    <w:rsid w:val="00891C9A"/>
    <w:rsid w:val="00891FEF"/>
    <w:rsid w:val="00894D2F"/>
    <w:rsid w:val="00896365"/>
    <w:rsid w:val="0089638A"/>
    <w:rsid w:val="00896C0E"/>
    <w:rsid w:val="00897BD8"/>
    <w:rsid w:val="008A0551"/>
    <w:rsid w:val="008A1C46"/>
    <w:rsid w:val="008A486F"/>
    <w:rsid w:val="008A652D"/>
    <w:rsid w:val="008B0BD1"/>
    <w:rsid w:val="008B233C"/>
    <w:rsid w:val="008B254D"/>
    <w:rsid w:val="008B390A"/>
    <w:rsid w:val="008B3B31"/>
    <w:rsid w:val="008B44BA"/>
    <w:rsid w:val="008B6481"/>
    <w:rsid w:val="008C0276"/>
    <w:rsid w:val="008C19BC"/>
    <w:rsid w:val="008C2759"/>
    <w:rsid w:val="008C3116"/>
    <w:rsid w:val="008C380E"/>
    <w:rsid w:val="008C3E1B"/>
    <w:rsid w:val="008C4580"/>
    <w:rsid w:val="008C56A4"/>
    <w:rsid w:val="008C603C"/>
    <w:rsid w:val="008C6351"/>
    <w:rsid w:val="008C6599"/>
    <w:rsid w:val="008D19EE"/>
    <w:rsid w:val="008D1EE9"/>
    <w:rsid w:val="008D41E3"/>
    <w:rsid w:val="008D5886"/>
    <w:rsid w:val="008D7D97"/>
    <w:rsid w:val="008E038F"/>
    <w:rsid w:val="008E0894"/>
    <w:rsid w:val="008E0A14"/>
    <w:rsid w:val="008E0AA1"/>
    <w:rsid w:val="008E1FA4"/>
    <w:rsid w:val="008E239D"/>
    <w:rsid w:val="008E2567"/>
    <w:rsid w:val="008E4A4D"/>
    <w:rsid w:val="008E59BC"/>
    <w:rsid w:val="008E5C86"/>
    <w:rsid w:val="008E637F"/>
    <w:rsid w:val="008F01FD"/>
    <w:rsid w:val="008F1AB2"/>
    <w:rsid w:val="008F4C09"/>
    <w:rsid w:val="008F5BD1"/>
    <w:rsid w:val="008F65FF"/>
    <w:rsid w:val="008F7E98"/>
    <w:rsid w:val="009016A0"/>
    <w:rsid w:val="00901C5B"/>
    <w:rsid w:val="009043F4"/>
    <w:rsid w:val="009067A7"/>
    <w:rsid w:val="00906A37"/>
    <w:rsid w:val="00910349"/>
    <w:rsid w:val="009107D1"/>
    <w:rsid w:val="0091362F"/>
    <w:rsid w:val="00913F78"/>
    <w:rsid w:val="00916EA8"/>
    <w:rsid w:val="00917723"/>
    <w:rsid w:val="0092083E"/>
    <w:rsid w:val="00924043"/>
    <w:rsid w:val="00925570"/>
    <w:rsid w:val="0092612B"/>
    <w:rsid w:val="00930D78"/>
    <w:rsid w:val="00931C86"/>
    <w:rsid w:val="00932331"/>
    <w:rsid w:val="00932681"/>
    <w:rsid w:val="00932D35"/>
    <w:rsid w:val="00932D4E"/>
    <w:rsid w:val="00934122"/>
    <w:rsid w:val="00934EA4"/>
    <w:rsid w:val="00936B43"/>
    <w:rsid w:val="00937E72"/>
    <w:rsid w:val="00941EA8"/>
    <w:rsid w:val="00941EA9"/>
    <w:rsid w:val="00942660"/>
    <w:rsid w:val="00943048"/>
    <w:rsid w:val="0094324B"/>
    <w:rsid w:val="009432F9"/>
    <w:rsid w:val="00943B47"/>
    <w:rsid w:val="00944601"/>
    <w:rsid w:val="00944D98"/>
    <w:rsid w:val="00946179"/>
    <w:rsid w:val="0094700E"/>
    <w:rsid w:val="0094773E"/>
    <w:rsid w:val="00951105"/>
    <w:rsid w:val="009516EB"/>
    <w:rsid w:val="00951E4C"/>
    <w:rsid w:val="00951F77"/>
    <w:rsid w:val="009535B3"/>
    <w:rsid w:val="0095650D"/>
    <w:rsid w:val="009606DB"/>
    <w:rsid w:val="00963480"/>
    <w:rsid w:val="00967392"/>
    <w:rsid w:val="00967F99"/>
    <w:rsid w:val="009700A9"/>
    <w:rsid w:val="009714F7"/>
    <w:rsid w:val="00972175"/>
    <w:rsid w:val="00972978"/>
    <w:rsid w:val="00972D9D"/>
    <w:rsid w:val="009733DC"/>
    <w:rsid w:val="009733F8"/>
    <w:rsid w:val="00974CEC"/>
    <w:rsid w:val="00975A73"/>
    <w:rsid w:val="00976252"/>
    <w:rsid w:val="00982063"/>
    <w:rsid w:val="00982311"/>
    <w:rsid w:val="00983778"/>
    <w:rsid w:val="00984775"/>
    <w:rsid w:val="009905C5"/>
    <w:rsid w:val="0099075E"/>
    <w:rsid w:val="009918D4"/>
    <w:rsid w:val="00993B80"/>
    <w:rsid w:val="009953D7"/>
    <w:rsid w:val="009958CA"/>
    <w:rsid w:val="00995C5A"/>
    <w:rsid w:val="00996BB0"/>
    <w:rsid w:val="00997897"/>
    <w:rsid w:val="00997F81"/>
    <w:rsid w:val="009A09D9"/>
    <w:rsid w:val="009A1AB3"/>
    <w:rsid w:val="009A2D4A"/>
    <w:rsid w:val="009A3DA0"/>
    <w:rsid w:val="009A4977"/>
    <w:rsid w:val="009A513C"/>
    <w:rsid w:val="009A6494"/>
    <w:rsid w:val="009B626A"/>
    <w:rsid w:val="009B6B0A"/>
    <w:rsid w:val="009B7160"/>
    <w:rsid w:val="009C2CA0"/>
    <w:rsid w:val="009C3226"/>
    <w:rsid w:val="009C686E"/>
    <w:rsid w:val="009C7116"/>
    <w:rsid w:val="009C7A5B"/>
    <w:rsid w:val="009D0B0D"/>
    <w:rsid w:val="009D101C"/>
    <w:rsid w:val="009D10E4"/>
    <w:rsid w:val="009D3FBF"/>
    <w:rsid w:val="009D50FC"/>
    <w:rsid w:val="009D52CA"/>
    <w:rsid w:val="009D6490"/>
    <w:rsid w:val="009D6D50"/>
    <w:rsid w:val="009E0B18"/>
    <w:rsid w:val="009E20BD"/>
    <w:rsid w:val="009E26CC"/>
    <w:rsid w:val="009E3D3B"/>
    <w:rsid w:val="009E3E81"/>
    <w:rsid w:val="009E4129"/>
    <w:rsid w:val="009E675F"/>
    <w:rsid w:val="009E69C5"/>
    <w:rsid w:val="009E749E"/>
    <w:rsid w:val="009E7528"/>
    <w:rsid w:val="009F0FDB"/>
    <w:rsid w:val="009F16AE"/>
    <w:rsid w:val="009F35E8"/>
    <w:rsid w:val="009F3FAF"/>
    <w:rsid w:val="009F456B"/>
    <w:rsid w:val="009F4D94"/>
    <w:rsid w:val="009F5B7E"/>
    <w:rsid w:val="009F69D0"/>
    <w:rsid w:val="00A0039F"/>
    <w:rsid w:val="00A01856"/>
    <w:rsid w:val="00A018CD"/>
    <w:rsid w:val="00A01B53"/>
    <w:rsid w:val="00A02F13"/>
    <w:rsid w:val="00A02F74"/>
    <w:rsid w:val="00A04BC8"/>
    <w:rsid w:val="00A05F6C"/>
    <w:rsid w:val="00A063C0"/>
    <w:rsid w:val="00A13E8A"/>
    <w:rsid w:val="00A14969"/>
    <w:rsid w:val="00A14AEE"/>
    <w:rsid w:val="00A22936"/>
    <w:rsid w:val="00A24790"/>
    <w:rsid w:val="00A25876"/>
    <w:rsid w:val="00A25CD3"/>
    <w:rsid w:val="00A267EF"/>
    <w:rsid w:val="00A26E86"/>
    <w:rsid w:val="00A276DF"/>
    <w:rsid w:val="00A27DE8"/>
    <w:rsid w:val="00A30F73"/>
    <w:rsid w:val="00A325CA"/>
    <w:rsid w:val="00A334F2"/>
    <w:rsid w:val="00A3389D"/>
    <w:rsid w:val="00A34E72"/>
    <w:rsid w:val="00A35893"/>
    <w:rsid w:val="00A35EE7"/>
    <w:rsid w:val="00A3693E"/>
    <w:rsid w:val="00A40B95"/>
    <w:rsid w:val="00A4139F"/>
    <w:rsid w:val="00A4141C"/>
    <w:rsid w:val="00A425EB"/>
    <w:rsid w:val="00A43C3E"/>
    <w:rsid w:val="00A444CA"/>
    <w:rsid w:val="00A44849"/>
    <w:rsid w:val="00A45050"/>
    <w:rsid w:val="00A4744D"/>
    <w:rsid w:val="00A5276B"/>
    <w:rsid w:val="00A528EC"/>
    <w:rsid w:val="00A53CB4"/>
    <w:rsid w:val="00A5433A"/>
    <w:rsid w:val="00A54A2F"/>
    <w:rsid w:val="00A54EDD"/>
    <w:rsid w:val="00A552E7"/>
    <w:rsid w:val="00A63815"/>
    <w:rsid w:val="00A63AE7"/>
    <w:rsid w:val="00A6410E"/>
    <w:rsid w:val="00A65AE4"/>
    <w:rsid w:val="00A671E3"/>
    <w:rsid w:val="00A7155C"/>
    <w:rsid w:val="00A71F6B"/>
    <w:rsid w:val="00A749BD"/>
    <w:rsid w:val="00A75CDF"/>
    <w:rsid w:val="00A75DFA"/>
    <w:rsid w:val="00A75FBE"/>
    <w:rsid w:val="00A76BE2"/>
    <w:rsid w:val="00A80629"/>
    <w:rsid w:val="00A80A78"/>
    <w:rsid w:val="00A80D4E"/>
    <w:rsid w:val="00A81DF1"/>
    <w:rsid w:val="00A83592"/>
    <w:rsid w:val="00A84046"/>
    <w:rsid w:val="00A857D3"/>
    <w:rsid w:val="00A85C86"/>
    <w:rsid w:val="00A87F0B"/>
    <w:rsid w:val="00A901FB"/>
    <w:rsid w:val="00A902BB"/>
    <w:rsid w:val="00A91AD7"/>
    <w:rsid w:val="00A91F8E"/>
    <w:rsid w:val="00A938D3"/>
    <w:rsid w:val="00A962BC"/>
    <w:rsid w:val="00A96F3D"/>
    <w:rsid w:val="00AA0055"/>
    <w:rsid w:val="00AA0417"/>
    <w:rsid w:val="00AA23B6"/>
    <w:rsid w:val="00AA354D"/>
    <w:rsid w:val="00AA4295"/>
    <w:rsid w:val="00AA5C23"/>
    <w:rsid w:val="00AB0F3C"/>
    <w:rsid w:val="00AB1071"/>
    <w:rsid w:val="00AB2F4D"/>
    <w:rsid w:val="00AB3EF0"/>
    <w:rsid w:val="00AB5819"/>
    <w:rsid w:val="00AB771E"/>
    <w:rsid w:val="00AB792E"/>
    <w:rsid w:val="00AC341E"/>
    <w:rsid w:val="00AC3DDB"/>
    <w:rsid w:val="00AC3F41"/>
    <w:rsid w:val="00AC4178"/>
    <w:rsid w:val="00AC5086"/>
    <w:rsid w:val="00AC532E"/>
    <w:rsid w:val="00AC545F"/>
    <w:rsid w:val="00AC5A08"/>
    <w:rsid w:val="00AC5EFD"/>
    <w:rsid w:val="00AD00F4"/>
    <w:rsid w:val="00AD23BF"/>
    <w:rsid w:val="00AD273C"/>
    <w:rsid w:val="00AD32B9"/>
    <w:rsid w:val="00AD3881"/>
    <w:rsid w:val="00AD471E"/>
    <w:rsid w:val="00AD4A27"/>
    <w:rsid w:val="00AD7015"/>
    <w:rsid w:val="00AE2788"/>
    <w:rsid w:val="00AE4290"/>
    <w:rsid w:val="00AE4301"/>
    <w:rsid w:val="00AE5B94"/>
    <w:rsid w:val="00AE5DC3"/>
    <w:rsid w:val="00AE6EF4"/>
    <w:rsid w:val="00AF0A59"/>
    <w:rsid w:val="00AF256C"/>
    <w:rsid w:val="00AF361E"/>
    <w:rsid w:val="00AF57B2"/>
    <w:rsid w:val="00AF596B"/>
    <w:rsid w:val="00AF5A9E"/>
    <w:rsid w:val="00AF6EA0"/>
    <w:rsid w:val="00AF7AAB"/>
    <w:rsid w:val="00B00401"/>
    <w:rsid w:val="00B013E0"/>
    <w:rsid w:val="00B01DA1"/>
    <w:rsid w:val="00B0350F"/>
    <w:rsid w:val="00B038C8"/>
    <w:rsid w:val="00B03C52"/>
    <w:rsid w:val="00B046D8"/>
    <w:rsid w:val="00B04FAD"/>
    <w:rsid w:val="00B059E9"/>
    <w:rsid w:val="00B07560"/>
    <w:rsid w:val="00B10619"/>
    <w:rsid w:val="00B10EDB"/>
    <w:rsid w:val="00B1167F"/>
    <w:rsid w:val="00B12519"/>
    <w:rsid w:val="00B13EAB"/>
    <w:rsid w:val="00B1443C"/>
    <w:rsid w:val="00B160FF"/>
    <w:rsid w:val="00B1666B"/>
    <w:rsid w:val="00B1786F"/>
    <w:rsid w:val="00B17BEC"/>
    <w:rsid w:val="00B17C83"/>
    <w:rsid w:val="00B200A8"/>
    <w:rsid w:val="00B215D6"/>
    <w:rsid w:val="00B23162"/>
    <w:rsid w:val="00B2377A"/>
    <w:rsid w:val="00B247BE"/>
    <w:rsid w:val="00B247FB"/>
    <w:rsid w:val="00B263C9"/>
    <w:rsid w:val="00B313A2"/>
    <w:rsid w:val="00B316DE"/>
    <w:rsid w:val="00B31E78"/>
    <w:rsid w:val="00B32687"/>
    <w:rsid w:val="00B3386F"/>
    <w:rsid w:val="00B34047"/>
    <w:rsid w:val="00B344D4"/>
    <w:rsid w:val="00B34C91"/>
    <w:rsid w:val="00B35547"/>
    <w:rsid w:val="00B3602A"/>
    <w:rsid w:val="00B36296"/>
    <w:rsid w:val="00B36454"/>
    <w:rsid w:val="00B41258"/>
    <w:rsid w:val="00B41A30"/>
    <w:rsid w:val="00B440CF"/>
    <w:rsid w:val="00B46951"/>
    <w:rsid w:val="00B469D8"/>
    <w:rsid w:val="00B474BA"/>
    <w:rsid w:val="00B47538"/>
    <w:rsid w:val="00B508ED"/>
    <w:rsid w:val="00B513BE"/>
    <w:rsid w:val="00B51B7B"/>
    <w:rsid w:val="00B52C09"/>
    <w:rsid w:val="00B546A6"/>
    <w:rsid w:val="00B548D8"/>
    <w:rsid w:val="00B54EAC"/>
    <w:rsid w:val="00B55059"/>
    <w:rsid w:val="00B5507E"/>
    <w:rsid w:val="00B55294"/>
    <w:rsid w:val="00B5613D"/>
    <w:rsid w:val="00B5687D"/>
    <w:rsid w:val="00B5693A"/>
    <w:rsid w:val="00B5761E"/>
    <w:rsid w:val="00B615C4"/>
    <w:rsid w:val="00B618F5"/>
    <w:rsid w:val="00B62E31"/>
    <w:rsid w:val="00B635F8"/>
    <w:rsid w:val="00B639E1"/>
    <w:rsid w:val="00B63FBD"/>
    <w:rsid w:val="00B6525A"/>
    <w:rsid w:val="00B658BF"/>
    <w:rsid w:val="00B669AF"/>
    <w:rsid w:val="00B674B8"/>
    <w:rsid w:val="00B706B7"/>
    <w:rsid w:val="00B70FBF"/>
    <w:rsid w:val="00B7438A"/>
    <w:rsid w:val="00B74870"/>
    <w:rsid w:val="00B7529E"/>
    <w:rsid w:val="00B75872"/>
    <w:rsid w:val="00B8044B"/>
    <w:rsid w:val="00B80714"/>
    <w:rsid w:val="00B80A32"/>
    <w:rsid w:val="00B811EF"/>
    <w:rsid w:val="00B81CB7"/>
    <w:rsid w:val="00B8286C"/>
    <w:rsid w:val="00B83747"/>
    <w:rsid w:val="00B86D36"/>
    <w:rsid w:val="00B87D0C"/>
    <w:rsid w:val="00B87DBA"/>
    <w:rsid w:val="00B91872"/>
    <w:rsid w:val="00B924BA"/>
    <w:rsid w:val="00B937DC"/>
    <w:rsid w:val="00B95B70"/>
    <w:rsid w:val="00B9691B"/>
    <w:rsid w:val="00BA1B1A"/>
    <w:rsid w:val="00BA252D"/>
    <w:rsid w:val="00BA2991"/>
    <w:rsid w:val="00BA30F0"/>
    <w:rsid w:val="00BB0362"/>
    <w:rsid w:val="00BB1060"/>
    <w:rsid w:val="00BB15E2"/>
    <w:rsid w:val="00BB24B9"/>
    <w:rsid w:val="00BB2CC8"/>
    <w:rsid w:val="00BB47CF"/>
    <w:rsid w:val="00BB49EA"/>
    <w:rsid w:val="00BB4BFE"/>
    <w:rsid w:val="00BB51EC"/>
    <w:rsid w:val="00BB5202"/>
    <w:rsid w:val="00BB5333"/>
    <w:rsid w:val="00BB5876"/>
    <w:rsid w:val="00BB6757"/>
    <w:rsid w:val="00BB73FA"/>
    <w:rsid w:val="00BC0B97"/>
    <w:rsid w:val="00BC1388"/>
    <w:rsid w:val="00BC1B36"/>
    <w:rsid w:val="00BC2316"/>
    <w:rsid w:val="00BC2614"/>
    <w:rsid w:val="00BC27AE"/>
    <w:rsid w:val="00BC32B7"/>
    <w:rsid w:val="00BC3875"/>
    <w:rsid w:val="00BC4656"/>
    <w:rsid w:val="00BC6BAB"/>
    <w:rsid w:val="00BC6F38"/>
    <w:rsid w:val="00BC73F2"/>
    <w:rsid w:val="00BD1C46"/>
    <w:rsid w:val="00BD2DDE"/>
    <w:rsid w:val="00BD3CA3"/>
    <w:rsid w:val="00BD40E2"/>
    <w:rsid w:val="00BD4307"/>
    <w:rsid w:val="00BD44AA"/>
    <w:rsid w:val="00BD5847"/>
    <w:rsid w:val="00BD5D5E"/>
    <w:rsid w:val="00BD7E1D"/>
    <w:rsid w:val="00BE0402"/>
    <w:rsid w:val="00BE0D4F"/>
    <w:rsid w:val="00BE1FB0"/>
    <w:rsid w:val="00BE2510"/>
    <w:rsid w:val="00BE3BEE"/>
    <w:rsid w:val="00BE6092"/>
    <w:rsid w:val="00BE6D30"/>
    <w:rsid w:val="00BE79CF"/>
    <w:rsid w:val="00BF0289"/>
    <w:rsid w:val="00BF1EA7"/>
    <w:rsid w:val="00BF3651"/>
    <w:rsid w:val="00BF3989"/>
    <w:rsid w:val="00BF433F"/>
    <w:rsid w:val="00BF55A9"/>
    <w:rsid w:val="00BF7882"/>
    <w:rsid w:val="00BF7EAA"/>
    <w:rsid w:val="00C02340"/>
    <w:rsid w:val="00C03980"/>
    <w:rsid w:val="00C0687D"/>
    <w:rsid w:val="00C100F7"/>
    <w:rsid w:val="00C11506"/>
    <w:rsid w:val="00C120B5"/>
    <w:rsid w:val="00C12653"/>
    <w:rsid w:val="00C1402D"/>
    <w:rsid w:val="00C1441D"/>
    <w:rsid w:val="00C1666A"/>
    <w:rsid w:val="00C16856"/>
    <w:rsid w:val="00C17202"/>
    <w:rsid w:val="00C173C5"/>
    <w:rsid w:val="00C202EE"/>
    <w:rsid w:val="00C2059C"/>
    <w:rsid w:val="00C20884"/>
    <w:rsid w:val="00C208B9"/>
    <w:rsid w:val="00C20A65"/>
    <w:rsid w:val="00C20A77"/>
    <w:rsid w:val="00C22688"/>
    <w:rsid w:val="00C246EB"/>
    <w:rsid w:val="00C25025"/>
    <w:rsid w:val="00C255C2"/>
    <w:rsid w:val="00C26601"/>
    <w:rsid w:val="00C26ED9"/>
    <w:rsid w:val="00C27663"/>
    <w:rsid w:val="00C27AAC"/>
    <w:rsid w:val="00C31896"/>
    <w:rsid w:val="00C3306C"/>
    <w:rsid w:val="00C33E43"/>
    <w:rsid w:val="00C3404E"/>
    <w:rsid w:val="00C34FA8"/>
    <w:rsid w:val="00C356D6"/>
    <w:rsid w:val="00C42918"/>
    <w:rsid w:val="00C42CA5"/>
    <w:rsid w:val="00C43902"/>
    <w:rsid w:val="00C448CF"/>
    <w:rsid w:val="00C44E96"/>
    <w:rsid w:val="00C45D65"/>
    <w:rsid w:val="00C46900"/>
    <w:rsid w:val="00C4709D"/>
    <w:rsid w:val="00C5014C"/>
    <w:rsid w:val="00C501DD"/>
    <w:rsid w:val="00C50B26"/>
    <w:rsid w:val="00C52EF0"/>
    <w:rsid w:val="00C53202"/>
    <w:rsid w:val="00C553B2"/>
    <w:rsid w:val="00C559D7"/>
    <w:rsid w:val="00C55BD2"/>
    <w:rsid w:val="00C5647C"/>
    <w:rsid w:val="00C565AA"/>
    <w:rsid w:val="00C60A74"/>
    <w:rsid w:val="00C62085"/>
    <w:rsid w:val="00C6258C"/>
    <w:rsid w:val="00C64823"/>
    <w:rsid w:val="00C64B7C"/>
    <w:rsid w:val="00C64C89"/>
    <w:rsid w:val="00C67607"/>
    <w:rsid w:val="00C67DB6"/>
    <w:rsid w:val="00C70E97"/>
    <w:rsid w:val="00C72641"/>
    <w:rsid w:val="00C734D8"/>
    <w:rsid w:val="00C74234"/>
    <w:rsid w:val="00C77565"/>
    <w:rsid w:val="00C80D4C"/>
    <w:rsid w:val="00C81ED6"/>
    <w:rsid w:val="00C83060"/>
    <w:rsid w:val="00C84D1B"/>
    <w:rsid w:val="00C867E3"/>
    <w:rsid w:val="00C8718F"/>
    <w:rsid w:val="00C90B34"/>
    <w:rsid w:val="00C90CA3"/>
    <w:rsid w:val="00C9182C"/>
    <w:rsid w:val="00C92123"/>
    <w:rsid w:val="00C936F5"/>
    <w:rsid w:val="00C94ACD"/>
    <w:rsid w:val="00C9537E"/>
    <w:rsid w:val="00C966A9"/>
    <w:rsid w:val="00CA26F7"/>
    <w:rsid w:val="00CA3256"/>
    <w:rsid w:val="00CA3E8F"/>
    <w:rsid w:val="00CA5E5C"/>
    <w:rsid w:val="00CA6258"/>
    <w:rsid w:val="00CA74EC"/>
    <w:rsid w:val="00CB0143"/>
    <w:rsid w:val="00CB0CDE"/>
    <w:rsid w:val="00CB2CD2"/>
    <w:rsid w:val="00CB50AE"/>
    <w:rsid w:val="00CB6215"/>
    <w:rsid w:val="00CB6809"/>
    <w:rsid w:val="00CB6927"/>
    <w:rsid w:val="00CB6B07"/>
    <w:rsid w:val="00CB75A3"/>
    <w:rsid w:val="00CB7752"/>
    <w:rsid w:val="00CB7821"/>
    <w:rsid w:val="00CC0311"/>
    <w:rsid w:val="00CC24AA"/>
    <w:rsid w:val="00CC2872"/>
    <w:rsid w:val="00CC2E50"/>
    <w:rsid w:val="00CC430F"/>
    <w:rsid w:val="00CC445E"/>
    <w:rsid w:val="00CC4EA0"/>
    <w:rsid w:val="00CC54BA"/>
    <w:rsid w:val="00CC5ABB"/>
    <w:rsid w:val="00CC5C49"/>
    <w:rsid w:val="00CC69D1"/>
    <w:rsid w:val="00CC6EEB"/>
    <w:rsid w:val="00CC79DB"/>
    <w:rsid w:val="00CD2D9D"/>
    <w:rsid w:val="00CD2DC6"/>
    <w:rsid w:val="00CD366F"/>
    <w:rsid w:val="00CD37EC"/>
    <w:rsid w:val="00CD66D1"/>
    <w:rsid w:val="00CE015E"/>
    <w:rsid w:val="00CE035D"/>
    <w:rsid w:val="00CE0758"/>
    <w:rsid w:val="00CE0D81"/>
    <w:rsid w:val="00CE3D3E"/>
    <w:rsid w:val="00CE3DB9"/>
    <w:rsid w:val="00CE4362"/>
    <w:rsid w:val="00CE5CAF"/>
    <w:rsid w:val="00CE6049"/>
    <w:rsid w:val="00CE6282"/>
    <w:rsid w:val="00CE7496"/>
    <w:rsid w:val="00CE7E03"/>
    <w:rsid w:val="00CE7FF7"/>
    <w:rsid w:val="00CF1109"/>
    <w:rsid w:val="00CF3470"/>
    <w:rsid w:val="00CF38AA"/>
    <w:rsid w:val="00CF4228"/>
    <w:rsid w:val="00CF47C9"/>
    <w:rsid w:val="00CF5769"/>
    <w:rsid w:val="00CF5E2E"/>
    <w:rsid w:val="00CF61FA"/>
    <w:rsid w:val="00CF73C0"/>
    <w:rsid w:val="00CF7E8A"/>
    <w:rsid w:val="00D01627"/>
    <w:rsid w:val="00D02DAD"/>
    <w:rsid w:val="00D0345F"/>
    <w:rsid w:val="00D05389"/>
    <w:rsid w:val="00D06FFD"/>
    <w:rsid w:val="00D112E3"/>
    <w:rsid w:val="00D16169"/>
    <w:rsid w:val="00D165AC"/>
    <w:rsid w:val="00D20E65"/>
    <w:rsid w:val="00D20ECA"/>
    <w:rsid w:val="00D221AA"/>
    <w:rsid w:val="00D222FE"/>
    <w:rsid w:val="00D23656"/>
    <w:rsid w:val="00D2468F"/>
    <w:rsid w:val="00D24CEB"/>
    <w:rsid w:val="00D256F3"/>
    <w:rsid w:val="00D267E6"/>
    <w:rsid w:val="00D27259"/>
    <w:rsid w:val="00D30EAA"/>
    <w:rsid w:val="00D320C8"/>
    <w:rsid w:val="00D34CE9"/>
    <w:rsid w:val="00D3587F"/>
    <w:rsid w:val="00D36D9C"/>
    <w:rsid w:val="00D408DD"/>
    <w:rsid w:val="00D4096B"/>
    <w:rsid w:val="00D40F21"/>
    <w:rsid w:val="00D412E9"/>
    <w:rsid w:val="00D42169"/>
    <w:rsid w:val="00D42387"/>
    <w:rsid w:val="00D46556"/>
    <w:rsid w:val="00D50A14"/>
    <w:rsid w:val="00D53BB0"/>
    <w:rsid w:val="00D56941"/>
    <w:rsid w:val="00D56A4D"/>
    <w:rsid w:val="00D56D97"/>
    <w:rsid w:val="00D60D61"/>
    <w:rsid w:val="00D62A90"/>
    <w:rsid w:val="00D65BDA"/>
    <w:rsid w:val="00D6673B"/>
    <w:rsid w:val="00D67C4F"/>
    <w:rsid w:val="00D71A09"/>
    <w:rsid w:val="00D71D36"/>
    <w:rsid w:val="00D72C99"/>
    <w:rsid w:val="00D74E5B"/>
    <w:rsid w:val="00D74F19"/>
    <w:rsid w:val="00D761AB"/>
    <w:rsid w:val="00D77D07"/>
    <w:rsid w:val="00D8057B"/>
    <w:rsid w:val="00D8141C"/>
    <w:rsid w:val="00D83C94"/>
    <w:rsid w:val="00D878B8"/>
    <w:rsid w:val="00D9063E"/>
    <w:rsid w:val="00D91874"/>
    <w:rsid w:val="00D92649"/>
    <w:rsid w:val="00D92F00"/>
    <w:rsid w:val="00D92F01"/>
    <w:rsid w:val="00D942F3"/>
    <w:rsid w:val="00D94404"/>
    <w:rsid w:val="00D96CAE"/>
    <w:rsid w:val="00D96F5D"/>
    <w:rsid w:val="00D9721A"/>
    <w:rsid w:val="00D9744C"/>
    <w:rsid w:val="00DA15A4"/>
    <w:rsid w:val="00DA2A62"/>
    <w:rsid w:val="00DA32E8"/>
    <w:rsid w:val="00DA5692"/>
    <w:rsid w:val="00DA77E6"/>
    <w:rsid w:val="00DB058E"/>
    <w:rsid w:val="00DB081C"/>
    <w:rsid w:val="00DB0971"/>
    <w:rsid w:val="00DB1E45"/>
    <w:rsid w:val="00DB2C48"/>
    <w:rsid w:val="00DB390C"/>
    <w:rsid w:val="00DB4A5C"/>
    <w:rsid w:val="00DB6AE0"/>
    <w:rsid w:val="00DC2D89"/>
    <w:rsid w:val="00DC35E3"/>
    <w:rsid w:val="00DC549B"/>
    <w:rsid w:val="00DC6C4D"/>
    <w:rsid w:val="00DC6D64"/>
    <w:rsid w:val="00DD02EE"/>
    <w:rsid w:val="00DD0F97"/>
    <w:rsid w:val="00DD2E3D"/>
    <w:rsid w:val="00DD5121"/>
    <w:rsid w:val="00DD594C"/>
    <w:rsid w:val="00DD5CF9"/>
    <w:rsid w:val="00DE034A"/>
    <w:rsid w:val="00DE144E"/>
    <w:rsid w:val="00DE42ED"/>
    <w:rsid w:val="00DE765C"/>
    <w:rsid w:val="00DF0DBD"/>
    <w:rsid w:val="00DF113B"/>
    <w:rsid w:val="00DF28C1"/>
    <w:rsid w:val="00DF3124"/>
    <w:rsid w:val="00DF3551"/>
    <w:rsid w:val="00DF3A87"/>
    <w:rsid w:val="00DF3ECB"/>
    <w:rsid w:val="00DF7A01"/>
    <w:rsid w:val="00E0074D"/>
    <w:rsid w:val="00E013BA"/>
    <w:rsid w:val="00E01A2E"/>
    <w:rsid w:val="00E02390"/>
    <w:rsid w:val="00E02F7A"/>
    <w:rsid w:val="00E03FF7"/>
    <w:rsid w:val="00E04AEE"/>
    <w:rsid w:val="00E05959"/>
    <w:rsid w:val="00E076FC"/>
    <w:rsid w:val="00E10EBD"/>
    <w:rsid w:val="00E11EB2"/>
    <w:rsid w:val="00E1312B"/>
    <w:rsid w:val="00E13BF4"/>
    <w:rsid w:val="00E148D7"/>
    <w:rsid w:val="00E15E1E"/>
    <w:rsid w:val="00E167A3"/>
    <w:rsid w:val="00E16B6A"/>
    <w:rsid w:val="00E1794A"/>
    <w:rsid w:val="00E20B8D"/>
    <w:rsid w:val="00E21630"/>
    <w:rsid w:val="00E22FD5"/>
    <w:rsid w:val="00E247A6"/>
    <w:rsid w:val="00E248AB"/>
    <w:rsid w:val="00E30330"/>
    <w:rsid w:val="00E3173A"/>
    <w:rsid w:val="00E32EF7"/>
    <w:rsid w:val="00E33E59"/>
    <w:rsid w:val="00E3413B"/>
    <w:rsid w:val="00E34690"/>
    <w:rsid w:val="00E36007"/>
    <w:rsid w:val="00E361D2"/>
    <w:rsid w:val="00E3763C"/>
    <w:rsid w:val="00E40ABF"/>
    <w:rsid w:val="00E40F39"/>
    <w:rsid w:val="00E4240B"/>
    <w:rsid w:val="00E44310"/>
    <w:rsid w:val="00E46DD3"/>
    <w:rsid w:val="00E515AB"/>
    <w:rsid w:val="00E52C2F"/>
    <w:rsid w:val="00E55FAC"/>
    <w:rsid w:val="00E5654C"/>
    <w:rsid w:val="00E6242A"/>
    <w:rsid w:val="00E647A2"/>
    <w:rsid w:val="00E65607"/>
    <w:rsid w:val="00E6564E"/>
    <w:rsid w:val="00E6771E"/>
    <w:rsid w:val="00E70352"/>
    <w:rsid w:val="00E71201"/>
    <w:rsid w:val="00E742A8"/>
    <w:rsid w:val="00E7453F"/>
    <w:rsid w:val="00E74FFD"/>
    <w:rsid w:val="00E77AEE"/>
    <w:rsid w:val="00E81466"/>
    <w:rsid w:val="00E81BA9"/>
    <w:rsid w:val="00E81D63"/>
    <w:rsid w:val="00E83243"/>
    <w:rsid w:val="00E83C4B"/>
    <w:rsid w:val="00E848F0"/>
    <w:rsid w:val="00E904F0"/>
    <w:rsid w:val="00E9082B"/>
    <w:rsid w:val="00E90863"/>
    <w:rsid w:val="00E90CC5"/>
    <w:rsid w:val="00E930ED"/>
    <w:rsid w:val="00E954ED"/>
    <w:rsid w:val="00E954FF"/>
    <w:rsid w:val="00E9550D"/>
    <w:rsid w:val="00E95575"/>
    <w:rsid w:val="00E955F2"/>
    <w:rsid w:val="00E95DF4"/>
    <w:rsid w:val="00E95E12"/>
    <w:rsid w:val="00E95E25"/>
    <w:rsid w:val="00E97577"/>
    <w:rsid w:val="00EA11D2"/>
    <w:rsid w:val="00EA1429"/>
    <w:rsid w:val="00EA2F4A"/>
    <w:rsid w:val="00EA3487"/>
    <w:rsid w:val="00EA499D"/>
    <w:rsid w:val="00EA5E8A"/>
    <w:rsid w:val="00EA62CB"/>
    <w:rsid w:val="00EA69B6"/>
    <w:rsid w:val="00EB09C5"/>
    <w:rsid w:val="00EB344D"/>
    <w:rsid w:val="00EB3CFE"/>
    <w:rsid w:val="00EB4871"/>
    <w:rsid w:val="00EC1481"/>
    <w:rsid w:val="00EC2003"/>
    <w:rsid w:val="00EC6463"/>
    <w:rsid w:val="00EC6AFE"/>
    <w:rsid w:val="00ED1619"/>
    <w:rsid w:val="00ED17E6"/>
    <w:rsid w:val="00ED251A"/>
    <w:rsid w:val="00ED2AC2"/>
    <w:rsid w:val="00ED3C58"/>
    <w:rsid w:val="00ED4B3C"/>
    <w:rsid w:val="00ED4C47"/>
    <w:rsid w:val="00ED5EFC"/>
    <w:rsid w:val="00ED67E2"/>
    <w:rsid w:val="00ED67FC"/>
    <w:rsid w:val="00ED7D1E"/>
    <w:rsid w:val="00EE05D2"/>
    <w:rsid w:val="00EE141B"/>
    <w:rsid w:val="00EE194B"/>
    <w:rsid w:val="00EE19DC"/>
    <w:rsid w:val="00EE2B72"/>
    <w:rsid w:val="00EE3D3B"/>
    <w:rsid w:val="00EE48E4"/>
    <w:rsid w:val="00EE6705"/>
    <w:rsid w:val="00EE6C5B"/>
    <w:rsid w:val="00EE75C0"/>
    <w:rsid w:val="00EE780C"/>
    <w:rsid w:val="00EE7DE0"/>
    <w:rsid w:val="00EF14F2"/>
    <w:rsid w:val="00EF1749"/>
    <w:rsid w:val="00EF1B50"/>
    <w:rsid w:val="00EF2156"/>
    <w:rsid w:val="00EF264C"/>
    <w:rsid w:val="00EF2FDA"/>
    <w:rsid w:val="00EF3D1E"/>
    <w:rsid w:val="00EF420A"/>
    <w:rsid w:val="00EF491A"/>
    <w:rsid w:val="00EF501D"/>
    <w:rsid w:val="00EF66F6"/>
    <w:rsid w:val="00EF7113"/>
    <w:rsid w:val="00EF7124"/>
    <w:rsid w:val="00F014A4"/>
    <w:rsid w:val="00F02C65"/>
    <w:rsid w:val="00F02D8A"/>
    <w:rsid w:val="00F035DD"/>
    <w:rsid w:val="00F0458F"/>
    <w:rsid w:val="00F0649E"/>
    <w:rsid w:val="00F10560"/>
    <w:rsid w:val="00F10A61"/>
    <w:rsid w:val="00F11801"/>
    <w:rsid w:val="00F1415A"/>
    <w:rsid w:val="00F14D3D"/>
    <w:rsid w:val="00F15477"/>
    <w:rsid w:val="00F17EEF"/>
    <w:rsid w:val="00F20112"/>
    <w:rsid w:val="00F205AC"/>
    <w:rsid w:val="00F20647"/>
    <w:rsid w:val="00F217A0"/>
    <w:rsid w:val="00F21DC7"/>
    <w:rsid w:val="00F23EDF"/>
    <w:rsid w:val="00F261D2"/>
    <w:rsid w:val="00F26208"/>
    <w:rsid w:val="00F26439"/>
    <w:rsid w:val="00F3515A"/>
    <w:rsid w:val="00F35650"/>
    <w:rsid w:val="00F35658"/>
    <w:rsid w:val="00F36E63"/>
    <w:rsid w:val="00F372AF"/>
    <w:rsid w:val="00F41BEC"/>
    <w:rsid w:val="00F42D25"/>
    <w:rsid w:val="00F43C78"/>
    <w:rsid w:val="00F43EF0"/>
    <w:rsid w:val="00F45487"/>
    <w:rsid w:val="00F467E9"/>
    <w:rsid w:val="00F47DE4"/>
    <w:rsid w:val="00F503B6"/>
    <w:rsid w:val="00F51136"/>
    <w:rsid w:val="00F532BF"/>
    <w:rsid w:val="00F533A0"/>
    <w:rsid w:val="00F543DC"/>
    <w:rsid w:val="00F555EE"/>
    <w:rsid w:val="00F56AEE"/>
    <w:rsid w:val="00F56BC0"/>
    <w:rsid w:val="00F56E73"/>
    <w:rsid w:val="00F57B65"/>
    <w:rsid w:val="00F60246"/>
    <w:rsid w:val="00F60477"/>
    <w:rsid w:val="00F61BCB"/>
    <w:rsid w:val="00F62565"/>
    <w:rsid w:val="00F64255"/>
    <w:rsid w:val="00F65077"/>
    <w:rsid w:val="00F675DA"/>
    <w:rsid w:val="00F67A75"/>
    <w:rsid w:val="00F70738"/>
    <w:rsid w:val="00F70A84"/>
    <w:rsid w:val="00F70B73"/>
    <w:rsid w:val="00F72B94"/>
    <w:rsid w:val="00F74457"/>
    <w:rsid w:val="00F74732"/>
    <w:rsid w:val="00F74939"/>
    <w:rsid w:val="00F74C7F"/>
    <w:rsid w:val="00F76BC6"/>
    <w:rsid w:val="00F77276"/>
    <w:rsid w:val="00F77CB2"/>
    <w:rsid w:val="00F80012"/>
    <w:rsid w:val="00F801A3"/>
    <w:rsid w:val="00F80415"/>
    <w:rsid w:val="00F806F1"/>
    <w:rsid w:val="00F8115F"/>
    <w:rsid w:val="00F81E20"/>
    <w:rsid w:val="00F82B37"/>
    <w:rsid w:val="00F84A27"/>
    <w:rsid w:val="00F86A28"/>
    <w:rsid w:val="00F87B5B"/>
    <w:rsid w:val="00F87C02"/>
    <w:rsid w:val="00F91C47"/>
    <w:rsid w:val="00F91E3F"/>
    <w:rsid w:val="00F92B59"/>
    <w:rsid w:val="00F93C6E"/>
    <w:rsid w:val="00F93F8D"/>
    <w:rsid w:val="00F957B4"/>
    <w:rsid w:val="00F972B8"/>
    <w:rsid w:val="00F9733D"/>
    <w:rsid w:val="00F979F6"/>
    <w:rsid w:val="00F97A34"/>
    <w:rsid w:val="00F97BB4"/>
    <w:rsid w:val="00FA09C5"/>
    <w:rsid w:val="00FA31BB"/>
    <w:rsid w:val="00FA32EC"/>
    <w:rsid w:val="00FA3F48"/>
    <w:rsid w:val="00FA4162"/>
    <w:rsid w:val="00FA48DB"/>
    <w:rsid w:val="00FA4B79"/>
    <w:rsid w:val="00FA4C01"/>
    <w:rsid w:val="00FA5A27"/>
    <w:rsid w:val="00FA66CA"/>
    <w:rsid w:val="00FA72BC"/>
    <w:rsid w:val="00FB06E6"/>
    <w:rsid w:val="00FB0772"/>
    <w:rsid w:val="00FB0C13"/>
    <w:rsid w:val="00FB3894"/>
    <w:rsid w:val="00FB3CFB"/>
    <w:rsid w:val="00FB3F80"/>
    <w:rsid w:val="00FB45DD"/>
    <w:rsid w:val="00FB5064"/>
    <w:rsid w:val="00FB5AC6"/>
    <w:rsid w:val="00FB6ED2"/>
    <w:rsid w:val="00FC3568"/>
    <w:rsid w:val="00FC40DC"/>
    <w:rsid w:val="00FC5528"/>
    <w:rsid w:val="00FC5F52"/>
    <w:rsid w:val="00FC6E25"/>
    <w:rsid w:val="00FC7AE3"/>
    <w:rsid w:val="00FC7D4C"/>
    <w:rsid w:val="00FC7DD1"/>
    <w:rsid w:val="00FD1D7A"/>
    <w:rsid w:val="00FD4A69"/>
    <w:rsid w:val="00FD54ED"/>
    <w:rsid w:val="00FD55A7"/>
    <w:rsid w:val="00FD579D"/>
    <w:rsid w:val="00FD6868"/>
    <w:rsid w:val="00FD6DAA"/>
    <w:rsid w:val="00FD71B6"/>
    <w:rsid w:val="00FD7563"/>
    <w:rsid w:val="00FD7E8B"/>
    <w:rsid w:val="00FE064E"/>
    <w:rsid w:val="00FE07AD"/>
    <w:rsid w:val="00FE1698"/>
    <w:rsid w:val="00FE27FC"/>
    <w:rsid w:val="00FE4665"/>
    <w:rsid w:val="00FE5AA8"/>
    <w:rsid w:val="00FE69C1"/>
    <w:rsid w:val="00FE6C50"/>
    <w:rsid w:val="00FE6C76"/>
    <w:rsid w:val="00FF449C"/>
    <w:rsid w:val="00FF61D5"/>
    <w:rsid w:val="00FF65E6"/>
    <w:rsid w:val="01B110AA"/>
    <w:rsid w:val="01E52B01"/>
    <w:rsid w:val="02042A0B"/>
    <w:rsid w:val="02460891"/>
    <w:rsid w:val="02547873"/>
    <w:rsid w:val="02BA75A7"/>
    <w:rsid w:val="032D29B2"/>
    <w:rsid w:val="0416207C"/>
    <w:rsid w:val="050D19CB"/>
    <w:rsid w:val="05464BD3"/>
    <w:rsid w:val="056357E3"/>
    <w:rsid w:val="05790131"/>
    <w:rsid w:val="06635321"/>
    <w:rsid w:val="06AA5B95"/>
    <w:rsid w:val="076A65E8"/>
    <w:rsid w:val="08640C24"/>
    <w:rsid w:val="0958005D"/>
    <w:rsid w:val="09B614D7"/>
    <w:rsid w:val="0B260413"/>
    <w:rsid w:val="0BD876D2"/>
    <w:rsid w:val="0C8064A1"/>
    <w:rsid w:val="0D1E7F55"/>
    <w:rsid w:val="0D8A0CD6"/>
    <w:rsid w:val="0DD25FB8"/>
    <w:rsid w:val="0EA33B28"/>
    <w:rsid w:val="0EFA6BFB"/>
    <w:rsid w:val="0F9D4A1B"/>
    <w:rsid w:val="0FBA1B20"/>
    <w:rsid w:val="101D1714"/>
    <w:rsid w:val="10755042"/>
    <w:rsid w:val="10D20D03"/>
    <w:rsid w:val="10DB57FB"/>
    <w:rsid w:val="10F402DD"/>
    <w:rsid w:val="11F41C82"/>
    <w:rsid w:val="1299424E"/>
    <w:rsid w:val="12CE01DF"/>
    <w:rsid w:val="13157C10"/>
    <w:rsid w:val="137912FC"/>
    <w:rsid w:val="14072768"/>
    <w:rsid w:val="140B7F86"/>
    <w:rsid w:val="14380DB8"/>
    <w:rsid w:val="147945F5"/>
    <w:rsid w:val="14B547B3"/>
    <w:rsid w:val="14C94F2E"/>
    <w:rsid w:val="14E87AD6"/>
    <w:rsid w:val="15100288"/>
    <w:rsid w:val="16685D83"/>
    <w:rsid w:val="16F07DE2"/>
    <w:rsid w:val="176A78D9"/>
    <w:rsid w:val="182C1032"/>
    <w:rsid w:val="188579DA"/>
    <w:rsid w:val="18D75705"/>
    <w:rsid w:val="18E11E1D"/>
    <w:rsid w:val="19B95529"/>
    <w:rsid w:val="1A1C0F95"/>
    <w:rsid w:val="1AAA3567"/>
    <w:rsid w:val="1BA64C58"/>
    <w:rsid w:val="1C572D81"/>
    <w:rsid w:val="1C9C2CB2"/>
    <w:rsid w:val="1CB3587E"/>
    <w:rsid w:val="1CEFF358"/>
    <w:rsid w:val="1D256A71"/>
    <w:rsid w:val="1D2642A2"/>
    <w:rsid w:val="1DF428D0"/>
    <w:rsid w:val="1ED374DD"/>
    <w:rsid w:val="1EE677E6"/>
    <w:rsid w:val="1F8142E6"/>
    <w:rsid w:val="1FA616CA"/>
    <w:rsid w:val="1FB54BF8"/>
    <w:rsid w:val="1FB84B3F"/>
    <w:rsid w:val="1FDB3235"/>
    <w:rsid w:val="203453E0"/>
    <w:rsid w:val="20CE5974"/>
    <w:rsid w:val="216743D3"/>
    <w:rsid w:val="22407BB4"/>
    <w:rsid w:val="224A4242"/>
    <w:rsid w:val="22883309"/>
    <w:rsid w:val="22B41814"/>
    <w:rsid w:val="232C6642"/>
    <w:rsid w:val="236158D3"/>
    <w:rsid w:val="23B753E0"/>
    <w:rsid w:val="24886165"/>
    <w:rsid w:val="24C35FFD"/>
    <w:rsid w:val="267F4450"/>
    <w:rsid w:val="27146F01"/>
    <w:rsid w:val="277D0F63"/>
    <w:rsid w:val="277D2C5D"/>
    <w:rsid w:val="277E3DF7"/>
    <w:rsid w:val="27C6224F"/>
    <w:rsid w:val="27C75876"/>
    <w:rsid w:val="28304227"/>
    <w:rsid w:val="29722CE6"/>
    <w:rsid w:val="2A4E6BE6"/>
    <w:rsid w:val="2B1737DE"/>
    <w:rsid w:val="2B775373"/>
    <w:rsid w:val="2C8368E2"/>
    <w:rsid w:val="2CBB70BA"/>
    <w:rsid w:val="2CD61EED"/>
    <w:rsid w:val="2CDE7736"/>
    <w:rsid w:val="2DC41CF0"/>
    <w:rsid w:val="2E0D3DF4"/>
    <w:rsid w:val="2E496043"/>
    <w:rsid w:val="2E9563BD"/>
    <w:rsid w:val="2E960B5C"/>
    <w:rsid w:val="2F4D736A"/>
    <w:rsid w:val="2F5B427F"/>
    <w:rsid w:val="2FC156E1"/>
    <w:rsid w:val="30BE0CAD"/>
    <w:rsid w:val="328C0CB4"/>
    <w:rsid w:val="3344502A"/>
    <w:rsid w:val="337D0523"/>
    <w:rsid w:val="33AC65C8"/>
    <w:rsid w:val="34816DB6"/>
    <w:rsid w:val="34F23AD3"/>
    <w:rsid w:val="35FE2DA3"/>
    <w:rsid w:val="362A68DB"/>
    <w:rsid w:val="36EF52AD"/>
    <w:rsid w:val="372A4776"/>
    <w:rsid w:val="37350B76"/>
    <w:rsid w:val="377C16DC"/>
    <w:rsid w:val="377F1E4F"/>
    <w:rsid w:val="381C6A35"/>
    <w:rsid w:val="383843EC"/>
    <w:rsid w:val="3845338B"/>
    <w:rsid w:val="38F11062"/>
    <w:rsid w:val="39691347"/>
    <w:rsid w:val="3A015424"/>
    <w:rsid w:val="3A336883"/>
    <w:rsid w:val="3A6F6286"/>
    <w:rsid w:val="3B3C1706"/>
    <w:rsid w:val="3B3E3FE3"/>
    <w:rsid w:val="3B5322AF"/>
    <w:rsid w:val="3BFE7C6D"/>
    <w:rsid w:val="3C823306"/>
    <w:rsid w:val="3D6D3D16"/>
    <w:rsid w:val="3DDB3A22"/>
    <w:rsid w:val="3ED37070"/>
    <w:rsid w:val="3EFC5C64"/>
    <w:rsid w:val="3F346891"/>
    <w:rsid w:val="3F763BE3"/>
    <w:rsid w:val="402D7572"/>
    <w:rsid w:val="412961F0"/>
    <w:rsid w:val="41512D6C"/>
    <w:rsid w:val="4163610A"/>
    <w:rsid w:val="41DA506E"/>
    <w:rsid w:val="42C06734"/>
    <w:rsid w:val="43405FE2"/>
    <w:rsid w:val="44232155"/>
    <w:rsid w:val="447339C1"/>
    <w:rsid w:val="4553388F"/>
    <w:rsid w:val="45AD54D8"/>
    <w:rsid w:val="45B2491B"/>
    <w:rsid w:val="45FF7C58"/>
    <w:rsid w:val="469F14E0"/>
    <w:rsid w:val="46B07A81"/>
    <w:rsid w:val="473D1700"/>
    <w:rsid w:val="47A50850"/>
    <w:rsid w:val="47C307BC"/>
    <w:rsid w:val="47DB3D58"/>
    <w:rsid w:val="47E01F7B"/>
    <w:rsid w:val="480C2B6F"/>
    <w:rsid w:val="48EC3DA5"/>
    <w:rsid w:val="492B6619"/>
    <w:rsid w:val="495A69EA"/>
    <w:rsid w:val="49BA1576"/>
    <w:rsid w:val="4A1F1D69"/>
    <w:rsid w:val="4AB00BFE"/>
    <w:rsid w:val="4AB43955"/>
    <w:rsid w:val="4B04639A"/>
    <w:rsid w:val="4B1C2DF8"/>
    <w:rsid w:val="4B2B0B52"/>
    <w:rsid w:val="4B2F5291"/>
    <w:rsid w:val="4BFE8E9D"/>
    <w:rsid w:val="4C066B66"/>
    <w:rsid w:val="4C0945CB"/>
    <w:rsid w:val="4C6C17E5"/>
    <w:rsid w:val="4CC2475B"/>
    <w:rsid w:val="4CD95DAD"/>
    <w:rsid w:val="4D1E7FA0"/>
    <w:rsid w:val="4D2928F0"/>
    <w:rsid w:val="4D6C59A6"/>
    <w:rsid w:val="4DED0341"/>
    <w:rsid w:val="4E577EB0"/>
    <w:rsid w:val="4EE51018"/>
    <w:rsid w:val="4F5B48B5"/>
    <w:rsid w:val="4F5E5E52"/>
    <w:rsid w:val="505521CD"/>
    <w:rsid w:val="50597CE5"/>
    <w:rsid w:val="507C775A"/>
    <w:rsid w:val="50AB1A18"/>
    <w:rsid w:val="50CF01D2"/>
    <w:rsid w:val="5175717B"/>
    <w:rsid w:val="51C70EA9"/>
    <w:rsid w:val="533802B0"/>
    <w:rsid w:val="53D66BF8"/>
    <w:rsid w:val="54070D6B"/>
    <w:rsid w:val="54300F5A"/>
    <w:rsid w:val="551828C1"/>
    <w:rsid w:val="55384EEC"/>
    <w:rsid w:val="559B2E33"/>
    <w:rsid w:val="56464A92"/>
    <w:rsid w:val="56665684"/>
    <w:rsid w:val="56AA23A1"/>
    <w:rsid w:val="56F20E05"/>
    <w:rsid w:val="57434EDE"/>
    <w:rsid w:val="576D3AE3"/>
    <w:rsid w:val="57DF60DD"/>
    <w:rsid w:val="57F5224B"/>
    <w:rsid w:val="581951CD"/>
    <w:rsid w:val="58B21713"/>
    <w:rsid w:val="58DE7715"/>
    <w:rsid w:val="59C83E99"/>
    <w:rsid w:val="5A4F38AE"/>
    <w:rsid w:val="5A700DA8"/>
    <w:rsid w:val="5B66368E"/>
    <w:rsid w:val="5CBC6D4E"/>
    <w:rsid w:val="5CFF4601"/>
    <w:rsid w:val="5D750BAC"/>
    <w:rsid w:val="5DE86A23"/>
    <w:rsid w:val="5E0B1537"/>
    <w:rsid w:val="5E124E15"/>
    <w:rsid w:val="5F7A210B"/>
    <w:rsid w:val="5FE175D9"/>
    <w:rsid w:val="5FF51FDA"/>
    <w:rsid w:val="601877D5"/>
    <w:rsid w:val="602D0A71"/>
    <w:rsid w:val="604E1113"/>
    <w:rsid w:val="60F85DA7"/>
    <w:rsid w:val="61B0130C"/>
    <w:rsid w:val="61F64FEC"/>
    <w:rsid w:val="62216AA8"/>
    <w:rsid w:val="63094872"/>
    <w:rsid w:val="63606836"/>
    <w:rsid w:val="638F662C"/>
    <w:rsid w:val="63945347"/>
    <w:rsid w:val="63F0603D"/>
    <w:rsid w:val="64B51ED7"/>
    <w:rsid w:val="65706C81"/>
    <w:rsid w:val="66057B24"/>
    <w:rsid w:val="660E452A"/>
    <w:rsid w:val="66FD2203"/>
    <w:rsid w:val="671844F1"/>
    <w:rsid w:val="67592F46"/>
    <w:rsid w:val="67CB7AD3"/>
    <w:rsid w:val="681E67BB"/>
    <w:rsid w:val="689A1598"/>
    <w:rsid w:val="68A03F24"/>
    <w:rsid w:val="698931BC"/>
    <w:rsid w:val="69CD09F4"/>
    <w:rsid w:val="6A440E91"/>
    <w:rsid w:val="6A5170CA"/>
    <w:rsid w:val="6AC85DD7"/>
    <w:rsid w:val="6B822719"/>
    <w:rsid w:val="6BBA520E"/>
    <w:rsid w:val="6C6B4DFB"/>
    <w:rsid w:val="6D022035"/>
    <w:rsid w:val="6D191B91"/>
    <w:rsid w:val="6DB519B1"/>
    <w:rsid w:val="6E1D3ED3"/>
    <w:rsid w:val="70DE39B6"/>
    <w:rsid w:val="715967B7"/>
    <w:rsid w:val="7195724C"/>
    <w:rsid w:val="71AE112C"/>
    <w:rsid w:val="7258372B"/>
    <w:rsid w:val="739D7782"/>
    <w:rsid w:val="74023FBE"/>
    <w:rsid w:val="74612AF7"/>
    <w:rsid w:val="74A55037"/>
    <w:rsid w:val="74AE3AD6"/>
    <w:rsid w:val="750B37F4"/>
    <w:rsid w:val="7574762F"/>
    <w:rsid w:val="75FD6DD5"/>
    <w:rsid w:val="760E7D5A"/>
    <w:rsid w:val="7725660E"/>
    <w:rsid w:val="77744E70"/>
    <w:rsid w:val="78415608"/>
    <w:rsid w:val="78DB562A"/>
    <w:rsid w:val="7AB91427"/>
    <w:rsid w:val="7B375119"/>
    <w:rsid w:val="7BF7ED6E"/>
    <w:rsid w:val="7BF9B590"/>
    <w:rsid w:val="7C1C7EBF"/>
    <w:rsid w:val="7C3C7C24"/>
    <w:rsid w:val="7C916173"/>
    <w:rsid w:val="7D9F66B2"/>
    <w:rsid w:val="7E7A0ECD"/>
    <w:rsid w:val="7F1F524C"/>
    <w:rsid w:val="7F97355E"/>
    <w:rsid w:val="7FCF369C"/>
    <w:rsid w:val="7FDF77BA"/>
    <w:rsid w:val="B7EF2230"/>
    <w:rsid w:val="BFFF696D"/>
    <w:rsid w:val="C97E216E"/>
    <w:rsid w:val="DA7B5A39"/>
    <w:rsid w:val="DFFEF68D"/>
    <w:rsid w:val="EF6DEB48"/>
    <w:rsid w:val="F0FE54D2"/>
    <w:rsid w:val="F67644BD"/>
    <w:rsid w:val="F9FFEDF5"/>
    <w:rsid w:val="FBFF59C4"/>
    <w:rsid w:val="FCEF42E8"/>
    <w:rsid w:val="FDF11D4A"/>
    <w:rsid w:val="FF2F5BAD"/>
    <w:rsid w:val="FFBDFD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75"/>
    <w:qFormat/>
    <w:uiPriority w:val="0"/>
    <w:pPr>
      <w:keepNext/>
      <w:keepLines/>
      <w:spacing w:line="360" w:lineRule="auto"/>
      <w:jc w:val="center"/>
      <w:outlineLvl w:val="0"/>
    </w:pPr>
    <w:rPr>
      <w:rFonts w:ascii="宋体" w:hAnsi="宋体"/>
      <w:b/>
      <w:bCs/>
      <w:kern w:val="44"/>
      <w:sz w:val="32"/>
      <w:szCs w:val="32"/>
    </w:rPr>
  </w:style>
  <w:style w:type="paragraph" w:styleId="2">
    <w:name w:val="heading 2"/>
    <w:basedOn w:val="1"/>
    <w:next w:val="1"/>
    <w:link w:val="73"/>
    <w:qFormat/>
    <w:uiPriority w:val="0"/>
    <w:pPr>
      <w:keepNext/>
      <w:keepLines/>
      <w:spacing w:line="360" w:lineRule="auto"/>
      <w:jc w:val="left"/>
      <w:outlineLvl w:val="1"/>
    </w:pPr>
    <w:rPr>
      <w:rFonts w:ascii="宋体" w:hAnsi="宋体"/>
      <w:b/>
      <w:bCs/>
      <w:kern w:val="0"/>
      <w:sz w:val="24"/>
      <w:szCs w:val="24"/>
    </w:rPr>
  </w:style>
  <w:style w:type="paragraph" w:styleId="5">
    <w:name w:val="heading 3"/>
    <w:basedOn w:val="1"/>
    <w:next w:val="1"/>
    <w:link w:val="76"/>
    <w:qFormat/>
    <w:uiPriority w:val="0"/>
    <w:pPr>
      <w:keepNext/>
      <w:keepLines/>
      <w:spacing w:line="415" w:lineRule="auto"/>
      <w:ind w:firstLine="118" w:firstLineChars="49"/>
      <w:outlineLvl w:val="2"/>
    </w:pPr>
    <w:rPr>
      <w:rFonts w:ascii="宋体" w:hAnsi="宋体"/>
      <w:b/>
      <w:bCs/>
      <w:kern w:val="0"/>
      <w:sz w:val="24"/>
      <w:szCs w:val="24"/>
    </w:rPr>
  </w:style>
  <w:style w:type="paragraph" w:styleId="6">
    <w:name w:val="heading 4"/>
    <w:basedOn w:val="1"/>
    <w:next w:val="1"/>
    <w:link w:val="77"/>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5"/>
    <w:basedOn w:val="6"/>
    <w:next w:val="8"/>
    <w:link w:val="78"/>
    <w:qFormat/>
    <w:uiPriority w:val="0"/>
    <w:pPr>
      <w:spacing w:beforeLines="100" w:afterLines="100" w:line="240" w:lineRule="exact"/>
      <w:ind w:left="284" w:hanging="284"/>
      <w:jc w:val="center"/>
      <w:outlineLvl w:val="4"/>
    </w:pPr>
    <w:rPr>
      <w:rFonts w:eastAsia="宋体"/>
      <w:color w:val="000000"/>
      <w:sz w:val="24"/>
      <w:szCs w:val="24"/>
    </w:rPr>
  </w:style>
  <w:style w:type="paragraph" w:styleId="9">
    <w:name w:val="heading 6"/>
    <w:basedOn w:val="1"/>
    <w:next w:val="1"/>
    <w:link w:val="8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4"/>
    </w:rPr>
  </w:style>
  <w:style w:type="paragraph" w:styleId="10">
    <w:name w:val="heading 7"/>
    <w:basedOn w:val="1"/>
    <w:next w:val="1"/>
    <w:link w:val="81"/>
    <w:qFormat/>
    <w:uiPriority w:val="0"/>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8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4"/>
    </w:rPr>
  </w:style>
  <w:style w:type="paragraph" w:styleId="12">
    <w:name w:val="heading 9"/>
    <w:basedOn w:val="1"/>
    <w:next w:val="1"/>
    <w:link w:val="8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60">
    <w:name w:val="Default Paragraph Font"/>
    <w:unhideWhenUsed/>
    <w:qFormat/>
    <w:uiPriority w:val="1"/>
  </w:style>
  <w:style w:type="table" w:default="1" w:styleId="58">
    <w:name w:val="Normal Table"/>
    <w:unhideWhenUsed/>
    <w:qFormat/>
    <w:uiPriority w:val="99"/>
    <w:tblPr>
      <w:tblCellMar>
        <w:top w:w="0" w:type="dxa"/>
        <w:left w:w="108" w:type="dxa"/>
        <w:bottom w:w="0" w:type="dxa"/>
        <w:right w:w="108" w:type="dxa"/>
      </w:tblCellMar>
    </w:tblPr>
  </w:style>
  <w:style w:type="paragraph" w:styleId="3">
    <w:name w:val="macro"/>
    <w:link w:val="7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200" w:line="276" w:lineRule="auto"/>
    </w:pPr>
    <w:rPr>
      <w:rFonts w:ascii="Courier New" w:hAnsi="Courier New" w:eastAsia="宋体" w:cs="Times New Roman"/>
      <w:sz w:val="24"/>
      <w:lang w:bidi="ar-SA"/>
    </w:rPr>
  </w:style>
  <w:style w:type="paragraph" w:styleId="8">
    <w:name w:val="Normal Indent"/>
    <w:basedOn w:val="1"/>
    <w:link w:val="79"/>
    <w:qFormat/>
    <w:uiPriority w:val="0"/>
    <w:pPr>
      <w:ind w:firstLine="420" w:firstLineChars="200"/>
    </w:pPr>
    <w:rPr>
      <w:kern w:val="0"/>
      <w:sz w:val="20"/>
      <w:szCs w:val="24"/>
    </w:rPr>
  </w:style>
  <w:style w:type="paragraph" w:styleId="13">
    <w:name w:val="toc 7"/>
    <w:basedOn w:val="1"/>
    <w:next w:val="1"/>
    <w:qFormat/>
    <w:uiPriority w:val="0"/>
    <w:pPr>
      <w:ind w:left="1260"/>
      <w:jc w:val="left"/>
    </w:pPr>
    <w:rPr>
      <w:sz w:val="18"/>
      <w:szCs w:val="18"/>
    </w:rPr>
  </w:style>
  <w:style w:type="paragraph" w:styleId="14">
    <w:name w:val="table of authorities"/>
    <w:basedOn w:val="1"/>
    <w:next w:val="1"/>
    <w:unhideWhenUsed/>
    <w:qFormat/>
    <w:uiPriority w:val="99"/>
    <w:pPr>
      <w:ind w:left="210" w:hanging="210"/>
      <w:jc w:val="left"/>
    </w:pPr>
    <w:rPr>
      <w:rFonts w:ascii="Calibri" w:hAnsi="Calibri" w:cs="Calibri"/>
      <w:sz w:val="20"/>
      <w:szCs w:val="20"/>
    </w:rPr>
  </w:style>
  <w:style w:type="paragraph" w:styleId="15">
    <w:name w:val="index 8"/>
    <w:basedOn w:val="1"/>
    <w:next w:val="1"/>
    <w:unhideWhenUsed/>
    <w:qFormat/>
    <w:uiPriority w:val="99"/>
    <w:rPr>
      <w:rFonts w:hAnsi="宋体"/>
      <w:color w:val="FF0000"/>
      <w:szCs w:val="21"/>
      <w:lang w:val="zh-CN"/>
    </w:rPr>
  </w:style>
  <w:style w:type="paragraph" w:styleId="16">
    <w:name w:val="List Number"/>
    <w:basedOn w:val="1"/>
    <w:qFormat/>
    <w:uiPriority w:val="0"/>
    <w:pPr>
      <w:tabs>
        <w:tab w:val="left" w:pos="720"/>
        <w:tab w:val="left" w:pos="1440"/>
      </w:tabs>
      <w:spacing w:after="120"/>
      <w:ind w:left="360" w:hanging="360"/>
    </w:pPr>
    <w:rPr>
      <w:sz w:val="20"/>
      <w:szCs w:val="20"/>
    </w:rPr>
  </w:style>
  <w:style w:type="paragraph" w:styleId="17">
    <w:name w:val="caption"/>
    <w:basedOn w:val="1"/>
    <w:next w:val="1"/>
    <w:qFormat/>
    <w:uiPriority w:val="0"/>
    <w:pPr>
      <w:snapToGrid w:val="0"/>
      <w:spacing w:line="288" w:lineRule="auto"/>
      <w:jc w:val="center"/>
    </w:pPr>
    <w:rPr>
      <w:rFonts w:cs="Arial"/>
      <w:szCs w:val="20"/>
    </w:rPr>
  </w:style>
  <w:style w:type="paragraph" w:styleId="18">
    <w:name w:val="List Bullet"/>
    <w:basedOn w:val="1"/>
    <w:qFormat/>
    <w:uiPriority w:val="0"/>
    <w:rPr>
      <w:szCs w:val="20"/>
    </w:rPr>
  </w:style>
  <w:style w:type="paragraph" w:styleId="19">
    <w:name w:val="Document Map"/>
    <w:basedOn w:val="1"/>
    <w:link w:val="84"/>
    <w:qFormat/>
    <w:uiPriority w:val="0"/>
    <w:pPr>
      <w:shd w:val="clear" w:color="auto" w:fill="000080"/>
    </w:pPr>
    <w:rPr>
      <w:kern w:val="0"/>
      <w:sz w:val="20"/>
      <w:szCs w:val="24"/>
      <w:shd w:val="clear" w:color="auto" w:fill="000080"/>
    </w:rPr>
  </w:style>
  <w:style w:type="paragraph" w:styleId="20">
    <w:name w:val="toa heading"/>
    <w:basedOn w:val="1"/>
    <w:next w:val="1"/>
    <w:qFormat/>
    <w:uiPriority w:val="0"/>
    <w:pPr>
      <w:autoSpaceDE w:val="0"/>
      <w:autoSpaceDN w:val="0"/>
      <w:adjustRightInd w:val="0"/>
      <w:snapToGrid w:val="0"/>
      <w:spacing w:before="120" w:line="360" w:lineRule="auto"/>
    </w:pPr>
    <w:rPr>
      <w:rFonts w:ascii="Arial" w:hAnsi="Arial"/>
      <w:snapToGrid/>
      <w:color w:val="000000"/>
      <w:kern w:val="0"/>
      <w:szCs w:val="20"/>
    </w:rPr>
  </w:style>
  <w:style w:type="paragraph" w:styleId="21">
    <w:name w:val="annotation text"/>
    <w:basedOn w:val="1"/>
    <w:link w:val="85"/>
    <w:qFormat/>
    <w:uiPriority w:val="0"/>
    <w:pPr>
      <w:jc w:val="left"/>
    </w:pPr>
    <w:rPr>
      <w:kern w:val="0"/>
      <w:sz w:val="20"/>
      <w:szCs w:val="24"/>
    </w:rPr>
  </w:style>
  <w:style w:type="paragraph" w:styleId="22">
    <w:name w:val="Body Text 3"/>
    <w:basedOn w:val="1"/>
    <w:link w:val="86"/>
    <w:qFormat/>
    <w:uiPriority w:val="0"/>
    <w:rPr>
      <w:rFonts w:ascii="宋体"/>
      <w:kern w:val="0"/>
      <w:sz w:val="24"/>
      <w:szCs w:val="20"/>
    </w:rPr>
  </w:style>
  <w:style w:type="paragraph" w:styleId="23">
    <w:name w:val="List Bullet 3"/>
    <w:basedOn w:val="1"/>
    <w:qFormat/>
    <w:uiPriority w:val="0"/>
    <w:pPr>
      <w:tabs>
        <w:tab w:val="left" w:pos="884"/>
      </w:tabs>
      <w:spacing w:line="360" w:lineRule="auto"/>
    </w:pPr>
    <w:rPr>
      <w:sz w:val="24"/>
      <w:szCs w:val="20"/>
      <w:lang w:val="en-GB"/>
    </w:rPr>
  </w:style>
  <w:style w:type="paragraph" w:styleId="24">
    <w:name w:val="Body Text"/>
    <w:basedOn w:val="1"/>
    <w:link w:val="87"/>
    <w:unhideWhenUsed/>
    <w:qFormat/>
    <w:uiPriority w:val="0"/>
    <w:pPr>
      <w:spacing w:after="120"/>
    </w:pPr>
    <w:rPr>
      <w:kern w:val="0"/>
      <w:sz w:val="20"/>
      <w:szCs w:val="20"/>
    </w:rPr>
  </w:style>
  <w:style w:type="paragraph" w:styleId="25">
    <w:name w:val="Body Text Indent"/>
    <w:basedOn w:val="1"/>
    <w:link w:val="88"/>
    <w:qFormat/>
    <w:uiPriority w:val="0"/>
    <w:pPr>
      <w:spacing w:after="120"/>
      <w:ind w:left="420" w:leftChars="200"/>
    </w:pPr>
    <w:rPr>
      <w:kern w:val="0"/>
      <w:sz w:val="20"/>
      <w:szCs w:val="24"/>
    </w:rPr>
  </w:style>
  <w:style w:type="paragraph" w:styleId="26">
    <w:name w:val="List 2"/>
    <w:basedOn w:val="1"/>
    <w:qFormat/>
    <w:uiPriority w:val="0"/>
    <w:pPr>
      <w:ind w:left="566" w:hanging="283"/>
    </w:pPr>
    <w:rPr>
      <w:szCs w:val="20"/>
    </w:rPr>
  </w:style>
  <w:style w:type="paragraph" w:styleId="27">
    <w:name w:val="Block Text"/>
    <w:basedOn w:val="1"/>
    <w:qFormat/>
    <w:uiPriority w:val="0"/>
    <w:pPr>
      <w:spacing w:before="120" w:after="120" w:line="360" w:lineRule="auto"/>
      <w:ind w:left="57" w:right="57" w:firstLine="468"/>
    </w:pPr>
    <w:rPr>
      <w:rFonts w:ascii="Arial" w:hAnsi="Arial"/>
      <w:sz w:val="24"/>
      <w:szCs w:val="20"/>
    </w:rPr>
  </w:style>
  <w:style w:type="paragraph" w:styleId="28">
    <w:name w:val="List Bullet 2"/>
    <w:basedOn w:val="1"/>
    <w:qFormat/>
    <w:uiPriority w:val="0"/>
    <w:rPr>
      <w:szCs w:val="20"/>
    </w:rPr>
  </w:style>
  <w:style w:type="paragraph" w:styleId="29">
    <w:name w:val="toc 5"/>
    <w:basedOn w:val="1"/>
    <w:next w:val="1"/>
    <w:qFormat/>
    <w:uiPriority w:val="0"/>
    <w:pPr>
      <w:ind w:left="840"/>
      <w:jc w:val="left"/>
    </w:pPr>
    <w:rPr>
      <w:sz w:val="18"/>
      <w:szCs w:val="18"/>
    </w:rPr>
  </w:style>
  <w:style w:type="paragraph" w:styleId="30">
    <w:name w:val="toc 3"/>
    <w:basedOn w:val="1"/>
    <w:next w:val="1"/>
    <w:qFormat/>
    <w:uiPriority w:val="0"/>
    <w:pPr>
      <w:ind w:left="420"/>
      <w:jc w:val="left"/>
    </w:pPr>
    <w:rPr>
      <w:i/>
      <w:iCs/>
      <w:sz w:val="20"/>
      <w:szCs w:val="20"/>
    </w:rPr>
  </w:style>
  <w:style w:type="paragraph" w:styleId="31">
    <w:name w:val="Plain Text"/>
    <w:basedOn w:val="1"/>
    <w:link w:val="89"/>
    <w:qFormat/>
    <w:uiPriority w:val="0"/>
    <w:rPr>
      <w:rFonts w:ascii="宋体" w:hAnsi="Courier New"/>
      <w:kern w:val="0"/>
      <w:sz w:val="20"/>
      <w:szCs w:val="20"/>
    </w:rPr>
  </w:style>
  <w:style w:type="paragraph" w:styleId="32">
    <w:name w:val="toc 8"/>
    <w:basedOn w:val="1"/>
    <w:next w:val="1"/>
    <w:qFormat/>
    <w:uiPriority w:val="0"/>
    <w:pPr>
      <w:ind w:left="1470"/>
      <w:jc w:val="left"/>
    </w:pPr>
    <w:rPr>
      <w:sz w:val="18"/>
      <w:szCs w:val="18"/>
    </w:rPr>
  </w:style>
  <w:style w:type="paragraph" w:styleId="33">
    <w:name w:val="Date"/>
    <w:basedOn w:val="1"/>
    <w:next w:val="1"/>
    <w:link w:val="90"/>
    <w:qFormat/>
    <w:uiPriority w:val="0"/>
    <w:rPr>
      <w:kern w:val="0"/>
      <w:sz w:val="24"/>
      <w:szCs w:val="20"/>
    </w:rPr>
  </w:style>
  <w:style w:type="paragraph" w:styleId="34">
    <w:name w:val="Body Text Indent 2"/>
    <w:basedOn w:val="1"/>
    <w:link w:val="91"/>
    <w:qFormat/>
    <w:uiPriority w:val="0"/>
    <w:pPr>
      <w:spacing w:after="120" w:line="480" w:lineRule="auto"/>
      <w:ind w:left="420" w:leftChars="200"/>
    </w:pPr>
    <w:rPr>
      <w:kern w:val="0"/>
      <w:sz w:val="20"/>
      <w:szCs w:val="24"/>
    </w:rPr>
  </w:style>
  <w:style w:type="paragraph" w:styleId="35">
    <w:name w:val="endnote text"/>
    <w:basedOn w:val="1"/>
    <w:link w:val="92"/>
    <w:qFormat/>
    <w:uiPriority w:val="0"/>
    <w:pPr>
      <w:snapToGrid w:val="0"/>
      <w:jc w:val="left"/>
    </w:pPr>
    <w:rPr>
      <w:kern w:val="0"/>
      <w:sz w:val="20"/>
      <w:szCs w:val="20"/>
    </w:rPr>
  </w:style>
  <w:style w:type="paragraph" w:styleId="36">
    <w:name w:val="Balloon Text"/>
    <w:basedOn w:val="1"/>
    <w:link w:val="93"/>
    <w:qFormat/>
    <w:uiPriority w:val="0"/>
    <w:rPr>
      <w:kern w:val="0"/>
      <w:sz w:val="18"/>
      <w:szCs w:val="18"/>
    </w:rPr>
  </w:style>
  <w:style w:type="paragraph" w:styleId="37">
    <w:name w:val="footer"/>
    <w:basedOn w:val="1"/>
    <w:link w:val="94"/>
    <w:unhideWhenUsed/>
    <w:qFormat/>
    <w:uiPriority w:val="0"/>
    <w:pPr>
      <w:tabs>
        <w:tab w:val="center" w:pos="4153"/>
        <w:tab w:val="right" w:pos="8306"/>
      </w:tabs>
      <w:snapToGrid w:val="0"/>
      <w:jc w:val="left"/>
    </w:pPr>
    <w:rPr>
      <w:kern w:val="0"/>
      <w:sz w:val="18"/>
      <w:szCs w:val="18"/>
    </w:rPr>
  </w:style>
  <w:style w:type="paragraph" w:styleId="38">
    <w:name w:val="header"/>
    <w:basedOn w:val="1"/>
    <w:link w:val="9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9">
    <w:name w:val="Signature"/>
    <w:basedOn w:val="1"/>
    <w:link w:val="96"/>
    <w:qFormat/>
    <w:uiPriority w:val="0"/>
    <w:pPr>
      <w:ind w:left="4320"/>
    </w:pPr>
    <w:rPr>
      <w:rFonts w:eastAsia="楷体_GB2312"/>
      <w:kern w:val="0"/>
      <w:sz w:val="20"/>
      <w:szCs w:val="20"/>
    </w:rPr>
  </w:style>
  <w:style w:type="paragraph" w:styleId="40">
    <w:name w:val="toc 1"/>
    <w:basedOn w:val="1"/>
    <w:next w:val="1"/>
    <w:qFormat/>
    <w:uiPriority w:val="39"/>
    <w:pPr>
      <w:spacing w:before="120" w:after="120"/>
      <w:jc w:val="left"/>
    </w:pPr>
    <w:rPr>
      <w:b/>
      <w:bCs/>
      <w:caps/>
      <w:sz w:val="20"/>
      <w:szCs w:val="20"/>
    </w:rPr>
  </w:style>
  <w:style w:type="paragraph" w:styleId="41">
    <w:name w:val="toc 4"/>
    <w:basedOn w:val="1"/>
    <w:next w:val="1"/>
    <w:qFormat/>
    <w:uiPriority w:val="0"/>
    <w:pPr>
      <w:ind w:left="630"/>
      <w:jc w:val="left"/>
    </w:pPr>
    <w:rPr>
      <w:sz w:val="18"/>
      <w:szCs w:val="18"/>
    </w:rPr>
  </w:style>
  <w:style w:type="paragraph" w:styleId="42">
    <w:name w:val="index heading"/>
    <w:basedOn w:val="1"/>
    <w:next w:val="43"/>
    <w:qFormat/>
    <w:uiPriority w:val="0"/>
    <w:rPr>
      <w:szCs w:val="24"/>
    </w:rPr>
  </w:style>
  <w:style w:type="paragraph" w:styleId="43">
    <w:name w:val="index 1"/>
    <w:basedOn w:val="1"/>
    <w:next w:val="1"/>
    <w:unhideWhenUsed/>
    <w:qFormat/>
    <w:uiPriority w:val="0"/>
  </w:style>
  <w:style w:type="paragraph" w:styleId="44">
    <w:name w:val="Subtitle"/>
    <w:basedOn w:val="1"/>
    <w:next w:val="1"/>
    <w:link w:val="97"/>
    <w:qFormat/>
    <w:uiPriority w:val="0"/>
    <w:rPr>
      <w:rFonts w:ascii="Cambria" w:hAnsi="Cambria"/>
      <w:i/>
      <w:color w:val="4F81BD"/>
      <w:spacing w:val="15"/>
      <w:kern w:val="0"/>
      <w:sz w:val="24"/>
      <w:szCs w:val="20"/>
    </w:rPr>
  </w:style>
  <w:style w:type="paragraph" w:styleId="45">
    <w:name w:val="List"/>
    <w:basedOn w:val="1"/>
    <w:qFormat/>
    <w:uiPriority w:val="0"/>
    <w:pPr>
      <w:ind w:left="420" w:hanging="420"/>
    </w:pPr>
    <w:rPr>
      <w:szCs w:val="20"/>
    </w:rPr>
  </w:style>
  <w:style w:type="paragraph" w:styleId="46">
    <w:name w:val="footnote text"/>
    <w:basedOn w:val="1"/>
    <w:link w:val="98"/>
    <w:qFormat/>
    <w:uiPriority w:val="0"/>
    <w:pPr>
      <w:snapToGrid w:val="0"/>
    </w:pPr>
    <w:rPr>
      <w:kern w:val="0"/>
      <w:sz w:val="18"/>
      <w:szCs w:val="20"/>
    </w:rPr>
  </w:style>
  <w:style w:type="paragraph" w:styleId="47">
    <w:name w:val="toc 6"/>
    <w:basedOn w:val="1"/>
    <w:next w:val="1"/>
    <w:qFormat/>
    <w:uiPriority w:val="0"/>
    <w:pPr>
      <w:ind w:left="1050"/>
      <w:jc w:val="left"/>
    </w:pPr>
    <w:rPr>
      <w:sz w:val="18"/>
      <w:szCs w:val="18"/>
    </w:rPr>
  </w:style>
  <w:style w:type="paragraph" w:styleId="48">
    <w:name w:val="Body Text Indent 3"/>
    <w:basedOn w:val="1"/>
    <w:link w:val="99"/>
    <w:qFormat/>
    <w:uiPriority w:val="0"/>
    <w:pPr>
      <w:spacing w:after="120"/>
      <w:ind w:left="420" w:leftChars="200"/>
    </w:pPr>
    <w:rPr>
      <w:kern w:val="0"/>
      <w:sz w:val="16"/>
      <w:szCs w:val="16"/>
    </w:rPr>
  </w:style>
  <w:style w:type="paragraph" w:styleId="49">
    <w:name w:val="toc 2"/>
    <w:basedOn w:val="1"/>
    <w:next w:val="1"/>
    <w:qFormat/>
    <w:uiPriority w:val="39"/>
    <w:pPr>
      <w:ind w:left="210"/>
      <w:jc w:val="left"/>
    </w:pPr>
    <w:rPr>
      <w:smallCaps/>
      <w:sz w:val="20"/>
      <w:szCs w:val="20"/>
    </w:rPr>
  </w:style>
  <w:style w:type="paragraph" w:styleId="50">
    <w:name w:val="toc 9"/>
    <w:basedOn w:val="1"/>
    <w:next w:val="1"/>
    <w:qFormat/>
    <w:uiPriority w:val="0"/>
    <w:pPr>
      <w:ind w:left="1680"/>
      <w:jc w:val="left"/>
    </w:pPr>
    <w:rPr>
      <w:sz w:val="18"/>
      <w:szCs w:val="18"/>
    </w:rPr>
  </w:style>
  <w:style w:type="paragraph" w:styleId="51">
    <w:name w:val="Body Text 2"/>
    <w:basedOn w:val="1"/>
    <w:link w:val="100"/>
    <w:qFormat/>
    <w:uiPriority w:val="0"/>
    <w:pPr>
      <w:spacing w:after="120" w:line="480" w:lineRule="auto"/>
    </w:pPr>
    <w:rPr>
      <w:kern w:val="0"/>
      <w:sz w:val="20"/>
      <w:szCs w:val="24"/>
    </w:rPr>
  </w:style>
  <w:style w:type="paragraph" w:styleId="52">
    <w:name w:val="HTML Preformatted"/>
    <w:basedOn w:val="1"/>
    <w:link w:val="101"/>
    <w:qFormat/>
    <w:uiPriority w:val="0"/>
    <w:rPr>
      <w:rFonts w:ascii="Courier New" w:hAnsi="Courier New"/>
      <w:kern w:val="0"/>
      <w:sz w:val="20"/>
      <w:szCs w:val="20"/>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Title"/>
    <w:basedOn w:val="1"/>
    <w:link w:val="102"/>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5">
    <w:name w:val="annotation subject"/>
    <w:basedOn w:val="21"/>
    <w:next w:val="21"/>
    <w:link w:val="103"/>
    <w:qFormat/>
    <w:uiPriority w:val="0"/>
    <w:pPr>
      <w:jc w:val="both"/>
    </w:pPr>
    <w:rPr>
      <w:b/>
      <w:bCs/>
    </w:rPr>
  </w:style>
  <w:style w:type="paragraph" w:styleId="56">
    <w:name w:val="Body Text First Indent"/>
    <w:basedOn w:val="24"/>
    <w:link w:val="104"/>
    <w:qFormat/>
    <w:uiPriority w:val="0"/>
    <w:pPr>
      <w:spacing w:line="312" w:lineRule="auto"/>
      <w:ind w:firstLine="420"/>
    </w:pPr>
    <w:rPr>
      <w:kern w:val="0"/>
      <w:sz w:val="20"/>
      <w:szCs w:val="24"/>
    </w:rPr>
  </w:style>
  <w:style w:type="paragraph" w:styleId="57">
    <w:name w:val="Body Text First Indent 2"/>
    <w:basedOn w:val="25"/>
    <w:link w:val="105"/>
    <w:qFormat/>
    <w:uiPriority w:val="0"/>
    <w:pPr>
      <w:ind w:firstLine="420" w:firstLineChars="200"/>
    </w:pPr>
  </w:style>
  <w:style w:type="table" w:styleId="59">
    <w:name w:val="Table Grid"/>
    <w:basedOn w:val="5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0"/>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99"/>
    <w:rPr>
      <w:color w:val="6D6D6D"/>
      <w:u w:val="single"/>
    </w:rPr>
  </w:style>
  <w:style w:type="character" w:styleId="65">
    <w:name w:val="Emphasis"/>
    <w:qFormat/>
    <w:uiPriority w:val="0"/>
    <w:rPr>
      <w:rFonts w:eastAsia="宋体"/>
      <w:color w:val="CC0000"/>
      <w:kern w:val="2"/>
      <w:sz w:val="24"/>
      <w:szCs w:val="24"/>
      <w:lang w:val="en-US" w:eastAsia="zh-CN" w:bidi="ar-SA"/>
    </w:rPr>
  </w:style>
  <w:style w:type="character" w:styleId="66">
    <w:name w:val="HTML Definition"/>
    <w:unhideWhenUsed/>
    <w:qFormat/>
    <w:uiPriority w:val="99"/>
    <w:rPr>
      <w:i/>
    </w:rPr>
  </w:style>
  <w:style w:type="character" w:styleId="67">
    <w:name w:val="Hyperlink"/>
    <w:basedOn w:val="60"/>
    <w:qFormat/>
    <w:uiPriority w:val="99"/>
    <w:rPr>
      <w:color w:val="6D6D6D"/>
      <w:u w:val="single"/>
    </w:rPr>
  </w:style>
  <w:style w:type="character" w:styleId="68">
    <w:name w:val="HTML Code"/>
    <w:unhideWhenUsed/>
    <w:qFormat/>
    <w:uiPriority w:val="99"/>
    <w:rPr>
      <w:rFonts w:hint="default" w:ascii="Menlo" w:hAnsi="Menlo" w:eastAsia="Menlo" w:cs="Menlo"/>
      <w:color w:val="C7254E"/>
      <w:sz w:val="21"/>
      <w:szCs w:val="21"/>
      <w:bdr w:val="single" w:color="E1E1E1" w:sz="6" w:space="0"/>
      <w:shd w:val="clear" w:color="auto" w:fill="F9F2F4"/>
    </w:rPr>
  </w:style>
  <w:style w:type="character" w:styleId="69">
    <w:name w:val="annotation reference"/>
    <w:qFormat/>
    <w:uiPriority w:val="0"/>
    <w:rPr>
      <w:sz w:val="21"/>
      <w:szCs w:val="21"/>
    </w:rPr>
  </w:style>
  <w:style w:type="character" w:styleId="70">
    <w:name w:val="footnote reference"/>
    <w:qFormat/>
    <w:uiPriority w:val="0"/>
    <w:rPr>
      <w:vertAlign w:val="superscript"/>
    </w:rPr>
  </w:style>
  <w:style w:type="character" w:styleId="71">
    <w:name w:val="HTML Keyboard"/>
    <w:unhideWhenUsed/>
    <w:qFormat/>
    <w:uiPriority w:val="99"/>
    <w:rPr>
      <w:rFonts w:ascii="Menlo" w:hAnsi="Menlo" w:eastAsia="Menlo" w:cs="Menlo"/>
      <w:color w:val="FFFFFF"/>
      <w:sz w:val="21"/>
      <w:szCs w:val="21"/>
      <w:shd w:val="clear" w:color="auto" w:fill="333333"/>
    </w:rPr>
  </w:style>
  <w:style w:type="character" w:styleId="72">
    <w:name w:val="HTML Sample"/>
    <w:unhideWhenUsed/>
    <w:qFormat/>
    <w:uiPriority w:val="99"/>
    <w:rPr>
      <w:rFonts w:hint="default" w:ascii="Menlo" w:hAnsi="Menlo" w:eastAsia="Menlo" w:cs="Menlo"/>
      <w:sz w:val="21"/>
      <w:szCs w:val="21"/>
    </w:rPr>
  </w:style>
  <w:style w:type="character" w:customStyle="1" w:styleId="73">
    <w:name w:val="标题 2 Char2"/>
    <w:link w:val="2"/>
    <w:qFormat/>
    <w:uiPriority w:val="0"/>
    <w:rPr>
      <w:rFonts w:ascii="宋体" w:hAnsi="宋体" w:eastAsia="宋体" w:cs="Times New Roman"/>
      <w:b/>
      <w:bCs/>
      <w:kern w:val="0"/>
      <w:sz w:val="24"/>
      <w:szCs w:val="24"/>
    </w:rPr>
  </w:style>
  <w:style w:type="character" w:customStyle="1" w:styleId="74">
    <w:name w:val="宏文本 Char"/>
    <w:link w:val="3"/>
    <w:qFormat/>
    <w:uiPriority w:val="0"/>
    <w:rPr>
      <w:rFonts w:ascii="Courier New" w:hAnsi="Courier New"/>
      <w:sz w:val="24"/>
      <w:lang w:bidi="ar-SA"/>
    </w:rPr>
  </w:style>
  <w:style w:type="character" w:customStyle="1" w:styleId="75">
    <w:name w:val="标题 1 Char2"/>
    <w:link w:val="4"/>
    <w:qFormat/>
    <w:uiPriority w:val="0"/>
    <w:rPr>
      <w:rFonts w:ascii="宋体" w:hAnsi="宋体" w:eastAsia="宋体" w:cs="Times New Roman"/>
      <w:b/>
      <w:bCs/>
      <w:kern w:val="44"/>
      <w:sz w:val="32"/>
      <w:szCs w:val="32"/>
    </w:rPr>
  </w:style>
  <w:style w:type="character" w:customStyle="1" w:styleId="76">
    <w:name w:val="标题 3 Char1"/>
    <w:link w:val="5"/>
    <w:qFormat/>
    <w:uiPriority w:val="0"/>
    <w:rPr>
      <w:rFonts w:ascii="宋体" w:hAnsi="宋体" w:eastAsia="宋体" w:cs="Times New Roman"/>
      <w:b/>
      <w:bCs/>
      <w:kern w:val="0"/>
      <w:sz w:val="24"/>
      <w:szCs w:val="24"/>
    </w:rPr>
  </w:style>
  <w:style w:type="character" w:customStyle="1" w:styleId="77">
    <w:name w:val="标题 4 Char1"/>
    <w:link w:val="6"/>
    <w:qFormat/>
    <w:uiPriority w:val="0"/>
    <w:rPr>
      <w:rFonts w:ascii="Arial" w:hAnsi="Arial" w:eastAsia="黑体" w:cs="Times New Roman"/>
      <w:b/>
      <w:bCs/>
      <w:kern w:val="0"/>
      <w:sz w:val="28"/>
      <w:szCs w:val="28"/>
    </w:rPr>
  </w:style>
  <w:style w:type="character" w:customStyle="1" w:styleId="78">
    <w:name w:val="标题 5 Char1"/>
    <w:link w:val="7"/>
    <w:qFormat/>
    <w:uiPriority w:val="0"/>
    <w:rPr>
      <w:rFonts w:ascii="Arial" w:hAnsi="Arial" w:eastAsia="宋体" w:cs="Times New Roman"/>
      <w:b/>
      <w:bCs/>
      <w:color w:val="000000"/>
      <w:kern w:val="0"/>
      <w:sz w:val="24"/>
      <w:szCs w:val="24"/>
    </w:rPr>
  </w:style>
  <w:style w:type="character" w:customStyle="1" w:styleId="79">
    <w:name w:val="正文缩进 Char1"/>
    <w:link w:val="8"/>
    <w:qFormat/>
    <w:uiPriority w:val="0"/>
    <w:rPr>
      <w:rFonts w:ascii="Times New Roman" w:hAnsi="Times New Roman" w:eastAsia="宋体" w:cs="Times New Roman"/>
      <w:szCs w:val="24"/>
    </w:rPr>
  </w:style>
  <w:style w:type="character" w:customStyle="1" w:styleId="80">
    <w:name w:val="标题 6 Char1"/>
    <w:link w:val="9"/>
    <w:qFormat/>
    <w:uiPriority w:val="0"/>
    <w:rPr>
      <w:rFonts w:ascii="Arial" w:hAnsi="Arial" w:eastAsia="黑体" w:cs="Times New Roman"/>
      <w:b/>
      <w:bCs/>
      <w:kern w:val="0"/>
      <w:sz w:val="24"/>
      <w:szCs w:val="24"/>
    </w:rPr>
  </w:style>
  <w:style w:type="character" w:customStyle="1" w:styleId="81">
    <w:name w:val="标题 7 Char1"/>
    <w:link w:val="10"/>
    <w:qFormat/>
    <w:uiPriority w:val="0"/>
    <w:rPr>
      <w:rFonts w:ascii="Times New Roman" w:hAnsi="Times New Roman" w:eastAsia="宋体" w:cs="Times New Roman"/>
      <w:b/>
      <w:bCs/>
      <w:kern w:val="0"/>
      <w:sz w:val="24"/>
      <w:szCs w:val="24"/>
    </w:rPr>
  </w:style>
  <w:style w:type="character" w:customStyle="1" w:styleId="82">
    <w:name w:val="标题 8 Char1"/>
    <w:link w:val="11"/>
    <w:qFormat/>
    <w:uiPriority w:val="0"/>
    <w:rPr>
      <w:rFonts w:ascii="Arial" w:hAnsi="Arial" w:eastAsia="黑体" w:cs="Times New Roman"/>
      <w:kern w:val="0"/>
      <w:sz w:val="24"/>
      <w:szCs w:val="24"/>
    </w:rPr>
  </w:style>
  <w:style w:type="character" w:customStyle="1" w:styleId="83">
    <w:name w:val="标题 9 Char1"/>
    <w:link w:val="12"/>
    <w:qFormat/>
    <w:uiPriority w:val="0"/>
    <w:rPr>
      <w:rFonts w:ascii="Arial" w:hAnsi="Arial" w:eastAsia="黑体" w:cs="Times New Roman"/>
      <w:kern w:val="0"/>
      <w:sz w:val="20"/>
      <w:szCs w:val="21"/>
    </w:rPr>
  </w:style>
  <w:style w:type="character" w:customStyle="1" w:styleId="84">
    <w:name w:val="文档结构图 Char3"/>
    <w:link w:val="19"/>
    <w:qFormat/>
    <w:uiPriority w:val="0"/>
    <w:rPr>
      <w:rFonts w:ascii="Times New Roman" w:hAnsi="Times New Roman" w:eastAsia="宋体" w:cs="Times New Roman"/>
      <w:kern w:val="0"/>
      <w:sz w:val="20"/>
      <w:szCs w:val="24"/>
      <w:shd w:val="clear" w:color="auto" w:fill="000080"/>
    </w:rPr>
  </w:style>
  <w:style w:type="character" w:customStyle="1" w:styleId="85">
    <w:name w:val="批注文字 Char2"/>
    <w:link w:val="21"/>
    <w:qFormat/>
    <w:uiPriority w:val="0"/>
    <w:rPr>
      <w:rFonts w:ascii="Times New Roman" w:hAnsi="Times New Roman" w:eastAsia="宋体" w:cs="Times New Roman"/>
      <w:kern w:val="0"/>
      <w:sz w:val="20"/>
      <w:szCs w:val="24"/>
    </w:rPr>
  </w:style>
  <w:style w:type="character" w:customStyle="1" w:styleId="86">
    <w:name w:val="正文文本 3 Char2"/>
    <w:link w:val="22"/>
    <w:qFormat/>
    <w:uiPriority w:val="0"/>
    <w:rPr>
      <w:rFonts w:ascii="宋体" w:hAnsi="Times New Roman" w:eastAsia="宋体" w:cs="Times New Roman"/>
      <w:kern w:val="0"/>
      <w:sz w:val="24"/>
      <w:szCs w:val="20"/>
    </w:rPr>
  </w:style>
  <w:style w:type="character" w:customStyle="1" w:styleId="87">
    <w:name w:val="正文文本 Char1"/>
    <w:link w:val="24"/>
    <w:qFormat/>
    <w:uiPriority w:val="0"/>
    <w:rPr>
      <w:rFonts w:ascii="Times New Roman" w:hAnsi="Times New Roman" w:eastAsia="宋体" w:cs="Times New Roman"/>
    </w:rPr>
  </w:style>
  <w:style w:type="character" w:customStyle="1" w:styleId="88">
    <w:name w:val="正文文本缩进 Char2"/>
    <w:link w:val="25"/>
    <w:qFormat/>
    <w:uiPriority w:val="0"/>
    <w:rPr>
      <w:rFonts w:ascii="Times New Roman" w:hAnsi="Times New Roman" w:eastAsia="宋体" w:cs="Times New Roman"/>
      <w:kern w:val="0"/>
      <w:sz w:val="20"/>
      <w:szCs w:val="24"/>
    </w:rPr>
  </w:style>
  <w:style w:type="character" w:customStyle="1" w:styleId="89">
    <w:name w:val="纯文本 Char3"/>
    <w:link w:val="31"/>
    <w:qFormat/>
    <w:uiPriority w:val="0"/>
    <w:rPr>
      <w:rFonts w:ascii="宋体" w:hAnsi="Courier New" w:eastAsia="宋体" w:cs="Times New Roman"/>
      <w:kern w:val="0"/>
      <w:sz w:val="20"/>
      <w:szCs w:val="20"/>
    </w:rPr>
  </w:style>
  <w:style w:type="character" w:customStyle="1" w:styleId="90">
    <w:name w:val="日期 Char2"/>
    <w:link w:val="33"/>
    <w:qFormat/>
    <w:uiPriority w:val="0"/>
    <w:rPr>
      <w:rFonts w:ascii="Times New Roman" w:hAnsi="Times New Roman" w:eastAsia="宋体" w:cs="Times New Roman"/>
      <w:kern w:val="0"/>
      <w:sz w:val="24"/>
      <w:szCs w:val="20"/>
    </w:rPr>
  </w:style>
  <w:style w:type="character" w:customStyle="1" w:styleId="91">
    <w:name w:val="正文文本缩进 2 Char2"/>
    <w:link w:val="34"/>
    <w:qFormat/>
    <w:uiPriority w:val="0"/>
    <w:rPr>
      <w:rFonts w:ascii="Times New Roman" w:hAnsi="Times New Roman" w:eastAsia="宋体" w:cs="Times New Roman"/>
      <w:kern w:val="0"/>
      <w:sz w:val="20"/>
      <w:szCs w:val="24"/>
    </w:rPr>
  </w:style>
  <w:style w:type="character" w:customStyle="1" w:styleId="92">
    <w:name w:val="尾注文本 Char2"/>
    <w:link w:val="35"/>
    <w:qFormat/>
    <w:uiPriority w:val="0"/>
    <w:rPr>
      <w:rFonts w:ascii="Times New Roman" w:hAnsi="Times New Roman" w:eastAsia="宋体" w:cs="Times New Roman"/>
      <w:kern w:val="0"/>
      <w:sz w:val="20"/>
      <w:szCs w:val="20"/>
    </w:rPr>
  </w:style>
  <w:style w:type="character" w:customStyle="1" w:styleId="93">
    <w:name w:val="批注框文本 Char2"/>
    <w:link w:val="36"/>
    <w:qFormat/>
    <w:uiPriority w:val="0"/>
    <w:rPr>
      <w:rFonts w:ascii="Times New Roman" w:hAnsi="Times New Roman" w:eastAsia="宋体" w:cs="Times New Roman"/>
      <w:kern w:val="0"/>
      <w:sz w:val="18"/>
      <w:szCs w:val="18"/>
    </w:rPr>
  </w:style>
  <w:style w:type="character" w:customStyle="1" w:styleId="94">
    <w:name w:val="页脚 Char4"/>
    <w:link w:val="37"/>
    <w:qFormat/>
    <w:uiPriority w:val="0"/>
    <w:rPr>
      <w:rFonts w:ascii="Times New Roman" w:hAnsi="Times New Roman" w:eastAsia="宋体" w:cs="Times New Roman"/>
      <w:sz w:val="18"/>
      <w:szCs w:val="18"/>
    </w:rPr>
  </w:style>
  <w:style w:type="character" w:customStyle="1" w:styleId="95">
    <w:name w:val="页眉 Char4"/>
    <w:link w:val="38"/>
    <w:qFormat/>
    <w:uiPriority w:val="0"/>
    <w:rPr>
      <w:rFonts w:ascii="Times New Roman" w:hAnsi="Times New Roman" w:eastAsia="宋体" w:cs="Times New Roman"/>
      <w:sz w:val="18"/>
      <w:szCs w:val="18"/>
    </w:rPr>
  </w:style>
  <w:style w:type="character" w:customStyle="1" w:styleId="96">
    <w:name w:val="签名 Char"/>
    <w:link w:val="39"/>
    <w:qFormat/>
    <w:uiPriority w:val="0"/>
    <w:rPr>
      <w:rFonts w:ascii="Times New Roman" w:hAnsi="Times New Roman" w:eastAsia="楷体_GB2312" w:cs="Times New Roman"/>
      <w:szCs w:val="20"/>
    </w:rPr>
  </w:style>
  <w:style w:type="character" w:customStyle="1" w:styleId="97">
    <w:name w:val="副标题 Char"/>
    <w:link w:val="44"/>
    <w:qFormat/>
    <w:uiPriority w:val="0"/>
    <w:rPr>
      <w:rFonts w:ascii="Cambria" w:hAnsi="Cambria" w:eastAsia="宋体" w:cs="Times New Roman"/>
      <w:i/>
      <w:color w:val="4F81BD"/>
      <w:spacing w:val="15"/>
      <w:sz w:val="24"/>
      <w:szCs w:val="20"/>
    </w:rPr>
  </w:style>
  <w:style w:type="character" w:customStyle="1" w:styleId="98">
    <w:name w:val="脚注文本 Char"/>
    <w:link w:val="46"/>
    <w:qFormat/>
    <w:uiPriority w:val="0"/>
    <w:rPr>
      <w:rFonts w:ascii="Times New Roman" w:hAnsi="Times New Roman" w:eastAsia="宋体" w:cs="Times New Roman"/>
      <w:sz w:val="18"/>
      <w:szCs w:val="20"/>
    </w:rPr>
  </w:style>
  <w:style w:type="character" w:customStyle="1" w:styleId="99">
    <w:name w:val="正文文本缩进 3 Char2"/>
    <w:link w:val="48"/>
    <w:qFormat/>
    <w:uiPriority w:val="0"/>
    <w:rPr>
      <w:rFonts w:ascii="Times New Roman" w:hAnsi="Times New Roman" w:eastAsia="宋体" w:cs="Times New Roman"/>
      <w:kern w:val="0"/>
      <w:sz w:val="16"/>
      <w:szCs w:val="16"/>
    </w:rPr>
  </w:style>
  <w:style w:type="character" w:customStyle="1" w:styleId="100">
    <w:name w:val="正文文本 2 Char2"/>
    <w:link w:val="51"/>
    <w:qFormat/>
    <w:uiPriority w:val="0"/>
    <w:rPr>
      <w:rFonts w:ascii="Times New Roman" w:hAnsi="Times New Roman" w:eastAsia="宋体" w:cs="Times New Roman"/>
      <w:kern w:val="0"/>
      <w:sz w:val="20"/>
      <w:szCs w:val="24"/>
    </w:rPr>
  </w:style>
  <w:style w:type="character" w:customStyle="1" w:styleId="101">
    <w:name w:val="HTML 预设格式 Char2"/>
    <w:link w:val="52"/>
    <w:qFormat/>
    <w:uiPriority w:val="0"/>
    <w:rPr>
      <w:rFonts w:ascii="Courier New" w:hAnsi="Courier New" w:eastAsia="宋体" w:cs="Times New Roman"/>
      <w:kern w:val="0"/>
      <w:sz w:val="20"/>
      <w:szCs w:val="20"/>
    </w:rPr>
  </w:style>
  <w:style w:type="character" w:customStyle="1" w:styleId="102">
    <w:name w:val="标题 Char2"/>
    <w:link w:val="54"/>
    <w:qFormat/>
    <w:uiPriority w:val="0"/>
    <w:rPr>
      <w:rFonts w:ascii="Arial" w:hAnsi="Arial" w:eastAsia="宋体" w:cs="Times New Roman"/>
      <w:b/>
      <w:kern w:val="0"/>
      <w:sz w:val="32"/>
      <w:szCs w:val="20"/>
    </w:rPr>
  </w:style>
  <w:style w:type="character" w:customStyle="1" w:styleId="103">
    <w:name w:val="批注主题 Char3"/>
    <w:link w:val="55"/>
    <w:qFormat/>
    <w:uiPriority w:val="0"/>
    <w:rPr>
      <w:rFonts w:ascii="Times New Roman" w:hAnsi="Times New Roman" w:eastAsia="宋体" w:cs="Times New Roman"/>
      <w:b/>
      <w:bCs/>
      <w:kern w:val="0"/>
      <w:sz w:val="20"/>
      <w:szCs w:val="24"/>
    </w:rPr>
  </w:style>
  <w:style w:type="character" w:customStyle="1" w:styleId="104">
    <w:name w:val="正文首行缩进 Char3"/>
    <w:link w:val="56"/>
    <w:qFormat/>
    <w:uiPriority w:val="0"/>
    <w:rPr>
      <w:rFonts w:ascii="Times New Roman" w:hAnsi="Times New Roman" w:eastAsia="宋体" w:cs="Times New Roman"/>
      <w:kern w:val="0"/>
      <w:sz w:val="20"/>
      <w:szCs w:val="24"/>
    </w:rPr>
  </w:style>
  <w:style w:type="character" w:customStyle="1" w:styleId="105">
    <w:name w:val="正文首行缩进 2 Char"/>
    <w:link w:val="57"/>
    <w:qFormat/>
    <w:uiPriority w:val="0"/>
    <w:rPr>
      <w:rFonts w:ascii="Times New Roman" w:hAnsi="Times New Roman" w:eastAsia="宋体" w:cs="Times New Roman"/>
      <w:szCs w:val="24"/>
    </w:rPr>
  </w:style>
  <w:style w:type="paragraph" w:customStyle="1" w:styleId="106">
    <w:name w:val="0-正文"/>
    <w:basedOn w:val="1"/>
    <w:qFormat/>
    <w:uiPriority w:val="0"/>
    <w:pPr>
      <w:widowControl w:val="0"/>
      <w:adjustRightInd w:val="0"/>
      <w:snapToGrid w:val="0"/>
      <w:spacing w:line="360" w:lineRule="auto"/>
      <w:ind w:firstLine="560" w:firstLineChars="200"/>
      <w:jc w:val="both"/>
    </w:pPr>
    <w:rPr>
      <w:rFonts w:ascii="Cambria Math" w:hAnsi="Cambria Math" w:eastAsia="仿宋_GB2312"/>
      <w:color w:val="000000"/>
      <w:sz w:val="28"/>
      <w:szCs w:val="28"/>
    </w:rPr>
  </w:style>
  <w:style w:type="character" w:customStyle="1" w:styleId="107">
    <w:name w:val="标题 1 字符"/>
    <w:qFormat/>
    <w:uiPriority w:val="0"/>
    <w:rPr>
      <w:rFonts w:ascii="Times New Roman" w:hAnsi="Times New Roman" w:eastAsia="宋体" w:cs="Times New Roman"/>
      <w:b/>
      <w:bCs/>
      <w:kern w:val="44"/>
      <w:sz w:val="44"/>
      <w:szCs w:val="44"/>
    </w:rPr>
  </w:style>
  <w:style w:type="character" w:customStyle="1" w:styleId="108">
    <w:name w:val="标题 2 字符"/>
    <w:qFormat/>
    <w:uiPriority w:val="0"/>
    <w:rPr>
      <w:rFonts w:ascii="等线 Light" w:hAnsi="等线 Light" w:eastAsia="等线 Light" w:cs="Times New Roman"/>
      <w:b/>
      <w:bCs/>
      <w:sz w:val="32"/>
      <w:szCs w:val="32"/>
    </w:rPr>
  </w:style>
  <w:style w:type="character" w:customStyle="1" w:styleId="109">
    <w:name w:val="标题 3 字符"/>
    <w:qFormat/>
    <w:uiPriority w:val="0"/>
    <w:rPr>
      <w:rFonts w:ascii="Times New Roman" w:hAnsi="Times New Roman" w:eastAsia="宋体" w:cs="Times New Roman"/>
      <w:b/>
      <w:bCs/>
      <w:sz w:val="32"/>
      <w:szCs w:val="32"/>
    </w:rPr>
  </w:style>
  <w:style w:type="character" w:customStyle="1" w:styleId="110">
    <w:name w:val="标题 4 字符"/>
    <w:qFormat/>
    <w:uiPriority w:val="0"/>
    <w:rPr>
      <w:rFonts w:ascii="等线 Light" w:hAnsi="等线 Light" w:eastAsia="等线 Light" w:cs="Times New Roman"/>
      <w:b/>
      <w:bCs/>
      <w:sz w:val="28"/>
      <w:szCs w:val="28"/>
    </w:rPr>
  </w:style>
  <w:style w:type="character" w:customStyle="1" w:styleId="111">
    <w:name w:val="标题 5 字符"/>
    <w:qFormat/>
    <w:uiPriority w:val="0"/>
    <w:rPr>
      <w:rFonts w:ascii="Times New Roman" w:hAnsi="Times New Roman" w:eastAsia="宋体" w:cs="Times New Roman"/>
      <w:b/>
      <w:bCs/>
      <w:sz w:val="28"/>
      <w:szCs w:val="28"/>
    </w:rPr>
  </w:style>
  <w:style w:type="character" w:customStyle="1" w:styleId="112">
    <w:name w:val="标题 6 字符"/>
    <w:qFormat/>
    <w:uiPriority w:val="0"/>
    <w:rPr>
      <w:rFonts w:ascii="等线 Light" w:hAnsi="等线 Light" w:eastAsia="等线 Light" w:cs="Times New Roman"/>
      <w:b/>
      <w:bCs/>
      <w:sz w:val="24"/>
      <w:szCs w:val="24"/>
    </w:rPr>
  </w:style>
  <w:style w:type="character" w:customStyle="1" w:styleId="113">
    <w:name w:val="标题 7 字符"/>
    <w:qFormat/>
    <w:uiPriority w:val="0"/>
    <w:rPr>
      <w:rFonts w:ascii="Times New Roman" w:hAnsi="Times New Roman" w:eastAsia="宋体" w:cs="Times New Roman"/>
      <w:b/>
      <w:bCs/>
      <w:sz w:val="24"/>
      <w:szCs w:val="24"/>
    </w:rPr>
  </w:style>
  <w:style w:type="character" w:customStyle="1" w:styleId="114">
    <w:name w:val="标题 8 字符"/>
    <w:qFormat/>
    <w:uiPriority w:val="0"/>
    <w:rPr>
      <w:rFonts w:ascii="等线 Light" w:hAnsi="等线 Light" w:eastAsia="等线 Light" w:cs="Times New Roman"/>
      <w:sz w:val="24"/>
      <w:szCs w:val="24"/>
    </w:rPr>
  </w:style>
  <w:style w:type="character" w:customStyle="1" w:styleId="115">
    <w:name w:val="标题 9 字符"/>
    <w:qFormat/>
    <w:uiPriority w:val="0"/>
    <w:rPr>
      <w:rFonts w:ascii="等线 Light" w:hAnsi="等线 Light" w:eastAsia="等线 Light" w:cs="Times New Roman"/>
      <w:szCs w:val="21"/>
    </w:rPr>
  </w:style>
  <w:style w:type="character" w:customStyle="1" w:styleId="116">
    <w:name w:val="页眉 字符1"/>
    <w:qFormat/>
    <w:uiPriority w:val="0"/>
    <w:rPr>
      <w:rFonts w:ascii="Times New Roman" w:hAnsi="Times New Roman" w:eastAsia="宋体" w:cs="Times New Roman"/>
      <w:sz w:val="18"/>
      <w:szCs w:val="18"/>
    </w:rPr>
  </w:style>
  <w:style w:type="character" w:customStyle="1" w:styleId="117">
    <w:name w:val="页脚 字符1"/>
    <w:qFormat/>
    <w:uiPriority w:val="0"/>
    <w:rPr>
      <w:rFonts w:ascii="Times New Roman" w:hAnsi="Times New Roman" w:eastAsia="宋体" w:cs="Times New Roman"/>
      <w:sz w:val="18"/>
      <w:szCs w:val="18"/>
    </w:rPr>
  </w:style>
  <w:style w:type="character" w:customStyle="1" w:styleId="118">
    <w:name w:val="标题 1 Char"/>
    <w:qFormat/>
    <w:uiPriority w:val="0"/>
    <w:rPr>
      <w:rFonts w:ascii="Times New Roman" w:hAnsi="Times New Roman" w:eastAsia="宋体" w:cs="Times New Roman"/>
      <w:b/>
      <w:bCs/>
      <w:kern w:val="44"/>
      <w:sz w:val="44"/>
      <w:szCs w:val="44"/>
    </w:rPr>
  </w:style>
  <w:style w:type="character" w:customStyle="1" w:styleId="119">
    <w:name w:val="标题 2 Char"/>
    <w:qFormat/>
    <w:uiPriority w:val="0"/>
    <w:rPr>
      <w:rFonts w:ascii="Cambria" w:hAnsi="Cambria" w:eastAsia="宋体" w:cs="Times New Roman"/>
      <w:b/>
      <w:bCs/>
      <w:sz w:val="32"/>
      <w:szCs w:val="32"/>
    </w:rPr>
  </w:style>
  <w:style w:type="character" w:customStyle="1" w:styleId="120">
    <w:name w:val="标题 3 Char"/>
    <w:qFormat/>
    <w:uiPriority w:val="9"/>
    <w:rPr>
      <w:rFonts w:ascii="Times New Roman" w:hAnsi="Times New Roman" w:eastAsia="宋体" w:cs="Times New Roman"/>
      <w:b/>
      <w:bCs/>
      <w:sz w:val="32"/>
      <w:szCs w:val="32"/>
    </w:rPr>
  </w:style>
  <w:style w:type="character" w:customStyle="1" w:styleId="121">
    <w:name w:val="标题 4 Char"/>
    <w:qFormat/>
    <w:uiPriority w:val="0"/>
    <w:rPr>
      <w:rFonts w:ascii="Cambria" w:hAnsi="Cambria" w:eastAsia="宋体" w:cs="Times New Roman"/>
      <w:b/>
      <w:bCs/>
      <w:sz w:val="28"/>
      <w:szCs w:val="28"/>
    </w:rPr>
  </w:style>
  <w:style w:type="character" w:customStyle="1" w:styleId="122">
    <w:name w:val="标题 5 Char"/>
    <w:qFormat/>
    <w:uiPriority w:val="0"/>
    <w:rPr>
      <w:rFonts w:ascii="Times New Roman" w:hAnsi="Times New Roman" w:eastAsia="宋体" w:cs="Times New Roman"/>
      <w:b/>
      <w:bCs/>
      <w:sz w:val="28"/>
      <w:szCs w:val="28"/>
    </w:rPr>
  </w:style>
  <w:style w:type="character" w:customStyle="1" w:styleId="123">
    <w:name w:val="标题 6 Char"/>
    <w:qFormat/>
    <w:uiPriority w:val="0"/>
    <w:rPr>
      <w:rFonts w:ascii="Cambria" w:hAnsi="Cambria" w:eastAsia="宋体" w:cs="Times New Roman"/>
      <w:b/>
      <w:bCs/>
      <w:sz w:val="24"/>
      <w:szCs w:val="24"/>
    </w:rPr>
  </w:style>
  <w:style w:type="character" w:customStyle="1" w:styleId="124">
    <w:name w:val="标题 7 Char"/>
    <w:qFormat/>
    <w:uiPriority w:val="0"/>
    <w:rPr>
      <w:rFonts w:ascii="Times New Roman" w:hAnsi="Times New Roman" w:eastAsia="宋体" w:cs="Times New Roman"/>
      <w:b/>
      <w:bCs/>
      <w:sz w:val="24"/>
      <w:szCs w:val="24"/>
    </w:rPr>
  </w:style>
  <w:style w:type="character" w:customStyle="1" w:styleId="125">
    <w:name w:val="标题 8 Char"/>
    <w:qFormat/>
    <w:uiPriority w:val="0"/>
    <w:rPr>
      <w:rFonts w:ascii="Cambria" w:hAnsi="Cambria" w:eastAsia="宋体" w:cs="Times New Roman"/>
      <w:sz w:val="24"/>
      <w:szCs w:val="24"/>
    </w:rPr>
  </w:style>
  <w:style w:type="character" w:customStyle="1" w:styleId="126">
    <w:name w:val="标题 9 Char"/>
    <w:qFormat/>
    <w:uiPriority w:val="0"/>
    <w:rPr>
      <w:rFonts w:ascii="Cambria" w:hAnsi="Cambria" w:eastAsia="宋体" w:cs="Times New Roman"/>
      <w:szCs w:val="21"/>
    </w:rPr>
  </w:style>
  <w:style w:type="character" w:customStyle="1" w:styleId="127">
    <w:name w:val="正文文本 字符"/>
    <w:qFormat/>
    <w:uiPriority w:val="99"/>
    <w:rPr>
      <w:rFonts w:ascii="Times New Roman" w:hAnsi="Times New Roman" w:eastAsia="宋体" w:cs="Times New Roman"/>
    </w:rPr>
  </w:style>
  <w:style w:type="character" w:customStyle="1" w:styleId="128">
    <w:name w:val="正文文本 Char"/>
    <w:qFormat/>
    <w:uiPriority w:val="0"/>
    <w:rPr>
      <w:rFonts w:ascii="Times New Roman" w:hAnsi="Times New Roman" w:eastAsia="宋体" w:cs="Times New Roman"/>
    </w:rPr>
  </w:style>
  <w:style w:type="character" w:customStyle="1" w:styleId="129">
    <w:name w:val="宏文本 字符"/>
    <w:qFormat/>
    <w:uiPriority w:val="0"/>
    <w:rPr>
      <w:rFonts w:ascii="Courier New" w:hAnsi="Courier New" w:eastAsia="宋体" w:cs="Courier New"/>
      <w:sz w:val="24"/>
      <w:szCs w:val="24"/>
    </w:rPr>
  </w:style>
  <w:style w:type="character" w:customStyle="1" w:styleId="130">
    <w:name w:val="文档结构图 字符"/>
    <w:qFormat/>
    <w:uiPriority w:val="0"/>
    <w:rPr>
      <w:rFonts w:ascii="Microsoft YaHei UI" w:hAnsi="Times New Roman" w:eastAsia="Microsoft YaHei UI" w:cs="Times New Roman"/>
      <w:sz w:val="18"/>
      <w:szCs w:val="18"/>
    </w:rPr>
  </w:style>
  <w:style w:type="character" w:customStyle="1" w:styleId="131">
    <w:name w:val="文档结构图 Char"/>
    <w:qFormat/>
    <w:uiPriority w:val="0"/>
    <w:rPr>
      <w:rFonts w:ascii="宋体" w:hAnsi="Times New Roman" w:eastAsia="宋体" w:cs="Times New Roman"/>
      <w:sz w:val="18"/>
      <w:szCs w:val="18"/>
    </w:rPr>
  </w:style>
  <w:style w:type="character" w:customStyle="1" w:styleId="132">
    <w:name w:val="批注文字 字符"/>
    <w:qFormat/>
    <w:uiPriority w:val="0"/>
    <w:rPr>
      <w:rFonts w:ascii="Times New Roman" w:hAnsi="Times New Roman" w:eastAsia="宋体" w:cs="Times New Roman"/>
    </w:rPr>
  </w:style>
  <w:style w:type="character" w:customStyle="1" w:styleId="133">
    <w:name w:val="批注文字 Char"/>
    <w:qFormat/>
    <w:uiPriority w:val="0"/>
    <w:rPr>
      <w:rFonts w:ascii="Times New Roman" w:hAnsi="Times New Roman" w:eastAsia="宋体" w:cs="Times New Roman"/>
    </w:rPr>
  </w:style>
  <w:style w:type="character" w:customStyle="1" w:styleId="134">
    <w:name w:val="正文文本 3 字符"/>
    <w:qFormat/>
    <w:uiPriority w:val="0"/>
    <w:rPr>
      <w:rFonts w:ascii="Times New Roman" w:hAnsi="Times New Roman" w:eastAsia="宋体" w:cs="Times New Roman"/>
      <w:sz w:val="16"/>
      <w:szCs w:val="16"/>
    </w:rPr>
  </w:style>
  <w:style w:type="character" w:customStyle="1" w:styleId="135">
    <w:name w:val="正文文本 3 Char"/>
    <w:qFormat/>
    <w:uiPriority w:val="0"/>
    <w:rPr>
      <w:rFonts w:ascii="Times New Roman" w:hAnsi="Times New Roman" w:eastAsia="宋体" w:cs="Times New Roman"/>
      <w:sz w:val="16"/>
      <w:szCs w:val="16"/>
    </w:rPr>
  </w:style>
  <w:style w:type="character" w:customStyle="1" w:styleId="136">
    <w:name w:val="正文文本缩进 字符"/>
    <w:qFormat/>
    <w:uiPriority w:val="0"/>
    <w:rPr>
      <w:rFonts w:ascii="Times New Roman" w:hAnsi="Times New Roman" w:eastAsia="宋体" w:cs="Times New Roman"/>
    </w:rPr>
  </w:style>
  <w:style w:type="character" w:customStyle="1" w:styleId="137">
    <w:name w:val="正文文本缩进 Char"/>
    <w:qFormat/>
    <w:uiPriority w:val="0"/>
    <w:rPr>
      <w:rFonts w:ascii="Times New Roman" w:hAnsi="Times New Roman" w:eastAsia="宋体" w:cs="Times New Roman"/>
    </w:rPr>
  </w:style>
  <w:style w:type="character" w:customStyle="1" w:styleId="138">
    <w:name w:val="纯文本 字符"/>
    <w:qFormat/>
    <w:uiPriority w:val="0"/>
    <w:rPr>
      <w:rFonts w:ascii="等线" w:hAnsi="Courier New" w:cs="Courier New"/>
    </w:rPr>
  </w:style>
  <w:style w:type="character" w:customStyle="1" w:styleId="139">
    <w:name w:val="纯文本 Char"/>
    <w:link w:val="140"/>
    <w:qFormat/>
    <w:uiPriority w:val="0"/>
    <w:rPr>
      <w:rFonts w:ascii="宋体" w:hAnsi="Courier New" w:eastAsia="宋体" w:cs="Courier New"/>
      <w:szCs w:val="21"/>
    </w:rPr>
  </w:style>
  <w:style w:type="paragraph" w:customStyle="1" w:styleId="140">
    <w:name w:val="纯文本2"/>
    <w:basedOn w:val="1"/>
    <w:link w:val="139"/>
    <w:qFormat/>
    <w:uiPriority w:val="0"/>
    <w:rPr>
      <w:rFonts w:ascii="宋体" w:hAnsi="Courier New"/>
      <w:kern w:val="0"/>
      <w:sz w:val="20"/>
      <w:szCs w:val="21"/>
    </w:rPr>
  </w:style>
  <w:style w:type="character" w:customStyle="1" w:styleId="141">
    <w:name w:val="日期 字符"/>
    <w:qFormat/>
    <w:uiPriority w:val="0"/>
    <w:rPr>
      <w:rFonts w:ascii="Times New Roman" w:hAnsi="Times New Roman" w:eastAsia="宋体" w:cs="Times New Roman"/>
    </w:rPr>
  </w:style>
  <w:style w:type="character" w:customStyle="1" w:styleId="142">
    <w:name w:val="日期 Char"/>
    <w:qFormat/>
    <w:uiPriority w:val="0"/>
    <w:rPr>
      <w:rFonts w:ascii="Times New Roman" w:hAnsi="Times New Roman" w:eastAsia="宋体" w:cs="Times New Roman"/>
    </w:rPr>
  </w:style>
  <w:style w:type="character" w:customStyle="1" w:styleId="143">
    <w:name w:val="正文文本缩进 2 字符"/>
    <w:qFormat/>
    <w:uiPriority w:val="0"/>
    <w:rPr>
      <w:rFonts w:ascii="Times New Roman" w:hAnsi="Times New Roman" w:eastAsia="宋体" w:cs="Times New Roman"/>
    </w:rPr>
  </w:style>
  <w:style w:type="character" w:customStyle="1" w:styleId="144">
    <w:name w:val="正文文本缩进 2 Char"/>
    <w:qFormat/>
    <w:uiPriority w:val="0"/>
    <w:rPr>
      <w:rFonts w:ascii="Times New Roman" w:hAnsi="Times New Roman" w:eastAsia="宋体" w:cs="Times New Roman"/>
    </w:rPr>
  </w:style>
  <w:style w:type="character" w:customStyle="1" w:styleId="145">
    <w:name w:val="尾注文本 字符"/>
    <w:qFormat/>
    <w:uiPriority w:val="0"/>
    <w:rPr>
      <w:rFonts w:ascii="Times New Roman" w:hAnsi="Times New Roman" w:eastAsia="宋体" w:cs="Times New Roman"/>
    </w:rPr>
  </w:style>
  <w:style w:type="character" w:customStyle="1" w:styleId="146">
    <w:name w:val="尾注文本 Char"/>
    <w:qFormat/>
    <w:uiPriority w:val="0"/>
    <w:rPr>
      <w:rFonts w:ascii="Times New Roman" w:hAnsi="Times New Roman" w:eastAsia="宋体" w:cs="Times New Roman"/>
    </w:rPr>
  </w:style>
  <w:style w:type="character" w:customStyle="1" w:styleId="147">
    <w:name w:val="批注框文本 字符"/>
    <w:qFormat/>
    <w:uiPriority w:val="0"/>
    <w:rPr>
      <w:rFonts w:ascii="Times New Roman" w:hAnsi="Times New Roman" w:eastAsia="宋体" w:cs="Times New Roman"/>
      <w:sz w:val="18"/>
      <w:szCs w:val="18"/>
    </w:rPr>
  </w:style>
  <w:style w:type="character" w:customStyle="1" w:styleId="148">
    <w:name w:val="批注框文本 Char"/>
    <w:qFormat/>
    <w:uiPriority w:val="0"/>
    <w:rPr>
      <w:rFonts w:ascii="Times New Roman" w:hAnsi="Times New Roman" w:eastAsia="宋体" w:cs="Times New Roman"/>
      <w:sz w:val="18"/>
      <w:szCs w:val="18"/>
    </w:rPr>
  </w:style>
  <w:style w:type="character" w:customStyle="1" w:styleId="149">
    <w:name w:val="页脚 Char2"/>
    <w:qFormat/>
    <w:uiPriority w:val="0"/>
    <w:rPr>
      <w:sz w:val="18"/>
      <w:szCs w:val="18"/>
    </w:rPr>
  </w:style>
  <w:style w:type="character" w:customStyle="1" w:styleId="150">
    <w:name w:val="页眉 Char2"/>
    <w:qFormat/>
    <w:uiPriority w:val="0"/>
    <w:rPr>
      <w:sz w:val="18"/>
      <w:szCs w:val="18"/>
    </w:rPr>
  </w:style>
  <w:style w:type="character" w:customStyle="1" w:styleId="151">
    <w:name w:val="签名 字符"/>
    <w:qFormat/>
    <w:uiPriority w:val="0"/>
    <w:rPr>
      <w:rFonts w:ascii="Times New Roman" w:hAnsi="Times New Roman" w:eastAsia="宋体" w:cs="Times New Roman"/>
    </w:rPr>
  </w:style>
  <w:style w:type="character" w:customStyle="1" w:styleId="152">
    <w:name w:val="副标题 字符"/>
    <w:qFormat/>
    <w:uiPriority w:val="0"/>
    <w:rPr>
      <w:b/>
      <w:bCs/>
      <w:kern w:val="28"/>
      <w:sz w:val="32"/>
      <w:szCs w:val="32"/>
    </w:rPr>
  </w:style>
  <w:style w:type="character" w:customStyle="1" w:styleId="153">
    <w:name w:val="脚注文本 字符"/>
    <w:qFormat/>
    <w:uiPriority w:val="0"/>
    <w:rPr>
      <w:rFonts w:ascii="Times New Roman" w:hAnsi="Times New Roman" w:eastAsia="宋体" w:cs="Times New Roman"/>
      <w:sz w:val="18"/>
      <w:szCs w:val="18"/>
    </w:rPr>
  </w:style>
  <w:style w:type="character" w:customStyle="1" w:styleId="154">
    <w:name w:val="正文文本缩进 3 字符"/>
    <w:qFormat/>
    <w:uiPriority w:val="0"/>
    <w:rPr>
      <w:rFonts w:ascii="Times New Roman" w:hAnsi="Times New Roman" w:eastAsia="宋体" w:cs="Times New Roman"/>
      <w:sz w:val="16"/>
      <w:szCs w:val="16"/>
    </w:rPr>
  </w:style>
  <w:style w:type="character" w:customStyle="1" w:styleId="155">
    <w:name w:val="正文文本缩进 3 Char"/>
    <w:qFormat/>
    <w:uiPriority w:val="0"/>
    <w:rPr>
      <w:rFonts w:ascii="Times New Roman" w:hAnsi="Times New Roman" w:eastAsia="宋体" w:cs="Times New Roman"/>
      <w:sz w:val="16"/>
      <w:szCs w:val="16"/>
    </w:rPr>
  </w:style>
  <w:style w:type="character" w:customStyle="1" w:styleId="156">
    <w:name w:val="正文文本 2 字符"/>
    <w:qFormat/>
    <w:uiPriority w:val="0"/>
    <w:rPr>
      <w:rFonts w:ascii="Times New Roman" w:hAnsi="Times New Roman" w:eastAsia="宋体" w:cs="Times New Roman"/>
    </w:rPr>
  </w:style>
  <w:style w:type="character" w:customStyle="1" w:styleId="157">
    <w:name w:val="正文文本 2 Char"/>
    <w:qFormat/>
    <w:uiPriority w:val="0"/>
    <w:rPr>
      <w:rFonts w:ascii="Times New Roman" w:hAnsi="Times New Roman" w:eastAsia="宋体" w:cs="Times New Roman"/>
    </w:rPr>
  </w:style>
  <w:style w:type="character" w:customStyle="1" w:styleId="158">
    <w:name w:val="HTML 预设格式 字符"/>
    <w:qFormat/>
    <w:uiPriority w:val="0"/>
    <w:rPr>
      <w:rFonts w:ascii="Courier New" w:hAnsi="Courier New" w:eastAsia="宋体" w:cs="Courier New"/>
      <w:sz w:val="20"/>
      <w:szCs w:val="20"/>
    </w:rPr>
  </w:style>
  <w:style w:type="character" w:customStyle="1" w:styleId="159">
    <w:name w:val="HTML 预设格式 Char"/>
    <w:qFormat/>
    <w:uiPriority w:val="0"/>
    <w:rPr>
      <w:rFonts w:ascii="Courier New" w:hAnsi="Courier New" w:eastAsia="宋体" w:cs="Courier New"/>
      <w:sz w:val="20"/>
      <w:szCs w:val="20"/>
    </w:rPr>
  </w:style>
  <w:style w:type="character" w:customStyle="1" w:styleId="160">
    <w:name w:val="标题 字符"/>
    <w:qFormat/>
    <w:uiPriority w:val="0"/>
    <w:rPr>
      <w:rFonts w:ascii="等线 Light" w:hAnsi="等线 Light" w:eastAsia="等线 Light" w:cs="Times New Roman"/>
      <w:b/>
      <w:bCs/>
      <w:sz w:val="32"/>
      <w:szCs w:val="32"/>
    </w:rPr>
  </w:style>
  <w:style w:type="character" w:customStyle="1" w:styleId="161">
    <w:name w:val="标题 Char"/>
    <w:qFormat/>
    <w:uiPriority w:val="0"/>
    <w:rPr>
      <w:rFonts w:ascii="Cambria" w:hAnsi="Cambria" w:eastAsia="宋体" w:cs="Times New Roman"/>
      <w:b/>
      <w:bCs/>
      <w:sz w:val="32"/>
      <w:szCs w:val="32"/>
    </w:rPr>
  </w:style>
  <w:style w:type="character" w:customStyle="1" w:styleId="162">
    <w:name w:val="批注主题 字符"/>
    <w:qFormat/>
    <w:uiPriority w:val="0"/>
    <w:rPr>
      <w:rFonts w:ascii="Times New Roman" w:hAnsi="Times New Roman" w:eastAsia="宋体" w:cs="Times New Roman"/>
      <w:b/>
      <w:bCs/>
    </w:rPr>
  </w:style>
  <w:style w:type="character" w:customStyle="1" w:styleId="163">
    <w:name w:val="批注主题 Char"/>
    <w:qFormat/>
    <w:uiPriority w:val="0"/>
    <w:rPr>
      <w:rFonts w:ascii="Times New Roman" w:hAnsi="Times New Roman" w:eastAsia="宋体" w:cs="Times New Roman"/>
      <w:b/>
      <w:bCs/>
    </w:rPr>
  </w:style>
  <w:style w:type="character" w:customStyle="1" w:styleId="164">
    <w:name w:val="正文首行缩进 字符"/>
    <w:qFormat/>
    <w:uiPriority w:val="0"/>
    <w:rPr>
      <w:rFonts w:ascii="Times New Roman" w:hAnsi="Times New Roman" w:eastAsia="宋体" w:cs="Times New Roman"/>
    </w:rPr>
  </w:style>
  <w:style w:type="character" w:customStyle="1" w:styleId="165">
    <w:name w:val="正文首行缩进 Char"/>
    <w:qFormat/>
    <w:uiPriority w:val="0"/>
    <w:rPr>
      <w:rFonts w:ascii="Times New Roman" w:hAnsi="Times New Roman" w:eastAsia="宋体" w:cs="Times New Roman"/>
    </w:rPr>
  </w:style>
  <w:style w:type="character" w:customStyle="1" w:styleId="166">
    <w:name w:val="正文首行缩进 2 字符"/>
    <w:qFormat/>
    <w:uiPriority w:val="0"/>
    <w:rPr>
      <w:rFonts w:ascii="Times New Roman" w:hAnsi="Times New Roman" w:eastAsia="宋体" w:cs="Times New Roman"/>
    </w:rPr>
  </w:style>
  <w:style w:type="character" w:customStyle="1" w:styleId="167">
    <w:name w:val="书籍标题1"/>
    <w:qFormat/>
    <w:uiPriority w:val="0"/>
    <w:rPr>
      <w:b/>
      <w:smallCaps/>
      <w:spacing w:val="5"/>
    </w:rPr>
  </w:style>
  <w:style w:type="character" w:customStyle="1" w:styleId="168">
    <w:name w:val="目录 (2) + Arial Unicode MS"/>
    <w:qFormat/>
    <w:uiPriority w:val="0"/>
    <w:rPr>
      <w:rFonts w:ascii="Arial Unicode MS" w:hAnsi="Arial Unicode MS" w:eastAsia="Arial Unicode MS" w:cs="Arial Unicode MS"/>
      <w:color w:val="000000"/>
      <w:spacing w:val="0"/>
      <w:w w:val="100"/>
      <w:position w:val="0"/>
      <w:sz w:val="20"/>
      <w:szCs w:val="20"/>
      <w:u w:val="none"/>
      <w:lang w:val="zh-CN"/>
    </w:rPr>
  </w:style>
  <w:style w:type="character" w:customStyle="1" w:styleId="169">
    <w:name w:val="unnamed21"/>
    <w:qFormat/>
    <w:uiPriority w:val="0"/>
    <w:rPr>
      <w:color w:val="CC6633"/>
      <w:u w:val="none"/>
    </w:rPr>
  </w:style>
  <w:style w:type="character" w:customStyle="1" w:styleId="170">
    <w:name w:val="10"/>
    <w:qFormat/>
    <w:uiPriority w:val="0"/>
    <w:rPr>
      <w:rFonts w:hint="default" w:ascii="Times New Roman" w:hAnsi="Times New Roman" w:cs="Times New Roman"/>
    </w:rPr>
  </w:style>
  <w:style w:type="character" w:customStyle="1" w:styleId="171">
    <w:name w:val="批注文字 Char Char"/>
    <w:qFormat/>
    <w:uiPriority w:val="0"/>
    <w:rPr>
      <w:rFonts w:eastAsia="宋体"/>
      <w:szCs w:val="24"/>
      <w:lang w:bidi="ar-SA"/>
    </w:rPr>
  </w:style>
  <w:style w:type="character" w:customStyle="1" w:styleId="172">
    <w:name w:val="标题 #2_"/>
    <w:link w:val="173"/>
    <w:qFormat/>
    <w:uiPriority w:val="0"/>
    <w:rPr>
      <w:rFonts w:ascii="MingLiU" w:hAnsi="MingLiU" w:eastAsia="MingLiU"/>
      <w:sz w:val="36"/>
      <w:szCs w:val="36"/>
      <w:shd w:val="clear" w:color="auto" w:fill="FFFFFF"/>
    </w:rPr>
  </w:style>
  <w:style w:type="paragraph" w:customStyle="1" w:styleId="173">
    <w:name w:val="标题 #2"/>
    <w:basedOn w:val="1"/>
    <w:link w:val="172"/>
    <w:qFormat/>
    <w:uiPriority w:val="0"/>
    <w:pPr>
      <w:shd w:val="clear" w:color="auto" w:fill="FFFFFF"/>
      <w:spacing w:after="600" w:line="0" w:lineRule="atLeast"/>
      <w:jc w:val="center"/>
      <w:outlineLvl w:val="1"/>
    </w:pPr>
    <w:rPr>
      <w:rFonts w:ascii="MingLiU" w:hAnsi="MingLiU" w:eastAsia="MingLiU"/>
      <w:kern w:val="0"/>
      <w:sz w:val="36"/>
      <w:szCs w:val="36"/>
      <w:shd w:val="clear" w:color="auto" w:fill="FFFFFF"/>
    </w:rPr>
  </w:style>
  <w:style w:type="character" w:customStyle="1" w:styleId="174">
    <w:name w:val="old"/>
    <w:qFormat/>
    <w:uiPriority w:val="0"/>
    <w:rPr>
      <w:color w:val="999999"/>
    </w:rPr>
  </w:style>
  <w:style w:type="character" w:customStyle="1" w:styleId="175">
    <w:name w:val="表正文 Char"/>
    <w:qFormat/>
    <w:locked/>
    <w:uiPriority w:val="0"/>
    <w:rPr>
      <w:rFonts w:eastAsia="宋体"/>
      <w:kern w:val="2"/>
      <w:sz w:val="24"/>
      <w:lang w:val="en-US" w:eastAsia="zh-CN" w:bidi="ar-SA"/>
    </w:rPr>
  </w:style>
  <w:style w:type="character" w:customStyle="1" w:styleId="176">
    <w:name w:val="Char2 Char1"/>
    <w:qFormat/>
    <w:uiPriority w:val="0"/>
    <w:rPr>
      <w:rFonts w:ascii="Arial" w:hAnsi="Arial" w:eastAsia="黑体"/>
      <w:b/>
      <w:bCs/>
      <w:kern w:val="2"/>
      <w:sz w:val="32"/>
      <w:szCs w:val="32"/>
      <w:lang w:val="en-US" w:eastAsia="zh-CN" w:bidi="ar-SA"/>
    </w:rPr>
  </w:style>
  <w:style w:type="character" w:customStyle="1" w:styleId="177">
    <w:name w:val="line1801"/>
    <w:qFormat/>
    <w:uiPriority w:val="0"/>
    <w:rPr>
      <w:rFonts w:hint="default"/>
      <w:spacing w:val="380"/>
      <w:sz w:val="19"/>
    </w:rPr>
  </w:style>
  <w:style w:type="character" w:customStyle="1" w:styleId="178">
    <w:name w:val="Level 3 Head Char1"/>
    <w:qFormat/>
    <w:uiPriority w:val="0"/>
    <w:rPr>
      <w:rFonts w:ascii="Cambria" w:hAnsi="Cambria" w:eastAsia="宋体"/>
      <w:b/>
      <w:color w:val="4F81BD"/>
      <w:kern w:val="0"/>
      <w:sz w:val="22"/>
      <w:lang w:eastAsia="en-US"/>
    </w:rPr>
  </w:style>
  <w:style w:type="character" w:customStyle="1" w:styleId="179">
    <w:name w:val="15"/>
    <w:qFormat/>
    <w:uiPriority w:val="0"/>
    <w:rPr>
      <w:rFonts w:hint="default" w:ascii="Times New Roman" w:hAnsi="Times New Roman" w:cs="Times New Roman"/>
    </w:rPr>
  </w:style>
  <w:style w:type="character" w:customStyle="1" w:styleId="180">
    <w:name w:val="tw4winMark"/>
    <w:qFormat/>
    <w:uiPriority w:val="0"/>
    <w:rPr>
      <w:rFonts w:ascii="Courier New" w:hAnsi="Courier New"/>
      <w:vanish/>
      <w:color w:val="800080"/>
      <w:vertAlign w:val="subscript"/>
    </w:rPr>
  </w:style>
  <w:style w:type="character" w:customStyle="1" w:styleId="181">
    <w:name w:val="H5 Char"/>
    <w:qFormat/>
    <w:uiPriority w:val="0"/>
    <w:rPr>
      <w:rFonts w:ascii="Cambria" w:hAnsi="Cambria" w:eastAsia="宋体"/>
      <w:color w:val="243F60"/>
      <w:kern w:val="0"/>
      <w:sz w:val="22"/>
      <w:lang w:eastAsia="en-US"/>
    </w:rPr>
  </w:style>
  <w:style w:type="character" w:customStyle="1" w:styleId="182">
    <w:name w:val="样式3 Char Char"/>
    <w:link w:val="183"/>
    <w:qFormat/>
    <w:uiPriority w:val="0"/>
    <w:rPr>
      <w:rFonts w:ascii="宋体" w:hAnsi="宋体"/>
    </w:rPr>
  </w:style>
  <w:style w:type="paragraph" w:customStyle="1" w:styleId="183">
    <w:name w:val="样式3"/>
    <w:basedOn w:val="1"/>
    <w:link w:val="182"/>
    <w:qFormat/>
    <w:uiPriority w:val="0"/>
    <w:pPr>
      <w:ind w:firstLine="420"/>
      <w:jc w:val="left"/>
    </w:pPr>
    <w:rPr>
      <w:rFonts w:ascii="宋体" w:hAnsi="宋体"/>
      <w:kern w:val="0"/>
      <w:sz w:val="20"/>
      <w:szCs w:val="20"/>
    </w:rPr>
  </w:style>
  <w:style w:type="character" w:customStyle="1" w:styleId="184">
    <w:name w:val="表格标题 + SimSun"/>
    <w:qFormat/>
    <w:uiPriority w:val="0"/>
    <w:rPr>
      <w:rFonts w:ascii="宋体" w:hAnsi="宋体" w:eastAsia="宋体" w:cs="宋体"/>
      <w:color w:val="000000"/>
      <w:spacing w:val="0"/>
      <w:w w:val="100"/>
      <w:position w:val="0"/>
      <w:sz w:val="20"/>
      <w:szCs w:val="20"/>
      <w:u w:val="single"/>
      <w:lang w:val="en-US" w:bidi="ar-SA"/>
    </w:rPr>
  </w:style>
  <w:style w:type="character" w:customStyle="1" w:styleId="185">
    <w:name w:val="H2 Char1"/>
    <w:qFormat/>
    <w:uiPriority w:val="0"/>
    <w:rPr>
      <w:rFonts w:ascii="Cambria" w:hAnsi="Cambria" w:eastAsia="宋体"/>
      <w:b/>
      <w:color w:val="4F81BD"/>
      <w:kern w:val="0"/>
      <w:sz w:val="26"/>
      <w:lang w:eastAsia="en-US"/>
    </w:rPr>
  </w:style>
  <w:style w:type="character" w:customStyle="1" w:styleId="186">
    <w:name w:val="页码1"/>
    <w:qFormat/>
    <w:uiPriority w:val="0"/>
  </w:style>
  <w:style w:type="character" w:customStyle="1" w:styleId="187">
    <w:name w:val="titleblack14px1"/>
    <w:qFormat/>
    <w:uiPriority w:val="0"/>
    <w:rPr>
      <w:b/>
      <w:color w:val="000000"/>
      <w:sz w:val="21"/>
    </w:rPr>
  </w:style>
  <w:style w:type="character" w:customStyle="1" w:styleId="188">
    <w:name w:val="标题 1 Char1"/>
    <w:qFormat/>
    <w:uiPriority w:val="0"/>
    <w:rPr>
      <w:rFonts w:eastAsia="宋体"/>
      <w:b/>
      <w:bCs/>
      <w:kern w:val="44"/>
      <w:sz w:val="44"/>
      <w:szCs w:val="44"/>
      <w:lang w:val="en-US" w:eastAsia="zh-CN" w:bidi="ar-SA"/>
    </w:rPr>
  </w:style>
  <w:style w:type="character" w:customStyle="1" w:styleId="189">
    <w:name w:val="sep"/>
    <w:qFormat/>
    <w:uiPriority w:val="0"/>
    <w:rPr>
      <w:shd w:val="clear" w:color="auto" w:fill="EAEAEA"/>
    </w:rPr>
  </w:style>
  <w:style w:type="character" w:customStyle="1" w:styleId="190">
    <w:name w:val="明显强调11"/>
    <w:qFormat/>
    <w:uiPriority w:val="0"/>
    <w:rPr>
      <w:b/>
      <w:i/>
      <w:color w:val="4F81BD"/>
    </w:rPr>
  </w:style>
  <w:style w:type="character" w:customStyle="1" w:styleId="191">
    <w:name w:val="Char Char12"/>
    <w:qFormat/>
    <w:uiPriority w:val="0"/>
    <w:rPr>
      <w:b/>
      <w:kern w:val="44"/>
      <w:sz w:val="44"/>
    </w:rPr>
  </w:style>
  <w:style w:type="character" w:customStyle="1" w:styleId="192">
    <w:name w:val="明显强调1"/>
    <w:qFormat/>
    <w:uiPriority w:val="0"/>
    <w:rPr>
      <w:b/>
      <w:i/>
      <w:color w:val="4F81BD"/>
    </w:rPr>
  </w:style>
  <w:style w:type="character" w:customStyle="1" w:styleId="193">
    <w:name w:val="正文文本缩进 Char1"/>
    <w:qFormat/>
    <w:uiPriority w:val="99"/>
    <w:rPr>
      <w:rFonts w:ascii="Times New Roman" w:hAnsi="Times New Roman" w:eastAsia="宋体" w:cs="Times New Roman"/>
      <w:szCs w:val="24"/>
    </w:rPr>
  </w:style>
  <w:style w:type="character" w:customStyle="1" w:styleId="194">
    <w:name w:val="标题 #7_"/>
    <w:link w:val="195"/>
    <w:qFormat/>
    <w:uiPriority w:val="0"/>
    <w:rPr>
      <w:rFonts w:ascii="Arial Unicode MS" w:hAnsi="Arial Unicode MS" w:eastAsia="Arial Unicode MS"/>
      <w:shd w:val="clear" w:color="auto" w:fill="FFFFFF"/>
    </w:rPr>
  </w:style>
  <w:style w:type="paragraph" w:customStyle="1" w:styleId="195">
    <w:name w:val="标题 #7"/>
    <w:basedOn w:val="1"/>
    <w:link w:val="194"/>
    <w:qFormat/>
    <w:uiPriority w:val="0"/>
    <w:pPr>
      <w:shd w:val="clear" w:color="auto" w:fill="FFFFFF"/>
      <w:spacing w:before="120" w:after="120" w:line="0" w:lineRule="atLeast"/>
      <w:ind w:hanging="700"/>
      <w:jc w:val="distribute"/>
      <w:outlineLvl w:val="6"/>
    </w:pPr>
    <w:rPr>
      <w:rFonts w:ascii="Arial Unicode MS" w:hAnsi="Arial Unicode MS" w:eastAsia="Arial Unicode MS"/>
      <w:kern w:val="0"/>
      <w:sz w:val="20"/>
      <w:szCs w:val="20"/>
      <w:shd w:val="clear" w:color="auto" w:fill="FFFFFF"/>
    </w:rPr>
  </w:style>
  <w:style w:type="character" w:customStyle="1" w:styleId="196">
    <w:name w:val="正文首行缩进1 Char Char"/>
    <w:qFormat/>
    <w:uiPriority w:val="0"/>
    <w:rPr>
      <w:kern w:val="0"/>
      <w:sz w:val="22"/>
      <w:lang w:eastAsia="en-US"/>
    </w:rPr>
  </w:style>
  <w:style w:type="character" w:customStyle="1" w:styleId="197">
    <w:name w:val="批注文字 Char1"/>
    <w:qFormat/>
    <w:uiPriority w:val="99"/>
    <w:rPr>
      <w:rFonts w:ascii="Times New Roman" w:hAnsi="Times New Roman" w:eastAsia="宋体" w:cs="Times New Roman"/>
      <w:szCs w:val="24"/>
    </w:rPr>
  </w:style>
  <w:style w:type="character" w:customStyle="1" w:styleId="198">
    <w:name w:val="正文文本缩进 3 Char1"/>
    <w:qFormat/>
    <w:uiPriority w:val="99"/>
    <w:rPr>
      <w:rFonts w:ascii="Times New Roman" w:hAnsi="Times New Roman" w:eastAsia="宋体" w:cs="Times New Roman"/>
      <w:sz w:val="16"/>
      <w:szCs w:val="16"/>
    </w:rPr>
  </w:style>
  <w:style w:type="character" w:customStyle="1" w:styleId="199">
    <w:name w:val="不明显强调1"/>
    <w:qFormat/>
    <w:uiPriority w:val="0"/>
    <w:rPr>
      <w:i/>
      <w:iCs/>
      <w:color w:val="808080"/>
    </w:rPr>
  </w:style>
  <w:style w:type="character" w:customStyle="1" w:styleId="200">
    <w:name w:val="标题 #4 (2) + 10.5 pt"/>
    <w:qFormat/>
    <w:uiPriority w:val="0"/>
    <w:rPr>
      <w:rFonts w:ascii="宋体" w:hAnsi="宋体" w:eastAsia="宋体"/>
      <w:b/>
      <w:bCs/>
      <w:color w:val="000000"/>
      <w:spacing w:val="0"/>
      <w:w w:val="100"/>
      <w:position w:val="0"/>
      <w:sz w:val="21"/>
      <w:szCs w:val="21"/>
      <w:u w:val="single"/>
      <w:lang w:val="zh-CN" w:bidi="ar-SA"/>
    </w:rPr>
  </w:style>
  <w:style w:type="character" w:customStyle="1" w:styleId="201">
    <w:name w:val="标题 #7 + 粗体"/>
    <w:qFormat/>
    <w:uiPriority w:val="0"/>
    <w:rPr>
      <w:rFonts w:ascii="Arial Unicode MS" w:hAnsi="Arial Unicode MS" w:eastAsia="Arial Unicode MS"/>
      <w:b/>
      <w:bCs/>
      <w:color w:val="000000"/>
      <w:spacing w:val="0"/>
      <w:w w:val="100"/>
      <w:position w:val="0"/>
      <w:lang w:bidi="ar-SA"/>
    </w:rPr>
  </w:style>
  <w:style w:type="character" w:customStyle="1" w:styleId="202">
    <w:name w:val="Char Char15"/>
    <w:qFormat/>
    <w:uiPriority w:val="0"/>
    <w:rPr>
      <w:sz w:val="18"/>
      <w:szCs w:val="18"/>
    </w:rPr>
  </w:style>
  <w:style w:type="character" w:customStyle="1" w:styleId="203">
    <w:name w:val="文档结构图 Char2"/>
    <w:qFormat/>
    <w:uiPriority w:val="99"/>
    <w:rPr>
      <w:rFonts w:ascii="宋体" w:hAnsi="Times New Roman" w:eastAsia="宋体" w:cs="Times New Roman"/>
      <w:sz w:val="18"/>
      <w:szCs w:val="18"/>
    </w:rPr>
  </w:style>
  <w:style w:type="character" w:customStyle="1" w:styleId="204">
    <w:name w:val="style261"/>
    <w:qFormat/>
    <w:uiPriority w:val="0"/>
    <w:rPr>
      <w:rFonts w:eastAsia="宋体"/>
      <w:kern w:val="2"/>
      <w:sz w:val="20"/>
      <w:szCs w:val="20"/>
      <w:lang w:val="en-US" w:eastAsia="zh-CN" w:bidi="ar-SA"/>
    </w:rPr>
  </w:style>
  <w:style w:type="character" w:customStyle="1" w:styleId="205">
    <w:name w:val="标题 #4 (2)_"/>
    <w:link w:val="206"/>
    <w:qFormat/>
    <w:uiPriority w:val="0"/>
    <w:rPr>
      <w:rFonts w:ascii="宋体" w:hAnsi="宋体"/>
      <w:shd w:val="clear" w:color="auto" w:fill="FFFFFF"/>
    </w:rPr>
  </w:style>
  <w:style w:type="paragraph" w:customStyle="1" w:styleId="206">
    <w:name w:val="标题 #4 (2)"/>
    <w:basedOn w:val="1"/>
    <w:link w:val="205"/>
    <w:qFormat/>
    <w:uiPriority w:val="0"/>
    <w:pPr>
      <w:shd w:val="clear" w:color="auto" w:fill="FFFFFF"/>
      <w:spacing w:line="466" w:lineRule="exact"/>
      <w:ind w:hanging="420"/>
      <w:jc w:val="distribute"/>
      <w:outlineLvl w:val="3"/>
    </w:pPr>
    <w:rPr>
      <w:rFonts w:ascii="宋体" w:hAnsi="宋体"/>
      <w:kern w:val="0"/>
      <w:sz w:val="20"/>
      <w:szCs w:val="20"/>
      <w:shd w:val="clear" w:color="auto" w:fill="FFFFFF"/>
    </w:rPr>
  </w:style>
  <w:style w:type="character" w:customStyle="1" w:styleId="207">
    <w:name w:val="图片标题_"/>
    <w:link w:val="208"/>
    <w:qFormat/>
    <w:uiPriority w:val="0"/>
    <w:rPr>
      <w:rFonts w:ascii="Arial Unicode MS" w:hAnsi="Arial Unicode MS" w:eastAsia="Arial Unicode MS"/>
      <w:shd w:val="clear" w:color="auto" w:fill="FFFFFF"/>
    </w:rPr>
  </w:style>
  <w:style w:type="paragraph" w:customStyle="1" w:styleId="208">
    <w:name w:val="图片标题"/>
    <w:basedOn w:val="1"/>
    <w:link w:val="207"/>
    <w:qFormat/>
    <w:uiPriority w:val="0"/>
    <w:pPr>
      <w:shd w:val="clear" w:color="auto" w:fill="FFFFFF"/>
      <w:spacing w:line="0" w:lineRule="atLeast"/>
      <w:jc w:val="distribute"/>
    </w:pPr>
    <w:rPr>
      <w:rFonts w:ascii="Arial Unicode MS" w:hAnsi="Arial Unicode MS" w:eastAsia="Arial Unicode MS"/>
      <w:kern w:val="0"/>
      <w:sz w:val="20"/>
      <w:szCs w:val="20"/>
      <w:shd w:val="clear" w:color="auto" w:fill="FFFFFF"/>
    </w:rPr>
  </w:style>
  <w:style w:type="character" w:customStyle="1" w:styleId="209">
    <w:name w:val="正文文本缩进 2 Char3"/>
    <w:semiHidden/>
    <w:qFormat/>
    <w:uiPriority w:val="0"/>
  </w:style>
  <w:style w:type="character" w:customStyle="1" w:styleId="210">
    <w:name w:val="Bullet Response Char Char"/>
    <w:qFormat/>
    <w:uiPriority w:val="0"/>
    <w:rPr>
      <w:rFonts w:ascii="Arial" w:hAnsi="Arial"/>
      <w:b/>
      <w:i/>
      <w:kern w:val="0"/>
      <w:sz w:val="24"/>
      <w:lang w:eastAsia="en-US"/>
    </w:rPr>
  </w:style>
  <w:style w:type="character" w:customStyle="1" w:styleId="211">
    <w:name w:val="正文文本_"/>
    <w:link w:val="212"/>
    <w:qFormat/>
    <w:uiPriority w:val="0"/>
    <w:rPr>
      <w:rFonts w:ascii="Arial Unicode MS" w:hAnsi="Arial Unicode MS" w:eastAsia="Arial Unicode MS"/>
      <w:shd w:val="clear" w:color="auto" w:fill="FFFFFF"/>
    </w:rPr>
  </w:style>
  <w:style w:type="paragraph" w:customStyle="1" w:styleId="212">
    <w:name w:val="正文文本9"/>
    <w:basedOn w:val="1"/>
    <w:link w:val="211"/>
    <w:qFormat/>
    <w:uiPriority w:val="0"/>
    <w:pPr>
      <w:shd w:val="clear" w:color="auto" w:fill="FFFFFF"/>
      <w:spacing w:before="120" w:after="360" w:line="389" w:lineRule="exact"/>
      <w:ind w:hanging="780"/>
      <w:jc w:val="right"/>
    </w:pPr>
    <w:rPr>
      <w:rFonts w:ascii="Arial Unicode MS" w:hAnsi="Arial Unicode MS" w:eastAsia="Arial Unicode MS"/>
      <w:kern w:val="0"/>
      <w:sz w:val="20"/>
      <w:szCs w:val="20"/>
      <w:shd w:val="clear" w:color="auto" w:fill="FFFFFF"/>
    </w:rPr>
  </w:style>
  <w:style w:type="character" w:customStyle="1" w:styleId="213">
    <w:name w:val="apple-style-span"/>
    <w:qFormat/>
    <w:uiPriority w:val="0"/>
    <w:rPr>
      <w:rFonts w:eastAsia="宋体"/>
      <w:kern w:val="2"/>
      <w:sz w:val="24"/>
      <w:szCs w:val="24"/>
      <w:lang w:val="en-US" w:eastAsia="zh-CN" w:bidi="ar-SA"/>
    </w:rPr>
  </w:style>
  <w:style w:type="character" w:customStyle="1" w:styleId="214">
    <w:name w:val="不明显强调2"/>
    <w:qFormat/>
    <w:uiPriority w:val="0"/>
    <w:rPr>
      <w:i/>
      <w:iCs/>
      <w:color w:val="808080"/>
    </w:rPr>
  </w:style>
  <w:style w:type="character" w:customStyle="1" w:styleId="215">
    <w:name w:val="正文首行缩进 Char4"/>
    <w:semiHidden/>
    <w:qFormat/>
    <w:uiPriority w:val="99"/>
  </w:style>
  <w:style w:type="character" w:customStyle="1" w:styleId="216">
    <w:name w:val="key_point"/>
    <w:qFormat/>
    <w:uiPriority w:val="0"/>
    <w:rPr>
      <w:rFonts w:eastAsia="宋体"/>
      <w:kern w:val="2"/>
      <w:sz w:val="24"/>
      <w:szCs w:val="24"/>
      <w:lang w:val="en-US" w:eastAsia="zh-CN" w:bidi="ar-SA"/>
    </w:rPr>
  </w:style>
  <w:style w:type="character" w:customStyle="1" w:styleId="217">
    <w:name w:val="不明显强调11"/>
    <w:qFormat/>
    <w:uiPriority w:val="0"/>
    <w:rPr>
      <w:i/>
      <w:iCs/>
      <w:color w:val="808080"/>
    </w:rPr>
  </w:style>
  <w:style w:type="character" w:customStyle="1" w:styleId="218">
    <w:name w:val="正文文本 + 粗体"/>
    <w:qFormat/>
    <w:uiPriority w:val="0"/>
    <w:rPr>
      <w:rFonts w:ascii="Arial Unicode MS" w:hAnsi="Arial Unicode MS" w:eastAsia="Arial Unicode MS"/>
      <w:b/>
      <w:bCs/>
      <w:color w:val="000000"/>
      <w:spacing w:val="0"/>
      <w:w w:val="100"/>
      <w:position w:val="0"/>
      <w:lang w:val="en-US" w:bidi="ar-SA"/>
    </w:rPr>
  </w:style>
  <w:style w:type="character" w:customStyle="1" w:styleId="219">
    <w:name w:val="段落样式 Char Char"/>
    <w:link w:val="220"/>
    <w:qFormat/>
    <w:uiPriority w:val="0"/>
    <w:rPr>
      <w:rFonts w:ascii="Times New Roman" w:hAnsi="Times New Roman"/>
      <w:sz w:val="24"/>
    </w:rPr>
  </w:style>
  <w:style w:type="paragraph" w:customStyle="1" w:styleId="220">
    <w:name w:val="段落样式"/>
    <w:basedOn w:val="1"/>
    <w:link w:val="219"/>
    <w:qFormat/>
    <w:uiPriority w:val="0"/>
    <w:pPr>
      <w:spacing w:line="400" w:lineRule="exact"/>
      <w:ind w:firstLine="480" w:firstLineChars="200"/>
    </w:pPr>
    <w:rPr>
      <w:kern w:val="0"/>
      <w:sz w:val="24"/>
      <w:szCs w:val="20"/>
    </w:rPr>
  </w:style>
  <w:style w:type="character" w:customStyle="1" w:styleId="221">
    <w:name w:val="small-text"/>
    <w:qFormat/>
    <w:uiPriority w:val="0"/>
  </w:style>
  <w:style w:type="character" w:customStyle="1" w:styleId="222">
    <w:name w:val="正文文本缩进 2 Char1"/>
    <w:qFormat/>
    <w:uiPriority w:val="99"/>
    <w:rPr>
      <w:rFonts w:ascii="Times New Roman" w:hAnsi="Times New Roman" w:eastAsia="宋体" w:cs="Times New Roman"/>
      <w:szCs w:val="24"/>
    </w:rPr>
  </w:style>
  <w:style w:type="character" w:customStyle="1" w:styleId="223">
    <w:name w:val="目录 + SimSun"/>
    <w:qFormat/>
    <w:uiPriority w:val="0"/>
    <w:rPr>
      <w:rFonts w:ascii="宋体" w:hAnsi="宋体" w:eastAsia="宋体" w:cs="宋体"/>
      <w:color w:val="000000"/>
      <w:spacing w:val="0"/>
      <w:w w:val="100"/>
      <w:position w:val="0"/>
      <w:sz w:val="20"/>
      <w:szCs w:val="20"/>
      <w:u w:val="none"/>
      <w:lang w:val="zh-CN"/>
    </w:rPr>
  </w:style>
  <w:style w:type="character" w:customStyle="1" w:styleId="224">
    <w:name w:val="书籍标题2"/>
    <w:qFormat/>
    <w:uiPriority w:val="0"/>
    <w:rPr>
      <w:b/>
      <w:smallCaps/>
      <w:spacing w:val="5"/>
    </w:rPr>
  </w:style>
  <w:style w:type="character" w:customStyle="1" w:styleId="225">
    <w:name w:val="正文（首行缩进两字）"/>
    <w:qFormat/>
    <w:uiPriority w:val="0"/>
    <w:rPr>
      <w:rFonts w:ascii="宋体" w:eastAsia="宋体"/>
      <w:color w:val="000000"/>
      <w:kern w:val="2"/>
      <w:sz w:val="24"/>
      <w:lang w:val="en-US" w:eastAsia="zh-CN"/>
    </w:rPr>
  </w:style>
  <w:style w:type="character" w:customStyle="1" w:styleId="226">
    <w:name w:val="正文文本 Char2"/>
    <w:qFormat/>
    <w:uiPriority w:val="99"/>
    <w:rPr>
      <w:rFonts w:ascii="Times New Roman" w:hAnsi="Times New Roman" w:eastAsia="宋体" w:cs="Times New Roman"/>
      <w:szCs w:val="24"/>
    </w:rPr>
  </w:style>
  <w:style w:type="character" w:customStyle="1" w:styleId="227">
    <w:name w:val="二级条标题 Char"/>
    <w:link w:val="228"/>
    <w:qFormat/>
    <w:uiPriority w:val="0"/>
    <w:rPr>
      <w:rFonts w:eastAsia="黑体"/>
    </w:rPr>
  </w:style>
  <w:style w:type="paragraph" w:customStyle="1" w:styleId="228">
    <w:name w:val="二级条标题"/>
    <w:basedOn w:val="1"/>
    <w:next w:val="1"/>
    <w:link w:val="227"/>
    <w:qFormat/>
    <w:uiPriority w:val="0"/>
    <w:pPr>
      <w:widowControl/>
      <w:outlineLvl w:val="3"/>
    </w:pPr>
    <w:rPr>
      <w:rFonts w:eastAsia="黑体"/>
      <w:kern w:val="0"/>
      <w:sz w:val="20"/>
      <w:szCs w:val="20"/>
    </w:rPr>
  </w:style>
  <w:style w:type="character" w:customStyle="1" w:styleId="229">
    <w:name w:val="注 Char Char"/>
    <w:link w:val="230"/>
    <w:qFormat/>
    <w:uiPriority w:val="0"/>
    <w:rPr>
      <w:rFonts w:ascii="Times New Roman" w:hAnsi="Times New Roman"/>
    </w:rPr>
  </w:style>
  <w:style w:type="paragraph" w:customStyle="1" w:styleId="230">
    <w:name w:val="注"/>
    <w:basedOn w:val="1"/>
    <w:link w:val="229"/>
    <w:qFormat/>
    <w:uiPriority w:val="0"/>
    <w:pPr>
      <w:ind w:left="788" w:leftChars="200" w:hanging="368" w:hangingChars="175"/>
    </w:pPr>
    <w:rPr>
      <w:kern w:val="0"/>
      <w:sz w:val="20"/>
      <w:szCs w:val="20"/>
    </w:rPr>
  </w:style>
  <w:style w:type="character" w:customStyle="1" w:styleId="231">
    <w:name w:val="（A） Char"/>
    <w:qFormat/>
    <w:uiPriority w:val="0"/>
    <w:rPr>
      <w:rFonts w:ascii="Cambria" w:hAnsi="Cambria" w:eastAsia="宋体"/>
      <w:color w:val="4F81BD"/>
      <w:kern w:val="0"/>
      <w:sz w:val="20"/>
      <w:lang w:eastAsia="en-US"/>
    </w:rPr>
  </w:style>
  <w:style w:type="character" w:customStyle="1" w:styleId="232">
    <w:name w:val="不明显参考1"/>
    <w:qFormat/>
    <w:uiPriority w:val="0"/>
    <w:rPr>
      <w:smallCaps/>
      <w:color w:val="C0504D"/>
      <w:u w:val="single"/>
    </w:rPr>
  </w:style>
  <w:style w:type="character" w:customStyle="1" w:styleId="233">
    <w:name w:val="testimonials-name1"/>
    <w:qFormat/>
    <w:uiPriority w:val="0"/>
    <w:rPr>
      <w:color w:val="E6400C"/>
      <w:sz w:val="19"/>
      <w:szCs w:val="19"/>
    </w:rPr>
  </w:style>
  <w:style w:type="character" w:customStyle="1" w:styleId="234">
    <w:name w:val="不明显参考2"/>
    <w:qFormat/>
    <w:uiPriority w:val="0"/>
    <w:rPr>
      <w:smallCaps/>
      <w:color w:val="C0504D"/>
      <w:u w:val="single"/>
    </w:rPr>
  </w:style>
  <w:style w:type="character" w:customStyle="1" w:styleId="235">
    <w:name w:val="正文文本 (2)_"/>
    <w:link w:val="236"/>
    <w:qFormat/>
    <w:uiPriority w:val="0"/>
    <w:rPr>
      <w:rFonts w:ascii="宋体" w:hAnsi="宋体"/>
      <w:shd w:val="clear" w:color="auto" w:fill="FFFFFF"/>
    </w:rPr>
  </w:style>
  <w:style w:type="paragraph" w:customStyle="1" w:styleId="236">
    <w:name w:val="正文文本 (2)"/>
    <w:basedOn w:val="1"/>
    <w:link w:val="235"/>
    <w:qFormat/>
    <w:uiPriority w:val="0"/>
    <w:pPr>
      <w:shd w:val="clear" w:color="auto" w:fill="FFFFFF"/>
      <w:spacing w:line="0" w:lineRule="atLeast"/>
      <w:ind w:hanging="520"/>
      <w:jc w:val="left"/>
    </w:pPr>
    <w:rPr>
      <w:rFonts w:ascii="宋体" w:hAnsi="宋体"/>
      <w:kern w:val="0"/>
      <w:sz w:val="20"/>
      <w:szCs w:val="20"/>
      <w:shd w:val="clear" w:color="auto" w:fill="FFFFFF"/>
    </w:rPr>
  </w:style>
  <w:style w:type="character" w:customStyle="1" w:styleId="237">
    <w:name w:val="图片标题 Exact"/>
    <w:qFormat/>
    <w:uiPriority w:val="0"/>
    <w:rPr>
      <w:rFonts w:ascii="Arial Unicode MS" w:hAnsi="Arial Unicode MS" w:eastAsia="Arial Unicode MS" w:cs="Arial Unicode MS"/>
      <w:spacing w:val="2"/>
      <w:sz w:val="18"/>
      <w:szCs w:val="18"/>
      <w:u w:val="none"/>
    </w:rPr>
  </w:style>
  <w:style w:type="character" w:customStyle="1" w:styleId="238">
    <w:name w:val="日期 Char3"/>
    <w:semiHidden/>
    <w:qFormat/>
    <w:uiPriority w:val="99"/>
  </w:style>
  <w:style w:type="character" w:customStyle="1" w:styleId="239">
    <w:name w:val="批注主题 Char2"/>
    <w:qFormat/>
    <w:uiPriority w:val="99"/>
    <w:rPr>
      <w:rFonts w:ascii="Times New Roman" w:hAnsi="Times New Roman" w:eastAsia="宋体" w:cs="Times New Roman"/>
      <w:b/>
      <w:bCs/>
      <w:szCs w:val="24"/>
    </w:rPr>
  </w:style>
  <w:style w:type="character" w:customStyle="1" w:styleId="240">
    <w:name w:val="正文文本 (5) Exact"/>
    <w:link w:val="241"/>
    <w:qFormat/>
    <w:uiPriority w:val="0"/>
    <w:rPr>
      <w:rFonts w:ascii="黑体" w:hAnsi="黑体" w:eastAsia="黑体"/>
      <w:spacing w:val="-40"/>
      <w:shd w:val="clear" w:color="auto" w:fill="FFFFFF"/>
    </w:rPr>
  </w:style>
  <w:style w:type="paragraph" w:customStyle="1" w:styleId="241">
    <w:name w:val="正文文本 (5)"/>
    <w:basedOn w:val="1"/>
    <w:link w:val="240"/>
    <w:qFormat/>
    <w:uiPriority w:val="0"/>
    <w:pPr>
      <w:shd w:val="clear" w:color="auto" w:fill="FFFFFF"/>
      <w:spacing w:line="0" w:lineRule="atLeast"/>
      <w:jc w:val="left"/>
    </w:pPr>
    <w:rPr>
      <w:rFonts w:ascii="黑体" w:hAnsi="黑体" w:eastAsia="黑体"/>
      <w:spacing w:val="-40"/>
      <w:kern w:val="0"/>
      <w:sz w:val="20"/>
      <w:szCs w:val="20"/>
      <w:shd w:val="clear" w:color="auto" w:fill="FFFFFF"/>
    </w:rPr>
  </w:style>
  <w:style w:type="character" w:customStyle="1" w:styleId="242">
    <w:name w:val="明显引用 Char1"/>
    <w:qFormat/>
    <w:uiPriority w:val="30"/>
    <w:rPr>
      <w:b/>
      <w:bCs/>
      <w:i/>
      <w:iCs/>
      <w:color w:val="4F81BD"/>
      <w:kern w:val="2"/>
      <w:sz w:val="21"/>
      <w:szCs w:val="22"/>
    </w:rPr>
  </w:style>
  <w:style w:type="character" w:customStyle="1" w:styleId="243">
    <w:name w:val="disabled"/>
    <w:qFormat/>
    <w:uiPriority w:val="0"/>
    <w:rPr>
      <w:vanish/>
    </w:rPr>
  </w:style>
  <w:style w:type="character" w:customStyle="1" w:styleId="244">
    <w:name w:val="testimonials-post"/>
    <w:qFormat/>
    <w:uiPriority w:val="0"/>
    <w:rPr>
      <w:color w:val="656565"/>
      <w:sz w:val="18"/>
      <w:szCs w:val="18"/>
    </w:rPr>
  </w:style>
  <w:style w:type="character" w:customStyle="1" w:styleId="245">
    <w:name w:val="H212 C"/>
    <w:qFormat/>
    <w:uiPriority w:val="0"/>
    <w:rPr>
      <w:rFonts w:ascii="Arial" w:hAnsi="Arial" w:eastAsia="黑体"/>
      <w:b/>
      <w:kern w:val="2"/>
      <w:sz w:val="32"/>
      <w:lang w:val="en-US" w:eastAsia="zh-CN"/>
    </w:rPr>
  </w:style>
  <w:style w:type="character" w:customStyle="1" w:styleId="246">
    <w:name w:val="标题 #3_"/>
    <w:link w:val="247"/>
    <w:qFormat/>
    <w:uiPriority w:val="0"/>
    <w:rPr>
      <w:rFonts w:ascii="MingLiU" w:hAnsi="MingLiU" w:eastAsia="MingLiU"/>
      <w:sz w:val="31"/>
      <w:szCs w:val="31"/>
      <w:shd w:val="clear" w:color="auto" w:fill="FFFFFF"/>
    </w:rPr>
  </w:style>
  <w:style w:type="paragraph" w:customStyle="1" w:styleId="247">
    <w:name w:val="标题 #3"/>
    <w:basedOn w:val="1"/>
    <w:link w:val="246"/>
    <w:qFormat/>
    <w:uiPriority w:val="0"/>
    <w:pPr>
      <w:shd w:val="clear" w:color="auto" w:fill="FFFFFF"/>
      <w:spacing w:before="660" w:after="240" w:line="0" w:lineRule="atLeast"/>
      <w:jc w:val="center"/>
      <w:outlineLvl w:val="2"/>
    </w:pPr>
    <w:rPr>
      <w:rFonts w:ascii="MingLiU" w:hAnsi="MingLiU" w:eastAsia="MingLiU"/>
      <w:kern w:val="0"/>
      <w:sz w:val="31"/>
      <w:szCs w:val="31"/>
      <w:shd w:val="clear" w:color="auto" w:fill="FFFFFF"/>
    </w:rPr>
  </w:style>
  <w:style w:type="character" w:customStyle="1" w:styleId="248">
    <w:name w:val="表格 Char"/>
    <w:link w:val="249"/>
    <w:qFormat/>
    <w:uiPriority w:val="0"/>
    <w:rPr>
      <w:rFonts w:ascii="华文细黑" w:hAnsi="华文细黑"/>
    </w:rPr>
  </w:style>
  <w:style w:type="paragraph" w:customStyle="1" w:styleId="249">
    <w:name w:val="表格"/>
    <w:basedOn w:val="1"/>
    <w:link w:val="248"/>
    <w:qFormat/>
    <w:uiPriority w:val="0"/>
    <w:pPr>
      <w:jc w:val="center"/>
      <w:textAlignment w:val="center"/>
    </w:pPr>
    <w:rPr>
      <w:rFonts w:ascii="华文细黑" w:hAnsi="华文细黑"/>
      <w:kern w:val="0"/>
      <w:sz w:val="20"/>
      <w:szCs w:val="20"/>
    </w:rPr>
  </w:style>
  <w:style w:type="character" w:customStyle="1" w:styleId="250">
    <w:name w:val="尾注文本 Char1"/>
    <w:qFormat/>
    <w:uiPriority w:val="99"/>
    <w:rPr>
      <w:rFonts w:ascii="Times New Roman" w:hAnsi="Times New Roman" w:eastAsia="宋体" w:cs="Times New Roman"/>
      <w:szCs w:val="24"/>
    </w:rPr>
  </w:style>
  <w:style w:type="character" w:customStyle="1" w:styleId="251">
    <w:name w:val="正文首行缩进 2 Char1"/>
    <w:semiHidden/>
    <w:qFormat/>
    <w:uiPriority w:val="99"/>
  </w:style>
  <w:style w:type="character" w:customStyle="1" w:styleId="252">
    <w:name w:val="页码2"/>
    <w:qFormat/>
    <w:uiPriority w:val="0"/>
  </w:style>
  <w:style w:type="character" w:customStyle="1" w:styleId="253">
    <w:name w:val="H3 Char2"/>
    <w:qFormat/>
    <w:uiPriority w:val="0"/>
    <w:rPr>
      <w:rFonts w:ascii="宋体" w:hAnsi="Arial" w:eastAsia="宋体"/>
      <w:b/>
      <w:kern w:val="2"/>
      <w:sz w:val="28"/>
      <w:lang w:val="en-US" w:eastAsia="zh-CN" w:bidi="ar-SA"/>
    </w:rPr>
  </w:style>
  <w:style w:type="character" w:customStyle="1" w:styleId="254">
    <w:name w:val="style11"/>
    <w:qFormat/>
    <w:uiPriority w:val="0"/>
    <w:rPr>
      <w:color w:val="333333"/>
    </w:rPr>
  </w:style>
  <w:style w:type="character" w:customStyle="1" w:styleId="255">
    <w:name w:val="宏文本 Char1"/>
    <w:semiHidden/>
    <w:qFormat/>
    <w:uiPriority w:val="99"/>
    <w:rPr>
      <w:rFonts w:ascii="Courier New" w:hAnsi="Courier New" w:eastAsia="宋体" w:cs="Courier New"/>
      <w:sz w:val="24"/>
      <w:szCs w:val="24"/>
    </w:rPr>
  </w:style>
  <w:style w:type="character" w:customStyle="1" w:styleId="256">
    <w:name w:val="样式 正文缩进 + 首行缩进:  2 字符 Char Char"/>
    <w:qFormat/>
    <w:uiPriority w:val="0"/>
    <w:rPr>
      <w:rFonts w:eastAsia="宋体"/>
      <w:kern w:val="2"/>
      <w:sz w:val="24"/>
      <w:lang w:val="en-US" w:eastAsia="zh-CN"/>
    </w:rPr>
  </w:style>
  <w:style w:type="character" w:customStyle="1" w:styleId="257">
    <w:name w:val="标题 #7 + 间距 2 pt"/>
    <w:qFormat/>
    <w:uiPriority w:val="0"/>
    <w:rPr>
      <w:rFonts w:ascii="Arial Unicode MS" w:hAnsi="Arial Unicode MS" w:eastAsia="Arial Unicode MS"/>
      <w:color w:val="000000"/>
      <w:spacing w:val="40"/>
      <w:w w:val="100"/>
      <w:position w:val="0"/>
      <w:lang w:val="zh-CN" w:bidi="ar-SA"/>
    </w:rPr>
  </w:style>
  <w:style w:type="character" w:customStyle="1" w:styleId="258">
    <w:name w:val="表正文 Char1"/>
    <w:qFormat/>
    <w:uiPriority w:val="0"/>
    <w:rPr>
      <w:rFonts w:eastAsia="宋体"/>
      <w:kern w:val="2"/>
      <w:sz w:val="24"/>
      <w:lang w:val="en-US" w:eastAsia="zh-CN" w:bidi="ar-SA"/>
    </w:rPr>
  </w:style>
  <w:style w:type="character" w:customStyle="1" w:styleId="259">
    <w:name w:val="Char Char10"/>
    <w:qFormat/>
    <w:uiPriority w:val="0"/>
    <w:rPr>
      <w:rFonts w:ascii="Arial" w:hAnsi="Arial" w:eastAsia="黑体"/>
      <w:b/>
      <w:bCs/>
      <w:kern w:val="2"/>
      <w:sz w:val="32"/>
      <w:szCs w:val="32"/>
      <w:lang w:val="en-US" w:eastAsia="zh-CN" w:bidi="ar-SA"/>
    </w:rPr>
  </w:style>
  <w:style w:type="character" w:customStyle="1" w:styleId="260">
    <w:name w:val="正文缩进 Char"/>
    <w:qFormat/>
    <w:uiPriority w:val="0"/>
    <w:rPr>
      <w:rFonts w:ascii="Times New Roman" w:hAnsi="Times New Roman" w:eastAsia="宋体" w:cs="Times New Roman"/>
      <w:szCs w:val="24"/>
    </w:rPr>
  </w:style>
  <w:style w:type="character" w:customStyle="1" w:styleId="261">
    <w:name w:val="页脚 Char3"/>
    <w:semiHidden/>
    <w:qFormat/>
    <w:uiPriority w:val="99"/>
    <w:rPr>
      <w:sz w:val="18"/>
      <w:szCs w:val="18"/>
    </w:rPr>
  </w:style>
  <w:style w:type="character" w:customStyle="1" w:styleId="262">
    <w:name w:val="新条文 Char Char"/>
    <w:link w:val="263"/>
    <w:qFormat/>
    <w:uiPriority w:val="0"/>
    <w:rPr>
      <w:rFonts w:eastAsia="Times New Roman"/>
      <w:kern w:val="2"/>
      <w:sz w:val="24"/>
      <w:szCs w:val="22"/>
      <w:lang w:val="en-US" w:eastAsia="zh-CN" w:bidi="ar-SA"/>
    </w:rPr>
  </w:style>
  <w:style w:type="paragraph" w:customStyle="1" w:styleId="263">
    <w:name w:val="新条文"/>
    <w:link w:val="262"/>
    <w:qFormat/>
    <w:uiPriority w:val="0"/>
    <w:pPr>
      <w:tabs>
        <w:tab w:val="left" w:pos="432"/>
        <w:tab w:val="left" w:pos="735"/>
      </w:tabs>
      <w:spacing w:line="400" w:lineRule="atLeast"/>
      <w:ind w:left="735" w:hanging="735"/>
    </w:pPr>
    <w:rPr>
      <w:rFonts w:ascii="Times New Roman" w:hAnsi="Times New Roman" w:eastAsia="Times New Roman" w:cs="Times New Roman"/>
      <w:kern w:val="2"/>
      <w:sz w:val="24"/>
      <w:szCs w:val="22"/>
      <w:lang w:val="en-US" w:eastAsia="zh-CN" w:bidi="ar-SA"/>
    </w:rPr>
  </w:style>
  <w:style w:type="character" w:customStyle="1" w:styleId="264">
    <w:name w:val="说明 Char1"/>
    <w:link w:val="265"/>
    <w:qFormat/>
    <w:uiPriority w:val="0"/>
    <w:rPr>
      <w:rFonts w:ascii="楷体_GB2312" w:eastAsia="楷体_GB2312"/>
      <w:sz w:val="24"/>
    </w:rPr>
  </w:style>
  <w:style w:type="paragraph" w:customStyle="1" w:styleId="265">
    <w:name w:val="说明"/>
    <w:basedOn w:val="1"/>
    <w:link w:val="264"/>
    <w:qFormat/>
    <w:uiPriority w:val="0"/>
    <w:pPr>
      <w:spacing w:line="400" w:lineRule="atLeast"/>
    </w:pPr>
    <w:rPr>
      <w:rFonts w:ascii="楷体_GB2312" w:eastAsia="楷体_GB2312"/>
      <w:kern w:val="0"/>
      <w:sz w:val="24"/>
      <w:szCs w:val="20"/>
    </w:rPr>
  </w:style>
  <w:style w:type="character" w:customStyle="1" w:styleId="266">
    <w:name w:val="特点标题 Char Char"/>
    <w:qFormat/>
    <w:uiPriority w:val="0"/>
    <w:rPr>
      <w:kern w:val="0"/>
      <w:sz w:val="22"/>
      <w:lang w:eastAsia="en-US"/>
    </w:rPr>
  </w:style>
  <w:style w:type="character" w:customStyle="1" w:styleId="267">
    <w:name w:val="正文文本 + MS Mincho"/>
    <w:qFormat/>
    <w:uiPriority w:val="0"/>
    <w:rPr>
      <w:rFonts w:ascii="MS Mincho" w:hAnsi="MS Mincho" w:eastAsia="MS Mincho" w:cs="MS Mincho"/>
      <w:color w:val="000000"/>
      <w:spacing w:val="0"/>
      <w:w w:val="100"/>
      <w:position w:val="0"/>
      <w:sz w:val="21"/>
      <w:szCs w:val="21"/>
      <w:lang w:val="en-US" w:bidi="ar-SA"/>
    </w:rPr>
  </w:style>
  <w:style w:type="character" w:customStyle="1" w:styleId="268">
    <w:name w:val="正文文本缩进 Char3"/>
    <w:semiHidden/>
    <w:qFormat/>
    <w:uiPriority w:val="0"/>
  </w:style>
  <w:style w:type="character" w:customStyle="1" w:styleId="269">
    <w:name w:val="H6 Char"/>
    <w:qFormat/>
    <w:uiPriority w:val="0"/>
    <w:rPr>
      <w:rFonts w:ascii="Cambria" w:hAnsi="Cambria" w:eastAsia="宋体"/>
      <w:i/>
      <w:color w:val="243F60"/>
      <w:kern w:val="0"/>
      <w:sz w:val="22"/>
      <w:lang w:eastAsia="en-US"/>
    </w:rPr>
  </w:style>
  <w:style w:type="character" w:customStyle="1" w:styleId="270">
    <w:name w:val="正文文本 Char4"/>
    <w:semiHidden/>
    <w:qFormat/>
    <w:uiPriority w:val="99"/>
  </w:style>
  <w:style w:type="character" w:customStyle="1" w:styleId="271">
    <w:name w:val="style131"/>
    <w:qFormat/>
    <w:uiPriority w:val="0"/>
    <w:rPr>
      <w:rFonts w:hint="eastAsia" w:ascii="宋体" w:hAnsi="宋体" w:eastAsia="宋体"/>
      <w:color w:val="555555"/>
      <w:spacing w:val="360"/>
      <w:sz w:val="18"/>
    </w:rPr>
  </w:style>
  <w:style w:type="character" w:customStyle="1" w:styleId="272">
    <w:name w:val="testimonials-post1"/>
    <w:qFormat/>
    <w:uiPriority w:val="0"/>
    <w:rPr>
      <w:color w:val="656565"/>
      <w:sz w:val="18"/>
      <w:szCs w:val="18"/>
    </w:rPr>
  </w:style>
  <w:style w:type="character" w:customStyle="1" w:styleId="273">
    <w:name w:val="正文首行缩进 Char1"/>
    <w:qFormat/>
    <w:uiPriority w:val="0"/>
    <w:rPr>
      <w:rFonts w:ascii="Times New Roman" w:hAnsi="Times New Roman" w:eastAsia="宋体" w:cs="Times New Roman"/>
      <w:kern w:val="2"/>
      <w:sz w:val="21"/>
      <w:szCs w:val="24"/>
    </w:rPr>
  </w:style>
  <w:style w:type="character" w:customStyle="1" w:styleId="274">
    <w:name w:val="标题 #3 + MS Mincho"/>
    <w:qFormat/>
    <w:uiPriority w:val="0"/>
    <w:rPr>
      <w:rFonts w:ascii="MS Mincho" w:hAnsi="MS Mincho" w:eastAsia="MS Mincho" w:cs="MS Mincho"/>
      <w:color w:val="000000"/>
      <w:spacing w:val="0"/>
      <w:w w:val="100"/>
      <w:position w:val="0"/>
      <w:sz w:val="31"/>
      <w:szCs w:val="31"/>
      <w:lang w:bidi="ar-SA"/>
    </w:rPr>
  </w:style>
  <w:style w:type="character" w:customStyle="1" w:styleId="275">
    <w:name w:val="H3 Char"/>
    <w:qFormat/>
    <w:uiPriority w:val="0"/>
    <w:rPr>
      <w:rFonts w:ascii="宋体" w:hAnsi="Arial"/>
      <w:b/>
      <w:kern w:val="2"/>
      <w:sz w:val="28"/>
    </w:rPr>
  </w:style>
  <w:style w:type="character" w:customStyle="1" w:styleId="276">
    <w:name w:val="标题 32"/>
    <w:qFormat/>
    <w:uiPriority w:val="0"/>
    <w:rPr>
      <w:rFonts w:eastAsia="宋体"/>
      <w:b/>
      <w:kern w:val="2"/>
      <w:sz w:val="32"/>
      <w:lang w:val="en-US" w:eastAsia="zh-CN"/>
    </w:rPr>
  </w:style>
  <w:style w:type="character" w:customStyle="1" w:styleId="277">
    <w:name w:val="orange1"/>
    <w:qFormat/>
    <w:uiPriority w:val="0"/>
    <w:rPr>
      <w:rFonts w:hint="default" w:ascii="Arial" w:hAnsi="Arial"/>
      <w:b/>
      <w:color w:val="FF6600"/>
      <w:sz w:val="18"/>
    </w:rPr>
  </w:style>
  <w:style w:type="character" w:customStyle="1" w:styleId="278">
    <w:name w:val="不明显强调111"/>
    <w:qFormat/>
    <w:uiPriority w:val="0"/>
    <w:rPr>
      <w:i/>
      <w:iCs/>
      <w:color w:val="808080"/>
    </w:rPr>
  </w:style>
  <w:style w:type="character" w:customStyle="1" w:styleId="279">
    <w:name w:val="style321"/>
    <w:qFormat/>
    <w:uiPriority w:val="0"/>
    <w:rPr>
      <w:color w:val="333333"/>
    </w:rPr>
  </w:style>
  <w:style w:type="character" w:customStyle="1" w:styleId="280">
    <w:name w:val="批注文字 Char3"/>
    <w:qFormat/>
    <w:uiPriority w:val="0"/>
    <w:rPr>
      <w:rFonts w:ascii="Times New Roman" w:hAnsi="Times New Roman" w:eastAsia="宋体" w:cs="Times New Roman"/>
    </w:rPr>
  </w:style>
  <w:style w:type="character" w:customStyle="1" w:styleId="281">
    <w:name w:val="明显参考1"/>
    <w:qFormat/>
    <w:uiPriority w:val="0"/>
    <w:rPr>
      <w:b/>
      <w:smallCaps/>
      <w:color w:val="C0504D"/>
      <w:spacing w:val="5"/>
      <w:u w:val="single"/>
    </w:rPr>
  </w:style>
  <w:style w:type="character" w:customStyle="1" w:styleId="282">
    <w:name w:val="明显强调2"/>
    <w:qFormat/>
    <w:uiPriority w:val="0"/>
    <w:rPr>
      <w:b/>
      <w:i/>
      <w:color w:val="4F81BD"/>
    </w:rPr>
  </w:style>
  <w:style w:type="character" w:customStyle="1" w:styleId="283">
    <w:name w:val="标题 2 Char Char"/>
    <w:qFormat/>
    <w:uiPriority w:val="0"/>
    <w:rPr>
      <w:rFonts w:ascii="Arial" w:hAnsi="Arial" w:eastAsia="黑体"/>
      <w:b/>
      <w:bCs/>
      <w:kern w:val="2"/>
      <w:sz w:val="32"/>
      <w:szCs w:val="32"/>
      <w:lang w:val="en-US" w:eastAsia="zh-CN" w:bidi="ar-SA"/>
    </w:rPr>
  </w:style>
  <w:style w:type="character" w:customStyle="1" w:styleId="284">
    <w:name w:val="标题 #3 + SimSun"/>
    <w:qFormat/>
    <w:uiPriority w:val="0"/>
    <w:rPr>
      <w:rFonts w:ascii="宋体" w:hAnsi="宋体" w:eastAsia="宋体" w:cs="宋体"/>
      <w:color w:val="000000"/>
      <w:spacing w:val="0"/>
      <w:w w:val="100"/>
      <w:position w:val="0"/>
      <w:sz w:val="32"/>
      <w:szCs w:val="32"/>
      <w:lang w:bidi="ar-SA"/>
    </w:rPr>
  </w:style>
  <w:style w:type="character" w:customStyle="1" w:styleId="285">
    <w:name w:val="书籍标题11"/>
    <w:qFormat/>
    <w:uiPriority w:val="0"/>
    <w:rPr>
      <w:b/>
      <w:smallCaps/>
      <w:spacing w:val="5"/>
    </w:rPr>
  </w:style>
  <w:style w:type="character" w:customStyle="1" w:styleId="286">
    <w:name w:val="标题 Char3"/>
    <w:qFormat/>
    <w:uiPriority w:val="10"/>
    <w:rPr>
      <w:rFonts w:ascii="Cambria" w:hAnsi="Cambria" w:eastAsia="宋体" w:cs="Times New Roman"/>
      <w:b/>
      <w:bCs/>
      <w:sz w:val="32"/>
      <w:szCs w:val="32"/>
    </w:rPr>
  </w:style>
  <w:style w:type="character" w:customStyle="1" w:styleId="287">
    <w:name w:val="标题 2 Char1"/>
    <w:qFormat/>
    <w:uiPriority w:val="0"/>
    <w:rPr>
      <w:rFonts w:ascii="Arial" w:hAnsi="Arial" w:eastAsia="黑体"/>
      <w:b/>
      <w:bCs/>
      <w:kern w:val="2"/>
      <w:sz w:val="32"/>
      <w:szCs w:val="32"/>
      <w:lang w:val="en-US" w:eastAsia="zh-CN" w:bidi="ar-SA"/>
    </w:rPr>
  </w:style>
  <w:style w:type="character" w:customStyle="1" w:styleId="288">
    <w:name w:val="公式 Char Char"/>
    <w:link w:val="289"/>
    <w:qFormat/>
    <w:uiPriority w:val="0"/>
    <w:rPr>
      <w:rFonts w:ascii="Times New Roman" w:hAnsi="Times New Roman"/>
      <w:sz w:val="24"/>
    </w:rPr>
  </w:style>
  <w:style w:type="paragraph" w:customStyle="1" w:styleId="289">
    <w:name w:val="公式"/>
    <w:basedOn w:val="1"/>
    <w:link w:val="288"/>
    <w:qFormat/>
    <w:uiPriority w:val="0"/>
    <w:pPr>
      <w:spacing w:line="360" w:lineRule="auto"/>
      <w:jc w:val="right"/>
    </w:pPr>
    <w:rPr>
      <w:kern w:val="0"/>
      <w:sz w:val="24"/>
      <w:szCs w:val="20"/>
    </w:rPr>
  </w:style>
  <w:style w:type="character" w:customStyle="1" w:styleId="290">
    <w:name w:val="font161"/>
    <w:qFormat/>
    <w:uiPriority w:val="0"/>
    <w:rPr>
      <w:b/>
      <w:bCs/>
      <w:sz w:val="32"/>
      <w:szCs w:val="32"/>
    </w:rPr>
  </w:style>
  <w:style w:type="character" w:customStyle="1" w:styleId="291">
    <w:name w:val="Heading Char"/>
    <w:qFormat/>
    <w:uiPriority w:val="0"/>
    <w:rPr>
      <w:kern w:val="0"/>
      <w:sz w:val="18"/>
      <w:lang w:eastAsia="en-US"/>
    </w:rPr>
  </w:style>
  <w:style w:type="character" w:customStyle="1" w:styleId="292">
    <w:name w:val="Char Char9"/>
    <w:qFormat/>
    <w:uiPriority w:val="0"/>
    <w:rPr>
      <w:rFonts w:ascii="黑体" w:hAnsi="宋体" w:eastAsia="黑体"/>
      <w:bCs/>
      <w:kern w:val="2"/>
      <w:sz w:val="28"/>
      <w:szCs w:val="28"/>
      <w:lang w:val="en-US" w:eastAsia="zh-CN" w:bidi="ar-SA"/>
    </w:rPr>
  </w:style>
  <w:style w:type="character" w:customStyle="1" w:styleId="293">
    <w:name w:val="分条 Char Char"/>
    <w:link w:val="294"/>
    <w:qFormat/>
    <w:uiPriority w:val="0"/>
    <w:rPr>
      <w:rFonts w:ascii="Times New Roman" w:hAnsi="Times New Roman"/>
      <w:sz w:val="24"/>
    </w:rPr>
  </w:style>
  <w:style w:type="paragraph" w:customStyle="1" w:styleId="294">
    <w:name w:val="分条"/>
    <w:basedOn w:val="1"/>
    <w:link w:val="293"/>
    <w:qFormat/>
    <w:uiPriority w:val="0"/>
    <w:pPr>
      <w:spacing w:line="360" w:lineRule="auto"/>
      <w:ind w:firstLine="200" w:firstLineChars="200"/>
    </w:pPr>
    <w:rPr>
      <w:kern w:val="0"/>
      <w:sz w:val="24"/>
      <w:szCs w:val="20"/>
    </w:rPr>
  </w:style>
  <w:style w:type="character" w:customStyle="1" w:styleId="295">
    <w:name w:val="正文文本 2 Char3"/>
    <w:semiHidden/>
    <w:qFormat/>
    <w:uiPriority w:val="99"/>
  </w:style>
  <w:style w:type="character" w:customStyle="1" w:styleId="296">
    <w:name w:val="批注主题 Char4"/>
    <w:semiHidden/>
    <w:qFormat/>
    <w:uiPriority w:val="99"/>
    <w:rPr>
      <w:rFonts w:ascii="Times New Roman" w:hAnsi="Times New Roman" w:eastAsia="宋体" w:cs="Times New Roman"/>
      <w:b/>
      <w:bCs/>
    </w:rPr>
  </w:style>
  <w:style w:type="character" w:customStyle="1" w:styleId="297">
    <w:name w:val="样式 正文文本 Char"/>
    <w:link w:val="298"/>
    <w:qFormat/>
    <w:uiPriority w:val="0"/>
    <w:rPr>
      <w:rFonts w:ascii="Arial" w:hAnsi="Arial"/>
      <w:color w:val="000000"/>
    </w:rPr>
  </w:style>
  <w:style w:type="paragraph" w:customStyle="1" w:styleId="298">
    <w:name w:val="样式 正文文本"/>
    <w:basedOn w:val="1"/>
    <w:link w:val="297"/>
    <w:qFormat/>
    <w:uiPriority w:val="0"/>
    <w:pPr>
      <w:adjustRightInd w:val="0"/>
      <w:snapToGrid w:val="0"/>
      <w:spacing w:line="400" w:lineRule="exact"/>
      <w:ind w:firstLine="200" w:firstLineChars="200"/>
    </w:pPr>
    <w:rPr>
      <w:rFonts w:ascii="Arial" w:hAnsi="Arial"/>
      <w:color w:val="000000"/>
      <w:kern w:val="0"/>
      <w:sz w:val="20"/>
      <w:szCs w:val="20"/>
    </w:rPr>
  </w:style>
  <w:style w:type="character" w:customStyle="1" w:styleId="299">
    <w:name w:val="9ft1"/>
    <w:qFormat/>
    <w:uiPriority w:val="0"/>
    <w:rPr>
      <w:rFonts w:hint="eastAsia" w:ascii="宋体" w:hAnsi="宋体" w:eastAsia="宋体"/>
      <w:color w:val="000000"/>
      <w:sz w:val="18"/>
      <w:u w:val="none"/>
    </w:rPr>
  </w:style>
  <w:style w:type="character" w:customStyle="1" w:styleId="300">
    <w:name w:val="文档结构图 Char4"/>
    <w:semiHidden/>
    <w:qFormat/>
    <w:uiPriority w:val="99"/>
    <w:rPr>
      <w:rFonts w:ascii="宋体" w:eastAsia="宋体"/>
      <w:sz w:val="18"/>
      <w:szCs w:val="18"/>
    </w:rPr>
  </w:style>
  <w:style w:type="character" w:customStyle="1" w:styleId="301">
    <w:name w:val="明显引用 Char2"/>
    <w:qFormat/>
    <w:uiPriority w:val="30"/>
    <w:rPr>
      <w:b/>
      <w:bCs/>
      <w:i/>
      <w:iCs/>
      <w:color w:val="4F81BD"/>
    </w:rPr>
  </w:style>
  <w:style w:type="character" w:customStyle="1" w:styleId="302">
    <w:name w:val="明显参考12"/>
    <w:qFormat/>
    <w:uiPriority w:val="0"/>
    <w:rPr>
      <w:b/>
      <w:smallCaps/>
      <w:color w:val="C0504D"/>
      <w:spacing w:val="5"/>
      <w:u w:val="single"/>
    </w:rPr>
  </w:style>
  <w:style w:type="character" w:customStyle="1" w:styleId="303">
    <w:name w:val="纯文本 Char4"/>
    <w:semiHidden/>
    <w:qFormat/>
    <w:uiPriority w:val="99"/>
    <w:rPr>
      <w:rFonts w:ascii="宋体" w:hAnsi="Courier New" w:eastAsia="宋体" w:cs="Courier New"/>
      <w:szCs w:val="21"/>
    </w:rPr>
  </w:style>
  <w:style w:type="character" w:customStyle="1" w:styleId="304">
    <w:name w:val="不明显参考11"/>
    <w:qFormat/>
    <w:uiPriority w:val="0"/>
    <w:rPr>
      <w:smallCaps/>
      <w:color w:val="C0504D"/>
      <w:u w:val="single"/>
    </w:rPr>
  </w:style>
  <w:style w:type="character" w:customStyle="1" w:styleId="305">
    <w:name w:val="new"/>
    <w:qFormat/>
    <w:uiPriority w:val="0"/>
    <w:rPr>
      <w:color w:val="999999"/>
    </w:rPr>
  </w:style>
  <w:style w:type="character" w:customStyle="1" w:styleId="306">
    <w:name w:val="页眉 Char3"/>
    <w:semiHidden/>
    <w:qFormat/>
    <w:uiPriority w:val="99"/>
    <w:rPr>
      <w:sz w:val="18"/>
      <w:szCs w:val="18"/>
    </w:rPr>
  </w:style>
  <w:style w:type="character" w:customStyle="1" w:styleId="307">
    <w:name w:val="cnfont1"/>
    <w:qFormat/>
    <w:uiPriority w:val="0"/>
  </w:style>
  <w:style w:type="character" w:customStyle="1" w:styleId="308">
    <w:name w:val="明显参考111"/>
    <w:qFormat/>
    <w:uiPriority w:val="0"/>
    <w:rPr>
      <w:b/>
      <w:smallCaps/>
      <w:color w:val="C0504D"/>
      <w:spacing w:val="5"/>
      <w:u w:val="single"/>
    </w:rPr>
  </w:style>
  <w:style w:type="character" w:customStyle="1" w:styleId="309">
    <w:name w:val="font11"/>
    <w:qFormat/>
    <w:uiPriority w:val="0"/>
    <w:rPr>
      <w:rFonts w:hint="eastAsia" w:ascii="宋体" w:hAnsi="宋体" w:eastAsia="宋体" w:cs="宋体"/>
      <w:color w:val="000000"/>
      <w:sz w:val="20"/>
      <w:szCs w:val="20"/>
    </w:rPr>
  </w:style>
  <w:style w:type="character" w:customStyle="1" w:styleId="310">
    <w:name w:val="正文文本 3 Char3"/>
    <w:semiHidden/>
    <w:qFormat/>
    <w:uiPriority w:val="99"/>
    <w:rPr>
      <w:sz w:val="16"/>
      <w:szCs w:val="16"/>
    </w:rPr>
  </w:style>
  <w:style w:type="character" w:customStyle="1" w:styleId="311">
    <w:name w:val="文一 Char Char"/>
    <w:link w:val="312"/>
    <w:qFormat/>
    <w:uiPriority w:val="0"/>
    <w:rPr>
      <w:rFonts w:ascii="Times New Roman" w:hAnsi="Times New Roman"/>
      <w:snapToGrid/>
      <w:spacing w:val="4"/>
      <w:sz w:val="24"/>
      <w:szCs w:val="24"/>
    </w:rPr>
  </w:style>
  <w:style w:type="paragraph" w:customStyle="1" w:styleId="312">
    <w:name w:val="文一"/>
    <w:basedOn w:val="1"/>
    <w:link w:val="311"/>
    <w:qFormat/>
    <w:uiPriority w:val="0"/>
    <w:pPr>
      <w:topLinePunct/>
      <w:adjustRightInd w:val="0"/>
      <w:snapToGrid w:val="0"/>
      <w:spacing w:line="360" w:lineRule="auto"/>
      <w:ind w:firstLine="200" w:firstLineChars="200"/>
    </w:pPr>
    <w:rPr>
      <w:spacing w:val="4"/>
      <w:kern w:val="0"/>
      <w:sz w:val="24"/>
      <w:szCs w:val="24"/>
    </w:rPr>
  </w:style>
  <w:style w:type="character" w:customStyle="1" w:styleId="313">
    <w:name w:val="页眉或页脚 + Arial Unicode MS"/>
    <w:qFormat/>
    <w:uiPriority w:val="0"/>
    <w:rPr>
      <w:rFonts w:ascii="Arial Unicode MS" w:hAnsi="Arial Unicode MS" w:eastAsia="Arial Unicode MS" w:cs="Arial Unicode MS"/>
      <w:color w:val="000000"/>
      <w:spacing w:val="10"/>
      <w:w w:val="100"/>
      <w:position w:val="0"/>
      <w:sz w:val="10"/>
      <w:szCs w:val="10"/>
      <w:u w:val="none"/>
    </w:rPr>
  </w:style>
  <w:style w:type="character" w:customStyle="1" w:styleId="314">
    <w:name w:val="正文文本 + SimSun"/>
    <w:qFormat/>
    <w:uiPriority w:val="0"/>
    <w:rPr>
      <w:rFonts w:ascii="宋体" w:hAnsi="宋体" w:eastAsia="宋体" w:cs="宋体"/>
      <w:color w:val="000000"/>
      <w:spacing w:val="0"/>
      <w:w w:val="100"/>
      <w:position w:val="0"/>
      <w:sz w:val="20"/>
      <w:szCs w:val="20"/>
      <w:u w:val="none"/>
      <w:lang w:val="en-US" w:bidi="ar-SA"/>
    </w:rPr>
  </w:style>
  <w:style w:type="character" w:customStyle="1" w:styleId="315">
    <w:name w:val="Footer-Even Char Char"/>
    <w:qFormat/>
    <w:uiPriority w:val="0"/>
    <w:rPr>
      <w:kern w:val="0"/>
      <w:sz w:val="18"/>
      <w:lang w:eastAsia="en-US"/>
    </w:rPr>
  </w:style>
  <w:style w:type="character" w:customStyle="1" w:styleId="316">
    <w:name w:val="明显引用 Char"/>
    <w:link w:val="317"/>
    <w:qFormat/>
    <w:uiPriority w:val="30"/>
    <w:rPr>
      <w:b/>
      <w:i/>
      <w:color w:val="4F81BD"/>
    </w:rPr>
  </w:style>
  <w:style w:type="paragraph" w:styleId="317">
    <w:name w:val="Intense Quote"/>
    <w:basedOn w:val="1"/>
    <w:next w:val="1"/>
    <w:link w:val="316"/>
    <w:qFormat/>
    <w:uiPriority w:val="30"/>
    <w:pPr>
      <w:pBdr>
        <w:bottom w:val="single" w:color="4F81BD" w:sz="4" w:space="4"/>
      </w:pBdr>
      <w:spacing w:before="200" w:after="280"/>
      <w:ind w:left="936" w:right="936"/>
    </w:pPr>
    <w:rPr>
      <w:b/>
      <w:i/>
      <w:color w:val="4F81BD"/>
      <w:kern w:val="0"/>
      <w:sz w:val="20"/>
      <w:szCs w:val="20"/>
    </w:rPr>
  </w:style>
  <w:style w:type="character" w:customStyle="1" w:styleId="318">
    <w:name w:val="明显引用 字符"/>
    <w:qFormat/>
    <w:uiPriority w:val="0"/>
    <w:rPr>
      <w:rFonts w:ascii="Times New Roman" w:hAnsi="Times New Roman" w:eastAsia="宋体" w:cs="Times New Roman"/>
      <w:i/>
      <w:iCs/>
      <w:color w:val="5B9BD5"/>
    </w:rPr>
  </w:style>
  <w:style w:type="character" w:customStyle="1" w:styleId="319">
    <w:name w:val="明显引用 Char3"/>
    <w:qFormat/>
    <w:uiPriority w:val="30"/>
    <w:rPr>
      <w:rFonts w:ascii="Times New Roman" w:hAnsi="Times New Roman" w:eastAsia="宋体" w:cs="Times New Roman"/>
      <w:b/>
      <w:bCs/>
      <w:i/>
      <w:iCs/>
      <w:color w:val="4F81BD"/>
    </w:rPr>
  </w:style>
  <w:style w:type="character" w:customStyle="1" w:styleId="320">
    <w:name w:val="批注框文本 Char3"/>
    <w:semiHidden/>
    <w:qFormat/>
    <w:uiPriority w:val="99"/>
    <w:rPr>
      <w:sz w:val="18"/>
      <w:szCs w:val="18"/>
    </w:rPr>
  </w:style>
  <w:style w:type="character" w:customStyle="1" w:styleId="321">
    <w:name w:val="签名 Char1"/>
    <w:semiHidden/>
    <w:qFormat/>
    <w:uiPriority w:val="99"/>
  </w:style>
  <w:style w:type="character" w:customStyle="1" w:styleId="322">
    <w:name w:val="Char Char11"/>
    <w:qFormat/>
    <w:uiPriority w:val="0"/>
    <w:rPr>
      <w:rFonts w:eastAsia="宋体"/>
      <w:b/>
      <w:bCs/>
      <w:kern w:val="44"/>
      <w:sz w:val="44"/>
      <w:szCs w:val="44"/>
      <w:lang w:val="en-US" w:eastAsia="zh-CN" w:bidi="ar-SA"/>
    </w:rPr>
  </w:style>
  <w:style w:type="character" w:customStyle="1" w:styleId="323">
    <w:name w:val="标题 #2 (2) + 间距 -1 pt"/>
    <w:qFormat/>
    <w:uiPriority w:val="0"/>
    <w:rPr>
      <w:rFonts w:ascii="宋体" w:hAnsi="宋体" w:eastAsia="宋体" w:cs="宋体"/>
      <w:color w:val="000000"/>
      <w:spacing w:val="-20"/>
      <w:w w:val="100"/>
      <w:position w:val="0"/>
      <w:sz w:val="33"/>
      <w:szCs w:val="33"/>
      <w:u w:val="none"/>
      <w:lang w:val="zh-CN"/>
    </w:rPr>
  </w:style>
  <w:style w:type="character" w:customStyle="1" w:styleId="324">
    <w:name w:val="sort"/>
    <w:qFormat/>
    <w:uiPriority w:val="0"/>
    <w:rPr>
      <w:rFonts w:ascii="微软雅黑" w:hAnsi="微软雅黑" w:eastAsia="微软雅黑" w:cs="微软雅黑"/>
      <w:b/>
      <w:color w:val="6D6D6D"/>
    </w:rPr>
  </w:style>
  <w:style w:type="character" w:customStyle="1" w:styleId="325">
    <w:name w:val="C C"/>
    <w:qFormat/>
    <w:uiPriority w:val="0"/>
    <w:rPr>
      <w:rFonts w:eastAsia="宋体"/>
      <w:b/>
      <w:kern w:val="2"/>
      <w:sz w:val="32"/>
      <w:lang w:val="en-US" w:eastAsia="zh-CN"/>
    </w:rPr>
  </w:style>
  <w:style w:type="character" w:customStyle="1" w:styleId="326">
    <w:name w:val="副标题 Char1"/>
    <w:qFormat/>
    <w:uiPriority w:val="11"/>
    <w:rPr>
      <w:rFonts w:ascii="Cambria" w:hAnsi="Cambria" w:eastAsia="宋体" w:cs="Times New Roman"/>
      <w:b/>
      <w:bCs/>
      <w:kern w:val="28"/>
      <w:sz w:val="32"/>
      <w:szCs w:val="32"/>
    </w:rPr>
  </w:style>
  <w:style w:type="character" w:customStyle="1" w:styleId="327">
    <w:name w:val="正 文 1 Char Char"/>
    <w:qFormat/>
    <w:uiPriority w:val="0"/>
    <w:rPr>
      <w:rFonts w:ascii="宋体" w:hAnsi="Courier New" w:eastAsia="宋体"/>
      <w:kern w:val="2"/>
      <w:sz w:val="21"/>
      <w:szCs w:val="24"/>
      <w:lang w:val="en-US" w:eastAsia="zh-CN" w:bidi="ar-SA"/>
    </w:rPr>
  </w:style>
  <w:style w:type="character" w:customStyle="1" w:styleId="328">
    <w:name w:val="不明显参考111"/>
    <w:qFormat/>
    <w:uiPriority w:val="0"/>
    <w:rPr>
      <w:smallCaps/>
      <w:color w:val="C0504D"/>
      <w:u w:val="single"/>
    </w:rPr>
  </w:style>
  <w:style w:type="character" w:customStyle="1" w:styleId="329">
    <w:name w:val="正文文本 3 Char1"/>
    <w:qFormat/>
    <w:uiPriority w:val="99"/>
    <w:rPr>
      <w:rFonts w:ascii="Times New Roman" w:hAnsi="Times New Roman" w:eastAsia="宋体" w:cs="Times New Roman"/>
      <w:sz w:val="16"/>
      <w:szCs w:val="16"/>
    </w:rPr>
  </w:style>
  <w:style w:type="character" w:customStyle="1" w:styleId="330">
    <w:name w:val="标题 Char1"/>
    <w:qFormat/>
    <w:uiPriority w:val="10"/>
    <w:rPr>
      <w:rFonts w:ascii="Cambria" w:hAnsi="Cambria" w:eastAsia="宋体" w:cs="Times New Roman"/>
      <w:b/>
      <w:bCs/>
      <w:sz w:val="32"/>
      <w:szCs w:val="32"/>
    </w:rPr>
  </w:style>
  <w:style w:type="character" w:customStyle="1" w:styleId="331">
    <w:name w:val="color-mode-label"/>
    <w:qFormat/>
    <w:uiPriority w:val="0"/>
  </w:style>
  <w:style w:type="character" w:customStyle="1" w:styleId="332">
    <w:name w:val="more8"/>
    <w:qFormat/>
    <w:uiPriority w:val="0"/>
    <w:rPr>
      <w:color w:val="FFFFFF"/>
    </w:rPr>
  </w:style>
  <w:style w:type="character" w:customStyle="1" w:styleId="333">
    <w:name w:val="正文文本 (7)_"/>
    <w:link w:val="334"/>
    <w:qFormat/>
    <w:uiPriority w:val="0"/>
    <w:rPr>
      <w:rFonts w:ascii="宋体" w:hAnsi="宋体"/>
      <w:b/>
      <w:bCs/>
      <w:szCs w:val="21"/>
      <w:shd w:val="clear" w:color="auto" w:fill="FFFFFF"/>
    </w:rPr>
  </w:style>
  <w:style w:type="paragraph" w:customStyle="1" w:styleId="334">
    <w:name w:val="正文文本 (7)"/>
    <w:basedOn w:val="1"/>
    <w:link w:val="333"/>
    <w:qFormat/>
    <w:uiPriority w:val="0"/>
    <w:pPr>
      <w:shd w:val="clear" w:color="auto" w:fill="FFFFFF"/>
      <w:spacing w:before="120" w:line="466" w:lineRule="exact"/>
      <w:jc w:val="center"/>
    </w:pPr>
    <w:rPr>
      <w:rFonts w:ascii="宋体" w:hAnsi="宋体"/>
      <w:b/>
      <w:bCs/>
      <w:kern w:val="0"/>
      <w:sz w:val="20"/>
      <w:szCs w:val="21"/>
      <w:shd w:val="clear" w:color="auto" w:fill="FFFFFF"/>
    </w:rPr>
  </w:style>
  <w:style w:type="character" w:customStyle="1" w:styleId="335">
    <w:name w:val="文档结构图 Char1"/>
    <w:qFormat/>
    <w:uiPriority w:val="0"/>
    <w:rPr>
      <w:rFonts w:ascii="宋体" w:hAnsi="Times New Roman" w:eastAsia="宋体" w:cs="Times New Roman"/>
      <w:sz w:val="18"/>
      <w:szCs w:val="18"/>
    </w:rPr>
  </w:style>
  <w:style w:type="character" w:customStyle="1" w:styleId="336">
    <w:name w:val="weby1"/>
    <w:qFormat/>
    <w:uiPriority w:val="0"/>
  </w:style>
  <w:style w:type="character" w:customStyle="1" w:styleId="337">
    <w:name w:val="hover27"/>
    <w:qFormat/>
    <w:uiPriority w:val="0"/>
    <w:rPr>
      <w:shd w:val="clear" w:color="auto" w:fill="EEEEEE"/>
    </w:rPr>
  </w:style>
  <w:style w:type="character" w:customStyle="1" w:styleId="338">
    <w:name w:val="正文文本缩进 3 Char3"/>
    <w:semiHidden/>
    <w:qFormat/>
    <w:uiPriority w:val="0"/>
    <w:rPr>
      <w:sz w:val="16"/>
      <w:szCs w:val="16"/>
    </w:rPr>
  </w:style>
  <w:style w:type="character" w:customStyle="1" w:styleId="339">
    <w:name w:val="testimonials-name"/>
    <w:qFormat/>
    <w:uiPriority w:val="0"/>
    <w:rPr>
      <w:color w:val="64AED9"/>
      <w:sz w:val="24"/>
      <w:szCs w:val="24"/>
    </w:rPr>
  </w:style>
  <w:style w:type="character" w:customStyle="1" w:styleId="340">
    <w:name w:val="尾注文本 Char3"/>
    <w:semiHidden/>
    <w:qFormat/>
    <w:uiPriority w:val="99"/>
  </w:style>
  <w:style w:type="character" w:customStyle="1" w:styleId="341">
    <w:name w:val="批注主题 Char1"/>
    <w:qFormat/>
    <w:uiPriority w:val="0"/>
    <w:rPr>
      <w:rFonts w:ascii="Times New Roman" w:hAnsi="Times New Roman" w:eastAsia="宋体" w:cs="Times New Roman"/>
      <w:b/>
      <w:bCs/>
      <w:szCs w:val="24"/>
    </w:rPr>
  </w:style>
  <w:style w:type="character" w:customStyle="1" w:styleId="342">
    <w:name w:val="（1） Char"/>
    <w:qFormat/>
    <w:uiPriority w:val="0"/>
    <w:rPr>
      <w:rFonts w:ascii="Cambria" w:hAnsi="Cambria" w:eastAsia="宋体"/>
      <w:i/>
      <w:color w:val="404040"/>
      <w:kern w:val="0"/>
      <w:sz w:val="22"/>
      <w:lang w:eastAsia="en-US"/>
    </w:rPr>
  </w:style>
  <w:style w:type="character" w:customStyle="1" w:styleId="343">
    <w:name w:val="标题 #2 + 15.5 pt"/>
    <w:qFormat/>
    <w:uiPriority w:val="0"/>
    <w:rPr>
      <w:rFonts w:ascii="MingLiU" w:hAnsi="MingLiU" w:eastAsia="MingLiU" w:cs="MingLiU"/>
      <w:color w:val="000000"/>
      <w:spacing w:val="0"/>
      <w:w w:val="100"/>
      <w:position w:val="0"/>
      <w:sz w:val="31"/>
      <w:szCs w:val="31"/>
      <w:u w:val="none"/>
      <w:lang w:val="zh-CN" w:bidi="ar-SA"/>
    </w:rPr>
  </w:style>
  <w:style w:type="character" w:customStyle="1" w:styleId="344">
    <w:name w:val="specifications1"/>
    <w:qFormat/>
    <w:uiPriority w:val="0"/>
    <w:rPr>
      <w:rFonts w:hint="default" w:ascii="Arial" w:hAnsi="Arial"/>
      <w:i/>
      <w:color w:val="FF3300"/>
      <w:sz w:val="20"/>
      <w:u w:val="none"/>
    </w:rPr>
  </w:style>
  <w:style w:type="character" w:customStyle="1" w:styleId="345">
    <w:name w:val="正文文本 (2) + Arial Unicode MS"/>
    <w:qFormat/>
    <w:uiPriority w:val="0"/>
    <w:rPr>
      <w:rFonts w:ascii="Arial Unicode MS" w:hAnsi="Arial Unicode MS" w:eastAsia="Arial Unicode MS" w:cs="Arial Unicode MS"/>
      <w:color w:val="000000"/>
      <w:spacing w:val="0"/>
      <w:w w:val="100"/>
      <w:position w:val="0"/>
      <w:lang w:val="zh-CN" w:bidi="ar-SA"/>
    </w:rPr>
  </w:style>
  <w:style w:type="character" w:customStyle="1" w:styleId="346">
    <w:name w:val="正文文本 Char3"/>
    <w:qFormat/>
    <w:uiPriority w:val="99"/>
    <w:rPr>
      <w:rFonts w:ascii="Times New Roman" w:hAnsi="Times New Roman" w:eastAsia="宋体" w:cs="Times New Roman"/>
      <w:szCs w:val="24"/>
    </w:rPr>
  </w:style>
  <w:style w:type="character" w:customStyle="1" w:styleId="347">
    <w:name w:val="HTML 预设格式 Char3"/>
    <w:semiHidden/>
    <w:qFormat/>
    <w:uiPriority w:val="99"/>
    <w:rPr>
      <w:rFonts w:ascii="Courier New" w:hAnsi="Courier New" w:cs="Courier New"/>
      <w:sz w:val="20"/>
      <w:szCs w:val="20"/>
    </w:rPr>
  </w:style>
  <w:style w:type="character" w:customStyle="1" w:styleId="348">
    <w:name w:val="huh Char"/>
    <w:qFormat/>
    <w:uiPriority w:val="0"/>
    <w:rPr>
      <w:rFonts w:ascii="Cambria" w:hAnsi="Cambria" w:eastAsia="宋体"/>
      <w:i/>
      <w:color w:val="404040"/>
      <w:kern w:val="0"/>
      <w:sz w:val="20"/>
      <w:lang w:eastAsia="en-US"/>
    </w:rPr>
  </w:style>
  <w:style w:type="character" w:customStyle="1" w:styleId="349">
    <w:name w:val="页眉 Char1"/>
    <w:qFormat/>
    <w:uiPriority w:val="99"/>
    <w:rPr>
      <w:rFonts w:ascii="Times New Roman" w:hAnsi="Times New Roman" w:eastAsia="宋体" w:cs="Times New Roman"/>
      <w:sz w:val="18"/>
      <w:szCs w:val="18"/>
    </w:rPr>
  </w:style>
  <w:style w:type="character" w:customStyle="1" w:styleId="350">
    <w:name w:val="引用 Char2"/>
    <w:qFormat/>
    <w:uiPriority w:val="29"/>
    <w:rPr>
      <w:i/>
      <w:iCs/>
      <w:color w:val="000000"/>
    </w:rPr>
  </w:style>
  <w:style w:type="character" w:customStyle="1" w:styleId="351">
    <w:name w:val="引用 Char1"/>
    <w:qFormat/>
    <w:uiPriority w:val="29"/>
    <w:rPr>
      <w:i/>
      <w:iCs/>
      <w:color w:val="000000"/>
      <w:kern w:val="2"/>
      <w:sz w:val="21"/>
      <w:szCs w:val="22"/>
    </w:rPr>
  </w:style>
  <w:style w:type="character" w:customStyle="1" w:styleId="352">
    <w:name w:val="apple-converted-space"/>
    <w:qFormat/>
    <w:uiPriority w:val="0"/>
  </w:style>
  <w:style w:type="character" w:customStyle="1" w:styleId="353">
    <w:name w:val="正文文本 + 间距 -1 pt"/>
    <w:qFormat/>
    <w:uiPriority w:val="0"/>
    <w:rPr>
      <w:rFonts w:ascii="MingLiU" w:hAnsi="MingLiU" w:eastAsia="MingLiU" w:cs="MingLiU"/>
      <w:color w:val="000000"/>
      <w:spacing w:val="-20"/>
      <w:w w:val="100"/>
      <w:position w:val="0"/>
      <w:sz w:val="28"/>
      <w:szCs w:val="28"/>
      <w:u w:val="none"/>
      <w:lang w:val="en-US" w:bidi="ar-SA"/>
    </w:rPr>
  </w:style>
  <w:style w:type="character" w:customStyle="1" w:styleId="354">
    <w:name w:val="页脚 Char1"/>
    <w:qFormat/>
    <w:uiPriority w:val="99"/>
    <w:rPr>
      <w:rFonts w:ascii="Times New Roman" w:hAnsi="Times New Roman" w:eastAsia="宋体" w:cs="Times New Roman"/>
      <w:sz w:val="18"/>
      <w:szCs w:val="18"/>
    </w:rPr>
  </w:style>
  <w:style w:type="character" w:customStyle="1" w:styleId="355">
    <w:name w:val="明显参考11"/>
    <w:qFormat/>
    <w:uiPriority w:val="0"/>
    <w:rPr>
      <w:b/>
      <w:smallCaps/>
      <w:color w:val="C0504D"/>
      <w:spacing w:val="5"/>
      <w:u w:val="single"/>
    </w:rPr>
  </w:style>
  <w:style w:type="character" w:customStyle="1" w:styleId="356">
    <w:name w:val="标题 3 Char Char"/>
    <w:qFormat/>
    <w:uiPriority w:val="0"/>
    <w:rPr>
      <w:rFonts w:ascii="宋体" w:hAnsi="宋体" w:eastAsia="宋体"/>
      <w:b/>
      <w:bCs/>
      <w:color w:val="FF0000"/>
      <w:kern w:val="2"/>
      <w:sz w:val="24"/>
      <w:szCs w:val="24"/>
      <w:lang w:val="zh-CN" w:eastAsia="zh-CN" w:bidi="ar-SA"/>
    </w:rPr>
  </w:style>
  <w:style w:type="character" w:customStyle="1" w:styleId="357">
    <w:name w:val="titlered1"/>
    <w:qFormat/>
    <w:uiPriority w:val="0"/>
    <w:rPr>
      <w:rFonts w:hint="default"/>
      <w:color w:val="CE0702"/>
      <w:sz w:val="18"/>
    </w:rPr>
  </w:style>
  <w:style w:type="character" w:customStyle="1" w:styleId="358">
    <w:name w:val="小节 Cha"/>
    <w:qFormat/>
    <w:uiPriority w:val="0"/>
    <w:rPr>
      <w:rFonts w:eastAsia="宋体"/>
      <w:b/>
      <w:kern w:val="2"/>
      <w:sz w:val="32"/>
      <w:lang w:val="en-US" w:eastAsia="zh-CN"/>
    </w:rPr>
  </w:style>
  <w:style w:type="character" w:customStyle="1" w:styleId="359">
    <w:name w:val="明显强调111"/>
    <w:qFormat/>
    <w:uiPriority w:val="0"/>
    <w:rPr>
      <w:b/>
      <w:i/>
      <w:color w:val="4F81BD"/>
    </w:rPr>
  </w:style>
  <w:style w:type="character" w:customStyle="1" w:styleId="360">
    <w:name w:val="current"/>
    <w:qFormat/>
    <w:uiPriority w:val="0"/>
    <w:rPr>
      <w:color w:val="FFFFFF"/>
      <w:bdr w:val="single" w:color="2B55AF" w:sz="6" w:space="0"/>
      <w:shd w:val="clear" w:color="auto" w:fill="4F616C"/>
    </w:rPr>
  </w:style>
  <w:style w:type="character" w:customStyle="1" w:styleId="361">
    <w:name w:val="cuti1"/>
    <w:qFormat/>
    <w:uiPriority w:val="0"/>
    <w:rPr>
      <w:b/>
      <w:sz w:val="21"/>
      <w:u w:val="none"/>
    </w:rPr>
  </w:style>
  <w:style w:type="character" w:customStyle="1" w:styleId="362">
    <w:name w:val="日期 Char1"/>
    <w:qFormat/>
    <w:uiPriority w:val="99"/>
    <w:rPr>
      <w:rFonts w:ascii="Times New Roman" w:hAnsi="Times New Roman" w:eastAsia="宋体" w:cs="Times New Roman"/>
      <w:szCs w:val="24"/>
    </w:rPr>
  </w:style>
  <w:style w:type="character" w:customStyle="1" w:styleId="363">
    <w:name w:val="引用 Char"/>
    <w:link w:val="364"/>
    <w:qFormat/>
    <w:uiPriority w:val="29"/>
    <w:rPr>
      <w:i/>
      <w:color w:val="000000"/>
    </w:rPr>
  </w:style>
  <w:style w:type="paragraph" w:styleId="364">
    <w:name w:val="Quote"/>
    <w:basedOn w:val="1"/>
    <w:next w:val="1"/>
    <w:link w:val="363"/>
    <w:qFormat/>
    <w:uiPriority w:val="29"/>
    <w:rPr>
      <w:i/>
      <w:color w:val="000000"/>
      <w:kern w:val="0"/>
      <w:sz w:val="20"/>
      <w:szCs w:val="20"/>
    </w:rPr>
  </w:style>
  <w:style w:type="character" w:customStyle="1" w:styleId="365">
    <w:name w:val="引用 字符"/>
    <w:qFormat/>
    <w:uiPriority w:val="0"/>
    <w:rPr>
      <w:rFonts w:ascii="Times New Roman" w:hAnsi="Times New Roman" w:eastAsia="宋体" w:cs="Times New Roman"/>
      <w:i/>
      <w:iCs/>
      <w:color w:val="404040"/>
    </w:rPr>
  </w:style>
  <w:style w:type="character" w:customStyle="1" w:styleId="366">
    <w:name w:val="引用 Char3"/>
    <w:qFormat/>
    <w:uiPriority w:val="29"/>
    <w:rPr>
      <w:rFonts w:ascii="Times New Roman" w:hAnsi="Times New Roman" w:eastAsia="宋体" w:cs="Times New Roman"/>
      <w:i/>
      <w:iCs/>
      <w:color w:val="000000"/>
    </w:rPr>
  </w:style>
  <w:style w:type="character" w:customStyle="1" w:styleId="367">
    <w:name w:val="批注框文本 Char1"/>
    <w:qFormat/>
    <w:uiPriority w:val="99"/>
    <w:rPr>
      <w:rFonts w:ascii="Times New Roman" w:hAnsi="Times New Roman" w:eastAsia="宋体" w:cs="Times New Roman"/>
      <w:sz w:val="18"/>
      <w:szCs w:val="18"/>
    </w:rPr>
  </w:style>
  <w:style w:type="character" w:customStyle="1" w:styleId="368">
    <w:name w:val="脚注文本 Char1"/>
    <w:semiHidden/>
    <w:qFormat/>
    <w:uiPriority w:val="99"/>
    <w:rPr>
      <w:sz w:val="18"/>
      <w:szCs w:val="18"/>
    </w:rPr>
  </w:style>
  <w:style w:type="character" w:customStyle="1" w:styleId="369">
    <w:name w:val="text_darkgray1"/>
    <w:qFormat/>
    <w:uiPriority w:val="0"/>
    <w:rPr>
      <w:color w:val="000000"/>
      <w:spacing w:val="380"/>
      <w:sz w:val="22"/>
    </w:rPr>
  </w:style>
  <w:style w:type="character" w:customStyle="1" w:styleId="370">
    <w:name w:val="FtrF Char Char"/>
    <w:qFormat/>
    <w:uiPriority w:val="0"/>
    <w:rPr>
      <w:rFonts w:eastAsia="宋体"/>
      <w:kern w:val="2"/>
      <w:sz w:val="18"/>
      <w:lang w:val="en-US" w:eastAsia="zh-CN" w:bidi="ar-SA"/>
    </w:rPr>
  </w:style>
  <w:style w:type="character" w:customStyle="1" w:styleId="371">
    <w:name w:val="正文首行缩进 Char2"/>
    <w:qFormat/>
    <w:uiPriority w:val="99"/>
  </w:style>
  <w:style w:type="character" w:customStyle="1" w:styleId="372">
    <w:name w:val="正文文本1"/>
    <w:qFormat/>
    <w:uiPriority w:val="0"/>
    <w:rPr>
      <w:rFonts w:ascii="Arial Unicode MS" w:hAnsi="Arial Unicode MS" w:eastAsia="Arial Unicode MS" w:cs="Arial Unicode MS"/>
      <w:color w:val="000000"/>
      <w:spacing w:val="0"/>
      <w:w w:val="100"/>
      <w:position w:val="0"/>
      <w:sz w:val="20"/>
      <w:szCs w:val="20"/>
      <w:u w:val="single"/>
      <w:lang w:val="zh-CN" w:bidi="ar-SA"/>
    </w:rPr>
  </w:style>
  <w:style w:type="character" w:customStyle="1" w:styleId="373">
    <w:name w:val="正文文本 2 Char1"/>
    <w:qFormat/>
    <w:uiPriority w:val="99"/>
    <w:rPr>
      <w:rFonts w:ascii="Times New Roman" w:hAnsi="Times New Roman" w:eastAsia="宋体" w:cs="Times New Roman"/>
      <w:szCs w:val="24"/>
    </w:rPr>
  </w:style>
  <w:style w:type="character" w:customStyle="1" w:styleId="374">
    <w:name w:val="纯文本 Char2"/>
    <w:qFormat/>
    <w:uiPriority w:val="99"/>
    <w:rPr>
      <w:rFonts w:ascii="宋体" w:hAnsi="Courier New" w:eastAsia="宋体" w:cs="Courier New"/>
      <w:szCs w:val="21"/>
    </w:rPr>
  </w:style>
  <w:style w:type="character" w:customStyle="1" w:styleId="375">
    <w:name w:val="mmm"/>
    <w:qFormat/>
    <w:uiPriority w:val="0"/>
  </w:style>
  <w:style w:type="character" w:customStyle="1" w:styleId="376">
    <w:name w:val="font01"/>
    <w:qFormat/>
    <w:uiPriority w:val="0"/>
    <w:rPr>
      <w:rFonts w:hint="default" w:ascii="Times New Roman" w:hAnsi="Times New Roman" w:cs="Times New Roman"/>
      <w:color w:val="000000"/>
      <w:sz w:val="20"/>
      <w:szCs w:val="20"/>
    </w:rPr>
  </w:style>
  <w:style w:type="character" w:customStyle="1" w:styleId="377">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eastAsia="宋体"/>
      <w:kern w:val="2"/>
      <w:sz w:val="21"/>
      <w:lang w:val="en-US" w:eastAsia="zh-CN"/>
    </w:rPr>
  </w:style>
  <w:style w:type="character" w:customStyle="1" w:styleId="378">
    <w:name w:val="HTML 预设格式 Char1"/>
    <w:qFormat/>
    <w:uiPriority w:val="99"/>
    <w:rPr>
      <w:rFonts w:ascii="Courier New" w:hAnsi="Courier New" w:eastAsia="宋体" w:cs="Courier New"/>
      <w:sz w:val="20"/>
      <w:szCs w:val="20"/>
    </w:rPr>
  </w:style>
  <w:style w:type="character" w:customStyle="1" w:styleId="379">
    <w:name w:val="纯文本 Char1"/>
    <w:qFormat/>
    <w:uiPriority w:val="0"/>
    <w:rPr>
      <w:rFonts w:ascii="宋体" w:hAnsi="Courier New" w:eastAsia="宋体"/>
      <w:kern w:val="2"/>
      <w:sz w:val="21"/>
      <w:lang w:val="en-US" w:eastAsia="zh-CN" w:bidi="ar-SA"/>
    </w:rPr>
  </w:style>
  <w:style w:type="character" w:customStyle="1" w:styleId="380">
    <w:name w:val="书籍标题111"/>
    <w:qFormat/>
    <w:uiPriority w:val="0"/>
    <w:rPr>
      <w:b/>
      <w:smallCaps/>
      <w:spacing w:val="5"/>
    </w:rPr>
  </w:style>
  <w:style w:type="character" w:customStyle="1" w:styleId="381">
    <w:name w:val="标题 #4_"/>
    <w:link w:val="382"/>
    <w:qFormat/>
    <w:uiPriority w:val="0"/>
    <w:rPr>
      <w:rFonts w:ascii="黑体" w:hAnsi="黑体" w:eastAsia="黑体"/>
      <w:spacing w:val="40"/>
      <w:sz w:val="28"/>
      <w:szCs w:val="28"/>
      <w:shd w:val="clear" w:color="auto" w:fill="FFFFFF"/>
    </w:rPr>
  </w:style>
  <w:style w:type="paragraph" w:customStyle="1" w:styleId="382">
    <w:name w:val="标题 #4"/>
    <w:basedOn w:val="1"/>
    <w:link w:val="381"/>
    <w:qFormat/>
    <w:uiPriority w:val="0"/>
    <w:pPr>
      <w:shd w:val="clear" w:color="auto" w:fill="FFFFFF"/>
      <w:spacing w:before="120" w:after="120" w:line="0" w:lineRule="atLeast"/>
      <w:jc w:val="center"/>
      <w:outlineLvl w:val="3"/>
    </w:pPr>
    <w:rPr>
      <w:rFonts w:ascii="黑体" w:hAnsi="黑体" w:eastAsia="黑体"/>
      <w:spacing w:val="40"/>
      <w:kern w:val="0"/>
      <w:sz w:val="28"/>
      <w:szCs w:val="28"/>
      <w:shd w:val="clear" w:color="auto" w:fill="FFFFFF"/>
    </w:rPr>
  </w:style>
  <w:style w:type="paragraph" w:customStyle="1" w:styleId="383">
    <w:name w:val="¶ÎÂä2"/>
    <w:basedOn w:val="1"/>
    <w:qFormat/>
    <w:uiPriority w:val="0"/>
    <w:pPr>
      <w:overflowPunct w:val="0"/>
      <w:autoSpaceDE w:val="0"/>
      <w:autoSpaceDN w:val="0"/>
      <w:adjustRightInd w:val="0"/>
      <w:spacing w:line="360" w:lineRule="auto"/>
      <w:ind w:left="360"/>
      <w:textAlignment w:val="baseline"/>
    </w:pPr>
    <w:rPr>
      <w:rFonts w:ascii="宋体"/>
      <w:szCs w:val="20"/>
    </w:rPr>
  </w:style>
  <w:style w:type="paragraph" w:customStyle="1" w:styleId="384">
    <w:name w:val="3 Char Char Char Char Char Char Char"/>
    <w:basedOn w:val="1"/>
    <w:qFormat/>
    <w:uiPriority w:val="0"/>
    <w:pPr>
      <w:adjustRightInd w:val="0"/>
      <w:snapToGrid w:val="0"/>
      <w:spacing w:line="400" w:lineRule="exact"/>
      <w:ind w:firstLine="200" w:firstLineChars="200"/>
    </w:pPr>
    <w:rPr>
      <w:sz w:val="24"/>
      <w:szCs w:val="20"/>
    </w:rPr>
  </w:style>
  <w:style w:type="paragraph" w:customStyle="1" w:styleId="385">
    <w:name w:val="封一"/>
    <w:basedOn w:val="312"/>
    <w:next w:val="312"/>
    <w:qFormat/>
    <w:uiPriority w:val="0"/>
    <w:pPr>
      <w:ind w:firstLine="0" w:firstLineChars="0"/>
      <w:jc w:val="center"/>
    </w:pPr>
    <w:rPr>
      <w:rFonts w:eastAsia="黑体"/>
      <w:b/>
      <w:sz w:val="84"/>
      <w:szCs w:val="84"/>
    </w:rPr>
  </w:style>
  <w:style w:type="paragraph" w:customStyle="1" w:styleId="386">
    <w:name w:val="Option"/>
    <w:basedOn w:val="1"/>
    <w:qFormat/>
    <w:uiPriority w:val="0"/>
    <w:rPr>
      <w:rFonts w:ascii="Arial" w:hAnsi="Arial"/>
      <w:color w:val="000000"/>
      <w:szCs w:val="20"/>
    </w:rPr>
  </w:style>
  <w:style w:type="paragraph" w:customStyle="1" w:styleId="387">
    <w:name w:val="黑"/>
    <w:basedOn w:val="1"/>
    <w:qFormat/>
    <w:uiPriority w:val="0"/>
    <w:pPr>
      <w:spacing w:line="360" w:lineRule="auto"/>
    </w:pPr>
    <w:rPr>
      <w:b/>
      <w:sz w:val="24"/>
      <w:szCs w:val="20"/>
    </w:rPr>
  </w:style>
  <w:style w:type="paragraph" w:customStyle="1" w:styleId="388">
    <w:name w:val="IBM bullets 1"/>
    <w:basedOn w:val="1"/>
    <w:qFormat/>
    <w:uiPriority w:val="0"/>
    <w:pPr>
      <w:tabs>
        <w:tab w:val="left" w:pos="1080"/>
        <w:tab w:val="left" w:pos="1134"/>
      </w:tabs>
      <w:spacing w:before="120"/>
      <w:ind w:left="1135" w:hanging="360"/>
    </w:pPr>
    <w:rPr>
      <w:rFonts w:ascii="IBM Helvetica Light" w:hAnsi="IBM Helvetica Light" w:eastAsia="Times New Roman"/>
      <w:sz w:val="20"/>
      <w:szCs w:val="20"/>
      <w:lang w:val="en-AU"/>
    </w:rPr>
  </w:style>
  <w:style w:type="paragraph" w:customStyle="1" w:styleId="3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390">
    <w:name w:val="彩色列表 - 强调文字颜色 11"/>
    <w:basedOn w:val="1"/>
    <w:qFormat/>
    <w:uiPriority w:val="0"/>
    <w:pPr>
      <w:ind w:firstLine="420" w:firstLineChars="200"/>
    </w:pPr>
    <w:rPr>
      <w:szCs w:val="24"/>
    </w:rPr>
  </w:style>
  <w:style w:type="paragraph" w:customStyle="1" w:styleId="391">
    <w:name w:val="正文加点"/>
    <w:basedOn w:val="1"/>
    <w:next w:val="1"/>
    <w:qFormat/>
    <w:uiPriority w:val="0"/>
    <w:pPr>
      <w:tabs>
        <w:tab w:val="left" w:pos="780"/>
      </w:tabs>
      <w:spacing w:line="360" w:lineRule="auto"/>
      <w:ind w:firstLine="420"/>
    </w:pPr>
    <w:rPr>
      <w:rFonts w:ascii="Arial" w:hAnsi="Arial"/>
      <w:sz w:val="24"/>
      <w:szCs w:val="20"/>
    </w:rPr>
  </w:style>
  <w:style w:type="paragraph" w:customStyle="1" w:styleId="392">
    <w:name w:val="二级无标题条"/>
    <w:basedOn w:val="1"/>
    <w:qFormat/>
    <w:uiPriority w:val="0"/>
    <w:pPr>
      <w:ind w:left="1680" w:hanging="420"/>
    </w:pPr>
    <w:rPr>
      <w:szCs w:val="24"/>
    </w:rPr>
  </w:style>
  <w:style w:type="paragraph" w:customStyle="1" w:styleId="393">
    <w:name w:val="样式 标题 1标书1H1h11st levelSection Headl1标题一Heading 0PIM 1..."/>
    <w:basedOn w:val="1"/>
    <w:qFormat/>
    <w:uiPriority w:val="0"/>
    <w:rPr>
      <w:szCs w:val="20"/>
    </w:rPr>
  </w:style>
  <w:style w:type="paragraph" w:customStyle="1" w:styleId="394">
    <w:name w:val="列出段落41"/>
    <w:basedOn w:val="1"/>
    <w:qFormat/>
    <w:uiPriority w:val="0"/>
    <w:pPr>
      <w:ind w:firstLine="420" w:firstLineChars="200"/>
    </w:pPr>
    <w:rPr>
      <w:szCs w:val="20"/>
    </w:rPr>
  </w:style>
  <w:style w:type="paragraph" w:customStyle="1" w:styleId="395">
    <w:name w:val="表格题注"/>
    <w:next w:val="1"/>
    <w:qFormat/>
    <w:uiPriority w:val="0"/>
    <w:pPr>
      <w:keepLines/>
      <w:spacing w:beforeLines="100" w:after="200" w:line="276" w:lineRule="auto"/>
      <w:jc w:val="center"/>
    </w:pPr>
    <w:rPr>
      <w:rFonts w:ascii="Arial" w:hAnsi="Arial" w:eastAsia="宋体" w:cs="Times New Roman"/>
      <w:sz w:val="18"/>
      <w:lang w:val="en-US" w:eastAsia="zh-CN" w:bidi="ar-SA"/>
    </w:rPr>
  </w:style>
  <w:style w:type="paragraph" w:customStyle="1" w:styleId="396">
    <w:name w:val="样式4"/>
    <w:basedOn w:val="1"/>
    <w:qFormat/>
    <w:uiPriority w:val="0"/>
    <w:pPr>
      <w:tabs>
        <w:tab w:val="left" w:pos="1984"/>
      </w:tabs>
      <w:ind w:left="1984" w:hanging="708"/>
    </w:pPr>
    <w:rPr>
      <w:szCs w:val="24"/>
    </w:rPr>
  </w:style>
  <w:style w:type="paragraph" w:customStyle="1" w:styleId="397">
    <w:name w:val="È±Ê¡ÎÄ±¾"/>
    <w:basedOn w:val="1"/>
    <w:qFormat/>
    <w:uiPriority w:val="0"/>
    <w:pPr>
      <w:overflowPunct w:val="0"/>
      <w:autoSpaceDE w:val="0"/>
      <w:autoSpaceDN w:val="0"/>
      <w:adjustRightInd w:val="0"/>
      <w:spacing w:before="80" w:after="80" w:line="360" w:lineRule="auto"/>
      <w:ind w:firstLine="493"/>
      <w:textAlignment w:val="baseline"/>
    </w:pPr>
    <w:rPr>
      <w:rFonts w:ascii="宋体" w:hAnsi="Arial"/>
      <w:sz w:val="24"/>
      <w:szCs w:val="20"/>
    </w:rPr>
  </w:style>
  <w:style w:type="paragraph" w:customStyle="1" w:styleId="398">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9">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0"/>
    </w:rPr>
  </w:style>
  <w:style w:type="paragraph" w:customStyle="1" w:styleId="400">
    <w:name w:val="qc"/>
    <w:basedOn w:val="1"/>
    <w:qFormat/>
    <w:uiPriority w:val="0"/>
    <w:pPr>
      <w:spacing w:before="100" w:beforeAutospacing="1" w:after="100" w:afterAutospacing="1"/>
    </w:pPr>
    <w:rPr>
      <w:rFonts w:ascii="宋体" w:hAnsi="宋体"/>
      <w:color w:val="999999"/>
      <w:sz w:val="18"/>
      <w:szCs w:val="20"/>
    </w:rPr>
  </w:style>
  <w:style w:type="paragraph" w:customStyle="1" w:styleId="401">
    <w:name w:val="正文1"/>
    <w:basedOn w:val="1"/>
    <w:qFormat/>
    <w:uiPriority w:val="0"/>
    <w:pPr>
      <w:tabs>
        <w:tab w:val="left" w:pos="4320"/>
        <w:tab w:val="left" w:pos="4680"/>
        <w:tab w:val="left" w:pos="5040"/>
        <w:tab w:val="left" w:pos="5400"/>
        <w:tab w:val="right" w:pos="10080"/>
      </w:tabs>
      <w:snapToGrid w:val="0"/>
      <w:spacing w:line="360" w:lineRule="auto"/>
    </w:pPr>
    <w:rPr>
      <w:rFonts w:ascii="宋体"/>
      <w:b/>
      <w:sz w:val="24"/>
      <w:szCs w:val="20"/>
    </w:rPr>
  </w:style>
  <w:style w:type="paragraph" w:customStyle="1" w:styleId="402">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403">
    <w:name w:val="Item List"/>
    <w:qFormat/>
    <w:uiPriority w:val="0"/>
    <w:pPr>
      <w:tabs>
        <w:tab w:val="left" w:pos="2211"/>
      </w:tabs>
      <w:spacing w:after="200" w:line="300" w:lineRule="auto"/>
      <w:ind w:left="2211" w:hanging="510"/>
      <w:jc w:val="both"/>
    </w:pPr>
    <w:rPr>
      <w:rFonts w:ascii="Arial" w:hAnsi="Arial" w:eastAsia="宋体" w:cs="Times New Roman"/>
      <w:sz w:val="22"/>
      <w:lang w:val="en-US" w:eastAsia="zh-CN" w:bidi="ar-SA"/>
    </w:rPr>
  </w:style>
  <w:style w:type="paragraph" w:customStyle="1" w:styleId="4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405">
    <w:name w:val="五级无标题条"/>
    <w:basedOn w:val="1"/>
    <w:qFormat/>
    <w:uiPriority w:val="0"/>
    <w:pPr>
      <w:ind w:left="2940" w:hanging="420"/>
    </w:pPr>
    <w:rPr>
      <w:szCs w:val="24"/>
    </w:rPr>
  </w:style>
  <w:style w:type="paragraph" w:customStyle="1" w:styleId="406">
    <w:name w:val="小标题 1"/>
    <w:basedOn w:val="1"/>
    <w:qFormat/>
    <w:uiPriority w:val="0"/>
    <w:pPr>
      <w:autoSpaceDE w:val="0"/>
      <w:autoSpaceDN w:val="0"/>
      <w:adjustRightInd w:val="0"/>
      <w:spacing w:line="360" w:lineRule="atLeast"/>
    </w:pPr>
    <w:rPr>
      <w:rFonts w:ascii="文鼎粗黑" w:eastAsia="文鼎粗黑"/>
      <w:szCs w:val="20"/>
    </w:rPr>
  </w:style>
  <w:style w:type="paragraph" w:customStyle="1" w:styleId="407">
    <w:name w:val="正文首行缩进 New"/>
    <w:basedOn w:val="408"/>
    <w:qFormat/>
    <w:uiPriority w:val="0"/>
    <w:pPr>
      <w:ind w:firstLine="420" w:firstLineChars="100"/>
    </w:pPr>
  </w:style>
  <w:style w:type="paragraph" w:customStyle="1" w:styleId="408">
    <w:name w:val="正文文本 New"/>
    <w:basedOn w:val="409"/>
    <w:qFormat/>
    <w:uiPriority w:val="0"/>
    <w:pPr>
      <w:spacing w:after="120"/>
    </w:pPr>
  </w:style>
  <w:style w:type="paragraph" w:customStyle="1" w:styleId="409">
    <w:name w:val="正文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1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Char1 Char Char Char Char Char Char1"/>
    <w:basedOn w:val="1"/>
    <w:qFormat/>
    <w:uiPriority w:val="0"/>
    <w:rPr>
      <w:sz w:val="30"/>
      <w:szCs w:val="24"/>
    </w:rPr>
  </w:style>
  <w:style w:type="paragraph" w:customStyle="1" w:styleId="412">
    <w:name w:val="Paragraph Text"/>
    <w:basedOn w:val="1"/>
    <w:qFormat/>
    <w:uiPriority w:val="0"/>
    <w:pPr>
      <w:spacing w:line="320" w:lineRule="exact"/>
    </w:pPr>
    <w:rPr>
      <w:rFonts w:ascii="Beijing" w:eastAsia="Times New Roman"/>
      <w:sz w:val="18"/>
      <w:szCs w:val="20"/>
    </w:rPr>
  </w:style>
  <w:style w:type="paragraph" w:customStyle="1" w:styleId="413">
    <w:name w:val="Char5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4">
    <w:name w:val="正文文本 21"/>
    <w:basedOn w:val="1"/>
    <w:qFormat/>
    <w:uiPriority w:val="0"/>
    <w:pPr>
      <w:autoSpaceDE w:val="0"/>
      <w:autoSpaceDN w:val="0"/>
      <w:adjustRightInd w:val="0"/>
      <w:jc w:val="left"/>
    </w:pPr>
    <w:rPr>
      <w:rFonts w:ascii="宋体"/>
      <w:kern w:val="0"/>
      <w:sz w:val="22"/>
      <w:szCs w:val="20"/>
    </w:rPr>
  </w:style>
  <w:style w:type="paragraph" w:customStyle="1" w:styleId="415">
    <w:name w:val="正文3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16">
    <w:name w:val="我的正文"/>
    <w:basedOn w:val="1"/>
    <w:qFormat/>
    <w:uiPriority w:val="0"/>
    <w:pPr>
      <w:spacing w:line="288" w:lineRule="auto"/>
      <w:ind w:firstLine="567"/>
    </w:pPr>
    <w:rPr>
      <w:spacing w:val="6"/>
      <w:sz w:val="24"/>
      <w:szCs w:val="20"/>
    </w:rPr>
  </w:style>
  <w:style w:type="paragraph" w:customStyle="1" w:styleId="417">
    <w:name w:val="样式2"/>
    <w:basedOn w:val="5"/>
    <w:qFormat/>
    <w:uiPriority w:val="0"/>
    <w:rPr>
      <w:i/>
    </w:rPr>
  </w:style>
  <w:style w:type="paragraph" w:customStyle="1" w:styleId="418">
    <w:name w:val="xl23"/>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419">
    <w:name w:val="条文1"/>
    <w:basedOn w:val="1"/>
    <w:qFormat/>
    <w:uiPriority w:val="0"/>
    <w:pPr>
      <w:tabs>
        <w:tab w:val="left" w:pos="2565"/>
      </w:tabs>
      <w:spacing w:line="360" w:lineRule="auto"/>
      <w:ind w:left="1845"/>
    </w:pPr>
    <w:rPr>
      <w:rFonts w:ascii="MS UI Gothic" w:hAnsi="MS UI Gothic"/>
      <w:bCs/>
      <w:kern w:val="44"/>
      <w:sz w:val="24"/>
      <w:szCs w:val="44"/>
    </w:rPr>
  </w:style>
  <w:style w:type="paragraph" w:customStyle="1" w:styleId="420">
    <w:name w:val="正文文本缩进 31"/>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421">
    <w:name w:val="正文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22">
    <w:name w:val="节"/>
    <w:basedOn w:val="1"/>
    <w:qFormat/>
    <w:uiPriority w:val="0"/>
    <w:pPr>
      <w:spacing w:beforeLines="100" w:afterLines="100" w:line="300" w:lineRule="auto"/>
      <w:jc w:val="center"/>
      <w:outlineLvl w:val="1"/>
    </w:pPr>
    <w:rPr>
      <w:b/>
      <w:sz w:val="24"/>
      <w:szCs w:val="20"/>
    </w:rPr>
  </w:style>
  <w:style w:type="paragraph" w:customStyle="1" w:styleId="423">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4">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26">
    <w:name w:val="项目正文"/>
    <w:basedOn w:val="1"/>
    <w:qFormat/>
    <w:uiPriority w:val="0"/>
    <w:pPr>
      <w:tabs>
        <w:tab w:val="left" w:pos="907"/>
      </w:tabs>
      <w:spacing w:line="360" w:lineRule="auto"/>
      <w:ind w:left="907" w:hanging="397"/>
    </w:pPr>
    <w:rPr>
      <w:color w:val="000000"/>
      <w:szCs w:val="20"/>
    </w:rPr>
  </w:style>
  <w:style w:type="paragraph" w:customStyle="1" w:styleId="427">
    <w:name w:val="Table Body"/>
    <w:basedOn w:val="1"/>
    <w:qFormat/>
    <w:uiPriority w:val="0"/>
    <w:pPr>
      <w:widowControl/>
      <w:jc w:val="center"/>
    </w:pPr>
    <w:rPr>
      <w:rFonts w:ascii="Arial" w:hAnsi="Arial"/>
      <w:snapToGrid/>
      <w:kern w:val="0"/>
      <w:sz w:val="18"/>
      <w:szCs w:val="20"/>
    </w:rPr>
  </w:style>
  <w:style w:type="paragraph" w:customStyle="1" w:styleId="428">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29">
    <w:name w:val="Char2"/>
    <w:basedOn w:val="1"/>
    <w:qFormat/>
    <w:uiPriority w:val="0"/>
    <w:pPr>
      <w:tabs>
        <w:tab w:val="left" w:pos="425"/>
      </w:tabs>
      <w:ind w:left="425" w:hanging="425"/>
    </w:pPr>
    <w:rPr>
      <w:sz w:val="24"/>
      <w:szCs w:val="20"/>
    </w:rPr>
  </w:style>
  <w:style w:type="paragraph" w:customStyle="1" w:styleId="43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3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33">
    <w:name w:val="签名 - 公司"/>
    <w:basedOn w:val="39"/>
    <w:next w:val="434"/>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434">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435">
    <w:name w:val="标题 2 New"/>
    <w:basedOn w:val="436"/>
    <w:next w:val="436"/>
    <w:qFormat/>
    <w:uiPriority w:val="0"/>
    <w:pPr>
      <w:keepNext/>
      <w:keepLines/>
      <w:spacing w:before="260" w:after="260" w:line="416" w:lineRule="auto"/>
      <w:outlineLvl w:val="1"/>
    </w:pPr>
    <w:rPr>
      <w:rFonts w:ascii="Arial" w:hAnsi="Arial" w:eastAsia="仿宋_GB2312"/>
      <w:b/>
      <w:bCs/>
      <w:sz w:val="32"/>
    </w:rPr>
  </w:style>
  <w:style w:type="paragraph" w:customStyle="1" w:styleId="436">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37">
    <w:name w:val="标题5"/>
    <w:basedOn w:val="1"/>
    <w:qFormat/>
    <w:uiPriority w:val="0"/>
    <w:pPr>
      <w:spacing w:before="120" w:after="120"/>
    </w:pPr>
    <w:rPr>
      <w:rFonts w:ascii="宋体"/>
      <w:b/>
      <w:sz w:val="28"/>
      <w:szCs w:val="20"/>
    </w:rPr>
  </w:style>
  <w:style w:type="paragraph" w:customStyle="1" w:styleId="438">
    <w:name w:val="文档结构图1"/>
    <w:basedOn w:val="1"/>
    <w:qFormat/>
    <w:uiPriority w:val="0"/>
    <w:pPr>
      <w:shd w:val="clear" w:color="auto" w:fill="000080"/>
    </w:pPr>
    <w:rPr>
      <w:sz w:val="30"/>
      <w:szCs w:val="24"/>
    </w:rPr>
  </w:style>
  <w:style w:type="paragraph" w:customStyle="1" w:styleId="439">
    <w:name w:val="Figure Description"/>
    <w:next w:val="1"/>
    <w:qFormat/>
    <w:uiPriority w:val="0"/>
    <w:pPr>
      <w:snapToGrid w:val="0"/>
      <w:spacing w:before="80" w:after="320" w:line="276" w:lineRule="auto"/>
      <w:ind w:firstLine="1701"/>
      <w:jc w:val="center"/>
    </w:pPr>
    <w:rPr>
      <w:rFonts w:ascii="Arial" w:hAnsi="Arial" w:eastAsia="黑体" w:cs="Times New Roman"/>
      <w:sz w:val="18"/>
      <w:lang w:val="en-US" w:eastAsia="zh-CN" w:bidi="ar-SA"/>
    </w:rPr>
  </w:style>
  <w:style w:type="paragraph" w:customStyle="1" w:styleId="440">
    <w:name w:val="页眉 New New"/>
    <w:basedOn w:val="441"/>
    <w:qFormat/>
    <w:uiPriority w:val="0"/>
    <w:pPr>
      <w:pBdr>
        <w:bottom w:val="single" w:color="auto" w:sz="6" w:space="1"/>
      </w:pBdr>
      <w:tabs>
        <w:tab w:val="center" w:pos="4153"/>
        <w:tab w:val="right" w:pos="8306"/>
      </w:tabs>
      <w:snapToGrid w:val="0"/>
      <w:jc w:val="center"/>
    </w:pPr>
    <w:rPr>
      <w:sz w:val="18"/>
    </w:rPr>
  </w:style>
  <w:style w:type="paragraph" w:customStyle="1" w:styleId="441">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2">
    <w:name w:val="正文样式 首行缩进:  0.74 厘米"/>
    <w:basedOn w:val="1"/>
    <w:qFormat/>
    <w:uiPriority w:val="0"/>
    <w:pPr>
      <w:spacing w:line="360" w:lineRule="auto"/>
      <w:ind w:left="-108" w:leftChars="-60" w:right="72" w:firstLine="200" w:firstLineChars="200"/>
    </w:pPr>
    <w:rPr>
      <w:color w:val="000000"/>
      <w:sz w:val="24"/>
      <w:szCs w:val="20"/>
    </w:rPr>
  </w:style>
  <w:style w:type="paragraph" w:customStyle="1" w:styleId="443">
    <w:name w:val="正文缩进1"/>
    <w:basedOn w:val="1"/>
    <w:qFormat/>
    <w:uiPriority w:val="0"/>
    <w:pPr>
      <w:ind w:firstLine="420" w:firstLineChars="200"/>
    </w:pPr>
    <w:rPr>
      <w:sz w:val="30"/>
      <w:szCs w:val="24"/>
    </w:rPr>
  </w:style>
  <w:style w:type="paragraph" w:customStyle="1" w:styleId="444">
    <w:name w:val="cnfont"/>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44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附图图题"/>
    <w:basedOn w:val="1"/>
    <w:next w:val="8"/>
    <w:qFormat/>
    <w:uiPriority w:val="0"/>
    <w:pPr>
      <w:spacing w:afterLines="50" w:line="360" w:lineRule="auto"/>
      <w:ind w:left="200" w:hanging="200" w:hangingChars="200"/>
      <w:jc w:val="center"/>
    </w:pPr>
    <w:rPr>
      <w:rFonts w:ascii="Arial" w:hAnsi="Arial" w:eastAsia="黑体"/>
      <w:sz w:val="18"/>
      <w:szCs w:val="20"/>
    </w:rPr>
  </w:style>
  <w:style w:type="paragraph" w:customStyle="1" w:styleId="447">
    <w:name w:val="样式10"/>
    <w:basedOn w:val="4"/>
    <w:qFormat/>
    <w:uiPriority w:val="0"/>
    <w:pPr>
      <w:spacing w:before="480"/>
    </w:pPr>
    <w:rPr>
      <w:rFonts w:ascii="Cambria" w:hAnsi="Cambria"/>
      <w:bCs w:val="0"/>
      <w:color w:val="365F91"/>
      <w:kern w:val="2"/>
      <w:sz w:val="28"/>
      <w:szCs w:val="20"/>
    </w:rPr>
  </w:style>
  <w:style w:type="paragraph" w:customStyle="1" w:styleId="448">
    <w:name w:val="_Style 3"/>
    <w:basedOn w:val="1"/>
    <w:qFormat/>
    <w:uiPriority w:val="0"/>
    <w:pPr>
      <w:ind w:firstLine="420" w:firstLineChars="200"/>
    </w:pPr>
    <w:rPr>
      <w:sz w:val="20"/>
      <w:szCs w:val="24"/>
    </w:rPr>
  </w:style>
  <w:style w:type="paragraph" w:customStyle="1" w:styleId="449">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0">
    <w:name w:val="样式 正文缩进 + 首行缩进:  2 字符"/>
    <w:basedOn w:val="8"/>
    <w:qFormat/>
    <w:uiPriority w:val="0"/>
    <w:pPr>
      <w:spacing w:line="360" w:lineRule="auto"/>
      <w:ind w:firstLine="480"/>
    </w:pPr>
    <w:rPr>
      <w:sz w:val="24"/>
      <w:szCs w:val="20"/>
    </w:rPr>
  </w:style>
  <w:style w:type="paragraph" w:customStyle="1" w:styleId="451">
    <w:name w:val="Xie图文中"/>
    <w:qFormat/>
    <w:uiPriority w:val="0"/>
    <w:pPr>
      <w:widowControl w:val="0"/>
      <w:adjustRightInd w:val="0"/>
      <w:snapToGrid w:val="0"/>
      <w:spacing w:after="200" w:line="276" w:lineRule="auto"/>
      <w:jc w:val="center"/>
    </w:pPr>
    <w:rPr>
      <w:rFonts w:ascii="Times New Roman" w:hAnsi="Times New Roman" w:eastAsia="仿宋_GB2312" w:cs="Times New Roman"/>
      <w:sz w:val="24"/>
      <w:lang w:val="en-US" w:eastAsia="zh-CN" w:bidi="ar-SA"/>
    </w:rPr>
  </w:style>
  <w:style w:type="paragraph" w:customStyle="1" w:styleId="452">
    <w:name w:val="7"/>
    <w:basedOn w:val="1"/>
    <w:next w:val="51"/>
    <w:qFormat/>
    <w:uiPriority w:val="0"/>
    <w:pPr>
      <w:spacing w:before="120" w:after="120" w:line="480" w:lineRule="auto"/>
      <w:ind w:firstLine="454"/>
    </w:pPr>
    <w:rPr>
      <w:szCs w:val="20"/>
    </w:rPr>
  </w:style>
  <w:style w:type="paragraph" w:customStyle="1" w:styleId="453">
    <w:name w:val="Table Description"/>
    <w:next w:val="1"/>
    <w:qFormat/>
    <w:uiPriority w:val="0"/>
    <w:pPr>
      <w:keepNext/>
      <w:snapToGrid w:val="0"/>
      <w:spacing w:before="160" w:after="80" w:line="276" w:lineRule="auto"/>
      <w:ind w:firstLine="1701"/>
      <w:jc w:val="center"/>
    </w:pPr>
    <w:rPr>
      <w:rFonts w:ascii="Arial" w:hAnsi="Arial" w:eastAsia="黑体" w:cs="Times New Roman"/>
      <w:sz w:val="18"/>
      <w:lang w:val="en-US" w:eastAsia="zh-CN" w:bidi="ar-SA"/>
    </w:rPr>
  </w:style>
  <w:style w:type="paragraph" w:customStyle="1" w:styleId="45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55">
    <w:name w:val="修订1"/>
    <w:qFormat/>
    <w:uiPriority w:val="0"/>
    <w:rPr>
      <w:rFonts w:ascii="Times New Roman" w:hAnsi="Times New Roman" w:eastAsia="宋体" w:cs="Times New Roman"/>
      <w:kern w:val="2"/>
      <w:sz w:val="21"/>
      <w:szCs w:val="24"/>
      <w:lang w:val="en-US" w:eastAsia="zh-CN" w:bidi="ar-SA"/>
    </w:rPr>
  </w:style>
  <w:style w:type="paragraph" w:customStyle="1" w:styleId="456">
    <w:name w:val="修订11"/>
    <w:qFormat/>
    <w:uiPriority w:val="0"/>
    <w:rPr>
      <w:rFonts w:ascii="Times New Roman" w:hAnsi="Times New Roman" w:eastAsia="宋体" w:cs="Times New Roman"/>
      <w:kern w:val="2"/>
      <w:sz w:val="21"/>
      <w:szCs w:val="24"/>
      <w:lang w:val="en-US" w:eastAsia="zh-CN" w:bidi="ar-SA"/>
    </w:rPr>
  </w:style>
  <w:style w:type="paragraph" w:customStyle="1" w:styleId="45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458">
    <w:name w:val="样式15"/>
    <w:basedOn w:val="9"/>
    <w:qFormat/>
    <w:uiPriority w:val="0"/>
    <w:pPr>
      <w:widowControl w:val="0"/>
      <w:tabs>
        <w:tab w:val="clear" w:pos="1440"/>
      </w:tabs>
      <w:spacing w:before="200" w:after="0" w:line="240" w:lineRule="auto"/>
      <w:jc w:val="both"/>
    </w:pPr>
    <w:rPr>
      <w:rFonts w:ascii="Cambria" w:hAnsi="Cambria" w:eastAsia="宋体"/>
      <w:b w:val="0"/>
      <w:bCs w:val="0"/>
      <w:i/>
      <w:color w:val="243F60"/>
      <w:kern w:val="2"/>
      <w:sz w:val="21"/>
      <w:szCs w:val="20"/>
    </w:rPr>
  </w:style>
  <w:style w:type="paragraph" w:customStyle="1" w:styleId="459">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素材1"/>
    <w:basedOn w:val="1"/>
    <w:qFormat/>
    <w:uiPriority w:val="0"/>
    <w:pPr>
      <w:snapToGrid w:val="0"/>
      <w:spacing w:before="120" w:line="540" w:lineRule="atLeast"/>
      <w:ind w:firstLine="567"/>
    </w:pPr>
    <w:rPr>
      <w:rFonts w:ascii="宋体"/>
      <w:kern w:val="52"/>
      <w:sz w:val="28"/>
      <w:szCs w:val="20"/>
    </w:rPr>
  </w:style>
  <w:style w:type="paragraph" w:customStyle="1" w:styleId="46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46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463">
    <w:name w:val="样式 附图标题 + 段后: 1 行"/>
    <w:basedOn w:val="1"/>
    <w:qFormat/>
    <w:uiPriority w:val="0"/>
    <w:pPr>
      <w:keepNext/>
      <w:tabs>
        <w:tab w:val="left" w:pos="720"/>
      </w:tabs>
      <w:spacing w:after="240"/>
      <w:jc w:val="center"/>
    </w:pPr>
    <w:rPr>
      <w:rFonts w:ascii="Arial" w:hAnsi="Arial" w:eastAsia="黑体"/>
      <w:b/>
      <w:sz w:val="18"/>
      <w:szCs w:val="20"/>
    </w:rPr>
  </w:style>
  <w:style w:type="paragraph" w:customStyle="1" w:styleId="464">
    <w:name w:val="正文文字3"/>
    <w:basedOn w:val="1"/>
    <w:next w:val="25"/>
    <w:qFormat/>
    <w:uiPriority w:val="0"/>
    <w:pPr>
      <w:spacing w:after="120"/>
      <w:ind w:left="420"/>
    </w:pPr>
    <w:rPr>
      <w:szCs w:val="20"/>
    </w:rPr>
  </w:style>
  <w:style w:type="paragraph" w:customStyle="1" w:styleId="465">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6">
    <w:name w:val="Char"/>
    <w:basedOn w:val="1"/>
    <w:qFormat/>
    <w:uiPriority w:val="0"/>
    <w:pPr>
      <w:widowControl/>
      <w:spacing w:after="160" w:line="240" w:lineRule="exact"/>
      <w:jc w:val="left"/>
    </w:pPr>
    <w:rPr>
      <w:sz w:val="30"/>
      <w:szCs w:val="24"/>
    </w:rPr>
  </w:style>
  <w:style w:type="paragraph" w:customStyle="1" w:styleId="467">
    <w:name w:val="列出段落1"/>
    <w:basedOn w:val="1"/>
    <w:qFormat/>
    <w:uiPriority w:val="0"/>
    <w:pPr>
      <w:ind w:firstLine="420" w:firstLineChars="200"/>
    </w:pPr>
  </w:style>
  <w:style w:type="paragraph" w:customStyle="1" w:styleId="468">
    <w:name w:val="页脚 New New New New"/>
    <w:basedOn w:val="469"/>
    <w:qFormat/>
    <w:uiPriority w:val="0"/>
    <w:pPr>
      <w:tabs>
        <w:tab w:val="center" w:pos="4153"/>
        <w:tab w:val="right" w:pos="8306"/>
      </w:tabs>
      <w:snapToGrid w:val="0"/>
      <w:jc w:val="left"/>
    </w:pPr>
    <w:rPr>
      <w:sz w:val="18"/>
      <w:szCs w:val="18"/>
    </w:rPr>
  </w:style>
  <w:style w:type="paragraph" w:customStyle="1" w:styleId="469">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0">
    <w:name w:val="表头"/>
    <w:basedOn w:val="1"/>
    <w:qFormat/>
    <w:uiPriority w:val="0"/>
    <w:pPr>
      <w:spacing w:line="360" w:lineRule="auto"/>
      <w:jc w:val="center"/>
    </w:pPr>
    <w:rPr>
      <w:rFonts w:ascii="黑体" w:eastAsia="黑体"/>
      <w:kern w:val="0"/>
      <w:sz w:val="24"/>
      <w:szCs w:val="20"/>
    </w:rPr>
  </w:style>
  <w:style w:type="paragraph" w:customStyle="1" w:styleId="471">
    <w:name w:val="样式5"/>
    <w:basedOn w:val="396"/>
    <w:next w:val="396"/>
    <w:qFormat/>
    <w:uiPriority w:val="0"/>
    <w:pPr>
      <w:tabs>
        <w:tab w:val="right" w:leader="dot" w:pos="9458"/>
        <w:tab w:val="clear" w:pos="1984"/>
      </w:tabs>
      <w:spacing w:before="120" w:after="120"/>
      <w:ind w:left="0" w:firstLine="0"/>
      <w:jc w:val="left"/>
    </w:pPr>
    <w:rPr>
      <w:caps/>
      <w:szCs w:val="20"/>
    </w:rPr>
  </w:style>
  <w:style w:type="paragraph" w:customStyle="1" w:styleId="472">
    <w:name w:val="列出段落2"/>
    <w:basedOn w:val="1"/>
    <w:qFormat/>
    <w:uiPriority w:val="0"/>
    <w:rPr>
      <w:sz w:val="20"/>
      <w:szCs w:val="20"/>
    </w:rPr>
  </w:style>
  <w:style w:type="paragraph" w:customStyle="1" w:styleId="473">
    <w:name w:val="一般文字"/>
    <w:basedOn w:val="1"/>
    <w:next w:val="1"/>
    <w:qFormat/>
    <w:uiPriority w:val="0"/>
    <w:pPr>
      <w:autoSpaceDE w:val="0"/>
      <w:autoSpaceDN w:val="0"/>
      <w:adjustRightInd w:val="0"/>
    </w:pPr>
    <w:rPr>
      <w:rFonts w:ascii="Arial" w:hAnsi="Arial"/>
      <w:sz w:val="20"/>
      <w:szCs w:val="20"/>
    </w:rPr>
  </w:style>
  <w:style w:type="paragraph" w:customStyle="1" w:styleId="474">
    <w:name w:val="正文文本缩进1"/>
    <w:basedOn w:val="1"/>
    <w:qFormat/>
    <w:uiPriority w:val="0"/>
    <w:pPr>
      <w:ind w:firstLine="480"/>
    </w:pPr>
    <w:rPr>
      <w:sz w:val="24"/>
      <w:szCs w:val="20"/>
    </w:rPr>
  </w:style>
  <w:style w:type="paragraph" w:customStyle="1" w:styleId="475">
    <w:name w:val="封四"/>
    <w:basedOn w:val="312"/>
    <w:next w:val="312"/>
    <w:qFormat/>
    <w:uiPriority w:val="0"/>
    <w:pPr>
      <w:jc w:val="left"/>
    </w:pPr>
    <w:rPr>
      <w:sz w:val="30"/>
      <w:szCs w:val="30"/>
    </w:rPr>
  </w:style>
  <w:style w:type="paragraph" w:customStyle="1" w:styleId="476">
    <w:name w:val="样式13"/>
    <w:basedOn w:val="6"/>
    <w:qFormat/>
    <w:uiPriority w:val="0"/>
    <w:pPr>
      <w:spacing w:before="200" w:after="0" w:line="240" w:lineRule="auto"/>
    </w:pPr>
    <w:rPr>
      <w:rFonts w:ascii="Cambria" w:hAnsi="Cambria" w:eastAsia="宋体"/>
      <w:bCs w:val="0"/>
      <w:i/>
      <w:color w:val="4F81BD"/>
      <w:sz w:val="21"/>
      <w:szCs w:val="20"/>
    </w:rPr>
  </w:style>
  <w:style w:type="paragraph" w:customStyle="1" w:styleId="477">
    <w:name w:val="四级无标题条"/>
    <w:basedOn w:val="1"/>
    <w:qFormat/>
    <w:uiPriority w:val="0"/>
    <w:pPr>
      <w:ind w:left="2520" w:hanging="420"/>
    </w:pPr>
    <w:rPr>
      <w:szCs w:val="24"/>
    </w:rPr>
  </w:style>
  <w:style w:type="paragraph" w:customStyle="1" w:styleId="478">
    <w:name w:val="表格文字"/>
    <w:basedOn w:val="1"/>
    <w:qFormat/>
    <w:uiPriority w:val="0"/>
    <w:pPr>
      <w:adjustRightInd w:val="0"/>
      <w:spacing w:line="420" w:lineRule="atLeast"/>
      <w:jc w:val="left"/>
      <w:textAlignment w:val="baseline"/>
    </w:pPr>
    <w:rPr>
      <w:kern w:val="0"/>
      <w:szCs w:val="20"/>
    </w:rPr>
  </w:style>
  <w:style w:type="paragraph" w:customStyle="1" w:styleId="479">
    <w:name w:val="0"/>
    <w:basedOn w:val="1"/>
    <w:unhideWhenUsed/>
    <w:qFormat/>
    <w:uiPriority w:val="99"/>
    <w:pPr>
      <w:widowControl/>
      <w:snapToGrid w:val="0"/>
    </w:pPr>
    <w:rPr>
      <w:rFonts w:hint="eastAsia"/>
      <w:szCs w:val="20"/>
    </w:rPr>
  </w:style>
  <w:style w:type="paragraph" w:customStyle="1" w:styleId="480">
    <w:name w:val="需求书2"/>
    <w:basedOn w:val="1"/>
    <w:qFormat/>
    <w:uiPriority w:val="0"/>
    <w:pPr>
      <w:jc w:val="center"/>
    </w:pPr>
    <w:rPr>
      <w:rFonts w:ascii="宋体" w:hAnsi="宋体"/>
      <w:color w:val="FF0000"/>
      <w:sz w:val="20"/>
      <w:szCs w:val="20"/>
    </w:rPr>
  </w:style>
  <w:style w:type="paragraph" w:customStyle="1" w:styleId="481">
    <w:name w:val="纯文本1"/>
    <w:basedOn w:val="1"/>
    <w:qFormat/>
    <w:uiPriority w:val="0"/>
    <w:pPr>
      <w:suppressAutoHyphens/>
    </w:pPr>
    <w:rPr>
      <w:rFonts w:ascii="宋体" w:hAnsi="宋体"/>
      <w:szCs w:val="20"/>
      <w:lang w:eastAsia="ar-SA"/>
    </w:rPr>
  </w:style>
  <w:style w:type="paragraph" w:customStyle="1" w:styleId="482">
    <w:name w:val="公文标题"/>
    <w:basedOn w:val="5"/>
    <w:qFormat/>
    <w:uiPriority w:val="0"/>
    <w:pPr>
      <w:spacing w:line="240" w:lineRule="auto"/>
      <w:ind w:left="1469" w:right="1542" w:firstLine="0" w:firstLineChars="0"/>
      <w:jc w:val="center"/>
    </w:pPr>
    <w:rPr>
      <w:rFonts w:ascii="Times New Roman" w:hAnsi="Times New Roman"/>
      <w:b w:val="0"/>
      <w:bCs w:val="0"/>
      <w:sz w:val="44"/>
    </w:rPr>
  </w:style>
  <w:style w:type="paragraph" w:customStyle="1" w:styleId="483">
    <w:name w:val="封三"/>
    <w:basedOn w:val="312"/>
    <w:next w:val="312"/>
    <w:qFormat/>
    <w:uiPriority w:val="0"/>
    <w:pPr>
      <w:ind w:firstLine="0" w:firstLineChars="0"/>
      <w:jc w:val="center"/>
    </w:pPr>
    <w:rPr>
      <w:sz w:val="30"/>
    </w:rPr>
  </w:style>
  <w:style w:type="paragraph" w:customStyle="1" w:styleId="484">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485">
    <w:name w:val="列出段落5"/>
    <w:basedOn w:val="1"/>
    <w:qFormat/>
    <w:uiPriority w:val="34"/>
    <w:rPr>
      <w:sz w:val="20"/>
      <w:szCs w:val="20"/>
    </w:rPr>
  </w:style>
  <w:style w:type="paragraph" w:customStyle="1" w:styleId="486">
    <w:name w:val="_Style 41"/>
    <w:basedOn w:val="1"/>
    <w:qFormat/>
    <w:uiPriority w:val="0"/>
    <w:rPr>
      <w:rFonts w:ascii="宋体" w:hAnsi="CG Times (W1)"/>
      <w:kern w:val="0"/>
      <w:szCs w:val="20"/>
    </w:rPr>
  </w:style>
  <w:style w:type="paragraph" w:customStyle="1" w:styleId="487">
    <w:name w:val="p15"/>
    <w:basedOn w:val="1"/>
    <w:qFormat/>
    <w:uiPriority w:val="0"/>
    <w:pPr>
      <w:widowControl/>
    </w:pPr>
    <w:rPr>
      <w:rFonts w:ascii="宋体" w:hAnsi="宋体" w:cs="宋体"/>
      <w:kern w:val="0"/>
      <w:szCs w:val="21"/>
    </w:rPr>
  </w:style>
  <w:style w:type="paragraph" w:customStyle="1" w:styleId="488">
    <w:name w:val="Char Char Char Char Char Char Char Char1 Char2"/>
    <w:basedOn w:val="1"/>
    <w:qFormat/>
    <w:uiPriority w:val="0"/>
    <w:rPr>
      <w:szCs w:val="20"/>
    </w:rPr>
  </w:style>
  <w:style w:type="paragraph" w:customStyle="1" w:styleId="489">
    <w:name w:val="Response Char Char Char"/>
    <w:basedOn w:val="8"/>
    <w:qFormat/>
    <w:uiPriority w:val="0"/>
    <w:pPr>
      <w:spacing w:before="60" w:after="120"/>
      <w:ind w:left="567" w:firstLine="0" w:firstLineChars="0"/>
    </w:pPr>
    <w:rPr>
      <w:rFonts w:ascii="Arial" w:hAnsi="Arial" w:eastAsia="MS Mincho"/>
      <w:color w:val="0000FF"/>
      <w:sz w:val="24"/>
      <w:szCs w:val="20"/>
      <w:lang w:val="en-AU" w:eastAsia="en-AU"/>
    </w:rPr>
  </w:style>
  <w:style w:type="paragraph" w:customStyle="1" w:styleId="490">
    <w:name w:val="p0"/>
    <w:basedOn w:val="1"/>
    <w:qFormat/>
    <w:uiPriority w:val="0"/>
    <w:pPr>
      <w:widowControl/>
    </w:pPr>
    <w:rPr>
      <w:kern w:val="0"/>
      <w:szCs w:val="21"/>
    </w:rPr>
  </w:style>
  <w:style w:type="paragraph" w:customStyle="1" w:styleId="491">
    <w:name w:val="标题 5 New"/>
    <w:basedOn w:val="492"/>
    <w:next w:val="492"/>
    <w:qFormat/>
    <w:uiPriority w:val="0"/>
    <w:pPr>
      <w:keepNext/>
      <w:keepLines/>
      <w:spacing w:before="280" w:after="290" w:line="376" w:lineRule="auto"/>
      <w:outlineLvl w:val="4"/>
    </w:pPr>
    <w:rPr>
      <w:rFonts w:eastAsia="仿宋_GB2312"/>
      <w:b/>
      <w:bCs/>
      <w:sz w:val="28"/>
      <w:szCs w:val="28"/>
    </w:rPr>
  </w:style>
  <w:style w:type="paragraph" w:customStyle="1" w:styleId="49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3">
    <w:name w:val="Char Char Char Char Char Char Char Char Char Char Char Char Char"/>
    <w:basedOn w:val="1"/>
    <w:qFormat/>
    <w:uiPriority w:val="0"/>
    <w:rPr>
      <w:rFonts w:ascii="Tahoma" w:hAnsi="Tahoma"/>
      <w:sz w:val="24"/>
      <w:szCs w:val="20"/>
    </w:rPr>
  </w:style>
  <w:style w:type="paragraph" w:customStyle="1" w:styleId="49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表"/>
    <w:basedOn w:val="1"/>
    <w:qFormat/>
    <w:uiPriority w:val="0"/>
    <w:pPr>
      <w:spacing w:line="300" w:lineRule="auto"/>
      <w:jc w:val="center"/>
    </w:pPr>
    <w:rPr>
      <w:szCs w:val="20"/>
    </w:rPr>
  </w:style>
  <w:style w:type="paragraph" w:customStyle="1" w:styleId="496">
    <w:name w:val="Char Char1"/>
    <w:basedOn w:val="1"/>
    <w:qFormat/>
    <w:uiPriority w:val="0"/>
    <w:pPr>
      <w:widowControl/>
      <w:tabs>
        <w:tab w:val="left" w:pos="0"/>
      </w:tabs>
      <w:spacing w:line="300" w:lineRule="auto"/>
      <w:jc w:val="center"/>
    </w:pPr>
    <w:rPr>
      <w:rFonts w:ascii="Verdana" w:hAnsi="Verdana"/>
      <w:iCs/>
      <w:color w:val="000000"/>
      <w:kern w:val="0"/>
      <w:sz w:val="24"/>
      <w:szCs w:val="28"/>
      <w:lang w:eastAsia="en-US"/>
    </w:rPr>
  </w:style>
  <w:style w:type="paragraph" w:customStyle="1" w:styleId="497">
    <w:name w:val="样式16"/>
    <w:basedOn w:val="40"/>
    <w:next w:val="40"/>
    <w:qFormat/>
    <w:uiPriority w:val="0"/>
    <w:pPr>
      <w:spacing w:before="0" w:after="0"/>
      <w:jc w:val="both"/>
    </w:pPr>
    <w:rPr>
      <w:b w:val="0"/>
      <w:bCs w:val="0"/>
      <w:caps w:val="0"/>
      <w:sz w:val="21"/>
    </w:rPr>
  </w:style>
  <w:style w:type="paragraph" w:customStyle="1" w:styleId="498">
    <w:name w:val="纯文本 New"/>
    <w:basedOn w:val="409"/>
    <w:qFormat/>
    <w:uiPriority w:val="0"/>
    <w:rPr>
      <w:rFonts w:ascii="宋体" w:hAnsi="Courier New"/>
      <w:sz w:val="24"/>
      <w:szCs w:val="20"/>
    </w:rPr>
  </w:style>
  <w:style w:type="paragraph" w:customStyle="1" w:styleId="499">
    <w:name w:val="Char Char Char Char Char Char"/>
    <w:basedOn w:val="1"/>
    <w:qFormat/>
    <w:uiPriority w:val="0"/>
    <w:pPr>
      <w:adjustRightInd w:val="0"/>
      <w:spacing w:line="360" w:lineRule="auto"/>
    </w:pPr>
    <w:rPr>
      <w:sz w:val="24"/>
      <w:szCs w:val="20"/>
    </w:rPr>
  </w:style>
  <w:style w:type="paragraph" w:customStyle="1" w:styleId="500">
    <w:name w:val="默认段落字体 Para Char Char Char Char Char Char Char Char Char1 Char Char Char Char Char Char Char Char Char"/>
    <w:basedOn w:val="19"/>
    <w:qFormat/>
    <w:uiPriority w:val="0"/>
    <w:pPr>
      <w:ind w:firstLine="540" w:firstLineChars="225"/>
    </w:pPr>
    <w:rPr>
      <w:rFonts w:ascii="Tahoma" w:hAnsi="Tahoma"/>
      <w:kern w:val="2"/>
      <w:sz w:val="24"/>
      <w:szCs w:val="20"/>
    </w:rPr>
  </w:style>
  <w:style w:type="paragraph" w:customStyle="1" w:styleId="501">
    <w:name w:val="附图居中"/>
    <w:basedOn w:val="1"/>
    <w:next w:val="446"/>
    <w:qFormat/>
    <w:uiPriority w:val="0"/>
    <w:pPr>
      <w:spacing w:afterLines="50" w:line="360" w:lineRule="auto"/>
      <w:jc w:val="center"/>
    </w:pPr>
    <w:rPr>
      <w:rFonts w:ascii="宋体" w:hAnsi="宋体"/>
      <w:szCs w:val="20"/>
    </w:rPr>
  </w:style>
  <w:style w:type="paragraph" w:customStyle="1" w:styleId="502">
    <w:name w:val="修订12"/>
    <w:qFormat/>
    <w:uiPriority w:val="99"/>
    <w:rPr>
      <w:rFonts w:ascii="Times New Roman" w:hAnsi="Times New Roman" w:eastAsia="宋体" w:cs="Times New Roman"/>
      <w:kern w:val="2"/>
      <w:sz w:val="21"/>
      <w:szCs w:val="24"/>
      <w:lang w:val="en-US" w:eastAsia="zh-CN" w:bidi="ar-SA"/>
    </w:rPr>
  </w:style>
  <w:style w:type="paragraph" w:customStyle="1" w:styleId="503">
    <w:name w:val="素材2"/>
    <w:basedOn w:val="1"/>
    <w:qFormat/>
    <w:uiPriority w:val="0"/>
    <w:pPr>
      <w:snapToGrid w:val="0"/>
      <w:spacing w:line="500" w:lineRule="atLeast"/>
      <w:ind w:firstLine="567"/>
    </w:pPr>
    <w:rPr>
      <w:rFonts w:ascii="宋体"/>
      <w:sz w:val="27"/>
      <w:szCs w:val="20"/>
    </w:rPr>
  </w:style>
  <w:style w:type="paragraph" w:customStyle="1" w:styleId="504">
    <w:name w:val="页脚 New New"/>
    <w:basedOn w:val="441"/>
    <w:qFormat/>
    <w:uiPriority w:val="0"/>
    <w:pPr>
      <w:tabs>
        <w:tab w:val="center" w:pos="4153"/>
        <w:tab w:val="right" w:pos="8306"/>
      </w:tabs>
      <w:snapToGrid w:val="0"/>
      <w:jc w:val="left"/>
    </w:pPr>
    <w:rPr>
      <w:sz w:val="18"/>
    </w:rPr>
  </w:style>
  <w:style w:type="paragraph" w:customStyle="1" w:styleId="505">
    <w:name w:val="素材4"/>
    <w:basedOn w:val="1"/>
    <w:qFormat/>
    <w:uiPriority w:val="0"/>
    <w:pPr>
      <w:snapToGrid w:val="0"/>
      <w:spacing w:line="500" w:lineRule="atLeast"/>
      <w:ind w:left="1135" w:hanging="284"/>
    </w:pPr>
    <w:rPr>
      <w:rFonts w:ascii="宋体"/>
      <w:kern w:val="28"/>
      <w:sz w:val="27"/>
      <w:szCs w:val="20"/>
    </w:rPr>
  </w:style>
  <w:style w:type="paragraph" w:customStyle="1" w:styleId="506">
    <w:name w:val="Char Char Char Char Char Char Char Char1 Char1"/>
    <w:basedOn w:val="1"/>
    <w:qFormat/>
    <w:uiPriority w:val="0"/>
    <w:rPr>
      <w:szCs w:val="20"/>
    </w:rPr>
  </w:style>
  <w:style w:type="paragraph" w:customStyle="1" w:styleId="507">
    <w:name w:val="1正文 Char1"/>
    <w:basedOn w:val="1"/>
    <w:qFormat/>
    <w:uiPriority w:val="0"/>
    <w:pPr>
      <w:widowControl/>
      <w:adjustRightInd w:val="0"/>
      <w:snapToGrid w:val="0"/>
      <w:spacing w:line="440" w:lineRule="exact"/>
    </w:pPr>
    <w:rPr>
      <w:rFonts w:ascii="宋体" w:hAnsi="宋体"/>
      <w:sz w:val="24"/>
      <w:szCs w:val="20"/>
    </w:rPr>
  </w:style>
  <w:style w:type="paragraph" w:customStyle="1" w:styleId="508">
    <w:name w:val="Table Bold"/>
    <w:basedOn w:val="427"/>
    <w:qFormat/>
    <w:uiPriority w:val="0"/>
    <w:pPr>
      <w:widowControl w:val="0"/>
      <w:spacing w:before="40" w:after="40" w:line="240" w:lineRule="exact"/>
      <w:ind w:right="113"/>
      <w:jc w:val="both"/>
    </w:pPr>
    <w:rPr>
      <w:b/>
      <w:snapToGrid/>
      <w:kern w:val="2"/>
    </w:rPr>
  </w:style>
  <w:style w:type="paragraph" w:customStyle="1" w:styleId="509">
    <w:name w:val="引用111"/>
    <w:basedOn w:val="1"/>
    <w:next w:val="1"/>
    <w:qFormat/>
    <w:uiPriority w:val="0"/>
    <w:rPr>
      <w:rFonts w:cs="黑体"/>
      <w:i/>
      <w:color w:val="000000"/>
    </w:rPr>
  </w:style>
  <w:style w:type="paragraph" w:customStyle="1" w:styleId="510">
    <w:name w:val="默认段落字体 Para Char Char Char Char"/>
    <w:basedOn w:val="511"/>
    <w:qFormat/>
    <w:uiPriority w:val="0"/>
    <w:rPr>
      <w:rFonts w:eastAsia="宋体"/>
    </w:rPr>
  </w:style>
  <w:style w:type="paragraph" w:customStyle="1" w:styleId="511">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12">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13">
    <w:name w:val="样式9"/>
    <w:basedOn w:val="183"/>
    <w:qFormat/>
    <w:uiPriority w:val="0"/>
    <w:pPr>
      <w:suppressAutoHyphens/>
      <w:spacing w:before="100" w:beforeAutospacing="1" w:after="100" w:afterAutospacing="1" w:line="360" w:lineRule="auto"/>
      <w:ind w:firstLine="454"/>
      <w:jc w:val="both"/>
    </w:pPr>
  </w:style>
  <w:style w:type="paragraph" w:customStyle="1" w:styleId="514">
    <w:name w:val="列出段落3"/>
    <w:basedOn w:val="1"/>
    <w:qFormat/>
    <w:uiPriority w:val="0"/>
    <w:pPr>
      <w:widowControl/>
      <w:spacing w:after="200" w:line="276" w:lineRule="auto"/>
      <w:ind w:left="720"/>
      <w:jc w:val="left"/>
    </w:pPr>
    <w:rPr>
      <w:kern w:val="0"/>
      <w:sz w:val="22"/>
      <w:lang w:eastAsia="en-US"/>
    </w:rPr>
  </w:style>
  <w:style w:type="paragraph" w:customStyle="1" w:styleId="515">
    <w:name w:val="引用11"/>
    <w:basedOn w:val="1"/>
    <w:next w:val="1"/>
    <w:qFormat/>
    <w:uiPriority w:val="0"/>
    <w:rPr>
      <w:rFonts w:cs="黑体"/>
      <w:i/>
      <w:color w:val="000000"/>
    </w:rPr>
  </w:style>
  <w:style w:type="paragraph" w:customStyle="1" w:styleId="516">
    <w:name w:val="Char5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7">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8">
    <w:name w:val="样式 标题 1 + 黑体 三号 非加粗 居中 段前: 6 磅 段后: 6 磅 行距: 固定值 20 磅"/>
    <w:basedOn w:val="4"/>
    <w:qFormat/>
    <w:uiPriority w:val="0"/>
    <w:pPr>
      <w:spacing w:before="120" w:after="120" w:line="400" w:lineRule="exact"/>
    </w:pPr>
    <w:rPr>
      <w:rFonts w:ascii="黑体" w:hAnsi="黑体" w:eastAsia="黑体" w:cs="宋体"/>
      <w:b w:val="0"/>
      <w:bCs w:val="0"/>
      <w:szCs w:val="20"/>
    </w:rPr>
  </w:style>
  <w:style w:type="paragraph" w:customStyle="1" w:styleId="519">
    <w:name w:val="l2"/>
    <w:basedOn w:val="1"/>
    <w:qFormat/>
    <w:uiPriority w:val="0"/>
    <w:pPr>
      <w:keepLines/>
      <w:widowControl/>
      <w:spacing w:beforeLines="50" w:afterLines="50" w:line="300" w:lineRule="auto"/>
    </w:pPr>
    <w:rPr>
      <w:rFonts w:ascii="Arial" w:hAnsi="Arial"/>
      <w:szCs w:val="20"/>
    </w:rPr>
  </w:style>
  <w:style w:type="paragraph" w:customStyle="1" w:styleId="520">
    <w:name w:val="文二"/>
    <w:basedOn w:val="1"/>
    <w:qFormat/>
    <w:uiPriority w:val="0"/>
    <w:pPr>
      <w:jc w:val="left"/>
    </w:pPr>
    <w:rPr>
      <w:rFonts w:ascii="宋体" w:hAnsi="宋体"/>
      <w:szCs w:val="21"/>
    </w:rPr>
  </w:style>
  <w:style w:type="paragraph" w:customStyle="1" w:styleId="521">
    <w:name w:val="编号1"/>
    <w:basedOn w:val="1"/>
    <w:qFormat/>
    <w:uiPriority w:val="0"/>
    <w:pPr>
      <w:spacing w:line="360" w:lineRule="auto"/>
    </w:pPr>
    <w:rPr>
      <w:rFonts w:ascii="Arial" w:hAnsi="Arial"/>
      <w:sz w:val="24"/>
      <w:szCs w:val="20"/>
    </w:rPr>
  </w:style>
  <w:style w:type="paragraph" w:customStyle="1" w:styleId="522">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kern w:val="0"/>
      <w:szCs w:val="20"/>
    </w:rPr>
  </w:style>
  <w:style w:type="paragraph" w:customStyle="1" w:styleId="523">
    <w:name w:val="Char Char Char Char Char Char Char Char1 Char"/>
    <w:basedOn w:val="1"/>
    <w:qFormat/>
    <w:uiPriority w:val="0"/>
    <w:rPr>
      <w:szCs w:val="20"/>
    </w:rPr>
  </w:style>
  <w:style w:type="paragraph" w:customStyle="1" w:styleId="524">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25">
    <w:name w:val="正题"/>
    <w:basedOn w:val="312"/>
    <w:next w:val="312"/>
    <w:qFormat/>
    <w:uiPriority w:val="0"/>
    <w:pPr>
      <w:ind w:firstLine="0" w:firstLineChars="0"/>
      <w:jc w:val="center"/>
    </w:pPr>
    <w:rPr>
      <w:rFonts w:eastAsia="黑体"/>
      <w:b/>
      <w:sz w:val="36"/>
      <w:szCs w:val="36"/>
    </w:rPr>
  </w:style>
  <w:style w:type="paragraph" w:customStyle="1" w:styleId="526">
    <w:name w:val="2nd Subhead"/>
    <w:basedOn w:val="1"/>
    <w:qFormat/>
    <w:uiPriority w:val="0"/>
    <w:pPr>
      <w:spacing w:after="29"/>
    </w:pPr>
    <w:rPr>
      <w:rFonts w:ascii="Beijing" w:eastAsia="Times New Roman"/>
      <w:sz w:val="16"/>
      <w:szCs w:val="20"/>
    </w:rPr>
  </w:style>
  <w:style w:type="paragraph" w:customStyle="1" w:styleId="527">
    <w:name w:val="Normal Bold Char1"/>
    <w:basedOn w:val="1"/>
    <w:qFormat/>
    <w:uiPriority w:val="0"/>
    <w:pPr>
      <w:tabs>
        <w:tab w:val="left" w:pos="624"/>
        <w:tab w:val="left" w:pos="2340"/>
        <w:tab w:val="left" w:pos="4320"/>
      </w:tabs>
    </w:pPr>
    <w:rPr>
      <w:rFonts w:ascii="Arial" w:hAnsi="Arial"/>
      <w:b/>
      <w:sz w:val="18"/>
      <w:szCs w:val="20"/>
      <w:lang w:val="en-GB"/>
    </w:rPr>
  </w:style>
  <w:style w:type="paragraph" w:customStyle="1" w:styleId="528">
    <w:name w:val="列出段落4"/>
    <w:basedOn w:val="1"/>
    <w:qFormat/>
    <w:uiPriority w:val="0"/>
    <w:pPr>
      <w:ind w:firstLine="420" w:firstLineChars="200"/>
    </w:pPr>
    <w:rPr>
      <w:szCs w:val="20"/>
    </w:rPr>
  </w:style>
  <w:style w:type="paragraph" w:customStyle="1" w:styleId="529">
    <w:name w:val="样式 标题 2 + Times New Roman 四号 非加粗 段前: 5 磅 段后: 0 磅 行距: 固定值 20..."/>
    <w:basedOn w:val="2"/>
    <w:qFormat/>
    <w:uiPriority w:val="0"/>
    <w:pPr>
      <w:spacing w:before="100" w:line="400" w:lineRule="exact"/>
    </w:pPr>
    <w:rPr>
      <w:rFonts w:ascii="Times New Roman" w:hAnsi="Times New Roman" w:cs="宋体"/>
      <w:b w:val="0"/>
      <w:bCs w:val="0"/>
      <w:sz w:val="28"/>
      <w:szCs w:val="20"/>
    </w:rPr>
  </w:style>
  <w:style w:type="paragraph" w:customStyle="1" w:styleId="530">
    <w:name w:val="章节二"/>
    <w:basedOn w:val="1"/>
    <w:next w:val="1"/>
    <w:qFormat/>
    <w:uiPriority w:val="0"/>
    <w:pPr>
      <w:topLinePunct/>
      <w:adjustRightInd w:val="0"/>
      <w:snapToGrid w:val="0"/>
      <w:spacing w:beforeLines="50" w:afterLines="50"/>
      <w:jc w:val="center"/>
      <w:outlineLvl w:val="1"/>
    </w:pPr>
    <w:rPr>
      <w:rFonts w:eastAsia="黑体"/>
      <w:b/>
      <w:snapToGrid/>
      <w:spacing w:val="4"/>
      <w:kern w:val="0"/>
      <w:sz w:val="30"/>
      <w:szCs w:val="30"/>
    </w:rPr>
  </w:style>
  <w:style w:type="paragraph" w:customStyle="1" w:styleId="53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0"/>
    </w:rPr>
  </w:style>
  <w:style w:type="paragraph" w:customStyle="1" w:styleId="532">
    <w:name w:val="contents"/>
    <w:basedOn w:val="1"/>
    <w:next w:val="8"/>
    <w:qFormat/>
    <w:uiPriority w:val="0"/>
    <w:pPr>
      <w:ind w:firstLine="420" w:firstLineChars="200"/>
    </w:pPr>
    <w:rPr>
      <w:szCs w:val="20"/>
    </w:rPr>
  </w:style>
  <w:style w:type="paragraph" w:customStyle="1" w:styleId="533">
    <w:name w:val="纯文本3"/>
    <w:basedOn w:val="1"/>
    <w:qFormat/>
    <w:uiPriority w:val="0"/>
    <w:rPr>
      <w:rFonts w:ascii="宋体" w:hAnsi="Courier New"/>
      <w:sz w:val="24"/>
      <w:szCs w:val="20"/>
    </w:rPr>
  </w:style>
  <w:style w:type="paragraph" w:customStyle="1" w:styleId="534">
    <w:name w:val="修订2"/>
    <w:qFormat/>
    <w:uiPriority w:val="99"/>
    <w:rPr>
      <w:rFonts w:ascii="Times New Roman" w:hAnsi="Times New Roman" w:eastAsia="宋体" w:cs="Times New Roman"/>
      <w:szCs w:val="24"/>
      <w:lang w:val="en-US" w:eastAsia="zh-CN" w:bidi="ar-SA"/>
    </w:rPr>
  </w:style>
  <w:style w:type="paragraph" w:customStyle="1" w:styleId="535">
    <w:name w:val="正文首行缩进1"/>
    <w:basedOn w:val="24"/>
    <w:qFormat/>
    <w:uiPriority w:val="0"/>
    <w:pPr>
      <w:ind w:firstLine="420" w:firstLineChars="100"/>
    </w:pPr>
    <w:rPr>
      <w:rFonts w:ascii="Calibri" w:hAnsi="Calibri"/>
      <w:sz w:val="30"/>
      <w:szCs w:val="24"/>
    </w:rPr>
  </w:style>
  <w:style w:type="paragraph" w:customStyle="1" w:styleId="536">
    <w:name w:val="IBM bullets 2"/>
    <w:basedOn w:val="388"/>
    <w:qFormat/>
    <w:uiPriority w:val="0"/>
    <w:pPr>
      <w:ind w:left="1080"/>
    </w:pPr>
  </w:style>
  <w:style w:type="paragraph" w:customStyle="1" w:styleId="537">
    <w:name w:val="Char1"/>
    <w:basedOn w:val="1"/>
    <w:qFormat/>
    <w:uiPriority w:val="0"/>
    <w:pPr>
      <w:tabs>
        <w:tab w:val="left" w:pos="360"/>
      </w:tabs>
    </w:pPr>
    <w:rPr>
      <w:sz w:val="24"/>
      <w:szCs w:val="24"/>
    </w:rPr>
  </w:style>
  <w:style w:type="paragraph" w:customStyle="1" w:styleId="538">
    <w:name w:val="Figure"/>
    <w:basedOn w:val="1"/>
    <w:next w:val="439"/>
    <w:qFormat/>
    <w:uiPriority w:val="0"/>
    <w:pPr>
      <w:keepNext/>
      <w:snapToGrid w:val="0"/>
      <w:spacing w:before="80" w:after="80" w:line="300" w:lineRule="auto"/>
      <w:ind w:left="1701"/>
      <w:jc w:val="center"/>
    </w:pPr>
    <w:rPr>
      <w:rFonts w:ascii="Arial" w:hAnsi="Arial"/>
      <w:szCs w:val="20"/>
    </w:rPr>
  </w:style>
  <w:style w:type="paragraph" w:styleId="539">
    <w:name w:val="List Paragraph"/>
    <w:basedOn w:val="1"/>
    <w:link w:val="540"/>
    <w:qFormat/>
    <w:uiPriority w:val="34"/>
    <w:rPr>
      <w:kern w:val="0"/>
      <w:sz w:val="20"/>
      <w:szCs w:val="20"/>
    </w:rPr>
  </w:style>
  <w:style w:type="character" w:customStyle="1" w:styleId="540">
    <w:name w:val="列出段落 Char"/>
    <w:link w:val="539"/>
    <w:qFormat/>
    <w:uiPriority w:val="34"/>
    <w:rPr>
      <w:rFonts w:ascii="Times New Roman" w:hAnsi="Times New Roman" w:eastAsia="宋体" w:cs="Times New Roman"/>
      <w:sz w:val="20"/>
      <w:szCs w:val="20"/>
    </w:rPr>
  </w:style>
  <w:style w:type="paragraph" w:customStyle="1" w:styleId="541">
    <w:name w:val="af0"/>
    <w:basedOn w:val="1"/>
    <w:qFormat/>
    <w:uiPriority w:val="0"/>
    <w:pPr>
      <w:spacing w:before="100" w:beforeAutospacing="1" w:after="100" w:afterAutospacing="1" w:line="256" w:lineRule="atLeast"/>
    </w:pPr>
    <w:rPr>
      <w:rFonts w:ascii="宋体" w:hAnsi="宋体"/>
      <w:sz w:val="19"/>
      <w:szCs w:val="20"/>
    </w:rPr>
  </w:style>
  <w:style w:type="paragraph" w:customStyle="1" w:styleId="54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543">
    <w:name w:val="正文2"/>
    <w:qFormat/>
    <w:uiPriority w:val="0"/>
    <w:pPr>
      <w:widowControl w:val="0"/>
      <w:adjustRightInd w:val="0"/>
      <w:spacing w:after="200" w:line="360" w:lineRule="atLeast"/>
      <w:textAlignment w:val="baseline"/>
    </w:pPr>
    <w:rPr>
      <w:rFonts w:ascii="宋体" w:hAnsi="Times New Roman" w:eastAsia="宋体" w:cs="Times New Roman"/>
      <w:sz w:val="24"/>
      <w:lang w:val="en-US" w:eastAsia="zh-CN" w:bidi="ar-SA"/>
    </w:rPr>
  </w:style>
  <w:style w:type="paragraph" w:customStyle="1" w:styleId="544">
    <w:name w:val="文档正文"/>
    <w:basedOn w:val="1"/>
    <w:qFormat/>
    <w:uiPriority w:val="0"/>
    <w:rPr>
      <w:rFonts w:ascii="Arial" w:hAnsi="Arial"/>
      <w:sz w:val="24"/>
      <w:szCs w:val="20"/>
    </w:rPr>
  </w:style>
  <w:style w:type="paragraph" w:customStyle="1" w:styleId="545">
    <w:name w:val="页脚 New New New"/>
    <w:basedOn w:val="492"/>
    <w:qFormat/>
    <w:uiPriority w:val="0"/>
    <w:pPr>
      <w:tabs>
        <w:tab w:val="center" w:pos="4153"/>
        <w:tab w:val="right" w:pos="8306"/>
      </w:tabs>
      <w:snapToGrid w:val="0"/>
      <w:jc w:val="left"/>
    </w:pPr>
    <w:rPr>
      <w:sz w:val="18"/>
      <w:szCs w:val="18"/>
    </w:rPr>
  </w:style>
  <w:style w:type="paragraph" w:customStyle="1" w:styleId="546">
    <w:name w:val="样式 标题 2H2Heading 2 HiddenHeading 2 CCBSheading 2第一章 标题 2IS..."/>
    <w:basedOn w:val="2"/>
    <w:qFormat/>
    <w:uiPriority w:val="0"/>
    <w:pPr>
      <w:keepLines w:val="0"/>
      <w:adjustRightInd w:val="0"/>
      <w:spacing w:before="312" w:after="312" w:line="480" w:lineRule="auto"/>
      <w:textAlignment w:val="baseline"/>
    </w:pPr>
    <w:rPr>
      <w:rFonts w:ascii="Times New Roman" w:hAnsi="Times New Roman"/>
      <w:bCs w:val="0"/>
      <w:color w:val="4F81BD"/>
      <w:sz w:val="28"/>
      <w:szCs w:val="20"/>
    </w:rPr>
  </w:style>
  <w:style w:type="paragraph" w:customStyle="1" w:styleId="547">
    <w:name w:val="引用1"/>
    <w:basedOn w:val="1"/>
    <w:next w:val="1"/>
    <w:qFormat/>
    <w:uiPriority w:val="0"/>
    <w:rPr>
      <w:i/>
      <w:color w:val="000000"/>
      <w:kern w:val="0"/>
      <w:sz w:val="20"/>
      <w:szCs w:val="20"/>
    </w:rPr>
  </w:style>
  <w:style w:type="paragraph" w:customStyle="1" w:styleId="548">
    <w:name w:val="正文文本缩进2"/>
    <w:basedOn w:val="1"/>
    <w:qFormat/>
    <w:uiPriority w:val="0"/>
    <w:pPr>
      <w:ind w:firstLine="480"/>
    </w:pPr>
    <w:rPr>
      <w:sz w:val="24"/>
      <w:szCs w:val="20"/>
    </w:rPr>
  </w:style>
  <w:style w:type="paragraph" w:customStyle="1" w:styleId="549">
    <w:name w:val="Char5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50">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51">
    <w:name w:val="页脚 New New New New New"/>
    <w:basedOn w:val="421"/>
    <w:qFormat/>
    <w:uiPriority w:val="0"/>
    <w:pPr>
      <w:tabs>
        <w:tab w:val="center" w:pos="4153"/>
        <w:tab w:val="right" w:pos="8306"/>
      </w:tabs>
      <w:snapToGrid w:val="0"/>
      <w:jc w:val="left"/>
    </w:pPr>
    <w:rPr>
      <w:sz w:val="18"/>
      <w:szCs w:val="18"/>
    </w:rPr>
  </w:style>
  <w:style w:type="paragraph" w:customStyle="1" w:styleId="552">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553">
    <w:name w:val="日期1"/>
    <w:basedOn w:val="1"/>
    <w:next w:val="1"/>
    <w:qFormat/>
    <w:uiPriority w:val="0"/>
    <w:pPr>
      <w:adjustRightInd w:val="0"/>
      <w:spacing w:before="100" w:after="100" w:line="360" w:lineRule="auto"/>
      <w:ind w:firstLine="425"/>
      <w:textAlignment w:val="baseline"/>
    </w:pPr>
    <w:rPr>
      <w:rFonts w:ascii="宋体"/>
      <w:spacing w:val="2"/>
      <w:sz w:val="24"/>
      <w:szCs w:val="20"/>
    </w:rPr>
  </w:style>
  <w:style w:type="paragraph" w:customStyle="1" w:styleId="554">
    <w:name w:val="正文文本缩进 21"/>
    <w:basedOn w:val="1"/>
    <w:qFormat/>
    <w:uiPriority w:val="0"/>
    <w:pPr>
      <w:spacing w:line="420" w:lineRule="exact"/>
      <w:ind w:firstLine="480"/>
    </w:pPr>
    <w:rPr>
      <w:b/>
      <w:sz w:val="24"/>
      <w:szCs w:val="20"/>
    </w:rPr>
  </w:style>
  <w:style w:type="paragraph" w:customStyle="1" w:styleId="555">
    <w:name w:val="xl46"/>
    <w:basedOn w:val="1"/>
    <w:qFormat/>
    <w:uiPriority w:val="0"/>
    <w:pPr>
      <w:widowControl/>
      <w:spacing w:before="100" w:beforeAutospacing="1" w:after="100" w:afterAutospacing="1"/>
      <w:jc w:val="left"/>
      <w:textAlignment w:val="center"/>
    </w:pPr>
    <w:rPr>
      <w:rFonts w:ascii="宋体" w:hAnsi="宋体"/>
      <w:kern w:val="0"/>
      <w:sz w:val="22"/>
      <w:szCs w:val="20"/>
    </w:rPr>
  </w:style>
  <w:style w:type="paragraph" w:customStyle="1" w:styleId="55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557">
    <w:name w:val="Sub Paragraph Type"/>
    <w:basedOn w:val="1"/>
    <w:qFormat/>
    <w:uiPriority w:val="0"/>
    <w:pPr>
      <w:tabs>
        <w:tab w:val="left" w:pos="360"/>
      </w:tabs>
      <w:spacing w:line="240" w:lineRule="exact"/>
    </w:pPr>
    <w:rPr>
      <w:rFonts w:ascii="Beijing" w:eastAsia="Times New Roman"/>
      <w:sz w:val="18"/>
      <w:szCs w:val="20"/>
    </w:rPr>
  </w:style>
  <w:style w:type="paragraph" w:customStyle="1" w:styleId="55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0"/>
    </w:rPr>
  </w:style>
  <w:style w:type="paragraph" w:customStyle="1" w:styleId="559">
    <w:name w:val="目录文字"/>
    <w:basedOn w:val="1"/>
    <w:qFormat/>
    <w:uiPriority w:val="0"/>
    <w:pPr>
      <w:widowControl/>
      <w:spacing w:line="480" w:lineRule="auto"/>
      <w:jc w:val="left"/>
    </w:pPr>
    <w:rPr>
      <w:rFonts w:ascii="宋体" w:hAnsi="宋体"/>
      <w:kern w:val="0"/>
      <w:sz w:val="24"/>
      <w:szCs w:val="20"/>
    </w:rPr>
  </w:style>
  <w:style w:type="paragraph" w:customStyle="1" w:styleId="560">
    <w:name w:val="正文文本2"/>
    <w:basedOn w:val="1"/>
    <w:qFormat/>
    <w:uiPriority w:val="0"/>
    <w:pPr>
      <w:shd w:val="clear" w:color="auto" w:fill="FFFFFF"/>
      <w:spacing w:before="600" w:line="466" w:lineRule="exact"/>
      <w:ind w:hanging="480"/>
      <w:jc w:val="distribute"/>
    </w:pPr>
    <w:rPr>
      <w:rFonts w:ascii="MingLiU" w:hAnsi="MingLiU" w:eastAsia="MingLiU"/>
      <w:kern w:val="0"/>
      <w:sz w:val="23"/>
      <w:szCs w:val="23"/>
    </w:rPr>
  </w:style>
  <w:style w:type="paragraph" w:customStyle="1" w:styleId="561">
    <w:name w:val="彩色列表 - 强调文字颜色 12"/>
    <w:basedOn w:val="1"/>
    <w:qFormat/>
    <w:uiPriority w:val="0"/>
    <w:pPr>
      <w:ind w:firstLine="420" w:firstLineChars="200"/>
    </w:pPr>
    <w:rPr>
      <w:szCs w:val="24"/>
    </w:rPr>
  </w:style>
  <w:style w:type="paragraph" w:customStyle="1" w:styleId="562">
    <w:name w:val="修订111"/>
    <w:qFormat/>
    <w:uiPriority w:val="0"/>
    <w:rPr>
      <w:rFonts w:ascii="Times New Roman" w:hAnsi="Times New Roman" w:eastAsia="宋体" w:cs="Times New Roman"/>
      <w:kern w:val="2"/>
      <w:sz w:val="21"/>
      <w:szCs w:val="24"/>
      <w:lang w:val="en-US" w:eastAsia="zh-CN" w:bidi="ar-SA"/>
    </w:rPr>
  </w:style>
  <w:style w:type="paragraph" w:customStyle="1" w:styleId="563">
    <w:name w:val="样式 标题 2H2标题 2 CharUnderrubrik1prop2sect 1.2DO NOT USE_h2c..."/>
    <w:basedOn w:val="2"/>
    <w:qFormat/>
    <w:uiPriority w:val="0"/>
    <w:pPr>
      <w:keepNext w:val="0"/>
      <w:keepLines w:val="0"/>
      <w:tabs>
        <w:tab w:val="left" w:pos="525"/>
      </w:tabs>
      <w:spacing w:before="200" w:after="100"/>
    </w:pPr>
    <w:rPr>
      <w:rFonts w:hAnsi="Cambria"/>
      <w:bCs w:val="0"/>
      <w:color w:val="000000"/>
      <w:sz w:val="28"/>
      <w:szCs w:val="20"/>
    </w:rPr>
  </w:style>
  <w:style w:type="paragraph" w:customStyle="1" w:styleId="564">
    <w:name w:val="正文（首行不缩进）"/>
    <w:basedOn w:val="1"/>
    <w:qFormat/>
    <w:uiPriority w:val="0"/>
    <w:pPr>
      <w:autoSpaceDE w:val="0"/>
      <w:autoSpaceDN w:val="0"/>
      <w:adjustRightInd w:val="0"/>
      <w:spacing w:line="360" w:lineRule="auto"/>
    </w:pPr>
    <w:rPr>
      <w:szCs w:val="20"/>
    </w:rPr>
  </w:style>
  <w:style w:type="paragraph" w:customStyle="1" w:styleId="565">
    <w:name w:val="WW-普通文字 Char Char"/>
    <w:basedOn w:val="1"/>
    <w:qFormat/>
    <w:uiPriority w:val="0"/>
    <w:pPr>
      <w:suppressAutoHyphens/>
    </w:pPr>
    <w:rPr>
      <w:rFonts w:ascii="宋体" w:hAnsi="宋体"/>
      <w:kern w:val="1"/>
      <w:szCs w:val="20"/>
      <w:lang w:eastAsia="ar-SA"/>
    </w:rPr>
  </w:style>
  <w:style w:type="paragraph" w:customStyle="1" w:styleId="566">
    <w:name w:val="默认段落字体 Para Char Char Char Char Char Char Char"/>
    <w:basedOn w:val="19"/>
    <w:qFormat/>
    <w:uiPriority w:val="0"/>
    <w:pPr>
      <w:adjustRightInd w:val="0"/>
      <w:spacing w:line="436" w:lineRule="exact"/>
      <w:ind w:left="357"/>
      <w:jc w:val="left"/>
      <w:outlineLvl w:val="3"/>
    </w:pPr>
    <w:rPr>
      <w:rFonts w:ascii="Tahoma" w:hAnsi="Tahoma"/>
      <w:b/>
      <w:sz w:val="24"/>
    </w:rPr>
  </w:style>
  <w:style w:type="paragraph" w:customStyle="1" w:styleId="567">
    <w:name w:val="Plain Text1"/>
    <w:basedOn w:val="1"/>
    <w:qFormat/>
    <w:uiPriority w:val="99"/>
    <w:rPr>
      <w:rFonts w:ascii="宋体" w:hAnsi="Courier New"/>
      <w:kern w:val="0"/>
      <w:sz w:val="20"/>
      <w:szCs w:val="20"/>
    </w:rPr>
  </w:style>
  <w:style w:type="paragraph" w:customStyle="1" w:styleId="568">
    <w:name w:val="正文（2）"/>
    <w:qFormat/>
    <w:uiPriority w:val="0"/>
    <w:pPr>
      <w:spacing w:line="560" w:lineRule="exact"/>
      <w:ind w:firstLine="200" w:firstLineChars="200"/>
    </w:pPr>
    <w:rPr>
      <w:rFonts w:ascii="宋体" w:hAnsi="Times New Roman" w:eastAsia="宋体" w:cs="Times New Roman"/>
      <w:snapToGrid w:val="0"/>
      <w:spacing w:val="10"/>
      <w:sz w:val="24"/>
      <w:lang w:val="en-US" w:eastAsia="zh-CN" w:bidi="ar-SA"/>
    </w:rPr>
  </w:style>
  <w:style w:type="paragraph" w:customStyle="1" w:styleId="569">
    <w:name w:val="标题二样式"/>
    <w:basedOn w:val="2"/>
    <w:qFormat/>
    <w:uiPriority w:val="0"/>
    <w:pPr>
      <w:tabs>
        <w:tab w:val="left" w:pos="525"/>
      </w:tabs>
      <w:spacing w:line="240" w:lineRule="auto"/>
    </w:pPr>
    <w:rPr>
      <w:rFonts w:ascii="Cambria" w:hAnsi="Cambria"/>
      <w:bCs w:val="0"/>
      <w:color w:val="4F81BD"/>
      <w:sz w:val="26"/>
      <w:szCs w:val="20"/>
    </w:rPr>
  </w:style>
  <w:style w:type="paragraph" w:customStyle="1" w:styleId="570">
    <w:name w:val="font7"/>
    <w:basedOn w:val="1"/>
    <w:qFormat/>
    <w:uiPriority w:val="0"/>
    <w:pPr>
      <w:widowControl/>
      <w:spacing w:before="100" w:beforeAutospacing="1" w:after="100" w:afterAutospacing="1"/>
      <w:jc w:val="left"/>
    </w:pPr>
    <w:rPr>
      <w:kern w:val="0"/>
      <w:sz w:val="22"/>
      <w:szCs w:val="20"/>
    </w:rPr>
  </w:style>
  <w:style w:type="paragraph" w:customStyle="1" w:styleId="571">
    <w:name w:val="缺省文本"/>
    <w:basedOn w:val="1"/>
    <w:qFormat/>
    <w:uiPriority w:val="0"/>
    <w:pPr>
      <w:overflowPunct w:val="0"/>
      <w:autoSpaceDE w:val="0"/>
      <w:autoSpaceDN w:val="0"/>
      <w:adjustRightInd w:val="0"/>
      <w:textAlignment w:val="baseline"/>
    </w:pPr>
    <w:rPr>
      <w:sz w:val="24"/>
      <w:szCs w:val="20"/>
    </w:rPr>
  </w:style>
  <w:style w:type="paragraph" w:customStyle="1" w:styleId="57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3">
    <w:name w:val="样式 标题 1TITRE1H1Header1h1合同标题章-标题Title1标书11st levelSect..."/>
    <w:basedOn w:val="4"/>
    <w:qFormat/>
    <w:uiPriority w:val="0"/>
    <w:pPr>
      <w:keepNext w:val="0"/>
      <w:keepLines w:val="0"/>
      <w:spacing w:before="200" w:after="200"/>
    </w:pPr>
    <w:rPr>
      <w:rFonts w:hAnsi="Cambria"/>
      <w:bCs w:val="0"/>
      <w:color w:val="365F91"/>
      <w:kern w:val="2"/>
      <w:sz w:val="28"/>
      <w:szCs w:val="20"/>
    </w:rPr>
  </w:style>
  <w:style w:type="paragraph" w:customStyle="1" w:styleId="574">
    <w:name w:val="公文抬头"/>
    <w:basedOn w:val="8"/>
    <w:qFormat/>
    <w:uiPriority w:val="0"/>
    <w:pPr>
      <w:ind w:firstLine="0" w:firstLineChars="0"/>
    </w:pPr>
    <w:rPr>
      <w:rFonts w:ascii="仿宋_GB2312" w:eastAsia="仿宋_GB2312"/>
      <w:sz w:val="30"/>
    </w:rPr>
  </w:style>
  <w:style w:type="paragraph" w:customStyle="1" w:styleId="575">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576">
    <w:name w:val="五号正文（标准）"/>
    <w:basedOn w:val="1"/>
    <w:qFormat/>
    <w:uiPriority w:val="0"/>
    <w:pPr>
      <w:spacing w:line="560" w:lineRule="exact"/>
      <w:ind w:firstLine="560" w:firstLineChars="200"/>
    </w:pPr>
    <w:rPr>
      <w:rFonts w:ascii="宋体" w:hAnsi="宋体"/>
      <w:sz w:val="28"/>
      <w:szCs w:val="20"/>
    </w:rPr>
  </w:style>
  <w:style w:type="paragraph" w:customStyle="1" w:styleId="577">
    <w:name w:val="发文落款"/>
    <w:basedOn w:val="578"/>
    <w:qFormat/>
    <w:uiPriority w:val="0"/>
    <w:pPr>
      <w:ind w:left="4094" w:right="607" w:firstLine="0"/>
      <w:jc w:val="center"/>
    </w:pPr>
  </w:style>
  <w:style w:type="paragraph" w:customStyle="1" w:styleId="57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79">
    <w:name w:val="样式1"/>
    <w:basedOn w:val="1"/>
    <w:next w:val="6"/>
    <w:qFormat/>
    <w:uiPriority w:val="0"/>
    <w:pPr>
      <w:spacing w:line="360" w:lineRule="auto"/>
      <w:ind w:firstLine="420" w:firstLineChars="200"/>
    </w:pPr>
    <w:rPr>
      <w:rFonts w:ascii="宋体" w:hAnsi="宋体"/>
      <w:szCs w:val="21"/>
    </w:rPr>
  </w:style>
  <w:style w:type="paragraph" w:customStyle="1" w:styleId="580">
    <w:name w:val="图表标题"/>
    <w:basedOn w:val="1"/>
    <w:next w:val="1"/>
    <w:qFormat/>
    <w:uiPriority w:val="0"/>
    <w:pPr>
      <w:spacing w:before="120"/>
      <w:jc w:val="center"/>
      <w:textAlignment w:val="baseline"/>
    </w:pPr>
    <w:rPr>
      <w:rFonts w:ascii="Arial" w:hAnsi="Arial" w:eastAsia="黑体"/>
      <w:szCs w:val="20"/>
    </w:rPr>
  </w:style>
  <w:style w:type="paragraph" w:customStyle="1" w:styleId="581">
    <w:name w:val="样式11"/>
    <w:basedOn w:val="1"/>
    <w:qFormat/>
    <w:uiPriority w:val="0"/>
    <w:rPr>
      <w:szCs w:val="20"/>
    </w:rPr>
  </w:style>
  <w:style w:type="paragraph" w:customStyle="1" w:styleId="582">
    <w:name w:val="Response italic"/>
    <w:basedOn w:val="489"/>
    <w:qFormat/>
    <w:uiPriority w:val="0"/>
    <w:rPr>
      <w:rFonts w:eastAsia="Times New Roman"/>
      <w:i/>
    </w:rPr>
  </w:style>
  <w:style w:type="paragraph" w:customStyle="1" w:styleId="5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584">
    <w:name w:val="样式 标题 3 + (西文) Arial (中文) 黑体 四号 非加粗"/>
    <w:basedOn w:val="5"/>
    <w:qFormat/>
    <w:uiPriority w:val="0"/>
    <w:pPr>
      <w:spacing w:line="360" w:lineRule="auto"/>
      <w:ind w:firstLine="0" w:firstLineChars="0"/>
    </w:pPr>
    <w:rPr>
      <w:bCs w:val="0"/>
      <w:color w:val="4F81BD"/>
      <w:sz w:val="21"/>
      <w:szCs w:val="20"/>
    </w:rPr>
  </w:style>
  <w:style w:type="paragraph" w:customStyle="1" w:styleId="585">
    <w:name w:val="CM106"/>
    <w:qFormat/>
    <w:uiPriority w:val="0"/>
    <w:rPr>
      <w:rFonts w:ascii="Times New Roman" w:hAnsi="Times New Roman" w:eastAsia="宋体" w:cs="Times New Roman"/>
      <w:lang w:val="en-US" w:eastAsia="zh-CN" w:bidi="ar-SA"/>
    </w:rPr>
  </w:style>
  <w:style w:type="paragraph" w:customStyle="1" w:styleId="586">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7">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8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9">
    <w:name w:val="font6"/>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590">
    <w:name w:val="Default"/>
    <w:qFormat/>
    <w:uiPriority w:val="0"/>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styleId="591">
    <w:name w:val="No Spacing"/>
    <w:link w:val="592"/>
    <w:qFormat/>
    <w:uiPriority w:val="1"/>
    <w:pPr>
      <w:spacing w:after="200" w:line="276" w:lineRule="auto"/>
    </w:pPr>
    <w:rPr>
      <w:rFonts w:ascii="Times New Roman" w:hAnsi="Times New Roman" w:eastAsia="宋体" w:cs="Times New Roman"/>
      <w:sz w:val="22"/>
      <w:lang w:eastAsia="en-US" w:bidi="ar-SA"/>
    </w:rPr>
  </w:style>
  <w:style w:type="character" w:customStyle="1" w:styleId="592">
    <w:name w:val="无间隔 Char"/>
    <w:link w:val="591"/>
    <w:qFormat/>
    <w:uiPriority w:val="1"/>
    <w:rPr>
      <w:sz w:val="22"/>
      <w:lang w:eastAsia="en-US" w:bidi="ar-SA"/>
    </w:rPr>
  </w:style>
  <w:style w:type="paragraph" w:customStyle="1" w:styleId="593">
    <w:name w:val="list1"/>
    <w:basedOn w:val="1"/>
    <w:qFormat/>
    <w:uiPriority w:val="0"/>
    <w:pPr>
      <w:tabs>
        <w:tab w:val="left" w:pos="1265"/>
      </w:tabs>
      <w:adjustRightInd w:val="0"/>
      <w:spacing w:line="360" w:lineRule="auto"/>
      <w:ind w:left="1265" w:hanging="420"/>
      <w:textAlignment w:val="baseline"/>
    </w:pPr>
    <w:rPr>
      <w:rFonts w:ascii="宋体"/>
      <w:color w:val="000000"/>
      <w:sz w:val="24"/>
      <w:szCs w:val="20"/>
    </w:rPr>
  </w:style>
  <w:style w:type="paragraph" w:customStyle="1" w:styleId="594">
    <w:name w:val="明显引用1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595">
    <w:name w:val="素材6"/>
    <w:basedOn w:val="1"/>
    <w:qFormat/>
    <w:uiPriority w:val="0"/>
    <w:pPr>
      <w:snapToGrid w:val="0"/>
      <w:spacing w:line="500" w:lineRule="atLeast"/>
      <w:ind w:left="1418"/>
    </w:pPr>
    <w:rPr>
      <w:rFonts w:ascii="宋体"/>
      <w:kern w:val="52"/>
      <w:sz w:val="27"/>
      <w:szCs w:val="20"/>
    </w:rPr>
  </w:style>
  <w:style w:type="paragraph" w:customStyle="1" w:styleId="596">
    <w:name w:val="普通(网站)2"/>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59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8">
    <w:name w:val="样式7"/>
    <w:basedOn w:val="1"/>
    <w:qFormat/>
    <w:uiPriority w:val="0"/>
    <w:pPr>
      <w:ind w:firstLine="420"/>
    </w:pPr>
    <w:rPr>
      <w:szCs w:val="20"/>
    </w:rPr>
  </w:style>
  <w:style w:type="paragraph" w:customStyle="1" w:styleId="599">
    <w:name w:val="Heading2"/>
    <w:basedOn w:val="1"/>
    <w:next w:val="1"/>
    <w:qFormat/>
    <w:uiPriority w:val="0"/>
    <w:pPr>
      <w:keepNext/>
      <w:keepLines/>
      <w:spacing w:before="260" w:after="260" w:line="412" w:lineRule="auto"/>
    </w:pPr>
    <w:rPr>
      <w:rFonts w:ascii="Arial" w:hAnsi="Arial" w:eastAsia="黑体" w:cs="Arial"/>
      <w:b/>
      <w:bCs/>
      <w:sz w:val="32"/>
      <w:szCs w:val="32"/>
    </w:rPr>
  </w:style>
  <w:style w:type="paragraph" w:customStyle="1" w:styleId="600">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1">
    <w:name w:val="样式 标题 3 + (中文) 黑体 小四 非加粗 段前: 7.8 磅 段后: 0 磅 行距: 固定值 20 磅"/>
    <w:basedOn w:val="5"/>
    <w:qFormat/>
    <w:uiPriority w:val="0"/>
    <w:pPr>
      <w:spacing w:line="400" w:lineRule="exact"/>
    </w:pPr>
    <w:rPr>
      <w:rFonts w:cs="宋体"/>
      <w:bCs w:val="0"/>
      <w:szCs w:val="20"/>
    </w:rPr>
  </w:style>
  <w:style w:type="paragraph" w:customStyle="1" w:styleId="602">
    <w:name w:val="样式8"/>
    <w:basedOn w:val="417"/>
    <w:qFormat/>
    <w:uiPriority w:val="0"/>
    <w:pPr>
      <w:keepNext w:val="0"/>
      <w:keepLines w:val="0"/>
      <w:tabs>
        <w:tab w:val="right" w:leader="dot" w:pos="9458"/>
      </w:tabs>
      <w:spacing w:line="240" w:lineRule="auto"/>
      <w:ind w:left="420" w:firstLine="0" w:firstLineChars="0"/>
      <w:outlineLvl w:val="9"/>
    </w:pPr>
    <w:rPr>
      <w:rFonts w:ascii="Arial" w:hAnsi="Times New Roman"/>
      <w:bCs w:val="0"/>
      <w:i w:val="0"/>
      <w:sz w:val="21"/>
      <w:szCs w:val="20"/>
    </w:rPr>
  </w:style>
  <w:style w:type="paragraph" w:customStyle="1" w:styleId="603">
    <w:name w:val="Char Char1 Char Char Char Char Char Char Char Char"/>
    <w:basedOn w:val="1"/>
    <w:qFormat/>
    <w:uiPriority w:val="0"/>
    <w:pPr>
      <w:spacing w:after="160" w:line="240" w:lineRule="exact"/>
    </w:pPr>
    <w:rPr>
      <w:rFonts w:ascii="Verdana" w:hAnsi="Verdana"/>
      <w:sz w:val="20"/>
      <w:szCs w:val="20"/>
    </w:rPr>
  </w:style>
  <w:style w:type="paragraph" w:customStyle="1" w:styleId="604">
    <w:name w:val="一级无标题条"/>
    <w:basedOn w:val="1"/>
    <w:qFormat/>
    <w:uiPriority w:val="0"/>
    <w:pPr>
      <w:ind w:left="1260" w:hanging="420"/>
    </w:pPr>
    <w:rPr>
      <w:szCs w:val="24"/>
    </w:rPr>
  </w:style>
  <w:style w:type="paragraph" w:customStyle="1" w:styleId="605">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06">
    <w:name w:val="三级无标题条"/>
    <w:basedOn w:val="1"/>
    <w:qFormat/>
    <w:uiPriority w:val="0"/>
    <w:pPr>
      <w:ind w:left="2100" w:hanging="420"/>
    </w:pPr>
    <w:rPr>
      <w:szCs w:val="24"/>
    </w:rPr>
  </w:style>
  <w:style w:type="paragraph" w:customStyle="1" w:styleId="607">
    <w:name w:val="插图题注"/>
    <w:next w:val="1"/>
    <w:qFormat/>
    <w:uiPriority w:val="0"/>
    <w:pPr>
      <w:spacing w:afterLines="100" w:line="276" w:lineRule="auto"/>
      <w:ind w:left="2880"/>
      <w:jc w:val="center"/>
    </w:pPr>
    <w:rPr>
      <w:rFonts w:ascii="Arial" w:hAnsi="Arial" w:eastAsia="宋体" w:cs="Times New Roman"/>
      <w:sz w:val="18"/>
      <w:lang w:val="en-US" w:eastAsia="zh-CN" w:bidi="ar-SA"/>
    </w:rPr>
  </w:style>
  <w:style w:type="paragraph" w:customStyle="1" w:styleId="608">
    <w:name w:val="默认段落字体 Para Char Char Char Char Char Char Char Char Char1 Char Char Char Char Char Char Char Char Char Char Char Char Char Char Char Char Char Char"/>
    <w:basedOn w:val="19"/>
    <w:qFormat/>
    <w:uiPriority w:val="0"/>
    <w:pPr>
      <w:ind w:firstLine="540" w:firstLineChars="225"/>
    </w:pPr>
    <w:rPr>
      <w:rFonts w:ascii="Tahoma" w:hAnsi="Tahoma"/>
      <w:kern w:val="2"/>
      <w:sz w:val="24"/>
      <w:szCs w:val="20"/>
    </w:rPr>
  </w:style>
  <w:style w:type="paragraph" w:customStyle="1" w:styleId="609">
    <w:name w:val="4"/>
    <w:basedOn w:val="1"/>
    <w:next w:val="1"/>
    <w:qFormat/>
    <w:uiPriority w:val="0"/>
    <w:rPr>
      <w:szCs w:val="20"/>
    </w:rPr>
  </w:style>
  <w:style w:type="paragraph" w:customStyle="1" w:styleId="610">
    <w:name w:val="正文样式"/>
    <w:basedOn w:val="1"/>
    <w:qFormat/>
    <w:uiPriority w:val="0"/>
    <w:pPr>
      <w:tabs>
        <w:tab w:val="left" w:pos="1560"/>
      </w:tabs>
      <w:spacing w:before="163" w:after="163" w:line="300" w:lineRule="auto"/>
      <w:ind w:left="1560" w:hanging="360"/>
    </w:pPr>
    <w:rPr>
      <w:rFonts w:ascii="宋体"/>
      <w:sz w:val="24"/>
      <w:szCs w:val="20"/>
    </w:rPr>
  </w:style>
  <w:style w:type="paragraph" w:customStyle="1" w:styleId="61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612">
    <w:name w:val="表项"/>
    <w:next w:val="1"/>
    <w:qFormat/>
    <w:uiPriority w:val="0"/>
    <w:pPr>
      <w:keepNext/>
      <w:spacing w:after="200" w:line="300" w:lineRule="auto"/>
      <w:jc w:val="center"/>
      <w:textAlignment w:val="baseline"/>
    </w:pPr>
    <w:rPr>
      <w:rFonts w:ascii="Arial" w:hAnsi="Arial" w:eastAsia="黑体" w:cs="Times New Roman"/>
      <w:sz w:val="22"/>
      <w:lang w:val="en-US" w:eastAsia="zh-CN" w:bidi="ar-SA"/>
    </w:rPr>
  </w:style>
  <w:style w:type="paragraph" w:customStyle="1" w:styleId="613">
    <w:name w:val="Char1 Char Char Char"/>
    <w:basedOn w:val="1"/>
    <w:qFormat/>
    <w:uiPriority w:val="0"/>
    <w:pPr>
      <w:widowControl/>
      <w:spacing w:after="160" w:line="240" w:lineRule="exact"/>
      <w:ind w:firstLine="200" w:firstLineChars="200"/>
      <w:jc w:val="left"/>
    </w:pPr>
    <w:rPr>
      <w:szCs w:val="20"/>
    </w:rPr>
  </w:style>
  <w:style w:type="paragraph" w:customStyle="1" w:styleId="614">
    <w:name w:val="标句6"/>
    <w:basedOn w:val="1"/>
    <w:qFormat/>
    <w:uiPriority w:val="0"/>
    <w:pPr>
      <w:snapToGrid w:val="0"/>
      <w:spacing w:line="500" w:lineRule="atLeast"/>
      <w:ind w:left="1418" w:hanging="284"/>
      <w:jc w:val="center"/>
    </w:pPr>
    <w:rPr>
      <w:rFonts w:ascii="宋体"/>
      <w:kern w:val="52"/>
      <w:sz w:val="27"/>
      <w:szCs w:val="20"/>
    </w:rPr>
  </w:style>
  <w:style w:type="paragraph" w:customStyle="1" w:styleId="615">
    <w:name w:val="列出段落211"/>
    <w:basedOn w:val="1"/>
    <w:qFormat/>
    <w:uiPriority w:val="0"/>
    <w:pPr>
      <w:ind w:firstLine="420" w:firstLineChars="200"/>
    </w:pPr>
  </w:style>
  <w:style w:type="paragraph" w:customStyle="1" w:styleId="616">
    <w:name w:val="样式 小四 首行缩进:  0.85 厘米 行距: 固定值 20 磅"/>
    <w:basedOn w:val="1"/>
    <w:qFormat/>
    <w:uiPriority w:val="0"/>
    <w:pPr>
      <w:adjustRightInd w:val="0"/>
      <w:spacing w:line="360" w:lineRule="auto"/>
      <w:ind w:firstLine="482"/>
    </w:pPr>
    <w:rPr>
      <w:sz w:val="24"/>
      <w:szCs w:val="20"/>
    </w:rPr>
  </w:style>
  <w:style w:type="paragraph" w:customStyle="1" w:styleId="617">
    <w:name w:val="报告正文"/>
    <w:basedOn w:val="1"/>
    <w:qFormat/>
    <w:uiPriority w:val="0"/>
    <w:pPr>
      <w:snapToGrid w:val="0"/>
      <w:spacing w:line="400" w:lineRule="exact"/>
      <w:ind w:firstLine="482"/>
    </w:pPr>
    <w:rPr>
      <w:sz w:val="24"/>
      <w:szCs w:val="20"/>
    </w:rPr>
  </w:style>
  <w:style w:type="paragraph" w:customStyle="1" w:styleId="618">
    <w:name w:val="Char Char Char1 Char"/>
    <w:basedOn w:val="19"/>
    <w:qFormat/>
    <w:uiPriority w:val="0"/>
    <w:rPr>
      <w:rFonts w:ascii="Tahoma" w:hAnsi="Tahoma"/>
      <w:sz w:val="24"/>
    </w:rPr>
  </w:style>
  <w:style w:type="paragraph" w:customStyle="1" w:styleId="619">
    <w:name w:val="样式 标题 3H3l3CTh33rd levelLevel 3 HeadHeading 3 - oldISO2..."/>
    <w:basedOn w:val="5"/>
    <w:qFormat/>
    <w:uiPriority w:val="0"/>
    <w:pPr>
      <w:keepNext w:val="0"/>
      <w:keepLines w:val="0"/>
      <w:spacing w:line="360" w:lineRule="auto"/>
      <w:ind w:left="737" w:hanging="539" w:firstLineChars="0"/>
    </w:pPr>
    <w:rPr>
      <w:b w:val="0"/>
      <w:bCs w:val="0"/>
      <w:szCs w:val="20"/>
    </w:rPr>
  </w:style>
  <w:style w:type="paragraph" w:customStyle="1" w:styleId="620">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hint="eastAsia" w:ascii="宋体" w:hAnsi="宋体" w:cs="Arial Unicode MS"/>
      <w:kern w:val="0"/>
      <w:sz w:val="24"/>
      <w:szCs w:val="24"/>
      <w:lang w:eastAsia="en-US"/>
    </w:rPr>
  </w:style>
  <w:style w:type="paragraph" w:customStyle="1" w:styleId="621">
    <w:name w:val="Char Char Char Char Char Char2 Char"/>
    <w:basedOn w:val="1"/>
    <w:qFormat/>
    <w:uiPriority w:val="0"/>
    <w:pPr>
      <w:spacing w:line="360" w:lineRule="auto"/>
      <w:ind w:firstLine="200" w:firstLineChars="200"/>
    </w:pPr>
    <w:rPr>
      <w:rFonts w:ascii="宋体" w:hAnsi="宋体" w:cs="宋体"/>
      <w:sz w:val="24"/>
      <w:szCs w:val="24"/>
    </w:rPr>
  </w:style>
  <w:style w:type="paragraph" w:customStyle="1" w:styleId="622">
    <w:name w:val="明显引用1"/>
    <w:basedOn w:val="1"/>
    <w:next w:val="1"/>
    <w:qFormat/>
    <w:uiPriority w:val="0"/>
    <w:pPr>
      <w:pBdr>
        <w:bottom w:val="single" w:color="4F81BD" w:sz="4" w:space="4"/>
      </w:pBdr>
      <w:spacing w:before="200" w:after="280"/>
      <w:ind w:left="936" w:right="936"/>
    </w:pPr>
    <w:rPr>
      <w:b/>
      <w:i/>
      <w:color w:val="4F81BD"/>
      <w:kern w:val="0"/>
      <w:sz w:val="20"/>
      <w:szCs w:val="20"/>
    </w:rPr>
  </w:style>
  <w:style w:type="paragraph" w:customStyle="1" w:styleId="623">
    <w:name w:val="Char3"/>
    <w:basedOn w:val="1"/>
    <w:qFormat/>
    <w:uiPriority w:val="0"/>
    <w:pPr>
      <w:tabs>
        <w:tab w:val="left" w:pos="425"/>
      </w:tabs>
      <w:ind w:left="425" w:hanging="425"/>
    </w:pPr>
    <w:rPr>
      <w:sz w:val="24"/>
      <w:szCs w:val="20"/>
    </w:rPr>
  </w:style>
  <w:style w:type="paragraph" w:customStyle="1" w:styleId="624">
    <w:name w:val="Char1 Char Char Char Char Char Char1 Char Char Char"/>
    <w:basedOn w:val="1"/>
    <w:qFormat/>
    <w:uiPriority w:val="0"/>
    <w:rPr>
      <w:sz w:val="30"/>
      <w:szCs w:val="24"/>
    </w:rPr>
  </w:style>
  <w:style w:type="paragraph" w:customStyle="1" w:styleId="625">
    <w:name w:val="正文文本缩进 22"/>
    <w:basedOn w:val="1"/>
    <w:qFormat/>
    <w:uiPriority w:val="0"/>
    <w:pPr>
      <w:spacing w:line="420" w:lineRule="exact"/>
      <w:ind w:firstLine="480"/>
    </w:pPr>
    <w:rPr>
      <w:b/>
      <w:sz w:val="24"/>
      <w:szCs w:val="20"/>
    </w:rPr>
  </w:style>
  <w:style w:type="paragraph" w:customStyle="1" w:styleId="626">
    <w:name w:val="Char Char Char Char Char Char Char Char1 Char11"/>
    <w:basedOn w:val="1"/>
    <w:qFormat/>
    <w:uiPriority w:val="0"/>
    <w:rPr>
      <w:szCs w:val="20"/>
    </w:rPr>
  </w:style>
  <w:style w:type="paragraph" w:customStyle="1" w:styleId="627">
    <w:name w:val="样式12"/>
    <w:basedOn w:val="1"/>
    <w:qFormat/>
    <w:uiPriority w:val="0"/>
    <w:rPr>
      <w:szCs w:val="20"/>
    </w:rPr>
  </w:style>
  <w:style w:type="paragraph" w:customStyle="1" w:styleId="628">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9">
    <w:name w:val="图中文字"/>
    <w:basedOn w:val="1"/>
    <w:qFormat/>
    <w:uiPriority w:val="0"/>
    <w:pPr>
      <w:jc w:val="center"/>
    </w:pPr>
    <w:rPr>
      <w:rFonts w:ascii="Arial" w:hAnsi="Arial"/>
      <w:szCs w:val="20"/>
    </w:rPr>
  </w:style>
  <w:style w:type="paragraph" w:customStyle="1" w:styleId="630">
    <w:name w:val="样式6"/>
    <w:basedOn w:val="4"/>
    <w:qFormat/>
    <w:uiPriority w:val="0"/>
    <w:pPr>
      <w:spacing w:before="260" w:after="200"/>
    </w:pPr>
    <w:rPr>
      <w:bCs w:val="0"/>
      <w:color w:val="000000"/>
      <w:kern w:val="2"/>
      <w:sz w:val="24"/>
      <w:szCs w:val="20"/>
    </w:rPr>
  </w:style>
  <w:style w:type="paragraph" w:customStyle="1" w:styleId="631">
    <w:name w:val="Default 123  Text1"/>
    <w:basedOn w:val="1"/>
    <w:qFormat/>
    <w:uiPriority w:val="0"/>
    <w:pPr>
      <w:autoSpaceDE w:val="0"/>
      <w:autoSpaceDN w:val="0"/>
      <w:adjustRightInd w:val="0"/>
    </w:pPr>
    <w:rPr>
      <w:rFonts w:ascii="宋体"/>
      <w:sz w:val="26"/>
      <w:szCs w:val="20"/>
    </w:rPr>
  </w:style>
  <w:style w:type="paragraph" w:customStyle="1" w:styleId="632">
    <w:name w:val="默认段落字体 Para Char"/>
    <w:basedOn w:val="1"/>
    <w:qFormat/>
    <w:uiPriority w:val="0"/>
    <w:pPr>
      <w:spacing w:line="360" w:lineRule="auto"/>
      <w:jc w:val="left"/>
    </w:pPr>
    <w:rPr>
      <w:szCs w:val="24"/>
    </w:rPr>
  </w:style>
  <w:style w:type="paragraph" w:customStyle="1" w:styleId="633">
    <w:name w:val="正文文本缩进 32"/>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634">
    <w:name w:val="xl33"/>
    <w:basedOn w:val="1"/>
    <w:qFormat/>
    <w:uiPriority w:val="0"/>
    <w:pPr>
      <w:widowControl/>
      <w:spacing w:before="100" w:beforeAutospacing="1" w:after="100" w:afterAutospacing="1"/>
      <w:jc w:val="left"/>
      <w:textAlignment w:val="center"/>
    </w:pPr>
    <w:rPr>
      <w:rFonts w:ascii="宋体" w:hAnsi="宋体"/>
      <w:b/>
      <w:kern w:val="0"/>
      <w:sz w:val="28"/>
      <w:szCs w:val="20"/>
    </w:rPr>
  </w:style>
  <w:style w:type="paragraph" w:customStyle="1" w:styleId="635">
    <w:name w:val="无间隔1"/>
    <w:qFormat/>
    <w:uiPriority w:val="0"/>
    <w:pPr>
      <w:spacing w:after="200" w:line="276" w:lineRule="auto"/>
    </w:pPr>
    <w:rPr>
      <w:rFonts w:ascii="Times New Roman" w:hAnsi="Times New Roman" w:eastAsia="宋体" w:cs="Times New Roman"/>
      <w:sz w:val="22"/>
      <w:lang w:val="en-US" w:eastAsia="en-US" w:bidi="ar-SA"/>
    </w:rPr>
  </w:style>
  <w:style w:type="paragraph" w:customStyle="1" w:styleId="63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7">
    <w:name w:val="二级项目符号"/>
    <w:basedOn w:val="1"/>
    <w:qFormat/>
    <w:uiPriority w:val="0"/>
    <w:pPr>
      <w:spacing w:line="360" w:lineRule="auto"/>
    </w:pPr>
    <w:rPr>
      <w:sz w:val="24"/>
      <w:szCs w:val="20"/>
    </w:rPr>
  </w:style>
  <w:style w:type="paragraph" w:customStyle="1" w:styleId="638">
    <w:name w:val="Style2"/>
    <w:basedOn w:val="2"/>
    <w:qFormat/>
    <w:uiPriority w:val="0"/>
    <w:pPr>
      <w:tabs>
        <w:tab w:val="left" w:pos="540"/>
      </w:tabs>
      <w:autoSpaceDE w:val="0"/>
      <w:autoSpaceDN w:val="0"/>
      <w:adjustRightInd w:val="0"/>
      <w:spacing w:before="200"/>
    </w:pPr>
    <w:rPr>
      <w:bCs w:val="0"/>
      <w:color w:val="4F81BD"/>
      <w:sz w:val="21"/>
      <w:szCs w:val="20"/>
    </w:rPr>
  </w:style>
  <w:style w:type="paragraph" w:customStyle="1" w:styleId="639">
    <w:name w:val="正文列表"/>
    <w:basedOn w:val="1"/>
    <w:qFormat/>
    <w:uiPriority w:val="0"/>
    <w:pPr>
      <w:spacing w:after="120"/>
    </w:pPr>
    <w:rPr>
      <w:sz w:val="24"/>
      <w:szCs w:val="20"/>
      <w:lang w:eastAsia="zh-TW"/>
    </w:rPr>
  </w:style>
  <w:style w:type="paragraph" w:customStyle="1" w:styleId="640">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641">
    <w:name w:val="正文缩进2"/>
    <w:basedOn w:val="1"/>
    <w:qFormat/>
    <w:uiPriority w:val="0"/>
    <w:pPr>
      <w:ind w:firstLine="420" w:firstLineChars="200"/>
    </w:pPr>
    <w:rPr>
      <w:sz w:val="30"/>
      <w:szCs w:val="24"/>
    </w:rPr>
  </w:style>
  <w:style w:type="paragraph" w:customStyle="1" w:styleId="642">
    <w:name w:val="样式14"/>
    <w:basedOn w:val="7"/>
    <w:qFormat/>
    <w:uiPriority w:val="0"/>
    <w:pPr>
      <w:spacing w:beforeLines="0" w:afterLines="0" w:line="240" w:lineRule="auto"/>
      <w:jc w:val="both"/>
    </w:pPr>
    <w:rPr>
      <w:rFonts w:ascii="Cambria" w:hAnsi="Cambria"/>
      <w:b w:val="0"/>
      <w:bCs w:val="0"/>
      <w:color w:val="243F60"/>
      <w:sz w:val="21"/>
      <w:szCs w:val="20"/>
    </w:rPr>
  </w:style>
  <w:style w:type="paragraph" w:customStyle="1" w:styleId="643">
    <w:name w:val="文字框居中"/>
    <w:basedOn w:val="1"/>
    <w:qFormat/>
    <w:uiPriority w:val="0"/>
    <w:pPr>
      <w:overflowPunct w:val="0"/>
      <w:topLinePunct/>
      <w:adjustRightInd w:val="0"/>
      <w:snapToGrid w:val="0"/>
      <w:spacing w:line="360" w:lineRule="auto"/>
      <w:jc w:val="center"/>
    </w:pPr>
    <w:rPr>
      <w:rFonts w:ascii="幼圆" w:hAnsi="宋体" w:eastAsia="幼圆"/>
      <w:snapToGrid/>
      <w:kern w:val="21"/>
      <w:sz w:val="24"/>
      <w:szCs w:val="20"/>
    </w:rPr>
  </w:style>
  <w:style w:type="paragraph" w:customStyle="1" w:styleId="644">
    <w:name w:val="样式 标题 2 + 宋体"/>
    <w:basedOn w:val="2"/>
    <w:qFormat/>
    <w:uiPriority w:val="0"/>
    <w:pPr>
      <w:keepNext w:val="0"/>
      <w:keepLines w:val="0"/>
      <w:spacing w:before="100" w:beforeAutospacing="1" w:after="100" w:afterAutospacing="1"/>
    </w:pPr>
    <w:rPr>
      <w:color w:val="000000"/>
      <w:sz w:val="30"/>
    </w:rPr>
  </w:style>
  <w:style w:type="paragraph" w:customStyle="1" w:styleId="645">
    <w:name w:val="1"/>
    <w:basedOn w:val="1"/>
    <w:qFormat/>
    <w:uiPriority w:val="0"/>
    <w:rPr>
      <w:szCs w:val="24"/>
    </w:rPr>
  </w:style>
  <w:style w:type="paragraph" w:customStyle="1" w:styleId="646">
    <w:name w:val="正文文本4"/>
    <w:basedOn w:val="1"/>
    <w:qFormat/>
    <w:uiPriority w:val="0"/>
    <w:pPr>
      <w:shd w:val="clear" w:color="auto" w:fill="FFFFFF"/>
      <w:spacing w:line="466" w:lineRule="exact"/>
      <w:ind w:hanging="720"/>
      <w:jc w:val="distribute"/>
    </w:pPr>
    <w:rPr>
      <w:rFonts w:ascii="Arial Unicode MS" w:hAnsi="Arial Unicode MS" w:eastAsia="Arial Unicode MS" w:cs="Arial Unicode MS"/>
      <w:color w:val="000000"/>
      <w:kern w:val="0"/>
      <w:sz w:val="20"/>
      <w:szCs w:val="20"/>
      <w:lang w:val="zh-CN"/>
    </w:rPr>
  </w:style>
  <w:style w:type="paragraph" w:customStyle="1" w:styleId="647">
    <w:name w:val="页脚 New"/>
    <w:basedOn w:val="648"/>
    <w:qFormat/>
    <w:uiPriority w:val="0"/>
    <w:pPr>
      <w:tabs>
        <w:tab w:val="center" w:pos="4153"/>
        <w:tab w:val="right" w:pos="8306"/>
      </w:tabs>
      <w:snapToGrid w:val="0"/>
      <w:jc w:val="left"/>
    </w:pPr>
    <w:rPr>
      <w:sz w:val="18"/>
    </w:rPr>
  </w:style>
  <w:style w:type="paragraph" w:customStyle="1" w:styleId="648">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650">
    <w:name w:val="素材5"/>
    <w:basedOn w:val="1"/>
    <w:qFormat/>
    <w:uiPriority w:val="0"/>
    <w:pPr>
      <w:snapToGrid w:val="0"/>
      <w:spacing w:line="500" w:lineRule="atLeast"/>
      <w:ind w:left="1111"/>
    </w:pPr>
    <w:rPr>
      <w:rFonts w:ascii="宋体"/>
      <w:kern w:val="28"/>
      <w:sz w:val="27"/>
      <w:szCs w:val="20"/>
    </w:rPr>
  </w:style>
  <w:style w:type="paragraph" w:customStyle="1" w:styleId="651">
    <w:name w:val="正文内容"/>
    <w:basedOn w:val="1"/>
    <w:qFormat/>
    <w:uiPriority w:val="0"/>
    <w:rPr>
      <w:rFonts w:ascii="Arial" w:hAnsi="Arial"/>
      <w:spacing w:val="-12"/>
      <w:szCs w:val="20"/>
    </w:rPr>
  </w:style>
  <w:style w:type="paragraph" w:customStyle="1" w:styleId="652">
    <w:name w:val="Char Char Char Char"/>
    <w:basedOn w:val="1"/>
    <w:qFormat/>
    <w:uiPriority w:val="0"/>
    <w:rPr>
      <w:szCs w:val="24"/>
    </w:rPr>
  </w:style>
  <w:style w:type="paragraph" w:customStyle="1" w:styleId="653">
    <w:name w:val="正文文本 211"/>
    <w:basedOn w:val="1"/>
    <w:qFormat/>
    <w:uiPriority w:val="0"/>
    <w:pPr>
      <w:autoSpaceDE w:val="0"/>
      <w:autoSpaceDN w:val="0"/>
      <w:adjustRightInd w:val="0"/>
      <w:jc w:val="left"/>
    </w:pPr>
    <w:rPr>
      <w:rFonts w:ascii="宋体"/>
      <w:kern w:val="0"/>
      <w:sz w:val="22"/>
      <w:szCs w:val="20"/>
    </w:rPr>
  </w:style>
  <w:style w:type="paragraph" w:customStyle="1" w:styleId="654">
    <w:name w:val="无间隔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655">
    <w:name w:val="文提"/>
    <w:basedOn w:val="312"/>
    <w:qFormat/>
    <w:uiPriority w:val="0"/>
    <w:pPr>
      <w:ind w:firstLine="0" w:firstLineChars="0"/>
    </w:pPr>
    <w:rPr>
      <w:rFonts w:eastAsia="黑体" w:cs="宋体"/>
      <w:b/>
    </w:rPr>
  </w:style>
  <w:style w:type="paragraph" w:customStyle="1" w:styleId="65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7">
    <w:name w:val="明显引用11"/>
    <w:basedOn w:val="1"/>
    <w:next w:val="1"/>
    <w:qFormat/>
    <w:uiPriority w:val="0"/>
    <w:pPr>
      <w:pBdr>
        <w:bottom w:val="single" w:color="4F81BD" w:sz="4" w:space="4"/>
      </w:pBdr>
      <w:spacing w:before="200" w:after="280"/>
      <w:ind w:left="936" w:right="936"/>
    </w:pPr>
    <w:rPr>
      <w:rFonts w:cs="黑体"/>
      <w:b/>
      <w:i/>
      <w:color w:val="4F81BD"/>
    </w:rPr>
  </w:style>
  <w:style w:type="paragraph" w:customStyle="1" w:styleId="658">
    <w:name w:val="样式 正文缩进 + 首行缩进:  2 字符 Char Char Char Char Char"/>
    <w:basedOn w:val="8"/>
    <w:qFormat/>
    <w:uiPriority w:val="0"/>
    <w:pPr>
      <w:spacing w:line="360" w:lineRule="auto"/>
      <w:ind w:firstLine="480"/>
    </w:pPr>
    <w:rPr>
      <w:sz w:val="24"/>
      <w:szCs w:val="20"/>
    </w:rPr>
  </w:style>
  <w:style w:type="paragraph" w:customStyle="1" w:styleId="659">
    <w:name w:val="条文"/>
    <w:basedOn w:val="1"/>
    <w:qFormat/>
    <w:uiPriority w:val="0"/>
    <w:pPr>
      <w:spacing w:line="240" w:lineRule="atLeast"/>
    </w:pPr>
    <w:rPr>
      <w:sz w:val="24"/>
      <w:szCs w:val="20"/>
    </w:rPr>
  </w:style>
  <w:style w:type="paragraph" w:customStyle="1" w:styleId="660">
    <w:name w:val="标句5"/>
    <w:basedOn w:val="1"/>
    <w:qFormat/>
    <w:uiPriority w:val="0"/>
    <w:pPr>
      <w:snapToGrid w:val="0"/>
      <w:spacing w:line="500" w:lineRule="atLeast"/>
      <w:ind w:left="1135" w:hanging="284"/>
    </w:pPr>
    <w:rPr>
      <w:rFonts w:ascii="宋体"/>
      <w:kern w:val="28"/>
      <w:sz w:val="27"/>
      <w:szCs w:val="20"/>
    </w:rPr>
  </w:style>
  <w:style w:type="paragraph" w:customStyle="1" w:styleId="66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0"/>
    </w:rPr>
  </w:style>
  <w:style w:type="paragraph" w:customStyle="1" w:styleId="662">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kern w:val="0"/>
      <w:sz w:val="22"/>
      <w:szCs w:val="20"/>
    </w:rPr>
  </w:style>
  <w:style w:type="paragraph" w:customStyle="1" w:styleId="66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664">
    <w:name w:val="页眉 New New New"/>
    <w:basedOn w:val="492"/>
    <w:qFormat/>
    <w:uiPriority w:val="0"/>
    <w:pPr>
      <w:pBdr>
        <w:bottom w:val="single" w:color="auto" w:sz="6" w:space="1"/>
      </w:pBdr>
      <w:tabs>
        <w:tab w:val="center" w:pos="4153"/>
        <w:tab w:val="right" w:pos="8306"/>
      </w:tabs>
      <w:snapToGrid w:val="0"/>
      <w:jc w:val="center"/>
    </w:pPr>
    <w:rPr>
      <w:sz w:val="18"/>
      <w:szCs w:val="18"/>
    </w:rPr>
  </w:style>
  <w:style w:type="paragraph" w:customStyle="1" w:styleId="665">
    <w:name w:val="章节三"/>
    <w:basedOn w:val="312"/>
    <w:next w:val="312"/>
    <w:qFormat/>
    <w:uiPriority w:val="0"/>
    <w:pPr>
      <w:spacing w:beforeLines="50" w:afterLines="50" w:line="240" w:lineRule="auto"/>
      <w:ind w:firstLine="0" w:firstLineChars="0"/>
      <w:jc w:val="left"/>
      <w:outlineLvl w:val="2"/>
    </w:pPr>
    <w:rPr>
      <w:rFonts w:ascii="黑体" w:hAnsi="宋体" w:eastAsia="黑体"/>
      <w:b/>
    </w:rPr>
  </w:style>
  <w:style w:type="paragraph" w:customStyle="1" w:styleId="666">
    <w:name w:val="Default Text"/>
    <w:basedOn w:val="1"/>
    <w:qFormat/>
    <w:uiPriority w:val="0"/>
    <w:pPr>
      <w:spacing w:line="360" w:lineRule="auto"/>
    </w:pPr>
    <w:rPr>
      <w:snapToGrid/>
      <w:sz w:val="24"/>
      <w:szCs w:val="20"/>
      <w:lang w:val="en-GB"/>
    </w:rPr>
  </w:style>
  <w:style w:type="paragraph" w:customStyle="1" w:styleId="667">
    <w:name w:val="正文缩进 New"/>
    <w:basedOn w:val="436"/>
    <w:qFormat/>
    <w:uiPriority w:val="0"/>
    <w:pPr>
      <w:ind w:firstLine="420"/>
    </w:pPr>
    <w:rPr>
      <w:rFonts w:ascii="Times New Roman" w:hAnsi="Times New Roman" w:cs="Times New Roman"/>
      <w:snapToGrid/>
      <w:kern w:val="2"/>
      <w:szCs w:val="20"/>
    </w:rPr>
  </w:style>
  <w:style w:type="paragraph" w:customStyle="1" w:styleId="668">
    <w:name w:val="封二"/>
    <w:basedOn w:val="312"/>
    <w:next w:val="312"/>
    <w:qFormat/>
    <w:uiPriority w:val="0"/>
    <w:pPr>
      <w:ind w:firstLine="0" w:firstLineChars="0"/>
      <w:jc w:val="center"/>
    </w:pPr>
    <w:rPr>
      <w:rFonts w:eastAsia="黑体"/>
      <w:b/>
      <w:sz w:val="36"/>
      <w:szCs w:val="36"/>
    </w:rPr>
  </w:style>
  <w:style w:type="paragraph" w:customStyle="1" w:styleId="669">
    <w:name w:val="yehuda"/>
    <w:basedOn w:val="1"/>
    <w:qFormat/>
    <w:uiPriority w:val="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sz w:val="24"/>
      <w:szCs w:val="20"/>
      <w:lang w:val="en-GB"/>
    </w:rPr>
  </w:style>
  <w:style w:type="paragraph" w:customStyle="1" w:styleId="670">
    <w:name w:val="fout"/>
    <w:basedOn w:val="1"/>
    <w:qFormat/>
    <w:uiPriority w:val="0"/>
    <w:pPr>
      <w:spacing w:before="100" w:beforeAutospacing="1" w:after="100" w:afterAutospacing="1" w:line="270" w:lineRule="atLeast"/>
    </w:pPr>
    <w:rPr>
      <w:rFonts w:ascii="ˎ̥" w:hAnsi="ˎ̥"/>
      <w:spacing w:val="30"/>
      <w:sz w:val="18"/>
      <w:szCs w:val="20"/>
    </w:rPr>
  </w:style>
  <w:style w:type="paragraph" w:customStyle="1" w:styleId="671">
    <w:name w:val="插圖"/>
    <w:basedOn w:val="590"/>
    <w:next w:val="590"/>
    <w:qFormat/>
    <w:uiPriority w:val="0"/>
    <w:rPr>
      <w:rFonts w:ascii="Arial" w:hAnsi="Arial"/>
      <w:color w:val="auto"/>
      <w:sz w:val="20"/>
    </w:rPr>
  </w:style>
  <w:style w:type="paragraph" w:customStyle="1" w:styleId="672">
    <w:name w:val="正文段"/>
    <w:basedOn w:val="1"/>
    <w:qFormat/>
    <w:uiPriority w:val="0"/>
    <w:pPr>
      <w:adjustRightInd w:val="0"/>
      <w:spacing w:after="240" w:line="360" w:lineRule="atLeast"/>
      <w:ind w:firstLine="454"/>
      <w:textAlignment w:val="bottom"/>
    </w:pPr>
    <w:rPr>
      <w:rFonts w:ascii="宋体"/>
      <w:sz w:val="24"/>
      <w:szCs w:val="20"/>
    </w:rPr>
  </w:style>
  <w:style w:type="paragraph" w:customStyle="1" w:styleId="673">
    <w:name w:val="正文3"/>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74">
    <w:name w:val="Table Heading"/>
    <w:basedOn w:val="1"/>
    <w:qFormat/>
    <w:uiPriority w:val="0"/>
    <w:pPr>
      <w:widowControl/>
      <w:jc w:val="center"/>
    </w:pPr>
    <w:rPr>
      <w:rFonts w:ascii="Arial" w:hAnsi="Arial"/>
      <w:b/>
      <w:kern w:val="0"/>
      <w:sz w:val="18"/>
      <w:szCs w:val="20"/>
    </w:rPr>
  </w:style>
  <w:style w:type="paragraph" w:customStyle="1" w:styleId="675">
    <w:name w:val="页眉 New"/>
    <w:basedOn w:val="648"/>
    <w:qFormat/>
    <w:uiPriority w:val="0"/>
    <w:pPr>
      <w:pBdr>
        <w:bottom w:val="single" w:color="auto" w:sz="6" w:space="1"/>
      </w:pBdr>
      <w:tabs>
        <w:tab w:val="center" w:pos="4153"/>
        <w:tab w:val="right" w:pos="8306"/>
      </w:tabs>
      <w:snapToGrid w:val="0"/>
      <w:jc w:val="center"/>
    </w:pPr>
    <w:rPr>
      <w:sz w:val="18"/>
    </w:rPr>
  </w:style>
  <w:style w:type="paragraph" w:customStyle="1" w:styleId="676">
    <w:name w:val="普通(网站) New"/>
    <w:basedOn w:val="492"/>
    <w:qFormat/>
    <w:uiPriority w:val="0"/>
    <w:pPr>
      <w:widowControl/>
      <w:spacing w:before="100" w:beforeAutospacing="1" w:after="100" w:afterAutospacing="1"/>
      <w:jc w:val="left"/>
    </w:pPr>
    <w:rPr>
      <w:rFonts w:ascii="宋体" w:hAnsi="宋体"/>
      <w:kern w:val="0"/>
      <w:sz w:val="24"/>
    </w:rPr>
  </w:style>
  <w:style w:type="paragraph" w:customStyle="1" w:styleId="677">
    <w:name w:val="列出段落21"/>
    <w:basedOn w:val="1"/>
    <w:qFormat/>
    <w:uiPriority w:val="0"/>
    <w:pPr>
      <w:ind w:firstLine="420" w:firstLineChars="200"/>
    </w:pPr>
  </w:style>
  <w:style w:type="paragraph" w:customStyle="1" w:styleId="678">
    <w:name w:val="标题 1 New"/>
    <w:basedOn w:val="550"/>
    <w:next w:val="550"/>
    <w:qFormat/>
    <w:uiPriority w:val="0"/>
    <w:pPr>
      <w:keepNext/>
      <w:keepLines/>
      <w:spacing w:before="340" w:after="330" w:line="576" w:lineRule="auto"/>
      <w:outlineLvl w:val="0"/>
    </w:pPr>
    <w:rPr>
      <w:b/>
      <w:bCs/>
      <w:kern w:val="44"/>
      <w:sz w:val="44"/>
      <w:szCs w:val="44"/>
    </w:rPr>
  </w:style>
  <w:style w:type="paragraph" w:customStyle="1" w:styleId="679">
    <w:name w:val="Table"/>
    <w:qFormat/>
    <w:uiPriority w:val="0"/>
    <w:pPr>
      <w:spacing w:after="200" w:line="276" w:lineRule="auto"/>
    </w:pPr>
    <w:rPr>
      <w:rFonts w:ascii="Times New Roman" w:hAnsi="Times New Roman" w:eastAsia="宋体" w:cs="Times New Roman"/>
      <w:sz w:val="22"/>
      <w:lang w:val="en-US" w:eastAsia="en-US" w:bidi="ar-SA"/>
    </w:rPr>
  </w:style>
  <w:style w:type="paragraph" w:customStyle="1" w:styleId="680">
    <w:name w:val="编号"/>
    <w:basedOn w:val="1"/>
    <w:qFormat/>
    <w:uiPriority w:val="0"/>
    <w:pPr>
      <w:spacing w:afterLines="50" w:line="300" w:lineRule="auto"/>
      <w:textAlignment w:val="center"/>
    </w:pPr>
    <w:rPr>
      <w:rFonts w:eastAsia="仿宋_GB2312"/>
      <w:spacing w:val="20"/>
      <w:szCs w:val="20"/>
    </w:rPr>
  </w:style>
  <w:style w:type="paragraph" w:customStyle="1" w:styleId="681">
    <w:name w:val="正文首行缩进2"/>
    <w:basedOn w:val="24"/>
    <w:qFormat/>
    <w:uiPriority w:val="0"/>
    <w:pPr>
      <w:ind w:firstLine="420" w:firstLineChars="100"/>
    </w:pPr>
    <w:rPr>
      <w:sz w:val="30"/>
      <w:szCs w:val="24"/>
    </w:rPr>
  </w:style>
  <w:style w:type="paragraph" w:customStyle="1" w:styleId="682">
    <w:name w:val="contentnoteheader"/>
    <w:basedOn w:val="1"/>
    <w:qFormat/>
    <w:uiPriority w:val="0"/>
    <w:pPr>
      <w:spacing w:before="100" w:beforeAutospacing="1" w:after="100" w:afterAutospacing="1"/>
    </w:pPr>
    <w:rPr>
      <w:rFonts w:ascii="宋体" w:hAnsi="宋体"/>
      <w:color w:val="000000"/>
      <w:sz w:val="24"/>
      <w:szCs w:val="20"/>
    </w:rPr>
  </w:style>
  <w:style w:type="paragraph" w:customStyle="1" w:styleId="683">
    <w:name w:val="itemlist"/>
    <w:basedOn w:val="1"/>
    <w:qFormat/>
    <w:uiPriority w:val="0"/>
    <w:pPr>
      <w:spacing w:before="100" w:beforeAutospacing="1" w:after="100" w:afterAutospacing="1" w:line="240" w:lineRule="atLeast"/>
    </w:pPr>
    <w:rPr>
      <w:rFonts w:ascii="宋体" w:hAnsi="宋体"/>
      <w:sz w:val="18"/>
      <w:szCs w:val="20"/>
    </w:rPr>
  </w:style>
  <w:style w:type="paragraph" w:customStyle="1" w:styleId="68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0"/>
    </w:rPr>
  </w:style>
  <w:style w:type="paragraph" w:customStyle="1" w:styleId="685">
    <w:name w:val="表正文左"/>
    <w:qFormat/>
    <w:uiPriority w:val="0"/>
    <w:pPr>
      <w:spacing w:after="200" w:line="276" w:lineRule="auto"/>
    </w:pPr>
    <w:rPr>
      <w:rFonts w:ascii="Arial" w:hAnsi="Arial" w:eastAsia="宋体" w:cs="Times New Roman"/>
      <w:kern w:val="2"/>
      <w:sz w:val="18"/>
      <w:lang w:val="en-US" w:eastAsia="zh-CN" w:bidi="ar-SA"/>
    </w:rPr>
  </w:style>
  <w:style w:type="paragraph" w:customStyle="1" w:styleId="686">
    <w:name w:val="正文文本缩进 New New"/>
    <w:basedOn w:val="1"/>
    <w:qFormat/>
    <w:uiPriority w:val="0"/>
    <w:pPr>
      <w:spacing w:after="120"/>
      <w:ind w:left="420" w:leftChars="200"/>
    </w:pPr>
    <w:rPr>
      <w:rFonts w:eastAsia="楷体_GB2312"/>
      <w:szCs w:val="20"/>
    </w:rPr>
  </w:style>
  <w:style w:type="paragraph" w:customStyle="1" w:styleId="687">
    <w:name w:val="标题3"/>
    <w:basedOn w:val="1"/>
    <w:qFormat/>
    <w:uiPriority w:val="0"/>
    <w:pPr>
      <w:adjustRightInd w:val="0"/>
      <w:spacing w:before="120" w:after="120"/>
      <w:jc w:val="center"/>
      <w:textAlignment w:val="baseline"/>
    </w:pPr>
    <w:rPr>
      <w:b/>
      <w:kern w:val="0"/>
      <w:sz w:val="18"/>
      <w:szCs w:val="20"/>
    </w:rPr>
  </w:style>
  <w:style w:type="paragraph" w:customStyle="1" w:styleId="688">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689">
    <w:name w:val="Char5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0">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691">
    <w:name w:val="表身"/>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paragraph" w:customStyle="1" w:styleId="692">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3">
    <w:name w:val="Table Text"/>
    <w:qFormat/>
    <w:uiPriority w:val="0"/>
    <w:pPr>
      <w:snapToGrid w:val="0"/>
      <w:spacing w:before="80" w:after="80" w:line="276" w:lineRule="auto"/>
    </w:pPr>
    <w:rPr>
      <w:rFonts w:ascii="Arial" w:hAnsi="Arial" w:eastAsia="宋体" w:cs="Times New Roman"/>
      <w:sz w:val="18"/>
      <w:lang w:val="en-US" w:eastAsia="zh-CN" w:bidi="ar-SA"/>
    </w:rPr>
  </w:style>
  <w:style w:type="paragraph" w:customStyle="1" w:styleId="694">
    <w:name w:val="font9"/>
    <w:basedOn w:val="1"/>
    <w:qFormat/>
    <w:uiPriority w:val="0"/>
    <w:pPr>
      <w:widowControl/>
      <w:spacing w:before="100" w:beforeAutospacing="1" w:after="100" w:afterAutospacing="1"/>
      <w:jc w:val="left"/>
    </w:pPr>
    <w:rPr>
      <w:rFonts w:hint="eastAsia" w:ascii="宋体" w:hAnsi="宋体"/>
      <w:kern w:val="0"/>
      <w:sz w:val="22"/>
      <w:szCs w:val="20"/>
    </w:rPr>
  </w:style>
  <w:style w:type="paragraph" w:customStyle="1" w:styleId="695">
    <w:name w:val="无间隔111"/>
    <w:qFormat/>
    <w:uiPriority w:val="0"/>
    <w:pPr>
      <w:spacing w:after="200" w:line="276" w:lineRule="auto"/>
    </w:pPr>
    <w:rPr>
      <w:rFonts w:ascii="Times New Roman" w:hAnsi="Times New Roman" w:eastAsia="宋体" w:cs="Times New Roman"/>
      <w:sz w:val="22"/>
      <w:lang w:val="en-US" w:eastAsia="en-US" w:bidi="ar-SA"/>
    </w:rPr>
  </w:style>
  <w:style w:type="paragraph" w:customStyle="1" w:styleId="6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kern w:val="0"/>
      <w:sz w:val="22"/>
      <w:szCs w:val="20"/>
    </w:rPr>
  </w:style>
  <w:style w:type="paragraph" w:customStyle="1" w:styleId="697">
    <w:name w:val="font8"/>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698">
    <w:name w:val="Char21"/>
    <w:basedOn w:val="1"/>
    <w:qFormat/>
    <w:uiPriority w:val="0"/>
    <w:pPr>
      <w:tabs>
        <w:tab w:val="left" w:pos="425"/>
      </w:tabs>
      <w:ind w:left="425" w:hanging="425"/>
    </w:pPr>
    <w:rPr>
      <w:sz w:val="24"/>
      <w:szCs w:val="20"/>
    </w:rPr>
  </w:style>
  <w:style w:type="paragraph" w:customStyle="1" w:styleId="699">
    <w:name w:val="CM11"/>
    <w:basedOn w:val="590"/>
    <w:next w:val="590"/>
    <w:qFormat/>
    <w:uiPriority w:val="0"/>
    <w:pPr>
      <w:spacing w:after="295"/>
    </w:pPr>
    <w:rPr>
      <w:rFonts w:ascii="Yenti EG" w:eastAsia="Yenti EG"/>
      <w:color w:val="auto"/>
      <w:sz w:val="20"/>
    </w:rPr>
  </w:style>
  <w:style w:type="paragraph" w:customStyle="1" w:styleId="70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0"/>
    </w:rPr>
  </w:style>
  <w:style w:type="paragraph" w:customStyle="1" w:styleId="70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0"/>
    </w:rPr>
  </w:style>
  <w:style w:type="paragraph" w:customStyle="1" w:styleId="702">
    <w:name w:val="xl22"/>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table" w:customStyle="1" w:styleId="703">
    <w:name w:val="网格型1"/>
    <w:basedOn w:val="58"/>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4">
    <w:name w:val="样式 宋体 行距: 1.5 倍行距"/>
    <w:basedOn w:val="1"/>
    <w:qFormat/>
    <w:uiPriority w:val="0"/>
    <w:pPr>
      <w:jc w:val="center"/>
    </w:pPr>
    <w:rPr>
      <w:b/>
    </w:rPr>
  </w:style>
  <w:style w:type="paragraph" w:customStyle="1" w:styleId="705">
    <w:name w:val="标题 11"/>
    <w:basedOn w:val="1"/>
    <w:qFormat/>
    <w:uiPriority w:val="1"/>
    <w:pPr>
      <w:spacing w:before="58"/>
      <w:jc w:val="center"/>
      <w:outlineLvl w:val="1"/>
    </w:pPr>
    <w:rPr>
      <w:rFonts w:ascii="黑体" w:hAnsi="黑体" w:eastAsia="黑体" w:cs="黑体"/>
      <w:sz w:val="30"/>
      <w:szCs w:val="30"/>
    </w:rPr>
  </w:style>
  <w:style w:type="character" w:customStyle="1" w:styleId="706">
    <w:name w:val="标题 4 Char Char"/>
    <w:qFormat/>
    <w:uiPriority w:val="0"/>
    <w:rPr>
      <w:rFonts w:ascii="Cambria" w:hAnsi="Cambria" w:eastAsia="宋体" w:cs="Times New Roman"/>
      <w:b/>
      <w:bCs/>
      <w:kern w:val="2"/>
      <w:sz w:val="28"/>
      <w:szCs w:val="28"/>
    </w:rPr>
  </w:style>
  <w:style w:type="character" w:customStyle="1" w:styleId="707">
    <w:name w:val="批注主题 Char Char"/>
    <w:qFormat/>
    <w:uiPriority w:val="0"/>
    <w:rPr>
      <w:b/>
      <w:bCs/>
      <w:kern w:val="2"/>
      <w:sz w:val="21"/>
      <w:szCs w:val="22"/>
    </w:rPr>
  </w:style>
  <w:style w:type="character" w:customStyle="1" w:styleId="708">
    <w:name w:val="HTML 预设格式 Char Char Char"/>
    <w:qFormat/>
    <w:uiPriority w:val="0"/>
    <w:rPr>
      <w:rFonts w:ascii="Courier New" w:hAnsi="Courier New" w:cs="Courier New"/>
      <w:kern w:val="2"/>
    </w:rPr>
  </w:style>
  <w:style w:type="character" w:customStyle="1" w:styleId="709">
    <w:name w:val="_Style 490"/>
    <w:qFormat/>
    <w:uiPriority w:val="0"/>
    <w:rPr>
      <w:smallCaps/>
      <w:color w:val="C0504D"/>
      <w:u w:val="single"/>
    </w:rPr>
  </w:style>
  <w:style w:type="character" w:customStyle="1" w:styleId="710">
    <w:name w:val="正文文本缩进 3 Char Char Char"/>
    <w:qFormat/>
    <w:uiPriority w:val="0"/>
    <w:rPr>
      <w:kern w:val="2"/>
      <w:sz w:val="16"/>
      <w:szCs w:val="16"/>
    </w:rPr>
  </w:style>
  <w:style w:type="character" w:customStyle="1" w:styleId="711">
    <w:name w:val="标题 Char Char"/>
    <w:qFormat/>
    <w:uiPriority w:val="0"/>
    <w:rPr>
      <w:rFonts w:ascii="Cambria" w:hAnsi="Cambria" w:cs="Times New Roman"/>
      <w:b/>
      <w:bCs/>
      <w:kern w:val="2"/>
      <w:sz w:val="32"/>
      <w:szCs w:val="32"/>
    </w:rPr>
  </w:style>
  <w:style w:type="character" w:customStyle="1" w:styleId="712">
    <w:name w:val="无"/>
    <w:qFormat/>
    <w:uiPriority w:val="0"/>
    <w:rPr>
      <w:lang w:val="zh-TW" w:eastAsia="zh-TW"/>
    </w:rPr>
  </w:style>
  <w:style w:type="character" w:customStyle="1" w:styleId="713">
    <w:name w:val="标题 1 Char Char Char"/>
    <w:qFormat/>
    <w:uiPriority w:val="0"/>
    <w:rPr>
      <w:b/>
      <w:bCs/>
      <w:kern w:val="44"/>
      <w:sz w:val="44"/>
      <w:szCs w:val="44"/>
    </w:rPr>
  </w:style>
  <w:style w:type="character" w:customStyle="1" w:styleId="714">
    <w:name w:val="尾注文本 Char Char"/>
    <w:qFormat/>
    <w:uiPriority w:val="0"/>
    <w:rPr>
      <w:kern w:val="2"/>
      <w:sz w:val="21"/>
      <w:szCs w:val="22"/>
    </w:rPr>
  </w:style>
  <w:style w:type="character" w:customStyle="1" w:styleId="715">
    <w:name w:val="页码 New New"/>
    <w:qFormat/>
    <w:uiPriority w:val="0"/>
  </w:style>
  <w:style w:type="character" w:customStyle="1" w:styleId="716">
    <w:name w:val="正文文本 3 Char Char"/>
    <w:qFormat/>
    <w:uiPriority w:val="0"/>
    <w:rPr>
      <w:kern w:val="2"/>
      <w:sz w:val="16"/>
      <w:szCs w:val="16"/>
    </w:rPr>
  </w:style>
  <w:style w:type="character" w:customStyle="1" w:styleId="717">
    <w:name w:val="页码 New"/>
    <w:qFormat/>
    <w:uiPriority w:val="0"/>
  </w:style>
  <w:style w:type="character" w:customStyle="1" w:styleId="718">
    <w:name w:val="_Style 534"/>
    <w:qFormat/>
    <w:uiPriority w:val="0"/>
    <w:rPr>
      <w:b/>
      <w:i/>
      <w:color w:val="4F81BD"/>
    </w:rPr>
  </w:style>
  <w:style w:type="character" w:customStyle="1" w:styleId="719">
    <w:name w:val="_Style 595"/>
    <w:qFormat/>
    <w:uiPriority w:val="0"/>
    <w:rPr>
      <w:b/>
      <w:smallCaps/>
      <w:spacing w:val="5"/>
    </w:rPr>
  </w:style>
  <w:style w:type="character" w:customStyle="1" w:styleId="720">
    <w:name w:val="_Style 496"/>
    <w:qFormat/>
    <w:uiPriority w:val="0"/>
    <w:rPr>
      <w:b/>
      <w:smallCaps/>
      <w:color w:val="C0504D"/>
      <w:spacing w:val="5"/>
      <w:u w:val="single"/>
    </w:rPr>
  </w:style>
  <w:style w:type="character" w:customStyle="1" w:styleId="721">
    <w:name w:val="标题 3 Char Char Char"/>
    <w:qFormat/>
    <w:uiPriority w:val="0"/>
    <w:rPr>
      <w:b/>
      <w:bCs/>
      <w:kern w:val="2"/>
      <w:sz w:val="32"/>
      <w:szCs w:val="32"/>
    </w:rPr>
  </w:style>
  <w:style w:type="character" w:customStyle="1" w:styleId="722">
    <w:name w:val="页码 New New New New New"/>
    <w:qFormat/>
    <w:uiPriority w:val="0"/>
  </w:style>
  <w:style w:type="character" w:customStyle="1" w:styleId="723">
    <w:name w:val="_Style 622"/>
    <w:qFormat/>
    <w:uiPriority w:val="0"/>
    <w:rPr>
      <w:i/>
      <w:iCs/>
      <w:color w:val="808080"/>
    </w:rPr>
  </w:style>
  <w:style w:type="character" w:customStyle="1" w:styleId="724">
    <w:name w:val="标题 字符1"/>
    <w:qFormat/>
    <w:uiPriority w:val="10"/>
    <w:rPr>
      <w:rFonts w:hint="eastAsia" w:ascii="Cambria" w:hAnsi="Cambria" w:eastAsia="宋体" w:cs="Times New Roman"/>
      <w:b/>
      <w:bCs/>
      <w:kern w:val="2"/>
      <w:sz w:val="32"/>
      <w:szCs w:val="32"/>
    </w:rPr>
  </w:style>
  <w:style w:type="character" w:customStyle="1" w:styleId="725">
    <w:name w:val="正文文本缩进 2 Char Char"/>
    <w:qFormat/>
    <w:uiPriority w:val="0"/>
    <w:rPr>
      <w:kern w:val="2"/>
      <w:sz w:val="21"/>
      <w:szCs w:val="22"/>
    </w:rPr>
  </w:style>
  <w:style w:type="character" w:customStyle="1" w:styleId="726">
    <w:name w:val="标题 6 Char Char"/>
    <w:qFormat/>
    <w:uiPriority w:val="0"/>
    <w:rPr>
      <w:rFonts w:ascii="Cambria" w:hAnsi="Cambria" w:eastAsia="宋体" w:cs="Times New Roman"/>
      <w:b/>
      <w:bCs/>
      <w:kern w:val="2"/>
      <w:sz w:val="24"/>
      <w:szCs w:val="24"/>
    </w:rPr>
  </w:style>
  <w:style w:type="character" w:customStyle="1" w:styleId="727">
    <w:name w:val="日期 Char Char"/>
    <w:qFormat/>
    <w:uiPriority w:val="0"/>
    <w:rPr>
      <w:kern w:val="2"/>
      <w:sz w:val="21"/>
      <w:szCs w:val="22"/>
    </w:rPr>
  </w:style>
  <w:style w:type="character" w:customStyle="1" w:styleId="728">
    <w:name w:val="文档结构图 Char Char"/>
    <w:qFormat/>
    <w:uiPriority w:val="0"/>
    <w:rPr>
      <w:rFonts w:ascii="宋体"/>
      <w:kern w:val="2"/>
      <w:sz w:val="18"/>
      <w:szCs w:val="18"/>
    </w:rPr>
  </w:style>
  <w:style w:type="character" w:customStyle="1" w:styleId="729">
    <w:name w:val="纯文本 Char Char"/>
    <w:qFormat/>
    <w:uiPriority w:val="0"/>
    <w:rPr>
      <w:rFonts w:ascii="宋体" w:hAnsi="Courier New" w:cs="Courier New"/>
      <w:kern w:val="2"/>
      <w:sz w:val="21"/>
      <w:szCs w:val="21"/>
    </w:rPr>
  </w:style>
  <w:style w:type="character" w:customStyle="1" w:styleId="730">
    <w:name w:val="正文首行缩进 Char Char"/>
    <w:qFormat/>
    <w:uiPriority w:val="0"/>
    <w:rPr>
      <w:kern w:val="2"/>
      <w:sz w:val="21"/>
      <w:szCs w:val="22"/>
    </w:rPr>
  </w:style>
  <w:style w:type="character" w:customStyle="1" w:styleId="731">
    <w:name w:val="页码 New New New New"/>
    <w:qFormat/>
    <w:uiPriority w:val="0"/>
  </w:style>
  <w:style w:type="character" w:customStyle="1" w:styleId="732">
    <w:name w:val="正文文本 2 Char Char"/>
    <w:qFormat/>
    <w:uiPriority w:val="0"/>
    <w:rPr>
      <w:kern w:val="2"/>
      <w:sz w:val="21"/>
      <w:szCs w:val="22"/>
    </w:rPr>
  </w:style>
  <w:style w:type="character" w:customStyle="1" w:styleId="733">
    <w:name w:val="副标题 字符1"/>
    <w:qFormat/>
    <w:uiPriority w:val="11"/>
    <w:rPr>
      <w:rFonts w:hint="eastAsia" w:ascii="Calibri" w:hAnsi="Calibri" w:eastAsia="宋体" w:cs="Times New Roman"/>
      <w:b/>
      <w:bCs/>
      <w:kern w:val="28"/>
      <w:sz w:val="32"/>
      <w:szCs w:val="32"/>
    </w:rPr>
  </w:style>
  <w:style w:type="character" w:customStyle="1" w:styleId="734">
    <w:name w:val="标题 6 Char Char Char"/>
    <w:qFormat/>
    <w:uiPriority w:val="0"/>
    <w:rPr>
      <w:rFonts w:ascii="Cambria" w:hAnsi="Cambria" w:eastAsia="宋体" w:cs="Times New Roman"/>
      <w:b/>
      <w:bCs/>
      <w:kern w:val="2"/>
      <w:sz w:val="24"/>
      <w:szCs w:val="24"/>
    </w:rPr>
  </w:style>
  <w:style w:type="character" w:customStyle="1" w:styleId="735">
    <w:name w:val="标题 1 Char Char"/>
    <w:qFormat/>
    <w:uiPriority w:val="0"/>
    <w:rPr>
      <w:b/>
      <w:bCs/>
      <w:kern w:val="44"/>
      <w:sz w:val="44"/>
      <w:szCs w:val="44"/>
    </w:rPr>
  </w:style>
  <w:style w:type="character" w:customStyle="1" w:styleId="736">
    <w:name w:val="正文文本缩进 3 Char Char"/>
    <w:qFormat/>
    <w:uiPriority w:val="0"/>
    <w:rPr>
      <w:kern w:val="2"/>
      <w:sz w:val="16"/>
      <w:szCs w:val="16"/>
    </w:rPr>
  </w:style>
  <w:style w:type="character" w:customStyle="1" w:styleId="737">
    <w:name w:val="正文文本缩进 Char Char"/>
    <w:qFormat/>
    <w:uiPriority w:val="0"/>
    <w:rPr>
      <w:kern w:val="2"/>
      <w:sz w:val="21"/>
      <w:szCs w:val="22"/>
    </w:rPr>
  </w:style>
  <w:style w:type="character" w:customStyle="1" w:styleId="738">
    <w:name w:val="页码 New New New"/>
    <w:qFormat/>
    <w:uiPriority w:val="0"/>
  </w:style>
  <w:style w:type="character" w:customStyle="1" w:styleId="739">
    <w:name w:val="批注框文本 Char Char"/>
    <w:qFormat/>
    <w:uiPriority w:val="0"/>
    <w:rPr>
      <w:kern w:val="2"/>
      <w:sz w:val="18"/>
      <w:szCs w:val="18"/>
    </w:rPr>
  </w:style>
  <w:style w:type="character" w:customStyle="1" w:styleId="740">
    <w:name w:val="表格 Char Char"/>
    <w:qFormat/>
    <w:uiPriority w:val="0"/>
    <w:rPr>
      <w:rFonts w:ascii="华文细黑" w:hAnsi="华文细黑"/>
      <w:sz w:val="21"/>
    </w:rPr>
  </w:style>
  <w:style w:type="character" w:customStyle="1" w:styleId="741">
    <w:name w:val="正文文本 Char Char"/>
    <w:qFormat/>
    <w:uiPriority w:val="0"/>
    <w:rPr>
      <w:rFonts w:eastAsia="宋体"/>
      <w:szCs w:val="24"/>
    </w:rPr>
  </w:style>
  <w:style w:type="character" w:customStyle="1" w:styleId="742">
    <w:name w:val="正文首行缩进 Char Char Char"/>
    <w:qFormat/>
    <w:uiPriority w:val="0"/>
    <w:rPr>
      <w:rFonts w:eastAsia="宋体"/>
      <w:szCs w:val="24"/>
    </w:rPr>
  </w:style>
  <w:style w:type="character" w:customStyle="1" w:styleId="743">
    <w:name w:val="标题 7 Char Char"/>
    <w:qFormat/>
    <w:uiPriority w:val="0"/>
    <w:rPr>
      <w:b/>
      <w:bCs/>
      <w:kern w:val="2"/>
      <w:sz w:val="24"/>
      <w:szCs w:val="24"/>
    </w:rPr>
  </w:style>
  <w:style w:type="character" w:customStyle="1" w:styleId="744">
    <w:name w:val="页脚 Char Char"/>
    <w:qFormat/>
    <w:uiPriority w:val="0"/>
    <w:rPr>
      <w:kern w:val="2"/>
      <w:sz w:val="18"/>
      <w:szCs w:val="18"/>
    </w:rPr>
  </w:style>
  <w:style w:type="character" w:customStyle="1" w:styleId="745">
    <w:name w:val="样式 正文文本 Char Char"/>
    <w:qFormat/>
    <w:uiPriority w:val="0"/>
    <w:rPr>
      <w:rFonts w:ascii="Arial" w:hAnsi="Arial"/>
      <w:color w:val="000000"/>
      <w:sz w:val="21"/>
    </w:rPr>
  </w:style>
  <w:style w:type="character" w:customStyle="1" w:styleId="746">
    <w:name w:val="标题 4 Char Char Char"/>
    <w:qFormat/>
    <w:uiPriority w:val="0"/>
    <w:rPr>
      <w:rFonts w:ascii="Cambria" w:hAnsi="Cambria" w:eastAsia="宋体" w:cs="Times New Roman"/>
      <w:b/>
      <w:bCs/>
      <w:kern w:val="2"/>
      <w:sz w:val="28"/>
      <w:szCs w:val="28"/>
    </w:rPr>
  </w:style>
  <w:style w:type="character" w:customStyle="1" w:styleId="747">
    <w:name w:val="批注框文本 Char Char Char"/>
    <w:qFormat/>
    <w:uiPriority w:val="0"/>
    <w:rPr>
      <w:kern w:val="2"/>
      <w:sz w:val="18"/>
      <w:szCs w:val="18"/>
    </w:rPr>
  </w:style>
  <w:style w:type="character" w:customStyle="1" w:styleId="748">
    <w:name w:val="Footer Char"/>
    <w:qFormat/>
    <w:uiPriority w:val="0"/>
    <w:rPr>
      <w:sz w:val="18"/>
    </w:rPr>
  </w:style>
  <w:style w:type="character" w:customStyle="1" w:styleId="749">
    <w:name w:val="NormalCharacter"/>
    <w:qFormat/>
    <w:uiPriority w:val="0"/>
  </w:style>
  <w:style w:type="character" w:customStyle="1" w:styleId="750">
    <w:name w:val="标题 9 Char Char Char"/>
    <w:qFormat/>
    <w:uiPriority w:val="0"/>
    <w:rPr>
      <w:rFonts w:ascii="Cambria" w:hAnsi="Cambria" w:eastAsia="宋体" w:cs="Times New Roman"/>
      <w:kern w:val="2"/>
      <w:sz w:val="21"/>
      <w:szCs w:val="21"/>
    </w:rPr>
  </w:style>
  <w:style w:type="character" w:customStyle="1" w:styleId="751">
    <w:name w:val="二级条标题 Char Char"/>
    <w:qFormat/>
    <w:uiPriority w:val="0"/>
    <w:rPr>
      <w:rFonts w:eastAsia="黑体"/>
      <w:sz w:val="21"/>
    </w:rPr>
  </w:style>
  <w:style w:type="character" w:customStyle="1" w:styleId="752">
    <w:name w:val="正文文本缩进 Char Char Char"/>
    <w:qFormat/>
    <w:uiPriority w:val="0"/>
    <w:rPr>
      <w:kern w:val="2"/>
      <w:sz w:val="21"/>
      <w:szCs w:val="22"/>
    </w:rPr>
  </w:style>
  <w:style w:type="character" w:customStyle="1" w:styleId="753">
    <w:name w:val="尾注文本 Char Char Char"/>
    <w:qFormat/>
    <w:uiPriority w:val="0"/>
    <w:rPr>
      <w:kern w:val="2"/>
      <w:sz w:val="21"/>
      <w:szCs w:val="22"/>
    </w:rPr>
  </w:style>
  <w:style w:type="character" w:customStyle="1" w:styleId="754">
    <w:name w:val="文档结构图 Char Char Char"/>
    <w:qFormat/>
    <w:uiPriority w:val="0"/>
    <w:rPr>
      <w:rFonts w:ascii="宋体"/>
      <w:kern w:val="2"/>
      <w:sz w:val="18"/>
      <w:szCs w:val="18"/>
    </w:rPr>
  </w:style>
  <w:style w:type="character" w:customStyle="1" w:styleId="755">
    <w:name w:val="页眉 Char Char"/>
    <w:qFormat/>
    <w:uiPriority w:val="0"/>
    <w:rPr>
      <w:kern w:val="2"/>
      <w:sz w:val="18"/>
      <w:szCs w:val="18"/>
    </w:rPr>
  </w:style>
  <w:style w:type="character" w:customStyle="1" w:styleId="756">
    <w:name w:val="二级条标题 Char Char Char"/>
    <w:qFormat/>
    <w:uiPriority w:val="0"/>
    <w:rPr>
      <w:rFonts w:eastAsia="黑体"/>
    </w:rPr>
  </w:style>
  <w:style w:type="character" w:customStyle="1" w:styleId="757">
    <w:name w:val="标题 5 Char Char"/>
    <w:qFormat/>
    <w:uiPriority w:val="0"/>
    <w:rPr>
      <w:b/>
      <w:bCs/>
      <w:kern w:val="2"/>
      <w:sz w:val="28"/>
      <w:szCs w:val="28"/>
    </w:rPr>
  </w:style>
  <w:style w:type="character" w:customStyle="1" w:styleId="758">
    <w:name w:val="标题 9 Char Char"/>
    <w:qFormat/>
    <w:uiPriority w:val="0"/>
    <w:rPr>
      <w:rFonts w:ascii="Cambria" w:hAnsi="Cambria" w:eastAsia="宋体" w:cs="Times New Roman"/>
      <w:kern w:val="2"/>
      <w:sz w:val="21"/>
      <w:szCs w:val="21"/>
    </w:rPr>
  </w:style>
  <w:style w:type="character" w:customStyle="1" w:styleId="759">
    <w:name w:val="HTML 预设格式 Char Char"/>
    <w:qFormat/>
    <w:uiPriority w:val="0"/>
    <w:rPr>
      <w:rFonts w:ascii="Courier New" w:hAnsi="Courier New" w:cs="Courier New"/>
      <w:kern w:val="2"/>
    </w:rPr>
  </w:style>
  <w:style w:type="character" w:customStyle="1" w:styleId="760">
    <w:name w:val="批注文字 Char Char Char Char"/>
    <w:qFormat/>
    <w:uiPriority w:val="0"/>
    <w:rPr>
      <w:kern w:val="2"/>
      <w:sz w:val="21"/>
      <w:szCs w:val="22"/>
    </w:rPr>
  </w:style>
  <w:style w:type="character" w:customStyle="1" w:styleId="761">
    <w:name w:val="表格 Char Char Char"/>
    <w:qFormat/>
    <w:uiPriority w:val="0"/>
    <w:rPr>
      <w:rFonts w:ascii="华文细黑" w:hAnsi="华文细黑"/>
    </w:rPr>
  </w:style>
  <w:style w:type="character" w:customStyle="1" w:styleId="762">
    <w:name w:val="标题 8 Char Char"/>
    <w:qFormat/>
    <w:uiPriority w:val="0"/>
    <w:rPr>
      <w:rFonts w:ascii="Cambria" w:hAnsi="Cambria" w:eastAsia="宋体" w:cs="Times New Roman"/>
      <w:kern w:val="2"/>
      <w:sz w:val="24"/>
      <w:szCs w:val="24"/>
    </w:rPr>
  </w:style>
  <w:style w:type="character" w:customStyle="1" w:styleId="763">
    <w:name w:val="正文缩进 Char Char"/>
    <w:qFormat/>
    <w:uiPriority w:val="0"/>
    <w:rPr>
      <w:rFonts w:ascii="Times New Roman" w:hAnsi="Times New Roman" w:eastAsia="宋体" w:cs="Times New Roman"/>
      <w:szCs w:val="24"/>
    </w:rPr>
  </w:style>
  <w:style w:type="character" w:customStyle="1" w:styleId="764">
    <w:name w:val="标题 3 Char Char Char Char"/>
    <w:qFormat/>
    <w:uiPriority w:val="0"/>
    <w:rPr>
      <w:b/>
      <w:bCs/>
      <w:kern w:val="2"/>
      <w:sz w:val="32"/>
      <w:szCs w:val="32"/>
    </w:rPr>
  </w:style>
  <w:style w:type="paragraph" w:customStyle="1" w:styleId="76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character" w:customStyle="1" w:styleId="766">
    <w:name w:val="引用 Char4"/>
    <w:qFormat/>
    <w:uiPriority w:val="0"/>
    <w:rPr>
      <w:i/>
      <w:color w:val="000000"/>
    </w:rPr>
  </w:style>
  <w:style w:type="character" w:customStyle="1" w:styleId="767">
    <w:name w:val="副标题 Char2"/>
    <w:qFormat/>
    <w:uiPriority w:val="11"/>
    <w:rPr>
      <w:rFonts w:ascii="Cambria" w:hAnsi="Cambria" w:cs="Times New Roman"/>
      <w:b/>
      <w:bCs/>
      <w:kern w:val="28"/>
      <w:sz w:val="32"/>
      <w:szCs w:val="32"/>
    </w:rPr>
  </w:style>
  <w:style w:type="paragraph" w:customStyle="1" w:styleId="76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769">
    <w:name w:val="_Style 279"/>
    <w:basedOn w:val="1"/>
    <w:qFormat/>
    <w:uiPriority w:val="0"/>
    <w:rPr>
      <w:sz w:val="20"/>
      <w:szCs w:val="20"/>
    </w:rPr>
  </w:style>
  <w:style w:type="paragraph" w:customStyle="1" w:styleId="770">
    <w:name w:val="页眉 New New New New New New New"/>
    <w:basedOn w:val="424"/>
    <w:qFormat/>
    <w:uiPriority w:val="0"/>
    <w:pPr>
      <w:pBdr>
        <w:bottom w:val="single" w:color="auto" w:sz="6" w:space="1"/>
      </w:pBdr>
      <w:tabs>
        <w:tab w:val="center" w:pos="4153"/>
        <w:tab w:val="right" w:pos="8306"/>
      </w:tabs>
      <w:snapToGrid w:val="0"/>
      <w:jc w:val="center"/>
    </w:pPr>
    <w:rPr>
      <w:sz w:val="18"/>
      <w:szCs w:val="18"/>
    </w:rPr>
  </w:style>
  <w:style w:type="character" w:customStyle="1" w:styleId="771">
    <w:name w:val="明显引用 Char4"/>
    <w:qFormat/>
    <w:uiPriority w:val="0"/>
    <w:rPr>
      <w:b/>
      <w:i/>
      <w:color w:val="4F81BD"/>
    </w:rPr>
  </w:style>
  <w:style w:type="paragraph" w:customStyle="1" w:styleId="772">
    <w:name w:val="页眉 New New New New"/>
    <w:basedOn w:val="431"/>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773">
    <w:name w:val="列出段落6"/>
    <w:basedOn w:val="1"/>
    <w:qFormat/>
    <w:uiPriority w:val="34"/>
    <w:pPr>
      <w:ind w:left="1521" w:firstLine="480"/>
    </w:pPr>
  </w:style>
  <w:style w:type="paragraph" w:customStyle="1" w:styleId="774">
    <w:name w:val="_Style 190"/>
    <w:basedOn w:val="1"/>
    <w:next w:val="1"/>
    <w:qFormat/>
    <w:uiPriority w:val="0"/>
    <w:rPr>
      <w:i/>
      <w:color w:val="000000"/>
      <w:szCs w:val="20"/>
    </w:rPr>
  </w:style>
  <w:style w:type="paragraph" w:customStyle="1" w:styleId="775">
    <w:name w:val="表格文字居中"/>
    <w:basedOn w:val="1"/>
    <w:qFormat/>
    <w:uiPriority w:val="0"/>
    <w:pPr>
      <w:widowControl/>
      <w:spacing w:line="240" w:lineRule="atLeast"/>
      <w:jc w:val="center"/>
    </w:pPr>
    <w:rPr>
      <w:rFonts w:cs="宋体"/>
      <w:color w:val="000000"/>
      <w:kern w:val="0"/>
      <w:szCs w:val="20"/>
    </w:rPr>
  </w:style>
  <w:style w:type="paragraph" w:customStyle="1" w:styleId="776">
    <w:name w:val="xl7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77">
    <w:name w:val="_Style 379"/>
    <w:basedOn w:val="1"/>
    <w:next w:val="1"/>
    <w:qFormat/>
    <w:uiPriority w:val="0"/>
    <w:pPr>
      <w:pBdr>
        <w:bottom w:val="single" w:color="4F81BD" w:sz="4" w:space="4"/>
      </w:pBdr>
      <w:ind w:left="936" w:right="936"/>
    </w:pPr>
    <w:rPr>
      <w:b/>
      <w:i/>
      <w:color w:val="4F81BD"/>
      <w:szCs w:val="20"/>
    </w:rPr>
  </w:style>
  <w:style w:type="paragraph" w:customStyle="1" w:styleId="778">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79">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8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81">
    <w:name w:val="纯文本11"/>
    <w:basedOn w:val="1"/>
    <w:qFormat/>
    <w:uiPriority w:val="0"/>
    <w:pPr>
      <w:suppressAutoHyphens/>
    </w:pPr>
    <w:rPr>
      <w:rFonts w:ascii="宋体" w:hAnsi="宋体"/>
      <w:szCs w:val="20"/>
      <w:lang w:eastAsia="ar-SA"/>
    </w:rPr>
  </w:style>
  <w:style w:type="paragraph" w:customStyle="1" w:styleId="782">
    <w:name w:val="_Style 182"/>
    <w:qFormat/>
    <w:uiPriority w:val="0"/>
    <w:rPr>
      <w:rFonts w:ascii="Times New Roman" w:hAnsi="Times New Roman" w:eastAsia="宋体" w:cs="Times New Roman"/>
      <w:kern w:val="2"/>
      <w:sz w:val="21"/>
      <w:szCs w:val="24"/>
      <w:lang w:val="en-US" w:eastAsia="zh-CN" w:bidi="ar-SA"/>
    </w:rPr>
  </w:style>
  <w:style w:type="paragraph" w:customStyle="1" w:styleId="783">
    <w:name w:val="_Style 42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4">
    <w:name w:val="页眉 New New New New New"/>
    <w:basedOn w:val="656"/>
    <w:qFormat/>
    <w:uiPriority w:val="0"/>
    <w:pPr>
      <w:pBdr>
        <w:bottom w:val="single" w:color="auto" w:sz="6" w:space="1"/>
      </w:pBdr>
      <w:tabs>
        <w:tab w:val="center" w:pos="4153"/>
        <w:tab w:val="right" w:pos="8306"/>
      </w:tabs>
      <w:snapToGrid w:val="0"/>
      <w:jc w:val="center"/>
    </w:pPr>
    <w:rPr>
      <w:sz w:val="18"/>
      <w:szCs w:val="18"/>
    </w:rPr>
  </w:style>
  <w:style w:type="paragraph" w:customStyle="1" w:styleId="785">
    <w:name w:val="_Style 9"/>
    <w:basedOn w:val="1"/>
    <w:next w:val="539"/>
    <w:qFormat/>
    <w:uiPriority w:val="34"/>
    <w:pPr>
      <w:ind w:firstLine="420" w:firstLineChars="200"/>
    </w:pPr>
    <w:rPr>
      <w:szCs w:val="20"/>
    </w:rPr>
  </w:style>
  <w:style w:type="paragraph" w:customStyle="1" w:styleId="7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788">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78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9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1">
    <w:name w:val="_Style 151"/>
    <w:qFormat/>
    <w:uiPriority w:val="0"/>
    <w:pPr>
      <w:spacing w:after="200" w:line="276" w:lineRule="auto"/>
    </w:pPr>
    <w:rPr>
      <w:rFonts w:ascii="Times New Roman" w:hAnsi="Times New Roman" w:eastAsia="宋体" w:cs="Times New Roman"/>
      <w:sz w:val="22"/>
      <w:lang w:val="en-US" w:eastAsia="en-US" w:bidi="ar-SA"/>
    </w:rPr>
  </w:style>
  <w:style w:type="paragraph" w:customStyle="1" w:styleId="792">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793">
    <w:name w:val="列出段落7"/>
    <w:basedOn w:val="1"/>
    <w:qFormat/>
    <w:uiPriority w:val="34"/>
    <w:pPr>
      <w:ind w:left="1521" w:firstLine="480"/>
    </w:pPr>
  </w:style>
  <w:style w:type="paragraph" w:customStyle="1" w:styleId="794">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95">
    <w:name w:val="页眉 New New New New New New"/>
    <w:basedOn w:val="556"/>
    <w:qFormat/>
    <w:uiPriority w:val="0"/>
    <w:pPr>
      <w:pBdr>
        <w:bottom w:val="single" w:color="auto" w:sz="6" w:space="1"/>
      </w:pBdr>
      <w:tabs>
        <w:tab w:val="center" w:pos="4153"/>
        <w:tab w:val="right" w:pos="8306"/>
      </w:tabs>
      <w:snapToGrid w:val="0"/>
      <w:jc w:val="center"/>
    </w:pPr>
    <w:rPr>
      <w:rFonts w:eastAsia="宋体"/>
      <w:sz w:val="18"/>
      <w:szCs w:val="18"/>
    </w:rPr>
  </w:style>
  <w:style w:type="paragraph" w:customStyle="1" w:styleId="796">
    <w:name w:val="xl67"/>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797">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798">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799">
    <w:name w:val="Char1 Char Char Char Char Char Char11"/>
    <w:basedOn w:val="1"/>
    <w:qFormat/>
    <w:uiPriority w:val="0"/>
    <w:rPr>
      <w:sz w:val="24"/>
      <w:szCs w:val="24"/>
    </w:rPr>
  </w:style>
  <w:style w:type="paragraph" w:customStyle="1" w:styleId="800">
    <w:name w:val="正文缩进11"/>
    <w:basedOn w:val="1"/>
    <w:qFormat/>
    <w:uiPriority w:val="0"/>
    <w:pPr>
      <w:ind w:firstLine="567"/>
    </w:pPr>
    <w:rPr>
      <w:spacing w:val="20"/>
      <w:sz w:val="24"/>
      <w:szCs w:val="20"/>
    </w:rPr>
  </w:style>
  <w:style w:type="paragraph" w:customStyle="1" w:styleId="801">
    <w:name w:val="Char22"/>
    <w:basedOn w:val="1"/>
    <w:qFormat/>
    <w:uiPriority w:val="0"/>
    <w:pPr>
      <w:tabs>
        <w:tab w:val="left" w:pos="1360"/>
      </w:tabs>
      <w:ind w:left="1360" w:hanging="720"/>
    </w:pPr>
    <w:rPr>
      <w:szCs w:val="20"/>
    </w:rPr>
  </w:style>
  <w:style w:type="paragraph" w:customStyle="1" w:styleId="80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803">
    <w:name w:val="正文文本 (2)1"/>
    <w:basedOn w:val="1"/>
    <w:qFormat/>
    <w:uiPriority w:val="99"/>
    <w:pPr>
      <w:shd w:val="clear" w:color="auto" w:fill="FFFFFF"/>
      <w:spacing w:before="60" w:line="336" w:lineRule="exact"/>
      <w:jc w:val="distribute"/>
    </w:pPr>
    <w:rPr>
      <w:rFonts w:ascii="MingLiU" w:hAnsi="MingLiU_HKSCS" w:eastAsia="MingLiU" w:cs="MingLiU"/>
      <w:kern w:val="0"/>
      <w:sz w:val="20"/>
      <w:szCs w:val="20"/>
    </w:rPr>
  </w:style>
  <w:style w:type="paragraph" w:customStyle="1" w:styleId="804">
    <w:name w:val="TOC 标题1"/>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05">
    <w:name w:val="a"/>
    <w:basedOn w:val="1"/>
    <w:qFormat/>
    <w:uiPriority w:val="0"/>
    <w:pPr>
      <w:widowControl/>
      <w:jc w:val="left"/>
    </w:pPr>
    <w:rPr>
      <w:rFonts w:ascii="宋体" w:hAnsi="宋体" w:cs="宋体"/>
      <w:kern w:val="0"/>
      <w:sz w:val="24"/>
      <w:szCs w:val="24"/>
    </w:rPr>
  </w:style>
  <w:style w:type="character" w:customStyle="1" w:styleId="806">
    <w:name w:val="不明显强调21"/>
    <w:qFormat/>
    <w:uiPriority w:val="0"/>
    <w:rPr>
      <w:i/>
      <w:iCs/>
      <w:color w:val="808080"/>
    </w:rPr>
  </w:style>
  <w:style w:type="character" w:customStyle="1" w:styleId="807">
    <w:name w:val="书籍标题21"/>
    <w:qFormat/>
    <w:uiPriority w:val="0"/>
    <w:rPr>
      <w:b/>
      <w:smallCaps/>
      <w:spacing w:val="5"/>
    </w:rPr>
  </w:style>
  <w:style w:type="character" w:customStyle="1" w:styleId="808">
    <w:name w:val="明显强调21"/>
    <w:qFormat/>
    <w:uiPriority w:val="0"/>
    <w:rPr>
      <w:b/>
      <w:i/>
      <w:color w:val="4F81BD"/>
    </w:rPr>
  </w:style>
  <w:style w:type="character" w:customStyle="1" w:styleId="809">
    <w:name w:val="不明显参考21"/>
    <w:qFormat/>
    <w:uiPriority w:val="0"/>
    <w:rPr>
      <w:smallCaps/>
      <w:color w:val="C0504D"/>
      <w:u w:val="single"/>
    </w:rPr>
  </w:style>
  <w:style w:type="character" w:customStyle="1" w:styleId="810">
    <w:name w:val="标题 Char4"/>
    <w:qFormat/>
    <w:uiPriority w:val="10"/>
    <w:rPr>
      <w:rFonts w:ascii="Cambria" w:hAnsi="Cambria" w:eastAsia="宋体" w:cs="Times New Roman"/>
      <w:b/>
      <w:bCs/>
      <w:sz w:val="32"/>
      <w:szCs w:val="32"/>
    </w:rPr>
  </w:style>
  <w:style w:type="paragraph" w:customStyle="1" w:styleId="811">
    <w:name w:val="正文文本缩进 211"/>
    <w:basedOn w:val="1"/>
    <w:qFormat/>
    <w:uiPriority w:val="0"/>
    <w:pPr>
      <w:spacing w:line="420" w:lineRule="exact"/>
      <w:ind w:firstLine="480"/>
    </w:pPr>
    <w:rPr>
      <w:b/>
      <w:sz w:val="24"/>
      <w:szCs w:val="20"/>
    </w:rPr>
  </w:style>
  <w:style w:type="paragraph" w:customStyle="1" w:styleId="812">
    <w:name w:val="普通(网站)1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813">
    <w:name w:val="正文首行缩进11"/>
    <w:basedOn w:val="24"/>
    <w:qFormat/>
    <w:uiPriority w:val="0"/>
    <w:pPr>
      <w:ind w:firstLine="420" w:firstLineChars="100"/>
    </w:pPr>
    <w:rPr>
      <w:rFonts w:ascii="Calibri" w:hAnsi="Calibri"/>
      <w:sz w:val="30"/>
      <w:szCs w:val="24"/>
    </w:rPr>
  </w:style>
  <w:style w:type="paragraph" w:customStyle="1" w:styleId="814">
    <w:name w:val="文档结构图2"/>
    <w:basedOn w:val="1"/>
    <w:qFormat/>
    <w:uiPriority w:val="0"/>
    <w:pPr>
      <w:shd w:val="clear" w:color="auto" w:fill="000080"/>
    </w:pPr>
    <w:rPr>
      <w:sz w:val="30"/>
      <w:szCs w:val="24"/>
    </w:rPr>
  </w:style>
  <w:style w:type="paragraph" w:customStyle="1" w:styleId="815">
    <w:name w:val="正文文本缩进 311"/>
    <w:basedOn w:val="1"/>
    <w:qFormat/>
    <w:uiPriority w:val="0"/>
    <w:pPr>
      <w:snapToGrid w:val="0"/>
      <w:spacing w:line="360" w:lineRule="auto"/>
      <w:ind w:left="20" w:firstLine="529" w:firstLineChars="189"/>
    </w:pPr>
    <w:rPr>
      <w:rFonts w:ascii="仿宋_GB2312" w:eastAsia="仿宋_GB2312"/>
      <w:sz w:val="28"/>
      <w:szCs w:val="24"/>
    </w:rPr>
  </w:style>
  <w:style w:type="paragraph" w:customStyle="1" w:styleId="816">
    <w:name w:val="Char4"/>
    <w:basedOn w:val="1"/>
    <w:qFormat/>
    <w:uiPriority w:val="0"/>
    <w:pPr>
      <w:widowControl/>
      <w:spacing w:after="160" w:line="240" w:lineRule="exact"/>
      <w:jc w:val="left"/>
    </w:pPr>
    <w:rPr>
      <w:sz w:val="30"/>
      <w:szCs w:val="24"/>
    </w:rPr>
  </w:style>
  <w:style w:type="paragraph" w:customStyle="1" w:styleId="817">
    <w:name w:val="Body Text 21"/>
    <w:basedOn w:val="1"/>
    <w:qFormat/>
    <w:uiPriority w:val="0"/>
    <w:pPr>
      <w:adjustRightInd w:val="0"/>
      <w:spacing w:line="240" w:lineRule="exact"/>
      <w:textAlignment w:val="baseline"/>
    </w:pPr>
    <w:rPr>
      <w:rFonts w:ascii="宋体"/>
      <w:kern w:val="0"/>
      <w:sz w:val="18"/>
      <w:szCs w:val="20"/>
    </w:rPr>
  </w:style>
  <w:style w:type="character" w:customStyle="1" w:styleId="818">
    <w:name w:val="页眉 Char"/>
    <w:qFormat/>
    <w:uiPriority w:val="99"/>
    <w:rPr>
      <w:kern w:val="2"/>
      <w:sz w:val="18"/>
      <w:szCs w:val="18"/>
    </w:rPr>
  </w:style>
  <w:style w:type="character" w:customStyle="1" w:styleId="819">
    <w:name w:val="明显强调3"/>
    <w:qFormat/>
    <w:uiPriority w:val="0"/>
    <w:rPr>
      <w:b/>
      <w:i/>
      <w:color w:val="4F81BD"/>
    </w:rPr>
  </w:style>
  <w:style w:type="character" w:customStyle="1" w:styleId="820">
    <w:name w:val="页码3"/>
    <w:qFormat/>
    <w:uiPriority w:val="0"/>
  </w:style>
  <w:style w:type="character" w:customStyle="1" w:styleId="821">
    <w:name w:val="页脚 Char"/>
    <w:qFormat/>
    <w:uiPriority w:val="99"/>
    <w:rPr>
      <w:kern w:val="2"/>
      <w:sz w:val="18"/>
      <w:szCs w:val="18"/>
    </w:rPr>
  </w:style>
  <w:style w:type="character" w:customStyle="1" w:styleId="822">
    <w:name w:val="明显参考2"/>
    <w:qFormat/>
    <w:uiPriority w:val="0"/>
    <w:rPr>
      <w:b/>
      <w:smallCaps/>
      <w:color w:val="C0504D"/>
      <w:spacing w:val="5"/>
      <w:u w:val="single"/>
    </w:rPr>
  </w:style>
  <w:style w:type="character" w:customStyle="1" w:styleId="823">
    <w:name w:val="不明显参考3"/>
    <w:qFormat/>
    <w:uiPriority w:val="0"/>
    <w:rPr>
      <w:smallCaps/>
      <w:color w:val="C0504D"/>
      <w:u w:val="single"/>
    </w:rPr>
  </w:style>
  <w:style w:type="paragraph" w:customStyle="1" w:styleId="824">
    <w:name w:val="TOC 标题11"/>
    <w:basedOn w:val="4"/>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825">
    <w:name w:val="List Paragraph1"/>
    <w:basedOn w:val="1"/>
    <w:qFormat/>
    <w:uiPriority w:val="99"/>
    <w:rPr>
      <w:sz w:val="20"/>
      <w:szCs w:val="20"/>
    </w:rPr>
  </w:style>
  <w:style w:type="paragraph" w:customStyle="1" w:styleId="826">
    <w:name w:val="正文文本缩进3"/>
    <w:basedOn w:val="1"/>
    <w:qFormat/>
    <w:uiPriority w:val="0"/>
    <w:pPr>
      <w:ind w:firstLine="480"/>
    </w:pPr>
    <w:rPr>
      <w:rFonts w:ascii="Calibri" w:hAnsi="Calibri"/>
      <w:sz w:val="24"/>
      <w:szCs w:val="20"/>
    </w:rPr>
  </w:style>
  <w:style w:type="paragraph" w:customStyle="1" w:styleId="827">
    <w:name w:val="正文缩进3"/>
    <w:basedOn w:val="1"/>
    <w:qFormat/>
    <w:uiPriority w:val="0"/>
    <w:pPr>
      <w:ind w:firstLine="420" w:firstLineChars="200"/>
    </w:pPr>
    <w:rPr>
      <w:rFonts w:ascii="Calibri" w:hAnsi="Calibri"/>
      <w:sz w:val="30"/>
      <w:szCs w:val="24"/>
    </w:rPr>
  </w:style>
  <w:style w:type="character" w:customStyle="1" w:styleId="828">
    <w:name w:val="font21"/>
    <w:qFormat/>
    <w:uiPriority w:val="0"/>
    <w:rPr>
      <w:rFonts w:hint="eastAsia" w:ascii="宋体" w:hAnsi="宋体" w:eastAsia="宋体" w:cs="宋体"/>
      <w:color w:val="000000"/>
      <w:sz w:val="24"/>
      <w:szCs w:val="24"/>
      <w:u w:val="none"/>
    </w:rPr>
  </w:style>
  <w:style w:type="paragraph" w:customStyle="1" w:styleId="829">
    <w:name w:val="_Style 828"/>
    <w:unhideWhenUsed/>
    <w:qFormat/>
    <w:uiPriority w:val="99"/>
    <w:rPr>
      <w:rFonts w:ascii="Times New Roman" w:hAnsi="Times New Roman" w:eastAsia="宋体" w:cs="Times New Roman"/>
      <w:kern w:val="2"/>
      <w:sz w:val="21"/>
      <w:szCs w:val="22"/>
      <w:lang w:val="en-US" w:eastAsia="zh-CN" w:bidi="ar-SA"/>
    </w:rPr>
  </w:style>
  <w:style w:type="paragraph" w:customStyle="1" w:styleId="830">
    <w:name w:val="Char Char Char Char Char Char2 Char12"/>
    <w:basedOn w:val="1"/>
    <w:qFormat/>
    <w:uiPriority w:val="0"/>
    <w:pPr>
      <w:spacing w:line="360" w:lineRule="auto"/>
      <w:ind w:firstLine="20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44768</Words>
  <Characters>46642</Characters>
  <Lines>375</Lines>
  <Paragraphs>105</Paragraphs>
  <TotalTime>0</TotalTime>
  <ScaleCrop>false</ScaleCrop>
  <LinksUpToDate>false</LinksUpToDate>
  <CharactersWithSpaces>48658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2023-09-12T18:24:00Z</dcterms:created>
  <dc:creator>Admin</dc:creator>
  <cp:lastModifiedBy>GDYS-Liu</cp:lastModifiedBy>
  <cp:lastPrinted>2024-08-09T08:04:00Z</cp:lastPrinted>
  <dcterms:modified xsi:type="dcterms:W3CDTF">2024-08-13T02:12:05Z</dcterms:modified>
  <dc:title>黄埔区临江大道（鱼珠湾隧道）建设工程勘察设计施工总承包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C1A4C1411EEF4DF3B6E227B943EDF5BB_13</vt:lpwstr>
  </property>
</Properties>
</file>