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color w:val="auto"/>
          <w:kern w:val="2"/>
          <w:sz w:val="44"/>
          <w:szCs w:val="28"/>
          <w:highlight w:val="none"/>
          <w:u w:val="single"/>
          <w:lang w:eastAsia="zh-CN"/>
        </w:rPr>
      </w:pPr>
      <w:r>
        <w:rPr>
          <w:rFonts w:hint="eastAsia" w:ascii="宋体" w:hAnsi="宋体" w:eastAsia="宋体" w:cs="宋体"/>
          <w:b/>
          <w:bCs/>
          <w:color w:val="auto"/>
          <w:kern w:val="2"/>
          <w:sz w:val="44"/>
          <w:szCs w:val="28"/>
          <w:highlight w:val="none"/>
          <w:u w:val="single"/>
          <w:lang w:val="en-US" w:eastAsia="zh-CN"/>
        </w:rPr>
        <w:t>广州金融城综合能源项目东区纵十七路、横五路与纵十八路段管网</w:t>
      </w:r>
      <w:r>
        <w:rPr>
          <w:rFonts w:hint="eastAsia" w:ascii="宋体" w:hAnsi="宋体" w:eastAsia="宋体" w:cs="宋体"/>
          <w:b/>
          <w:bCs/>
          <w:color w:val="auto"/>
          <w:sz w:val="44"/>
          <w:szCs w:val="28"/>
          <w:highlight w:val="none"/>
          <w:u w:val="single"/>
          <w:lang w:val="en-US" w:eastAsia="zh-CN"/>
        </w:rPr>
        <w:t>工程</w:t>
      </w:r>
      <w:r>
        <w:rPr>
          <w:rFonts w:hint="eastAsia" w:ascii="宋体" w:hAnsi="宋体" w:eastAsia="宋体" w:cs="宋体"/>
          <w:b/>
          <w:bCs/>
          <w:color w:val="auto"/>
          <w:kern w:val="2"/>
          <w:sz w:val="44"/>
          <w:szCs w:val="28"/>
          <w:highlight w:val="none"/>
          <w:u w:val="single"/>
          <w:lang w:val="en-US" w:eastAsia="zh-CN"/>
        </w:rPr>
        <w:t>PC总承包</w:t>
      </w:r>
    </w:p>
    <w:p>
      <w:pPr>
        <w:spacing w:line="360" w:lineRule="auto"/>
        <w:jc w:val="center"/>
        <w:rPr>
          <w:rFonts w:hint="eastAsia" w:ascii="宋体" w:hAnsi="宋体" w:eastAsia="宋体" w:cs="宋体"/>
          <w:b/>
          <w:bCs/>
          <w:color w:val="auto"/>
          <w:kern w:val="2"/>
          <w:sz w:val="44"/>
          <w:szCs w:val="28"/>
          <w:highlight w:val="none"/>
          <w:u w:val="single"/>
          <w:lang w:eastAsia="zh-CN"/>
        </w:rPr>
      </w:pPr>
    </w:p>
    <w:p>
      <w:pPr>
        <w:pStyle w:val="40"/>
        <w:jc w:val="center"/>
        <w:rPr>
          <w:rFonts w:hint="eastAsia" w:ascii="宋体" w:hAnsi="宋体" w:eastAsia="宋体" w:cs="宋体"/>
          <w:color w:val="auto"/>
          <w:highlight w:val="none"/>
        </w:rPr>
      </w:pPr>
    </w:p>
    <w:p>
      <w:pPr>
        <w:spacing w:line="360" w:lineRule="auto"/>
        <w:jc w:val="center"/>
        <w:rPr>
          <w:rFonts w:hint="eastAsia" w:ascii="宋体" w:hAnsi="宋体" w:eastAsia="宋体" w:cs="宋体"/>
          <w:b/>
          <w:bCs/>
          <w:color w:val="auto"/>
          <w:spacing w:val="26"/>
          <w:sz w:val="84"/>
          <w:szCs w:val="84"/>
          <w:highlight w:val="none"/>
        </w:rPr>
      </w:pPr>
    </w:p>
    <w:p>
      <w:pPr>
        <w:jc w:val="center"/>
        <w:rPr>
          <w:rFonts w:hint="eastAsia" w:ascii="宋体" w:hAnsi="宋体" w:eastAsia="宋体" w:cs="宋体"/>
          <w:b/>
          <w:bCs/>
          <w:color w:val="auto"/>
          <w:spacing w:val="26"/>
          <w:sz w:val="84"/>
          <w:szCs w:val="84"/>
          <w:highlight w:val="none"/>
        </w:rPr>
      </w:pPr>
    </w:p>
    <w:p>
      <w:pPr>
        <w:pStyle w:val="2"/>
        <w:jc w:val="center"/>
        <w:rPr>
          <w:rFonts w:hint="eastAsia" w:ascii="宋体" w:hAnsi="宋体" w:eastAsia="宋体" w:cs="宋体"/>
        </w:rPr>
      </w:pPr>
    </w:p>
    <w:p>
      <w:pPr>
        <w:spacing w:line="360" w:lineRule="auto"/>
        <w:jc w:val="center"/>
        <w:rPr>
          <w:rFonts w:hint="eastAsia" w:ascii="宋体" w:hAnsi="宋体" w:eastAsia="宋体" w:cs="宋体"/>
          <w:b/>
          <w:bCs/>
          <w:color w:val="auto"/>
          <w:spacing w:val="26"/>
          <w:sz w:val="100"/>
          <w:szCs w:val="100"/>
          <w:highlight w:val="none"/>
        </w:rPr>
      </w:pPr>
      <w:r>
        <w:rPr>
          <w:rFonts w:hint="eastAsia" w:ascii="宋体" w:hAnsi="宋体" w:eastAsia="宋体" w:cs="宋体"/>
          <w:b/>
          <w:bCs/>
          <w:color w:val="auto"/>
          <w:spacing w:val="26"/>
          <w:sz w:val="100"/>
          <w:szCs w:val="100"/>
          <w:highlight w:val="none"/>
        </w:rPr>
        <w:t>招标文件</w:t>
      </w:r>
    </w:p>
    <w:p>
      <w:pPr>
        <w:spacing w:line="360" w:lineRule="auto"/>
        <w:jc w:val="both"/>
        <w:rPr>
          <w:rFonts w:hint="eastAsia" w:ascii="宋体" w:hAnsi="宋体" w:eastAsia="宋体" w:cs="宋体"/>
          <w:color w:val="auto"/>
          <w:sz w:val="32"/>
          <w:highlight w:val="none"/>
        </w:rPr>
      </w:pPr>
    </w:p>
    <w:p>
      <w:pPr>
        <w:spacing w:line="360" w:lineRule="auto"/>
        <w:ind w:firstLine="2560" w:firstLineChars="800"/>
        <w:jc w:val="both"/>
        <w:rPr>
          <w:rFonts w:hint="eastAsia" w:ascii="宋体" w:hAnsi="宋体" w:eastAsia="宋体" w:cs="宋体"/>
          <w:color w:val="auto"/>
          <w:sz w:val="32"/>
          <w:highlight w:val="none"/>
        </w:rPr>
      </w:pPr>
    </w:p>
    <w:p>
      <w:pPr>
        <w:spacing w:line="360" w:lineRule="auto"/>
        <w:jc w:val="both"/>
        <w:rPr>
          <w:rFonts w:hint="eastAsia" w:ascii="宋体" w:hAnsi="宋体" w:eastAsia="宋体" w:cs="宋体"/>
          <w:color w:val="auto"/>
          <w:sz w:val="52"/>
          <w:highlight w:val="none"/>
        </w:rPr>
      </w:pPr>
    </w:p>
    <w:p>
      <w:pPr>
        <w:spacing w:line="360" w:lineRule="auto"/>
        <w:ind w:firstLine="1500" w:firstLineChars="500"/>
        <w:jc w:val="both"/>
        <w:rPr>
          <w:rFonts w:hint="eastAsia" w:ascii="宋体" w:hAnsi="宋体" w:eastAsia="宋体" w:cs="宋体"/>
          <w:color w:val="auto"/>
          <w:sz w:val="30"/>
          <w:szCs w:val="30"/>
          <w:highlight w:val="none"/>
        </w:rPr>
      </w:pPr>
    </w:p>
    <w:p>
      <w:pPr>
        <w:spacing w:line="360" w:lineRule="auto"/>
        <w:ind w:firstLine="1500" w:firstLineChars="500"/>
        <w:jc w:val="both"/>
        <w:rPr>
          <w:rFonts w:hint="eastAsia" w:ascii="宋体" w:hAnsi="宋体" w:eastAsia="宋体" w:cs="宋体"/>
          <w:color w:val="auto"/>
          <w:sz w:val="30"/>
          <w:szCs w:val="30"/>
          <w:highlight w:val="none"/>
        </w:rPr>
      </w:pPr>
    </w:p>
    <w:p>
      <w:pPr>
        <w:spacing w:line="360" w:lineRule="auto"/>
        <w:ind w:leftChars="0" w:firstLine="1200" w:firstLineChars="400"/>
        <w:jc w:val="both"/>
        <w:rPr>
          <w:rFonts w:hint="eastAsia" w:ascii="宋体" w:hAnsi="宋体" w:eastAsia="宋体" w:cs="宋体"/>
          <w:color w:val="auto"/>
          <w:sz w:val="30"/>
          <w:szCs w:val="30"/>
          <w:highlight w:val="none"/>
          <w:u w:val="single"/>
          <w:lang w:eastAsia="zh-CN"/>
        </w:rPr>
      </w:pPr>
      <w:r>
        <w:rPr>
          <w:rFonts w:hint="eastAsia" w:ascii="宋体" w:hAnsi="宋体" w:eastAsia="宋体" w:cs="宋体"/>
          <w:color w:val="auto"/>
          <w:sz w:val="30"/>
          <w:szCs w:val="30"/>
          <w:highlight w:val="none"/>
        </w:rPr>
        <w:t>招</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标</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单</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位：</w:t>
      </w:r>
      <w:r>
        <w:rPr>
          <w:rFonts w:hint="eastAsia" w:ascii="宋体" w:hAnsi="宋体" w:eastAsia="宋体" w:cs="宋体"/>
          <w:color w:val="auto"/>
          <w:sz w:val="30"/>
          <w:szCs w:val="30"/>
          <w:highlight w:val="none"/>
          <w:u w:val="single"/>
          <w:lang w:val="en-US" w:eastAsia="zh-CN"/>
        </w:rPr>
        <w:t>广州综合能源有限公司</w:t>
      </w:r>
    </w:p>
    <w:p>
      <w:pPr>
        <w:spacing w:line="360" w:lineRule="auto"/>
        <w:ind w:leftChars="0" w:firstLine="1200" w:firstLineChars="400"/>
        <w:jc w:val="both"/>
        <w:rPr>
          <w:rFonts w:hint="eastAsia" w:ascii="宋体" w:hAnsi="宋体" w:eastAsia="宋体" w:cs="宋体"/>
          <w:color w:val="auto"/>
          <w:sz w:val="30"/>
          <w:szCs w:val="30"/>
          <w:highlight w:val="none"/>
          <w:u w:val="single"/>
          <w:lang w:eastAsia="zh-CN"/>
        </w:rPr>
      </w:pPr>
      <w:r>
        <w:rPr>
          <w:rFonts w:hint="eastAsia" w:ascii="宋体" w:hAnsi="宋体" w:eastAsia="宋体" w:cs="宋体"/>
          <w:color w:val="auto"/>
          <w:sz w:val="30"/>
          <w:szCs w:val="30"/>
          <w:highlight w:val="none"/>
        </w:rPr>
        <w:t>招标代理单位：</w:t>
      </w:r>
      <w:r>
        <w:rPr>
          <w:rFonts w:hint="eastAsia" w:ascii="宋体" w:hAnsi="宋体" w:eastAsia="宋体" w:cs="宋体"/>
          <w:color w:val="auto"/>
          <w:sz w:val="30"/>
          <w:szCs w:val="30"/>
          <w:highlight w:val="none"/>
          <w:u w:val="single"/>
          <w:lang w:eastAsia="zh-CN"/>
        </w:rPr>
        <w:t>广东粤能工程管理有限公司</w:t>
      </w:r>
    </w:p>
    <w:p>
      <w:pPr>
        <w:spacing w:beforeLines="0" w:afterLines="0" w:line="360" w:lineRule="auto"/>
        <w:ind w:firstLine="3300" w:firstLineChars="1100"/>
        <w:jc w:val="both"/>
        <w:rPr>
          <w:rFonts w:hint="eastAsia" w:ascii="仿宋" w:hAnsi="仿宋" w:eastAsia="仿宋" w:cs="仿宋"/>
          <w:color w:val="auto"/>
          <w:sz w:val="30"/>
          <w:szCs w:val="30"/>
          <w:highlight w:val="none"/>
        </w:rPr>
      </w:pPr>
      <w:r>
        <w:rPr>
          <w:rFonts w:hint="eastAsia" w:ascii="宋体" w:hAnsi="宋体" w:eastAsia="宋体" w:cs="宋体"/>
          <w:color w:val="auto"/>
          <w:sz w:val="30"/>
          <w:szCs w:val="30"/>
          <w:highlight w:val="none"/>
        </w:rPr>
        <w:t>招标机构签章位置</w:t>
      </w:r>
    </w:p>
    <w:p>
      <w:pPr>
        <w:spacing w:line="360" w:lineRule="auto"/>
        <w:ind w:leftChars="0" w:firstLine="1200" w:firstLineChars="400"/>
        <w:jc w:val="both"/>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日</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期：</w:t>
      </w:r>
      <w:r>
        <w:rPr>
          <w:rFonts w:hint="eastAsia" w:ascii="宋体" w:hAnsi="宋体" w:eastAsia="宋体" w:cs="宋体"/>
          <w:color w:val="auto"/>
          <w:sz w:val="30"/>
          <w:szCs w:val="30"/>
          <w:highlight w:val="none"/>
          <w:u w:val="single"/>
        </w:rPr>
        <w:t>202</w:t>
      </w:r>
      <w:r>
        <w:rPr>
          <w:rFonts w:hint="eastAsia" w:ascii="宋体" w:hAnsi="宋体" w:eastAsia="宋体" w:cs="宋体"/>
          <w:color w:val="auto"/>
          <w:sz w:val="30"/>
          <w:szCs w:val="30"/>
          <w:highlight w:val="none"/>
          <w:u w:val="single"/>
          <w:lang w:val="en-US" w:eastAsia="zh-CN"/>
        </w:rPr>
        <w:t>4</w:t>
      </w:r>
      <w:r>
        <w:rPr>
          <w:rFonts w:hint="eastAsia" w:ascii="宋体" w:hAnsi="宋体" w:eastAsia="宋体" w:cs="宋体"/>
          <w:color w:val="auto"/>
          <w:sz w:val="30"/>
          <w:szCs w:val="30"/>
          <w:highlight w:val="none"/>
        </w:rPr>
        <w:t>年</w:t>
      </w:r>
      <w:r>
        <w:rPr>
          <w:rFonts w:hint="eastAsia" w:ascii="宋体" w:hAnsi="宋体" w:cs="宋体"/>
          <w:color w:val="auto"/>
          <w:sz w:val="30"/>
          <w:szCs w:val="30"/>
          <w:highlight w:val="none"/>
          <w:u w:val="single"/>
          <w:lang w:val="en-US" w:eastAsia="zh-CN"/>
        </w:rPr>
        <w:t>8</w:t>
      </w:r>
      <w:r>
        <w:rPr>
          <w:rFonts w:hint="eastAsia" w:ascii="宋体" w:hAnsi="宋体" w:eastAsia="宋体" w:cs="宋体"/>
          <w:color w:val="auto"/>
          <w:sz w:val="30"/>
          <w:szCs w:val="30"/>
          <w:highlight w:val="none"/>
        </w:rPr>
        <w:t>月</w:t>
      </w:r>
    </w:p>
    <w:p>
      <w:pPr>
        <w:jc w:val="both"/>
        <w:rPr>
          <w:rStyle w:val="90"/>
          <w:rFonts w:hint="eastAsia" w:ascii="宋体" w:hAnsi="宋体" w:eastAsia="宋体" w:cs="宋体"/>
          <w:b/>
          <w:bCs/>
          <w:color w:val="auto"/>
          <w:sz w:val="28"/>
          <w:szCs w:val="28"/>
          <w:highlight w:val="none"/>
        </w:rPr>
        <w:sectPr>
          <w:footerReference r:id="rId4" w:type="first"/>
          <w:footerReference r:id="rId3" w:type="default"/>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start="1"/>
          <w:cols w:space="720" w:num="1"/>
          <w:titlePg/>
          <w:rtlGutter w:val="0"/>
          <w:docGrid w:linePitch="312" w:charSpace="0"/>
        </w:sectPr>
      </w:pPr>
    </w:p>
    <w:p>
      <w:pPr>
        <w:jc w:val="center"/>
        <w:rPr>
          <w:rFonts w:hint="eastAsia" w:ascii="宋体" w:hAnsi="宋体" w:eastAsia="宋体" w:cs="宋体"/>
          <w:b/>
          <w:caps/>
          <w:color w:val="auto"/>
          <w:kern w:val="0"/>
          <w:sz w:val="44"/>
          <w:szCs w:val="44"/>
          <w:highlight w:val="none"/>
          <w:u w:val="none"/>
        </w:rPr>
      </w:pPr>
      <w:r>
        <w:rPr>
          <w:rStyle w:val="90"/>
          <w:rFonts w:hint="eastAsia" w:ascii="宋体" w:hAnsi="宋体" w:eastAsia="宋体" w:cs="宋体"/>
          <w:b/>
          <w:bCs/>
          <w:color w:val="auto"/>
          <w:sz w:val="44"/>
          <w:szCs w:val="44"/>
          <w:highlight w:val="none"/>
          <w:u w:val="none"/>
        </w:rPr>
        <w:t>目</w:t>
      </w:r>
      <w:r>
        <w:rPr>
          <w:rStyle w:val="90"/>
          <w:rFonts w:hint="eastAsia" w:ascii="宋体" w:hAnsi="宋体" w:eastAsia="宋体" w:cs="宋体"/>
          <w:b/>
          <w:bCs/>
          <w:color w:val="auto"/>
          <w:sz w:val="44"/>
          <w:szCs w:val="44"/>
          <w:highlight w:val="none"/>
          <w:u w:val="none"/>
          <w:lang w:val="en-US" w:eastAsia="zh-CN"/>
        </w:rPr>
        <w:t xml:space="preserve">   </w:t>
      </w:r>
      <w:r>
        <w:rPr>
          <w:rStyle w:val="90"/>
          <w:rFonts w:hint="eastAsia" w:ascii="宋体" w:hAnsi="宋体" w:eastAsia="宋体" w:cs="宋体"/>
          <w:b/>
          <w:bCs/>
          <w:color w:val="auto"/>
          <w:sz w:val="44"/>
          <w:szCs w:val="44"/>
          <w:highlight w:val="none"/>
          <w:u w:val="none"/>
        </w:rPr>
        <w:t>录</w:t>
      </w:r>
    </w:p>
    <w:p>
      <w:pPr>
        <w:pStyle w:val="53"/>
        <w:tabs>
          <w:tab w:val="right" w:leader="dot" w:pos="9071"/>
          <w:tab w:val="clear" w:pos="9060"/>
        </w:tabs>
        <w:rPr>
          <w:rFonts w:hint="eastAsia" w:ascii="宋体" w:hAnsi="宋体" w:eastAsia="宋体" w:cs="宋体"/>
          <w:caps w:val="0"/>
          <w:color w:val="auto"/>
          <w:highlight w:val="none"/>
          <w:lang w:val="en-US" w:eastAsia="zh-CN"/>
        </w:rPr>
      </w:pPr>
      <w:bookmarkStart w:id="0" w:name="_Toc2272545"/>
      <w:r>
        <w:rPr>
          <w:rFonts w:hint="eastAsia" w:eastAsia="宋体" w:cs="宋体"/>
          <w:caps w:val="0"/>
          <w:color w:val="auto"/>
          <w:highlight w:val="none"/>
          <w:lang w:val="en-US" w:eastAsia="zh-CN"/>
        </w:rPr>
        <w:t>第一章  招标公告</w:t>
      </w:r>
      <w:r>
        <w:rPr>
          <w:rFonts w:hint="eastAsia" w:ascii="宋体" w:hAnsi="宋体" w:eastAsia="宋体" w:cs="宋体"/>
          <w:caps w:val="0"/>
          <w:sz w:val="24"/>
        </w:rPr>
        <w:tab/>
      </w:r>
      <w:r>
        <w:rPr>
          <w:rFonts w:hint="eastAsia" w:ascii="宋体" w:hAnsi="宋体" w:eastAsia="宋体" w:cs="宋体"/>
          <w:caps w:val="0"/>
          <w:sz w:val="24"/>
          <w:lang w:val="en-US" w:eastAsia="zh-CN"/>
        </w:rPr>
        <w:t>3</w:t>
      </w:r>
    </w:p>
    <w:p>
      <w:pPr>
        <w:pStyle w:val="53"/>
        <w:tabs>
          <w:tab w:val="right" w:leader="dot" w:pos="9071"/>
          <w:tab w:val="clear" w:pos="9060"/>
        </w:tabs>
        <w:rPr>
          <w:rFonts w:hint="default" w:ascii="宋体" w:hAnsi="宋体" w:eastAsia="宋体" w:cs="宋体"/>
          <w:caps w:val="0"/>
          <w:sz w:val="24"/>
        </w:rPr>
      </w:pPr>
      <w:r>
        <w:rPr>
          <w:rFonts w:hint="eastAsia" w:ascii="宋体" w:hAnsi="宋体" w:eastAsia="宋体" w:cs="宋体"/>
          <w:caps w:val="0"/>
          <w:color w:val="auto"/>
          <w:highlight w:val="none"/>
        </w:rPr>
        <w:fldChar w:fldCharType="begin"/>
      </w:r>
      <w:r>
        <w:rPr>
          <w:rFonts w:hint="eastAsia" w:ascii="宋体" w:hAnsi="宋体" w:eastAsia="宋体" w:cs="宋体"/>
          <w:caps w:val="0"/>
          <w:color w:val="auto"/>
          <w:highlight w:val="none"/>
        </w:rPr>
        <w:instrText xml:space="preserve"> TOC \o "1-3" \h \z \u </w:instrText>
      </w:r>
      <w:r>
        <w:rPr>
          <w:rFonts w:hint="eastAsia" w:ascii="宋体" w:hAnsi="宋体" w:eastAsia="宋体" w:cs="宋体"/>
          <w:caps w:val="0"/>
          <w:color w:val="auto"/>
          <w:highlight w:val="none"/>
        </w:rPr>
        <w:fldChar w:fldCharType="separate"/>
      </w: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_Toc29074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6"/>
          <w:highlight w:val="none"/>
          <w:lang w:val="en-US" w:eastAsia="zh-CN"/>
        </w:rPr>
        <w:t>第</w:t>
      </w:r>
      <w:r>
        <w:rPr>
          <w:rFonts w:hint="eastAsia" w:eastAsia="宋体" w:cs="宋体"/>
          <w:caps w:val="0"/>
          <w:sz w:val="24"/>
          <w:szCs w:val="36"/>
          <w:highlight w:val="none"/>
          <w:lang w:val="en-US" w:eastAsia="zh-CN"/>
        </w:rPr>
        <w:t>二</w:t>
      </w:r>
      <w:r>
        <w:rPr>
          <w:rFonts w:hint="eastAsia" w:ascii="宋体" w:hAnsi="宋体" w:eastAsia="宋体" w:cs="宋体"/>
          <w:caps w:val="0"/>
          <w:sz w:val="24"/>
          <w:szCs w:val="36"/>
          <w:highlight w:val="none"/>
          <w:lang w:val="en-US" w:eastAsia="zh-CN"/>
        </w:rPr>
        <w:t xml:space="preserve">章  </w:t>
      </w:r>
      <w:r>
        <w:rPr>
          <w:rFonts w:hint="eastAsia" w:ascii="宋体" w:hAnsi="宋体" w:eastAsia="宋体" w:cs="宋体"/>
          <w:caps w:val="0"/>
          <w:sz w:val="24"/>
          <w:szCs w:val="36"/>
          <w:highlight w:val="none"/>
        </w:rPr>
        <w:t>投标须知</w:t>
      </w:r>
      <w:r>
        <w:rPr>
          <w:rFonts w:hint="eastAsia" w:ascii="宋体" w:hAnsi="宋体" w:eastAsia="宋体" w:cs="宋体"/>
          <w:caps w:val="0"/>
          <w:sz w:val="24"/>
        </w:rPr>
        <w:tab/>
      </w:r>
      <w:r>
        <w:rPr>
          <w:rFonts w:hint="eastAsia" w:ascii="宋体" w:hAnsi="宋体" w:eastAsia="宋体" w:cs="宋体"/>
          <w:caps w:val="0"/>
          <w:color w:val="auto"/>
          <w:sz w:val="24"/>
          <w:highlight w:val="none"/>
        </w:rPr>
        <w:fldChar w:fldCharType="end"/>
      </w:r>
      <w:r>
        <w:rPr>
          <w:rFonts w:hint="eastAsia" w:eastAsia="宋体" w:cs="宋体"/>
          <w:caps w:val="0"/>
          <w:sz w:val="24"/>
          <w:lang w:eastAsia="zh-CN"/>
        </w:rPr>
        <w:t>1</w:t>
      </w:r>
      <w:r>
        <w:rPr>
          <w:rFonts w:hint="eastAsia" w:eastAsia="宋体" w:cs="宋体"/>
          <w:caps w:val="0"/>
          <w:sz w:val="24"/>
          <w:lang w:val="en-US" w:eastAsia="zh-CN"/>
        </w:rPr>
        <w:t>2</w:t>
      </w:r>
    </w:p>
    <w:p>
      <w:pPr>
        <w:pStyle w:val="64"/>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_Toc14770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2"/>
          <w:highlight w:val="none"/>
        </w:rPr>
        <w:t>一、投标须知前附表</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_Toc14770 \h </w:instrText>
      </w:r>
      <w:r>
        <w:rPr>
          <w:rFonts w:hint="eastAsia" w:ascii="宋体" w:hAnsi="宋体" w:eastAsia="宋体" w:cs="宋体"/>
          <w:caps w:val="0"/>
          <w:sz w:val="24"/>
        </w:rPr>
        <w:fldChar w:fldCharType="separate"/>
      </w:r>
      <w:r>
        <w:rPr>
          <w:rFonts w:hint="eastAsia" w:ascii="宋体" w:hAnsi="宋体" w:eastAsia="宋体" w:cs="宋体"/>
          <w:caps w:val="0"/>
          <w:sz w:val="24"/>
        </w:rPr>
        <w:t>12</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64"/>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_Toc28189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2"/>
          <w:highlight w:val="none"/>
        </w:rPr>
        <w:t>二、投标须知修改表</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_Toc28189 \h </w:instrText>
      </w:r>
      <w:r>
        <w:rPr>
          <w:rFonts w:hint="eastAsia" w:ascii="宋体" w:hAnsi="宋体" w:eastAsia="宋体" w:cs="宋体"/>
          <w:caps w:val="0"/>
          <w:sz w:val="24"/>
        </w:rPr>
        <w:fldChar w:fldCharType="separate"/>
      </w:r>
      <w:r>
        <w:rPr>
          <w:rFonts w:hint="eastAsia" w:ascii="宋体" w:hAnsi="宋体" w:eastAsia="宋体" w:cs="宋体"/>
          <w:caps w:val="0"/>
          <w:sz w:val="24"/>
        </w:rPr>
        <w:t>19</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64"/>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_Toc30505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2"/>
          <w:highlight w:val="none"/>
        </w:rPr>
        <w:t>三、投标须知通用条款</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_Toc30505 \h </w:instrText>
      </w:r>
      <w:r>
        <w:rPr>
          <w:rFonts w:hint="eastAsia" w:ascii="宋体" w:hAnsi="宋体" w:eastAsia="宋体" w:cs="宋体"/>
          <w:caps w:val="0"/>
          <w:sz w:val="24"/>
        </w:rPr>
        <w:fldChar w:fldCharType="separate"/>
      </w:r>
      <w:r>
        <w:rPr>
          <w:rFonts w:hint="eastAsia" w:ascii="宋体" w:hAnsi="宋体" w:eastAsia="宋体" w:cs="宋体"/>
          <w:caps w:val="0"/>
          <w:sz w:val="24"/>
        </w:rPr>
        <w:t>33</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_Toc17165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（一）总则</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_Toc17165 \h </w:instrText>
      </w:r>
      <w:r>
        <w:rPr>
          <w:rFonts w:hint="eastAsia" w:ascii="宋体" w:hAnsi="宋体" w:eastAsia="宋体" w:cs="宋体"/>
          <w:caps w:val="0"/>
          <w:sz w:val="24"/>
        </w:rPr>
        <w:fldChar w:fldCharType="separate"/>
      </w:r>
      <w:r>
        <w:rPr>
          <w:rFonts w:hint="eastAsia" w:ascii="宋体" w:hAnsi="宋体" w:eastAsia="宋体" w:cs="宋体"/>
          <w:caps w:val="0"/>
          <w:sz w:val="24"/>
        </w:rPr>
        <w:t>33</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_Toc23676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（二）招标文件</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_Toc23676 \h </w:instrText>
      </w:r>
      <w:r>
        <w:rPr>
          <w:rFonts w:hint="eastAsia" w:ascii="宋体" w:hAnsi="宋体" w:eastAsia="宋体" w:cs="宋体"/>
          <w:caps w:val="0"/>
          <w:sz w:val="24"/>
        </w:rPr>
        <w:fldChar w:fldCharType="separate"/>
      </w:r>
      <w:r>
        <w:rPr>
          <w:rFonts w:hint="eastAsia" w:ascii="宋体" w:hAnsi="宋体" w:eastAsia="宋体" w:cs="宋体"/>
          <w:caps w:val="0"/>
          <w:sz w:val="24"/>
        </w:rPr>
        <w:t>34</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_Toc16971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（三）投标文件的编制</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_Toc16971 \h </w:instrText>
      </w:r>
      <w:r>
        <w:rPr>
          <w:rFonts w:hint="eastAsia" w:ascii="宋体" w:hAnsi="宋体" w:eastAsia="宋体" w:cs="宋体"/>
          <w:caps w:val="0"/>
          <w:sz w:val="24"/>
        </w:rPr>
        <w:fldChar w:fldCharType="separate"/>
      </w:r>
      <w:r>
        <w:rPr>
          <w:rFonts w:hint="eastAsia" w:ascii="宋体" w:hAnsi="宋体" w:eastAsia="宋体" w:cs="宋体"/>
          <w:caps w:val="0"/>
          <w:sz w:val="24"/>
        </w:rPr>
        <w:t>36</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_Toc15929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（四）投标文件的提交</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_Toc15929 \h </w:instrText>
      </w:r>
      <w:r>
        <w:rPr>
          <w:rFonts w:hint="eastAsia" w:ascii="宋体" w:hAnsi="宋体" w:eastAsia="宋体" w:cs="宋体"/>
          <w:caps w:val="0"/>
          <w:sz w:val="24"/>
        </w:rPr>
        <w:fldChar w:fldCharType="separate"/>
      </w:r>
      <w:r>
        <w:rPr>
          <w:rFonts w:hint="eastAsia" w:ascii="宋体" w:hAnsi="宋体" w:eastAsia="宋体" w:cs="宋体"/>
          <w:caps w:val="0"/>
          <w:sz w:val="24"/>
        </w:rPr>
        <w:t>42</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_Toc14165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（五）开标、评标、定标及合同签定</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_Toc14165 \h </w:instrText>
      </w:r>
      <w:r>
        <w:rPr>
          <w:rFonts w:hint="eastAsia" w:ascii="宋体" w:hAnsi="宋体" w:eastAsia="宋体" w:cs="宋体"/>
          <w:caps w:val="0"/>
          <w:sz w:val="24"/>
        </w:rPr>
        <w:fldChar w:fldCharType="separate"/>
      </w:r>
      <w:r>
        <w:rPr>
          <w:rFonts w:hint="eastAsia" w:ascii="宋体" w:hAnsi="宋体" w:eastAsia="宋体" w:cs="宋体"/>
          <w:caps w:val="0"/>
          <w:sz w:val="24"/>
        </w:rPr>
        <w:t>43</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_Toc26236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36"/>
          <w:highlight w:val="none"/>
        </w:rPr>
        <w:t>第</w:t>
      </w:r>
      <w:r>
        <w:rPr>
          <w:rFonts w:hint="eastAsia" w:eastAsia="宋体" w:cs="宋体"/>
          <w:bCs/>
          <w:caps w:val="0"/>
          <w:sz w:val="24"/>
          <w:szCs w:val="36"/>
          <w:highlight w:val="none"/>
          <w:lang w:val="en-US" w:eastAsia="zh-CN"/>
        </w:rPr>
        <w:t>三</w:t>
      </w:r>
      <w:r>
        <w:rPr>
          <w:rFonts w:hint="eastAsia" w:ascii="宋体" w:hAnsi="宋体" w:eastAsia="宋体" w:cs="宋体"/>
          <w:bCs/>
          <w:caps w:val="0"/>
          <w:sz w:val="24"/>
          <w:szCs w:val="36"/>
          <w:highlight w:val="none"/>
        </w:rPr>
        <w:t>章  开标、评标及定标办法</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_Toc26236 \h </w:instrText>
      </w:r>
      <w:r>
        <w:rPr>
          <w:rFonts w:hint="eastAsia" w:ascii="宋体" w:hAnsi="宋体" w:eastAsia="宋体" w:cs="宋体"/>
          <w:caps w:val="0"/>
          <w:sz w:val="24"/>
        </w:rPr>
        <w:fldChar w:fldCharType="separate"/>
      </w:r>
      <w:r>
        <w:rPr>
          <w:rFonts w:hint="eastAsia" w:ascii="宋体" w:hAnsi="宋体" w:eastAsia="宋体" w:cs="宋体"/>
          <w:caps w:val="0"/>
          <w:sz w:val="24"/>
        </w:rPr>
        <w:t>46</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64"/>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_Toc9729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28"/>
          <w:highlight w:val="none"/>
        </w:rPr>
        <w:t>一、开标、评标及定标办法修改表</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_Toc9729 \h </w:instrText>
      </w:r>
      <w:r>
        <w:rPr>
          <w:rFonts w:hint="eastAsia" w:ascii="宋体" w:hAnsi="宋体" w:eastAsia="宋体" w:cs="宋体"/>
          <w:caps w:val="0"/>
          <w:sz w:val="24"/>
        </w:rPr>
        <w:fldChar w:fldCharType="separate"/>
      </w:r>
      <w:r>
        <w:rPr>
          <w:rFonts w:hint="eastAsia" w:ascii="宋体" w:hAnsi="宋体" w:eastAsia="宋体" w:cs="宋体"/>
          <w:caps w:val="0"/>
          <w:sz w:val="24"/>
        </w:rPr>
        <w:t>46</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64"/>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_Toc27441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28"/>
          <w:highlight w:val="none"/>
        </w:rPr>
        <w:t>二、开标、评标及定标办法通用条款</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_Toc27441 \h </w:instrText>
      </w:r>
      <w:r>
        <w:rPr>
          <w:rFonts w:hint="eastAsia" w:ascii="宋体" w:hAnsi="宋体" w:eastAsia="宋体" w:cs="宋体"/>
          <w:caps w:val="0"/>
          <w:sz w:val="24"/>
        </w:rPr>
        <w:fldChar w:fldCharType="separate"/>
      </w:r>
      <w:r>
        <w:rPr>
          <w:rFonts w:hint="eastAsia" w:ascii="宋体" w:hAnsi="宋体" w:eastAsia="宋体" w:cs="宋体"/>
          <w:caps w:val="0"/>
          <w:sz w:val="24"/>
        </w:rPr>
        <w:t>55</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_Toc4179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（一）总则</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_Toc4179 \h </w:instrText>
      </w:r>
      <w:r>
        <w:rPr>
          <w:rFonts w:hint="eastAsia" w:ascii="宋体" w:hAnsi="宋体" w:eastAsia="宋体" w:cs="宋体"/>
          <w:caps w:val="0"/>
          <w:sz w:val="24"/>
        </w:rPr>
        <w:fldChar w:fldCharType="separate"/>
      </w:r>
      <w:r>
        <w:rPr>
          <w:rFonts w:hint="eastAsia" w:ascii="宋体" w:hAnsi="宋体" w:eastAsia="宋体" w:cs="宋体"/>
          <w:caps w:val="0"/>
          <w:sz w:val="24"/>
        </w:rPr>
        <w:t>55</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39"/>
        <w:tabs>
          <w:tab w:val="right" w:leader="dot" w:pos="9071"/>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_Toc774 </w:instrText>
      </w:r>
      <w:r>
        <w:rPr>
          <w:rFonts w:hint="eastAsia" w:ascii="宋体" w:hAnsi="宋体" w:eastAsia="宋体" w:cs="宋体"/>
          <w:caps w:val="0"/>
          <w:sz w:val="24"/>
          <w:highlight w:val="none"/>
        </w:rPr>
        <w:fldChar w:fldCharType="separate"/>
      </w:r>
      <w:r>
        <w:rPr>
          <w:rFonts w:hint="eastAsia" w:ascii="宋体" w:hAnsi="宋体" w:eastAsia="宋体" w:cs="宋体"/>
          <w:bCs/>
          <w:caps w:val="0"/>
          <w:sz w:val="24"/>
          <w:szCs w:val="28"/>
          <w:highlight w:val="none"/>
        </w:rPr>
        <w:t>（二）开标评标办法程序和细则</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_Toc774 \h </w:instrText>
      </w:r>
      <w:r>
        <w:rPr>
          <w:rFonts w:hint="eastAsia" w:ascii="宋体" w:hAnsi="宋体" w:eastAsia="宋体" w:cs="宋体"/>
          <w:caps w:val="0"/>
          <w:sz w:val="24"/>
        </w:rPr>
        <w:fldChar w:fldCharType="separate"/>
      </w:r>
      <w:r>
        <w:rPr>
          <w:rFonts w:hint="eastAsia" w:ascii="宋体" w:hAnsi="宋体" w:eastAsia="宋体" w:cs="宋体"/>
          <w:caps w:val="0"/>
          <w:sz w:val="24"/>
        </w:rPr>
        <w:t>58</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_Toc1043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6"/>
          <w:highlight w:val="none"/>
        </w:rPr>
        <w:t>第</w:t>
      </w:r>
      <w:r>
        <w:rPr>
          <w:rFonts w:hint="eastAsia" w:eastAsia="宋体" w:cs="宋体"/>
          <w:caps w:val="0"/>
          <w:sz w:val="24"/>
          <w:szCs w:val="36"/>
          <w:highlight w:val="none"/>
          <w:lang w:val="en-US" w:eastAsia="zh-CN"/>
        </w:rPr>
        <w:t>四</w:t>
      </w:r>
      <w:r>
        <w:rPr>
          <w:rFonts w:hint="eastAsia" w:ascii="宋体" w:hAnsi="宋体" w:eastAsia="宋体" w:cs="宋体"/>
          <w:caps w:val="0"/>
          <w:sz w:val="24"/>
          <w:szCs w:val="36"/>
          <w:highlight w:val="none"/>
        </w:rPr>
        <w:t>章  合同条款</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_Toc1043 \h </w:instrText>
      </w:r>
      <w:r>
        <w:rPr>
          <w:rFonts w:hint="eastAsia" w:ascii="宋体" w:hAnsi="宋体" w:eastAsia="宋体" w:cs="宋体"/>
          <w:caps w:val="0"/>
          <w:sz w:val="24"/>
        </w:rPr>
        <w:fldChar w:fldCharType="separate"/>
      </w:r>
      <w:r>
        <w:rPr>
          <w:rFonts w:hint="eastAsia" w:ascii="宋体" w:hAnsi="宋体" w:eastAsia="宋体" w:cs="宋体"/>
          <w:caps w:val="0"/>
          <w:sz w:val="24"/>
        </w:rPr>
        <w:t>72</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_Toc14128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6"/>
          <w:highlight w:val="none"/>
        </w:rPr>
        <w:t>第</w:t>
      </w:r>
      <w:r>
        <w:rPr>
          <w:rFonts w:hint="eastAsia" w:eastAsia="宋体" w:cs="宋体"/>
          <w:caps w:val="0"/>
          <w:sz w:val="24"/>
          <w:szCs w:val="36"/>
          <w:highlight w:val="none"/>
          <w:lang w:val="en-US" w:eastAsia="zh-CN"/>
        </w:rPr>
        <w:t>五</w:t>
      </w:r>
      <w:r>
        <w:rPr>
          <w:rFonts w:hint="eastAsia" w:ascii="宋体" w:hAnsi="宋体" w:eastAsia="宋体" w:cs="宋体"/>
          <w:caps w:val="0"/>
          <w:sz w:val="24"/>
          <w:szCs w:val="36"/>
          <w:highlight w:val="none"/>
        </w:rPr>
        <w:t>章  投标文件格式</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_Toc14128 \h </w:instrText>
      </w:r>
      <w:r>
        <w:rPr>
          <w:rFonts w:hint="eastAsia" w:ascii="宋体" w:hAnsi="宋体" w:eastAsia="宋体" w:cs="宋体"/>
          <w:caps w:val="0"/>
          <w:sz w:val="24"/>
        </w:rPr>
        <w:fldChar w:fldCharType="separate"/>
      </w:r>
      <w:r>
        <w:rPr>
          <w:rFonts w:hint="eastAsia" w:ascii="宋体" w:hAnsi="宋体" w:eastAsia="宋体" w:cs="宋体"/>
          <w:caps w:val="0"/>
          <w:sz w:val="24"/>
        </w:rPr>
        <w:t>294</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sz w:val="24"/>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_Toc30211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6"/>
          <w:highlight w:val="none"/>
        </w:rPr>
        <w:t>第</w:t>
      </w:r>
      <w:r>
        <w:rPr>
          <w:rFonts w:hint="eastAsia" w:eastAsia="宋体" w:cs="宋体"/>
          <w:caps w:val="0"/>
          <w:sz w:val="24"/>
          <w:szCs w:val="36"/>
          <w:highlight w:val="none"/>
          <w:lang w:val="en-US" w:eastAsia="zh-CN"/>
        </w:rPr>
        <w:t>六</w:t>
      </w:r>
      <w:r>
        <w:rPr>
          <w:rFonts w:hint="eastAsia" w:ascii="宋体" w:hAnsi="宋体" w:eastAsia="宋体" w:cs="宋体"/>
          <w:caps w:val="0"/>
          <w:sz w:val="24"/>
          <w:szCs w:val="36"/>
          <w:highlight w:val="none"/>
        </w:rPr>
        <w:t>章  技术条件（工程建设标准）</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_Toc30211 \h </w:instrText>
      </w:r>
      <w:r>
        <w:rPr>
          <w:rFonts w:hint="eastAsia" w:ascii="宋体" w:hAnsi="宋体" w:eastAsia="宋体" w:cs="宋体"/>
          <w:caps w:val="0"/>
          <w:sz w:val="24"/>
        </w:rPr>
        <w:fldChar w:fldCharType="separate"/>
      </w:r>
      <w:r>
        <w:rPr>
          <w:rFonts w:hint="eastAsia" w:ascii="宋体" w:hAnsi="宋体" w:eastAsia="宋体" w:cs="宋体"/>
          <w:caps w:val="0"/>
          <w:sz w:val="24"/>
        </w:rPr>
        <w:t>306</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rPr>
      </w:pPr>
      <w:r>
        <w:rPr>
          <w:rFonts w:hint="eastAsia" w:ascii="宋体" w:hAnsi="宋体" w:eastAsia="宋体" w:cs="宋体"/>
          <w:caps w:val="0"/>
          <w:color w:val="auto"/>
          <w:sz w:val="24"/>
          <w:highlight w:val="none"/>
        </w:rPr>
        <w:fldChar w:fldCharType="begin"/>
      </w:r>
      <w:r>
        <w:rPr>
          <w:rFonts w:hint="eastAsia" w:ascii="宋体" w:hAnsi="宋体" w:eastAsia="宋体" w:cs="宋体"/>
          <w:caps w:val="0"/>
          <w:sz w:val="24"/>
          <w:highlight w:val="none"/>
        </w:rPr>
        <w:instrText xml:space="preserve"> HYPERLINK \l _Toc60 </w:instrText>
      </w:r>
      <w:r>
        <w:rPr>
          <w:rFonts w:hint="eastAsia" w:ascii="宋体" w:hAnsi="宋体" w:eastAsia="宋体" w:cs="宋体"/>
          <w:caps w:val="0"/>
          <w:sz w:val="24"/>
          <w:highlight w:val="none"/>
        </w:rPr>
        <w:fldChar w:fldCharType="separate"/>
      </w:r>
      <w:r>
        <w:rPr>
          <w:rFonts w:hint="eastAsia" w:ascii="宋体" w:hAnsi="宋体" w:eastAsia="宋体" w:cs="宋体"/>
          <w:caps w:val="0"/>
          <w:sz w:val="24"/>
          <w:szCs w:val="36"/>
          <w:highlight w:val="none"/>
        </w:rPr>
        <w:t>第</w:t>
      </w:r>
      <w:r>
        <w:rPr>
          <w:rFonts w:hint="eastAsia" w:eastAsia="宋体" w:cs="宋体"/>
          <w:caps w:val="0"/>
          <w:sz w:val="24"/>
          <w:szCs w:val="36"/>
          <w:highlight w:val="none"/>
          <w:lang w:val="en-US" w:eastAsia="zh-CN"/>
        </w:rPr>
        <w:t>七</w:t>
      </w:r>
      <w:r>
        <w:rPr>
          <w:rFonts w:hint="eastAsia" w:ascii="宋体" w:hAnsi="宋体" w:eastAsia="宋体" w:cs="宋体"/>
          <w:caps w:val="0"/>
          <w:sz w:val="24"/>
          <w:szCs w:val="36"/>
          <w:highlight w:val="none"/>
        </w:rPr>
        <w:t xml:space="preserve">章 </w:t>
      </w:r>
      <w:r>
        <w:rPr>
          <w:rFonts w:hint="eastAsia" w:ascii="宋体" w:hAnsi="宋体" w:eastAsia="宋体" w:cs="宋体"/>
          <w:caps w:val="0"/>
          <w:sz w:val="24"/>
          <w:szCs w:val="36"/>
          <w:highlight w:val="none"/>
          <w:lang w:val="en-US" w:eastAsia="zh-CN"/>
        </w:rPr>
        <w:t xml:space="preserve"> </w:t>
      </w:r>
      <w:r>
        <w:rPr>
          <w:rFonts w:hint="eastAsia" w:ascii="宋体" w:hAnsi="宋体" w:eastAsia="宋体" w:cs="宋体"/>
          <w:caps w:val="0"/>
          <w:sz w:val="24"/>
          <w:szCs w:val="36"/>
          <w:highlight w:val="none"/>
        </w:rPr>
        <w:t>图纸及勘察资料</w:t>
      </w:r>
      <w:r>
        <w:rPr>
          <w:rFonts w:hint="eastAsia" w:ascii="宋体" w:hAnsi="宋体" w:eastAsia="宋体" w:cs="宋体"/>
          <w:caps w:val="0"/>
          <w:sz w:val="24"/>
        </w:rPr>
        <w:tab/>
      </w: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PAGEREF _Toc60 \h </w:instrText>
      </w:r>
      <w:r>
        <w:rPr>
          <w:rFonts w:hint="eastAsia" w:ascii="宋体" w:hAnsi="宋体" w:eastAsia="宋体" w:cs="宋体"/>
          <w:caps w:val="0"/>
          <w:sz w:val="24"/>
        </w:rPr>
        <w:fldChar w:fldCharType="separate"/>
      </w:r>
      <w:r>
        <w:rPr>
          <w:rFonts w:hint="eastAsia" w:ascii="宋体" w:hAnsi="宋体" w:eastAsia="宋体" w:cs="宋体"/>
          <w:caps w:val="0"/>
          <w:sz w:val="24"/>
        </w:rPr>
        <w:t>307</w:t>
      </w:r>
      <w:r>
        <w:rPr>
          <w:rFonts w:hint="eastAsia" w:ascii="宋体" w:hAnsi="宋体" w:eastAsia="宋体" w:cs="宋体"/>
          <w:caps w:val="0"/>
          <w:sz w:val="24"/>
        </w:rPr>
        <w:fldChar w:fldCharType="end"/>
      </w:r>
      <w:r>
        <w:rPr>
          <w:rFonts w:hint="eastAsia" w:ascii="宋体" w:hAnsi="宋体" w:eastAsia="宋体" w:cs="宋体"/>
          <w:caps w:val="0"/>
          <w:color w:val="auto"/>
          <w:sz w:val="24"/>
          <w:highlight w:val="none"/>
        </w:rPr>
        <w:fldChar w:fldCharType="end"/>
      </w:r>
    </w:p>
    <w:p>
      <w:pPr>
        <w:pStyle w:val="53"/>
        <w:tabs>
          <w:tab w:val="right" w:leader="dot" w:pos="9071"/>
          <w:tab w:val="clear" w:pos="9060"/>
        </w:tabs>
        <w:rPr>
          <w:rFonts w:hint="eastAsia" w:ascii="宋体" w:hAnsi="宋体" w:eastAsia="宋体" w:cs="宋体"/>
          <w:caps w:val="0"/>
        </w:rPr>
      </w:pPr>
      <w:r>
        <w:rPr>
          <w:rFonts w:hint="eastAsia" w:ascii="宋体" w:hAnsi="宋体" w:eastAsia="宋体" w:cs="宋体"/>
          <w:caps w:val="0"/>
          <w:color w:val="auto"/>
          <w:highlight w:val="none"/>
        </w:rPr>
        <w:fldChar w:fldCharType="begin"/>
      </w:r>
      <w:r>
        <w:rPr>
          <w:rFonts w:hint="eastAsia" w:ascii="宋体" w:hAnsi="宋体" w:eastAsia="宋体" w:cs="宋体"/>
          <w:caps w:val="0"/>
          <w:highlight w:val="none"/>
        </w:rPr>
        <w:instrText xml:space="preserve"> HYPERLINK \l _Toc24555 </w:instrText>
      </w:r>
      <w:r>
        <w:rPr>
          <w:rFonts w:hint="eastAsia" w:ascii="宋体" w:hAnsi="宋体" w:eastAsia="宋体" w:cs="宋体"/>
          <w:caps w:val="0"/>
          <w:highlight w:val="none"/>
        </w:rPr>
        <w:fldChar w:fldCharType="separate"/>
      </w:r>
      <w:r>
        <w:rPr>
          <w:rFonts w:hint="eastAsia" w:ascii="宋体" w:hAnsi="宋体" w:eastAsia="宋体" w:cs="宋体"/>
          <w:bCs/>
          <w:caps w:val="0"/>
          <w:szCs w:val="36"/>
          <w:highlight w:val="none"/>
        </w:rPr>
        <w:t>第</w:t>
      </w:r>
      <w:r>
        <w:rPr>
          <w:rFonts w:hint="eastAsia" w:eastAsia="宋体" w:cs="宋体"/>
          <w:bCs/>
          <w:caps w:val="0"/>
          <w:szCs w:val="36"/>
          <w:highlight w:val="none"/>
          <w:lang w:val="en-US" w:eastAsia="zh-CN"/>
        </w:rPr>
        <w:t>八</w:t>
      </w:r>
      <w:r>
        <w:rPr>
          <w:rFonts w:hint="eastAsia" w:ascii="宋体" w:hAnsi="宋体" w:eastAsia="宋体" w:cs="宋体"/>
          <w:bCs/>
          <w:caps w:val="0"/>
          <w:szCs w:val="36"/>
          <w:highlight w:val="none"/>
        </w:rPr>
        <w:t xml:space="preserve">章 </w:t>
      </w:r>
      <w:r>
        <w:rPr>
          <w:rFonts w:hint="eastAsia" w:ascii="宋体" w:hAnsi="宋体" w:eastAsia="宋体" w:cs="宋体"/>
          <w:bCs/>
          <w:caps w:val="0"/>
          <w:szCs w:val="36"/>
          <w:highlight w:val="none"/>
          <w:lang w:val="en-US" w:eastAsia="zh-CN"/>
        </w:rPr>
        <w:t xml:space="preserve"> </w:t>
      </w:r>
      <w:r>
        <w:rPr>
          <w:rFonts w:hint="eastAsia" w:ascii="宋体" w:hAnsi="宋体" w:eastAsia="宋体" w:cs="宋体"/>
          <w:bCs/>
          <w:caps w:val="0"/>
          <w:szCs w:val="36"/>
          <w:highlight w:val="none"/>
        </w:rPr>
        <w:t>工程量清单</w:t>
      </w:r>
      <w:r>
        <w:rPr>
          <w:rFonts w:hint="eastAsia" w:ascii="宋体" w:hAnsi="宋体" w:eastAsia="宋体" w:cs="宋体"/>
          <w:caps w:val="0"/>
        </w:rPr>
        <w:tab/>
      </w:r>
      <w:r>
        <w:rPr>
          <w:rFonts w:hint="eastAsia" w:ascii="宋体" w:hAnsi="宋体" w:eastAsia="宋体" w:cs="宋体"/>
          <w:caps w:val="0"/>
        </w:rPr>
        <w:fldChar w:fldCharType="begin"/>
      </w:r>
      <w:r>
        <w:rPr>
          <w:rFonts w:hint="eastAsia" w:ascii="宋体" w:hAnsi="宋体" w:eastAsia="宋体" w:cs="宋体"/>
          <w:caps w:val="0"/>
        </w:rPr>
        <w:instrText xml:space="preserve"> PAGEREF _Toc24555 \h </w:instrText>
      </w:r>
      <w:r>
        <w:rPr>
          <w:rFonts w:hint="eastAsia" w:ascii="宋体" w:hAnsi="宋体" w:eastAsia="宋体" w:cs="宋体"/>
          <w:caps w:val="0"/>
        </w:rPr>
        <w:fldChar w:fldCharType="separate"/>
      </w:r>
      <w:r>
        <w:rPr>
          <w:rFonts w:hint="eastAsia" w:ascii="宋体" w:hAnsi="宋体" w:eastAsia="宋体" w:cs="宋体"/>
          <w:caps w:val="0"/>
        </w:rPr>
        <w:t>308</w:t>
      </w:r>
      <w:r>
        <w:rPr>
          <w:rFonts w:hint="eastAsia" w:ascii="宋体" w:hAnsi="宋体" w:eastAsia="宋体" w:cs="宋体"/>
          <w:caps w:val="0"/>
        </w:rPr>
        <w:fldChar w:fldCharType="end"/>
      </w:r>
      <w:r>
        <w:rPr>
          <w:rFonts w:hint="eastAsia" w:ascii="宋体" w:hAnsi="宋体" w:eastAsia="宋体" w:cs="宋体"/>
          <w:caps w:val="0"/>
          <w:color w:val="auto"/>
          <w:highlight w:val="none"/>
        </w:rPr>
        <w:fldChar w:fldCharType="end"/>
      </w:r>
    </w:p>
    <w:p>
      <w:pPr>
        <w:pStyle w:val="53"/>
        <w:tabs>
          <w:tab w:val="right" w:leader="dot" w:pos="9071"/>
          <w:tab w:val="clear" w:pos="9060"/>
        </w:tabs>
        <w:rPr>
          <w:rFonts w:hint="eastAsia" w:ascii="宋体" w:hAnsi="宋体" w:eastAsia="宋体" w:cs="宋体"/>
          <w:caps w:val="0"/>
        </w:rPr>
      </w:pPr>
      <w:r>
        <w:rPr>
          <w:rFonts w:hint="eastAsia" w:ascii="宋体" w:hAnsi="宋体" w:eastAsia="宋体" w:cs="宋体"/>
          <w:caps w:val="0"/>
          <w:color w:val="auto"/>
          <w:highlight w:val="none"/>
        </w:rPr>
        <w:fldChar w:fldCharType="begin"/>
      </w:r>
      <w:r>
        <w:rPr>
          <w:rFonts w:hint="eastAsia" w:ascii="宋体" w:hAnsi="宋体" w:eastAsia="宋体" w:cs="宋体"/>
          <w:caps w:val="0"/>
          <w:highlight w:val="none"/>
        </w:rPr>
        <w:instrText xml:space="preserve"> HYPERLINK \l _Toc3710 </w:instrText>
      </w:r>
      <w:r>
        <w:rPr>
          <w:rFonts w:hint="eastAsia" w:ascii="宋体" w:hAnsi="宋体" w:eastAsia="宋体" w:cs="宋体"/>
          <w:caps w:val="0"/>
          <w:highlight w:val="none"/>
        </w:rPr>
        <w:fldChar w:fldCharType="separate"/>
      </w:r>
      <w:r>
        <w:rPr>
          <w:rFonts w:hint="eastAsia" w:ascii="宋体" w:hAnsi="宋体" w:eastAsia="宋体" w:cs="宋体"/>
          <w:bCs/>
          <w:caps w:val="0"/>
          <w:szCs w:val="36"/>
          <w:highlight w:val="none"/>
        </w:rPr>
        <w:t>第</w:t>
      </w:r>
      <w:r>
        <w:rPr>
          <w:rFonts w:hint="eastAsia" w:eastAsia="宋体" w:cs="宋体"/>
          <w:bCs/>
          <w:caps w:val="0"/>
          <w:szCs w:val="36"/>
          <w:highlight w:val="none"/>
          <w:lang w:val="en-US" w:eastAsia="zh-CN"/>
        </w:rPr>
        <w:t>九</w:t>
      </w:r>
      <w:r>
        <w:rPr>
          <w:rFonts w:hint="eastAsia" w:ascii="宋体" w:hAnsi="宋体" w:eastAsia="宋体" w:cs="宋体"/>
          <w:bCs/>
          <w:caps w:val="0"/>
          <w:szCs w:val="36"/>
          <w:highlight w:val="none"/>
        </w:rPr>
        <w:t xml:space="preserve">章 </w:t>
      </w:r>
      <w:r>
        <w:rPr>
          <w:rFonts w:hint="eastAsia" w:ascii="宋体" w:hAnsi="宋体" w:eastAsia="宋体" w:cs="宋体"/>
          <w:bCs/>
          <w:caps w:val="0"/>
          <w:szCs w:val="36"/>
          <w:highlight w:val="none"/>
          <w:lang w:val="en-US" w:eastAsia="zh-CN"/>
        </w:rPr>
        <w:t xml:space="preserve"> </w:t>
      </w:r>
      <w:r>
        <w:rPr>
          <w:rFonts w:hint="eastAsia" w:ascii="宋体" w:hAnsi="宋体" w:eastAsia="宋体" w:cs="宋体"/>
          <w:bCs/>
          <w:caps w:val="0"/>
          <w:szCs w:val="36"/>
          <w:highlight w:val="none"/>
        </w:rPr>
        <w:t>最高投标限价</w:t>
      </w:r>
      <w:r>
        <w:rPr>
          <w:rFonts w:hint="eastAsia" w:ascii="宋体" w:hAnsi="宋体" w:eastAsia="宋体" w:cs="宋体"/>
          <w:caps w:val="0"/>
        </w:rPr>
        <w:tab/>
      </w:r>
      <w:r>
        <w:rPr>
          <w:rFonts w:hint="eastAsia" w:ascii="宋体" w:hAnsi="宋体" w:eastAsia="宋体" w:cs="宋体"/>
          <w:caps w:val="0"/>
        </w:rPr>
        <w:fldChar w:fldCharType="begin"/>
      </w:r>
      <w:r>
        <w:rPr>
          <w:rFonts w:hint="eastAsia" w:ascii="宋体" w:hAnsi="宋体" w:eastAsia="宋体" w:cs="宋体"/>
          <w:caps w:val="0"/>
        </w:rPr>
        <w:instrText xml:space="preserve"> PAGEREF _Toc3710 \h </w:instrText>
      </w:r>
      <w:r>
        <w:rPr>
          <w:rFonts w:hint="eastAsia" w:ascii="宋体" w:hAnsi="宋体" w:eastAsia="宋体" w:cs="宋体"/>
          <w:caps w:val="0"/>
        </w:rPr>
        <w:fldChar w:fldCharType="separate"/>
      </w:r>
      <w:r>
        <w:rPr>
          <w:rFonts w:hint="eastAsia" w:ascii="宋体" w:hAnsi="宋体" w:eastAsia="宋体" w:cs="宋体"/>
          <w:caps w:val="0"/>
        </w:rPr>
        <w:t>309</w:t>
      </w:r>
      <w:r>
        <w:rPr>
          <w:rFonts w:hint="eastAsia" w:ascii="宋体" w:hAnsi="宋体" w:eastAsia="宋体" w:cs="宋体"/>
          <w:caps w:val="0"/>
        </w:rPr>
        <w:fldChar w:fldCharType="end"/>
      </w:r>
      <w:r>
        <w:rPr>
          <w:rFonts w:hint="eastAsia" w:ascii="宋体" w:hAnsi="宋体" w:eastAsia="宋体" w:cs="宋体"/>
          <w:caps w:val="0"/>
          <w:color w:val="auto"/>
          <w:highlight w:val="none"/>
        </w:rPr>
        <w:fldChar w:fldCharType="end"/>
      </w:r>
    </w:p>
    <w:p>
      <w:pPr>
        <w:pStyle w:val="4"/>
        <w:jc w:val="both"/>
        <w:rPr>
          <w:rFonts w:hint="eastAsia" w:ascii="宋体" w:hAnsi="宋体" w:eastAsia="宋体" w:cs="宋体"/>
          <w:color w:val="auto"/>
          <w:highlight w:val="none"/>
        </w:rPr>
        <w:sectPr>
          <w:footerReference r:id="rId6" w:type="first"/>
          <w:footerReference r:id="rId5" w:type="default"/>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宋体" w:hAnsi="宋体" w:eastAsia="宋体" w:cs="宋体"/>
          <w:caps w:val="0"/>
          <w:color w:val="auto"/>
          <w:highlight w:val="none"/>
        </w:rPr>
        <w:fldChar w:fldCharType="end"/>
      </w:r>
    </w:p>
    <w:p>
      <w:pPr>
        <w:pStyle w:val="4"/>
        <w:ind w:firstLine="3253" w:firstLineChars="900"/>
        <w:rPr>
          <w:rFonts w:hint="eastAsia" w:ascii="宋体" w:hAnsi="宋体" w:eastAsia="宋体" w:cs="宋体"/>
          <w:b/>
          <w:bCs/>
          <w:color w:val="auto"/>
          <w:sz w:val="36"/>
          <w:szCs w:val="36"/>
          <w:highlight w:val="none"/>
          <w:lang w:val="en-US" w:eastAsia="zh-CN"/>
        </w:rPr>
      </w:pPr>
      <w:bookmarkStart w:id="1" w:name="_Toc29074"/>
      <w:r>
        <w:rPr>
          <w:rFonts w:hint="eastAsia" w:ascii="宋体" w:hAnsi="宋体" w:eastAsia="宋体" w:cs="宋体"/>
          <w:b/>
          <w:bCs/>
          <w:color w:val="auto"/>
          <w:sz w:val="36"/>
          <w:szCs w:val="36"/>
          <w:highlight w:val="none"/>
          <w:lang w:val="en-US" w:eastAsia="zh-CN"/>
        </w:rPr>
        <w:t>第一章 招标公告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lang w:val="en-US" w:eastAsia="zh-CN"/>
        </w:rPr>
        <w:t>广州市天河区发展和改革局关于关于广州金融城综合能源项目东区集中供冷系统项目核准的批复</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穗天发改</w:t>
      </w:r>
      <w:r>
        <w:rPr>
          <w:rFonts w:hint="eastAsia" w:ascii="宋体" w:hAnsi="宋体" w:eastAsia="宋体" w:cs="宋体"/>
          <w:color w:val="auto"/>
          <w:sz w:val="24"/>
          <w:highlight w:val="none"/>
          <w:u w:val="single"/>
          <w:lang w:eastAsia="zh-CN"/>
        </w:rPr>
        <w:t>核准</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1</w:t>
      </w:r>
      <w:r>
        <w:rPr>
          <w:rFonts w:hint="eastAsia" w:ascii="宋体" w:hAnsi="宋体" w:eastAsia="宋体" w:cs="宋体"/>
          <w:color w:val="auto"/>
          <w:sz w:val="24"/>
          <w:highlight w:val="none"/>
          <w:u w:val="single"/>
        </w:rPr>
        <w:t>号</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rPr>
        <w:t>批准，并且图纸和技术资料满足施工需要，</w:t>
      </w:r>
      <w:r>
        <w:rPr>
          <w:rFonts w:hint="eastAsia" w:ascii="宋体" w:hAnsi="宋体" w:eastAsia="宋体" w:cs="宋体"/>
          <w:color w:val="auto"/>
          <w:sz w:val="24"/>
          <w:highlight w:val="none"/>
          <w:u w:val="single"/>
          <w:lang w:val="en-US" w:eastAsia="zh-CN"/>
        </w:rPr>
        <w:t>广州综合能源有限公司</w:t>
      </w:r>
      <w:r>
        <w:rPr>
          <w:rFonts w:hint="eastAsia" w:ascii="宋体" w:hAnsi="宋体" w:eastAsia="宋体" w:cs="宋体"/>
          <w:color w:val="auto"/>
          <w:sz w:val="24"/>
          <w:highlight w:val="none"/>
        </w:rPr>
        <w:t>现对</w:t>
      </w:r>
      <w:r>
        <w:rPr>
          <w:rFonts w:hint="eastAsia" w:ascii="宋体" w:hAnsi="宋体" w:eastAsia="宋体" w:cs="宋体"/>
          <w:color w:val="auto"/>
          <w:sz w:val="24"/>
          <w:highlight w:val="none"/>
          <w:u w:val="single"/>
          <w:lang w:val="en-US" w:eastAsia="zh-CN"/>
        </w:rPr>
        <w:t>广州金融城综合能源项目东区纵十七路、横五路与纵十八路段管网工程</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u w:val="single"/>
          <w:lang w:val="en-US" w:eastAsia="zh-CN"/>
        </w:rPr>
        <w:t>PC总承包</w:t>
      </w:r>
      <w:r>
        <w:rPr>
          <w:rFonts w:hint="eastAsia" w:ascii="宋体" w:hAnsi="宋体" w:eastAsia="宋体" w:cs="宋体"/>
          <w:color w:val="auto"/>
          <w:sz w:val="24"/>
          <w:highlight w:val="none"/>
        </w:rPr>
        <w:t>公开招标，选定承包人。</w:t>
      </w:r>
    </w:p>
    <w:p>
      <w:pPr>
        <w:tabs>
          <w:tab w:val="center" w:pos="4415"/>
        </w:tabs>
        <w:spacing w:line="360" w:lineRule="auto"/>
        <w:ind w:firstLine="480" w:firstLineChars="200"/>
        <w:jc w:val="both"/>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一、工程名称：</w:t>
      </w:r>
      <w:r>
        <w:rPr>
          <w:rFonts w:hint="eastAsia" w:ascii="宋体" w:hAnsi="宋体" w:eastAsia="宋体" w:cs="宋体"/>
          <w:color w:val="auto"/>
          <w:sz w:val="24"/>
          <w:highlight w:val="none"/>
          <w:u w:val="single"/>
          <w:lang w:val="en-US" w:eastAsia="zh-CN"/>
        </w:rPr>
        <w:t>广州金融城综合能源项目东区纵十七路、横五路与纵十八路段管网工程PC总承包</w:t>
      </w:r>
    </w:p>
    <w:p>
      <w:pPr>
        <w:tabs>
          <w:tab w:val="center" w:pos="4415"/>
        </w:tabs>
        <w:spacing w:line="360" w:lineRule="auto"/>
        <w:ind w:firstLine="960" w:firstLineChars="400"/>
        <w:jc w:val="both"/>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项目代码：</w:t>
      </w:r>
      <w:r>
        <w:rPr>
          <w:rFonts w:hint="eastAsia" w:ascii="宋体" w:hAnsi="宋体" w:eastAsia="宋体" w:cs="宋体"/>
          <w:color w:val="auto"/>
          <w:sz w:val="24"/>
          <w:highlight w:val="none"/>
          <w:u w:val="single"/>
          <w:lang w:val="en-US" w:eastAsia="zh-CN"/>
        </w:rPr>
        <w:t>2210-440106-04-01-726744</w:t>
      </w:r>
    </w:p>
    <w:p>
      <w:pPr>
        <w:spacing w:line="360" w:lineRule="auto"/>
        <w:ind w:firstLine="480" w:firstLineChars="200"/>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二、招标单位：</w:t>
      </w:r>
      <w:r>
        <w:rPr>
          <w:rFonts w:hint="eastAsia" w:ascii="宋体" w:hAnsi="宋体" w:eastAsia="宋体" w:cs="宋体"/>
          <w:color w:val="auto"/>
          <w:sz w:val="24"/>
          <w:highlight w:val="none"/>
          <w:u w:val="single"/>
          <w:lang w:val="en-US" w:eastAsia="zh-CN"/>
        </w:rPr>
        <w:t>广州综合能源有限公司</w:t>
      </w:r>
    </w:p>
    <w:p>
      <w:pPr>
        <w:spacing w:line="360" w:lineRule="auto"/>
        <w:ind w:left="420" w:leftChars="200" w:firstLine="537" w:firstLineChars="224"/>
        <w:jc w:val="both"/>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lang w:eastAsia="zh-CN"/>
        </w:rPr>
        <w:t>黄</w:t>
      </w:r>
      <w:r>
        <w:rPr>
          <w:rFonts w:hint="eastAsia" w:ascii="宋体" w:hAnsi="宋体" w:eastAsia="宋体" w:cs="宋体"/>
          <w:color w:val="auto"/>
          <w:sz w:val="24"/>
          <w:highlight w:val="none"/>
          <w:u w:val="single"/>
          <w:lang w:val="en-US" w:eastAsia="zh-CN"/>
        </w:rPr>
        <w:t>工</w:t>
      </w:r>
      <w:r>
        <w:rPr>
          <w:rFonts w:hint="eastAsia" w:ascii="宋体" w:hAnsi="宋体" w:eastAsia="宋体" w:cs="宋体"/>
          <w:color w:val="auto"/>
          <w:sz w:val="24"/>
          <w:highlight w:val="none"/>
        </w:rPr>
        <w:t xml:space="preserve">      联系电话：</w:t>
      </w:r>
      <w:r>
        <w:rPr>
          <w:rFonts w:hint="eastAsia" w:ascii="宋体" w:hAnsi="宋体" w:eastAsia="宋体" w:cs="宋体"/>
          <w:color w:val="auto"/>
          <w:sz w:val="24"/>
          <w:highlight w:val="none"/>
          <w:u w:val="single"/>
          <w:lang w:val="en-US" w:eastAsia="zh-CN"/>
        </w:rPr>
        <w:t>020-81975532</w:t>
      </w:r>
    </w:p>
    <w:p>
      <w:pPr>
        <w:spacing w:line="360" w:lineRule="auto"/>
        <w:ind w:left="420" w:leftChars="200" w:firstLine="537" w:firstLineChars="224"/>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highlight w:val="none"/>
        </w:rPr>
        <w:t>联系地址：</w:t>
      </w:r>
      <w:r>
        <w:rPr>
          <w:rFonts w:hint="eastAsia" w:ascii="宋体" w:hAnsi="宋体" w:eastAsia="宋体" w:cs="宋体"/>
          <w:color w:val="auto"/>
          <w:sz w:val="24"/>
          <w:szCs w:val="24"/>
          <w:highlight w:val="none"/>
          <w:u w:val="single"/>
          <w:lang w:eastAsia="zh-CN"/>
        </w:rPr>
        <w:t>广州市天河区黄埔大道中660号汇金国际金融中心1802房</w:t>
      </w:r>
    </w:p>
    <w:p>
      <w:pPr>
        <w:spacing w:line="360" w:lineRule="auto"/>
        <w:ind w:left="420" w:leftChars="200" w:firstLine="537" w:firstLineChars="224"/>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招标代理机构：</w:t>
      </w:r>
      <w:r>
        <w:rPr>
          <w:rFonts w:hint="eastAsia" w:ascii="宋体" w:hAnsi="宋体" w:eastAsia="宋体" w:cs="宋体"/>
          <w:color w:val="auto"/>
          <w:sz w:val="24"/>
          <w:highlight w:val="none"/>
          <w:u w:val="single"/>
          <w:lang w:eastAsia="zh-CN"/>
        </w:rPr>
        <w:t>广东粤能工程管理有限公司</w:t>
      </w:r>
    </w:p>
    <w:p>
      <w:pPr>
        <w:spacing w:line="360" w:lineRule="auto"/>
        <w:ind w:left="420" w:leftChars="200" w:firstLine="537" w:firstLineChars="224"/>
        <w:jc w:val="both"/>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lang w:val="en-US" w:eastAsia="zh-CN"/>
        </w:rPr>
        <w:t>曾工</w:t>
      </w:r>
      <w:r>
        <w:rPr>
          <w:rFonts w:hint="eastAsia" w:ascii="宋体" w:hAnsi="宋体" w:eastAsia="宋体" w:cs="宋体"/>
          <w:color w:val="auto"/>
          <w:sz w:val="24"/>
          <w:highlight w:val="none"/>
        </w:rPr>
        <w:t xml:space="preserve">      联系电话：</w:t>
      </w:r>
      <w:r>
        <w:rPr>
          <w:rFonts w:hint="eastAsia" w:ascii="宋体" w:hAnsi="宋体" w:eastAsia="宋体" w:cs="宋体"/>
          <w:color w:val="auto"/>
          <w:sz w:val="24"/>
          <w:highlight w:val="none"/>
          <w:u w:val="single"/>
        </w:rPr>
        <w:t>020-38730932/18588707509</w:t>
      </w:r>
    </w:p>
    <w:p>
      <w:pPr>
        <w:spacing w:line="360" w:lineRule="auto"/>
        <w:ind w:left="420" w:leftChars="200" w:firstLine="537" w:firstLineChars="224"/>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联系地址：</w:t>
      </w:r>
      <w:r>
        <w:rPr>
          <w:rFonts w:hint="eastAsia" w:ascii="宋体" w:hAnsi="宋体" w:eastAsia="宋体" w:cs="宋体"/>
          <w:color w:val="auto"/>
          <w:sz w:val="24"/>
          <w:szCs w:val="24"/>
          <w:highlight w:val="none"/>
          <w:u w:val="single"/>
        </w:rPr>
        <w:t>广州市天河区华观路明旭街1号万科智慧商业广场B1-2栋12楼</w:t>
      </w:r>
    </w:p>
    <w:p>
      <w:pPr>
        <w:spacing w:line="360" w:lineRule="auto"/>
        <w:ind w:left="420" w:leftChars="200" w:firstLine="537" w:firstLineChars="224"/>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招标监督机构：</w:t>
      </w:r>
      <w:r>
        <w:rPr>
          <w:rFonts w:hint="eastAsia" w:ascii="宋体" w:hAnsi="宋体" w:eastAsia="宋体" w:cs="宋体"/>
          <w:color w:val="auto"/>
          <w:sz w:val="24"/>
          <w:highlight w:val="none"/>
          <w:u w:val="single"/>
        </w:rPr>
        <w:t>广州市天河区建设工程招标管理办公室</w:t>
      </w:r>
    </w:p>
    <w:p>
      <w:pPr>
        <w:spacing w:line="360" w:lineRule="auto"/>
        <w:ind w:left="420" w:leftChars="200" w:firstLine="537" w:firstLineChars="224"/>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监督电话：</w:t>
      </w:r>
      <w:r>
        <w:rPr>
          <w:rFonts w:hint="eastAsia" w:ascii="宋体" w:hAnsi="宋体" w:eastAsia="宋体" w:cs="宋体"/>
          <w:color w:val="auto"/>
          <w:sz w:val="24"/>
          <w:highlight w:val="none"/>
          <w:u w:val="single"/>
        </w:rPr>
        <w:t>020-85536908</w:t>
      </w:r>
    </w:p>
    <w:p>
      <w:pPr>
        <w:spacing w:line="360" w:lineRule="auto"/>
        <w:ind w:left="420" w:leftChars="200" w:firstLine="537" w:firstLineChars="224"/>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联系地址：</w:t>
      </w:r>
      <w:r>
        <w:rPr>
          <w:rFonts w:hint="eastAsia" w:ascii="宋体" w:hAnsi="宋体" w:eastAsia="宋体" w:cs="宋体"/>
          <w:color w:val="auto"/>
          <w:sz w:val="24"/>
          <w:highlight w:val="none"/>
          <w:u w:val="single"/>
        </w:rPr>
        <w:t>广州市天河区黄埔大道中166号210室</w:t>
      </w:r>
    </w:p>
    <w:p>
      <w:pPr>
        <w:spacing w:line="360" w:lineRule="auto"/>
        <w:ind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三、建设地点：</w:t>
      </w:r>
      <w:r>
        <w:rPr>
          <w:rFonts w:hint="eastAsia" w:ascii="宋体" w:hAnsi="宋体" w:eastAsia="宋体" w:cs="宋体"/>
          <w:color w:val="auto"/>
          <w:sz w:val="24"/>
          <w:highlight w:val="none"/>
          <w:u w:val="single"/>
          <w:shd w:val="clear" w:color="auto" w:fill="auto"/>
        </w:rPr>
        <w:t>广州国际金融城东区</w:t>
      </w:r>
    </w:p>
    <w:p>
      <w:pPr>
        <w:pStyle w:val="76"/>
        <w:tabs>
          <w:tab w:val="center" w:pos="4560"/>
          <w:tab w:val="right" w:pos="9120"/>
        </w:tabs>
        <w:spacing w:before="0" w:after="0" w:line="360" w:lineRule="auto"/>
        <w:ind w:left="0" w:leftChars="0"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四、项目概况：</w:t>
      </w:r>
    </w:p>
    <w:p>
      <w:pPr>
        <w:spacing w:line="360" w:lineRule="auto"/>
        <w:ind w:left="420" w:leftChars="200" w:firstLine="537" w:firstLineChars="224"/>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室外管网以及给水管安装工程：①金融城东区纵十七路段的冷冻水管（DN800双管供回）、横五路段冷冻水管（DN800、DN600、DN450双管供回）、纵十八路段冷冻水管（DN450双管供回)以及主管分别至AT101833、AT101835、AT101836三个地块红线内一米处供回支管的保温管道及阀门管件的采购及安装施工，全程采取直埋敷设的方式管道工作循环最高温度不低于11.5℃，最低温度2.5℃，管道设计压力1.0MPa。②一条DN100给水管沿纵十七路敷设至金融城东区AT101835地块生活给水表处。</w:t>
      </w:r>
    </w:p>
    <w:p>
      <w:pPr>
        <w:spacing w:line="360" w:lineRule="auto"/>
        <w:ind w:left="420" w:leftChars="200" w:firstLine="537" w:firstLineChars="224"/>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板换间计量</w:t>
      </w:r>
      <w:r>
        <w:rPr>
          <w:rFonts w:hint="eastAsia" w:ascii="宋体" w:hAnsi="宋体" w:eastAsia="宋体" w:cs="宋体"/>
          <w:color w:val="auto"/>
          <w:sz w:val="24"/>
          <w:szCs w:val="24"/>
          <w:highlight w:val="none"/>
          <w:u w:val="single"/>
          <w:lang w:val="en-US" w:eastAsia="zh-CN"/>
        </w:rPr>
        <w:t>与</w:t>
      </w:r>
      <w:r>
        <w:rPr>
          <w:rFonts w:hint="eastAsia" w:ascii="宋体" w:hAnsi="宋体" w:eastAsia="宋体" w:cs="宋体"/>
          <w:color w:val="auto"/>
          <w:sz w:val="24"/>
          <w:szCs w:val="24"/>
          <w:highlight w:val="none"/>
          <w:u w:val="single"/>
        </w:rPr>
        <w:t>控制系统</w:t>
      </w:r>
      <w:r>
        <w:rPr>
          <w:rFonts w:hint="eastAsia" w:ascii="宋体" w:hAnsi="宋体" w:eastAsia="宋体" w:cs="宋体"/>
          <w:color w:val="auto"/>
          <w:sz w:val="24"/>
          <w:szCs w:val="24"/>
          <w:highlight w:val="none"/>
          <w:u w:val="single"/>
          <w:lang w:val="en-US" w:eastAsia="zh-CN"/>
        </w:rPr>
        <w:t>及电气设备</w:t>
      </w:r>
      <w:r>
        <w:rPr>
          <w:rFonts w:hint="eastAsia" w:ascii="宋体" w:hAnsi="宋体" w:eastAsia="宋体" w:cs="宋体"/>
          <w:color w:val="auto"/>
          <w:sz w:val="24"/>
          <w:szCs w:val="24"/>
          <w:highlight w:val="none"/>
          <w:u w:val="single"/>
        </w:rPr>
        <w:t>的采购：金融城东区AT101833、AT101835、AT101836三个地块的板换间一次侧总管上的计量及控制系统的设备，</w:t>
      </w:r>
      <w:r>
        <w:rPr>
          <w:rFonts w:hint="eastAsia" w:ascii="宋体" w:hAnsi="宋体" w:eastAsia="宋体" w:cs="宋体"/>
          <w:color w:val="auto"/>
          <w:sz w:val="24"/>
          <w:szCs w:val="24"/>
          <w:highlight w:val="none"/>
          <w:u w:val="single"/>
          <w:lang w:val="en-US" w:eastAsia="zh-CN"/>
        </w:rPr>
        <w:t>分别是：暖通</w:t>
      </w:r>
      <w:r>
        <w:rPr>
          <w:rFonts w:hint="eastAsia" w:ascii="宋体" w:hAnsi="宋体" w:eastAsia="宋体" w:cs="宋体"/>
          <w:color w:val="auto"/>
          <w:sz w:val="24"/>
          <w:szCs w:val="24"/>
          <w:highlight w:val="none"/>
          <w:u w:val="single"/>
        </w:rPr>
        <w:t>主要包括蝶阀（含手动、电动）</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智能化主要包括</w:t>
      </w:r>
      <w:r>
        <w:rPr>
          <w:rFonts w:hint="eastAsia" w:ascii="宋体" w:hAnsi="宋体" w:eastAsia="宋体" w:cs="宋体"/>
          <w:color w:val="auto"/>
          <w:sz w:val="24"/>
          <w:szCs w:val="24"/>
          <w:highlight w:val="none"/>
          <w:u w:val="single"/>
        </w:rPr>
        <w:t>能量计、供回水温度传感器、供回水压力变送器、DCS控制系统远传柜（含</w:t>
      </w:r>
      <w:r>
        <w:rPr>
          <w:rFonts w:hint="eastAsia" w:ascii="宋体" w:hAnsi="宋体" w:eastAsia="宋体" w:cs="宋体"/>
          <w:color w:val="auto"/>
          <w:sz w:val="24"/>
          <w:szCs w:val="24"/>
          <w:highlight w:val="none"/>
          <w:u w:val="single"/>
          <w:lang w:val="en-US" w:eastAsia="zh-CN"/>
        </w:rPr>
        <w:t>通讯</w:t>
      </w:r>
      <w:r>
        <w:rPr>
          <w:rFonts w:hint="eastAsia" w:ascii="宋体" w:hAnsi="宋体" w:eastAsia="宋体" w:cs="宋体"/>
          <w:color w:val="auto"/>
          <w:sz w:val="24"/>
          <w:szCs w:val="24"/>
          <w:highlight w:val="none"/>
          <w:u w:val="single"/>
        </w:rPr>
        <w:t>光纤</w:t>
      </w:r>
      <w:r>
        <w:rPr>
          <w:rFonts w:hint="eastAsia" w:ascii="宋体" w:hAnsi="宋体" w:eastAsia="宋体" w:cs="宋体"/>
          <w:color w:val="auto"/>
          <w:sz w:val="24"/>
          <w:szCs w:val="24"/>
          <w:highlight w:val="none"/>
          <w:u w:val="single"/>
          <w:lang w:eastAsia="zh-CN"/>
        </w:rPr>
        <w:t>采购和</w:t>
      </w:r>
      <w:r>
        <w:rPr>
          <w:rFonts w:hint="eastAsia" w:ascii="宋体" w:hAnsi="宋体" w:eastAsia="宋体" w:cs="宋体"/>
          <w:color w:val="auto"/>
          <w:sz w:val="24"/>
          <w:szCs w:val="24"/>
          <w:highlight w:val="none"/>
          <w:u w:val="single"/>
          <w:lang w:val="en-US" w:eastAsia="zh-CN"/>
        </w:rPr>
        <w:t>远传柜及光纤现场安装调试</w:t>
      </w:r>
      <w:r>
        <w:rPr>
          <w:rFonts w:hint="eastAsia" w:ascii="宋体" w:hAnsi="宋体" w:eastAsia="宋体" w:cs="宋体"/>
          <w:color w:val="auto"/>
          <w:sz w:val="24"/>
          <w:szCs w:val="24"/>
          <w:highlight w:val="none"/>
          <w:u w:val="single"/>
        </w:rPr>
        <w:t>）、UPS电源装置、板换间内工业电视监控系统</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电气主要包括</w:t>
      </w:r>
      <w:r>
        <w:rPr>
          <w:rFonts w:hint="eastAsia" w:ascii="宋体" w:hAnsi="宋体" w:eastAsia="宋体" w:cs="宋体"/>
          <w:color w:val="auto"/>
          <w:sz w:val="24"/>
          <w:szCs w:val="24"/>
          <w:highlight w:val="none"/>
          <w:u w:val="single"/>
        </w:rPr>
        <w:t>检修</w:t>
      </w:r>
      <w:r>
        <w:rPr>
          <w:rFonts w:hint="eastAsia" w:ascii="宋体" w:hAnsi="宋体" w:eastAsia="宋体" w:cs="宋体"/>
          <w:color w:val="auto"/>
          <w:sz w:val="24"/>
          <w:szCs w:val="24"/>
          <w:highlight w:val="none"/>
          <w:u w:val="single"/>
          <w:lang w:val="en-US" w:eastAsia="zh-CN"/>
        </w:rPr>
        <w:t>电源</w:t>
      </w:r>
      <w:r>
        <w:rPr>
          <w:rFonts w:hint="eastAsia" w:ascii="宋体" w:hAnsi="宋体" w:eastAsia="宋体" w:cs="宋体"/>
          <w:color w:val="auto"/>
          <w:sz w:val="24"/>
          <w:szCs w:val="24"/>
          <w:highlight w:val="none"/>
          <w:u w:val="single"/>
        </w:rPr>
        <w:t>箱及其进线电缆。其中AT101833地块为两套计量及控制系统设备，AT101835、AT101836地块各为一套计量及控制系统设备。</w:t>
      </w:r>
    </w:p>
    <w:p>
      <w:pPr>
        <w:spacing w:line="360" w:lineRule="auto"/>
        <w:ind w:left="420" w:leftChars="200" w:firstLine="537" w:firstLineChars="224"/>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详见</w:t>
      </w:r>
      <w:r>
        <w:rPr>
          <w:rFonts w:hint="eastAsia" w:ascii="宋体" w:hAnsi="宋体" w:eastAsia="宋体" w:cs="宋体"/>
          <w:color w:val="auto"/>
          <w:kern w:val="2"/>
          <w:sz w:val="24"/>
          <w:highlight w:val="none"/>
          <w:u w:val="single"/>
          <w:lang w:val="en-US" w:eastAsia="zh-CN"/>
        </w:rPr>
        <w:t>技术规范书、</w:t>
      </w:r>
      <w:r>
        <w:rPr>
          <w:rFonts w:hint="eastAsia" w:ascii="宋体" w:hAnsi="宋体" w:eastAsia="宋体" w:cs="宋体"/>
          <w:color w:val="auto"/>
          <w:kern w:val="2"/>
          <w:sz w:val="24"/>
          <w:highlight w:val="none"/>
          <w:u w:val="single"/>
        </w:rPr>
        <w:t>图纸及工程量清单</w:t>
      </w:r>
      <w:r>
        <w:rPr>
          <w:rFonts w:hint="eastAsia" w:ascii="宋体" w:hAnsi="宋体" w:eastAsia="宋体" w:cs="宋体"/>
          <w:color w:val="auto"/>
          <w:sz w:val="24"/>
          <w:szCs w:val="24"/>
          <w:highlight w:val="none"/>
          <w:u w:val="single"/>
          <w:lang w:val="en-US" w:eastAsia="zh-CN"/>
        </w:rPr>
        <w:t>等。</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五、标段划分及各标段招标内容、规模和最高投标限价：</w:t>
      </w:r>
    </w:p>
    <w:p>
      <w:pPr>
        <w:spacing w:line="360" w:lineRule="auto"/>
        <w:ind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1、标段划分：</w:t>
      </w:r>
      <w:r>
        <w:rPr>
          <w:rFonts w:hint="eastAsia" w:ascii="宋体" w:hAnsi="宋体" w:eastAsia="宋体" w:cs="宋体"/>
          <w:color w:val="auto"/>
          <w:sz w:val="24"/>
          <w:highlight w:val="none"/>
          <w:u w:val="single"/>
        </w:rPr>
        <w:t>本工程划分为1个标段。</w:t>
      </w:r>
    </w:p>
    <w:p>
      <w:pPr>
        <w:pStyle w:val="76"/>
        <w:tabs>
          <w:tab w:val="center" w:pos="4560"/>
          <w:tab w:val="right" w:pos="9120"/>
        </w:tabs>
        <w:spacing w:before="0" w:after="0" w:line="360" w:lineRule="auto"/>
        <w:ind w:left="0" w:leftChars="0"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2、招标内容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w:t>
      </w:r>
    </w:p>
    <w:p>
      <w:pPr>
        <w:pStyle w:val="76"/>
        <w:tabs>
          <w:tab w:val="center" w:pos="4560"/>
          <w:tab w:val="right" w:pos="9120"/>
        </w:tabs>
        <w:spacing w:before="0" w:after="0" w:line="360" w:lineRule="auto"/>
        <w:ind w:left="0" w:leftChars="0"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本工程为</w:t>
      </w:r>
      <w:r>
        <w:rPr>
          <w:rFonts w:hint="eastAsia" w:ascii="宋体" w:hAnsi="宋体" w:eastAsia="宋体" w:cs="宋体"/>
          <w:color w:val="auto"/>
          <w:sz w:val="24"/>
          <w:highlight w:val="none"/>
          <w:u w:val="single"/>
          <w:lang w:eastAsia="zh-CN"/>
        </w:rPr>
        <w:t>采购施工</w:t>
      </w:r>
      <w:r>
        <w:rPr>
          <w:rFonts w:hint="eastAsia" w:ascii="宋体" w:hAnsi="宋体" w:eastAsia="宋体" w:cs="宋体"/>
          <w:color w:val="auto"/>
          <w:sz w:val="24"/>
          <w:highlight w:val="none"/>
          <w:u w:val="single"/>
        </w:rPr>
        <w:t>总承包工程，合同工程总承包范围包括：涵盖本工程所有子项工程（除发包人另行委托的子项外），包括采购及施工、安装、调试、验收、培训、性能质量保证、工程报建、项目全过程管理（工程质量、安全、工期和投资控制等）、移交生产、工程达标投产，至质量保修期内消缺保修服务及相关手续办理等全过程</w:t>
      </w:r>
      <w:r>
        <w:rPr>
          <w:rFonts w:hint="eastAsia" w:ascii="宋体" w:hAnsi="宋体" w:eastAsia="宋体" w:cs="宋体"/>
          <w:color w:val="auto"/>
          <w:sz w:val="24"/>
          <w:highlight w:val="none"/>
          <w:u w:val="single"/>
          <w:lang w:val="en-US" w:eastAsia="zh-CN"/>
        </w:rPr>
        <w:t>施工</w:t>
      </w:r>
      <w:r>
        <w:rPr>
          <w:rFonts w:hint="eastAsia" w:ascii="宋体" w:hAnsi="宋体" w:eastAsia="宋体" w:cs="宋体"/>
          <w:color w:val="auto"/>
          <w:sz w:val="24"/>
          <w:highlight w:val="none"/>
          <w:u w:val="single"/>
        </w:rPr>
        <w:t>总承包工作，并按照工期要求和合同规定完成项目建设。具体</w:t>
      </w:r>
      <w:r>
        <w:rPr>
          <w:rFonts w:hint="eastAsia" w:ascii="宋体" w:hAnsi="宋体" w:eastAsia="宋体" w:cs="宋体"/>
          <w:color w:val="auto"/>
          <w:kern w:val="2"/>
          <w:sz w:val="24"/>
          <w:highlight w:val="none"/>
          <w:u w:val="single"/>
        </w:rPr>
        <w:t>以</w:t>
      </w:r>
      <w:r>
        <w:rPr>
          <w:rFonts w:hint="eastAsia" w:ascii="宋体" w:hAnsi="宋体" w:eastAsia="宋体" w:cs="宋体"/>
          <w:color w:val="auto"/>
          <w:kern w:val="2"/>
          <w:sz w:val="24"/>
          <w:highlight w:val="none"/>
          <w:u w:val="single"/>
          <w:lang w:val="en-US" w:eastAsia="zh-CN"/>
        </w:rPr>
        <w:t>技术规范书、</w:t>
      </w:r>
      <w:r>
        <w:rPr>
          <w:rFonts w:hint="eastAsia" w:ascii="宋体" w:hAnsi="宋体" w:eastAsia="宋体" w:cs="宋体"/>
          <w:color w:val="auto"/>
          <w:kern w:val="2"/>
          <w:sz w:val="24"/>
          <w:highlight w:val="none"/>
          <w:u w:val="single"/>
        </w:rPr>
        <w:t>图纸及工程量清单为准</w:t>
      </w:r>
      <w:r>
        <w:rPr>
          <w:rFonts w:hint="eastAsia" w:ascii="宋体" w:hAnsi="宋体" w:eastAsia="宋体" w:cs="宋体"/>
          <w:color w:val="auto"/>
          <w:sz w:val="24"/>
          <w:highlight w:val="none"/>
          <w:u w:val="single"/>
        </w:rPr>
        <w:t>。</w:t>
      </w:r>
    </w:p>
    <w:p>
      <w:pPr>
        <w:pStyle w:val="76"/>
        <w:tabs>
          <w:tab w:val="center" w:pos="4560"/>
          <w:tab w:val="right" w:pos="9120"/>
        </w:tabs>
        <w:spacing w:before="0" w:after="0" w:line="360" w:lineRule="auto"/>
        <w:ind w:left="0" w:leftChars="0" w:firstLine="480" w:firstLineChars="200"/>
        <w:jc w:val="both"/>
        <w:rPr>
          <w:rFonts w:hint="eastAsia" w:ascii="宋体" w:hAnsi="宋体" w:eastAsia="宋体" w:cs="宋体"/>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000000"/>
          <w:sz w:val="24"/>
          <w:highlight w:val="none"/>
          <w:u w:val="single"/>
        </w:rPr>
        <w:t>计划工期：</w:t>
      </w:r>
      <w:r>
        <w:rPr>
          <w:rFonts w:hint="eastAsia" w:ascii="宋体" w:hAnsi="宋体" w:eastAsia="宋体" w:cs="宋体"/>
          <w:color w:val="000000"/>
          <w:sz w:val="24"/>
          <w:szCs w:val="24"/>
          <w:u w:val="single"/>
        </w:rPr>
        <w:t>总工期为</w:t>
      </w:r>
      <w:r>
        <w:rPr>
          <w:rFonts w:hint="eastAsia" w:ascii="宋体" w:hAnsi="宋体" w:eastAsia="宋体" w:cs="宋体"/>
          <w:color w:val="000000"/>
          <w:sz w:val="24"/>
          <w:szCs w:val="24"/>
          <w:u w:val="single"/>
          <w:lang w:val="en-US" w:eastAsia="zh-CN"/>
        </w:rPr>
        <w:t>7</w:t>
      </w:r>
      <w:r>
        <w:rPr>
          <w:rFonts w:hint="eastAsia" w:ascii="宋体" w:hAnsi="宋体" w:eastAsia="宋体" w:cs="宋体"/>
          <w:color w:val="000000"/>
          <w:sz w:val="24"/>
          <w:szCs w:val="24"/>
          <w:u w:val="single"/>
        </w:rPr>
        <w:t>0日历天</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rPr>
        <w:t>具体开工日期以总监理工程师发出的开工</w:t>
      </w:r>
      <w:r>
        <w:rPr>
          <w:rFonts w:hint="eastAsia" w:ascii="宋体" w:hAnsi="宋体" w:eastAsia="宋体" w:cs="宋体"/>
          <w:color w:val="000000"/>
          <w:sz w:val="24"/>
          <w:szCs w:val="24"/>
          <w:u w:val="single"/>
          <w:lang w:val="en-US" w:eastAsia="zh-CN"/>
        </w:rPr>
        <w:t>通知书</w:t>
      </w:r>
      <w:r>
        <w:rPr>
          <w:rFonts w:hint="eastAsia" w:ascii="宋体" w:hAnsi="宋体" w:eastAsia="宋体" w:cs="宋体"/>
          <w:color w:val="000000"/>
          <w:sz w:val="24"/>
          <w:szCs w:val="24"/>
          <w:u w:val="single"/>
        </w:rPr>
        <w:t>为准。</w:t>
      </w:r>
    </w:p>
    <w:p>
      <w:pPr>
        <w:spacing w:line="360" w:lineRule="auto"/>
        <w:ind w:firstLine="480" w:firstLineChars="20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、最高投标限价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含税</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：人民币</w:t>
      </w:r>
      <w:r>
        <w:rPr>
          <w:rFonts w:hint="eastAsia" w:ascii="宋体" w:hAnsi="宋体" w:cs="宋体"/>
          <w:color w:val="auto"/>
          <w:sz w:val="24"/>
          <w:highlight w:val="none"/>
          <w:u w:val="single"/>
          <w:lang w:val="en-US" w:eastAsia="zh-CN"/>
        </w:rPr>
        <w:t>5355966.52</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lang w:eastAsia="zh-CN"/>
        </w:rPr>
        <w:t>。</w:t>
      </w:r>
    </w:p>
    <w:p>
      <w:pPr>
        <w:spacing w:line="360" w:lineRule="auto"/>
        <w:ind w:firstLine="480" w:firstLineChars="200"/>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六、资金来源：</w:t>
      </w:r>
      <w:r>
        <w:rPr>
          <w:rFonts w:hint="eastAsia" w:ascii="宋体" w:hAnsi="宋体" w:eastAsia="宋体" w:cs="宋体"/>
          <w:color w:val="auto"/>
          <w:sz w:val="24"/>
          <w:highlight w:val="none"/>
          <w:u w:val="single"/>
          <w:lang w:val="en-US" w:eastAsia="zh-CN"/>
        </w:rPr>
        <w:t>企业自筹</w:t>
      </w:r>
      <w:r>
        <w:rPr>
          <w:rFonts w:hint="eastAsia" w:ascii="宋体" w:hAnsi="宋体" w:eastAsia="宋体" w:cs="宋体"/>
          <w:color w:val="auto"/>
          <w:sz w:val="24"/>
          <w:highlight w:val="none"/>
          <w:u w:val="single"/>
          <w:lang w:eastAsia="zh-CN"/>
        </w:rPr>
        <w:t>。</w:t>
      </w:r>
    </w:p>
    <w:p>
      <w:pPr>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七、</w:t>
      </w:r>
      <w:r>
        <w:rPr>
          <w:rFonts w:hint="eastAsia" w:ascii="宋体" w:hAnsi="宋体" w:eastAsia="宋体" w:cs="宋体"/>
          <w:color w:val="auto"/>
          <w:sz w:val="24"/>
          <w:highlight w:val="none"/>
        </w:rPr>
        <w:t>公告发布日期、</w:t>
      </w:r>
      <w:r>
        <w:rPr>
          <w:rFonts w:hint="eastAsia" w:ascii="宋体" w:hAnsi="宋体" w:eastAsia="宋体" w:cs="宋体"/>
          <w:color w:val="auto"/>
          <w:sz w:val="24"/>
          <w:szCs w:val="24"/>
          <w:highlight w:val="none"/>
        </w:rPr>
        <w:t>递交投标文件时间与开标时间：</w:t>
      </w:r>
    </w:p>
    <w:p>
      <w:pPr>
        <w:snapToGrid w:val="0"/>
        <w:spacing w:line="360" w:lineRule="auto"/>
        <w:ind w:firstLine="480" w:firstLineChars="2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highlight w:val="none"/>
        </w:rPr>
        <w:t>公告发布日期（含本日）：</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时</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分</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时</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凡有意参加投标者，请登录</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网站下载电子招标文件。</w:t>
      </w:r>
      <w:r>
        <w:rPr>
          <w:rFonts w:hint="eastAsia" w:ascii="宋体" w:hAnsi="宋体" w:eastAsia="宋体" w:cs="宋体"/>
          <w:color w:val="auto"/>
          <w:sz w:val="24"/>
          <w:highlight w:val="none"/>
          <w:lang w:val="en-US" w:eastAsia="zh-CN"/>
        </w:rPr>
        <w:t xml:space="preserve">                                                                                                                                                                                                                                                                                                                                                                                                                                                                                                                                                                                                                                                                                                                                                                                                                                                                                                                                                                                                                                                                                                                                                                                                                                                                                                                                                                                                                                                                                                                                                                                                                                                                                                                                                                                                                                                                                                                                                                                                                                                                                                                                                                                                                                                                                                                                                                                                                                                                                                                                                                                                                                                                                                                                                                                                                                                                                                                                                                                                                                                                                                                                                                                                                                                                                                                                                                                          </w:t>
      </w:r>
    </w:p>
    <w:p>
      <w:pPr>
        <w:widowControl/>
        <w:shd w:val="clear" w:color="auto" w:fill="FFFFFF"/>
        <w:snapToGrid w:val="0"/>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注：发布招标公告的时间为招标公告发出之日起至投标截止时间止。</w:t>
      </w:r>
    </w:p>
    <w:p>
      <w:pPr>
        <w:widowControl/>
        <w:shd w:val="clear" w:color="auto" w:fill="FFFFFF"/>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2、递交投标文件起始时间：</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时</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分；</w:t>
      </w:r>
    </w:p>
    <w:p>
      <w:pPr>
        <w:widowControl/>
        <w:shd w:val="clear" w:color="auto" w:fill="FFFFFF"/>
        <w:snapToGrid w:val="0"/>
        <w:spacing w:line="360" w:lineRule="auto"/>
        <w:ind w:firstLine="2160" w:firstLineChars="9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截止时间：</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时</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分。</w:t>
      </w:r>
    </w:p>
    <w:p>
      <w:pPr>
        <w:widowControl/>
        <w:shd w:val="clear" w:color="auto" w:fill="FFFFFF"/>
        <w:snapToGrid w:val="0"/>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3、开标开始时间：</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时</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szCs w:val="24"/>
          <w:highlight w:val="none"/>
        </w:rPr>
        <w:t>分。</w:t>
      </w:r>
    </w:p>
    <w:p>
      <w:pPr>
        <w:widowControl/>
        <w:shd w:val="clear" w:color="auto" w:fill="FFFFFF"/>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4、递交投标文件截止时间与开标时间是否有变化，请密切留意</w:t>
      </w:r>
      <w:r>
        <w:rPr>
          <w:rFonts w:hint="eastAsia" w:ascii="宋体" w:hAnsi="宋体" w:eastAsia="宋体" w:cs="宋体"/>
          <w:color w:val="auto"/>
          <w:sz w:val="24"/>
          <w:szCs w:val="24"/>
          <w:highlight w:val="none"/>
          <w:lang w:val="en-US" w:eastAsia="zh-CN"/>
        </w:rPr>
        <w:t>补充公告和</w:t>
      </w:r>
      <w:r>
        <w:rPr>
          <w:rFonts w:hint="eastAsia" w:ascii="宋体" w:hAnsi="宋体" w:eastAsia="宋体" w:cs="宋体"/>
          <w:color w:val="auto"/>
          <w:sz w:val="24"/>
          <w:szCs w:val="24"/>
          <w:highlight w:val="none"/>
        </w:rPr>
        <w:t>招标答疑</w:t>
      </w:r>
      <w:r>
        <w:rPr>
          <w:rFonts w:hint="eastAsia" w:ascii="宋体" w:hAnsi="宋体" w:eastAsia="宋体" w:cs="宋体"/>
          <w:color w:val="auto"/>
          <w:sz w:val="24"/>
          <w:szCs w:val="24"/>
          <w:highlight w:val="none"/>
          <w:lang w:val="en-US" w:eastAsia="zh-CN"/>
        </w:rPr>
        <w:t>纪要</w:t>
      </w:r>
      <w:r>
        <w:rPr>
          <w:rFonts w:hint="eastAsia" w:ascii="宋体" w:hAnsi="宋体" w:eastAsia="宋体" w:cs="宋体"/>
          <w:color w:val="auto"/>
          <w:sz w:val="24"/>
          <w:szCs w:val="24"/>
          <w:highlight w:val="none"/>
        </w:rPr>
        <w:t>的相关信息。递交投标文件截止时间后，开标时间因故推迟的，相关评标信息仍以原递交投标文件截止时间的信息为准。</w:t>
      </w:r>
    </w:p>
    <w:p>
      <w:pPr>
        <w:snapToGrid w:val="0"/>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w:t>
      </w:r>
      <w:r>
        <w:rPr>
          <w:rFonts w:hint="eastAsia" w:ascii="宋体" w:hAnsi="宋体" w:eastAsia="宋体" w:cs="宋体"/>
          <w:bCs/>
          <w:color w:val="auto"/>
          <w:sz w:val="24"/>
          <w:highlight w:val="none"/>
        </w:rPr>
        <w:t>投标人通过</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递交电子投标文件。</w:t>
      </w:r>
      <w:r>
        <w:rPr>
          <w:rFonts w:hint="eastAsia" w:ascii="宋体" w:hAnsi="宋体" w:eastAsia="宋体" w:cs="宋体"/>
          <w:color w:val="auto"/>
          <w:sz w:val="24"/>
          <w:szCs w:val="24"/>
          <w:highlight w:val="none"/>
        </w:rPr>
        <w:t>投标人应在递交投标文件截止时间前，登录</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交易平台网站办理网上投标登记手续。按照交易平台关于全流程电子化项目的相关指南进行操作。详见：</w:t>
      </w:r>
      <w:r>
        <w:rPr>
          <w:rFonts w:hint="eastAsia" w:ascii="宋体" w:hAnsi="宋体" w:eastAsia="宋体" w:cs="宋体"/>
          <w:color w:val="auto"/>
          <w:sz w:val="24"/>
          <w:szCs w:val="24"/>
          <w:highlight w:val="none"/>
          <w:u w:val="single"/>
        </w:rPr>
        <w:t>广州交易集团有限公司（广州公共资源交易中心）网站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http://www.gzggzy.cn）</w:t>
      </w:r>
      <w:r>
        <w:rPr>
          <w:rFonts w:hint="eastAsia" w:ascii="宋体" w:hAnsi="宋体" w:eastAsia="宋体" w:cs="宋体"/>
          <w:color w:val="auto"/>
          <w:sz w:val="24"/>
          <w:szCs w:val="24"/>
          <w:highlight w:val="none"/>
        </w:rPr>
        <w:t>。</w:t>
      </w:r>
    </w:p>
    <w:p>
      <w:pPr>
        <w:widowControl/>
        <w:shd w:val="clear" w:color="auto" w:fill="FFFFFF"/>
        <w:snapToGrid w:val="0"/>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八、招标文件获取方式：</w:t>
      </w:r>
    </w:p>
    <w:p>
      <w:pPr>
        <w:widowControl/>
        <w:shd w:val="clear" w:color="auto" w:fill="FFFFFF"/>
        <w:snapToGrid w:val="0"/>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本项目招标文件随招标公告一并在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网站发布。招标文件</w:t>
      </w:r>
      <w:r>
        <w:rPr>
          <w:rFonts w:hint="eastAsia" w:ascii="宋体" w:hAnsi="宋体" w:eastAsia="宋体" w:cs="宋体"/>
          <w:color w:val="auto"/>
          <w:kern w:val="0"/>
          <w:sz w:val="24"/>
          <w:szCs w:val="24"/>
          <w:highlight w:val="none"/>
        </w:rPr>
        <w:t>一经在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kern w:val="0"/>
          <w:sz w:val="24"/>
          <w:szCs w:val="24"/>
          <w:highlight w:val="none"/>
        </w:rPr>
        <w:t>发布，视为发售给投标人，招标文件由投标人自行在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kern w:val="0"/>
          <w:sz w:val="24"/>
          <w:szCs w:val="24"/>
          <w:highlight w:val="none"/>
        </w:rPr>
        <w:t>网站下载。</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九、投标人合格条件：</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1、投标人参加投标的意思表达清楚，投标人代表被授权有效。</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2、投标人均具有独立法人资格，按国家法律经营。</w:t>
      </w:r>
    </w:p>
    <w:p>
      <w:pPr>
        <w:spacing w:line="360" w:lineRule="auto"/>
        <w:ind w:firstLine="480" w:firstLineChars="200"/>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3、投标人均持有建设行政主管部门颁发的企业资质证书及安全生产许可证</w:t>
      </w:r>
      <w:r>
        <w:rPr>
          <w:rFonts w:hint="eastAsia" w:ascii="宋体" w:hAnsi="宋体" w:eastAsia="宋体" w:cs="宋体"/>
          <w:color w:val="auto"/>
          <w:sz w:val="24"/>
          <w:highlight w:val="none"/>
          <w:lang w:eastAsia="zh-CN"/>
        </w:rPr>
        <w:t>。</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4、投标人应具备以下资质：</w:t>
      </w:r>
    </w:p>
    <w:p>
      <w:pPr>
        <w:spacing w:line="360" w:lineRule="auto"/>
        <w:ind w:firstLine="480" w:firstLineChars="200"/>
        <w:jc w:val="both"/>
        <w:rPr>
          <w:rFonts w:hint="eastAsia" w:ascii="宋体" w:hAnsi="宋体" w:eastAsia="宋体" w:cs="宋体"/>
          <w:i/>
          <w:color w:val="auto"/>
          <w:kern w:val="0"/>
          <w:sz w:val="24"/>
          <w:szCs w:val="24"/>
          <w:highlight w:val="none"/>
          <w:u w:val="single"/>
          <w:lang w:eastAsia="zh-CN"/>
        </w:rPr>
      </w:pPr>
      <w:r>
        <w:rPr>
          <w:rFonts w:hint="eastAsia" w:ascii="宋体" w:hAnsi="宋体" w:eastAsia="宋体" w:cs="宋体"/>
          <w:color w:val="auto"/>
          <w:kern w:val="0"/>
          <w:sz w:val="24"/>
          <w:szCs w:val="24"/>
          <w:highlight w:val="none"/>
        </w:rPr>
        <w:t>投标人具有承接本工程所需的</w:t>
      </w:r>
      <w:r>
        <w:rPr>
          <w:rFonts w:hint="eastAsia" w:ascii="宋体" w:hAnsi="宋体" w:eastAsia="宋体" w:cs="宋体"/>
          <w:color w:val="auto"/>
          <w:kern w:val="0"/>
          <w:sz w:val="24"/>
          <w:szCs w:val="24"/>
          <w:highlight w:val="none"/>
          <w:u w:val="single"/>
        </w:rPr>
        <w:t>市政公用工程施工总承包</w:t>
      </w:r>
      <w:r>
        <w:rPr>
          <w:rFonts w:hint="eastAsia" w:ascii="宋体" w:hAnsi="宋体" w:eastAsia="宋体" w:cs="宋体"/>
          <w:color w:val="auto"/>
          <w:kern w:val="0"/>
          <w:sz w:val="24"/>
          <w:szCs w:val="24"/>
          <w:highlight w:val="none"/>
          <w:u w:val="single"/>
          <w:lang w:val="en-US" w:eastAsia="zh-CN"/>
        </w:rPr>
        <w:t>二</w:t>
      </w:r>
      <w:r>
        <w:rPr>
          <w:rFonts w:hint="eastAsia" w:ascii="宋体" w:hAnsi="宋体" w:eastAsia="宋体" w:cs="宋体"/>
          <w:color w:val="auto"/>
          <w:kern w:val="0"/>
          <w:sz w:val="24"/>
          <w:szCs w:val="24"/>
          <w:highlight w:val="none"/>
          <w:u w:val="single"/>
        </w:rPr>
        <w:t>级</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rPr>
        <w:t>或以上</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rPr>
        <w:t>资质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highlight w:val="none"/>
          <w:u w:val="single"/>
        </w:rPr>
        <w:t>如投标人的企业资质是根据2020年11月30日发布的《住房和城乡建设部关于印发建设工程企业资质管理制度改革方案的通知》（建市〔2020〕94号）办理的，则</w:t>
      </w:r>
      <w:r>
        <w:rPr>
          <w:rFonts w:hint="eastAsia" w:ascii="宋体" w:hAnsi="宋体" w:eastAsia="宋体" w:cs="宋体"/>
          <w:color w:val="auto"/>
          <w:sz w:val="24"/>
          <w:highlight w:val="none"/>
          <w:u w:val="single"/>
          <w:lang w:val="en-US" w:eastAsia="zh-CN"/>
        </w:rPr>
        <w:t>须具备</w:t>
      </w:r>
      <w:r>
        <w:rPr>
          <w:rFonts w:hint="eastAsia" w:ascii="宋体" w:hAnsi="宋体" w:eastAsia="宋体" w:cs="宋体"/>
          <w:color w:val="auto"/>
          <w:sz w:val="24"/>
          <w:highlight w:val="none"/>
          <w:u w:val="single"/>
        </w:rPr>
        <w:t>建设行政主管部门颁发的施工总承包企业特级资质</w:t>
      </w:r>
      <w:r>
        <w:rPr>
          <w:rFonts w:hint="eastAsia" w:ascii="宋体" w:hAnsi="宋体" w:eastAsia="宋体" w:cs="宋体"/>
          <w:color w:val="auto"/>
          <w:sz w:val="24"/>
          <w:highlight w:val="none"/>
          <w:u w:val="single"/>
          <w:lang w:val="en-US" w:eastAsia="zh-CN"/>
        </w:rPr>
        <w:t>或市政公用工程</w:t>
      </w:r>
      <w:r>
        <w:rPr>
          <w:rFonts w:hint="eastAsia" w:ascii="宋体" w:hAnsi="宋体" w:eastAsia="宋体" w:cs="宋体"/>
          <w:color w:val="auto"/>
          <w:sz w:val="24"/>
          <w:highlight w:val="none"/>
          <w:u w:val="single"/>
        </w:rPr>
        <w:t>施工总承包</w:t>
      </w:r>
      <w:r>
        <w:rPr>
          <w:rFonts w:hint="eastAsia" w:ascii="宋体" w:hAnsi="宋体" w:eastAsia="宋体" w:cs="宋体"/>
          <w:color w:val="auto"/>
          <w:sz w:val="24"/>
          <w:highlight w:val="none"/>
          <w:u w:val="single"/>
          <w:lang w:val="en-US" w:eastAsia="zh-CN"/>
        </w:rPr>
        <w:t>乙</w:t>
      </w:r>
      <w:r>
        <w:rPr>
          <w:rFonts w:hint="eastAsia" w:ascii="宋体" w:hAnsi="宋体" w:eastAsia="宋体" w:cs="宋体"/>
          <w:color w:val="auto"/>
          <w:sz w:val="24"/>
          <w:highlight w:val="none"/>
          <w:u w:val="single"/>
        </w:rPr>
        <w:t>级</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rPr>
        <w:t>或以上</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sz w:val="24"/>
          <w:highlight w:val="none"/>
          <w:u w:val="single"/>
        </w:rPr>
        <w:t>资质</w:t>
      </w:r>
      <w:r>
        <w:rPr>
          <w:rFonts w:hint="eastAsia" w:ascii="宋体" w:hAnsi="宋体" w:eastAsia="宋体" w:cs="宋体"/>
          <w:color w:val="auto"/>
          <w:kern w:val="0"/>
          <w:sz w:val="24"/>
          <w:szCs w:val="24"/>
          <w:highlight w:val="none"/>
        </w:rPr>
        <w:t>；投标人拟担任本工程项目负责人的人员为</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必须具备</w:t>
      </w:r>
      <w:r>
        <w:rPr>
          <w:rFonts w:hint="eastAsia" w:ascii="宋体" w:hAnsi="宋体" w:eastAsia="宋体" w:cs="宋体"/>
          <w:color w:val="auto"/>
          <w:kern w:val="0"/>
          <w:sz w:val="24"/>
          <w:szCs w:val="24"/>
          <w:highlight w:val="none"/>
          <w:u w:val="single"/>
        </w:rPr>
        <w:t>市政公用工程专业</w:t>
      </w:r>
      <w:r>
        <w:rPr>
          <w:rFonts w:hint="eastAsia" w:ascii="宋体" w:hAnsi="宋体" w:eastAsia="宋体" w:cs="宋体"/>
          <w:color w:val="auto"/>
          <w:kern w:val="0"/>
          <w:sz w:val="24"/>
          <w:szCs w:val="24"/>
          <w:highlight w:val="none"/>
          <w:u w:val="single"/>
          <w:lang w:val="en-US" w:eastAsia="zh-CN"/>
        </w:rPr>
        <w:t>一</w:t>
      </w:r>
      <w:r>
        <w:rPr>
          <w:rFonts w:hint="eastAsia" w:ascii="宋体" w:hAnsi="宋体" w:eastAsia="宋体" w:cs="宋体"/>
          <w:color w:val="auto"/>
          <w:kern w:val="0"/>
          <w:sz w:val="24"/>
          <w:szCs w:val="24"/>
          <w:highlight w:val="none"/>
          <w:u w:val="single"/>
        </w:rPr>
        <w:t>级注册建造师</w:t>
      </w:r>
      <w:r>
        <w:rPr>
          <w:rFonts w:hint="eastAsia" w:ascii="宋体" w:hAnsi="宋体" w:eastAsia="宋体" w:cs="宋体"/>
          <w:color w:val="auto"/>
          <w:kern w:val="0"/>
          <w:sz w:val="24"/>
          <w:szCs w:val="24"/>
          <w:highlight w:val="none"/>
          <w:u w:val="single"/>
          <w:lang w:eastAsia="zh-CN"/>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szCs w:val="24"/>
          <w:highlight w:val="none"/>
        </w:rPr>
        <w:t>①</w:t>
      </w:r>
      <w:r>
        <w:rPr>
          <w:rFonts w:hint="eastAsia" w:ascii="宋体" w:hAnsi="宋体" w:eastAsia="宋体" w:cs="宋体"/>
          <w:color w:val="auto"/>
          <w:sz w:val="24"/>
          <w:highlight w:val="none"/>
        </w:rPr>
        <w:t>资质内容按照建市[2014]159号文颁布的新版《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的要求设置。</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②</w:t>
      </w:r>
      <w:r>
        <w:rPr>
          <w:rFonts w:hint="eastAsia" w:ascii="宋体" w:hAnsi="宋体" w:eastAsia="宋体" w:cs="宋体"/>
          <w:color w:val="auto"/>
          <w:sz w:val="24"/>
          <w:szCs w:val="24"/>
          <w:highlight w:val="none"/>
        </w:rPr>
        <w:t>建造师的专业及等级标准按《注册建造师执业管理办法（试行）》及《注册建造师执业工程规模标准（试行）》；</w:t>
      </w:r>
      <w:r>
        <w:rPr>
          <w:rFonts w:hint="eastAsia" w:ascii="宋体" w:hAnsi="宋体" w:eastAsia="宋体" w:cs="宋体"/>
          <w:color w:val="auto"/>
          <w:sz w:val="24"/>
          <w:szCs w:val="24"/>
          <w:highlight w:val="none"/>
          <w:u w:val="single"/>
        </w:rPr>
        <w:t>根据《住房和城乡建设部办公厅关于全面实行一级建造师电子注册证书的通知》（建办市〔2021〕40号），自2022年1月1日起，一级建造师统一使用电子证书，纸质注册证书作废，具体操作流程可查阅《住房和城乡建设部一级建造师电子证照申领和使用手册》。</w:t>
      </w:r>
      <w:r>
        <w:rPr>
          <w:rFonts w:hint="eastAsia" w:ascii="宋体" w:hAnsi="宋体" w:eastAsia="宋体" w:cs="宋体"/>
          <w:color w:val="auto"/>
          <w:sz w:val="24"/>
          <w:szCs w:val="24"/>
          <w:highlight w:val="none"/>
        </w:rPr>
        <w:t>项目负责人在任职期间不得担任专职安全员，项目专职安全员在任职期间也不得担任项目负责人，项目负责人和</w:t>
      </w:r>
      <w:r>
        <w:rPr>
          <w:rFonts w:hint="eastAsia" w:ascii="宋体" w:hAnsi="宋体" w:eastAsia="宋体" w:cs="宋体"/>
          <w:color w:val="auto"/>
          <w:sz w:val="24"/>
          <w:szCs w:val="24"/>
          <w:highlight w:val="none"/>
          <w:lang w:val="en-US" w:eastAsia="zh-CN"/>
        </w:rPr>
        <w:t>专职</w:t>
      </w:r>
      <w:r>
        <w:rPr>
          <w:rFonts w:hint="eastAsia" w:ascii="宋体" w:hAnsi="宋体" w:eastAsia="宋体" w:cs="宋体"/>
          <w:color w:val="auto"/>
          <w:sz w:val="24"/>
          <w:szCs w:val="24"/>
          <w:highlight w:val="none"/>
        </w:rPr>
        <w:t>安全员不为同一人。</w:t>
      </w:r>
    </w:p>
    <w:p>
      <w:pPr>
        <w:spacing w:line="360" w:lineRule="auto"/>
        <w:ind w:firstLine="480" w:firstLineChars="200"/>
        <w:jc w:val="both"/>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5、项目负责人持有安全生产考核合格证（B类）或建筑施工企业项目负责人安全生产考核合格证书</w:t>
      </w:r>
      <w:r>
        <w:rPr>
          <w:rFonts w:hint="eastAsia" w:ascii="宋体" w:hAnsi="宋体" w:eastAsia="宋体" w:cs="宋体"/>
          <w:color w:val="auto"/>
          <w:kern w:val="0"/>
          <w:sz w:val="24"/>
          <w:szCs w:val="24"/>
          <w:highlight w:val="none"/>
          <w:lang w:eastAsia="zh-CN"/>
        </w:rPr>
        <w:t>。</w:t>
      </w:r>
    </w:p>
    <w:p>
      <w:pPr>
        <w:spacing w:line="360" w:lineRule="auto"/>
        <w:ind w:firstLine="480" w:firstLineChars="200"/>
        <w:jc w:val="both"/>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6、投标人拟担任本工程技术负责人的资格要求为：</w:t>
      </w:r>
      <w:r>
        <w:rPr>
          <w:rFonts w:hint="eastAsia" w:ascii="宋体" w:hAnsi="宋体" w:eastAsia="宋体" w:cs="宋体"/>
          <w:color w:val="auto"/>
          <w:kern w:val="0"/>
          <w:sz w:val="24"/>
          <w:szCs w:val="24"/>
          <w:highlight w:val="none"/>
          <w:u w:val="single"/>
          <w:lang w:eastAsia="zh-CN"/>
        </w:rPr>
        <w:t>必须具备</w:t>
      </w:r>
      <w:r>
        <w:rPr>
          <w:rFonts w:hint="eastAsia" w:ascii="宋体" w:hAnsi="宋体" w:eastAsia="宋体" w:cs="宋体"/>
          <w:color w:val="auto"/>
          <w:kern w:val="0"/>
          <w:sz w:val="24"/>
          <w:szCs w:val="24"/>
          <w:highlight w:val="none"/>
          <w:u w:val="single"/>
        </w:rPr>
        <w:t>市政工程</w:t>
      </w:r>
      <w:r>
        <w:rPr>
          <w:rFonts w:hint="eastAsia" w:ascii="宋体" w:hAnsi="宋体" w:eastAsia="宋体" w:cs="宋体"/>
          <w:color w:val="auto"/>
          <w:kern w:val="0"/>
          <w:sz w:val="24"/>
          <w:szCs w:val="24"/>
          <w:highlight w:val="none"/>
          <w:u w:val="single"/>
          <w:lang w:val="en-US" w:eastAsia="zh-CN"/>
        </w:rPr>
        <w:t>类相关专业中级（或</w:t>
      </w:r>
      <w:r>
        <w:rPr>
          <w:rFonts w:hint="eastAsia" w:ascii="宋体" w:hAnsi="宋体" w:eastAsia="宋体" w:cs="宋体"/>
          <w:color w:val="auto"/>
          <w:kern w:val="0"/>
          <w:sz w:val="24"/>
          <w:szCs w:val="24"/>
          <w:highlight w:val="none"/>
          <w:u w:val="single"/>
        </w:rPr>
        <w:t>以上</w:t>
      </w:r>
      <w:r>
        <w:rPr>
          <w:rFonts w:hint="eastAsia" w:ascii="宋体" w:hAnsi="宋体" w:eastAsia="宋体" w:cs="宋体"/>
          <w:color w:val="auto"/>
          <w:kern w:val="0"/>
          <w:sz w:val="24"/>
          <w:szCs w:val="24"/>
          <w:highlight w:val="none"/>
          <w:u w:val="single"/>
          <w:lang w:val="en-US" w:eastAsia="zh-CN"/>
        </w:rPr>
        <w:t>）</w:t>
      </w:r>
      <w:r>
        <w:rPr>
          <w:rFonts w:hint="eastAsia" w:ascii="宋体" w:hAnsi="宋体" w:eastAsia="宋体" w:cs="宋体"/>
          <w:color w:val="auto"/>
          <w:kern w:val="0"/>
          <w:sz w:val="24"/>
          <w:szCs w:val="24"/>
          <w:highlight w:val="none"/>
          <w:u w:val="single"/>
        </w:rPr>
        <w:t>技术职称。</w:t>
      </w:r>
    </w:p>
    <w:p>
      <w:pPr>
        <w:spacing w:line="360" w:lineRule="auto"/>
        <w:ind w:firstLine="480" w:firstLineChars="200"/>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w:t>
      </w:r>
      <w:r>
        <w:rPr>
          <w:rFonts w:hint="eastAsia" w:ascii="宋体" w:hAnsi="宋体" w:eastAsia="宋体" w:cs="宋体"/>
          <w:color w:val="auto"/>
          <w:sz w:val="24"/>
          <w:szCs w:val="24"/>
          <w:highlight w:val="none"/>
        </w:rPr>
        <w:t>专职安全员须具有安全生产考核合格证</w:t>
      </w:r>
      <w:r>
        <w:rPr>
          <w:rFonts w:hint="eastAsia" w:ascii="宋体" w:hAnsi="宋体" w:eastAsia="宋体" w:cs="宋体"/>
          <w:color w:val="auto"/>
          <w:kern w:val="0"/>
          <w:sz w:val="24"/>
          <w:szCs w:val="24"/>
          <w:highlight w:val="none"/>
        </w:rPr>
        <w:t>（C类）</w:t>
      </w:r>
      <w:r>
        <w:rPr>
          <w:rFonts w:hint="eastAsia" w:ascii="宋体" w:hAnsi="宋体" w:eastAsia="宋体" w:cs="宋体"/>
          <w:color w:val="auto"/>
          <w:kern w:val="0"/>
          <w:sz w:val="24"/>
          <w:highlight w:val="none"/>
        </w:rPr>
        <w:t>或</w:t>
      </w:r>
      <w:r>
        <w:rPr>
          <w:rFonts w:hint="eastAsia" w:ascii="宋体" w:hAnsi="宋体" w:eastAsia="宋体" w:cs="宋体"/>
          <w:color w:val="auto"/>
          <w:kern w:val="0"/>
          <w:sz w:val="24"/>
          <w:szCs w:val="24"/>
          <w:highlight w:val="none"/>
        </w:rPr>
        <w:t>建筑施工企业专职安全生产管理人员安全生产考核合格证书（C3）</w:t>
      </w:r>
      <w:r>
        <w:rPr>
          <w:rFonts w:hint="eastAsia" w:ascii="宋体" w:hAnsi="宋体" w:eastAsia="宋体" w:cs="宋体"/>
          <w:color w:val="auto"/>
          <w:kern w:val="0"/>
          <w:sz w:val="24"/>
          <w:highlight w:val="none"/>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8</w:t>
      </w:r>
      <w:r>
        <w:rPr>
          <w:rFonts w:hint="eastAsia" w:ascii="宋体" w:hAnsi="宋体" w:eastAsia="宋体" w:cs="宋体"/>
          <w:color w:val="auto"/>
          <w:sz w:val="24"/>
          <w:highlight w:val="none"/>
        </w:rPr>
        <w:t>、投标人已按照附件一的内容签署盖章的投标人声明。</w:t>
      </w:r>
    </w:p>
    <w:p>
      <w:pPr>
        <w:spacing w:line="360" w:lineRule="auto"/>
        <w:ind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lang w:val="en-US"/>
        </w:rPr>
        <w:t>9</w:t>
      </w:r>
      <w:r>
        <w:rPr>
          <w:rFonts w:hint="eastAsia" w:ascii="宋体" w:hAnsi="宋体" w:eastAsia="宋体" w:cs="宋体"/>
          <w:color w:val="auto"/>
          <w:sz w:val="24"/>
          <w:szCs w:val="24"/>
          <w:highlight w:val="none"/>
        </w:rPr>
        <w:t>、关于联合体投标：</w:t>
      </w:r>
      <w:r>
        <w:rPr>
          <w:rFonts w:hint="eastAsia" w:ascii="宋体" w:hAnsi="宋体" w:eastAsia="宋体" w:cs="宋体"/>
          <w:color w:val="auto"/>
          <w:sz w:val="24"/>
          <w:szCs w:val="24"/>
          <w:highlight w:val="none"/>
          <w:u w:val="single"/>
        </w:rPr>
        <w:t>本项目不接受联合体投标。</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10</w:t>
      </w:r>
      <w:r>
        <w:rPr>
          <w:rFonts w:hint="eastAsia" w:ascii="宋体" w:hAnsi="宋体" w:eastAsia="宋体" w:cs="宋体"/>
          <w:color w:val="auto"/>
          <w:sz w:val="24"/>
          <w:highlight w:val="none"/>
        </w:rPr>
        <w:t>、资格审查前，投标人须在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highlight w:val="none"/>
          <w:u w:val="single"/>
          <w:lang w:val="en-US" w:eastAsia="zh-CN"/>
        </w:rPr>
        <w:t>交易平台</w:t>
      </w:r>
      <w:r>
        <w:rPr>
          <w:rFonts w:hint="eastAsia" w:ascii="宋体" w:hAnsi="宋体" w:eastAsia="宋体" w:cs="宋体"/>
          <w:color w:val="auto"/>
          <w:sz w:val="24"/>
          <w:highlight w:val="none"/>
        </w:rPr>
        <w:t>办理企业信息登记及拟担任本工程项目负责人、专职安全员须是本企业信息登记中的在册人员</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企业信息取自投标截止时间投标人在企业信息库内的信息，投标人无需提交相关资料，若招标人延长递交投标文件截止时间，企业信息的评审时点也相应延长。</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投标人未出现以下情形：与其它投标人的单位负责人为同一人或者存在控股、管理关系的（按投标人提供的《投标人声明》内容进行评审）。如不同投标申请人出现单位负责人为同一人或者存在控股、管理关系的情形，则</w:t>
      </w:r>
      <w:r>
        <w:rPr>
          <w:rFonts w:hint="eastAsia" w:ascii="宋体" w:hAnsi="宋体" w:eastAsia="宋体" w:cs="宋体"/>
          <w:color w:val="auto"/>
          <w:sz w:val="24"/>
          <w:szCs w:val="24"/>
          <w:highlight w:val="none"/>
          <w:u w:val="single"/>
        </w:rPr>
        <w:t>相关投标均无效</w:t>
      </w:r>
      <w:r>
        <w:rPr>
          <w:rFonts w:hint="eastAsia" w:ascii="宋体" w:hAnsi="宋体" w:eastAsia="宋体" w:cs="宋体"/>
          <w:color w:val="auto"/>
          <w:sz w:val="24"/>
          <w:szCs w:val="24"/>
          <w:highlight w:val="none"/>
        </w:rPr>
        <w:t>。</w:t>
      </w:r>
    </w:p>
    <w:p>
      <w:pPr>
        <w:tabs>
          <w:tab w:val="left" w:pos="7380"/>
        </w:tabs>
        <w:spacing w:line="360" w:lineRule="auto"/>
        <w:ind w:firstLine="480" w:firstLineChars="200"/>
        <w:jc w:val="both"/>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u w:val="single"/>
        </w:rPr>
        <w:t>、</w:t>
      </w:r>
      <w:r>
        <w:rPr>
          <w:rFonts w:hint="eastAsia" w:ascii="宋体" w:hAnsi="宋体" w:eastAsia="宋体" w:cs="宋体"/>
          <w:b w:val="0"/>
          <w:bCs w:val="0"/>
          <w:color w:val="auto"/>
          <w:kern w:val="0"/>
          <w:sz w:val="24"/>
          <w:szCs w:val="24"/>
          <w:highlight w:val="none"/>
          <w:u w:val="single"/>
        </w:rPr>
        <w:t>未被列入拖欠农民工工资失信联合惩戒对象名单</w:t>
      </w:r>
      <w:r>
        <w:rPr>
          <w:rFonts w:hint="eastAsia" w:ascii="宋体" w:hAnsi="宋体" w:eastAsia="宋体" w:cs="宋体"/>
          <w:color w:val="auto"/>
          <w:kern w:val="0"/>
          <w:sz w:val="24"/>
          <w:highlight w:val="none"/>
          <w:u w:val="single"/>
          <w:lang w:eastAsia="zh-CN"/>
        </w:rPr>
        <w:t>。</w:t>
      </w:r>
    </w:p>
    <w:p>
      <w:pPr>
        <w:tabs>
          <w:tab w:val="left" w:pos="7380"/>
        </w:tabs>
        <w:spacing w:line="360" w:lineRule="auto"/>
        <w:ind w:firstLine="480" w:firstLineChars="2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注：未在招标公告第九条单列的资审合格条件，不作为资审不合格的依据。</w:t>
      </w:r>
    </w:p>
    <w:p>
      <w:pPr>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十、资格审查方式：</w:t>
      </w:r>
    </w:p>
    <w:p>
      <w:pPr>
        <w:widowControl/>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本工程采用资格后审方式，由评标委员会负责资格审查。</w:t>
      </w:r>
    </w:p>
    <w:p>
      <w:pPr>
        <w:snapToGrid w:val="0"/>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十一、资格审查结果将在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和广东省招标投标监管网公示，</w:t>
      </w:r>
      <w:r>
        <w:rPr>
          <w:rFonts w:hint="eastAsia" w:ascii="宋体" w:hAnsi="宋体" w:eastAsia="宋体" w:cs="宋体"/>
          <w:bCs/>
          <w:color w:val="auto"/>
          <w:sz w:val="24"/>
          <w:highlight w:val="none"/>
        </w:rPr>
        <w:t>公示时间不得少于3日。</w:t>
      </w:r>
    </w:p>
    <w:p>
      <w:pPr>
        <w:snapToGrid w:val="0"/>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十二、满足资格审查合格条件的投标人不足3名或通过有效性审查的投标人不足3名时为招标失败。招标人分析招标失败原因，修正招标方案，报有关管理部门核准后，重新组织招标。</w:t>
      </w:r>
    </w:p>
    <w:p>
      <w:pPr>
        <w:tabs>
          <w:tab w:val="left" w:pos="0"/>
          <w:tab w:val="left" w:pos="105"/>
        </w:tabs>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三、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pPr>
        <w:tabs>
          <w:tab w:val="left" w:pos="0"/>
          <w:tab w:val="left" w:pos="105"/>
        </w:tabs>
        <w:spacing w:line="360" w:lineRule="auto"/>
        <w:ind w:firstLine="480" w:firstLineChars="200"/>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十四、投标文件全部采用电子文档，投标人按招标文件要求提交投标文件。若投标文件中的部分内容要求取自</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none"/>
        </w:rPr>
        <w:t>企业信息库的，则投标人选择企业信息库中记录的该部分上传件将被视为投标人递交投标文件的一部分，不需重复提交。投标人应自行检查该部分内容，评标委员会对该部分资料的审查将以递交投标文件截止时间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none"/>
        </w:rPr>
        <w:t>企业信息库登记的信息为依据。</w:t>
      </w:r>
      <w:r>
        <w:rPr>
          <w:rFonts w:hint="eastAsia" w:ascii="宋体" w:hAnsi="宋体" w:eastAsia="宋体" w:cs="宋体"/>
          <w:color w:val="auto"/>
          <w:sz w:val="24"/>
          <w:highlight w:val="none"/>
          <w:u w:val="none"/>
        </w:rPr>
        <w:t>若招标人延长递交投标文件截止时间，以上资料的评审时点也相应延长。</w:t>
      </w:r>
      <w:r>
        <w:rPr>
          <w:rFonts w:hint="eastAsia" w:ascii="宋体" w:hAnsi="宋体" w:eastAsia="宋体" w:cs="宋体"/>
          <w:color w:val="auto"/>
          <w:sz w:val="24"/>
          <w:szCs w:val="24"/>
          <w:highlight w:val="none"/>
          <w:u w:val="none"/>
        </w:rPr>
        <w:t>投标人应及时维护其在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none"/>
        </w:rPr>
        <w:t>企业信息库登记的信息，确保各项信息在有效期内。如因投标人资料缺失导致资格审查不通过，责任由投标人自行承担。</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十五、潜在投标人或利害关系人对本招标公告及招标文件有异议的，向招标人书面提出。</w:t>
      </w:r>
    </w:p>
    <w:p>
      <w:pPr>
        <w:spacing w:line="360" w:lineRule="auto"/>
        <w:ind w:firstLine="480" w:firstLineChars="200"/>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异议受理部门：</w:t>
      </w:r>
      <w:r>
        <w:rPr>
          <w:rFonts w:hint="eastAsia" w:ascii="宋体" w:hAnsi="宋体" w:eastAsia="宋体" w:cs="宋体"/>
          <w:color w:val="auto"/>
          <w:sz w:val="24"/>
          <w:highlight w:val="none"/>
          <w:u w:val="single"/>
          <w:lang w:val="en-US" w:eastAsia="zh-CN"/>
        </w:rPr>
        <w:t>广州综合能源有限公司</w:t>
      </w:r>
    </w:p>
    <w:p>
      <w:pPr>
        <w:keepNext w:val="0"/>
        <w:keepLines w:val="0"/>
        <w:pageBreakBefore w:val="0"/>
        <w:kinsoku/>
        <w:wordWrap/>
        <w:overflowPunct/>
        <w:autoSpaceDN/>
        <w:bidi w:val="0"/>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u w:val="none"/>
        </w:rPr>
        <w:t>异议受理电话：</w:t>
      </w:r>
      <w:r>
        <w:rPr>
          <w:rFonts w:hint="eastAsia" w:ascii="宋体" w:hAnsi="宋体" w:eastAsia="宋体" w:cs="宋体"/>
          <w:color w:val="auto"/>
          <w:sz w:val="24"/>
          <w:szCs w:val="24"/>
          <w:highlight w:val="none"/>
          <w:u w:val="single"/>
          <w:lang w:val="en-US" w:eastAsia="zh-CN"/>
        </w:rPr>
        <w:t>020-81975532</w:t>
      </w:r>
    </w:p>
    <w:p>
      <w:pPr>
        <w:keepNext w:val="0"/>
        <w:keepLines w:val="0"/>
        <w:pageBreakBefore w:val="0"/>
        <w:kinsoku/>
        <w:wordWrap/>
        <w:overflowPunct/>
        <w:autoSpaceDN/>
        <w:bidi w:val="0"/>
        <w:spacing w:line="360" w:lineRule="auto"/>
        <w:ind w:firstLine="480" w:firstLineChars="200"/>
        <w:jc w:val="both"/>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highlight w:val="none"/>
          <w:u w:val="none"/>
        </w:rPr>
        <w:t>地址：</w:t>
      </w:r>
      <w:r>
        <w:rPr>
          <w:rFonts w:hint="eastAsia" w:ascii="宋体" w:hAnsi="宋体" w:eastAsia="宋体" w:cs="宋体"/>
          <w:color w:val="auto"/>
          <w:sz w:val="24"/>
          <w:szCs w:val="24"/>
          <w:highlight w:val="none"/>
          <w:u w:val="single"/>
          <w:lang w:eastAsia="zh-CN"/>
        </w:rPr>
        <w:t>广州市天河区黄埔大道中660号汇金国际金融中心1802房</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十六、本公告在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highlight w:val="none"/>
        </w:rPr>
        <w:t>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（网址：http://www.gzggzy.cn）、广东省招标投标监管网（网址：http://zbtb.gd.gov.cn）和中国招标投标公共服务平台（网址：http://www.cebpubservice.com/）发布，本公告的修改、补充，在</w:t>
      </w:r>
      <w:r>
        <w:rPr>
          <w:rFonts w:hint="eastAsia" w:ascii="宋体" w:hAnsi="宋体" w:eastAsia="宋体" w:cs="宋体"/>
          <w:color w:val="auto"/>
          <w:sz w:val="24"/>
          <w:highlight w:val="none"/>
          <w:u w:val="single"/>
        </w:rPr>
        <w:t>广州交易集团有限公司（广州公共资源交易中心）网</w:t>
      </w:r>
      <w:r>
        <w:rPr>
          <w:rFonts w:hint="eastAsia" w:ascii="宋体" w:hAnsi="宋体" w:eastAsia="宋体" w:cs="宋体"/>
          <w:color w:val="auto"/>
          <w:sz w:val="24"/>
          <w:highlight w:val="none"/>
          <w:u w:val="single"/>
          <w:lang w:val="en-US" w:eastAsia="zh-CN"/>
        </w:rPr>
        <w:t>站</w:t>
      </w:r>
      <w:r>
        <w:rPr>
          <w:rFonts w:hint="eastAsia" w:ascii="宋体" w:hAnsi="宋体" w:eastAsia="宋体" w:cs="宋体"/>
          <w:color w:val="auto"/>
          <w:sz w:val="24"/>
          <w:highlight w:val="none"/>
        </w:rPr>
        <w:t>发布。</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十七、本招标公告及招标文件使用GZZB2018-3招标文件范本。本公告与范本内容不同之处均以下划线标明，所有标明下划线部分属于本公告的组成部分，同其他部分具有同样的效力。</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十八、招标公告网上发布时，同时发布招标文件、施工图纸、最高投标限价公布函。本工程根据国家和省有关计价规范设置最高投标限价。招标公告发布之日起计算编制投标文件时间，编制投标文件的时间不得少于20天。</w:t>
      </w:r>
      <w:r>
        <w:rPr>
          <w:rFonts w:hint="eastAsia" w:ascii="宋体" w:hAnsi="宋体" w:eastAsia="宋体" w:cs="宋体"/>
          <w:color w:val="auto"/>
          <w:sz w:val="24"/>
          <w:highlight w:val="none"/>
          <w:u w:val="single"/>
        </w:rPr>
        <w:t>如招标人需发布补充公告的，以最后发布的补充公告的时间起计算编制投标文件时间。</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特别提示：投标人在本项目招标人的工程项目中存在下列行为的，</w:t>
      </w:r>
      <w:r>
        <w:rPr>
          <w:rFonts w:hint="eastAsia" w:ascii="宋体" w:hAnsi="宋体" w:eastAsia="宋体" w:cs="宋体"/>
          <w:color w:val="auto"/>
          <w:sz w:val="24"/>
          <w:highlight w:val="none"/>
          <w:u w:val="single"/>
        </w:rPr>
        <w:t>自招标人发出通知之日起计，将被拒绝一年内参与招标人后续工程投标</w:t>
      </w:r>
      <w:r>
        <w:rPr>
          <w:rFonts w:hint="eastAsia" w:ascii="宋体" w:hAnsi="宋体" w:eastAsia="宋体" w:cs="宋体"/>
          <w:color w:val="auto"/>
          <w:sz w:val="24"/>
          <w:highlight w:val="none"/>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1.将中标工程转包或者违法分包的</w:t>
      </w:r>
      <w:r>
        <w:rPr>
          <w:rFonts w:hint="eastAsia" w:ascii="宋体" w:hAnsi="宋体" w:eastAsia="宋体" w:cs="宋体"/>
          <w:color w:val="auto"/>
          <w:sz w:val="24"/>
          <w:highlight w:val="none"/>
          <w:lang w:eastAsia="zh-CN"/>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2.在中标工程中不执行质量、安全生产相关规定的，造成质量或安全事故的；</w:t>
      </w:r>
    </w:p>
    <w:p>
      <w:pPr>
        <w:spacing w:line="360" w:lineRule="auto"/>
        <w:ind w:firstLine="480" w:firstLineChars="200"/>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3.存在围标或串标情形的</w:t>
      </w:r>
      <w:r>
        <w:rPr>
          <w:rFonts w:hint="eastAsia" w:ascii="宋体" w:hAnsi="宋体" w:eastAsia="宋体" w:cs="宋体"/>
          <w:color w:val="auto"/>
          <w:sz w:val="24"/>
          <w:highlight w:val="none"/>
          <w:lang w:eastAsia="zh-CN"/>
        </w:rPr>
        <w:t>；</w:t>
      </w:r>
    </w:p>
    <w:p>
      <w:pPr>
        <w:spacing w:line="360" w:lineRule="auto"/>
        <w:ind w:firstLine="480" w:firstLineChars="200"/>
        <w:jc w:val="both"/>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4.在投标文件中提供虚假材料的；</w:t>
      </w:r>
    </w:p>
    <w:p>
      <w:pPr>
        <w:spacing w:line="360" w:lineRule="auto"/>
        <w:ind w:firstLine="480" w:firstLineChars="200"/>
        <w:jc w:val="both"/>
        <w:rPr>
          <w:rFonts w:hint="eastAsia" w:ascii="宋体" w:hAnsi="宋体" w:eastAsia="宋体" w:cs="宋体"/>
          <w:b w:val="0"/>
          <w:bCs w:val="0"/>
          <w:color w:val="auto"/>
          <w:kern w:val="2"/>
          <w:sz w:val="24"/>
          <w:highlight w:val="none"/>
          <w:lang w:eastAsia="zh-CN"/>
        </w:rPr>
      </w:pPr>
      <w:r>
        <w:rPr>
          <w:rFonts w:hint="eastAsia" w:ascii="宋体" w:hAnsi="宋体" w:eastAsia="宋体" w:cs="宋体"/>
          <w:b w:val="0"/>
          <w:bCs w:val="0"/>
          <w:color w:val="auto"/>
          <w:kern w:val="2"/>
          <w:sz w:val="24"/>
          <w:highlight w:val="none"/>
        </w:rPr>
        <w:t>5.存在行贿情形的</w:t>
      </w:r>
      <w:r>
        <w:rPr>
          <w:rFonts w:hint="eastAsia" w:ascii="宋体" w:hAnsi="宋体" w:eastAsia="宋体" w:cs="宋体"/>
          <w:b w:val="0"/>
          <w:bCs w:val="0"/>
          <w:color w:val="auto"/>
          <w:kern w:val="2"/>
          <w:sz w:val="24"/>
          <w:highlight w:val="none"/>
          <w:lang w:eastAsia="zh-CN"/>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.拖欠农民工工资的；</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.未按照国家、省、市有关建筑施工实名制管理和工人工资支付分账管理的规定执行，被行政监管部门处罚的；</w:t>
      </w:r>
    </w:p>
    <w:p>
      <w:pPr>
        <w:spacing w:line="360" w:lineRule="auto"/>
        <w:ind w:firstLine="480" w:firstLineChars="200"/>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.中标人在项目实施过程中选取的专业分包单位或劳务企业或劳务班组长与投标时不一致的（如有）</w:t>
      </w:r>
      <w:r>
        <w:rPr>
          <w:rFonts w:hint="eastAsia" w:ascii="宋体" w:hAnsi="宋体" w:eastAsia="宋体" w:cs="宋体"/>
          <w:color w:val="auto"/>
          <w:sz w:val="24"/>
          <w:highlight w:val="none"/>
          <w:lang w:eastAsia="zh-CN"/>
        </w:rPr>
        <w:t>。</w:t>
      </w:r>
    </w:p>
    <w:p>
      <w:pPr>
        <w:spacing w:line="360" w:lineRule="auto"/>
        <w:ind w:firstLine="3600" w:firstLineChars="1500"/>
        <w:jc w:val="both"/>
        <w:rPr>
          <w:rFonts w:hint="eastAsia" w:ascii="宋体" w:hAnsi="宋体" w:eastAsia="宋体" w:cs="宋体"/>
          <w:color w:val="auto"/>
          <w:sz w:val="24"/>
          <w:highlight w:val="none"/>
        </w:rPr>
      </w:pPr>
    </w:p>
    <w:p>
      <w:pPr>
        <w:spacing w:line="360" w:lineRule="auto"/>
        <w:ind w:firstLine="3600" w:firstLineChars="1500"/>
        <w:jc w:val="both"/>
        <w:rPr>
          <w:rFonts w:hint="eastAsia" w:ascii="宋体" w:hAnsi="宋体" w:eastAsia="宋体" w:cs="宋体"/>
          <w:color w:val="auto"/>
          <w:sz w:val="24"/>
          <w:highlight w:val="none"/>
        </w:rPr>
      </w:pPr>
    </w:p>
    <w:p>
      <w:pPr>
        <w:spacing w:line="360" w:lineRule="auto"/>
        <w:ind w:firstLine="3600" w:firstLineChars="1500"/>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招标单位：</w:t>
      </w:r>
      <w:r>
        <w:rPr>
          <w:rFonts w:hint="eastAsia" w:ascii="宋体" w:hAnsi="宋体" w:eastAsia="宋体" w:cs="宋体"/>
          <w:color w:val="auto"/>
          <w:sz w:val="24"/>
          <w:highlight w:val="none"/>
          <w:u w:val="single"/>
          <w:lang w:val="en-US" w:eastAsia="zh-CN"/>
        </w:rPr>
        <w:t>广州综合能源有限公司</w:t>
      </w:r>
    </w:p>
    <w:p>
      <w:pPr>
        <w:spacing w:line="360" w:lineRule="auto"/>
        <w:ind w:firstLine="3600" w:firstLineChars="1500"/>
        <w:jc w:val="both"/>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招标代理机构：</w:t>
      </w:r>
      <w:r>
        <w:rPr>
          <w:rFonts w:hint="eastAsia" w:ascii="宋体" w:hAnsi="宋体" w:eastAsia="宋体" w:cs="宋体"/>
          <w:color w:val="auto"/>
          <w:sz w:val="24"/>
          <w:szCs w:val="24"/>
          <w:highlight w:val="none"/>
          <w:u w:val="single"/>
          <w:lang w:eastAsia="zh-CN"/>
        </w:rPr>
        <w:t>广东粤能工程管理有限公司</w:t>
      </w:r>
    </w:p>
    <w:p>
      <w:pPr>
        <w:spacing w:line="360" w:lineRule="auto"/>
        <w:ind w:firstLine="3600" w:firstLineChars="1500"/>
        <w:jc w:val="both"/>
        <w:rPr>
          <w:rFonts w:hint="eastAsia" w:ascii="宋体" w:hAnsi="宋体" w:eastAsia="宋体" w:cs="宋体"/>
          <w:color w:val="auto"/>
          <w:szCs w:val="21"/>
          <w:highlight w:val="none"/>
        </w:rPr>
      </w:pPr>
      <w:r>
        <w:rPr>
          <w:rFonts w:hint="eastAsia" w:ascii="宋体" w:hAnsi="宋体" w:eastAsia="宋体" w:cs="宋体"/>
          <w:color w:val="auto"/>
          <w:sz w:val="24"/>
          <w:highlight w:val="none"/>
        </w:rPr>
        <w:t>日期：</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rPr>
        <w:t>年</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rPr>
        <w:t>月</w:t>
      </w:r>
      <w:r>
        <w:rPr>
          <w:rFonts w:hint="eastAsia" w:ascii="宋体" w:hAnsi="宋体" w:cs="宋体"/>
          <w:color w:val="auto"/>
          <w:sz w:val="24"/>
          <w:highlight w:val="none"/>
          <w:u w:val="single"/>
          <w:lang w:val="en-US" w:eastAsia="zh-CN"/>
        </w:rPr>
        <w:t>7</w:t>
      </w:r>
      <w:r>
        <w:rPr>
          <w:rFonts w:hint="eastAsia" w:ascii="宋体" w:hAnsi="宋体" w:eastAsia="宋体" w:cs="宋体"/>
          <w:color w:val="auto"/>
          <w:sz w:val="24"/>
          <w:highlight w:val="none"/>
        </w:rPr>
        <w:t>日</w:t>
      </w:r>
    </w:p>
    <w:p>
      <w:pPr>
        <w:spacing w:line="360" w:lineRule="auto"/>
        <w:ind w:firstLine="537" w:firstLineChars="224"/>
        <w:jc w:val="both"/>
        <w:rPr>
          <w:rFonts w:hint="eastAsia" w:ascii="宋体" w:hAnsi="宋体" w:eastAsia="宋体" w:cs="宋体"/>
          <w:color w:val="auto"/>
          <w:sz w:val="24"/>
          <w:highlight w:val="none"/>
        </w:rPr>
        <w:sectPr>
          <w:headerReference r:id="rId7" w:type="default"/>
          <w:endnotePr>
            <w:numFmt w:val="decimal"/>
          </w:endnotePr>
          <w:pgSz w:w="11905" w:h="16838"/>
          <w:pgMar w:top="1304" w:right="1417" w:bottom="1304" w:left="1417" w:header="964" w:footer="850" w:gutter="0"/>
          <w:pgNumType w:fmt="decimal"/>
          <w:cols w:space="720" w:num="1"/>
          <w:titlePg/>
          <w:rtlGutter w:val="0"/>
          <w:docGrid w:linePitch="312" w:charSpace="0"/>
        </w:sectPr>
      </w:pPr>
    </w:p>
    <w:p>
      <w:pPr>
        <w:spacing w:line="360" w:lineRule="auto"/>
        <w:jc w:val="both"/>
        <w:rPr>
          <w:rFonts w:hint="eastAsia" w:ascii="宋体" w:hAnsi="宋体" w:eastAsia="宋体" w:cs="宋体"/>
          <w:b/>
          <w:color w:val="auto"/>
          <w:sz w:val="44"/>
          <w:highlight w:val="none"/>
        </w:rPr>
      </w:pPr>
      <w:r>
        <w:rPr>
          <w:rFonts w:hint="eastAsia" w:ascii="宋体" w:hAnsi="宋体" w:eastAsia="宋体" w:cs="宋体"/>
          <w:color w:val="auto"/>
          <w:sz w:val="24"/>
          <w:highlight w:val="none"/>
        </w:rPr>
        <w:t>附件一：</w:t>
      </w:r>
    </w:p>
    <w:p>
      <w:pPr>
        <w:jc w:val="center"/>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投标人</w:t>
      </w:r>
      <w:r>
        <w:rPr>
          <w:rFonts w:hint="eastAsia" w:ascii="宋体" w:hAnsi="宋体" w:eastAsia="宋体" w:cs="宋体"/>
          <w:b/>
          <w:color w:val="auto"/>
          <w:sz w:val="32"/>
          <w:szCs w:val="32"/>
          <w:highlight w:val="none"/>
        </w:rPr>
        <w:t>声明</w:t>
      </w:r>
    </w:p>
    <w:p>
      <w:pPr>
        <w:jc w:val="both"/>
        <w:rPr>
          <w:rFonts w:hint="eastAsia" w:ascii="宋体" w:hAnsi="宋体" w:eastAsia="宋体" w:cs="宋体"/>
        </w:rPr>
      </w:pPr>
    </w:p>
    <w:p>
      <w:pPr>
        <w:spacing w:line="360" w:lineRule="auto"/>
        <w:jc w:val="both"/>
        <w:rPr>
          <w:rFonts w:hint="eastAsia" w:ascii="宋体" w:hAnsi="宋体" w:eastAsia="宋体" w:cs="宋体"/>
          <w:color w:val="auto"/>
          <w:kern w:val="2"/>
          <w:sz w:val="24"/>
          <w:szCs w:val="22"/>
          <w:highlight w:val="none"/>
          <w:u w:val="single"/>
        </w:rPr>
      </w:pPr>
      <w:r>
        <w:rPr>
          <w:rFonts w:hint="eastAsia" w:ascii="宋体" w:hAnsi="宋体" w:eastAsia="宋体" w:cs="宋体"/>
          <w:color w:val="auto"/>
          <w:sz w:val="24"/>
          <w:highlight w:val="none"/>
          <w:u w:val="single"/>
          <w:lang w:val="en-US" w:eastAsia="zh-CN"/>
        </w:rPr>
        <w:t>广州综合能源有限公司</w:t>
      </w:r>
      <w:r>
        <w:rPr>
          <w:rFonts w:hint="eastAsia" w:ascii="宋体" w:hAnsi="宋体" w:eastAsia="宋体" w:cs="宋体"/>
          <w:color w:val="auto"/>
          <w:kern w:val="2"/>
          <w:sz w:val="24"/>
          <w:szCs w:val="22"/>
          <w:highlight w:val="none"/>
          <w:u w:val="single"/>
        </w:rPr>
        <w:t>及</w:t>
      </w:r>
      <w:r>
        <w:rPr>
          <w:rFonts w:hint="eastAsia" w:ascii="宋体" w:hAnsi="宋体" w:eastAsia="宋体" w:cs="宋体"/>
          <w:color w:val="auto"/>
          <w:sz w:val="24"/>
          <w:highlight w:val="none"/>
          <w:u w:val="single"/>
        </w:rPr>
        <w:t>广州市天河区建设工程招标管理办公室</w:t>
      </w:r>
      <w:r>
        <w:rPr>
          <w:rFonts w:hint="eastAsia" w:ascii="宋体" w:hAnsi="宋体" w:eastAsia="宋体" w:cs="宋体"/>
          <w:color w:val="auto"/>
          <w:kern w:val="2"/>
          <w:sz w:val="24"/>
          <w:szCs w:val="22"/>
          <w:highlight w:val="none"/>
          <w:u w:val="single"/>
        </w:rPr>
        <w:t>：</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本公司就参加</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投标工作，作出郑重声明：</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二、本公司保证在本项目投标中不与其他单位围标、串标，不出让投标资格，不向招标人或评标委员会成员行贿。</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三、本公司不存在下列情形之一：</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）为招标人不具有独立法人资格的附属机构（单位）；</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）为本标段前期准备提供设计或咨询服务或者与本项目设计人或提供咨询服务的机构存在附属关系的；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rPr>
        <w:t>）为本标段监理人或者与本标段监理人存在隶属关系或者其他利害关系；</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）为本标段的代建人；</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）为本标段提供招标代理服务的；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六</w:t>
      </w:r>
      <w:r>
        <w:rPr>
          <w:rFonts w:hint="eastAsia" w:ascii="宋体" w:hAnsi="宋体" w:eastAsia="宋体" w:cs="宋体"/>
          <w:color w:val="auto"/>
          <w:kern w:val="0"/>
          <w:sz w:val="24"/>
          <w:szCs w:val="24"/>
          <w:highlight w:val="none"/>
        </w:rPr>
        <w:t>）与本标段的监理人或代建人或招标代理机构同为一个法定代表人的；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七</w:t>
      </w:r>
      <w:r>
        <w:rPr>
          <w:rFonts w:hint="eastAsia" w:ascii="宋体" w:hAnsi="宋体" w:eastAsia="宋体" w:cs="宋体"/>
          <w:color w:val="auto"/>
          <w:kern w:val="0"/>
          <w:sz w:val="24"/>
          <w:szCs w:val="24"/>
          <w:highlight w:val="none"/>
        </w:rPr>
        <w:t>）与本标段的监理人或代建人或招标代理机构互相控股或参股的；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八</w:t>
      </w:r>
      <w:r>
        <w:rPr>
          <w:rFonts w:hint="eastAsia" w:ascii="宋体" w:hAnsi="宋体" w:eastAsia="宋体" w:cs="宋体"/>
          <w:color w:val="auto"/>
          <w:kern w:val="0"/>
          <w:sz w:val="24"/>
          <w:szCs w:val="24"/>
          <w:highlight w:val="none"/>
        </w:rPr>
        <w:t>）与本标段的监理人或代建人或招标代理机构相互任职或工作的；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九</w:t>
      </w:r>
      <w:r>
        <w:rPr>
          <w:rFonts w:hint="eastAsia" w:ascii="宋体" w:hAnsi="宋体" w:eastAsia="宋体" w:cs="宋体"/>
          <w:color w:val="auto"/>
          <w:kern w:val="0"/>
          <w:sz w:val="24"/>
          <w:szCs w:val="24"/>
          <w:highlight w:val="none"/>
        </w:rPr>
        <w:t>）与本标段的检测机构有隶属关系或者其他利害关系；</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w:t>
      </w:r>
      <w:r>
        <w:rPr>
          <w:rFonts w:hint="eastAsia" w:ascii="宋体" w:hAnsi="宋体" w:eastAsia="宋体" w:cs="宋体"/>
          <w:color w:val="auto"/>
          <w:kern w:val="0"/>
          <w:sz w:val="24"/>
          <w:szCs w:val="24"/>
          <w:highlight w:val="none"/>
        </w:rPr>
        <w:t xml:space="preserve">）与招标人存在利害关系且可能影响招标公正性； </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十一</w:t>
      </w:r>
      <w:r>
        <w:rPr>
          <w:rFonts w:hint="eastAsia" w:ascii="宋体" w:hAnsi="宋体" w:eastAsia="宋体" w:cs="宋体"/>
          <w:color w:val="auto"/>
          <w:kern w:val="0"/>
          <w:sz w:val="24"/>
          <w:szCs w:val="24"/>
          <w:highlight w:val="none"/>
        </w:rPr>
        <w:t>）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w:t>
      </w:r>
    </w:p>
    <w:p>
      <w:pPr>
        <w:spacing w:line="360" w:lineRule="auto"/>
        <w:ind w:firstLine="480" w:firstLineChars="200"/>
        <w:jc w:val="both"/>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十二</w:t>
      </w:r>
      <w:r>
        <w:rPr>
          <w:rFonts w:hint="eastAsia" w:ascii="宋体" w:hAnsi="宋体" w:eastAsia="宋体" w:cs="宋体"/>
          <w:color w:val="auto"/>
          <w:kern w:val="0"/>
          <w:sz w:val="24"/>
          <w:szCs w:val="24"/>
          <w:highlight w:val="none"/>
        </w:rPr>
        <w:t>）被责令停产停业、暂扣或者吊销许可证、暂扣或者吊销执照的（本项事实应当以根据《中华人民共和国行政处罚法》依法作出并已经生效的行政处罚决定为认定依据）</w:t>
      </w:r>
      <w:r>
        <w:rPr>
          <w:rFonts w:hint="eastAsia" w:ascii="宋体" w:hAnsi="宋体" w:eastAsia="宋体" w:cs="宋体"/>
          <w:color w:val="auto"/>
          <w:kern w:val="0"/>
          <w:sz w:val="24"/>
          <w:szCs w:val="24"/>
          <w:highlight w:val="none"/>
          <w:lang w:eastAsia="zh-CN"/>
        </w:rPr>
        <w:t>；</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十三</w:t>
      </w:r>
      <w:r>
        <w:rPr>
          <w:rFonts w:hint="eastAsia" w:ascii="宋体" w:hAnsi="宋体" w:eastAsia="宋体" w:cs="宋体"/>
          <w:color w:val="auto"/>
          <w:kern w:val="0"/>
          <w:sz w:val="24"/>
          <w:szCs w:val="24"/>
          <w:highlight w:val="none"/>
        </w:rPr>
        <w:t>）进入清算程序，或被宣布破产，或其他丧失履约能力的情形；</w:t>
      </w:r>
    </w:p>
    <w:p>
      <w:pPr>
        <w:spacing w:line="360" w:lineRule="auto"/>
        <w:ind w:firstLine="480" w:firstLineChars="200"/>
        <w:jc w:val="both"/>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十四</w:t>
      </w:r>
      <w:r>
        <w:rPr>
          <w:rFonts w:hint="eastAsia" w:ascii="宋体" w:hAnsi="宋体" w:eastAsia="宋体" w:cs="宋体"/>
          <w:color w:val="auto"/>
          <w:kern w:val="0"/>
          <w:sz w:val="24"/>
          <w:szCs w:val="24"/>
          <w:highlight w:val="none"/>
        </w:rPr>
        <w:t>）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r>
        <w:rPr>
          <w:rFonts w:hint="eastAsia" w:ascii="宋体" w:hAnsi="宋体" w:eastAsia="宋体" w:cs="宋体"/>
          <w:color w:val="auto"/>
          <w:kern w:val="0"/>
          <w:sz w:val="24"/>
          <w:szCs w:val="24"/>
          <w:highlight w:val="none"/>
          <w:lang w:eastAsia="zh-CN"/>
        </w:rPr>
        <w:t>；</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十五</w:t>
      </w:r>
      <w:r>
        <w:rPr>
          <w:rFonts w:hint="eastAsia" w:ascii="宋体" w:hAnsi="宋体" w:eastAsia="宋体" w:cs="宋体"/>
          <w:color w:val="auto"/>
          <w:kern w:val="0"/>
          <w:sz w:val="24"/>
          <w:szCs w:val="24"/>
          <w:highlight w:val="none"/>
        </w:rPr>
        <w:t>）法律法规规定的其他情形。</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四、本公司保证：本项目拟派的项目负责人没有在其他在建项目中任施工单位项目负责人，本项目拟派的专职安全员没有在其他在建项目中任职。</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七、本公司承诺，切实落实《住房城乡建设部 人力资源社会保障部关于印发建筑工人实名管理办法（试行）的通知》（建市〔2019〕18号）</w:t>
      </w:r>
      <w:r>
        <w:rPr>
          <w:rFonts w:hint="eastAsia" w:ascii="宋体" w:hAnsi="宋体" w:eastAsia="宋体" w:cs="宋体"/>
          <w:color w:val="auto"/>
          <w:kern w:val="0"/>
          <w:sz w:val="24"/>
          <w:szCs w:val="24"/>
          <w:highlight w:val="none"/>
          <w:lang w:eastAsia="zh-CN"/>
        </w:rPr>
        <w:t>、《</w:t>
      </w:r>
      <w:r>
        <w:rPr>
          <w:rFonts w:hint="eastAsia" w:ascii="宋体" w:hAnsi="宋体" w:eastAsia="宋体" w:cs="宋体"/>
          <w:b w:val="0"/>
          <w:bCs w:val="0"/>
          <w:i w:val="0"/>
          <w:iCs w:val="0"/>
          <w:caps w:val="0"/>
          <w:color w:val="auto"/>
          <w:spacing w:val="0"/>
          <w:kern w:val="0"/>
          <w:sz w:val="24"/>
          <w:szCs w:val="24"/>
          <w:highlight w:val="none"/>
          <w:shd w:val="clear" w:color="auto" w:fill="auto"/>
        </w:rPr>
        <w:t>住房和城乡建设部 人力资源社会保障部关于修改</w:t>
      </w:r>
      <w:r>
        <w:rPr>
          <w:rFonts w:hint="eastAsia" w:ascii="宋体" w:hAnsi="宋体" w:eastAsia="宋体" w:cs="宋体"/>
          <w:color w:val="auto"/>
          <w:kern w:val="0"/>
          <w:sz w:val="24"/>
          <w:szCs w:val="24"/>
          <w:highlight w:val="none"/>
        </w:rPr>
        <w:t>&lt;</w:t>
      </w:r>
      <w:r>
        <w:rPr>
          <w:rFonts w:hint="eastAsia" w:ascii="宋体" w:hAnsi="宋体" w:eastAsia="宋体" w:cs="宋体"/>
          <w:b w:val="0"/>
          <w:bCs w:val="0"/>
          <w:i w:val="0"/>
          <w:iCs w:val="0"/>
          <w:caps w:val="0"/>
          <w:color w:val="auto"/>
          <w:spacing w:val="0"/>
          <w:kern w:val="0"/>
          <w:sz w:val="24"/>
          <w:szCs w:val="24"/>
          <w:highlight w:val="none"/>
          <w:shd w:val="clear" w:color="auto" w:fill="auto"/>
        </w:rPr>
        <w:t>建筑工人实名制管理办法（试行）</w:t>
      </w:r>
      <w:r>
        <w:rPr>
          <w:rFonts w:hint="eastAsia" w:ascii="宋体" w:hAnsi="宋体" w:eastAsia="宋体" w:cs="宋体"/>
          <w:color w:val="auto"/>
          <w:kern w:val="0"/>
          <w:sz w:val="24"/>
          <w:szCs w:val="24"/>
          <w:highlight w:val="none"/>
        </w:rPr>
        <w:t>&gt;</w:t>
      </w:r>
      <w:r>
        <w:rPr>
          <w:rFonts w:hint="eastAsia" w:ascii="宋体" w:hAnsi="宋体" w:eastAsia="宋体" w:cs="宋体"/>
          <w:b w:val="0"/>
          <w:bCs w:val="0"/>
          <w:i w:val="0"/>
          <w:iCs w:val="0"/>
          <w:caps w:val="0"/>
          <w:color w:val="auto"/>
          <w:spacing w:val="0"/>
          <w:kern w:val="0"/>
          <w:sz w:val="24"/>
          <w:szCs w:val="24"/>
          <w:highlight w:val="none"/>
          <w:shd w:val="clear" w:color="auto" w:fill="auto"/>
        </w:rPr>
        <w:t>的通知</w:t>
      </w:r>
      <w:r>
        <w:rPr>
          <w:rFonts w:hint="eastAsia" w:ascii="宋体" w:hAnsi="宋体" w:eastAsia="宋体" w:cs="宋体"/>
          <w:color w:val="auto"/>
          <w:kern w:val="0"/>
          <w:sz w:val="24"/>
          <w:szCs w:val="24"/>
          <w:highlight w:val="none"/>
          <w:lang w:eastAsia="zh-CN"/>
        </w:rPr>
        <w:t>》（</w:t>
      </w:r>
      <w:r>
        <w:rPr>
          <w:rFonts w:hint="eastAsia" w:ascii="宋体" w:hAnsi="宋体" w:eastAsia="宋体" w:cs="宋体"/>
          <w:i w:val="0"/>
          <w:iCs w:val="0"/>
          <w:caps w:val="0"/>
          <w:color w:val="auto"/>
          <w:spacing w:val="0"/>
          <w:kern w:val="0"/>
          <w:sz w:val="24"/>
          <w:szCs w:val="24"/>
          <w:highlight w:val="none"/>
          <w:shd w:val="clear" w:color="auto" w:fill="auto"/>
        </w:rPr>
        <w:t>建市〔2022〕59号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广州市住房和城乡建设局关于印发&lt;广州市建筑施工实名制管理办法&gt;的通知》（穗建规字〔2020〕18号）、《广州市建设领域工人工资支付分账管理实施细则》（穗建规字〔2020〕37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w:t>
      </w:r>
    </w:p>
    <w:p>
      <w:pPr>
        <w:spacing w:line="360" w:lineRule="auto"/>
        <w:ind w:firstLine="482" w:firstLineChars="200"/>
        <w:jc w:val="both"/>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八、与本公司单位负责人为同一人或者与本公司存在控股、管理关系的其他单位包括：</w:t>
      </w:r>
      <w:r>
        <w:rPr>
          <w:rFonts w:hint="eastAsia" w:ascii="宋体" w:hAnsi="宋体" w:eastAsia="宋体" w:cs="宋体"/>
          <w:b/>
          <w:color w:val="auto"/>
          <w:kern w:val="0"/>
          <w:sz w:val="24"/>
          <w:szCs w:val="24"/>
          <w:highlight w:val="none"/>
          <w:u w:val="single"/>
        </w:rPr>
        <w:t xml:space="preserve">         </w:t>
      </w:r>
      <w:r>
        <w:rPr>
          <w:rFonts w:hint="eastAsia" w:ascii="宋体" w:hAnsi="宋体" w:eastAsia="宋体" w:cs="宋体"/>
          <w:b/>
          <w:color w:val="auto"/>
          <w:kern w:val="0"/>
          <w:sz w:val="24"/>
          <w:szCs w:val="24"/>
          <w:highlight w:val="none"/>
        </w:rPr>
        <w:t>。（注：本条由投标人如实填写，如有，应列出全部满足招标公告资质要求的相关单位的名称；如无，则填写“无”。）</w:t>
      </w:r>
    </w:p>
    <w:p>
      <w:pPr>
        <w:spacing w:line="360" w:lineRule="auto"/>
        <w:ind w:firstLine="480" w:firstLineChars="200"/>
        <w:jc w:val="both"/>
        <w:rPr>
          <w:rFonts w:hint="eastAsia" w:ascii="宋体" w:hAnsi="宋体" w:eastAsia="宋体" w:cs="宋体"/>
          <w:color w:val="auto"/>
          <w:kern w:val="0"/>
          <w:sz w:val="24"/>
          <w:szCs w:val="24"/>
          <w:highlight w:val="none"/>
        </w:rPr>
        <w:sectPr>
          <w:headerReference r:id="rId10" w:type="first"/>
          <w:footerReference r:id="rId13" w:type="first"/>
          <w:headerReference r:id="rId8" w:type="default"/>
          <w:footerReference r:id="rId11" w:type="default"/>
          <w:headerReference r:id="rId9" w:type="even"/>
          <w:footerReference r:id="rId12" w:type="even"/>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宋体" w:hAnsi="宋体" w:eastAsia="宋体" w:cs="宋体"/>
          <w:color w:val="auto"/>
          <w:kern w:val="0"/>
          <w:sz w:val="24"/>
          <w:szCs w:val="24"/>
          <w:highlight w:val="none"/>
        </w:rPr>
        <w:t>九、本公司拟委派专职安全员兼任本工程的工地余泥渣土运输与排放管理员，严格</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遵守建设工程余泥渣土运输与排放管理制度，执行“一不准进、三不准出”规定，选择合法的余泥渣土运输单位及排放点。</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pPr>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特此声明</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声明企业：</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项目负责人签字：</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技术负责人签字：</w:t>
      </w:r>
    </w:p>
    <w:p>
      <w:pPr>
        <w:keepNext w:val="0"/>
        <w:keepLines w:val="0"/>
        <w:pageBreakBefore w:val="0"/>
        <w:widowControl w:val="0"/>
        <w:kinsoku/>
        <w:wordWrap/>
        <w:overflowPunct/>
        <w:topLinePunct w:val="0"/>
        <w:autoSpaceDE/>
        <w:autoSpaceDN/>
        <w:bidi w:val="0"/>
        <w:adjustRightInd/>
        <w:snapToGrid/>
        <w:spacing w:line="360" w:lineRule="auto"/>
        <w:ind w:left="210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年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left="2100" w:leftChars="0" w:firstLine="4238" w:firstLineChars="17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（企业公章）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注：投标人的法定代表人、项目负责人和技术负责人须在本投标人声明中签字。</w:t>
      </w:r>
    </w:p>
    <w:p>
      <w:pPr>
        <w:spacing w:line="360" w:lineRule="auto"/>
        <w:jc w:val="center"/>
        <w:rPr>
          <w:rFonts w:hint="eastAsia" w:ascii="宋体" w:hAnsi="宋体" w:eastAsia="宋体" w:cs="宋体"/>
          <w:b/>
          <w:bCs/>
          <w:color w:val="auto"/>
          <w:kern w:val="2"/>
          <w:sz w:val="44"/>
          <w:szCs w:val="28"/>
          <w:highlight w:val="none"/>
          <w:u w:val="single"/>
          <w:lang w:val="en-US" w:eastAsia="zh-CN"/>
        </w:rPr>
        <w:sectPr>
          <w:footerReference r:id="rId15" w:type="first"/>
          <w:footerReference r:id="rId14" w:type="default"/>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rPr>
        <w:t xml:space="preserve">第二章  </w:t>
      </w:r>
      <w:r>
        <w:rPr>
          <w:rFonts w:hint="eastAsia" w:ascii="宋体" w:hAnsi="宋体" w:eastAsia="宋体" w:cs="宋体"/>
          <w:b/>
          <w:bCs/>
          <w:color w:val="auto"/>
          <w:sz w:val="36"/>
          <w:szCs w:val="36"/>
          <w:highlight w:val="none"/>
        </w:rPr>
        <w:t>投标须知</w:t>
      </w:r>
      <w:bookmarkEnd w:id="0"/>
      <w:bookmarkEnd w:id="1"/>
    </w:p>
    <w:p>
      <w:pPr>
        <w:pStyle w:val="5"/>
        <w:keepNext/>
        <w:keepLines/>
        <w:pageBreakBefore w:val="0"/>
        <w:widowControl w:val="0"/>
        <w:kinsoku/>
        <w:wordWrap/>
        <w:overflowPunct/>
        <w:topLinePunct w:val="0"/>
        <w:autoSpaceDE/>
        <w:autoSpaceDN/>
        <w:bidi w:val="0"/>
        <w:adjustRightInd/>
        <w:snapToGrid/>
        <w:spacing w:before="0" w:after="0" w:line="360" w:lineRule="auto"/>
        <w:ind w:left="0"/>
        <w:jc w:val="center"/>
        <w:textAlignment w:val="auto"/>
        <w:rPr>
          <w:rFonts w:hint="eastAsia" w:ascii="宋体" w:hAnsi="宋体" w:eastAsia="宋体" w:cs="宋体"/>
          <w:color w:val="auto"/>
          <w:sz w:val="32"/>
          <w:szCs w:val="32"/>
          <w:highlight w:val="none"/>
        </w:rPr>
      </w:pPr>
      <w:bookmarkStart w:id="2" w:name="_Toc2272546"/>
      <w:bookmarkStart w:id="3" w:name="_Toc14770"/>
      <w:r>
        <w:rPr>
          <w:rFonts w:hint="eastAsia" w:ascii="宋体" w:hAnsi="宋体" w:eastAsia="宋体" w:cs="宋体"/>
          <w:color w:val="auto"/>
          <w:sz w:val="32"/>
          <w:szCs w:val="32"/>
          <w:highlight w:val="none"/>
        </w:rPr>
        <w:t>一、投标须知前附表</w:t>
      </w:r>
      <w:bookmarkEnd w:id="2"/>
      <w:bookmarkEnd w:id="3"/>
    </w:p>
    <w:p>
      <w:pPr>
        <w:pStyle w:val="2"/>
        <w:spacing w:line="240" w:lineRule="auto"/>
        <w:ind w:firstLine="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77"/>
        <w:tblW w:w="968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981"/>
        <w:gridCol w:w="1810"/>
        <w:gridCol w:w="61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2" w:type="dxa"/>
            <w:tcBorders>
              <w:top w:val="doub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981" w:type="dxa"/>
            <w:tcBorders>
              <w:top w:val="doub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1810" w:type="dxa"/>
            <w:tcBorders>
              <w:top w:val="doub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6190" w:type="dxa"/>
            <w:tcBorders>
              <w:top w:val="double" w:color="auto" w:sz="4" w:space="0"/>
              <w:left w:val="single" w:color="auto" w:sz="4" w:space="0"/>
              <w:bottom w:val="single" w:color="auto" w:sz="4" w:space="0"/>
              <w:right w:val="double" w:color="auto" w:sz="4" w:space="0"/>
            </w:tcBorders>
            <w:noWrap w:val="0"/>
            <w:vAlign w:val="center"/>
          </w:tcPr>
          <w:p>
            <w:pPr>
              <w:pStyle w:val="44"/>
              <w:ind w:firstLine="458"/>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定义</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招标人（即发包人）：</w:t>
            </w:r>
            <w:r>
              <w:rPr>
                <w:rFonts w:hint="eastAsia" w:ascii="宋体" w:hAnsi="宋体" w:eastAsia="宋体" w:cs="宋体"/>
                <w:color w:val="auto"/>
                <w:sz w:val="24"/>
                <w:szCs w:val="24"/>
                <w:highlight w:val="none"/>
                <w:u w:val="single"/>
                <w:lang w:val="en-US" w:eastAsia="zh-CN"/>
              </w:rPr>
              <w:t>广州综合能源有限公司</w:t>
            </w:r>
          </w:p>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招标代理：</w:t>
            </w:r>
            <w:r>
              <w:rPr>
                <w:rFonts w:hint="eastAsia" w:ascii="宋体" w:hAnsi="宋体" w:eastAsia="宋体" w:cs="宋体"/>
                <w:color w:val="auto"/>
                <w:sz w:val="24"/>
                <w:szCs w:val="24"/>
                <w:highlight w:val="none"/>
                <w:u w:val="single"/>
                <w:lang w:eastAsia="zh-CN"/>
              </w:rPr>
              <w:t>广东粤能工程管理有限公司</w:t>
            </w:r>
          </w:p>
          <w:p>
            <w:pPr>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设计单位：</w:t>
            </w:r>
            <w:r>
              <w:rPr>
                <w:rFonts w:hint="eastAsia" w:ascii="宋体" w:hAnsi="宋体" w:eastAsia="宋体" w:cs="宋体"/>
                <w:color w:val="auto"/>
                <w:sz w:val="24"/>
                <w:szCs w:val="24"/>
                <w:highlight w:val="none"/>
                <w:u w:val="single"/>
                <w:lang w:val="en-US" w:eastAsia="zh-CN"/>
              </w:rPr>
              <w:t>广州市设计院集团有限公司</w:t>
            </w:r>
          </w:p>
          <w:p>
            <w:pPr>
              <w:jc w:val="both"/>
              <w:rPr>
                <w:rFonts w:hint="eastAsia" w:ascii="宋体" w:hAnsi="宋体" w:eastAsia="宋体" w:cs="宋体"/>
                <w:color w:val="FF0000"/>
                <w:sz w:val="24"/>
                <w:szCs w:val="24"/>
                <w:highlight w:val="none"/>
                <w:u w:val="single"/>
              </w:rPr>
            </w:pPr>
            <w:r>
              <w:rPr>
                <w:rFonts w:hint="eastAsia" w:ascii="宋体" w:hAnsi="宋体" w:eastAsia="宋体" w:cs="宋体"/>
                <w:color w:val="auto"/>
                <w:sz w:val="24"/>
                <w:szCs w:val="24"/>
                <w:highlight w:val="none"/>
              </w:rPr>
              <w:t>监理单位：</w:t>
            </w:r>
            <w:r>
              <w:rPr>
                <w:rFonts w:hint="eastAsia" w:ascii="宋体" w:hAnsi="宋体" w:eastAsia="宋体" w:cs="宋体"/>
                <w:color w:val="auto"/>
                <w:sz w:val="24"/>
                <w:szCs w:val="24"/>
                <w:highlight w:val="none"/>
                <w:u w:val="single"/>
                <w:lang w:val="en-US" w:eastAsia="zh-CN"/>
              </w:rPr>
              <w:t xml:space="preserve">广州珠江监理咨询集团有限公司 </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检测机构：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（另行通知）</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u w:val="single"/>
                <w:lang w:val="en-US" w:eastAsia="zh-CN"/>
              </w:rPr>
              <w:t>广州金融城综合能源项目东区纵十七路、横五路与纵十八路段管网工程PC总承包。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广州国际金融城东区。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建设规模</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承包方式</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pStyle w:val="2"/>
              <w:ind w:firstLine="0"/>
              <w:jc w:val="both"/>
              <w:rPr>
                <w:rFonts w:hint="eastAsia" w:ascii="宋体" w:hAnsi="宋体" w:eastAsia="宋体" w:cs="宋体"/>
                <w:color w:val="auto"/>
                <w:sz w:val="24"/>
                <w:szCs w:val="24"/>
                <w:highlight w:val="none"/>
                <w:u w:val="single"/>
                <w:lang w:val="en-US" w:eastAsia="zh-CN"/>
              </w:rPr>
            </w:pPr>
            <w:r>
              <w:rPr>
                <w:rStyle w:val="568"/>
                <w:rFonts w:hint="eastAsia" w:ascii="宋体" w:hAnsi="宋体" w:eastAsia="宋体" w:cs="宋体"/>
                <w:color w:val="auto"/>
                <w:sz w:val="24"/>
                <w:szCs w:val="24"/>
                <w:highlight w:val="none"/>
                <w:u w:val="single"/>
              </w:rPr>
              <w:t>由承包人按照本合同约定范围和图纸内容、工程量清单实行工程施工总承包，包括但不限于包工、包料、包工期、包质量、包安全、包文明施工，包承包范围内工程验收通过、包移交、包结算、包资料整理、包总承包管理和现场整体组织、包专业协调及配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质量标准</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Style w:val="568"/>
                <w:rFonts w:hint="eastAsia" w:ascii="宋体" w:hAnsi="宋体" w:eastAsia="宋体" w:cs="宋体"/>
                <w:color w:val="auto"/>
                <w:sz w:val="24"/>
                <w:szCs w:val="24"/>
                <w:highlight w:val="none"/>
                <w:u w:val="single"/>
              </w:rPr>
              <w:t>达到工程施工质量验收规范合格标准及国家现行相关专业有关施工质量验收规范标准，一次验收合格</w:t>
            </w:r>
            <w:r>
              <w:rPr>
                <w:rStyle w:val="568"/>
                <w:rFonts w:hint="eastAsia" w:ascii="宋体" w:hAnsi="宋体" w:eastAsia="宋体" w:cs="宋体"/>
                <w:color w:val="auto"/>
                <w:sz w:val="24"/>
                <w:szCs w:val="24"/>
                <w:highlight w:val="none"/>
                <w:u w:val="singl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工期要求</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ind w:left="0" w:leftChars="0" w:hanging="10" w:firstLineChars="0"/>
              <w:jc w:val="both"/>
              <w:rPr>
                <w:rFonts w:hint="eastAsia" w:ascii="宋体" w:hAnsi="宋体" w:eastAsia="宋体" w:cs="宋体"/>
                <w:color w:val="auto"/>
                <w:sz w:val="24"/>
                <w:szCs w:val="24"/>
                <w:highlight w:val="none"/>
              </w:rPr>
            </w:pPr>
            <w:r>
              <w:rPr>
                <w:rStyle w:val="568"/>
                <w:rFonts w:hint="eastAsia" w:ascii="宋体" w:hAnsi="宋体" w:eastAsia="宋体" w:cs="宋体"/>
                <w:color w:val="auto"/>
                <w:sz w:val="24"/>
                <w:szCs w:val="24"/>
                <w:highlight w:val="none"/>
                <w:u w:val="single"/>
              </w:rPr>
              <w:t>施工总工期：</w:t>
            </w:r>
            <w:r>
              <w:rPr>
                <w:rStyle w:val="568"/>
                <w:rFonts w:hint="eastAsia" w:ascii="宋体" w:hAnsi="宋体" w:eastAsia="宋体" w:cs="宋体"/>
                <w:color w:val="auto"/>
                <w:sz w:val="24"/>
                <w:szCs w:val="24"/>
                <w:highlight w:val="none"/>
                <w:u w:val="single"/>
                <w:lang w:val="en-US" w:eastAsia="zh-CN"/>
              </w:rPr>
              <w:t>70</w:t>
            </w:r>
            <w:r>
              <w:rPr>
                <w:rStyle w:val="568"/>
                <w:rFonts w:hint="eastAsia" w:ascii="宋体" w:hAnsi="宋体" w:eastAsia="宋体" w:cs="宋体"/>
                <w:color w:val="auto"/>
                <w:sz w:val="24"/>
                <w:szCs w:val="24"/>
                <w:highlight w:val="none"/>
                <w:u w:val="single"/>
              </w:rPr>
              <w:t>日历天。具体开工日期以总监理工程师发出的开工令为准</w:t>
            </w:r>
            <w:r>
              <w:rPr>
                <w:rStyle w:val="568"/>
                <w:rFonts w:hint="eastAsia" w:ascii="宋体" w:hAnsi="宋体" w:eastAsia="宋体" w:cs="宋体"/>
                <w:color w:val="auto"/>
                <w:sz w:val="24"/>
                <w:szCs w:val="24"/>
                <w:highlight w:val="none"/>
                <w:u w:val="singl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u w:val="single"/>
                <w:lang w:val="en-US" w:eastAsia="zh-CN"/>
              </w:rPr>
              <w:t>企业自筹</w:t>
            </w:r>
            <w:r>
              <w:rPr>
                <w:rFonts w:hint="eastAsia" w:ascii="宋体" w:hAnsi="宋体" w:eastAsia="宋体" w:cs="宋体"/>
                <w:color w:val="auto"/>
                <w:sz w:val="24"/>
                <w:szCs w:val="24"/>
                <w:highlight w:val="none"/>
                <w:u w:val="singl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投标人资质等级及项目负责人等级要求</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资格审查方式</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报价以及单价和总价计算方式</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工程量清单计价，按国家、省有关计价规范执行。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日历天（从递交投标文件截止之日计起），如出现异议或投诉，则投标有效期自动延长至异议或投诉处理结束。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16</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pageBreakBefore w:val="0"/>
              <w:kinsoku/>
              <w:wordWrap/>
              <w:overflowPunct/>
              <w:autoSpaceDE/>
              <w:autoSpaceDN/>
              <w:bidi w:val="0"/>
              <w:spacing w:beforeLines="0" w:afterLines="0" w:line="240"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■要求，投标保证金的金额：</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万元人民币，缴纳时间在递交投标文件截止时间前。</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1、投标保证金的有效期：</w:t>
            </w:r>
            <w:r>
              <w:rPr>
                <w:rFonts w:hint="eastAsia" w:ascii="宋体" w:hAnsi="宋体" w:eastAsia="宋体" w:cs="宋体"/>
                <w:color w:val="auto"/>
                <w:sz w:val="24"/>
                <w:szCs w:val="24"/>
                <w:highlight w:val="none"/>
                <w:u w:val="single"/>
              </w:rPr>
              <w:t>应长于或等于投标有效期。</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2、缴纳时间：递交投标文件截止时间前</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3、投标保证金的形式：投标保证金可采用现金、银行汇票、银行本票、银行电汇、支票（现金支票、转账支票）、银行保函、保证保险、专业担保公司担保等形式。</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4、递交方式：</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采用现金或者转账或者支票形式提交的，投标保证金从投标人基本账户递交，由广州交易集团有限公司（广州公共资源交易中心）代收。请各投标人在投标文件递交截止时间前按上述金额递交至广州交易集团有限公司（广州公共资源交易中心），缴纳情况以开标时广州交易集团有限公司（广州公共资源交易中心）网站查询为准。具体操作流程详见广州交易集团有限公司（广州公共资源交易中心）最新的投标保证金缴纳操作指引或自行咨询交易中心(咨询电话：020-28866000)。</w:t>
            </w:r>
          </w:p>
          <w:p>
            <w:pPr>
              <w:pageBreakBefore w:val="0"/>
              <w:kinsoku/>
              <w:wordWrap/>
              <w:overflowPunct/>
              <w:autoSpaceDE/>
              <w:autoSpaceDN/>
              <w:bidi w:val="0"/>
              <w:snapToGrid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银行保函（或保证保险、或专业担保公司担保）提交投标保证金的，在开标前不强制要求投标人提交纸质原件，由中标候选人在中标候选人公示前提交并在网上公示，投标人应在投标文件中提交投标保函或投标保证保险或专业担保公司担保扫描件并加盖投标人电子印章。银行保函（或保证保险、或专业担保公司担保）有效期应长于或等于投标有效期，若投标有效期延长的，银行保函（或保证保险、或专业担保公司担保）有效期应相应延长，且延长后的有效期应满足前述要求。投标人提供的银行投标保函应为银行出具的无条件、见索即付、不可撤销的保函。</w:t>
            </w:r>
          </w:p>
          <w:p>
            <w:pPr>
              <w:pageBreakBefore w:val="0"/>
              <w:kinsoku/>
              <w:wordWrap/>
              <w:overflowPunct/>
              <w:autoSpaceDE/>
              <w:autoSpaceDN/>
              <w:bidi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采用电子保函形式递交投标保证金，按广州交易集团有限公司（广州公共资源交易中心）发布的《广州公共资源交易中心关于开通电子保函服务功能的通知》操作。详见：http://www.gzggzy.cn/fwznbszycwxg/857020.jhtml。到账情况以开标时广州交易集团有限公司（广州公共资源交易中心）数据库查询信息为准。</w:t>
            </w:r>
          </w:p>
          <w:p>
            <w:pPr>
              <w:pageBreakBefore w:val="0"/>
              <w:kinsoku/>
              <w:wordWrap/>
              <w:overflowPunct/>
              <w:autoSpaceDE/>
              <w:autoSpaceDN/>
              <w:bidi w:val="0"/>
              <w:spacing w:beforeLines="0" w:afterLines="0"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5、投标保证金依据法律法规的相关规定退还。</w:t>
            </w:r>
          </w:p>
          <w:p>
            <w:pPr>
              <w:spacing w:line="240" w:lineRule="auto"/>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□不要求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pStyle w:val="44"/>
              <w:spacing w:line="240" w:lineRule="auto"/>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招标人不集中组织，由投标人自行踏勘，投标人不进行踏勘的，视为已熟知现场条件，自行承担相关风险。</w:t>
            </w:r>
          </w:p>
          <w:p>
            <w:pPr>
              <w:pStyle w:val="4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sz w:val="24"/>
                <w:szCs w:val="24"/>
                <w:highlight w:val="none"/>
                <w:u w:val="single"/>
              </w:rPr>
              <w:t>现场详细地点：广州国际金融城东区。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疑问提交时间：</w:t>
            </w:r>
            <w:r>
              <w:rPr>
                <w:rFonts w:hint="eastAsia" w:ascii="宋体" w:hAnsi="宋体" w:eastAsia="宋体" w:cs="宋体"/>
                <w:color w:val="auto"/>
                <w:sz w:val="24"/>
                <w:szCs w:val="24"/>
                <w:highlight w:val="none"/>
                <w:u w:val="single"/>
              </w:rPr>
              <w:t>在递交投标文件截止日期18日前</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具体</w:t>
            </w:r>
            <w:r>
              <w:rPr>
                <w:rFonts w:hint="eastAsia" w:ascii="宋体" w:hAnsi="宋体" w:eastAsia="宋体" w:cs="宋体"/>
                <w:color w:val="auto"/>
                <w:sz w:val="24"/>
                <w:szCs w:val="24"/>
                <w:highlight w:val="none"/>
                <w:u w:val="single"/>
                <w:lang w:val="en-US" w:eastAsia="zh-CN"/>
              </w:rPr>
              <w:t>时间及地点</w:t>
            </w:r>
            <w:r>
              <w:rPr>
                <w:rFonts w:hint="eastAsia" w:ascii="宋体" w:hAnsi="宋体" w:eastAsia="宋体" w:cs="宋体"/>
                <w:color w:val="auto"/>
                <w:sz w:val="24"/>
                <w:szCs w:val="24"/>
                <w:highlight w:val="none"/>
                <w:u w:val="single"/>
              </w:rPr>
              <w:t>安排请投标人自行登陆“http://www.gzggzy.cn/xmcxjsgc/index.jhtml”进行查询</w:t>
            </w:r>
            <w:r>
              <w:rPr>
                <w:rFonts w:hint="eastAsia" w:ascii="宋体" w:hAnsi="宋体" w:eastAsia="宋体" w:cs="宋体"/>
                <w:color w:val="auto"/>
                <w:sz w:val="24"/>
                <w:szCs w:val="24"/>
                <w:highlight w:val="none"/>
                <w:u w:val="single"/>
                <w:lang w:eastAsia="zh-CN"/>
              </w:rPr>
              <w:t>。</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形式：投标人的疑问通过</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交易平台提交。</w:t>
            </w:r>
          </w:p>
          <w:p>
            <w:pPr>
              <w:pStyle w:val="4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rPr>
              <w:t>招标人澄清、修补或答疑期限：在递交投标文件截止日期15 日前</w:t>
            </w:r>
            <w:r>
              <w:rPr>
                <w:rFonts w:hint="eastAsia" w:ascii="宋体" w:hAnsi="宋体" w:eastAsia="宋体" w:cs="宋体"/>
                <w:color w:val="auto"/>
                <w:kern w:val="2"/>
                <w:sz w:val="24"/>
                <w:szCs w:val="24"/>
                <w:highlight w:val="none"/>
                <w:u w:val="single"/>
                <w:lang w:eastAsia="zh-CN"/>
              </w:rPr>
              <w:t>。</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具体要求：按照交易平台关于全流程电子化项目的相关指南进行操作，详见：</w:t>
            </w:r>
            <w:r>
              <w:rPr>
                <w:rFonts w:hint="eastAsia" w:ascii="宋体" w:hAnsi="宋体" w:eastAsia="宋体" w:cs="宋体"/>
                <w:color w:val="auto"/>
                <w:sz w:val="24"/>
                <w:szCs w:val="24"/>
                <w:highlight w:val="none"/>
                <w:u w:val="single"/>
              </w:rPr>
              <w:t>广州交易集团有限公司（广州公共资源交易中心）网站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http://www.gzggzy.cn）</w:t>
            </w:r>
            <w:r>
              <w:rPr>
                <w:rFonts w:hint="eastAsia" w:ascii="宋体" w:hAnsi="宋体" w:eastAsia="宋体" w:cs="宋体"/>
                <w:color w:val="auto"/>
                <w:sz w:val="24"/>
                <w:szCs w:val="24"/>
                <w:highlight w:val="none"/>
              </w:rPr>
              <w:t>。提问一律不得署名。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分（北京时间）。</w:t>
            </w:r>
            <w:r>
              <w:rPr>
                <w:rFonts w:hint="eastAsia" w:ascii="宋体" w:hAnsi="宋体" w:eastAsia="宋体" w:cs="宋体"/>
                <w:color w:val="auto"/>
                <w:sz w:val="24"/>
                <w:szCs w:val="24"/>
                <w:highlight w:val="none"/>
                <w:u w:val="single"/>
              </w:rPr>
              <w:t>具体</w:t>
            </w:r>
            <w:r>
              <w:rPr>
                <w:rFonts w:hint="eastAsia" w:ascii="宋体" w:hAnsi="宋体" w:eastAsia="宋体" w:cs="宋体"/>
                <w:color w:val="auto"/>
                <w:sz w:val="24"/>
                <w:szCs w:val="24"/>
                <w:highlight w:val="none"/>
                <w:u w:val="single"/>
                <w:lang w:val="en-US" w:eastAsia="zh-CN"/>
              </w:rPr>
              <w:t>时间</w:t>
            </w:r>
            <w:r>
              <w:rPr>
                <w:rFonts w:hint="eastAsia" w:ascii="宋体" w:hAnsi="宋体" w:eastAsia="宋体" w:cs="宋体"/>
                <w:color w:val="auto"/>
                <w:sz w:val="24"/>
                <w:szCs w:val="24"/>
                <w:highlight w:val="none"/>
                <w:u w:val="single"/>
              </w:rPr>
              <w:t>安排请投标人自行登陆“http://www.gzggzy.cn/xmcxjsgc/index.jhtml”进行查询</w:t>
            </w:r>
            <w:r>
              <w:rPr>
                <w:rFonts w:hint="eastAsia" w:ascii="宋体" w:hAnsi="宋体" w:eastAsia="宋体" w:cs="宋体"/>
                <w:color w:val="auto"/>
                <w:sz w:val="24"/>
                <w:szCs w:val="24"/>
                <w:highlight w:val="none"/>
                <w:u w:val="singl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开标开始时间和地点</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（技术标和经济标同时开标）</w:t>
            </w:r>
          </w:p>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1、开标开始时间：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分（与投标截止时间为同一时间），地点：</w:t>
            </w:r>
            <w:r>
              <w:rPr>
                <w:rFonts w:hint="eastAsia" w:ascii="宋体" w:hAnsi="宋体" w:eastAsia="宋体" w:cs="宋体"/>
                <w:color w:val="auto"/>
                <w:sz w:val="24"/>
                <w:szCs w:val="24"/>
                <w:highlight w:val="none"/>
                <w:u w:val="single"/>
              </w:rPr>
              <w:t>广州公共资源交易中心第   开标室。具体</w:t>
            </w:r>
            <w:r>
              <w:rPr>
                <w:rFonts w:hint="eastAsia" w:ascii="宋体" w:hAnsi="宋体" w:eastAsia="宋体" w:cs="宋体"/>
                <w:color w:val="auto"/>
                <w:sz w:val="24"/>
                <w:szCs w:val="24"/>
                <w:highlight w:val="none"/>
                <w:u w:val="single"/>
                <w:lang w:val="en-US" w:eastAsia="zh-CN"/>
              </w:rPr>
              <w:t>时间及地点</w:t>
            </w:r>
            <w:r>
              <w:rPr>
                <w:rFonts w:hint="eastAsia" w:ascii="宋体" w:hAnsi="宋体" w:eastAsia="宋体" w:cs="宋体"/>
                <w:color w:val="auto"/>
                <w:sz w:val="24"/>
                <w:szCs w:val="24"/>
                <w:highlight w:val="none"/>
                <w:u w:val="single"/>
              </w:rPr>
              <w:t>安排请投标人自行登陆“http://www.gzggzy.cn/xmcxjsgc/index.jhtml”进行查询</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none"/>
              </w:rPr>
              <w:t>投标人也可选择参加在线开标，具体按照交易平台相关指南进行操作。详见：</w:t>
            </w:r>
            <w:r>
              <w:rPr>
                <w:rFonts w:hint="eastAsia" w:ascii="宋体" w:hAnsi="宋体" w:eastAsia="宋体" w:cs="宋体"/>
                <w:color w:val="auto"/>
                <w:sz w:val="24"/>
                <w:szCs w:val="24"/>
                <w:highlight w:val="none"/>
                <w:u w:val="single"/>
              </w:rPr>
              <w:t>广州交易集团有限公司（广州公共资源交易中心）网站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http://www.gzggzy.cn）。</w:t>
            </w:r>
          </w:p>
          <w:p>
            <w:pPr>
              <w:pStyle w:val="2"/>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注：投标文件解密问题。投标人只用执行一次解密，招标人执行解密次数根据招标文件开标次数确定。</w:t>
            </w:r>
          </w:p>
          <w:p>
            <w:pPr>
              <w:numPr>
                <w:ilvl w:val="0"/>
                <w:numId w:val="0"/>
              </w:numPr>
              <w:jc w:val="both"/>
              <w:rPr>
                <w:rFonts w:hint="eastAsia" w:ascii="宋体" w:hAnsi="宋体" w:eastAsia="宋体" w:cs="宋体"/>
                <w:b w:val="0"/>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递交投标文件备用光盘时间：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分；递交地点：</w:t>
            </w:r>
            <w:r>
              <w:rPr>
                <w:rFonts w:hint="eastAsia" w:ascii="宋体" w:hAnsi="宋体" w:eastAsia="宋体" w:cs="宋体"/>
                <w:color w:val="auto"/>
                <w:sz w:val="24"/>
                <w:szCs w:val="24"/>
                <w:highlight w:val="none"/>
                <w:u w:val="single"/>
              </w:rPr>
              <w:t>广州公共资源交易中心第   开标室。具体</w:t>
            </w:r>
            <w:r>
              <w:rPr>
                <w:rFonts w:hint="eastAsia" w:ascii="宋体" w:hAnsi="宋体" w:eastAsia="宋体" w:cs="宋体"/>
                <w:color w:val="auto"/>
                <w:sz w:val="24"/>
                <w:szCs w:val="24"/>
                <w:highlight w:val="none"/>
                <w:u w:val="single"/>
                <w:lang w:val="en-US" w:eastAsia="zh-CN"/>
              </w:rPr>
              <w:t>时间及地点</w:t>
            </w:r>
            <w:r>
              <w:rPr>
                <w:rFonts w:hint="eastAsia" w:ascii="宋体" w:hAnsi="宋体" w:eastAsia="宋体" w:cs="宋体"/>
                <w:color w:val="auto"/>
                <w:sz w:val="24"/>
                <w:szCs w:val="24"/>
                <w:highlight w:val="none"/>
                <w:u w:val="single"/>
              </w:rPr>
              <w:t>安排请投标人自行登陆“http://www.gzggzy.cn/xmcxjsgc/index.jhtml”进行查询</w:t>
            </w:r>
            <w:r>
              <w:rPr>
                <w:rFonts w:hint="eastAsia" w:ascii="宋体" w:hAnsi="宋体" w:eastAsia="宋体" w:cs="宋体"/>
                <w:color w:val="auto"/>
                <w:sz w:val="24"/>
                <w:szCs w:val="24"/>
                <w:highlight w:val="none"/>
                <w:u w:val="single"/>
                <w:lang w:eastAsia="zh-CN"/>
              </w:rPr>
              <w:t>。</w:t>
            </w:r>
            <w:bookmarkStart w:id="4" w:name="_Toc10000"/>
          </w:p>
          <w:bookmarkEnd w:id="4"/>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rPr>
              <w:t>上述时间及地点是否有改变，请密切留意补充公告和招标答疑纪要的相关信息。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开标评标办法</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方式一：选取方法</w:t>
            </w:r>
            <w:r>
              <w:rPr>
                <w:rFonts w:hint="eastAsia" w:ascii="宋体" w:hAnsi="宋体" w:eastAsia="宋体" w:cs="宋体"/>
                <w:color w:val="auto"/>
                <w:sz w:val="24"/>
                <w:szCs w:val="24"/>
                <w:highlight w:val="none"/>
                <w:u w:val="single"/>
                <w:lang w:val="en-US" w:eastAsia="zh-CN"/>
              </w:rPr>
              <w:t>办法七（适合综合评分法四，技术标与经济标同时开启）</w:t>
            </w:r>
            <w:r>
              <w:rPr>
                <w:rFonts w:hint="eastAsia" w:ascii="宋体" w:hAnsi="宋体" w:eastAsia="宋体" w:cs="宋体"/>
                <w:color w:val="auto"/>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方式一：中标人提供的履约保证金为中标价款的10%。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最高投标限价</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本项目最高投标限价为人民币</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含税</w:t>
            </w:r>
            <w:r>
              <w:rPr>
                <w:rFonts w:hint="eastAsia" w:ascii="宋体" w:hAnsi="宋体" w:eastAsia="宋体" w:cs="宋体"/>
                <w:color w:val="auto"/>
                <w:sz w:val="24"/>
                <w:highlight w:val="none"/>
                <w:lang w:eastAsia="zh-CN"/>
              </w:rPr>
              <w:t>）</w:t>
            </w:r>
            <w:r>
              <w:rPr>
                <w:rFonts w:hint="eastAsia" w:ascii="宋体" w:hAnsi="宋体" w:cs="宋体"/>
                <w:b/>
                <w:bCs/>
                <w:color w:val="auto"/>
                <w:sz w:val="24"/>
                <w:highlight w:val="none"/>
                <w:u w:val="single"/>
                <w:lang w:val="en-US" w:eastAsia="zh-CN"/>
              </w:rPr>
              <w:t>5355966.52</w:t>
            </w:r>
            <w:r>
              <w:rPr>
                <w:rFonts w:hint="eastAsia" w:ascii="宋体" w:hAnsi="宋体" w:eastAsia="宋体" w:cs="宋体"/>
                <w:b/>
                <w:bCs/>
                <w:color w:val="000000"/>
                <w:sz w:val="24"/>
                <w:szCs w:val="24"/>
                <w:highlight w:val="non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非竞争费用</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本项目绿色施工安全防护措施费</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含税</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为</w:t>
            </w:r>
            <w:r>
              <w:rPr>
                <w:rFonts w:hint="eastAsia" w:ascii="宋体" w:hAnsi="宋体" w:cs="宋体"/>
                <w:b/>
                <w:bCs/>
                <w:color w:val="000000"/>
                <w:sz w:val="24"/>
                <w:szCs w:val="24"/>
                <w:highlight w:val="none"/>
                <w:u w:val="single"/>
                <w:lang w:val="en-US" w:eastAsia="zh-CN"/>
              </w:rPr>
              <w:t>220339.67</w:t>
            </w:r>
            <w:r>
              <w:rPr>
                <w:rFonts w:hint="eastAsia" w:ascii="宋体" w:hAnsi="宋体" w:eastAsia="宋体" w:cs="宋体"/>
                <w:b/>
                <w:bCs/>
                <w:color w:val="000000"/>
                <w:sz w:val="24"/>
                <w:szCs w:val="24"/>
                <w:highlight w:val="none"/>
                <w:u w:val="single"/>
                <w:lang w:val="en-US" w:eastAsia="zh-CN"/>
              </w:rPr>
              <w:t xml:space="preserve"> </w:t>
            </w:r>
            <w:r>
              <w:rPr>
                <w:rFonts w:hint="eastAsia" w:ascii="宋体" w:hAnsi="宋体" w:eastAsia="宋体" w:cs="宋体"/>
                <w:b/>
                <w:bCs/>
                <w:color w:val="000000"/>
                <w:sz w:val="24"/>
                <w:szCs w:val="24"/>
                <w:highlight w:val="none"/>
              </w:rPr>
              <w:t>元，暂列金额为</w:t>
            </w:r>
            <w:r>
              <w:rPr>
                <w:rFonts w:hint="eastAsia" w:ascii="宋体" w:hAnsi="宋体" w:eastAsia="宋体" w:cs="宋体"/>
                <w:b/>
                <w:bCs/>
                <w:color w:val="000000"/>
                <w:sz w:val="24"/>
                <w:szCs w:val="24"/>
                <w:highlight w:val="none"/>
                <w:u w:val="single"/>
                <w:lang w:val="en-US" w:eastAsia="zh-CN"/>
              </w:rPr>
              <w:t xml:space="preserve"> </w:t>
            </w:r>
            <w:r>
              <w:rPr>
                <w:rFonts w:hint="eastAsia" w:ascii="宋体" w:hAnsi="宋体" w:eastAsia="宋体" w:cs="宋体"/>
                <w:b/>
                <w:bCs/>
                <w:color w:val="000000"/>
                <w:sz w:val="24"/>
                <w:szCs w:val="24"/>
                <w:highlight w:val="none"/>
                <w:u w:val="none"/>
              </w:rPr>
              <w:t>/</w:t>
            </w:r>
            <w:r>
              <w:rPr>
                <w:rFonts w:hint="eastAsia" w:ascii="宋体" w:hAnsi="宋体" w:eastAsia="宋体" w:cs="宋体"/>
                <w:b/>
                <w:bCs/>
                <w:color w:val="000000"/>
                <w:sz w:val="24"/>
                <w:szCs w:val="24"/>
                <w:highlight w:val="none"/>
                <w:u w:val="single"/>
                <w:lang w:val="en-US" w:eastAsia="zh-CN"/>
              </w:rPr>
              <w:t xml:space="preserve"> </w:t>
            </w:r>
            <w:r>
              <w:rPr>
                <w:rFonts w:hint="eastAsia" w:ascii="宋体" w:hAnsi="宋体" w:eastAsia="宋体" w:cs="宋体"/>
                <w:b/>
                <w:bCs/>
                <w:color w:val="000000"/>
                <w:sz w:val="24"/>
                <w:szCs w:val="24"/>
                <w:highlight w:val="none"/>
              </w:rPr>
              <w:t>元，暂估价为</w:t>
            </w:r>
            <w:r>
              <w:rPr>
                <w:rFonts w:hint="eastAsia" w:ascii="宋体" w:hAnsi="宋体" w:eastAsia="宋体" w:cs="宋体"/>
                <w:b/>
                <w:bCs/>
                <w:color w:val="000000"/>
                <w:sz w:val="24"/>
                <w:szCs w:val="24"/>
                <w:highlight w:val="none"/>
                <w:u w:val="single"/>
                <w:lang w:val="en-US" w:eastAsia="zh-CN"/>
              </w:rPr>
              <w:t xml:space="preserve"> </w:t>
            </w:r>
            <w:r>
              <w:rPr>
                <w:rFonts w:hint="eastAsia" w:ascii="宋体" w:hAnsi="宋体" w:eastAsia="宋体" w:cs="宋体"/>
                <w:b/>
                <w:bCs/>
                <w:color w:val="000000"/>
                <w:sz w:val="24"/>
                <w:szCs w:val="24"/>
                <w:highlight w:val="none"/>
                <w:u w:val="none"/>
              </w:rPr>
              <w:t>/</w:t>
            </w:r>
            <w:r>
              <w:rPr>
                <w:rFonts w:hint="eastAsia" w:ascii="宋体" w:hAnsi="宋体" w:eastAsia="宋体" w:cs="宋体"/>
                <w:b/>
                <w:bCs/>
                <w:color w:val="000000"/>
                <w:sz w:val="24"/>
                <w:szCs w:val="24"/>
                <w:highlight w:val="none"/>
                <w:u w:val="single"/>
                <w:lang w:val="en-US" w:eastAsia="zh-CN"/>
              </w:rPr>
              <w:t xml:space="preserve"> </w:t>
            </w:r>
            <w:r>
              <w:rPr>
                <w:rFonts w:hint="eastAsia" w:ascii="宋体" w:hAnsi="宋体" w:eastAsia="宋体" w:cs="宋体"/>
                <w:b/>
                <w:bCs/>
                <w:color w:val="000000"/>
                <w:sz w:val="24"/>
                <w:szCs w:val="24"/>
                <w:highlight w:val="none"/>
              </w:rPr>
              <w:t>元。（未按招标文件规定的金额填写的，由评标委员会按照招标文件规定的金额进行修正）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pStyle w:val="75"/>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保修期</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按照《建设工程质量管理条例》规定。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strike/>
                <w:dstrike w:val="0"/>
                <w:color w:val="auto"/>
                <w:sz w:val="24"/>
                <w:szCs w:val="24"/>
                <w:highlight w:val="none"/>
              </w:rPr>
              <w:t>计算评标参考价的等分点值</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strike/>
                <w:color w:val="auto"/>
                <w:sz w:val="24"/>
                <w:szCs w:val="24"/>
                <w:highlight w:val="none"/>
              </w:rPr>
              <w:t>计算评标参考价的等分点值X从[0,100] 的整数中随机抽取。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进入第二阶段评审的家数</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fldChar w:fldCharType="begin"/>
            </w:r>
            <w:r>
              <w:rPr>
                <w:rFonts w:hint="eastAsia" w:ascii="宋体" w:hAnsi="宋体" w:eastAsia="宋体" w:cs="宋体"/>
                <w:strike/>
                <w:dstrike w:val="0"/>
                <w:color w:val="auto"/>
                <w:sz w:val="24"/>
                <w:szCs w:val="24"/>
                <w:highlight w:val="none"/>
              </w:rPr>
              <w:instrText xml:space="preserve"> = 1 \* GB3 </w:instrText>
            </w:r>
            <w:r>
              <w:rPr>
                <w:rFonts w:hint="eastAsia" w:ascii="宋体" w:hAnsi="宋体" w:eastAsia="宋体" w:cs="宋体"/>
                <w:strike/>
                <w:dstrike w:val="0"/>
                <w:color w:val="auto"/>
                <w:sz w:val="24"/>
                <w:szCs w:val="24"/>
                <w:highlight w:val="none"/>
              </w:rPr>
              <w:fldChar w:fldCharType="separate"/>
            </w:r>
            <w:r>
              <w:rPr>
                <w:rFonts w:hint="eastAsia" w:ascii="宋体" w:hAnsi="宋体" w:eastAsia="宋体" w:cs="宋体"/>
                <w:strike/>
                <w:dstrike w:val="0"/>
                <w:color w:val="auto"/>
                <w:sz w:val="24"/>
                <w:szCs w:val="24"/>
                <w:highlight w:val="none"/>
              </w:rPr>
              <w:t>①</w:t>
            </w:r>
            <w:r>
              <w:rPr>
                <w:rFonts w:hint="eastAsia" w:ascii="宋体" w:hAnsi="宋体" w:eastAsia="宋体" w:cs="宋体"/>
                <w:strike/>
                <w:dstrike w:val="0"/>
                <w:color w:val="auto"/>
                <w:sz w:val="24"/>
                <w:szCs w:val="24"/>
                <w:highlight w:val="none"/>
              </w:rPr>
              <w:fldChar w:fldCharType="end"/>
            </w:r>
            <w:r>
              <w:rPr>
                <w:rFonts w:hint="eastAsia" w:ascii="宋体" w:hAnsi="宋体" w:eastAsia="宋体" w:cs="宋体"/>
                <w:strike/>
                <w:dstrike w:val="0"/>
                <w:color w:val="auto"/>
                <w:sz w:val="24"/>
                <w:szCs w:val="24"/>
                <w:highlight w:val="none"/>
              </w:rPr>
              <w:t>通过技术有效性审查的投标人均进入第二阶段（适用于通过技术有效性审查家数在[3,</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]中的）。</w:t>
            </w:r>
          </w:p>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fldChar w:fldCharType="begin"/>
            </w:r>
            <w:r>
              <w:rPr>
                <w:rFonts w:hint="eastAsia" w:ascii="宋体" w:hAnsi="宋体" w:eastAsia="宋体" w:cs="宋体"/>
                <w:strike/>
                <w:dstrike w:val="0"/>
                <w:color w:val="auto"/>
                <w:sz w:val="24"/>
                <w:szCs w:val="24"/>
                <w:highlight w:val="none"/>
              </w:rPr>
              <w:instrText xml:space="preserve"> = 2 \* GB3 </w:instrText>
            </w:r>
            <w:r>
              <w:rPr>
                <w:rFonts w:hint="eastAsia" w:ascii="宋体" w:hAnsi="宋体" w:eastAsia="宋体" w:cs="宋体"/>
                <w:strike/>
                <w:dstrike w:val="0"/>
                <w:color w:val="auto"/>
                <w:sz w:val="24"/>
                <w:szCs w:val="24"/>
                <w:highlight w:val="none"/>
              </w:rPr>
              <w:fldChar w:fldCharType="separate"/>
            </w:r>
            <w:r>
              <w:rPr>
                <w:rFonts w:hint="eastAsia" w:ascii="宋体" w:hAnsi="宋体" w:eastAsia="宋体" w:cs="宋体"/>
                <w:strike/>
                <w:dstrike w:val="0"/>
                <w:color w:val="auto"/>
                <w:sz w:val="24"/>
                <w:szCs w:val="24"/>
                <w:highlight w:val="none"/>
              </w:rPr>
              <w:t>②</w:t>
            </w:r>
            <w:r>
              <w:rPr>
                <w:rFonts w:hint="eastAsia" w:ascii="宋体" w:hAnsi="宋体" w:eastAsia="宋体" w:cs="宋体"/>
                <w:strike/>
                <w:dstrike w:val="0"/>
                <w:color w:val="auto"/>
                <w:sz w:val="24"/>
                <w:szCs w:val="24"/>
                <w:highlight w:val="none"/>
              </w:rPr>
              <w:fldChar w:fldCharType="end"/>
            </w:r>
            <w:r>
              <w:rPr>
                <w:rFonts w:hint="eastAsia" w:ascii="宋体" w:hAnsi="宋体" w:eastAsia="宋体" w:cs="宋体"/>
                <w:strike/>
                <w:dstrike w:val="0"/>
                <w:color w:val="auto"/>
                <w:sz w:val="24"/>
                <w:szCs w:val="24"/>
                <w:highlight w:val="none"/>
              </w:rPr>
              <w:t>将第一阶段得分由高至低排序，前</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名投标人进入第二阶段评审（适用于通过技术有效性审查家数大于</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家的，招标人可根据工程具体情况，确定不少于</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家进入第二阶段）。</w:t>
            </w:r>
          </w:p>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注：本款适用于选择评标办法一至评标办法六。进入第二阶段的投标人家数应符合行政监管部门的要求。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color w:val="000000"/>
                <w:sz w:val="24"/>
                <w:szCs w:val="24"/>
                <w:highlight w:val="none"/>
                <w:lang w:eastAsia="zh-CN"/>
              </w:rPr>
            </w:pPr>
            <w:r>
              <w:rPr>
                <w:rFonts w:hint="eastAsia" w:ascii="宋体" w:hAnsi="宋体" w:eastAsia="宋体" w:cs="宋体"/>
                <w:strike/>
                <w:color w:val="000000"/>
                <w:sz w:val="24"/>
                <w:szCs w:val="24"/>
                <w:highlight w:val="none"/>
              </w:rPr>
              <w:t>工程成本警戒价</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000000"/>
                <w:sz w:val="24"/>
                <w:szCs w:val="24"/>
                <w:highlight w:val="none"/>
              </w:rPr>
            </w:pPr>
            <w:r>
              <w:rPr>
                <w:rFonts w:hint="eastAsia" w:ascii="宋体" w:hAnsi="宋体" w:eastAsia="宋体" w:cs="宋体"/>
                <w:b/>
                <w:bCs/>
                <w:strike/>
                <w:color w:val="000000"/>
                <w:sz w:val="24"/>
                <w:szCs w:val="24"/>
                <w:highlight w:val="none"/>
              </w:rPr>
              <w:t>工程成本警戒价为</w:t>
            </w:r>
            <w:r>
              <w:rPr>
                <w:rFonts w:hint="eastAsia" w:ascii="宋体" w:hAnsi="宋体" w:eastAsia="宋体" w:cs="宋体"/>
                <w:b/>
                <w:bCs/>
                <w:strike/>
                <w:color w:val="000000"/>
                <w:sz w:val="24"/>
                <w:szCs w:val="24"/>
                <w:highlight w:val="none"/>
                <w:u w:val="single"/>
                <w:lang w:val="en-US" w:eastAsia="zh-CN"/>
              </w:rPr>
              <w:t xml:space="preserve"> </w:t>
            </w:r>
            <w:r>
              <w:rPr>
                <w:rFonts w:hint="eastAsia" w:ascii="宋体" w:hAnsi="宋体" w:eastAsia="宋体" w:cs="宋体"/>
                <w:b/>
                <w:bCs/>
                <w:strike/>
                <w:color w:val="000000"/>
                <w:sz w:val="24"/>
                <w:szCs w:val="24"/>
                <w:highlight w:val="none"/>
                <w:u w:val="none"/>
              </w:rPr>
              <w:t>/</w:t>
            </w:r>
            <w:r>
              <w:rPr>
                <w:rFonts w:hint="eastAsia" w:ascii="宋体" w:hAnsi="宋体" w:eastAsia="宋体" w:cs="宋体"/>
                <w:b/>
                <w:bCs/>
                <w:strike/>
                <w:color w:val="000000"/>
                <w:sz w:val="24"/>
                <w:szCs w:val="24"/>
                <w:highlight w:val="none"/>
                <w:u w:val="single"/>
                <w:lang w:val="en-US" w:eastAsia="zh-CN"/>
              </w:rPr>
              <w:t xml:space="preserve"> </w:t>
            </w:r>
            <w:r>
              <w:rPr>
                <w:rFonts w:hint="eastAsia" w:ascii="宋体" w:hAnsi="宋体" w:eastAsia="宋体" w:cs="宋体"/>
                <w:b/>
                <w:bCs/>
                <w:strike/>
                <w:color w:val="000000"/>
                <w:sz w:val="24"/>
                <w:szCs w:val="24"/>
                <w:highlight w:val="none"/>
              </w:rPr>
              <w:t>元。</w:t>
            </w:r>
            <w:r>
              <w:rPr>
                <w:rFonts w:hint="eastAsia" w:ascii="宋体" w:hAnsi="宋体" w:eastAsia="宋体" w:cs="宋体"/>
                <w:strike/>
                <w:color w:val="000000"/>
                <w:sz w:val="24"/>
                <w:szCs w:val="24"/>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第一阶段各分值的权重</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技术分（或其他评审因素，由招标人自定）权重为</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%，综合诚信评价分数权重为</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w:t>
            </w:r>
          </w:p>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注：综合诚信评价得分权重按《关于诚信综合评价在招标投标环节中应用的指引》（招标投标指引2020年第6期）规定执行，招标人可在[0,20%]选择。技术分权重=100%-综合诚信评价得分权重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评标委员会人数</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评标委员会由招标人依法组建。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企业综合诚信评价分数</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本项目的企业综合诚信评价分数，以</w:t>
            </w:r>
            <w:r>
              <w:rPr>
                <w:rFonts w:hint="eastAsia" w:ascii="宋体" w:hAnsi="宋体" w:eastAsia="宋体" w:cs="宋体"/>
                <w:strike/>
                <w:color w:val="auto"/>
                <w:sz w:val="24"/>
                <w:szCs w:val="24"/>
                <w:highlight w:val="none"/>
                <w:u w:val="single"/>
              </w:rPr>
              <w:t xml:space="preserve">        </w:t>
            </w:r>
            <w:r>
              <w:rPr>
                <w:rFonts w:hint="eastAsia" w:ascii="宋体" w:hAnsi="宋体" w:eastAsia="宋体" w:cs="宋体"/>
                <w:strike/>
                <w:color w:val="auto"/>
                <w:sz w:val="24"/>
                <w:szCs w:val="24"/>
                <w:highlight w:val="none"/>
              </w:rPr>
              <w:t xml:space="preserve">排名为准。 </w:t>
            </w:r>
          </w:p>
          <w:p>
            <w:pPr>
              <w:jc w:val="both"/>
              <w:rPr>
                <w:rFonts w:hint="eastAsia" w:ascii="宋体" w:hAnsi="宋体" w:eastAsia="宋体" w:cs="宋体"/>
                <w:color w:val="auto"/>
                <w:sz w:val="24"/>
                <w:szCs w:val="24"/>
                <w:highlight w:val="none"/>
              </w:rPr>
            </w:pPr>
            <w:r>
              <w:rPr>
                <w:rFonts w:hint="eastAsia" w:ascii="宋体" w:hAnsi="宋体" w:eastAsia="宋体" w:cs="宋体"/>
                <w:strike/>
                <w:color w:val="auto"/>
                <w:sz w:val="24"/>
                <w:szCs w:val="24"/>
                <w:highlight w:val="none"/>
                <w:u w:val="single"/>
              </w:rPr>
              <w:t>注：企业的综合诚信评价分数以开标当天广州市工程招标行业协会网站上公布的60日诚信分为准。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第二阶段投标人名次的排序方法（适用于办法一、办法二）</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选取方法</w:t>
            </w:r>
            <w:r>
              <w:rPr>
                <w:rFonts w:hint="eastAsia" w:ascii="宋体" w:hAnsi="宋体" w:eastAsia="宋体" w:cs="宋体"/>
                <w:strike/>
                <w:color w:val="auto"/>
                <w:sz w:val="24"/>
                <w:szCs w:val="24"/>
                <w:highlight w:val="none"/>
                <w:u w:val="single"/>
              </w:rPr>
              <w:t xml:space="preserve">     </w:t>
            </w:r>
          </w:p>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 xml:space="preserve">方法一：将进入第二阶段投标人的投标报价由低至高进行排序。报价相同的投标文件，以技术分较高的排前；报价与技术得分均相同的投标文件，以综合诚信评价分数高的排前；如仍存在相同情况，则对具有相同情况的投标人，由评标委员会采用随机方式，确定投标人的排序。 </w:t>
            </w:r>
          </w:p>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方法二：将进入第二阶段投标人的投标报价按大于或小于等于工程成本警戒价的标准分为2组。首先，对于小于或等于工程成本警戒价的，评标委员会从序号1开始随机确定投标人的排序，若仅有1名投标报价小于等于工程成本警戒价的，该投标人为第1名；其次，对于大于工程成本警戒价的投标报价由低至高进行排序，序号接上一组。</w:t>
            </w:r>
          </w:p>
          <w:p>
            <w:pPr>
              <w:jc w:val="both"/>
              <w:rPr>
                <w:rFonts w:hint="eastAsia" w:ascii="宋体" w:hAnsi="宋体" w:eastAsia="宋体" w:cs="宋体"/>
                <w:color w:val="auto"/>
                <w:sz w:val="24"/>
                <w:szCs w:val="24"/>
                <w:highlight w:val="none"/>
              </w:rPr>
            </w:pPr>
            <w:r>
              <w:rPr>
                <w:rFonts w:hint="eastAsia" w:ascii="宋体" w:hAnsi="宋体" w:eastAsia="宋体" w:cs="宋体"/>
                <w:strike/>
                <w:color w:val="auto"/>
                <w:sz w:val="24"/>
                <w:szCs w:val="24"/>
                <w:highlight w:val="none"/>
              </w:rPr>
              <w:t xml:space="preserve">方法三： （由招标人自行确定）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经济分相同情况下的排序方法（适用于办法三、办法四）</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选取方法</w:t>
            </w:r>
            <w:r>
              <w:rPr>
                <w:rFonts w:hint="eastAsia" w:ascii="宋体" w:hAnsi="宋体" w:eastAsia="宋体" w:cs="宋体"/>
                <w:strike/>
                <w:color w:val="auto"/>
                <w:sz w:val="24"/>
                <w:szCs w:val="24"/>
                <w:highlight w:val="none"/>
                <w:u w:val="single"/>
              </w:rPr>
              <w:t xml:space="preserve">     </w:t>
            </w:r>
          </w:p>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方法一：经济分相同的投标文件，以报价较低的排前；经济分与报价均相同的投标文件，以技术分较高的排前；经济分、报价与技术得分均相同或经济分、报价均相同但未评技术分的投标文件，以综合诚信评价分数高的排前；如仍存在相同情况，则对具有相同情况的投标人，由评标委员会采用随机方式，确定投标人的排序。</w:t>
            </w:r>
          </w:p>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方法二：经济分相同的投标文件，由评标委员会采用随机方式，确定投标人的排序。</w:t>
            </w:r>
          </w:p>
          <w:p>
            <w:pPr>
              <w:jc w:val="both"/>
              <w:rPr>
                <w:rFonts w:hint="eastAsia" w:ascii="宋体" w:hAnsi="宋体" w:eastAsia="宋体" w:cs="宋体"/>
                <w:color w:val="auto"/>
                <w:sz w:val="24"/>
                <w:szCs w:val="24"/>
                <w:highlight w:val="none"/>
              </w:rPr>
            </w:pPr>
            <w:r>
              <w:rPr>
                <w:rFonts w:hint="eastAsia" w:ascii="宋体" w:hAnsi="宋体" w:eastAsia="宋体" w:cs="宋体"/>
                <w:strike/>
                <w:color w:val="auto"/>
                <w:sz w:val="24"/>
                <w:szCs w:val="24"/>
                <w:highlight w:val="none"/>
              </w:rPr>
              <w:t xml:space="preserve">方法三：  （由招标人自行确定）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981" w:type="dxa"/>
            <w:tcBorders>
              <w:top w:val="single" w:color="auto" w:sz="4" w:space="0"/>
              <w:left w:val="single" w:color="auto" w:sz="4" w:space="0"/>
              <w:bottom w:val="single" w:color="auto" w:sz="4" w:space="0"/>
              <w:right w:val="single" w:color="auto" w:sz="4" w:space="0"/>
            </w:tcBorders>
            <w:noWrap w:val="0"/>
            <w:vAlign w:val="center"/>
          </w:tcPr>
          <w:p>
            <w:pPr>
              <w:ind w:firstLine="458"/>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第二阶段投标人名次的排序方法（适用于办法五、办法六）</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选取方法</w:t>
            </w:r>
            <w:r>
              <w:rPr>
                <w:rFonts w:hint="eastAsia" w:ascii="宋体" w:hAnsi="宋体" w:eastAsia="宋体" w:cs="宋体"/>
                <w:strike/>
                <w:color w:val="auto"/>
                <w:sz w:val="24"/>
                <w:szCs w:val="24"/>
                <w:highlight w:val="none"/>
                <w:u w:val="single"/>
              </w:rPr>
              <w:t xml:space="preserve">     </w:t>
            </w:r>
          </w:p>
          <w:p>
            <w:pPr>
              <w:jc w:val="both"/>
              <w:rPr>
                <w:rFonts w:hint="eastAsia" w:ascii="宋体" w:hAnsi="宋体" w:eastAsia="宋体" w:cs="宋体"/>
                <w:strike/>
                <w:color w:val="auto"/>
                <w:sz w:val="24"/>
                <w:szCs w:val="24"/>
                <w:highlight w:val="none"/>
              </w:rPr>
            </w:pPr>
            <w:r>
              <w:rPr>
                <w:rFonts w:hint="eastAsia" w:ascii="宋体" w:hAnsi="宋体" w:eastAsia="宋体" w:cs="宋体"/>
                <w:strike/>
                <w:color w:val="auto"/>
                <w:sz w:val="24"/>
                <w:szCs w:val="24"/>
                <w:highlight w:val="none"/>
              </w:rPr>
              <w:t>方法一：评标委员会按照“总分=</w:t>
            </w:r>
            <w:r>
              <w:rPr>
                <w:rFonts w:hint="eastAsia" w:ascii="宋体" w:hAnsi="宋体" w:eastAsia="宋体" w:cs="宋体"/>
                <w:strike/>
                <w:color w:val="auto"/>
                <w:sz w:val="24"/>
                <w:szCs w:val="24"/>
                <w:highlight w:val="none"/>
                <w:u w:val="single"/>
              </w:rPr>
              <w:t xml:space="preserve">           </w:t>
            </w:r>
            <w:r>
              <w:rPr>
                <w:rFonts w:hint="eastAsia" w:ascii="宋体" w:hAnsi="宋体" w:eastAsia="宋体" w:cs="宋体"/>
                <w:strike/>
                <w:color w:val="auto"/>
                <w:sz w:val="24"/>
                <w:szCs w:val="24"/>
                <w:highlight w:val="none"/>
              </w:rPr>
              <w:t>的公式，计算各有效投标文件的总分，并按照总分从高到低排序。总得分相同的投标文件，以报价较低的排前；总得分与报价均相同的投标文件，以</w:t>
            </w:r>
            <w:r>
              <w:rPr>
                <w:rFonts w:hint="eastAsia" w:ascii="宋体" w:hAnsi="宋体" w:eastAsia="宋体" w:cs="宋体"/>
                <w:strike/>
                <w:color w:val="auto"/>
                <w:sz w:val="24"/>
                <w:szCs w:val="24"/>
                <w:highlight w:val="none"/>
                <w:u w:val="single"/>
              </w:rPr>
              <w:t xml:space="preserve">     </w:t>
            </w:r>
            <w:r>
              <w:rPr>
                <w:rFonts w:hint="eastAsia" w:ascii="宋体" w:hAnsi="宋体" w:eastAsia="宋体" w:cs="宋体"/>
                <w:strike/>
                <w:color w:val="auto"/>
                <w:sz w:val="24"/>
                <w:szCs w:val="24"/>
                <w:highlight w:val="none"/>
              </w:rPr>
              <w:t>较高的排前；总得分、报价与</w:t>
            </w:r>
            <w:r>
              <w:rPr>
                <w:rFonts w:hint="eastAsia" w:ascii="宋体" w:hAnsi="宋体" w:eastAsia="宋体" w:cs="宋体"/>
                <w:strike/>
                <w:color w:val="auto"/>
                <w:sz w:val="24"/>
                <w:szCs w:val="24"/>
                <w:highlight w:val="none"/>
                <w:u w:val="single"/>
              </w:rPr>
              <w:t xml:space="preserve">     </w:t>
            </w:r>
            <w:r>
              <w:rPr>
                <w:rFonts w:hint="eastAsia" w:ascii="宋体" w:hAnsi="宋体" w:eastAsia="宋体" w:cs="宋体"/>
                <w:strike/>
                <w:color w:val="auto"/>
                <w:sz w:val="24"/>
                <w:szCs w:val="24"/>
                <w:highlight w:val="none"/>
              </w:rPr>
              <w:t>均相同的投标文件，以诚信综合评价分数高的排前；如仍存在相同情况，则对具有相同情况的投标人，由评标委员会采用随机方式，确定投标人的排序。</w:t>
            </w:r>
          </w:p>
          <w:p>
            <w:pPr>
              <w:jc w:val="both"/>
              <w:rPr>
                <w:rFonts w:hint="eastAsia" w:ascii="宋体" w:hAnsi="宋体" w:eastAsia="宋体" w:cs="宋体"/>
                <w:strike/>
                <w:dstrike w:val="0"/>
                <w:color w:val="auto"/>
                <w:sz w:val="24"/>
                <w:szCs w:val="24"/>
                <w:highlight w:val="none"/>
              </w:rPr>
            </w:pPr>
            <w:r>
              <w:rPr>
                <w:rFonts w:hint="eastAsia" w:ascii="宋体" w:hAnsi="宋体" w:eastAsia="宋体" w:cs="宋体"/>
                <w:strike/>
                <w:color w:val="auto"/>
                <w:sz w:val="24"/>
                <w:szCs w:val="24"/>
                <w:highlight w:val="none"/>
              </w:rPr>
              <w:t xml:space="preserve">方法二：  （由招标人自行确定）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13.4、13.5.2</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合同价款的调整办法</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按合同条款相关约定调整。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建设工程质量检测</w:t>
            </w:r>
            <w:r>
              <w:rPr>
                <w:rFonts w:hint="eastAsia" w:ascii="宋体" w:hAnsi="宋体" w:eastAsia="宋体" w:cs="宋体"/>
                <w:color w:val="auto"/>
                <w:kern w:val="0"/>
                <w:sz w:val="24"/>
                <w:szCs w:val="24"/>
                <w:highlight w:val="none"/>
                <w:u w:val="single"/>
                <w:lang w:val="en-US" w:eastAsia="zh-CN"/>
              </w:rPr>
              <w:t>单位</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kern w:val="0"/>
                <w:sz w:val="24"/>
                <w:szCs w:val="24"/>
                <w:highlight w:val="none"/>
                <w:lang w:val="zh-CN"/>
              </w:rPr>
            </w:pPr>
            <w:r>
              <w:rPr>
                <w:rFonts w:hint="eastAsia" w:ascii="宋体" w:hAnsi="宋体" w:eastAsia="宋体" w:cs="宋体"/>
                <w:bCs/>
                <w:color w:val="auto"/>
                <w:kern w:val="0"/>
                <w:sz w:val="24"/>
                <w:szCs w:val="24"/>
                <w:highlight w:val="none"/>
                <w:u w:val="single"/>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□不允许；</w:t>
            </w:r>
          </w:p>
          <w:p>
            <w:pPr>
              <w:jc w:val="both"/>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■允许：分包内容要要求：</w:t>
            </w:r>
            <w:r>
              <w:rPr>
                <w:rFonts w:hint="eastAsia" w:ascii="宋体" w:hAnsi="宋体" w:eastAsia="宋体" w:cs="宋体"/>
                <w:color w:val="auto"/>
                <w:kern w:val="0"/>
                <w:sz w:val="24"/>
                <w:szCs w:val="24"/>
                <w:highlight w:val="none"/>
                <w:u w:val="single"/>
                <w:lang w:val="zh-CN"/>
              </w:rPr>
              <w:t>中标人按照合同约定或者经招标人同意，可以将中标项目的部分非主体、非关键性工作依法分包给他人完成。</w:t>
            </w:r>
          </w:p>
          <w:p>
            <w:pPr>
              <w:jc w:val="both"/>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 xml:space="preserve">        分包金额要求：</w:t>
            </w:r>
            <w:r>
              <w:rPr>
                <w:rFonts w:hint="eastAsia" w:ascii="宋体" w:hAnsi="宋体" w:eastAsia="宋体" w:cs="宋体"/>
                <w:color w:val="auto"/>
                <w:kern w:val="0"/>
                <w:sz w:val="24"/>
                <w:szCs w:val="24"/>
                <w:highlight w:val="none"/>
                <w:u w:val="single"/>
                <w:lang w:val="zh-CN"/>
              </w:rPr>
              <w:t>根据实际情况确定。</w:t>
            </w:r>
          </w:p>
          <w:p>
            <w:pPr>
              <w:jc w:val="both"/>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 xml:space="preserve">        对分包人的资质要求：</w:t>
            </w:r>
            <w:r>
              <w:rPr>
                <w:rFonts w:hint="eastAsia" w:ascii="宋体" w:hAnsi="宋体" w:eastAsia="宋体" w:cs="宋体"/>
                <w:color w:val="auto"/>
                <w:kern w:val="0"/>
                <w:sz w:val="24"/>
                <w:szCs w:val="24"/>
                <w:highlight w:val="none"/>
                <w:u w:val="single"/>
                <w:lang w:val="zh-CN"/>
              </w:rPr>
              <w:t>接受分包的人应当具备相应的资质条件，并不得再次分包，详见合同。</w:t>
            </w:r>
          </w:p>
          <w:p>
            <w:pPr>
              <w:jc w:val="both"/>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 xml:space="preserve">        对分包人的其他要求：</w:t>
            </w:r>
            <w:r>
              <w:rPr>
                <w:rFonts w:hint="eastAsia" w:ascii="宋体" w:hAnsi="宋体" w:eastAsia="宋体" w:cs="宋体"/>
                <w:color w:val="auto"/>
                <w:kern w:val="0"/>
                <w:sz w:val="24"/>
                <w:szCs w:val="24"/>
                <w:highlight w:val="none"/>
                <w:u w:val="single"/>
                <w:lang w:val="zh-CN"/>
              </w:rPr>
              <w:t>未在以往工程中因不诚信行为或不充分履约行为被本项目招标人书面拒绝投标的，或未被纳入联合惩戒范围的</w:t>
            </w:r>
            <w:r>
              <w:rPr>
                <w:rFonts w:hint="eastAsia" w:ascii="宋体" w:hAnsi="宋体" w:eastAsia="宋体" w:cs="宋体"/>
                <w:color w:val="auto"/>
                <w:kern w:val="0"/>
                <w:sz w:val="24"/>
                <w:szCs w:val="24"/>
                <w:highlight w:val="none"/>
                <w:u w:val="singl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电子招标投标解密失败及突发情况的补救</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1、按照交易平台关于全流程电子化项目的相关指南进行操作。详见：</w:t>
            </w:r>
            <w:r>
              <w:rPr>
                <w:rFonts w:hint="eastAsia" w:ascii="宋体" w:hAnsi="宋体" w:eastAsia="宋体" w:cs="宋体"/>
                <w:color w:val="auto"/>
                <w:sz w:val="24"/>
                <w:szCs w:val="24"/>
                <w:highlight w:val="none"/>
                <w:u w:val="single"/>
              </w:rPr>
              <w:t>广州交易集团有限公司（广州公共资源交易中心）网站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http://www.gzggzy.cn）</w:t>
            </w:r>
            <w:r>
              <w:rPr>
                <w:rFonts w:hint="eastAsia" w:ascii="宋体" w:hAnsi="宋体" w:eastAsia="宋体" w:cs="宋体"/>
                <w:color w:val="auto"/>
                <w:sz w:val="24"/>
                <w:szCs w:val="24"/>
                <w:highlight w:val="none"/>
              </w:rPr>
              <w:t>。</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2、提交投标文件光盘备用</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投标人可制作非加密的电子投标文件（PDF格式）刻入光盘（1份），在投标须知前附表第18项规定的时间、地点提交备用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rPr>
              <w:t>投标人递交投标文件光盘时应出示法定代表人证明书及授权委托书</w:t>
            </w:r>
            <w:r>
              <w:rPr>
                <w:rFonts w:hint="eastAsia" w:ascii="宋体" w:hAnsi="宋体" w:eastAsia="宋体" w:cs="宋体"/>
                <w:color w:val="auto"/>
                <w:sz w:val="24"/>
                <w:szCs w:val="24"/>
                <w:highlight w:val="none"/>
              </w:rPr>
              <w:t>。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3、补救方案</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（1）投标文件解密失败的补救方案：</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（2）评标时突发情况的补救方案</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若遇不可抗力发生（指网络瘫痪、服务器损坏、交易系统故障短期无法恢复等因素），由评标委员会开启投标人递交的全部投标文件光盘，并按光盘内容进行评审。</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（3）除发生上述情况外，开标评标均以投标人通过交易平台网上递交的电子投标文件为准。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0" w:leftChars="0" w:right="-64" w:rightChars="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施工实名制</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spacing w:line="360" w:lineRule="exact"/>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本工程按《广州市建筑施工实名制管理办法》（穗建规字[2020]18号）规定，实施建筑施工实名制。对实名制的要求，具体详见合同条款。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0" w:leftChars="0" w:right="-64" w:rightChars="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建设领域工人工资支付分账管理</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spacing w:line="360" w:lineRule="exact"/>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中标人须以工程项目为单位，在国有商业银行设立建设领域工人工资支付专用帐户用于支付工人工资。具体执行及管理办法参照《广州市住房和城乡建设局、广州市人力资源和社会保障局、广州市交通运输局等关于印发广州市建设领域工人工资支付分账管理实施细则的通知》（穗建规字〔2020〕37号）执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39</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0" w:leftChars="0" w:right="-64" w:rightChars="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安全文明施工措施费支付</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spacing w:line="360" w:lineRule="exact"/>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为保证安全文明施工措施费必须专款专用，本项目安全文明施工措施费按合同约定，实行分阶段考核支付。具体以合同约定为准。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ind w:left="-60" w:leftChars="0" w:right="-64" w:rightChars="0"/>
              <w:jc w:val="both"/>
              <w:rPr>
                <w:rFonts w:hint="eastAsia" w:ascii="宋体" w:hAnsi="宋体" w:eastAsia="宋体" w:cs="宋体"/>
                <w:color w:val="auto"/>
                <w:sz w:val="24"/>
                <w:szCs w:val="24"/>
                <w:highlight w:val="none"/>
                <w:u w:val="single"/>
              </w:rPr>
            </w:pPr>
            <w:r>
              <w:rPr>
                <w:rFonts w:hint="eastAsia" w:ascii="宋体" w:hAnsi="宋体" w:eastAsia="宋体" w:cs="宋体"/>
                <w:color w:val="auto"/>
                <w:kern w:val="2"/>
                <w:sz w:val="24"/>
                <w:szCs w:val="24"/>
                <w:highlight w:val="none"/>
                <w:u w:val="single"/>
                <w:lang w:val="en-US" w:eastAsia="zh-CN" w:bidi="ar-SA"/>
              </w:rPr>
              <w:t>项目负责人证书锁定</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pStyle w:val="71"/>
              <w:adjustRightInd w:val="0"/>
              <w:snapToGrid w:val="0"/>
              <w:spacing w:before="0" w:beforeAutospacing="0" w:after="0" w:afterAutospacing="0" w:line="360" w:lineRule="exact"/>
              <w:jc w:val="both"/>
              <w:rPr>
                <w:rFonts w:hint="eastAsia" w:ascii="宋体" w:hAnsi="宋体" w:eastAsia="宋体" w:cs="宋体"/>
                <w:color w:val="auto"/>
                <w:sz w:val="24"/>
                <w:szCs w:val="24"/>
                <w:highlight w:val="none"/>
                <w:u w:val="single"/>
              </w:rPr>
            </w:pPr>
            <w:r>
              <w:rPr>
                <w:rFonts w:hint="eastAsia" w:ascii="宋体" w:hAnsi="宋体" w:eastAsia="宋体" w:cs="宋体"/>
                <w:color w:val="auto"/>
                <w:kern w:val="2"/>
                <w:sz w:val="24"/>
                <w:szCs w:val="24"/>
                <w:highlight w:val="none"/>
                <w:u w:val="single"/>
                <w:lang w:val="en-US" w:eastAsia="zh-CN" w:bidi="ar-SA"/>
              </w:rPr>
              <w:t>投标前，投标人必须确保拟投入项目负责人为非锁定状态（在全国地区范围）。中标后如因项目负责人在其它地区项目未解锁，而导致未能办理施工许可证等相关报建工作，相关责任由中标人自行承担。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w:t>
            </w:r>
          </w:p>
        </w:tc>
        <w:tc>
          <w:tcPr>
            <w:tcW w:w="98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其他</w:t>
            </w:r>
          </w:p>
        </w:tc>
        <w:tc>
          <w:tcPr>
            <w:tcW w:w="6190" w:type="dxa"/>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中标人代缴公共资源交易服务费，其费用包含在中标人投标报价中，交易中心向中标人开具增值税发票。</w:t>
            </w:r>
          </w:p>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中标人领取中标通知书后，</w:t>
            </w:r>
            <w:r>
              <w:rPr>
                <w:rFonts w:hint="eastAsia" w:ascii="宋体" w:hAnsi="宋体" w:eastAsia="宋体" w:cs="宋体"/>
                <w:bCs/>
                <w:color w:val="auto"/>
                <w:kern w:val="0"/>
                <w:sz w:val="24"/>
                <w:szCs w:val="24"/>
                <w:highlight w:val="none"/>
                <w:u w:val="single"/>
              </w:rPr>
              <w:t>须</w:t>
            </w:r>
            <w:r>
              <w:rPr>
                <w:rFonts w:hint="eastAsia" w:ascii="宋体" w:hAnsi="宋体" w:eastAsia="宋体" w:cs="宋体"/>
                <w:bCs/>
                <w:color w:val="auto"/>
                <w:kern w:val="0"/>
                <w:sz w:val="24"/>
                <w:szCs w:val="24"/>
                <w:highlight w:val="none"/>
                <w:u w:val="single"/>
                <w:lang w:val="en-US" w:eastAsia="zh-CN"/>
              </w:rPr>
              <w:t>向</w:t>
            </w:r>
            <w:r>
              <w:rPr>
                <w:rFonts w:hint="eastAsia" w:ascii="宋体" w:hAnsi="宋体" w:eastAsia="宋体" w:cs="宋体"/>
                <w:bCs/>
                <w:color w:val="auto"/>
                <w:kern w:val="0"/>
                <w:sz w:val="24"/>
                <w:szCs w:val="24"/>
                <w:highlight w:val="none"/>
                <w:u w:val="single"/>
              </w:rPr>
              <w:t>招标人提供与递交投标电子</w:t>
            </w:r>
            <w:r>
              <w:rPr>
                <w:rFonts w:hint="eastAsia" w:ascii="宋体" w:hAnsi="宋体" w:eastAsia="宋体" w:cs="宋体"/>
                <w:bCs/>
                <w:color w:val="auto"/>
                <w:kern w:val="0"/>
                <w:sz w:val="24"/>
                <w:szCs w:val="24"/>
                <w:highlight w:val="none"/>
                <w:u w:val="single"/>
                <w:lang w:val="en-US" w:eastAsia="zh-CN"/>
              </w:rPr>
              <w:t>投标文件</w:t>
            </w:r>
            <w:r>
              <w:rPr>
                <w:rFonts w:hint="eastAsia" w:ascii="宋体" w:hAnsi="宋体" w:eastAsia="宋体" w:cs="宋体"/>
                <w:bCs/>
                <w:color w:val="auto"/>
                <w:kern w:val="0"/>
                <w:sz w:val="24"/>
                <w:szCs w:val="24"/>
                <w:highlight w:val="none"/>
                <w:u w:val="single"/>
              </w:rPr>
              <w:t>内容一致并包含有综合单价分析表且加盖单位公章的纸质文件</w:t>
            </w:r>
            <w:r>
              <w:rPr>
                <w:rFonts w:hint="eastAsia" w:ascii="宋体" w:hAnsi="宋体" w:eastAsia="宋体" w:cs="宋体"/>
                <w:bCs/>
                <w:color w:val="auto"/>
                <w:kern w:val="0"/>
                <w:sz w:val="24"/>
                <w:szCs w:val="24"/>
                <w:highlight w:val="none"/>
                <w:u w:val="single"/>
                <w:lang w:val="en-US" w:eastAsia="zh-CN"/>
              </w:rPr>
              <w:t>三</w:t>
            </w:r>
            <w:r>
              <w:rPr>
                <w:rFonts w:hint="eastAsia" w:ascii="宋体" w:hAnsi="宋体" w:eastAsia="宋体" w:cs="宋体"/>
                <w:bCs/>
                <w:color w:val="auto"/>
                <w:kern w:val="0"/>
                <w:sz w:val="24"/>
                <w:szCs w:val="24"/>
                <w:highlight w:val="none"/>
                <w:u w:val="single"/>
              </w:rPr>
              <w:t>套及电子文件</w:t>
            </w:r>
            <w:r>
              <w:rPr>
                <w:rFonts w:hint="eastAsia" w:ascii="宋体" w:hAnsi="宋体" w:eastAsia="宋体" w:cs="宋体"/>
                <w:bCs/>
                <w:color w:val="auto"/>
                <w:kern w:val="0"/>
                <w:sz w:val="24"/>
                <w:szCs w:val="24"/>
                <w:highlight w:val="none"/>
                <w:u w:val="single"/>
                <w:lang w:val="en-US" w:eastAsia="zh-CN"/>
              </w:rPr>
              <w:t>一</w:t>
            </w:r>
            <w:r>
              <w:rPr>
                <w:rFonts w:hint="eastAsia" w:ascii="宋体" w:hAnsi="宋体" w:eastAsia="宋体" w:cs="宋体"/>
                <w:bCs/>
                <w:color w:val="auto"/>
                <w:kern w:val="0"/>
                <w:sz w:val="24"/>
                <w:szCs w:val="24"/>
                <w:highlight w:val="none"/>
                <w:u w:val="single"/>
              </w:rPr>
              <w:t>套</w:t>
            </w:r>
            <w:r>
              <w:rPr>
                <w:rFonts w:hint="eastAsia" w:ascii="宋体" w:hAnsi="宋体" w:eastAsia="宋体" w:cs="宋体"/>
                <w:bCs/>
                <w:color w:val="auto"/>
                <w:kern w:val="0"/>
                <w:sz w:val="24"/>
                <w:szCs w:val="24"/>
                <w:highlight w:val="none"/>
                <w:u w:val="single"/>
                <w:lang w:eastAsia="zh-CN"/>
              </w:rPr>
              <w:t>，</w:t>
            </w:r>
            <w:r>
              <w:rPr>
                <w:rFonts w:hint="eastAsia" w:ascii="宋体" w:hAnsi="宋体" w:eastAsia="宋体" w:cs="宋体"/>
                <w:bCs/>
                <w:color w:val="auto"/>
                <w:kern w:val="0"/>
                <w:sz w:val="24"/>
                <w:szCs w:val="24"/>
                <w:highlight w:val="none"/>
                <w:u w:val="single"/>
              </w:rPr>
              <w:t>包括用Microsoft Excel软件或广州交易集团有限公司（广州公共资源交易中心）提供的投标书制作的工程量清单报价表和单价分析表，用Microsoft Word软件或广州交易集团有限公司（广州公共资源交易中心）提供的投标书制作软件制作的经济标投标文件其他部分。电子文件介质使用U盘或CD-R光盘，所有电子文件不能采用压缩处理。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 w:type="dxa"/>
            <w:tcBorders>
              <w:top w:val="single" w:color="auto" w:sz="4" w:space="0"/>
              <w:left w:val="double" w:color="auto" w:sz="4" w:space="0"/>
              <w:bottom w:val="doub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p>
        </w:tc>
        <w:tc>
          <w:tcPr>
            <w:tcW w:w="981" w:type="dxa"/>
            <w:tcBorders>
              <w:top w:val="single" w:color="auto" w:sz="4" w:space="0"/>
              <w:left w:val="single" w:color="auto" w:sz="4" w:space="0"/>
              <w:bottom w:val="doub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810" w:type="dxa"/>
            <w:tcBorders>
              <w:top w:val="single" w:color="auto" w:sz="4" w:space="0"/>
              <w:left w:val="single" w:color="auto" w:sz="4" w:space="0"/>
              <w:bottom w:val="doub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否决投标</w:t>
            </w:r>
          </w:p>
        </w:tc>
        <w:tc>
          <w:tcPr>
            <w:tcW w:w="6190" w:type="dxa"/>
            <w:tcBorders>
              <w:top w:val="single" w:color="auto" w:sz="4" w:space="0"/>
              <w:left w:val="single" w:color="auto" w:sz="4" w:space="0"/>
              <w:bottom w:val="double" w:color="auto" w:sz="4" w:space="0"/>
              <w:right w:val="double" w:color="auto" w:sz="4" w:space="0"/>
            </w:tcBorders>
            <w:noWrap w:val="0"/>
            <w:vAlign w:val="center"/>
          </w:tcPr>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资格审查文件中全部符合附表一《资格审查表》中情形的，为资格审查合格；否则为资格审查不合格。资格审查不合格的投标文件不参加下一阶段的评标，不参与评标参考价的计算。</w:t>
            </w:r>
          </w:p>
          <w:p>
            <w:pPr>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投标文件中没有任一种列于本办法附表二《技术标有效性审查表》中情形的，为有效投标文件。否则其投标文件将被否决。被否决的投标人不参与下一阶段评审，不参与评标参考价的计算。</w:t>
            </w:r>
          </w:p>
          <w:p>
            <w:pPr>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按照投标人总得分排序，依次对投标文件进行经济标有效性审查，投标文件中没有任一种列于本办法附表三《经济标有效性审查表》中情形的，为有效投标文件，否则其投标文件将被否决。</w:t>
            </w:r>
          </w:p>
        </w:tc>
      </w:tr>
    </w:tbl>
    <w:p>
      <w:pPr>
        <w:spacing w:line="480" w:lineRule="auto"/>
        <w:jc w:val="both"/>
        <w:rPr>
          <w:rFonts w:hint="eastAsia" w:ascii="宋体" w:hAnsi="宋体" w:eastAsia="宋体" w:cs="宋体"/>
          <w:strike/>
          <w:color w:val="auto"/>
          <w:kern w:val="0"/>
          <w:sz w:val="24"/>
          <w:szCs w:val="24"/>
          <w:highlight w:val="none"/>
        </w:rPr>
        <w:sectPr>
          <w:footerReference r:id="rId18" w:type="first"/>
          <w:headerReference r:id="rId16" w:type="default"/>
          <w:footerReference r:id="rId17" w:type="default"/>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宋体" w:hAnsi="宋体" w:eastAsia="宋体" w:cs="宋体"/>
          <w:strike/>
          <w:color w:val="auto"/>
          <w:sz w:val="24"/>
          <w:szCs w:val="24"/>
          <w:highlight w:val="none"/>
        </w:rPr>
        <w:t>注：企业</w:t>
      </w:r>
      <w:r>
        <w:rPr>
          <w:rFonts w:hint="eastAsia" w:ascii="宋体" w:hAnsi="宋体" w:eastAsia="宋体" w:cs="宋体"/>
          <w:strike/>
          <w:color w:val="auto"/>
          <w:kern w:val="0"/>
          <w:sz w:val="24"/>
          <w:szCs w:val="24"/>
          <w:highlight w:val="none"/>
        </w:rPr>
        <w:t>综合诚信评价得分即</w:t>
      </w:r>
      <w:r>
        <w:rPr>
          <w:rFonts w:hint="eastAsia" w:ascii="宋体" w:hAnsi="宋体" w:eastAsia="宋体" w:cs="宋体"/>
          <w:strike/>
          <w:color w:val="auto"/>
          <w:sz w:val="24"/>
          <w:szCs w:val="24"/>
          <w:highlight w:val="none"/>
        </w:rPr>
        <w:t>企业</w:t>
      </w:r>
      <w:r>
        <w:rPr>
          <w:rFonts w:hint="eastAsia" w:ascii="宋体" w:hAnsi="宋体" w:eastAsia="宋体" w:cs="宋体"/>
          <w:strike/>
          <w:color w:val="auto"/>
          <w:kern w:val="0"/>
          <w:sz w:val="24"/>
          <w:szCs w:val="24"/>
          <w:highlight w:val="none"/>
        </w:rPr>
        <w:t>综合诚信评价60日诚信分，以下同。</w:t>
      </w:r>
    </w:p>
    <w:p>
      <w:pPr>
        <w:pStyle w:val="5"/>
        <w:spacing w:line="360" w:lineRule="auto"/>
        <w:ind w:left="0"/>
        <w:jc w:val="center"/>
        <w:rPr>
          <w:rFonts w:hint="eastAsia" w:ascii="宋体" w:hAnsi="宋体" w:eastAsia="宋体" w:cs="宋体"/>
          <w:color w:val="auto"/>
          <w:sz w:val="32"/>
          <w:szCs w:val="32"/>
          <w:highlight w:val="none"/>
        </w:rPr>
      </w:pPr>
      <w:bookmarkStart w:id="5" w:name="_Toc28189"/>
      <w:bookmarkStart w:id="6" w:name="_Toc2272547"/>
      <w:r>
        <w:rPr>
          <w:rFonts w:hint="eastAsia" w:ascii="宋体" w:hAnsi="宋体" w:eastAsia="宋体" w:cs="宋体"/>
          <w:color w:val="auto"/>
          <w:sz w:val="32"/>
          <w:szCs w:val="32"/>
          <w:highlight w:val="none"/>
        </w:rPr>
        <w:t>二、投标须知修改表</w:t>
      </w:r>
      <w:bookmarkEnd w:id="5"/>
      <w:bookmarkEnd w:id="6"/>
    </w:p>
    <w:p>
      <w:pPr>
        <w:pStyle w:val="75"/>
        <w:pageBreakBefore w:val="0"/>
        <w:widowControl w:val="0"/>
        <w:pBdr>
          <w:bottom w:val="single" w:color="auto" w:sz="4" w:space="0"/>
        </w:pBdr>
        <w:kinsoku/>
        <w:wordWrap/>
        <w:overflowPunct/>
        <w:topLinePunct w:val="0"/>
        <w:autoSpaceDE/>
        <w:autoSpaceDN/>
        <w:bidi w:val="0"/>
        <w:adjustRightInd/>
        <w:spacing w:before="0" w:after="0" w:line="360" w:lineRule="auto"/>
        <w:ind w:firstLine="480" w:firstLineChars="200"/>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w:t>
      </w:r>
      <w:r>
        <w:rPr>
          <w:rFonts w:hint="eastAsia" w:ascii="宋体" w:hAnsi="宋体" w:eastAsia="宋体" w:cs="宋体"/>
          <w:b w:val="0"/>
          <w:color w:val="auto"/>
          <w:sz w:val="24"/>
          <w:szCs w:val="24"/>
          <w:highlight w:val="none"/>
          <w:u w:val="single"/>
        </w:rPr>
        <w:t>http://zfcj.gz.gov.cn/</w:t>
      </w:r>
      <w:r>
        <w:rPr>
          <w:rFonts w:hint="eastAsia" w:ascii="宋体" w:hAnsi="宋体" w:eastAsia="宋体" w:cs="宋体"/>
          <w:b w:val="0"/>
          <w:color w:val="auto"/>
          <w:sz w:val="24"/>
          <w:szCs w:val="24"/>
          <w:highlight w:val="none"/>
        </w:rPr>
        <w:t>）下载查阅。</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条款号：2.5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修改类型：增加</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Cs w:val="0"/>
          <w:color w:val="auto"/>
          <w:kern w:val="2"/>
          <w:sz w:val="24"/>
          <w:szCs w:val="22"/>
          <w:highlight w:val="none"/>
          <w:u w:val="none"/>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条款号：5.1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eastAsia="宋体" w:cs="宋体"/>
          <w:color w:val="auto"/>
          <w:sz w:val="24"/>
          <w:szCs w:val="24"/>
          <w:highlight w:val="none"/>
          <w:u w:val="single"/>
        </w:rPr>
        <w:t>投标人不进行踏勘的，视为已熟知现场条件，自行承担相关风险。投标单位自行勘察并对工程量清单及图纸内容、准确性进行复核，如有误差必须在答疑中提出，否则视为已认可本项目的工程量清单及图纸所有内容。</w:t>
      </w:r>
      <w:r>
        <w:rPr>
          <w:rFonts w:hint="eastAsia" w:ascii="宋体" w:hAnsi="宋体" w:eastAsia="宋体" w:cs="宋体"/>
          <w:color w:val="auto"/>
          <w:sz w:val="24"/>
          <w:szCs w:val="24"/>
          <w:highlight w:val="none"/>
        </w:rPr>
        <w:t>一旦中标，这种考察即被认为其结果已在中标文件中得到充分反映。</w:t>
      </w:r>
      <w:r>
        <w:rPr>
          <w:rFonts w:hint="eastAsia" w:ascii="宋体" w:hAnsi="宋体" w:eastAsia="宋体" w:cs="宋体"/>
          <w:color w:val="auto"/>
          <w:sz w:val="24"/>
          <w:szCs w:val="24"/>
          <w:highlight w:val="none"/>
          <w:u w:val="single"/>
        </w:rPr>
        <w:t>招标人不受理因投标人缺乏对现场条件的了解或掌握而提出的任何索赔。</w:t>
      </w:r>
      <w:r>
        <w:rPr>
          <w:rFonts w:hint="eastAsia" w:ascii="宋体" w:hAnsi="宋体" w:eastAsia="宋体" w:cs="宋体"/>
          <w:color w:val="auto"/>
          <w:sz w:val="24"/>
          <w:szCs w:val="24"/>
          <w:highlight w:val="none"/>
        </w:rPr>
        <w:t>考察现场的费用由投标人自己承担。</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条款号：8.1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投标人若对招标文件（包括招标图纸）中有疑问，可以书面形式</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交易平台提交</w:t>
      </w:r>
      <w:r>
        <w:rPr>
          <w:rFonts w:hint="eastAsia" w:ascii="宋体" w:hAnsi="宋体" w:eastAsia="宋体" w:cs="宋体"/>
          <w:color w:val="auto"/>
          <w:sz w:val="24"/>
          <w:highlight w:val="none"/>
        </w:rPr>
        <w:t>给招标人或招标代理人，提交形式见本须知前附表第16项。</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招标答疑采用网上答疑方式进行。投标人若对招标文件（包括招标图纸、清单、最高投标限价）有疑问的，可在规定的时间内通过广州交易集团有限公司（广州公共资源交易中心）交易平台提交给招标人或招标代理人，提交问题时一律不得署名。提交形式见本须知前附表第16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条款号：8.2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招标答疑会会议纪要将在提交投标文件截止时间15日前在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 xml:space="preserve"> “项目答疑纪要”专区公开发布。答疑纪要一经在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发布，视作已发放给所有投标人。</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投标人应在递交投标文件截止时间前18日停止质疑，招标人应在递交投标文件截止时间15日前解答投标人对招标文件提出的疑问，形成答疑纪要，在广州交易集团有限公司（广州公共资源交易中心）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u w:val="single"/>
        </w:rPr>
        <w:t>项目查询（日程安排、答疑纪要）</w:t>
      </w:r>
      <w:r>
        <w:rPr>
          <w:rFonts w:hint="eastAsia" w:ascii="宋体" w:hAnsi="宋体" w:eastAsia="宋体" w:cs="宋体"/>
          <w:color w:val="auto"/>
          <w:sz w:val="24"/>
          <w:szCs w:val="24"/>
          <w:highlight w:val="none"/>
        </w:rPr>
        <w:t>”专区公开发布。答疑纪要一经在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交易平台发布，视作已发放给所有投标人。</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条款号：8.3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答疑会会议纪要为招标文件的一部分。</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highlight w:val="none"/>
          <w:u w:val="single"/>
        </w:rPr>
        <w:t>招标答疑纪要</w:t>
      </w:r>
      <w:r>
        <w:rPr>
          <w:rFonts w:hint="eastAsia" w:ascii="宋体" w:hAnsi="宋体" w:eastAsia="宋体" w:cs="宋体"/>
          <w:color w:val="auto"/>
          <w:sz w:val="24"/>
          <w:highlight w:val="none"/>
        </w:rPr>
        <w:t>为招标文件的一部分。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条款号：8.4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若招标答疑会会议纪要与招标文件有矛盾，以答疑会议纪要最后发出的书面形式的文件为准。</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若</w:t>
      </w:r>
      <w:r>
        <w:rPr>
          <w:rFonts w:hint="eastAsia" w:ascii="宋体" w:hAnsi="宋体" w:eastAsia="宋体" w:cs="宋体"/>
          <w:color w:val="auto"/>
          <w:sz w:val="24"/>
          <w:szCs w:val="24"/>
          <w:highlight w:val="none"/>
          <w:u w:val="single"/>
        </w:rPr>
        <w:t>招标答疑纪要</w:t>
      </w:r>
      <w:r>
        <w:rPr>
          <w:rFonts w:hint="eastAsia" w:ascii="宋体" w:hAnsi="宋体" w:eastAsia="宋体" w:cs="宋体"/>
          <w:color w:val="auto"/>
          <w:sz w:val="24"/>
          <w:szCs w:val="24"/>
          <w:highlight w:val="none"/>
        </w:rPr>
        <w:t>与招标文件有矛盾时，以</w:t>
      </w:r>
      <w:r>
        <w:rPr>
          <w:rFonts w:hint="eastAsia" w:ascii="宋体" w:hAnsi="宋体" w:eastAsia="宋体" w:cs="宋体"/>
          <w:color w:val="auto"/>
          <w:sz w:val="24"/>
          <w:szCs w:val="24"/>
          <w:highlight w:val="none"/>
          <w:u w:val="single"/>
        </w:rPr>
        <w:t>广州交易集团有限公司（广州公共资源交易中心）交易平台最后发布的答疑纪要</w:t>
      </w:r>
      <w:r>
        <w:rPr>
          <w:rFonts w:hint="eastAsia" w:ascii="宋体" w:hAnsi="宋体" w:eastAsia="宋体" w:cs="宋体"/>
          <w:color w:val="auto"/>
          <w:sz w:val="24"/>
          <w:szCs w:val="24"/>
          <w:highlight w:val="none"/>
        </w:rPr>
        <w:t>为准。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条款号：9.2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Style w:val="75"/>
        <w:pageBreakBefore w:val="0"/>
        <w:widowControl w:val="0"/>
        <w:kinsoku/>
        <w:wordWrap/>
        <w:overflowPunct/>
        <w:topLinePunct w:val="0"/>
        <w:autoSpaceDE/>
        <w:autoSpaceDN/>
        <w:bidi w:val="0"/>
        <w:adjustRightInd/>
        <w:spacing w:before="0" w:after="0"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b w:val="0"/>
          <w:color w:val="auto"/>
          <w:sz w:val="24"/>
          <w:szCs w:val="24"/>
          <w:highlight w:val="none"/>
        </w:rPr>
        <w:t>原文：</w:t>
      </w:r>
      <w:r>
        <w:rPr>
          <w:rFonts w:hint="eastAsia" w:ascii="宋体" w:hAnsi="宋体" w:eastAsia="宋体" w:cs="宋体"/>
          <w:color w:val="auto"/>
          <w:sz w:val="24"/>
          <w:highlight w:val="none"/>
        </w:rPr>
        <w:t>招标文件的澄清或修改将在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“项目答疑纪要”专区公开发布。答疑纪要一经在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发布，视作已发放给所有投标人，以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上网发布时间作为送达时间。</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招标文件的澄清或修改将在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szCs w:val="24"/>
          <w:highlight w:val="none"/>
          <w:u w:val="single"/>
        </w:rPr>
        <w:t>项目查询（日程安排、答疑纪要）</w:t>
      </w:r>
      <w:r>
        <w:rPr>
          <w:rFonts w:hint="eastAsia" w:ascii="宋体" w:hAnsi="宋体" w:eastAsia="宋体" w:cs="宋体"/>
          <w:color w:val="auto"/>
          <w:sz w:val="24"/>
          <w:szCs w:val="24"/>
          <w:highlight w:val="none"/>
        </w:rPr>
        <w:t>”专区公开发布。答疑纪要一经在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交易平台发布，视作已发放给所有投标人，以</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交易平台上网发布时间作为送达时间。</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条款号：9.4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招标文件的澄清或修改均以书面形式明确的内容为准。当招标文件的澄清、修改、补充等在同一内容的表述不一致时，以最后发出的书面形式的文件为准。</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招标文件的澄清、修改均以</w:t>
      </w:r>
      <w:r>
        <w:rPr>
          <w:rFonts w:hint="eastAsia" w:ascii="宋体" w:hAnsi="宋体" w:eastAsia="宋体" w:cs="宋体"/>
          <w:color w:val="auto"/>
          <w:sz w:val="24"/>
          <w:szCs w:val="24"/>
          <w:highlight w:val="none"/>
          <w:u w:val="single"/>
        </w:rPr>
        <w:t>广州交易集团有限公司（广州公共资源交易中心）发布的内容</w:t>
      </w:r>
      <w:r>
        <w:rPr>
          <w:rFonts w:hint="eastAsia" w:ascii="宋体" w:hAnsi="宋体" w:eastAsia="宋体" w:cs="宋体"/>
          <w:color w:val="auto"/>
          <w:sz w:val="24"/>
          <w:szCs w:val="24"/>
          <w:highlight w:val="none"/>
        </w:rPr>
        <w:t>为准。当招标文件的澄清、修改在同一内容的表述不一致时，以</w:t>
      </w:r>
      <w:r>
        <w:rPr>
          <w:rFonts w:hint="eastAsia" w:ascii="宋体" w:hAnsi="宋体" w:eastAsia="宋体" w:cs="宋体"/>
          <w:color w:val="auto"/>
          <w:sz w:val="24"/>
          <w:szCs w:val="24"/>
          <w:highlight w:val="none"/>
          <w:u w:val="single"/>
        </w:rPr>
        <w:t>广州交易集团有限公司（广州公共资源交易中心）最后发布的内容</w:t>
      </w:r>
      <w:r>
        <w:rPr>
          <w:rFonts w:hint="eastAsia" w:ascii="宋体" w:hAnsi="宋体" w:eastAsia="宋体" w:cs="宋体"/>
          <w:color w:val="auto"/>
          <w:sz w:val="24"/>
          <w:szCs w:val="24"/>
          <w:highlight w:val="none"/>
        </w:rPr>
        <w:t>为准。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条款号：11.2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投标文件技术标部分主要包括下列内容:</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11.2.1 技术投标文件</w:t>
      </w:r>
      <w:r>
        <w:rPr>
          <w:rFonts w:hint="eastAsia" w:ascii="宋体" w:hAnsi="宋体" w:eastAsia="宋体" w:cs="宋体"/>
          <w:color w:val="auto"/>
          <w:sz w:val="24"/>
          <w:highlight w:val="none"/>
        </w:rPr>
        <w:t>(按招标文件的要求填写)</w:t>
      </w:r>
      <w:r>
        <w:rPr>
          <w:rFonts w:hint="eastAsia" w:ascii="宋体" w:hAnsi="宋体" w:eastAsia="宋体" w:cs="宋体"/>
          <w:bCs/>
          <w:color w:val="auto"/>
          <w:sz w:val="24"/>
          <w:highlight w:val="none"/>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11.2.2 资格审查文件：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（1）投标人声明； </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（2）法定代表人证明书、法定代表人签字或盖章的本投标文件授权委托证明书；</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（3）企业营业执照（取自平台内上传件）；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（4）企业资质证书（取自平台内上传件）；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（5）建筑施工企业安全生产许可证（取自平台内上传件）；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highlight w:val="none"/>
        </w:rPr>
        <w:t>（6）</w:t>
      </w:r>
      <w:r>
        <w:rPr>
          <w:rFonts w:hint="eastAsia" w:ascii="宋体" w:hAnsi="宋体" w:eastAsia="宋体" w:cs="宋体"/>
          <w:bCs/>
          <w:color w:val="auto"/>
          <w:sz w:val="24"/>
          <w:szCs w:val="24"/>
          <w:highlight w:val="none"/>
        </w:rPr>
        <w:t>项目负责人（按网上投标登记时选择拟投标的项目负责人）</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（7）专职安全员（按网上投标登记时选择拟投标的专职安全员）</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（8）拟委托技术负责人的相关证书、资料（具体要求由招标人明确）</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（9）拟委派项目负责人的建造师注册证书或小型项目负责人相关证明（取自平台内上传件）；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（10）项目负责人安全培训考核合格证明或在有效期内的安全考核合格证书（B类）（取自库内上传件），</w:t>
      </w:r>
      <w:r>
        <w:rPr>
          <w:rFonts w:hint="eastAsia" w:ascii="宋体" w:hAnsi="宋体" w:eastAsia="宋体" w:cs="宋体"/>
          <w:color w:val="auto"/>
          <w:sz w:val="24"/>
          <w:szCs w:val="24"/>
          <w:highlight w:val="none"/>
        </w:rPr>
        <w:t>或提供广东省建筑施工企业管理人员安全生产考核信息系统安全生产管理人员证书信息的网页截图</w:t>
      </w:r>
      <w:r>
        <w:rPr>
          <w:rFonts w:hint="eastAsia" w:ascii="宋体" w:hAnsi="宋体" w:eastAsia="宋体" w:cs="宋体"/>
          <w:bCs/>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highlight w:val="none"/>
        </w:rPr>
        <w:t>（11）专职安全员须具有在有效期内的安全考核合格证书（C类）</w:t>
      </w:r>
      <w:r>
        <w:rPr>
          <w:rFonts w:hint="eastAsia" w:ascii="宋体" w:hAnsi="宋体" w:eastAsia="宋体" w:cs="宋体"/>
          <w:bCs/>
          <w:color w:val="auto"/>
          <w:sz w:val="24"/>
          <w:szCs w:val="24"/>
          <w:highlight w:val="none"/>
        </w:rPr>
        <w:t>（取自库内上传件），</w:t>
      </w:r>
      <w:r>
        <w:rPr>
          <w:rFonts w:hint="eastAsia" w:ascii="宋体" w:hAnsi="宋体" w:eastAsia="宋体" w:cs="宋体"/>
          <w:color w:val="auto"/>
          <w:sz w:val="24"/>
          <w:szCs w:val="24"/>
          <w:highlight w:val="none"/>
        </w:rPr>
        <w:t>或提供广东省建筑施工企业管理人员安全生产考核信息系统安全生产管理人员证书信息的网页截图</w:t>
      </w:r>
      <w:r>
        <w:rPr>
          <w:rFonts w:hint="eastAsia" w:ascii="宋体" w:hAnsi="宋体" w:eastAsia="宋体" w:cs="宋体"/>
          <w:bCs/>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（12）用于资格审查的业绩（设置业绩要求时选择此项，投标人</w:t>
      </w:r>
      <w:r>
        <w:rPr>
          <w:rFonts w:hint="eastAsia" w:ascii="宋体" w:hAnsi="宋体" w:eastAsia="宋体" w:cs="宋体"/>
          <w:color w:val="auto"/>
          <w:sz w:val="24"/>
          <w:highlight w:val="none"/>
        </w:rPr>
        <w:t>须提供类似工程业绩的项目名称及项目编号，具体格式由招标人自定</w:t>
      </w:r>
      <w:r>
        <w:rPr>
          <w:rFonts w:hint="eastAsia" w:ascii="宋体" w:hAnsi="宋体" w:eastAsia="宋体" w:cs="宋体"/>
          <w:bCs/>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（13）资格审查前，投标人须在广州市住房和城乡建设局建立企业信用档案，拟担任本工程项目负责人须是本企业诚信档案中的在册人员。</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（14）列明主办单位的联合体工作协议（采用联合体投标时需递交，投标人拟任本工程项目负责人应为联合体主办方诚信档案中的在册人员，</w:t>
      </w:r>
      <w:r>
        <w:rPr>
          <w:rFonts w:hint="eastAsia" w:ascii="宋体" w:hAnsi="宋体" w:eastAsia="宋体" w:cs="宋体"/>
          <w:color w:val="auto"/>
          <w:sz w:val="24"/>
          <w:szCs w:val="24"/>
          <w:highlight w:val="none"/>
        </w:rPr>
        <w:t>联合体工作协议应明确约定各方拟承担的工作和责任</w:t>
      </w:r>
      <w:r>
        <w:rPr>
          <w:rFonts w:hint="eastAsia" w:ascii="宋体" w:hAnsi="宋体" w:eastAsia="宋体" w:cs="宋体"/>
          <w:bCs/>
          <w:color w:val="auto"/>
          <w:sz w:val="24"/>
          <w:szCs w:val="24"/>
          <w:highlight w:val="none"/>
        </w:rPr>
        <w:t xml:space="preserve">）； </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szCs w:val="24"/>
          <w:highlight w:val="none"/>
        </w:rPr>
        <w:t>（15）</w:t>
      </w:r>
      <w:r>
        <w:rPr>
          <w:rFonts w:hint="eastAsia" w:ascii="宋体" w:hAnsi="宋体" w:eastAsia="宋体" w:cs="宋体"/>
          <w:color w:val="auto"/>
          <w:sz w:val="24"/>
          <w:szCs w:val="24"/>
          <w:highlight w:val="none"/>
        </w:rPr>
        <w:t>投标人具有在广州地区可使用适合本工程的机械设备的证明文件（</w:t>
      </w:r>
      <w:r>
        <w:rPr>
          <w:rFonts w:hint="eastAsia" w:ascii="宋体" w:hAnsi="宋体" w:eastAsia="宋体" w:cs="宋体"/>
          <w:color w:val="auto"/>
          <w:sz w:val="24"/>
          <w:highlight w:val="none"/>
        </w:rPr>
        <w:t>提供沥青摊铺机自有发票或权属证明及设备现场全貌彩照（彩照须能反映其规格型号）</w:t>
      </w:r>
      <w:r>
        <w:rPr>
          <w:rFonts w:hint="eastAsia" w:ascii="宋体" w:hAnsi="宋体" w:eastAsia="宋体" w:cs="宋体"/>
          <w:color w:val="auto"/>
          <w:sz w:val="24"/>
          <w:szCs w:val="24"/>
          <w:highlight w:val="none"/>
        </w:rPr>
        <w:t>）。（含有市政道路面层沥青摊铺且沥青摊铺占预计发包价50%或以上的大、中修市政公用工程需提供该项内容的证明文件）。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11.2.3项目管理机构配备。</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（1）投标人应列出该项目工程的施工组织机构构成和画出机构框架图及其负责人；</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（2）投标人应详细列出该施工组织机构中主要成员的名单、简历资料、职务职称和在本项目中拟担任的职务等资料，并附上有关证明材料扫描件；</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（3）其他辅助说明资料。</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11.2.4投标人在广州市可使用适合本工程的机械设备（附：机械设备为自有或租赁的说明；及承诺机械设备如属于租赁的，其租赁是不属于重复租赁）。</w:t>
      </w:r>
    </w:p>
    <w:p>
      <w:pPr>
        <w:pageBreakBefore w:val="0"/>
        <w:widowControl w:val="0"/>
        <w:tabs>
          <w:tab w:val="left" w:pos="1125"/>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11.2.5施工组织设计或施工方案。</w:t>
      </w:r>
    </w:p>
    <w:p>
      <w:pPr>
        <w:pageBreakBefore w:val="0"/>
        <w:widowControl w:val="0"/>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11.2.6按照</w:t>
      </w:r>
      <w:r>
        <w:rPr>
          <w:rFonts w:hint="eastAsia" w:ascii="宋体" w:hAnsi="宋体" w:eastAsia="宋体" w:cs="宋体"/>
          <w:bCs/>
          <w:color w:val="auto"/>
          <w:sz w:val="24"/>
          <w:highlight w:val="none"/>
        </w:rPr>
        <w:t>招标文件要求</w:t>
      </w:r>
      <w:r>
        <w:rPr>
          <w:rFonts w:hint="eastAsia" w:ascii="宋体" w:hAnsi="宋体" w:eastAsia="宋体" w:cs="宋体"/>
          <w:color w:val="auto"/>
          <w:sz w:val="24"/>
          <w:highlight w:val="none"/>
        </w:rPr>
        <w:t>填写的《参与编制技术标投标文件人员名单》。</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技术</w:t>
      </w:r>
      <w:r>
        <w:rPr>
          <w:rFonts w:hint="eastAsia" w:ascii="宋体" w:hAnsi="宋体" w:eastAsia="宋体" w:cs="宋体"/>
          <w:color w:val="auto"/>
          <w:sz w:val="24"/>
          <w:szCs w:val="24"/>
          <w:highlight w:val="none"/>
          <w:u w:val="single"/>
          <w:lang w:val="en-US" w:eastAsia="zh-CN"/>
        </w:rPr>
        <w:t>部分（含资格审查文件）</w:t>
      </w:r>
      <w:r>
        <w:rPr>
          <w:rFonts w:hint="eastAsia" w:ascii="宋体" w:hAnsi="宋体" w:eastAsia="宋体" w:cs="宋体"/>
          <w:color w:val="auto"/>
          <w:sz w:val="24"/>
          <w:szCs w:val="24"/>
          <w:highlight w:val="none"/>
          <w:u w:val="single"/>
        </w:rPr>
        <w:t>投标文件</w:t>
      </w:r>
      <w:r>
        <w:rPr>
          <w:rFonts w:hint="eastAsia" w:ascii="宋体" w:hAnsi="宋体" w:eastAsia="宋体" w:cs="宋体"/>
          <w:color w:val="auto"/>
          <w:sz w:val="24"/>
          <w:szCs w:val="24"/>
          <w:highlight w:val="none"/>
        </w:rPr>
        <w:t>主要包括下列内容</w:t>
      </w:r>
      <w:r>
        <w:rPr>
          <w:rFonts w:hint="eastAsia" w:ascii="宋体" w:hAnsi="宋体" w:eastAsia="宋体" w:cs="宋体"/>
          <w:color w:val="auto"/>
          <w:sz w:val="24"/>
          <w:szCs w:val="24"/>
          <w:highlight w:val="non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11.2.1</w:t>
      </w:r>
      <w:r>
        <w:rPr>
          <w:rFonts w:hint="eastAsia" w:ascii="宋体" w:hAnsi="宋体" w:eastAsia="宋体" w:cs="宋体"/>
          <w:color w:val="auto"/>
          <w:sz w:val="24"/>
          <w:szCs w:val="24"/>
          <w:highlight w:val="none"/>
          <w:lang w:val="en-US" w:eastAsia="zh-CN"/>
        </w:rPr>
        <w:t>技术投标文件（按招标文件的要求填写）；</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bCs/>
          <w:color w:val="auto"/>
          <w:sz w:val="24"/>
          <w:szCs w:val="24"/>
          <w:highlight w:val="none"/>
          <w:u w:val="single"/>
        </w:rPr>
      </w:pP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广州建设工程施工招标投标书</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格式二</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资格审查文件：</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（1）投标人声明</w:t>
      </w:r>
      <w:r>
        <w:rPr>
          <w:rFonts w:hint="eastAsia" w:ascii="宋体" w:hAnsi="宋体" w:eastAsia="宋体" w:cs="宋体"/>
          <w:color w:val="auto"/>
          <w:sz w:val="24"/>
          <w:szCs w:val="24"/>
          <w:highlight w:val="none"/>
          <w:u w:val="single"/>
        </w:rPr>
        <w:t>（按招标公告附件一的格式及内容提交）</w:t>
      </w:r>
      <w:r>
        <w:rPr>
          <w:rFonts w:hint="eastAsia" w:ascii="宋体" w:hAnsi="宋体" w:eastAsia="宋体" w:cs="宋体"/>
          <w:color w:val="auto"/>
          <w:sz w:val="24"/>
          <w:szCs w:val="24"/>
          <w:highlight w:val="none"/>
        </w:rPr>
        <w:t xml:space="preserve">； </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（2）法定代表人证明书、法定代表人签字或盖章的本投标文件授权委托证明书；</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（3）企业营业执照</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（4）企业资质证书</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（5）建筑施工企业安全生产许可证</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（6）项目负责人（按网上投标登记时选择拟投标的项目负责人）；</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（7）专职安全员（按网上投标登记时选择拟投标的专职安全员）；</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（8）拟委托技术负责人的</w:t>
      </w:r>
      <w:r>
        <w:rPr>
          <w:rFonts w:hint="eastAsia" w:ascii="宋体" w:hAnsi="宋体" w:eastAsia="宋体" w:cs="宋体"/>
          <w:color w:val="auto"/>
          <w:sz w:val="24"/>
          <w:szCs w:val="24"/>
          <w:highlight w:val="none"/>
          <w:u w:val="single"/>
          <w:lang w:val="en-US" w:eastAsia="zh-CN"/>
        </w:rPr>
        <w:t>职称</w:t>
      </w:r>
      <w:r>
        <w:rPr>
          <w:rFonts w:hint="eastAsia" w:ascii="宋体" w:hAnsi="宋体" w:eastAsia="宋体" w:cs="宋体"/>
          <w:color w:val="auto"/>
          <w:sz w:val="24"/>
          <w:szCs w:val="24"/>
          <w:highlight w:val="none"/>
          <w:u w:val="single"/>
        </w:rPr>
        <w:t>证书（须提交清晰扫描件）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（9）拟委派项目负责人的建造师</w:t>
      </w:r>
      <w:r>
        <w:rPr>
          <w:rFonts w:hint="eastAsia" w:ascii="宋体" w:hAnsi="宋体" w:eastAsia="宋体" w:cs="宋体"/>
          <w:bCs/>
          <w:color w:val="auto"/>
          <w:sz w:val="24"/>
          <w:highlight w:val="none"/>
          <w:u w:val="single"/>
        </w:rPr>
        <w:t>电子注册</w:t>
      </w:r>
      <w:r>
        <w:rPr>
          <w:rFonts w:hint="eastAsia" w:ascii="宋体" w:hAnsi="宋体" w:eastAsia="宋体" w:cs="宋体"/>
          <w:color w:val="auto"/>
          <w:sz w:val="24"/>
          <w:szCs w:val="24"/>
          <w:highlight w:val="none"/>
          <w:u w:val="single"/>
        </w:rPr>
        <w:t>证书（须提交清晰扫描件）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10</w:t>
      </w:r>
      <w:r>
        <w:rPr>
          <w:rFonts w:hint="eastAsia" w:ascii="宋体" w:hAnsi="宋体" w:eastAsia="宋体" w:cs="宋体"/>
          <w:color w:val="auto"/>
          <w:sz w:val="24"/>
          <w:szCs w:val="24"/>
          <w:highlight w:val="none"/>
        </w:rPr>
        <w:t>）项目负责人安全生产考核合格证明或在有效期内的安全考核合格证书（B类）或建筑施工企业项目负责人安全生产考核合格证书</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）专职安全员须具有在有效期内的安全考核合格证书（C类）或建筑施工企业专职安全生产管理人员安全生产考核合格证书（C3）</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资格审查前，投标人须在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highlight w:val="none"/>
          <w:u w:val="single"/>
          <w:lang w:val="en-US" w:eastAsia="zh-CN"/>
        </w:rPr>
        <w:t>交易平台</w:t>
      </w:r>
      <w:r>
        <w:rPr>
          <w:rFonts w:hint="eastAsia" w:ascii="宋体" w:hAnsi="宋体" w:eastAsia="宋体" w:cs="宋体"/>
          <w:color w:val="auto"/>
          <w:sz w:val="24"/>
          <w:highlight w:val="none"/>
        </w:rPr>
        <w:t>办理企业信息登记及拟担任本工程项目负责人、专职安全员须是本企业信息登记中的在册人员</w:t>
      </w:r>
      <w:r>
        <w:rPr>
          <w:rFonts w:hint="eastAsia" w:ascii="宋体" w:hAnsi="宋体" w:eastAsia="宋体" w:cs="宋体"/>
          <w:color w:val="auto"/>
          <w:sz w:val="24"/>
          <w:szCs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（13）关于联合体投标：本项目不接受联合体投标；</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w:t>
      </w:r>
      <w:r>
        <w:rPr>
          <w:rFonts w:hint="eastAsia" w:ascii="宋体" w:hAnsi="宋体" w:eastAsia="宋体" w:cs="宋体"/>
          <w:b w:val="0"/>
          <w:bCs w:val="0"/>
          <w:color w:val="auto"/>
          <w:kern w:val="0"/>
          <w:sz w:val="24"/>
          <w:szCs w:val="24"/>
          <w:highlight w:val="none"/>
          <w:u w:val="single"/>
        </w:rPr>
        <w:t>未被列入拖欠农民工工资失信联合惩戒对象名单</w:t>
      </w:r>
      <w:r>
        <w:rPr>
          <w:rFonts w:hint="eastAsia" w:ascii="宋体" w:hAnsi="宋体" w:eastAsia="宋体" w:cs="宋体"/>
          <w:color w:val="auto"/>
          <w:kern w:val="0"/>
          <w:sz w:val="24"/>
          <w:szCs w:val="22"/>
          <w:highlight w:val="none"/>
          <w:u w:val="single"/>
          <w:lang w:eastAsia="zh-CN"/>
        </w:rPr>
        <w:t>（投标人无需提供资料，按交易系统比对的结果进行评审）</w:t>
      </w:r>
      <w:r>
        <w:rPr>
          <w:rFonts w:hint="eastAsia" w:ascii="宋体" w:hAnsi="宋体" w:eastAsia="宋体" w:cs="宋体"/>
          <w:color w:val="auto"/>
          <w:kern w:val="0"/>
          <w:sz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投标人认为</w:t>
      </w:r>
      <w:r>
        <w:rPr>
          <w:rFonts w:hint="eastAsia" w:ascii="宋体" w:hAnsi="宋体" w:eastAsia="宋体" w:cs="宋体"/>
          <w:color w:val="auto"/>
          <w:sz w:val="24"/>
          <w:szCs w:val="24"/>
          <w:highlight w:val="none"/>
          <w:u w:val="single"/>
          <w:lang w:val="en-US" w:eastAsia="zh-CN"/>
        </w:rPr>
        <w:t>需要</w:t>
      </w:r>
      <w:r>
        <w:rPr>
          <w:rFonts w:hint="eastAsia" w:ascii="宋体" w:hAnsi="宋体" w:eastAsia="宋体" w:cs="宋体"/>
          <w:color w:val="auto"/>
          <w:sz w:val="24"/>
          <w:szCs w:val="24"/>
          <w:highlight w:val="none"/>
          <w:u w:val="single"/>
        </w:rPr>
        <w:t>提供的其他资料。</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项目管理机构能力（按</w:t>
      </w:r>
      <w:r>
        <w:rPr>
          <w:rFonts w:hint="eastAsia" w:ascii="宋体" w:hAnsi="宋体" w:eastAsia="宋体" w:cs="宋体"/>
          <w:color w:val="auto"/>
          <w:sz w:val="24"/>
          <w:szCs w:val="24"/>
          <w:highlight w:val="none"/>
          <w:u w:val="single"/>
          <w:lang w:val="en-US" w:eastAsia="zh-CN"/>
        </w:rPr>
        <w:t>招标文件</w:t>
      </w:r>
      <w:r>
        <w:rPr>
          <w:rFonts w:hint="eastAsia" w:ascii="宋体" w:hAnsi="宋体" w:eastAsia="宋体" w:cs="宋体"/>
          <w:color w:val="auto"/>
          <w:sz w:val="24"/>
          <w:szCs w:val="24"/>
          <w:highlight w:val="none"/>
          <w:u w:val="single"/>
        </w:rPr>
        <w:t>附表四要求提交，格式自拟</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（1）投标人应列出该项目工程的施工组织机构构成和画出机构框架图及其负责人；</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（2）投标人应详细列出该施工组织机构中主要成员的名单、简历资料、职务职称和在本项目中拟担任的职务等资料，并附上有关证明材料扫描件；</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（3）其他辅助说明资料。</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企业资信证明材料（按</w:t>
      </w:r>
      <w:r>
        <w:rPr>
          <w:rFonts w:hint="eastAsia" w:ascii="宋体" w:hAnsi="宋体" w:eastAsia="宋体" w:cs="宋体"/>
          <w:color w:val="auto"/>
          <w:sz w:val="24"/>
          <w:szCs w:val="24"/>
          <w:highlight w:val="none"/>
          <w:u w:val="single"/>
          <w:lang w:val="en-US" w:eastAsia="zh-CN"/>
        </w:rPr>
        <w:t>招标文件</w:t>
      </w:r>
      <w:r>
        <w:rPr>
          <w:rFonts w:hint="eastAsia" w:ascii="宋体" w:hAnsi="宋体" w:eastAsia="宋体" w:cs="宋体"/>
          <w:color w:val="auto"/>
          <w:sz w:val="24"/>
          <w:szCs w:val="24"/>
          <w:highlight w:val="none"/>
          <w:u w:val="single"/>
        </w:rPr>
        <w:t>附表四要求提交，格式自拟）。</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11.2.5施工技术承诺书（按招标文件第四章格式六要求填写）。</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rPr>
        <w:t>按照招标文件要求填写的《参与编制技术标投标文件人员名单》</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格式四</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按照招标文件要求填写的《投标函》</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格式五</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color w:val="auto"/>
          <w:sz w:val="24"/>
          <w:szCs w:val="24"/>
          <w:highlight w:val="none"/>
          <w:u w:val="singl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11.2.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u w:val="single"/>
        </w:rPr>
        <w:t>其</w:t>
      </w:r>
      <w:r>
        <w:rPr>
          <w:rFonts w:hint="eastAsia" w:ascii="宋体" w:hAnsi="宋体" w:eastAsia="宋体" w:cs="宋体"/>
          <w:color w:val="auto"/>
          <w:sz w:val="24"/>
          <w:szCs w:val="24"/>
          <w:highlight w:val="none"/>
          <w:u w:val="single"/>
          <w:lang w:val="en-US" w:eastAsia="zh-CN"/>
        </w:rPr>
        <w:t>他</w:t>
      </w:r>
      <w:r>
        <w:rPr>
          <w:rFonts w:hint="eastAsia" w:ascii="宋体" w:hAnsi="宋体" w:eastAsia="宋体" w:cs="宋体"/>
          <w:color w:val="auto"/>
          <w:sz w:val="24"/>
          <w:szCs w:val="24"/>
          <w:highlight w:val="none"/>
          <w:u w:val="single"/>
        </w:rPr>
        <w:t>材料。</w:t>
      </w:r>
    </w:p>
    <w:p>
      <w:pPr>
        <w:pageBreakBefore w:val="0"/>
        <w:widowControl w:val="0"/>
        <w:kinsoku/>
        <w:wordWrap/>
        <w:overflowPunct/>
        <w:topLinePunct w:val="0"/>
        <w:autoSpaceDE/>
        <w:autoSpaceDN/>
        <w:bidi w:val="0"/>
        <w:adjustRightInd/>
        <w:spacing w:line="360" w:lineRule="auto"/>
        <w:ind w:firstLine="540" w:firstLineChars="224"/>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条款号：11.3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经济部分投标文件主要包括下列内容：</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11.3.1经济投标文件(按招标文件的要求填写)。</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eastAsia="宋体" w:cs="宋体"/>
          <w:color w:val="auto"/>
          <w:sz w:val="24"/>
          <w:szCs w:val="24"/>
          <w:highlight w:val="none"/>
        </w:rPr>
        <w:t>其中包括如下：</w:t>
      </w:r>
      <w:r>
        <w:rPr>
          <w:rFonts w:hint="eastAsia" w:ascii="宋体" w:hAnsi="宋体" w:eastAsia="宋体" w:cs="宋体"/>
          <w:color w:val="auto"/>
          <w:sz w:val="24"/>
          <w:highlight w:val="none"/>
        </w:rPr>
        <w:t xml:space="preserve"> </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（1）投标总价封面、扉页；</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（2）总说明</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（3）工程项目投标报价汇总表；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（4）单项工程投标报价汇总表；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（5）单位工程投标报价汇总表；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（6）分部分项工程清单与计价表；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（7）单价措施项目清单与计价表；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（8）总价措施项目清单与计价表；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（9）综合单价分析表；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（10）其他项目清单与计价汇总表；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（11）暂列金额明细表；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（12）材料（工程设备）暂估价明细表；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（13）专业工程暂估价明细表；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（14）计日工表；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（15）总承包服务计价表；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（16）规费和税金项目计价表；</w:t>
      </w:r>
    </w:p>
    <w:p>
      <w:pPr>
        <w:pageBreakBefore w:val="0"/>
        <w:widowControl w:val="0"/>
        <w:kinsoku/>
        <w:wordWrap/>
        <w:overflowPunct/>
        <w:topLinePunct w:val="0"/>
        <w:autoSpaceDE/>
        <w:autoSpaceDN/>
        <w:bidi w:val="0"/>
        <w:adjustRightInd/>
        <w:spacing w:line="360" w:lineRule="auto"/>
        <w:ind w:firstLine="566" w:firstLineChars="236"/>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（17）人工、主要材料和设备一览表</w:t>
      </w:r>
    </w:p>
    <w:p>
      <w:pPr>
        <w:pageBreakBefore w:val="0"/>
        <w:widowControl w:val="0"/>
        <w:tabs>
          <w:tab w:val="left" w:pos="1125"/>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11.3.3按照</w:t>
      </w:r>
      <w:r>
        <w:rPr>
          <w:rFonts w:hint="eastAsia" w:ascii="宋体" w:hAnsi="宋体" w:eastAsia="宋体" w:cs="宋体"/>
          <w:bCs/>
          <w:color w:val="auto"/>
          <w:sz w:val="24"/>
          <w:highlight w:val="none"/>
        </w:rPr>
        <w:t>招标文件要求</w:t>
      </w:r>
      <w:r>
        <w:rPr>
          <w:rFonts w:hint="eastAsia" w:ascii="宋体" w:hAnsi="宋体" w:eastAsia="宋体" w:cs="宋体"/>
          <w:color w:val="auto"/>
          <w:sz w:val="24"/>
          <w:highlight w:val="none"/>
        </w:rPr>
        <w:t>填写的《参与编制经济标投标文件人员名单》。</w:t>
      </w:r>
    </w:p>
    <w:p>
      <w:pPr>
        <w:pageBreakBefore w:val="0"/>
        <w:widowControl w:val="0"/>
        <w:tabs>
          <w:tab w:val="left" w:pos="1125"/>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11.3.4若投标人的投标报价低于工程成本警戒价的，投标人还须提供详细的施工组织设计、单价、措施性费用、单价分析表、主要材料价格表、投标人成本分析供评标委员会评审。</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highlight w:val="none"/>
        </w:rPr>
        <w:t>经济部分投标文件主要包括下列内容：</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11.3.1 经济投标文件(按招标文件的要求填写)</w:t>
      </w:r>
      <w:r>
        <w:rPr>
          <w:rFonts w:hint="eastAsia" w:ascii="宋体" w:hAnsi="宋体" w:eastAsia="宋体" w:cs="宋体"/>
          <w:color w:val="auto"/>
          <w:sz w:val="24"/>
          <w:highlight w:val="none"/>
          <w:u w:val="single"/>
          <w:lang w:eastAsia="zh-CN"/>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广州建设工程施工招标投标书</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格式二</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11.3.2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szCs w:val="24"/>
          <w:highlight w:val="none"/>
        </w:rPr>
        <w:t xml:space="preserve">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pPr>
        <w:pageBreakBefore w:val="0"/>
        <w:widowControl w:val="0"/>
        <w:pBdr>
          <w:bottom w:val="single" w:color="auto" w:sz="6" w:space="1"/>
        </w:pBdr>
        <w:kinsoku/>
        <w:wordWrap/>
        <w:overflowPunct/>
        <w:topLinePunct w:val="0"/>
        <w:autoSpaceDE/>
        <w:autoSpaceDN/>
        <w:bidi w:val="0"/>
        <w:adjustRightInd/>
        <w:spacing w:line="360" w:lineRule="auto"/>
        <w:ind w:firstLine="537" w:firstLineChars="224"/>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（1）投标总价封面、扉页；</w:t>
      </w:r>
    </w:p>
    <w:p>
      <w:pPr>
        <w:pageBreakBefore w:val="0"/>
        <w:widowControl w:val="0"/>
        <w:pBdr>
          <w:bottom w:val="single" w:color="auto" w:sz="6" w:space="1"/>
        </w:pBdr>
        <w:kinsoku/>
        <w:wordWrap/>
        <w:overflowPunct/>
        <w:topLinePunct w:val="0"/>
        <w:autoSpaceDE/>
        <w:autoSpaceDN/>
        <w:bidi w:val="0"/>
        <w:adjustRightInd/>
        <w:spacing w:line="360" w:lineRule="auto"/>
        <w:ind w:firstLine="537" w:firstLineChars="224"/>
        <w:jc w:val="both"/>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（2）总说明</w:t>
      </w:r>
      <w:r>
        <w:rPr>
          <w:rFonts w:hint="eastAsia" w:ascii="宋体" w:hAnsi="宋体" w:eastAsia="宋体" w:cs="宋体"/>
          <w:color w:val="auto"/>
          <w:sz w:val="24"/>
          <w:szCs w:val="24"/>
          <w:highlight w:val="none"/>
          <w:u w:val="single"/>
          <w:lang w:eastAsia="zh-CN"/>
        </w:rPr>
        <w:t>；</w:t>
      </w:r>
    </w:p>
    <w:p>
      <w:pPr>
        <w:pageBreakBefore w:val="0"/>
        <w:widowControl w:val="0"/>
        <w:pBdr>
          <w:bottom w:val="single" w:color="auto" w:sz="6" w:space="1"/>
        </w:pBdr>
        <w:kinsoku/>
        <w:wordWrap/>
        <w:overflowPunct/>
        <w:topLinePunct w:val="0"/>
        <w:autoSpaceDE/>
        <w:autoSpaceDN/>
        <w:bidi w:val="0"/>
        <w:adjustRightInd/>
        <w:spacing w:line="360" w:lineRule="auto"/>
        <w:ind w:firstLine="537" w:firstLineChars="224"/>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（3）工程量清单报价表及综合单价分析表（相关表格的内容及格式要求以招标人发出的最新版电子招标文件中的相应内容及格式为准）；</w:t>
      </w:r>
    </w:p>
    <w:p>
      <w:pPr>
        <w:pageBreakBefore w:val="0"/>
        <w:widowControl w:val="0"/>
        <w:pBdr>
          <w:bottom w:val="single" w:color="auto" w:sz="6" w:space="1"/>
        </w:pBdr>
        <w:kinsoku/>
        <w:wordWrap/>
        <w:overflowPunct/>
        <w:topLinePunct w:val="0"/>
        <w:autoSpaceDE/>
        <w:autoSpaceDN/>
        <w:bidi w:val="0"/>
        <w:adjustRightInd/>
        <w:spacing w:line="360" w:lineRule="auto"/>
        <w:ind w:firstLine="537" w:firstLineChars="224"/>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（4）其它辅助说明资料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如有</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w:t>
      </w:r>
    </w:p>
    <w:p>
      <w:pPr>
        <w:pageBreakBefore w:val="0"/>
        <w:widowControl w:val="0"/>
        <w:pBdr>
          <w:bottom w:val="single" w:color="auto" w:sz="6" w:space="1"/>
        </w:pBdr>
        <w:kinsoku/>
        <w:wordWrap/>
        <w:overflowPunct/>
        <w:topLinePunct w:val="0"/>
        <w:autoSpaceDE/>
        <w:autoSpaceDN/>
        <w:bidi w:val="0"/>
        <w:adjustRightInd/>
        <w:spacing w:line="360" w:lineRule="auto"/>
        <w:ind w:firstLine="600" w:firstLineChars="250"/>
        <w:jc w:val="both"/>
        <w:textAlignment w:val="auto"/>
        <w:rPr>
          <w:rFonts w:hint="eastAsia" w:ascii="宋体" w:hAnsi="宋体" w:eastAsia="宋体" w:cs="宋体"/>
          <w:b w:val="0"/>
          <w:bCs w:val="0"/>
          <w:color w:val="auto"/>
          <w:sz w:val="24"/>
          <w:szCs w:val="24"/>
          <w:highlight w:val="none"/>
          <w:u w:val="single"/>
          <w:lang w:eastAsia="zh-CN"/>
        </w:rPr>
      </w:pPr>
      <w:r>
        <w:rPr>
          <w:rFonts w:hint="eastAsia" w:ascii="宋体" w:hAnsi="宋体" w:eastAsia="宋体" w:cs="宋体"/>
          <w:color w:val="auto"/>
          <w:sz w:val="24"/>
          <w:highlight w:val="none"/>
        </w:rPr>
        <w:t>11.3.</w:t>
      </w:r>
      <w:r>
        <w:rPr>
          <w:rFonts w:hint="eastAsia" w:ascii="宋体" w:hAnsi="宋体" w:eastAsia="宋体" w:cs="宋体"/>
          <w:color w:val="auto"/>
          <w:sz w:val="24"/>
          <w:highlight w:val="none"/>
          <w:lang w:val="en-US" w:eastAsia="zh-CN"/>
        </w:rPr>
        <w:t xml:space="preserve">3 </w:t>
      </w:r>
      <w:r>
        <w:rPr>
          <w:rFonts w:hint="eastAsia" w:ascii="宋体" w:hAnsi="宋体" w:eastAsia="宋体" w:cs="宋体"/>
          <w:color w:val="auto"/>
          <w:sz w:val="24"/>
          <w:szCs w:val="24"/>
          <w:highlight w:val="none"/>
        </w:rPr>
        <w:t>按照招标文件要求填写的《参与编制经济标投标文件人员名单》</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格式八</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color w:val="auto"/>
          <w:sz w:val="24"/>
          <w:szCs w:val="24"/>
          <w:highlight w:val="none"/>
          <w:u w:val="single"/>
        </w:rPr>
        <w:t>、《对投标文件编制的承诺</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及</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投标文件编制情况》</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格式九</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p>
    <w:p>
      <w:pPr>
        <w:pageBreakBefore w:val="0"/>
        <w:widowControl w:val="0"/>
        <w:pBdr>
          <w:bottom w:val="single" w:color="auto" w:sz="6" w:space="1"/>
        </w:pBdr>
        <w:kinsoku/>
        <w:wordWrap/>
        <w:overflowPunct/>
        <w:topLinePunct w:val="0"/>
        <w:autoSpaceDE/>
        <w:autoSpaceDN/>
        <w:bidi w:val="0"/>
        <w:adjustRightInd/>
        <w:spacing w:line="360" w:lineRule="auto"/>
        <w:ind w:firstLine="600" w:firstLineChars="25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highlight w:val="none"/>
        </w:rPr>
        <w:t>11.3.</w:t>
      </w:r>
      <w:r>
        <w:rPr>
          <w:rFonts w:hint="eastAsia" w:ascii="宋体" w:hAnsi="宋体" w:eastAsia="宋体" w:cs="宋体"/>
          <w:color w:val="auto"/>
          <w:sz w:val="24"/>
          <w:highlight w:val="none"/>
          <w:lang w:val="en-US" w:eastAsia="zh-CN"/>
        </w:rPr>
        <w:t xml:space="preserve">4 </w:t>
      </w:r>
      <w:r>
        <w:rPr>
          <w:rFonts w:hint="eastAsia" w:ascii="宋体" w:hAnsi="宋体" w:eastAsia="宋体" w:cs="宋体"/>
          <w:color w:val="auto"/>
          <w:sz w:val="24"/>
          <w:highlight w:val="none"/>
        </w:rPr>
        <w:t>若投标人的投标报价低于工程成本警戒价的，投标人还须提供详细的施工组织设计、单价、措施性费用、单价分析表、主要材料价格表、投标人成本分析供评标委员会评审</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条款号：12.2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投标文件全部采用电子文档，投标文件所附证书证件均为原件扫描件，并采用单位数字证书，按招标文件要求在相应位置加盖电子印章。</w:t>
      </w:r>
      <w:r>
        <w:rPr>
          <w:rFonts w:hint="eastAsia" w:ascii="宋体" w:hAnsi="宋体" w:eastAsia="宋体" w:cs="宋体"/>
          <w:b w:val="0"/>
          <w:bCs w:val="0"/>
          <w:color w:val="auto"/>
          <w:sz w:val="24"/>
          <w:szCs w:val="24"/>
          <w:highlight w:val="none"/>
          <w:u w:val="single"/>
        </w:rPr>
        <w:t>投标文件中需个人签字或盖章的，应在线下完成后扫描上传。</w:t>
      </w:r>
      <w:r>
        <w:rPr>
          <w:rFonts w:hint="eastAsia" w:ascii="宋体" w:hAnsi="宋体" w:eastAsia="宋体" w:cs="宋体"/>
          <w:color w:val="auto"/>
          <w:sz w:val="24"/>
          <w:szCs w:val="24"/>
          <w:highlight w:val="none"/>
        </w:rPr>
        <w:t>按照交易平台关于全流程电子化项目的相关指南进行操作。详见：</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single"/>
        </w:rPr>
        <w:t>网站</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条款号：12.3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szCs w:val="24"/>
          <w:highlight w:val="none"/>
        </w:rPr>
        <w:t>投标文件应按</w:t>
      </w:r>
      <w:r>
        <w:rPr>
          <w:rFonts w:hint="eastAsia" w:ascii="宋体" w:hAnsi="宋体" w:eastAsia="宋体" w:cs="宋体"/>
          <w:color w:val="auto"/>
          <w:sz w:val="24"/>
          <w:highlight w:val="none"/>
        </w:rPr>
        <w:t>照交易平台关于全流程电子化项目的相关指南进行编制，详见：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
          <w:color w:val="auto"/>
          <w:sz w:val="24"/>
          <w:szCs w:val="24"/>
          <w:highlight w:val="none"/>
          <w:lang w:eastAsia="zh-CN"/>
        </w:rPr>
        <w:t>：</w:t>
      </w:r>
      <w:r>
        <w:rPr>
          <w:rFonts w:hint="eastAsia" w:ascii="宋体" w:hAnsi="宋体" w:eastAsia="宋体" w:cs="宋体"/>
          <w:bCs/>
          <w:color w:val="auto"/>
          <w:sz w:val="24"/>
          <w:szCs w:val="24"/>
          <w:highlight w:val="none"/>
        </w:rPr>
        <w:t>投标文件应按</w:t>
      </w:r>
      <w:r>
        <w:rPr>
          <w:rFonts w:hint="eastAsia" w:ascii="宋体" w:hAnsi="宋体" w:eastAsia="宋体" w:cs="宋体"/>
          <w:color w:val="auto"/>
          <w:sz w:val="24"/>
          <w:highlight w:val="none"/>
        </w:rPr>
        <w:t>照交易平台关于全流程电子化项目的相关指南进行编制，详见：</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single"/>
        </w:rPr>
        <w:t>网站</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条款号：13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投标报价及造价承包和变更结算方式</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投标报价及造价承包和变更结算方式</w:t>
      </w:r>
      <w:r>
        <w:rPr>
          <w:rFonts w:hint="eastAsia" w:ascii="宋体" w:hAnsi="宋体" w:eastAsia="宋体" w:cs="宋体"/>
          <w:color w:val="auto"/>
          <w:sz w:val="24"/>
          <w:szCs w:val="24"/>
          <w:highlight w:val="none"/>
          <w:u w:val="single"/>
        </w:rPr>
        <w:t>（本条如与合同条款有矛盾，按合同条款执行）。</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条款号：13.1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本工程的投标报价采用投标须知前附表第12项所规定的方式。投标报价（含单价及总价）精确到“分”。</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rPr>
        <w:t>本工程的投标报价采用投标须知前附表第12项所规定的方式。</w:t>
      </w:r>
      <w:r>
        <w:rPr>
          <w:rFonts w:hint="eastAsia" w:ascii="宋体" w:hAnsi="宋体" w:eastAsia="宋体" w:cs="宋体"/>
          <w:color w:val="auto"/>
          <w:sz w:val="24"/>
          <w:highlight w:val="none"/>
          <w:u w:val="single"/>
        </w:rPr>
        <w:t>投标文件中的大写金额和小写金额不一致的，以大写金额为准</w:t>
      </w:r>
      <w:r>
        <w:rPr>
          <w:rFonts w:hint="eastAsia" w:ascii="宋体" w:hAnsi="宋体" w:eastAsia="宋体" w:cs="宋体"/>
          <w:color w:val="auto"/>
          <w:sz w:val="24"/>
          <w:highlight w:val="none"/>
          <w:u w:val="single"/>
          <w:lang w:eastAsia="zh-CN"/>
        </w:rPr>
        <w:t>。</w:t>
      </w:r>
      <w:r>
        <w:rPr>
          <w:rFonts w:hint="eastAsia" w:ascii="宋体" w:hAnsi="宋体" w:eastAsia="宋体" w:cs="宋体"/>
          <w:bCs/>
          <w:color w:val="auto"/>
          <w:sz w:val="24"/>
          <w:szCs w:val="24"/>
          <w:highlight w:val="none"/>
        </w:rPr>
        <w:t>投标报价（含单价及总价）精确到“分”。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条款号：13.3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eastAsia="宋体" w:cs="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投标人的投标报价，应是按照投标须知前附表第8项的工期要求，在投标须知前附表第3项的建设地点，完成投标须知前附表第7项的招标范围内已由招标人提供的</w:t>
      </w:r>
      <w:r>
        <w:rPr>
          <w:rFonts w:hint="eastAsia" w:ascii="宋体" w:hAnsi="宋体" w:eastAsia="宋体" w:cs="宋体"/>
          <w:color w:val="auto"/>
          <w:sz w:val="24"/>
          <w:szCs w:val="24"/>
          <w:highlight w:val="none"/>
          <w:u w:val="single"/>
        </w:rPr>
        <w:t>招标图纸（包括有关于本项目招标的相关资料）</w:t>
      </w:r>
      <w:r>
        <w:rPr>
          <w:rFonts w:hint="eastAsia" w:ascii="宋体" w:hAnsi="宋体" w:eastAsia="宋体" w:cs="宋体"/>
          <w:color w:val="auto"/>
          <w:sz w:val="24"/>
          <w:szCs w:val="24"/>
          <w:highlight w:val="none"/>
        </w:rPr>
        <w:t>及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条款号：13.4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 w:val="0"/>
          <w:bCs/>
          <w:color w:val="auto"/>
          <w:sz w:val="24"/>
          <w:szCs w:val="24"/>
          <w:highlight w:val="none"/>
          <w:lang w:val="en-US" w:eastAsia="zh-CN"/>
        </w:rPr>
        <w:t>投标人一旦中标，投标人对招标人提供的招标工程量清单中列出的工程项目所报出的综合单价，在工程结算时将不得变更，</w:t>
      </w:r>
      <w:r>
        <w:rPr>
          <w:rFonts w:hint="eastAsia" w:ascii="宋体" w:hAnsi="宋体" w:eastAsia="宋体" w:cs="宋体"/>
          <w:b w:val="0"/>
          <w:bCs/>
          <w:color w:val="auto"/>
          <w:sz w:val="24"/>
          <w:szCs w:val="24"/>
          <w:highlight w:val="none"/>
          <w:u w:val="single"/>
          <w:lang w:val="en-US" w:eastAsia="zh-CN"/>
        </w:rPr>
        <w:t>人工、材料、设备或机械台班市场价格发生异常变动情况时合同价款的调整办法详见本项目施工合同相关条款</w:t>
      </w:r>
      <w:r>
        <w:rPr>
          <w:rFonts w:hint="eastAsia" w:ascii="宋体" w:hAnsi="宋体" w:eastAsia="宋体" w:cs="宋体"/>
          <w:b w:val="0"/>
          <w:bCs/>
          <w:color w:val="auto"/>
          <w:sz w:val="24"/>
          <w:szCs w:val="24"/>
          <w:highlight w:val="none"/>
          <w:lang w:val="en-US" w:eastAsia="zh-CN"/>
        </w:rPr>
        <w:t>。因应计算的实际工程量与招标工程量清单出现偏差或因工程变更等原因导致的工程量偏差，引起相关措施项目相应发生变化时，</w:t>
      </w:r>
      <w:r>
        <w:rPr>
          <w:rFonts w:hint="eastAsia" w:ascii="宋体" w:hAnsi="宋体" w:eastAsia="宋体" w:cs="宋体"/>
          <w:b w:val="0"/>
          <w:bCs/>
          <w:color w:val="auto"/>
          <w:sz w:val="24"/>
          <w:szCs w:val="24"/>
          <w:highlight w:val="none"/>
          <w:u w:val="single"/>
          <w:lang w:val="en-US" w:eastAsia="zh-CN"/>
        </w:rPr>
        <w:t>调整办法详见本项目施工合同相关条款</w:t>
      </w:r>
      <w:r>
        <w:rPr>
          <w:rFonts w:hint="eastAsia" w:ascii="宋体" w:hAnsi="宋体" w:eastAsia="宋体" w:cs="宋体"/>
          <w:color w:val="auto"/>
          <w:sz w:val="24"/>
          <w:szCs w:val="24"/>
          <w:highlight w:val="none"/>
          <w:u w:val="singl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条款号：13.5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pPr>
        <w:pageBreakBefore w:val="0"/>
        <w:widowControl w:val="0"/>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中标的投标文件工程量清单中已有相同项目的适用综合单价，则沿用；</w:t>
      </w:r>
    </w:p>
    <w:p>
      <w:pPr>
        <w:pageBreakBefore w:val="0"/>
        <w:widowControl w:val="0"/>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ageBreakBefore w:val="0"/>
        <w:widowControl w:val="0"/>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13.5.3 中标的投标文件工程量清单中没有相同项目或类似项目的，如可套取相关定额，则以相关定额为基数下浮计算单价,下浮率为中标价相对于最高投标限价的下浮率（下浮率=(最高投标限价-中标价)/ 最高投标限价）。</w:t>
      </w:r>
    </w:p>
    <w:p>
      <w:pPr>
        <w:pageBreakBefore w:val="0"/>
        <w:widowControl w:val="0"/>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13.5.4 如相关定额没有相应子目的，其计价方式由招标人在本招标文件第三章中另行规定。未规定的，中标后双方协商约定。</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变更结算方式按招标文件及施工合同相关规定执行。</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条款号：13.7.1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修改类型：增加</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u w:val="single"/>
        </w:rPr>
        <w:t>投标文件应考虑周边居民、商铺出行的影响的临时措施，并按相关规范设置，相关费用由投标人综合考虑，由此发生的费用不再另行计价与签证。</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条款号：</w:t>
      </w:r>
      <w:r>
        <w:rPr>
          <w:rFonts w:hint="eastAsia" w:ascii="宋体" w:hAnsi="宋体" w:eastAsia="宋体" w:cs="宋体"/>
          <w:b/>
          <w:color w:val="auto"/>
          <w:sz w:val="24"/>
          <w:szCs w:val="24"/>
          <w:highlight w:val="none"/>
          <w:lang w:val="en-US" w:eastAsia="zh-CN"/>
        </w:rPr>
        <w:t>15.2</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w:t>
      </w:r>
      <w:r>
        <w:rPr>
          <w:rFonts w:hint="eastAsia" w:ascii="宋体" w:hAnsi="宋体" w:eastAsia="宋体" w:cs="宋体"/>
          <w:b/>
          <w:color w:val="auto"/>
          <w:sz w:val="24"/>
          <w:szCs w:val="24"/>
          <w:highlight w:val="none"/>
          <w:lang w:val="en-US" w:eastAsia="zh-CN"/>
        </w:rPr>
        <w:t>修改</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szCs w:val="24"/>
          <w:highlight w:val="none"/>
          <w:u w:val="none"/>
        </w:rPr>
      </w:pPr>
      <w:r>
        <w:rPr>
          <w:rFonts w:hint="eastAsia" w:ascii="宋体" w:hAnsi="宋体" w:eastAsia="宋体" w:cs="宋体"/>
          <w:b/>
          <w:color w:val="auto"/>
          <w:sz w:val="24"/>
          <w:szCs w:val="24"/>
          <w:highlight w:val="none"/>
          <w:u w:val="none"/>
          <w:lang w:val="en-US" w:eastAsia="zh-CN"/>
        </w:rPr>
        <w:t>原</w:t>
      </w:r>
      <w:r>
        <w:rPr>
          <w:rFonts w:hint="eastAsia" w:ascii="宋体" w:hAnsi="宋体" w:eastAsia="宋体" w:cs="宋体"/>
          <w:b/>
          <w:color w:val="auto"/>
          <w:sz w:val="24"/>
          <w:szCs w:val="24"/>
          <w:highlight w:val="none"/>
          <w:u w:val="none"/>
        </w:rPr>
        <w:t>文：</w:t>
      </w:r>
      <w:r>
        <w:rPr>
          <w:rFonts w:hint="eastAsia" w:ascii="宋体" w:hAnsi="宋体" w:eastAsia="宋体" w:cs="宋体"/>
          <w:bCs/>
          <w:color w:val="auto"/>
          <w:sz w:val="24"/>
          <w:szCs w:val="24"/>
          <w:highlight w:val="none"/>
          <w:u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16条关于投标保证金的退还与不予退还的规定仍然适用。</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none"/>
        </w:rPr>
      </w:pPr>
      <w:r>
        <w:rPr>
          <w:rFonts w:hint="eastAsia" w:ascii="宋体" w:hAnsi="宋体" w:eastAsia="宋体" w:cs="宋体"/>
          <w:b/>
          <w:color w:val="auto"/>
          <w:sz w:val="24"/>
          <w:szCs w:val="24"/>
          <w:highlight w:val="none"/>
          <w:u w:val="none"/>
        </w:rPr>
        <w:t>现文：</w:t>
      </w:r>
      <w:r>
        <w:rPr>
          <w:rFonts w:hint="eastAsia" w:ascii="宋体" w:hAnsi="宋体" w:eastAsia="宋体" w:cs="宋体"/>
          <w:bCs/>
          <w:color w:val="auto"/>
          <w:sz w:val="24"/>
          <w:szCs w:val="24"/>
          <w:highlight w:val="none"/>
          <w:u w:val="none"/>
        </w:rPr>
        <w:t>在特殊情况下，招标人在原定投标有效期内，可以根据需要以书面形式向投标人提出延长投标有效期的要求，对此要求投标人须以书面形式予以答复。</w:t>
      </w:r>
      <w:r>
        <w:rPr>
          <w:rFonts w:hint="eastAsia" w:ascii="宋体" w:hAnsi="宋体" w:eastAsia="宋体" w:cs="宋体"/>
          <w:bCs/>
          <w:color w:val="auto"/>
          <w:sz w:val="24"/>
          <w:szCs w:val="24"/>
          <w:highlight w:val="none"/>
          <w:u w:val="single"/>
        </w:rPr>
        <w:t>投标人可以拒绝招标人这种要求。同意延长投标有效期的投标人既不能要求也不允许修改其投标文件。</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条款号：17.1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投标人应采用单位数字证书，按招标文件要求在相应位置加盖电子印章</w:t>
      </w:r>
      <w:r>
        <w:rPr>
          <w:rFonts w:hint="eastAsia" w:ascii="宋体" w:hAnsi="宋体" w:eastAsia="宋体" w:cs="宋体"/>
          <w:b w:val="0"/>
          <w:bCs w:val="0"/>
          <w:color w:val="auto"/>
          <w:sz w:val="24"/>
          <w:szCs w:val="24"/>
          <w:highlight w:val="none"/>
        </w:rPr>
        <w:t>。投标文件中需个人签字或盖章的，应加盖个人电子印章或在线下完成后扫描上传。</w:t>
      </w:r>
      <w:r>
        <w:rPr>
          <w:rFonts w:hint="eastAsia" w:ascii="宋体" w:hAnsi="宋体" w:eastAsia="宋体" w:cs="宋体"/>
          <w:color w:val="auto"/>
          <w:sz w:val="24"/>
          <w:szCs w:val="24"/>
          <w:highlight w:val="none"/>
        </w:rPr>
        <w:t>按照交易平台关于全流程电子化项目的相关指南进行操作。详见：</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single"/>
        </w:rPr>
        <w:t>网站</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条款号：18.1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原文：</w:t>
      </w:r>
      <w:r>
        <w:rPr>
          <w:rFonts w:hint="eastAsia" w:ascii="宋体" w:hAnsi="宋体" w:eastAsia="宋体" w:cs="宋体"/>
          <w:bCs/>
          <w:color w:val="auto"/>
          <w:kern w:val="0"/>
          <w:sz w:val="24"/>
          <w:szCs w:val="24"/>
          <w:highlight w:val="none"/>
        </w:rPr>
        <w:t>递交的电子投标文件（不含备用光盘）必须进行加密。按照交易平台关于</w:t>
      </w:r>
      <w:r>
        <w:rPr>
          <w:rFonts w:hint="eastAsia" w:ascii="宋体" w:hAnsi="宋体" w:eastAsia="宋体" w:cs="宋体"/>
          <w:color w:val="auto"/>
          <w:kern w:val="0"/>
          <w:sz w:val="24"/>
          <w:szCs w:val="24"/>
          <w:highlight w:val="none"/>
        </w:rPr>
        <w:t>全流程电子化项目的相关指南进行操作。详见：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rPr>
        <w:t>递交的电子投标文件（不含备用光盘）必须进行加密。按照交易平台关于</w:t>
      </w:r>
      <w:r>
        <w:rPr>
          <w:rFonts w:hint="eastAsia" w:ascii="宋体" w:hAnsi="宋体" w:eastAsia="宋体" w:cs="宋体"/>
          <w:color w:val="auto"/>
          <w:sz w:val="24"/>
          <w:szCs w:val="24"/>
          <w:highlight w:val="none"/>
        </w:rPr>
        <w:t>全流程电子化项目的相关指南进行操作。详见：</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single"/>
        </w:rPr>
        <w:t>网站</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条款号：18.2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原文：</w:t>
      </w:r>
      <w:r>
        <w:rPr>
          <w:rFonts w:hint="eastAsia" w:ascii="宋体" w:hAnsi="宋体" w:eastAsia="宋体" w:cs="宋体"/>
          <w:color w:val="auto"/>
          <w:kern w:val="0"/>
          <w:sz w:val="24"/>
          <w:szCs w:val="24"/>
          <w:highlight w:val="none"/>
        </w:rPr>
        <w:t>未</w:t>
      </w:r>
      <w:r>
        <w:rPr>
          <w:rFonts w:hint="eastAsia" w:ascii="宋体" w:hAnsi="宋体" w:eastAsia="宋体" w:cs="宋体"/>
          <w:bCs/>
          <w:color w:val="auto"/>
          <w:kern w:val="0"/>
          <w:sz w:val="24"/>
          <w:szCs w:val="24"/>
          <w:highlight w:val="none"/>
        </w:rPr>
        <w:t>按要求加密的投标文件，</w:t>
      </w:r>
      <w:r>
        <w:rPr>
          <w:rFonts w:hint="eastAsia" w:ascii="宋体" w:hAnsi="宋体" w:eastAsia="宋体" w:cs="宋体"/>
          <w:color w:val="auto"/>
          <w:kern w:val="0"/>
          <w:sz w:val="24"/>
          <w:szCs w:val="24"/>
          <w:highlight w:val="none"/>
        </w:rPr>
        <w:t>交易平台</w:t>
      </w:r>
      <w:r>
        <w:rPr>
          <w:rFonts w:hint="eastAsia" w:ascii="宋体" w:hAnsi="宋体" w:eastAsia="宋体" w:cs="宋体"/>
          <w:bCs/>
          <w:color w:val="auto"/>
          <w:kern w:val="0"/>
          <w:sz w:val="24"/>
          <w:szCs w:val="24"/>
          <w:highlight w:val="none"/>
        </w:rPr>
        <w:t>将予以拒收。</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未</w:t>
      </w:r>
      <w:r>
        <w:rPr>
          <w:rFonts w:hint="eastAsia" w:ascii="宋体" w:hAnsi="宋体" w:eastAsia="宋体" w:cs="宋体"/>
          <w:bCs/>
          <w:color w:val="auto"/>
          <w:sz w:val="24"/>
          <w:szCs w:val="24"/>
          <w:highlight w:val="none"/>
        </w:rPr>
        <w:t>按要求加密的投标文件，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bCs/>
          <w:color w:val="auto"/>
          <w:sz w:val="24"/>
          <w:szCs w:val="24"/>
          <w:highlight w:val="none"/>
        </w:rPr>
        <w:t>将予以拒收。</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条款号：19.1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szCs w:val="24"/>
          <w:highlight w:val="none"/>
        </w:rPr>
        <w:t>投标人通过</w:t>
      </w:r>
      <w:r>
        <w:rPr>
          <w:rFonts w:hint="eastAsia" w:ascii="宋体" w:hAnsi="宋体" w:eastAsia="宋体" w:cs="宋体"/>
          <w:color w:val="auto"/>
          <w:sz w:val="24"/>
          <w:szCs w:val="24"/>
          <w:highlight w:val="none"/>
        </w:rPr>
        <w:t>交易平台递交电子投标文件。</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rPr>
        <w:t>投标人通过</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交易平台递交电子投标文件。</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条款号：19.2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szCs w:val="24"/>
          <w:highlight w:val="none"/>
        </w:rPr>
        <w:t>投标人完成电子</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上传后，</w:t>
      </w:r>
      <w:r>
        <w:rPr>
          <w:rFonts w:hint="eastAsia" w:ascii="宋体" w:hAnsi="宋体" w:eastAsia="宋体" w:cs="宋体"/>
          <w:color w:val="auto"/>
          <w:sz w:val="24"/>
          <w:szCs w:val="24"/>
          <w:highlight w:val="none"/>
        </w:rPr>
        <w:t>交易平台即时向投标人发出递交回执通知。递交时间以递交回执通知载明的传输完成时间为准。</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rPr>
        <w:t>投标人完成电子</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上传后，</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交易平台即时向投标人发出递交回执通知。递交时间以递交回执通知载明的传输完成时间为准。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条款号：19.3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szCs w:val="24"/>
          <w:highlight w:val="none"/>
        </w:rPr>
        <w:t>逾期送达的电子投标文件，</w:t>
      </w:r>
      <w:r>
        <w:rPr>
          <w:rFonts w:hint="eastAsia" w:ascii="宋体" w:hAnsi="宋体" w:eastAsia="宋体" w:cs="宋体"/>
          <w:color w:val="auto"/>
          <w:sz w:val="24"/>
          <w:szCs w:val="24"/>
          <w:highlight w:val="none"/>
        </w:rPr>
        <w:t>交易平台将予以拒收。</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rPr>
        <w:t>逾期送达的电子投标文件，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交易平台将予以拒收。</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条款号：19.5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如技术标和经济标先后分别开启，交易平台将按招标文件规定的时间分别开启技术标和经济标。</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技术标和经济标同时开启</w:t>
      </w:r>
      <w:r>
        <w:rPr>
          <w:rFonts w:hint="eastAsia" w:ascii="宋体" w:hAnsi="宋体" w:eastAsia="宋体" w:cs="宋体"/>
          <w:color w:val="auto"/>
          <w:sz w:val="24"/>
          <w:szCs w:val="24"/>
          <w:highlight w:val="none"/>
          <w:u w:val="single"/>
          <w:lang w:val="en-US" w:eastAsia="zh-CN"/>
        </w:rPr>
        <w:t>的</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u w:val="single"/>
        </w:rPr>
        <w:t>交易平台将按招标文件规定的时间同时开启技术标和经济标</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条款号：19.6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kern w:val="0"/>
          <w:sz w:val="24"/>
          <w:szCs w:val="24"/>
          <w:highlight w:val="none"/>
        </w:rPr>
        <w:t>修改类型：删除</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在规定的时间内，项目负责人须到自助签到。按照交易平台有关项目负责人自助签到流程进行操作。项目负责人凡未凭身份证按时到达指定地点签到的，该投标文件将不能参与资格审查和评标（选择性条款）。</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条款号：21.1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本须知前附表第17项规定的投标截止时间</w:t>
      </w:r>
      <w:r>
        <w:rPr>
          <w:rFonts w:hint="eastAsia" w:ascii="宋体" w:hAnsi="宋体" w:eastAsia="宋体" w:cs="宋体"/>
          <w:bCs/>
          <w:color w:val="auto"/>
          <w:sz w:val="24"/>
          <w:szCs w:val="24"/>
          <w:highlight w:val="none"/>
        </w:rPr>
        <w:t>后送达的电子投标文件，</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交易平台将予以拒收。</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本须知前附表第17项规定的投标截止时间</w:t>
      </w:r>
      <w:r>
        <w:rPr>
          <w:rFonts w:hint="eastAsia" w:ascii="宋体" w:hAnsi="宋体" w:eastAsia="宋体" w:cs="宋体"/>
          <w:bCs/>
          <w:color w:val="auto"/>
          <w:sz w:val="24"/>
          <w:szCs w:val="24"/>
          <w:highlight w:val="none"/>
        </w:rPr>
        <w:t>后送达的电子投标文件，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交易平台将予以拒收。</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条款号：27.1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招标人将在交易平台、广东省招标投标监管网和中国招标投标公共服务平台公示中标候选人，公示期为三天。</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招标人将在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交易平台、广东省招标投标监管网和中国招标投标公共服务平台公示中标候选人，公示期为三天。</w:t>
      </w:r>
      <w:r>
        <w:rPr>
          <w:rFonts w:hint="eastAsia" w:ascii="宋体" w:hAnsi="宋体" w:eastAsia="宋体" w:cs="宋体"/>
          <w:color w:val="auto"/>
          <w:sz w:val="24"/>
          <w:szCs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条款号：27.4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在产生中标候选人后，招标人将中标候选人的投标文件商务部分文件的所有内容（包括报价清单、人员、业绩、奖项等资料）在交易平台和广东省招标投标监管网公开。</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在产生中标候选人后，招标人将中标候选人的投标文件商务部分文件的所有内容（包括人员、业绩、奖项等资料）在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交易平台和广东省招标投标监管网公开。</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条款号：27.5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修改类型：增加</w:t>
      </w:r>
    </w:p>
    <w:p>
      <w:pPr>
        <w:pageBreakBefore w:val="0"/>
        <w:widowControl w:val="0"/>
        <w:pBdr>
          <w:bottom w:val="single" w:color="auto" w:sz="4" w:space="0"/>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现文</w:t>
      </w:r>
      <w:r>
        <w:rPr>
          <w:rFonts w:hint="eastAsia" w:ascii="宋体" w:hAnsi="宋体" w:eastAsia="宋体" w:cs="宋体"/>
          <w:b/>
          <w:color w:val="auto"/>
          <w:kern w:val="0"/>
          <w:sz w:val="24"/>
          <w:szCs w:val="24"/>
          <w:highlight w:val="none"/>
        </w:rPr>
        <w:t>：</w:t>
      </w:r>
      <w:r>
        <w:rPr>
          <w:rFonts w:hint="eastAsia" w:ascii="宋体" w:hAnsi="宋体" w:eastAsia="宋体" w:cs="宋体"/>
          <w:color w:val="auto"/>
          <w:sz w:val="24"/>
          <w:szCs w:val="24"/>
          <w:highlight w:val="none"/>
          <w:u w:val="single"/>
        </w:rPr>
        <w:t>中标人领取中标通知书后，</w:t>
      </w:r>
      <w:r>
        <w:rPr>
          <w:rFonts w:hint="eastAsia" w:ascii="宋体" w:hAnsi="宋体" w:eastAsia="宋体" w:cs="宋体"/>
          <w:bCs/>
          <w:color w:val="auto"/>
          <w:kern w:val="0"/>
          <w:sz w:val="24"/>
          <w:szCs w:val="24"/>
          <w:highlight w:val="none"/>
          <w:u w:val="single"/>
        </w:rPr>
        <w:t>须</w:t>
      </w:r>
      <w:r>
        <w:rPr>
          <w:rFonts w:hint="eastAsia" w:ascii="宋体" w:hAnsi="宋体" w:eastAsia="宋体" w:cs="宋体"/>
          <w:bCs/>
          <w:color w:val="auto"/>
          <w:kern w:val="0"/>
          <w:sz w:val="24"/>
          <w:szCs w:val="24"/>
          <w:highlight w:val="none"/>
          <w:u w:val="single"/>
          <w:lang w:val="en-US" w:eastAsia="zh-CN"/>
        </w:rPr>
        <w:t>向</w:t>
      </w:r>
      <w:r>
        <w:rPr>
          <w:rFonts w:hint="eastAsia" w:ascii="宋体" w:hAnsi="宋体" w:eastAsia="宋体" w:cs="宋体"/>
          <w:bCs/>
          <w:color w:val="auto"/>
          <w:kern w:val="0"/>
          <w:sz w:val="24"/>
          <w:szCs w:val="24"/>
          <w:highlight w:val="none"/>
          <w:u w:val="single"/>
        </w:rPr>
        <w:t>招标人提供与递交投标电子</w:t>
      </w:r>
      <w:r>
        <w:rPr>
          <w:rFonts w:hint="eastAsia" w:ascii="宋体" w:hAnsi="宋体" w:eastAsia="宋体" w:cs="宋体"/>
          <w:bCs/>
          <w:color w:val="auto"/>
          <w:kern w:val="0"/>
          <w:sz w:val="24"/>
          <w:szCs w:val="24"/>
          <w:highlight w:val="none"/>
          <w:u w:val="single"/>
          <w:lang w:val="en-US" w:eastAsia="zh-CN"/>
        </w:rPr>
        <w:t>投标文件</w:t>
      </w:r>
      <w:r>
        <w:rPr>
          <w:rFonts w:hint="eastAsia" w:ascii="宋体" w:hAnsi="宋体" w:eastAsia="宋体" w:cs="宋体"/>
          <w:bCs/>
          <w:color w:val="auto"/>
          <w:kern w:val="0"/>
          <w:sz w:val="24"/>
          <w:szCs w:val="24"/>
          <w:highlight w:val="none"/>
          <w:u w:val="single"/>
        </w:rPr>
        <w:t>内容一致并包含有综合单价分析表且加盖单位公章的纸质文件</w:t>
      </w:r>
      <w:r>
        <w:rPr>
          <w:rFonts w:hint="eastAsia" w:ascii="宋体" w:hAnsi="宋体" w:eastAsia="宋体" w:cs="宋体"/>
          <w:bCs/>
          <w:color w:val="auto"/>
          <w:kern w:val="0"/>
          <w:sz w:val="24"/>
          <w:szCs w:val="24"/>
          <w:highlight w:val="none"/>
          <w:u w:val="single"/>
          <w:lang w:val="en-US" w:eastAsia="zh-CN"/>
        </w:rPr>
        <w:t>三</w:t>
      </w:r>
      <w:r>
        <w:rPr>
          <w:rFonts w:hint="eastAsia" w:ascii="宋体" w:hAnsi="宋体" w:eastAsia="宋体" w:cs="宋体"/>
          <w:bCs/>
          <w:color w:val="auto"/>
          <w:kern w:val="0"/>
          <w:sz w:val="24"/>
          <w:szCs w:val="24"/>
          <w:highlight w:val="none"/>
          <w:u w:val="single"/>
        </w:rPr>
        <w:t>套及电子文件</w:t>
      </w:r>
      <w:r>
        <w:rPr>
          <w:rFonts w:hint="eastAsia" w:ascii="宋体" w:hAnsi="宋体" w:eastAsia="宋体" w:cs="宋体"/>
          <w:bCs/>
          <w:color w:val="auto"/>
          <w:kern w:val="0"/>
          <w:sz w:val="24"/>
          <w:szCs w:val="24"/>
          <w:highlight w:val="none"/>
          <w:u w:val="single"/>
          <w:lang w:val="en-US" w:eastAsia="zh-CN"/>
        </w:rPr>
        <w:t>一</w:t>
      </w:r>
      <w:r>
        <w:rPr>
          <w:rFonts w:hint="eastAsia" w:ascii="宋体" w:hAnsi="宋体" w:eastAsia="宋体" w:cs="宋体"/>
          <w:bCs/>
          <w:color w:val="auto"/>
          <w:kern w:val="0"/>
          <w:sz w:val="24"/>
          <w:szCs w:val="24"/>
          <w:highlight w:val="none"/>
          <w:u w:val="single"/>
        </w:rPr>
        <w:t>套</w:t>
      </w:r>
      <w:r>
        <w:rPr>
          <w:rFonts w:hint="eastAsia" w:ascii="宋体" w:hAnsi="宋体" w:eastAsia="宋体" w:cs="宋体"/>
          <w:bCs/>
          <w:color w:val="auto"/>
          <w:kern w:val="0"/>
          <w:sz w:val="24"/>
          <w:szCs w:val="24"/>
          <w:highlight w:val="none"/>
          <w:u w:val="single"/>
          <w:lang w:eastAsia="zh-CN"/>
        </w:rPr>
        <w:t>，</w:t>
      </w:r>
      <w:r>
        <w:rPr>
          <w:rFonts w:hint="eastAsia" w:ascii="宋体" w:hAnsi="宋体" w:eastAsia="宋体" w:cs="宋体"/>
          <w:bCs/>
          <w:color w:val="auto"/>
          <w:kern w:val="0"/>
          <w:sz w:val="24"/>
          <w:szCs w:val="24"/>
          <w:highlight w:val="none"/>
          <w:u w:val="single"/>
        </w:rPr>
        <w:t>包括用Microsoft Excel软件或广州交易集团有限公司（广州公共资源交易中心）提供的投标书制作的工程量清单报价表和单价分析表，用Microsoft Word软件或广州交易集团有限公司（广州公共资源交易中心）提供的投标书制作软件制作的经济标投标文件其他部分。电子文件介质使用U盘或CD-R光盘，所有电子文件不能采用压缩处理。</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条款号：28</w:t>
      </w:r>
      <w:r>
        <w:rPr>
          <w:rFonts w:hint="eastAsia" w:ascii="宋体" w:hAnsi="宋体" w:eastAsia="宋体" w:cs="宋体"/>
          <w:b/>
          <w:color w:val="auto"/>
          <w:kern w:val="0"/>
          <w:sz w:val="24"/>
          <w:szCs w:val="24"/>
          <w:highlight w:val="none"/>
          <w:lang w:val="en-US" w:eastAsia="zh-CN"/>
        </w:rPr>
        <w:t xml:space="preserve">  </w:t>
      </w:r>
      <w:r>
        <w:rPr>
          <w:rFonts w:hint="eastAsia" w:ascii="宋体" w:hAnsi="宋体" w:eastAsia="宋体" w:cs="宋体"/>
          <w:b/>
          <w:color w:val="auto"/>
          <w:kern w:val="0"/>
          <w:sz w:val="24"/>
          <w:szCs w:val="24"/>
          <w:highlight w:val="none"/>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color w:val="auto"/>
          <w:sz w:val="24"/>
          <w:szCs w:val="24"/>
          <w:highlight w:val="none"/>
        </w:rPr>
        <w:t>合同协议书的签订</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28.1 招标人与中标人将于中标通知书发出之日起30日内，按照招标文件和中标人的投标文件商定和签订合同，招标人和中标人不得再行订立背离合同实质性内容的其他协议。</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28.2中标通知书发出之日起30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28.3非经招标人同意，中标人在投标过程中使用的银行名称及帐号至完成竣工结算不得变更，否则招标人有权停止工程款项的拔付及至解除合同，由此造成的一切责任由中标人承担。</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rPr>
        <w:t>28.4招标人支付工程款时，中标人应提供工程所在地发票。</w:t>
      </w:r>
    </w:p>
    <w:p>
      <w:pPr>
        <w:pageBreakBefore w:val="0"/>
        <w:widowControl w:val="0"/>
        <w:pBdr>
          <w:bottom w:val="none" w:color="auto" w:sz="0" w:space="0"/>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 w:val="0"/>
          <w:bCs/>
          <w:color w:val="auto"/>
          <w:sz w:val="24"/>
          <w:szCs w:val="24"/>
          <w:highlight w:val="none"/>
        </w:rPr>
        <w:t>合同协议书的签订</w:t>
      </w:r>
    </w:p>
    <w:p>
      <w:pPr>
        <w:pageBreakBefore w:val="0"/>
        <w:widowControl w:val="0"/>
        <w:pBdr>
          <w:bottom w:val="none" w:color="auto" w:sz="0" w:space="0"/>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28.1 招标人与中标人将于中标通知书发出之日起</w:t>
      </w:r>
      <w:r>
        <w:rPr>
          <w:rFonts w:hint="eastAsia" w:ascii="宋体" w:hAnsi="宋体" w:eastAsia="宋体" w:cs="宋体"/>
          <w:b w:val="0"/>
          <w:bCs/>
          <w:color w:val="auto"/>
          <w:sz w:val="24"/>
          <w:szCs w:val="24"/>
          <w:highlight w:val="none"/>
          <w:u w:val="single"/>
        </w:rPr>
        <w:t>30</w:t>
      </w:r>
      <w:r>
        <w:rPr>
          <w:rFonts w:hint="eastAsia" w:ascii="宋体" w:hAnsi="宋体" w:eastAsia="宋体" w:cs="宋体"/>
          <w:b w:val="0"/>
          <w:bCs/>
          <w:color w:val="auto"/>
          <w:sz w:val="24"/>
          <w:szCs w:val="24"/>
          <w:highlight w:val="none"/>
        </w:rPr>
        <w:t>日内，按照招标文件和中标人的投标文件商定和签订合同，招标人和中标人不得再行订立背离合同实质性内容的其他协议。</w:t>
      </w:r>
    </w:p>
    <w:p>
      <w:pPr>
        <w:pageBreakBefore w:val="0"/>
        <w:widowControl w:val="0"/>
        <w:pBdr>
          <w:bottom w:val="none" w:color="auto" w:sz="0" w:space="0"/>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28.2中标通知书发出之日起30日后，中标人未按上款的规定与招标人订立合同，招标人将解除中标通知书，</w:t>
      </w:r>
      <w:r>
        <w:rPr>
          <w:rFonts w:hint="eastAsia" w:ascii="宋体" w:hAnsi="宋体" w:eastAsia="宋体" w:cs="宋体"/>
          <w:b w:val="0"/>
          <w:bCs/>
          <w:color w:val="auto"/>
          <w:sz w:val="24"/>
          <w:szCs w:val="24"/>
          <w:highlight w:val="none"/>
          <w:u w:val="single"/>
        </w:rPr>
        <w:t>原中标人依法承担相应法律责任，招标人有权确定排名第二的中标候选人为中标人，也可以重新招标；排名第二的中标候选人出现前款所列的情形的，招标人可以确定排名第三的中标候选人为中标人，也可以重新招标。原中标人给招标人造成的损失应当予以赔偿</w:t>
      </w:r>
      <w:r>
        <w:rPr>
          <w:rFonts w:hint="eastAsia" w:ascii="宋体" w:hAnsi="宋体" w:eastAsia="宋体" w:cs="宋体"/>
          <w:b w:val="0"/>
          <w:bCs/>
          <w:color w:val="auto"/>
          <w:sz w:val="24"/>
          <w:szCs w:val="24"/>
          <w:highlight w:val="none"/>
        </w:rPr>
        <w:t>。原中标人有异议的，可以向人民法院起诉。</w:t>
      </w:r>
    </w:p>
    <w:p>
      <w:pPr>
        <w:pageBreakBefore w:val="0"/>
        <w:widowControl w:val="0"/>
        <w:pBdr>
          <w:bottom w:val="none" w:color="auto" w:sz="0" w:space="0"/>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28.3非经招标人同意，中标人在投标过程中使用的银行名称及帐号至完成竣工结算不得变更，否则招标人有权停止工程款项的拔付及至解除合同，由此造成的一切责任由中标人承担。</w:t>
      </w:r>
      <w:r>
        <w:rPr>
          <w:rFonts w:hint="eastAsia" w:ascii="宋体" w:hAnsi="宋体" w:eastAsia="宋体" w:cs="宋体"/>
          <w:b w:val="0"/>
          <w:bCs/>
          <w:color w:val="auto"/>
          <w:sz w:val="24"/>
          <w:szCs w:val="24"/>
          <w:highlight w:val="none"/>
          <w:u w:val="single"/>
        </w:rPr>
        <w:t>中标人须以工程项目为单位，在国有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r>
        <w:rPr>
          <w:rFonts w:hint="eastAsia" w:ascii="宋体" w:hAnsi="宋体" w:eastAsia="宋体" w:cs="宋体"/>
          <w:b w:val="0"/>
          <w:bCs/>
          <w:color w:val="auto"/>
          <w:sz w:val="24"/>
          <w:szCs w:val="24"/>
          <w:highlight w:val="none"/>
        </w:rPr>
        <w:t>。</w:t>
      </w:r>
    </w:p>
    <w:p>
      <w:pPr>
        <w:pageBreakBefore w:val="0"/>
        <w:widowControl w:val="0"/>
        <w:pBdr>
          <w:bottom w:val="single" w:color="auto" w:sz="6" w:space="1"/>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val="0"/>
          <w:bCs/>
          <w:color w:val="auto"/>
          <w:sz w:val="24"/>
          <w:szCs w:val="24"/>
          <w:highlight w:val="none"/>
        </w:rPr>
        <w:t>28.4招标人支付工程款时，</w:t>
      </w:r>
      <w:r>
        <w:rPr>
          <w:rFonts w:hint="eastAsia" w:ascii="宋体" w:hAnsi="宋体" w:eastAsia="宋体" w:cs="宋体"/>
          <w:b w:val="0"/>
          <w:bCs/>
          <w:color w:val="auto"/>
          <w:sz w:val="24"/>
          <w:szCs w:val="24"/>
          <w:highlight w:val="none"/>
          <w:u w:val="single"/>
        </w:rPr>
        <w:t>中标人应按规定开具发票。</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条款号：29</w:t>
      </w:r>
      <w:r>
        <w:rPr>
          <w:rFonts w:hint="eastAsia" w:ascii="宋体" w:hAnsi="宋体" w:eastAsia="宋体" w:cs="宋体"/>
          <w:b/>
          <w:color w:val="auto"/>
          <w:kern w:val="0"/>
          <w:sz w:val="24"/>
          <w:szCs w:val="24"/>
          <w:highlight w:val="none"/>
          <w:lang w:val="en-US" w:eastAsia="zh-CN"/>
        </w:rPr>
        <w:t xml:space="preserve">  </w:t>
      </w:r>
      <w:r>
        <w:rPr>
          <w:rFonts w:hint="eastAsia" w:ascii="宋体" w:hAnsi="宋体" w:eastAsia="宋体" w:cs="宋体"/>
          <w:b/>
          <w:color w:val="auto"/>
          <w:kern w:val="0"/>
          <w:sz w:val="24"/>
          <w:szCs w:val="24"/>
          <w:highlight w:val="none"/>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bCs w:val="0"/>
          <w:color w:val="auto"/>
          <w:sz w:val="24"/>
          <w:szCs w:val="24"/>
          <w:highlight w:val="none"/>
        </w:rPr>
        <w:t>履约担保</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29.</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szCs w:val="24"/>
          <w:highlight w:val="none"/>
        </w:rPr>
        <w:t>在收到中标通知书后的15日内，中标人应按本须知前附表第20项的规定向招标人提交履约担保。</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29.2中标通知书发出之日起15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 w:val="0"/>
          <w:bCs w:val="0"/>
          <w:color w:val="auto"/>
          <w:sz w:val="24"/>
          <w:szCs w:val="24"/>
          <w:highlight w:val="none"/>
        </w:rPr>
        <w:t>履约担保</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highlight w:val="none"/>
        </w:rPr>
        <w:t>29.</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szCs w:val="24"/>
          <w:highlight w:val="none"/>
          <w:u w:val="single"/>
        </w:rPr>
        <w:t>在中标通知书发出之日起35日内或合同签署之日起5日内（以时间先到者为准），中标人应按招标人要求的银行保函格式（格式详见第四章合同条款）或者事先经过招标人书面认可的履约保函格式且由境内全国性商业银行具备开具保函资格的分支机构（或具备开具保函资格招标人认可的专业机构）出具的不可撤销的以招标人为受益人的金额为合同价款10%的履约保函作为履约担保</w:t>
      </w:r>
      <w:r>
        <w:rPr>
          <w:rFonts w:hint="eastAsia" w:ascii="宋体" w:hAnsi="宋体" w:eastAsia="宋体" w:cs="宋体"/>
          <w:color w:val="auto"/>
          <w:sz w:val="24"/>
          <w:szCs w:val="24"/>
          <w:highlight w:val="none"/>
          <w:u w:val="single"/>
          <w:lang w:val="en-US" w:eastAsia="zh-CN"/>
        </w:rPr>
        <w:t>。</w:t>
      </w:r>
    </w:p>
    <w:p>
      <w:pPr>
        <w:pageBreakBefore w:val="0"/>
        <w:widowControl w:val="0"/>
        <w:pBdr>
          <w:bottom w:val="single" w:color="auto" w:sz="6" w:space="1"/>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Cs/>
          <w:color w:val="auto"/>
          <w:sz w:val="24"/>
          <w:szCs w:val="24"/>
          <w:highlight w:val="none"/>
        </w:rPr>
        <w:t>29.2中标通知书发出之日起</w:t>
      </w:r>
      <w:r>
        <w:rPr>
          <w:rFonts w:hint="eastAsia" w:ascii="宋体" w:hAnsi="宋体" w:eastAsia="宋体" w:cs="宋体"/>
          <w:color w:val="auto"/>
          <w:sz w:val="24"/>
          <w:szCs w:val="24"/>
          <w:highlight w:val="none"/>
          <w:u w:val="single"/>
        </w:rPr>
        <w:t>35日内或合同签署之日起5日内（以时间先到者为准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，中标人未按上款的规定提交履约担保，招标人将解除中标通知书，</w:t>
      </w:r>
      <w:r>
        <w:rPr>
          <w:rFonts w:hint="eastAsia" w:ascii="宋体" w:hAnsi="宋体" w:eastAsia="宋体" w:cs="宋体"/>
          <w:bCs/>
          <w:color w:val="auto"/>
          <w:sz w:val="24"/>
          <w:szCs w:val="24"/>
          <w:highlight w:val="none"/>
          <w:u w:val="single"/>
        </w:rPr>
        <w:t>原中标人依法承担相应法律责任。原中标人给招标人造成的损失应当予以赔偿</w:t>
      </w:r>
      <w:r>
        <w:rPr>
          <w:rFonts w:hint="eastAsia" w:ascii="宋体" w:hAnsi="宋体" w:eastAsia="宋体" w:cs="宋体"/>
          <w:bCs/>
          <w:color w:val="auto"/>
          <w:sz w:val="24"/>
          <w:szCs w:val="24"/>
          <w:highlight w:val="none"/>
        </w:rPr>
        <w:t>。原中标人有异议的，可以向人民法院起诉</w:t>
      </w:r>
      <w:r>
        <w:rPr>
          <w:rFonts w:hint="eastAsia" w:ascii="宋体" w:hAnsi="宋体" w:eastAsia="宋体" w:cs="宋体"/>
          <w:bCs/>
          <w:color w:val="auto"/>
          <w:sz w:val="24"/>
          <w:szCs w:val="24"/>
          <w:highlight w:val="none"/>
          <w:u w:val="none"/>
          <w:lang w:val="en-US" w:eastAsia="zh-CN"/>
        </w:rPr>
        <w:t>。</w:t>
      </w:r>
    </w:p>
    <w:p>
      <w:pPr>
        <w:pageBreakBefore w:val="0"/>
        <w:widowControl w:val="0"/>
        <w:kinsoku/>
        <w:wordWrap/>
        <w:overflowPunct/>
        <w:topLinePunct w:val="0"/>
        <w:autoSpaceDE/>
        <w:autoSpaceDN/>
        <w:bidi w:val="0"/>
        <w:adjustRightInd/>
        <w:spacing w:line="360" w:lineRule="auto"/>
        <w:ind w:left="239" w:leftChars="114" w:firstLine="241" w:firstLineChars="10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bCs w:val="0"/>
          <w:color w:val="auto"/>
          <w:kern w:val="2"/>
          <w:sz w:val="24"/>
          <w:szCs w:val="24"/>
          <w:highlight w:val="none"/>
        </w:rPr>
        <w:t>条款号：30.1</w:t>
      </w:r>
      <w:r>
        <w:rPr>
          <w:rFonts w:hint="eastAsia" w:ascii="宋体" w:hAnsi="宋体" w:eastAsia="宋体" w:cs="宋体"/>
          <w:b w:val="0"/>
          <w:bCs/>
          <w:color w:val="auto"/>
          <w:kern w:val="2"/>
          <w:sz w:val="24"/>
          <w:szCs w:val="24"/>
          <w:highlight w:val="none"/>
        </w:rPr>
        <w:t xml:space="preserve">  </w:t>
      </w:r>
      <w:r>
        <w:rPr>
          <w:rFonts w:hint="eastAsia" w:ascii="宋体" w:hAnsi="宋体" w:eastAsia="宋体" w:cs="宋体"/>
          <w:b/>
          <w:color w:val="auto"/>
          <w:kern w:val="0"/>
          <w:sz w:val="24"/>
          <w:szCs w:val="24"/>
          <w:highlight w:val="none"/>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kern w:val="0"/>
          <w:sz w:val="24"/>
          <w:szCs w:val="24"/>
          <w:highlight w:val="none"/>
        </w:rPr>
        <w:t>修改类型：修改</w:t>
      </w:r>
    </w:p>
    <w:p>
      <w:pPr>
        <w:pageBreakBefore w:val="0"/>
        <w:widowControl w:val="0"/>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在合同双方全权代表在合同协议书上签字，并分别加盖双方单位的公章后，合同正式生效。</w:t>
      </w:r>
    </w:p>
    <w:p>
      <w:pPr>
        <w:pageBreakBefore w:val="0"/>
        <w:widowControl w:val="0"/>
        <w:pBdr>
          <w:bottom w:val="single" w:color="auto" w:sz="6" w:space="1"/>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u w:val="single"/>
        </w:rPr>
        <w:t>合同自发包人、承包人双方法定代表人或委托代理人签字或盖章并盖章之日起生效。</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w:t>
      </w:r>
      <w:r>
        <w:rPr>
          <w:rFonts w:hint="eastAsia" w:ascii="宋体" w:hAnsi="宋体" w:eastAsia="宋体" w:cs="宋体"/>
          <w:b/>
          <w:color w:val="auto"/>
          <w:sz w:val="24"/>
          <w:szCs w:val="24"/>
          <w:highlight w:val="none"/>
          <w:lang w:val="en-US" w:eastAsia="zh-CN"/>
        </w:rPr>
        <w:t>2.3</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ageBreakBefore w:val="0"/>
        <w:widowControl w:val="0"/>
        <w:pBdr>
          <w:bottom w:val="single" w:color="auto" w:sz="4" w:space="0"/>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b w:val="0"/>
          <w:bCs/>
          <w:color w:val="auto"/>
          <w:sz w:val="24"/>
          <w:szCs w:val="24"/>
          <w:highlight w:val="none"/>
        </w:rPr>
        <w:t>投标人如在本项目中存在串通投标、弄虚作假、行贿情形的，中标无效，行政监督部门将对其违法行为进行政处罚并通报。该投标人将被招标人列入黑名单并限制其参与招标人后续项目的投标。</w:t>
      </w:r>
    </w:p>
    <w:p>
      <w:pPr>
        <w:pageBreakBefore w:val="0"/>
        <w:widowControl w:val="0"/>
        <w:pBdr>
          <w:bottom w:val="single" w:color="auto" w:sz="4" w:space="0"/>
        </w:pBd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z w:val="24"/>
          <w:szCs w:val="24"/>
          <w:highlight w:val="none"/>
          <w:lang w:val="en-US" w:eastAsia="zh-CN"/>
        </w:rPr>
        <w:t>现文：</w:t>
      </w:r>
      <w:r>
        <w:rPr>
          <w:rFonts w:hint="eastAsia" w:ascii="宋体" w:hAnsi="宋体" w:eastAsia="宋体" w:cs="宋体"/>
          <w:b w:val="0"/>
          <w:bCs/>
          <w:color w:val="auto"/>
          <w:sz w:val="24"/>
          <w:szCs w:val="24"/>
          <w:highlight w:val="none"/>
        </w:rPr>
        <w:t>投标人如在本项目中存在串通投标、弄虚作假、</w:t>
      </w:r>
      <w:r>
        <w:rPr>
          <w:rFonts w:hint="eastAsia" w:ascii="宋体" w:hAnsi="宋体" w:eastAsia="宋体" w:cs="宋体"/>
          <w:bCs/>
          <w:color w:val="auto"/>
          <w:sz w:val="24"/>
          <w:szCs w:val="24"/>
          <w:highlight w:val="none"/>
          <w:u w:val="single"/>
        </w:rPr>
        <w:t>骗取中标、</w:t>
      </w:r>
      <w:r>
        <w:rPr>
          <w:rFonts w:hint="eastAsia" w:ascii="宋体" w:hAnsi="宋体" w:eastAsia="宋体" w:cs="宋体"/>
          <w:b w:val="0"/>
          <w:bCs/>
          <w:color w:val="auto"/>
          <w:sz w:val="24"/>
          <w:szCs w:val="24"/>
          <w:highlight w:val="none"/>
        </w:rPr>
        <w:t>行贿情形的，中标无效，行政监督部门将对其违法行为进行政处罚并通报。该投标人将被招标人列入黑名单并限制其参与招标人后续项目的投标。</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条款号：33                                          修改类型：</w:t>
      </w:r>
      <w:r>
        <w:rPr>
          <w:rFonts w:hint="eastAsia" w:ascii="宋体" w:hAnsi="宋体" w:eastAsia="宋体" w:cs="宋体"/>
          <w:b/>
          <w:color w:val="auto"/>
          <w:sz w:val="24"/>
          <w:szCs w:val="24"/>
          <w:highlight w:val="none"/>
          <w:lang w:val="en-US" w:eastAsia="zh-CN"/>
        </w:rPr>
        <w:t>删除</w:t>
      </w:r>
    </w:p>
    <w:p>
      <w:pPr>
        <w:pageBreakBefore w:val="0"/>
        <w:widowControl w:val="0"/>
        <w:tabs>
          <w:tab w:val="left" w:pos="0"/>
          <w:tab w:val="left" w:pos="420"/>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投标人信誉的要求</w:t>
      </w:r>
    </w:p>
    <w:p>
      <w:pPr>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存在下列情形之一的，招标人可以限制其投标（需在招标文件中明确评定方法）</w:t>
      </w:r>
    </w:p>
    <w:p>
      <w:pPr>
        <w:pageBreakBefore w:val="0"/>
        <w:widowControl w:val="0"/>
        <w:tabs>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（1）被住房城乡建设行政主管部门在全国建筑市场监管一体化工作平台列入建筑市场主体“黑名单”；</w:t>
      </w:r>
    </w:p>
    <w:p>
      <w:pPr>
        <w:pageBreakBefore w:val="0"/>
        <w:widowControl w:val="0"/>
        <w:pBdr>
          <w:bottom w:val="single" w:color="auto" w:sz="4" w:space="0"/>
        </w:pBd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0"/>
          <w:highlight w:val="none"/>
        </w:rPr>
        <w:t>（2）被发改委、人力资源社会保障、质检总局等有关部门、单位在“信用中国”网站中列入联合惩戒失信黑名单。</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注：以上修改，仅限于本范本中有可供选择条款的情形。</w:t>
      </w:r>
    </w:p>
    <w:p>
      <w:pPr>
        <w:pageBreakBefore w:val="0"/>
        <w:widowControl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（以下无正文）</w:t>
      </w:r>
    </w:p>
    <w:p>
      <w:pPr>
        <w:pStyle w:val="5"/>
        <w:pageBreakBefore w:val="0"/>
        <w:widowControl w:val="0"/>
        <w:kinsoku/>
        <w:wordWrap/>
        <w:overflowPunct/>
        <w:topLinePunct w:val="0"/>
        <w:autoSpaceDE/>
        <w:autoSpaceDN/>
        <w:bidi w:val="0"/>
        <w:adjustRightInd/>
        <w:spacing w:before="0" w:after="0" w:line="360" w:lineRule="auto"/>
        <w:ind w:left="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bookmarkStart w:id="7" w:name="_Toc30505"/>
      <w:bookmarkStart w:id="8" w:name="_Toc2272548"/>
      <w:r>
        <w:rPr>
          <w:rFonts w:hint="eastAsia" w:ascii="宋体" w:hAnsi="宋体" w:eastAsia="宋体" w:cs="宋体"/>
          <w:color w:val="auto"/>
          <w:sz w:val="32"/>
          <w:szCs w:val="32"/>
          <w:highlight w:val="none"/>
        </w:rPr>
        <w:t>三、投标须知通用条款</w:t>
      </w:r>
      <w:bookmarkEnd w:id="7"/>
      <w:bookmarkEnd w:id="8"/>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 w:val="28"/>
          <w:szCs w:val="28"/>
          <w:highlight w:val="none"/>
        </w:rPr>
      </w:pPr>
      <w:bookmarkStart w:id="9" w:name="_Toc2272549"/>
      <w:bookmarkStart w:id="10" w:name="_Toc17165"/>
      <w:bookmarkStart w:id="11" w:name="_Toc2272551"/>
      <w:r>
        <w:rPr>
          <w:rFonts w:hint="eastAsia" w:ascii="宋体" w:hAnsi="宋体" w:eastAsia="宋体" w:cs="宋体"/>
          <w:b/>
          <w:bCs/>
          <w:color w:val="auto"/>
          <w:sz w:val="28"/>
          <w:szCs w:val="28"/>
          <w:highlight w:val="none"/>
        </w:rPr>
        <w:t>（一）总则</w:t>
      </w:r>
      <w:bookmarkEnd w:id="9"/>
      <w:bookmarkEnd w:id="10"/>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1、定义</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本招标文件使用的下列词语具有如下规定的意义：</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（1）“招标人”（即发包人）、“项目建设管理单位”（或称“项目代建单位”）、“招标代理”、“设计单位”、“监理单位”均已在投标须知前附表中列明。</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（2）“投标人”指向招标人提交投标文件的当事人。</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（3）“承包人”指其投标被招标人接受并与其签订承包合同的当事人。</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（4）“招标文件”指由招标代理发出的本文件（包括全部章节、附件）及招标答疑会会议纪要和招标文件的澄清与修改文件。</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（5）“投标文件”指投标人根据本项目招标文件向招标人提交的全部文件。</w:t>
      </w:r>
    </w:p>
    <w:p>
      <w:pPr>
        <w:pStyle w:val="7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（6）“书面形式”指打字或印刷的文件和数据电文（包括电报、电传、传真、电子数据交换和电子邮件）。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2.1本招标工程项目按照《中华人民共和国招标投标法》等有关法律、行政法规、规章和规范性文件，通过招标方式选定承包人。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2.2工程名称、建设地点、建设规模、承包方式、质量标准、招标范围、工期要求等均在投标须知前附表中列明。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2.3设计说明：详见招标图纸。</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2.4工程施工特点：详见招标图纸。</w:t>
      </w:r>
    </w:p>
    <w:p>
      <w:pPr>
        <w:pStyle w:val="7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kern w:val="2"/>
          <w:sz w:val="24"/>
          <w:szCs w:val="22"/>
          <w:highlight w:val="none"/>
          <w:u w:val="single"/>
          <w:lang w:val="en-US" w:eastAsia="zh-CN" w:bidi="ar-SA"/>
        </w:rPr>
      </w:pPr>
      <w:r>
        <w:rPr>
          <w:rFonts w:hint="eastAsia" w:ascii="宋体" w:hAnsi="宋体" w:eastAsia="宋体" w:cs="宋体"/>
          <w:b w:val="0"/>
          <w:bCs w:val="0"/>
          <w:color w:val="auto"/>
          <w:kern w:val="2"/>
          <w:sz w:val="24"/>
          <w:szCs w:val="22"/>
          <w:highlight w:val="none"/>
          <w:u w:val="single"/>
          <w:lang w:val="en-US" w:eastAsia="zh-CN" w:bidi="ar-SA"/>
        </w:rPr>
        <w:t>2.5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keepNext w:val="0"/>
        <w:keepLines w:val="0"/>
        <w:pageBreakBefore w:val="0"/>
        <w:widowControl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3.1本招标工程项目资金来源见投标须知前附表第9项</w:t>
      </w:r>
    </w:p>
    <w:p>
      <w:pPr>
        <w:keepNext w:val="0"/>
        <w:keepLines w:val="0"/>
        <w:pageBreakBefore w:val="0"/>
        <w:widowControl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4.1详见本项目招标公告</w:t>
      </w:r>
    </w:p>
    <w:p>
      <w:pPr>
        <w:keepNext w:val="0"/>
        <w:keepLines w:val="0"/>
        <w:pageBreakBefore w:val="0"/>
        <w:widowControl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u w:val="single"/>
        </w:rPr>
      </w:pPr>
      <w:r>
        <w:rPr>
          <w:rFonts w:hint="eastAsia" w:ascii="宋体" w:hAnsi="宋体" w:eastAsia="宋体" w:cs="宋体"/>
          <w:bCs/>
          <w:color w:val="auto"/>
          <w:sz w:val="24"/>
          <w:highlight w:val="none"/>
        </w:rPr>
        <w:t>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w:t>
      </w:r>
      <w:r>
        <w:rPr>
          <w:rFonts w:hint="eastAsia" w:ascii="宋体" w:hAnsi="宋体" w:eastAsia="宋体" w:cs="宋体"/>
          <w:bCs/>
          <w:color w:val="auto"/>
          <w:sz w:val="24"/>
          <w:highlight w:val="none"/>
          <w:u w:val="single"/>
        </w:rPr>
        <w:t>投标人不进行踏勘的，视为已熟知现场条件，自行承担相关风险。投标单位自行勘察并对工程量清单及图纸内容、准确性进行复核，如有误差必须在答疑中提出，否则视为已认可本项目的工程量清单及图纸所有内容。一旦中标，这种考察即被认为其结果已在中标文件中得到充分反映。招标人不受理因投标人缺乏对现场条件的了解或掌握而提出的任何索赔。考察现场的费用由投标人自己承担。</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5.2 招标人向投标人提供的有关现场的数据和资料，是招标人现有的能被投标人利用的资料，招标人对投标人做出的任何推论、理解和结论均不负责任。</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5.3 经招标人允许，投标人可为踏勘目的进入招标人的项目现场。</w:t>
      </w:r>
      <w:r>
        <w:rPr>
          <w:rFonts w:hint="eastAsia" w:ascii="宋体" w:hAnsi="宋体" w:eastAsia="宋体" w:cs="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eastAsia="宋体" w:cs="宋体"/>
          <w:bCs/>
          <w:color w:val="auto"/>
          <w:sz w:val="24"/>
          <w:highlight w:val="none"/>
        </w:rPr>
        <w:t>投标人不得因此使招标人承担有关的责任和蒙受损失。</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6.1</w:t>
      </w:r>
      <w:r>
        <w:rPr>
          <w:rFonts w:hint="eastAsia" w:ascii="宋体" w:hAnsi="宋体" w:eastAsia="宋体" w:cs="宋体"/>
          <w:color w:val="auto"/>
          <w:sz w:val="24"/>
          <w:highlight w:val="none"/>
        </w:rPr>
        <w:t>不论投标结果如何，投标人应承担</w:t>
      </w:r>
      <w:r>
        <w:rPr>
          <w:rFonts w:hint="eastAsia" w:ascii="宋体" w:hAnsi="宋体" w:eastAsia="宋体" w:cs="宋体"/>
          <w:bCs/>
          <w:color w:val="auto"/>
          <w:sz w:val="24"/>
          <w:highlight w:val="none"/>
        </w:rPr>
        <w:t>自身</w:t>
      </w:r>
      <w:r>
        <w:rPr>
          <w:rFonts w:hint="eastAsia" w:ascii="宋体" w:hAnsi="宋体" w:eastAsia="宋体" w:cs="宋体"/>
          <w:color w:val="auto"/>
          <w:sz w:val="24"/>
          <w:highlight w:val="none"/>
        </w:rPr>
        <w:t>因投标文件编制、递交及其他</w:t>
      </w:r>
      <w:r>
        <w:rPr>
          <w:rFonts w:hint="eastAsia" w:ascii="宋体" w:hAnsi="宋体" w:eastAsia="宋体" w:cs="宋体"/>
          <w:bCs/>
          <w:color w:val="auto"/>
          <w:sz w:val="24"/>
          <w:highlight w:val="none"/>
        </w:rPr>
        <w:t>参加本招标活动</w:t>
      </w:r>
      <w:r>
        <w:rPr>
          <w:rFonts w:hint="eastAsia" w:ascii="宋体" w:hAnsi="宋体" w:eastAsia="宋体" w:cs="宋体"/>
          <w:color w:val="auto"/>
          <w:sz w:val="24"/>
          <w:highlight w:val="none"/>
        </w:rPr>
        <w:t>所涉及的一切费用，招标人对上述费用不负任何责任。</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 w:val="28"/>
          <w:szCs w:val="28"/>
          <w:highlight w:val="none"/>
        </w:rPr>
      </w:pPr>
      <w:bookmarkStart w:id="12" w:name="_Toc23676"/>
      <w:bookmarkStart w:id="13" w:name="_Toc2272550"/>
      <w:r>
        <w:rPr>
          <w:rFonts w:hint="eastAsia" w:ascii="宋体" w:hAnsi="宋体" w:eastAsia="宋体" w:cs="宋体"/>
          <w:b/>
          <w:bCs/>
          <w:color w:val="auto"/>
          <w:sz w:val="28"/>
          <w:szCs w:val="28"/>
          <w:highlight w:val="none"/>
        </w:rPr>
        <w:t>（二）招标文件</w:t>
      </w:r>
      <w:bookmarkEnd w:id="12"/>
      <w:bookmarkEnd w:id="13"/>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bCs/>
          <w:color w:val="auto"/>
          <w:sz w:val="24"/>
          <w:highlight w:val="none"/>
        </w:rPr>
        <w:t>7.1</w:t>
      </w:r>
      <w:r>
        <w:rPr>
          <w:rFonts w:hint="eastAsia" w:ascii="宋体" w:hAnsi="宋体" w:eastAsia="宋体" w:cs="宋体"/>
          <w:color w:val="auto"/>
          <w:sz w:val="24"/>
          <w:highlight w:val="none"/>
        </w:rPr>
        <w:t>本招标文件包括下列文件，以及所有按本须知第8条发出的招标答疑会会议纪要和按本须知第9条发出的澄清或修改：</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第一章  投标须知</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第二章  开标、评标及定标办法</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第三章  合同条款</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第四章  投标文件格式</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第五章  技术条件（工程建设标准）（另册）</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第六章  图纸及勘察资料（另册）</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第七章  招标工程量清单（另册）</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2" w:firstLine="480" w:firstLineChars="2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第八章  最高投标限价</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kern w:val="0"/>
          <w:sz w:val="24"/>
          <w:highlight w:val="none"/>
          <w:u w:val="single"/>
        </w:rPr>
        <w:t>注：招标人应在技术条件（工程建设标准）中明确施工现场建筑垃圾源头减量的具体要求和建筑垃圾综合利用产品的使用要求。</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7.2 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keepNext w:val="0"/>
        <w:keepLines w:val="0"/>
        <w:pageBreakBefore w:val="0"/>
        <w:tabs>
          <w:tab w:val="left" w:pos="105"/>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7.3 投标人一旦中标，招标文件的内容对招标人和中标人双方均有约束力。</w:t>
      </w:r>
    </w:p>
    <w:p>
      <w:pPr>
        <w:keepNext w:val="0"/>
        <w:keepLines w:val="0"/>
        <w:pageBreakBefore w:val="0"/>
        <w:widowControl w:val="0"/>
        <w:tabs>
          <w:tab w:val="left" w:pos="105"/>
        </w:tabs>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8．招标答疑</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8.1招标答疑采用网上答疑方式进行。投标人若对招标文件（包括招标图纸、清单、最高投标限价）有疑问的，可在规定的时间内通过广州交易集团有限公司（广州公共资源交易中心）交易平台提交给招标人或招标代理人，提交问题时一律不得署名。提交形式见本须知前附表第16项。</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8.2</w:t>
      </w:r>
      <w:r>
        <w:rPr>
          <w:rFonts w:hint="eastAsia" w:ascii="宋体" w:hAnsi="宋体" w:eastAsia="宋体" w:cs="宋体"/>
          <w:b w:val="0"/>
          <w:bCs/>
          <w:color w:val="auto"/>
          <w:sz w:val="24"/>
          <w:highlight w:val="none"/>
          <w:u w:val="single"/>
        </w:rPr>
        <w:t>投标人应在递交投标文件截止时间前18日停止质疑，招标人应在递交投标文件截止时间15日前解答投标人对招标文件提出的疑问，形成答疑纪要，在广州交易集团有限公司（广州公共资源交易中心）交易平台“项目查询（日程安排、答疑纪要）”专区公开发布。答疑纪要一经在广州交易集团有限公司（广州公共资源交易中心）交易平台发布，视作已发放给所有投标人。</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8.3</w:t>
      </w:r>
      <w:r>
        <w:rPr>
          <w:rFonts w:hint="eastAsia" w:ascii="宋体" w:hAnsi="宋体" w:eastAsia="宋体" w:cs="宋体"/>
          <w:b w:val="0"/>
          <w:bCs/>
          <w:color w:val="auto"/>
          <w:sz w:val="24"/>
          <w:highlight w:val="none"/>
          <w:u w:val="single"/>
        </w:rPr>
        <w:t>招标答疑纪要</w:t>
      </w:r>
      <w:r>
        <w:rPr>
          <w:rFonts w:hint="eastAsia" w:ascii="宋体" w:hAnsi="宋体" w:eastAsia="宋体" w:cs="宋体"/>
          <w:b w:val="0"/>
          <w:bCs/>
          <w:color w:val="auto"/>
          <w:sz w:val="24"/>
          <w:highlight w:val="none"/>
        </w:rPr>
        <w:t>为招标文件的一部分。</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val="0"/>
          <w:bCs/>
          <w:color w:val="auto"/>
          <w:sz w:val="24"/>
          <w:highlight w:val="none"/>
        </w:rPr>
        <w:t>8.4若</w:t>
      </w:r>
      <w:r>
        <w:rPr>
          <w:rFonts w:hint="eastAsia" w:ascii="宋体" w:hAnsi="宋体" w:eastAsia="宋体" w:cs="宋体"/>
          <w:b w:val="0"/>
          <w:bCs/>
          <w:color w:val="auto"/>
          <w:sz w:val="24"/>
          <w:highlight w:val="none"/>
          <w:u w:val="single"/>
        </w:rPr>
        <w:t>招标答疑纪要</w:t>
      </w:r>
      <w:r>
        <w:rPr>
          <w:rFonts w:hint="eastAsia" w:ascii="宋体" w:hAnsi="宋体" w:eastAsia="宋体" w:cs="宋体"/>
          <w:b w:val="0"/>
          <w:bCs/>
          <w:color w:val="auto"/>
          <w:sz w:val="24"/>
          <w:highlight w:val="none"/>
        </w:rPr>
        <w:t>与招标文件有矛盾时，</w:t>
      </w:r>
      <w:r>
        <w:rPr>
          <w:rFonts w:hint="eastAsia" w:ascii="宋体" w:hAnsi="宋体" w:eastAsia="宋体" w:cs="宋体"/>
          <w:b w:val="0"/>
          <w:bCs/>
          <w:color w:val="auto"/>
          <w:sz w:val="24"/>
          <w:highlight w:val="none"/>
          <w:u w:val="single"/>
        </w:rPr>
        <w:t>以广州交易集团有限公司（广州公共资源交易中心）交易平台最后发布的答疑纪要</w:t>
      </w:r>
      <w:r>
        <w:rPr>
          <w:rFonts w:hint="eastAsia" w:ascii="宋体" w:hAnsi="宋体" w:eastAsia="宋体" w:cs="宋体"/>
          <w:b w:val="0"/>
          <w:bCs/>
          <w:color w:val="auto"/>
          <w:sz w:val="24"/>
          <w:highlight w:val="none"/>
          <w:u w:val="none"/>
        </w:rPr>
        <w:t>为准</w:t>
      </w:r>
      <w:r>
        <w:rPr>
          <w:rFonts w:hint="eastAsia" w:ascii="宋体" w:hAnsi="宋体" w:eastAsia="宋体" w:cs="宋体"/>
          <w:b w:val="0"/>
          <w:bCs/>
          <w:color w:val="auto"/>
          <w:sz w:val="24"/>
          <w:highlight w:val="none"/>
        </w:rPr>
        <w:t>。</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9.招标文件的澄清与修改</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9.1招标文件发出后,在提交投标文件截止时间15日前，招标人可对招标文件进行必要的澄清或修改。</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9.2招标文件的澄清或修改将在</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highlight w:val="none"/>
        </w:rPr>
        <w:t>交易平台</w:t>
      </w:r>
      <w:r>
        <w:rPr>
          <w:rFonts w:hint="eastAsia" w:ascii="宋体" w:hAnsi="宋体" w:eastAsia="宋体" w:cs="宋体"/>
          <w:b w:val="0"/>
          <w:bCs/>
          <w:color w:val="auto"/>
          <w:sz w:val="24"/>
          <w:highlight w:val="none"/>
          <w:u w:val="single"/>
        </w:rPr>
        <w:t>“项目查询（日程安排、答疑纪要）”</w:t>
      </w:r>
      <w:r>
        <w:rPr>
          <w:rFonts w:hint="eastAsia" w:ascii="宋体" w:hAnsi="宋体" w:eastAsia="宋体" w:cs="宋体"/>
          <w:b w:val="0"/>
          <w:bCs/>
          <w:color w:val="auto"/>
          <w:sz w:val="24"/>
          <w:highlight w:val="none"/>
        </w:rPr>
        <w:t>专区公开发布。答疑纪要一经在</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highlight w:val="none"/>
        </w:rPr>
        <w:t>交易平台发布，视作已发放给所有投标人，以</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highlight w:val="none"/>
        </w:rPr>
        <w:t>交易平台上网发布时间作为送达时间。9.3招标文件的修改内容为招标文件的组成部分。</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9.4招标文件的澄清、修改均以</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highlight w:val="none"/>
        </w:rPr>
        <w:t>发布的内容为准。当招标文件的澄清、修改在同一内容的表述不一致时，以</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highlight w:val="none"/>
        </w:rPr>
        <w:t>最后发布的内容为准。</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9.5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 w:val="28"/>
          <w:szCs w:val="28"/>
          <w:highlight w:val="none"/>
        </w:rPr>
      </w:pPr>
      <w:bookmarkStart w:id="14" w:name="_Toc16971"/>
      <w:r>
        <w:rPr>
          <w:rFonts w:hint="eastAsia" w:ascii="宋体" w:hAnsi="宋体" w:eastAsia="宋体" w:cs="宋体"/>
          <w:b/>
          <w:bCs/>
          <w:color w:val="auto"/>
          <w:sz w:val="28"/>
          <w:szCs w:val="28"/>
          <w:highlight w:val="none"/>
        </w:rPr>
        <w:t>（三）投标文件的编制</w:t>
      </w:r>
      <w:bookmarkEnd w:id="11"/>
      <w:bookmarkEnd w:id="14"/>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10．投标文件的语言及度量衡单位</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10.1 投标文件和与投标有关的所有文件均应使用中文。</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10.2 除工程规范另有规定外，投标文件使用的度量衡单位，均采用中华人民共和国法定计量单位。</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11．投标文件的组成</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11.1 投标文件由技术部分（含资格审查文件）和经济部分二部分投标文件组成。</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highlight w:val="none"/>
        </w:rPr>
        <w:t>11.2</w:t>
      </w:r>
      <w:r>
        <w:rPr>
          <w:rFonts w:hint="eastAsia" w:ascii="宋体" w:hAnsi="宋体" w:eastAsia="宋体" w:cs="宋体"/>
          <w:color w:val="auto"/>
          <w:sz w:val="24"/>
          <w:szCs w:val="24"/>
          <w:highlight w:val="none"/>
          <w:u w:val="single"/>
        </w:rPr>
        <w:t>技术</w:t>
      </w:r>
      <w:r>
        <w:rPr>
          <w:rFonts w:hint="eastAsia" w:ascii="宋体" w:hAnsi="宋体" w:eastAsia="宋体" w:cs="宋体"/>
          <w:color w:val="auto"/>
          <w:sz w:val="24"/>
          <w:szCs w:val="24"/>
          <w:highlight w:val="none"/>
          <w:u w:val="single"/>
          <w:lang w:val="en-US" w:eastAsia="zh-CN"/>
        </w:rPr>
        <w:t>部分（含资格审查文件）</w:t>
      </w:r>
      <w:r>
        <w:rPr>
          <w:rFonts w:hint="eastAsia" w:ascii="宋体" w:hAnsi="宋体" w:eastAsia="宋体" w:cs="宋体"/>
          <w:color w:val="auto"/>
          <w:sz w:val="24"/>
          <w:szCs w:val="24"/>
          <w:highlight w:val="none"/>
          <w:u w:val="single"/>
        </w:rPr>
        <w:t>投标文件</w:t>
      </w:r>
      <w:r>
        <w:rPr>
          <w:rFonts w:hint="eastAsia" w:ascii="宋体" w:hAnsi="宋体" w:eastAsia="宋体" w:cs="宋体"/>
          <w:color w:val="auto"/>
          <w:sz w:val="24"/>
          <w:szCs w:val="24"/>
          <w:highlight w:val="none"/>
        </w:rPr>
        <w:t>主要包括下列内容</w:t>
      </w:r>
      <w:r>
        <w:rPr>
          <w:rFonts w:hint="eastAsia" w:ascii="宋体" w:hAnsi="宋体" w:eastAsia="宋体" w:cs="宋体"/>
          <w:color w:val="auto"/>
          <w:sz w:val="24"/>
          <w:szCs w:val="24"/>
          <w:highlight w:val="non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11.2.1</w:t>
      </w:r>
      <w:r>
        <w:rPr>
          <w:rFonts w:hint="eastAsia" w:ascii="宋体" w:hAnsi="宋体" w:eastAsia="宋体" w:cs="宋体"/>
          <w:color w:val="auto"/>
          <w:sz w:val="24"/>
          <w:szCs w:val="24"/>
          <w:highlight w:val="none"/>
          <w:lang w:val="en-US" w:eastAsia="zh-CN"/>
        </w:rPr>
        <w:t>技术投标文件（按招标文件的要求填写）；</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bCs/>
          <w:color w:val="auto"/>
          <w:sz w:val="24"/>
          <w:szCs w:val="24"/>
          <w:highlight w:val="none"/>
          <w:u w:val="single"/>
        </w:rPr>
      </w:pP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广州建设工程施工招标投标书</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u w:val="single"/>
        </w:rPr>
        <w:t>按招标文件第四章</w:t>
      </w:r>
      <w:r>
        <w:rPr>
          <w:rFonts w:hint="eastAsia" w:ascii="宋体" w:hAnsi="宋体" w:eastAsia="宋体" w:cs="宋体"/>
          <w:b w:val="0"/>
          <w:bCs w:val="0"/>
          <w:color w:val="auto"/>
          <w:sz w:val="24"/>
          <w:szCs w:val="24"/>
          <w:highlight w:val="none"/>
          <w:u w:val="single"/>
          <w:lang w:val="en-US" w:eastAsia="zh-CN"/>
        </w:rPr>
        <w:t>格式二</w:t>
      </w:r>
      <w:r>
        <w:rPr>
          <w:rFonts w:hint="eastAsia" w:ascii="宋体" w:hAnsi="宋体" w:eastAsia="宋体" w:cs="宋体"/>
          <w:b w:val="0"/>
          <w:bCs w:val="0"/>
          <w:color w:val="auto"/>
          <w:sz w:val="24"/>
          <w:szCs w:val="24"/>
          <w:highlight w:val="none"/>
          <w:u w:val="single"/>
        </w:rPr>
        <w:t>要求填写</w:t>
      </w:r>
      <w:r>
        <w:rPr>
          <w:rFonts w:hint="eastAsia" w:ascii="宋体" w:hAnsi="宋体" w:eastAsia="宋体" w:cs="宋体"/>
          <w:b w:val="0"/>
          <w:bCs w:val="0"/>
          <w:color w:val="auto"/>
          <w:sz w:val="24"/>
          <w:szCs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11.2.</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资格审查文件：</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（1）投标人声明</w:t>
      </w:r>
      <w:r>
        <w:rPr>
          <w:rFonts w:hint="eastAsia" w:ascii="宋体" w:hAnsi="宋体" w:eastAsia="宋体" w:cs="宋体"/>
          <w:color w:val="auto"/>
          <w:sz w:val="24"/>
          <w:szCs w:val="24"/>
          <w:highlight w:val="none"/>
          <w:u w:val="single"/>
        </w:rPr>
        <w:t>（按招标公告附件一的格式及内容提交）</w:t>
      </w:r>
      <w:r>
        <w:rPr>
          <w:rFonts w:hint="eastAsia" w:ascii="宋体" w:hAnsi="宋体" w:eastAsia="宋体" w:cs="宋体"/>
          <w:color w:val="auto"/>
          <w:sz w:val="24"/>
          <w:szCs w:val="24"/>
          <w:highlight w:val="none"/>
        </w:rPr>
        <w:t xml:space="preserve">； </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（2）法定代表人证明书、法定代表人签字或盖章的本投标文件授权委托证明书；</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（3）企业营业执照</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（4）企业资质证书</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（5）建筑施工企业安全生产许可证</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（6）项目负责人（按网上投标登记时选择拟投标的项目负责人）；</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（7）专职安全员（按网上投标登记时选择拟投标的专职安全员）；</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（8）拟委托技术负责人的</w:t>
      </w:r>
      <w:r>
        <w:rPr>
          <w:rFonts w:hint="eastAsia" w:ascii="宋体" w:hAnsi="宋体" w:eastAsia="宋体" w:cs="宋体"/>
          <w:color w:val="auto"/>
          <w:sz w:val="24"/>
          <w:szCs w:val="24"/>
          <w:highlight w:val="none"/>
          <w:u w:val="single"/>
          <w:lang w:val="en-US" w:eastAsia="zh-CN"/>
        </w:rPr>
        <w:t>职称</w:t>
      </w:r>
      <w:r>
        <w:rPr>
          <w:rFonts w:hint="eastAsia" w:ascii="宋体" w:hAnsi="宋体" w:eastAsia="宋体" w:cs="宋体"/>
          <w:color w:val="auto"/>
          <w:sz w:val="24"/>
          <w:szCs w:val="24"/>
          <w:highlight w:val="none"/>
          <w:u w:val="single"/>
        </w:rPr>
        <w:t>证书（须提交清晰扫描件）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（9）拟委派项目负责人的建造师</w:t>
      </w:r>
      <w:r>
        <w:rPr>
          <w:rFonts w:hint="eastAsia" w:ascii="宋体" w:hAnsi="宋体" w:eastAsia="宋体" w:cs="宋体"/>
          <w:bCs/>
          <w:color w:val="auto"/>
          <w:sz w:val="24"/>
          <w:highlight w:val="none"/>
          <w:u w:val="single"/>
        </w:rPr>
        <w:t>电子注册</w:t>
      </w:r>
      <w:r>
        <w:rPr>
          <w:rFonts w:hint="eastAsia" w:ascii="宋体" w:hAnsi="宋体" w:eastAsia="宋体" w:cs="宋体"/>
          <w:color w:val="auto"/>
          <w:sz w:val="24"/>
          <w:szCs w:val="24"/>
          <w:highlight w:val="none"/>
          <w:u w:val="single"/>
        </w:rPr>
        <w:t>证书（须提交清晰扫描件）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10</w:t>
      </w:r>
      <w:r>
        <w:rPr>
          <w:rFonts w:hint="eastAsia" w:ascii="宋体" w:hAnsi="宋体" w:eastAsia="宋体" w:cs="宋体"/>
          <w:color w:val="auto"/>
          <w:sz w:val="24"/>
          <w:szCs w:val="24"/>
          <w:highlight w:val="none"/>
        </w:rPr>
        <w:t>）项目负责人安全生产考核合格证明或在有效期内的安全考核合格证书（B类）或建筑施工企业项目负责人安全生产考核合格证书</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）专职安全员须具有在有效期内的安全考核合格证书（C类）或建筑施工企业专职安全生产管理人员安全生产考核合格证书（C3）</w:t>
      </w:r>
      <w:r>
        <w:rPr>
          <w:rFonts w:hint="eastAsia" w:ascii="宋体" w:hAnsi="宋体" w:eastAsia="宋体" w:cs="宋体"/>
          <w:color w:val="auto"/>
          <w:sz w:val="24"/>
          <w:szCs w:val="24"/>
          <w:highlight w:val="none"/>
          <w:u w:val="single"/>
        </w:rPr>
        <w:t>（须提交清晰扫描件）</w:t>
      </w:r>
      <w:r>
        <w:rPr>
          <w:rFonts w:hint="eastAsia" w:ascii="宋体" w:hAnsi="宋体" w:eastAsia="宋体" w:cs="宋体"/>
          <w:color w:val="auto"/>
          <w:sz w:val="24"/>
          <w:szCs w:val="24"/>
          <w:highlight w:val="none"/>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资格审查前，投标人须在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highlight w:val="none"/>
          <w:u w:val="single"/>
          <w:lang w:val="en-US" w:eastAsia="zh-CN"/>
        </w:rPr>
        <w:t>交易平台</w:t>
      </w:r>
      <w:r>
        <w:rPr>
          <w:rFonts w:hint="eastAsia" w:ascii="宋体" w:hAnsi="宋体" w:eastAsia="宋体" w:cs="宋体"/>
          <w:color w:val="auto"/>
          <w:sz w:val="24"/>
          <w:highlight w:val="none"/>
        </w:rPr>
        <w:t>办理企业信息登记及拟担任本工程项目负责人、专职安全员须是本企业信息登记中的在册人员</w:t>
      </w:r>
      <w:r>
        <w:rPr>
          <w:rFonts w:hint="eastAsia" w:ascii="宋体" w:hAnsi="宋体" w:eastAsia="宋体" w:cs="宋体"/>
          <w:color w:val="auto"/>
          <w:sz w:val="24"/>
          <w:szCs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（13）关于联合体投标：本项目不接受联合体投标；</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w:t>
      </w:r>
      <w:r>
        <w:rPr>
          <w:rFonts w:hint="eastAsia" w:ascii="宋体" w:hAnsi="宋体" w:eastAsia="宋体" w:cs="宋体"/>
          <w:b w:val="0"/>
          <w:bCs w:val="0"/>
          <w:color w:val="auto"/>
          <w:kern w:val="0"/>
          <w:sz w:val="24"/>
          <w:szCs w:val="24"/>
          <w:highlight w:val="none"/>
          <w:u w:val="single"/>
        </w:rPr>
        <w:t>未被列入拖欠农民工工资失信联合惩戒对象名单</w:t>
      </w:r>
      <w:r>
        <w:rPr>
          <w:rFonts w:hint="eastAsia" w:ascii="宋体" w:hAnsi="宋体" w:eastAsia="宋体" w:cs="宋体"/>
          <w:color w:val="auto"/>
          <w:kern w:val="0"/>
          <w:sz w:val="24"/>
          <w:szCs w:val="22"/>
          <w:highlight w:val="none"/>
          <w:u w:val="single"/>
          <w:lang w:eastAsia="zh-CN"/>
        </w:rPr>
        <w:t>（投标人无需提供资料，按交易系统比对的结果进行评审）</w:t>
      </w:r>
      <w:r>
        <w:rPr>
          <w:rFonts w:hint="eastAsia" w:ascii="宋体" w:hAnsi="宋体" w:eastAsia="宋体" w:cs="宋体"/>
          <w:color w:val="auto"/>
          <w:kern w:val="0"/>
          <w:sz w:val="24"/>
          <w:highlight w:val="none"/>
          <w:u w:val="single"/>
          <w:lang w:eastAsia="zh-CN"/>
        </w:rPr>
        <w:t>；</w:t>
      </w:r>
    </w:p>
    <w:p>
      <w:pPr>
        <w:pageBreakBefore w:val="0"/>
        <w:widowControl w:val="0"/>
        <w:pBdr>
          <w:bottom w:val="single" w:color="auto" w:sz="6" w:space="1"/>
        </w:pBdr>
        <w:tabs>
          <w:tab w:val="left" w:pos="0"/>
          <w:tab w:val="left" w:pos="420"/>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投标人认为</w:t>
      </w:r>
      <w:r>
        <w:rPr>
          <w:rFonts w:hint="eastAsia" w:ascii="宋体" w:hAnsi="宋体" w:eastAsia="宋体" w:cs="宋体"/>
          <w:color w:val="auto"/>
          <w:sz w:val="24"/>
          <w:szCs w:val="24"/>
          <w:highlight w:val="none"/>
          <w:u w:val="single"/>
          <w:lang w:val="en-US" w:eastAsia="zh-CN"/>
        </w:rPr>
        <w:t>需要</w:t>
      </w:r>
      <w:r>
        <w:rPr>
          <w:rFonts w:hint="eastAsia" w:ascii="宋体" w:hAnsi="宋体" w:eastAsia="宋体" w:cs="宋体"/>
          <w:color w:val="auto"/>
          <w:sz w:val="24"/>
          <w:szCs w:val="24"/>
          <w:highlight w:val="none"/>
          <w:u w:val="single"/>
        </w:rPr>
        <w:t>提供的其他资料。</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11.2.3项目管理机构能力（按招标文件附表四要求提交，格式自拟）。</w:t>
      </w:r>
    </w:p>
    <w:p>
      <w:pPr>
        <w:spacing w:line="360" w:lineRule="auto"/>
        <w:ind w:firstLine="480" w:firstLineChars="200"/>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（1）投标人应列出该项目工程的施工组织机构构成和画出机构框架图及其负责人；</w:t>
      </w:r>
    </w:p>
    <w:p>
      <w:pPr>
        <w:spacing w:line="360" w:lineRule="auto"/>
        <w:ind w:firstLine="480" w:firstLineChars="200"/>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（2）投标人应详细列出该施工组织机构中主要成员的名单、简历资料、职务职称和在本项目中拟担任的职务等资料，并附上有关证明材料扫描件；</w:t>
      </w:r>
    </w:p>
    <w:p>
      <w:pPr>
        <w:spacing w:line="360" w:lineRule="auto"/>
        <w:ind w:firstLine="480" w:firstLineChars="200"/>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（3）其他辅助说明资料。</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11.2.4企业资信证明材料（按招标文件附表四要求提交，格式自拟）。</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11.2.5施工技术承诺书（按招标文件第四章格式六要求填写）。</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11.2.6按照招标文件要求填写的《参与编制技术标投标文件人员名单》（按招标文件第四章格式四要求填写）。</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11.2.7按照招标文件要求填写的《投标函》（按招标文件第四章格式五要求填写）。</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11.2.8其他材料。</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11.3</w:t>
      </w:r>
      <w:r>
        <w:rPr>
          <w:rFonts w:hint="eastAsia" w:ascii="宋体" w:hAnsi="宋体" w:eastAsia="宋体" w:cs="宋体"/>
          <w:b w:val="0"/>
          <w:bCs/>
          <w:color w:val="auto"/>
          <w:sz w:val="24"/>
          <w:highlight w:val="none"/>
        </w:rPr>
        <w:t>经济部分投标文件主要包括下列内容：</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11.3.1 经济投标文件(按招标文件的要求填写)；</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u w:val="single"/>
        </w:rPr>
        <w:t>（1）广州建设工程施工招标投标书（按招标文件第四章格式二要求填写）</w:t>
      </w:r>
      <w:r>
        <w:rPr>
          <w:rFonts w:hint="eastAsia" w:ascii="宋体" w:hAnsi="宋体" w:eastAsia="宋体" w:cs="宋体"/>
          <w:b w:val="0"/>
          <w:bCs/>
          <w:color w:val="auto"/>
          <w:sz w:val="24"/>
          <w:highlight w:val="none"/>
        </w:rPr>
        <w:t>。</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11.3.2 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（1）投标总价封面、扉页；</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（2）总说明；</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u w:val="single"/>
        </w:rPr>
        <w:t>（3）工程量清单报价表及综合单价分析表（相关表格的内容及格式要求以招标人发出的最新版电子招标文件中的相应内容及格式为准）；</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u w:val="single"/>
        </w:rPr>
        <w:t>（4）其它辅助说明资料（如有）。</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11.3.3 按照招标文件要求填写的《参与编制经济标投标文件人员名单》</w:t>
      </w:r>
      <w:r>
        <w:rPr>
          <w:rFonts w:hint="eastAsia" w:ascii="宋体" w:hAnsi="宋体" w:eastAsia="宋体" w:cs="宋体"/>
          <w:b w:val="0"/>
          <w:bCs/>
          <w:color w:val="auto"/>
          <w:sz w:val="24"/>
          <w:highlight w:val="none"/>
          <w:u w:val="single"/>
        </w:rPr>
        <w:t>（按招标文件第四章格式八要求填写）、《对投标文件编制的承诺》及《投标文件编制情况》（按招标文件第四章格式九要求填写）。</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11.3.4 若投标人的投标报价低于工程成本警戒价的，投标人还须提供详细的施工组织设计、单价、措施性费用、单价分析表、主要材料价格表、投标人成本分析供评标委员会评审。</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12．投标文件格式</w:t>
      </w:r>
    </w:p>
    <w:p>
      <w:pPr>
        <w:pStyle w:val="7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12.1 投标文件包括本须知第11条中规定的内容，投标人提交的投标文件应当使用招标文件所提供的投标文件全部格式（表格可以按同样格式扩展）。</w:t>
      </w:r>
    </w:p>
    <w:p>
      <w:pPr>
        <w:pStyle w:val="7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highlight w:val="none"/>
        </w:rPr>
        <w:t xml:space="preserve">12.2 </w:t>
      </w:r>
      <w:r>
        <w:rPr>
          <w:rFonts w:hint="eastAsia" w:ascii="宋体" w:hAnsi="宋体" w:eastAsia="宋体" w:cs="宋体"/>
          <w:b w:val="0"/>
          <w:bCs/>
          <w:color w:val="auto"/>
          <w:sz w:val="24"/>
          <w:szCs w:val="24"/>
          <w:highlight w:val="none"/>
        </w:rPr>
        <w:t>投标文件全部采用电子文档，投标文件所附证书证件均为原件扫描件，并采用单位数字证书，按招标文件要求在相应位置加盖电子印章。</w:t>
      </w:r>
      <w:r>
        <w:rPr>
          <w:rFonts w:hint="eastAsia" w:ascii="宋体" w:hAnsi="宋体" w:eastAsia="宋体" w:cs="宋体"/>
          <w:b w:val="0"/>
          <w:bCs/>
          <w:color w:val="auto"/>
          <w:sz w:val="24"/>
          <w:szCs w:val="24"/>
          <w:highlight w:val="none"/>
          <w:u w:val="single"/>
        </w:rPr>
        <w:t>投标文件中需个人签字或盖章的，应在线下完成后扫描上传。</w:t>
      </w:r>
      <w:r>
        <w:rPr>
          <w:rFonts w:hint="eastAsia" w:ascii="宋体" w:hAnsi="宋体" w:eastAsia="宋体" w:cs="宋体"/>
          <w:b w:val="0"/>
          <w:bCs/>
          <w:color w:val="auto"/>
          <w:sz w:val="24"/>
          <w:szCs w:val="24"/>
          <w:highlight w:val="none"/>
        </w:rPr>
        <w:t>按照交易平台关于全流程电子化项目的相关指南进行操作。详见：</w:t>
      </w:r>
      <w:r>
        <w:rPr>
          <w:rFonts w:hint="eastAsia" w:ascii="宋体" w:hAnsi="宋体" w:eastAsia="宋体" w:cs="宋体"/>
          <w:b w:val="0"/>
          <w:bCs/>
          <w:color w:val="auto"/>
          <w:sz w:val="24"/>
          <w:highlight w:val="none"/>
          <w:u w:val="single"/>
        </w:rPr>
        <w:t>广州交易集团有限公司（广州公共资源交易中心）</w:t>
      </w:r>
      <w:r>
        <w:rPr>
          <w:rFonts w:hint="eastAsia" w:ascii="宋体" w:hAnsi="宋体" w:eastAsia="宋体" w:cs="宋体"/>
          <w:b w:val="0"/>
          <w:bCs/>
          <w:color w:val="auto"/>
          <w:sz w:val="24"/>
          <w:szCs w:val="24"/>
          <w:highlight w:val="none"/>
          <w:u w:val="single"/>
        </w:rPr>
        <w:t>网站</w:t>
      </w:r>
      <w:r>
        <w:rPr>
          <w:rFonts w:hint="eastAsia" w:ascii="宋体" w:hAnsi="宋体" w:eastAsia="宋体" w:cs="宋体"/>
          <w:b w:val="0"/>
          <w:bCs/>
          <w:color w:val="auto"/>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 xml:space="preserve">12.3 </w:t>
      </w:r>
      <w:r>
        <w:rPr>
          <w:rFonts w:hint="eastAsia" w:ascii="宋体" w:hAnsi="宋体" w:eastAsia="宋体" w:cs="宋体"/>
          <w:b w:val="0"/>
          <w:bCs/>
          <w:color w:val="auto"/>
          <w:sz w:val="24"/>
          <w:szCs w:val="24"/>
          <w:highlight w:val="none"/>
        </w:rPr>
        <w:t>投标文件应按</w:t>
      </w:r>
      <w:r>
        <w:rPr>
          <w:rFonts w:hint="eastAsia" w:ascii="宋体" w:hAnsi="宋体" w:eastAsia="宋体" w:cs="宋体"/>
          <w:b w:val="0"/>
          <w:bCs/>
          <w:color w:val="auto"/>
          <w:sz w:val="24"/>
          <w:highlight w:val="none"/>
        </w:rPr>
        <w:t>照交易平台关于全流程电子化项目的相关指南进行编制，详见：</w:t>
      </w:r>
      <w:r>
        <w:rPr>
          <w:rFonts w:hint="eastAsia" w:ascii="宋体" w:hAnsi="宋体" w:eastAsia="宋体" w:cs="宋体"/>
          <w:b w:val="0"/>
          <w:bCs/>
          <w:color w:val="auto"/>
          <w:kern w:val="2"/>
          <w:sz w:val="24"/>
          <w:szCs w:val="24"/>
          <w:highlight w:val="none"/>
          <w:u w:val="single"/>
          <w:lang w:val="en-US" w:eastAsia="zh-CN" w:bidi="ar-SA"/>
        </w:rPr>
        <w:t>广州交易集团有限公司（广州公共资源交易中心）网站</w:t>
      </w:r>
      <w:r>
        <w:rPr>
          <w:rFonts w:hint="eastAsia" w:ascii="宋体" w:hAnsi="宋体" w:eastAsia="宋体" w:cs="宋体"/>
          <w:b w:val="0"/>
          <w:bCs/>
          <w:color w:val="auto"/>
          <w:sz w:val="24"/>
          <w:highlight w:val="none"/>
          <w:u w:val="single"/>
        </w:rPr>
        <w:t>。</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如不按上述要求编制引起系统无法检索、读取相关信息的，其后果由投标人承担。</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eastAsia" w:ascii="宋体" w:hAnsi="宋体" w:eastAsia="宋体" w:cs="宋体"/>
          <w:b/>
          <w:bCs w:val="0"/>
          <w:color w:val="auto"/>
          <w:sz w:val="24"/>
          <w:highlight w:val="none"/>
          <w:u w:val="single"/>
        </w:rPr>
      </w:pPr>
      <w:r>
        <w:rPr>
          <w:rFonts w:hint="eastAsia" w:ascii="宋体" w:hAnsi="宋体" w:eastAsia="宋体" w:cs="宋体"/>
          <w:b/>
          <w:bCs w:val="0"/>
          <w:color w:val="auto"/>
          <w:sz w:val="24"/>
          <w:highlight w:val="none"/>
        </w:rPr>
        <w:t>13．投标报价及造价承包和变更结算方式</w:t>
      </w:r>
      <w:r>
        <w:rPr>
          <w:rFonts w:hint="eastAsia" w:ascii="宋体" w:hAnsi="宋体" w:eastAsia="宋体" w:cs="宋体"/>
          <w:b/>
          <w:bCs w:val="0"/>
          <w:color w:val="auto"/>
          <w:sz w:val="24"/>
          <w:highlight w:val="none"/>
          <w:u w:val="single"/>
        </w:rPr>
        <w:t>（本条如与合同条款有矛盾，按合同条款执行）。</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13.1 本工程的投标报价采用投标须知前附表第12项所规定的方式。</w:t>
      </w:r>
      <w:r>
        <w:rPr>
          <w:rFonts w:hint="eastAsia" w:ascii="宋体" w:hAnsi="宋体" w:eastAsia="宋体" w:cs="宋体"/>
          <w:b w:val="0"/>
          <w:bCs/>
          <w:color w:val="auto"/>
          <w:sz w:val="24"/>
          <w:highlight w:val="none"/>
          <w:u w:val="single"/>
        </w:rPr>
        <w:t>投标文件中的大写金额和小写金额不一致的，以大写金额为准</w:t>
      </w:r>
      <w:r>
        <w:rPr>
          <w:rFonts w:hint="eastAsia" w:ascii="宋体" w:hAnsi="宋体" w:eastAsia="宋体" w:cs="宋体"/>
          <w:b w:val="0"/>
          <w:bCs/>
          <w:color w:val="auto"/>
          <w:sz w:val="24"/>
          <w:highlight w:val="none"/>
        </w:rPr>
        <w:t>。投标报价（含单价及总价）精确到“分”。</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13.2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75"/>
        <w:spacing w:after="0" w:line="360" w:lineRule="auto"/>
        <w:ind w:firstLine="480" w:firstLineChars="200"/>
        <w:jc w:val="both"/>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13.3投投标人的投标报价，应是按照投标须知前附表第8项的工期要求，在投标须知前附表第3项的建设地点，完成投标须知前附表第7项的招标范围内已由招标人提供的</w:t>
      </w:r>
      <w:r>
        <w:rPr>
          <w:rFonts w:hint="eastAsia" w:ascii="宋体" w:hAnsi="宋体" w:eastAsia="宋体" w:cs="宋体"/>
          <w:b w:val="0"/>
          <w:bCs/>
          <w:color w:val="auto"/>
          <w:sz w:val="24"/>
          <w:highlight w:val="none"/>
          <w:u w:val="single"/>
        </w:rPr>
        <w:t>招标图纸（包括有关于本项目招标的相关资料）</w:t>
      </w:r>
      <w:r>
        <w:rPr>
          <w:rFonts w:hint="eastAsia" w:ascii="宋体" w:hAnsi="宋体" w:eastAsia="宋体" w:cs="宋体"/>
          <w:b w:val="0"/>
          <w:bCs/>
          <w:color w:val="auto"/>
          <w:sz w:val="24"/>
          <w:highlight w:val="none"/>
        </w:rPr>
        <w:t>及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r>
        <w:rPr>
          <w:rFonts w:hint="eastAsia" w:ascii="宋体" w:hAnsi="宋体" w:eastAsia="宋体" w:cs="宋体"/>
          <w:b w:val="0"/>
          <w:bCs/>
          <w:color w:val="auto"/>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13.4投标人一旦中标，投标人对招标人提供的招标工程量清单中列出的工程项目所报出的综合单价，在工程结算时将不得变更，</w:t>
      </w:r>
      <w:r>
        <w:rPr>
          <w:rFonts w:hint="eastAsia" w:ascii="宋体" w:hAnsi="宋体" w:eastAsia="宋体" w:cs="宋体"/>
          <w:b w:val="0"/>
          <w:bCs/>
          <w:color w:val="auto"/>
          <w:sz w:val="24"/>
          <w:highlight w:val="none"/>
          <w:u w:val="single"/>
        </w:rPr>
        <w:t>人工、材料、设备或机械台班市场价格发生异常变动情况时合同价款的调整办法详见本项目施工合同相关条款。因应计算的实际工程量与招标工程量清单出现偏差或因工程变更等原因导致的工程量偏差，引起相关措施项目相应发生变化时，调整办法详见本项目施工合同相关条款</w:t>
      </w:r>
      <w:r>
        <w:rPr>
          <w:rFonts w:hint="eastAsia" w:ascii="宋体" w:hAnsi="宋体" w:eastAsia="宋体" w:cs="宋体"/>
          <w:b w:val="0"/>
          <w:bCs/>
          <w:color w:val="auto"/>
          <w:sz w:val="24"/>
          <w:highlight w:val="none"/>
        </w:rPr>
        <w:t>。</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13.5</w:t>
      </w:r>
      <w:r>
        <w:rPr>
          <w:rFonts w:hint="eastAsia" w:ascii="宋体" w:hAnsi="宋体" w:eastAsia="宋体" w:cs="宋体"/>
          <w:b w:val="0"/>
          <w:bCs/>
          <w:color w:val="auto"/>
          <w:sz w:val="24"/>
          <w:highlight w:val="none"/>
          <w:u w:val="single"/>
        </w:rPr>
        <w:t>变更结算方式按招标文件及施工合同相关规定执行。</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13.6暂列金额、暂估价</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13.6.1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暂估价是指招标人在工程量清单中提供的用于支付必然发生但暂时不能确定价格的材料的单价以及专业工程的金额。</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13.6.2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13.6.3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13.6.4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13.6.5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13.6.6 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13.7投标人可先到工地踏勘以充分了解工地位置、情况、道路、储存空间、装卸限制及任何其他足以影响承包价的情况，任何因忽视或误解工地情况而导致的索赔或工期延长申请将不被批准。</w:t>
      </w:r>
    </w:p>
    <w:p>
      <w:pPr>
        <w:spacing w:line="360" w:lineRule="auto"/>
        <w:ind w:firstLine="480" w:firstLineChars="200"/>
        <w:jc w:val="both"/>
        <w:rPr>
          <w:rFonts w:hint="eastAsia" w:ascii="宋体" w:hAnsi="宋体" w:eastAsia="宋体" w:cs="宋体"/>
          <w:b w:val="0"/>
          <w:bCs/>
          <w:color w:val="auto"/>
          <w:kern w:val="0"/>
          <w:sz w:val="24"/>
          <w:szCs w:val="20"/>
          <w:highlight w:val="none"/>
          <w:u w:val="single"/>
          <w:lang w:val="en-US" w:eastAsia="zh-CN" w:bidi="ar-SA"/>
        </w:rPr>
      </w:pPr>
      <w:r>
        <w:rPr>
          <w:rFonts w:hint="eastAsia" w:ascii="宋体" w:hAnsi="宋体" w:eastAsia="宋体" w:cs="宋体"/>
          <w:b w:val="0"/>
          <w:bCs/>
          <w:color w:val="auto"/>
          <w:kern w:val="0"/>
          <w:sz w:val="24"/>
          <w:szCs w:val="20"/>
          <w:highlight w:val="none"/>
          <w:u w:val="single"/>
          <w:lang w:val="en-US" w:eastAsia="zh-CN" w:bidi="ar-SA"/>
        </w:rPr>
        <w:t>13.7.1投标文件应考虑周边居民、商铺出行的影响的临时措施，并按相关规范设置，相关费用由投标人综合考虑，由此发生的费用不再另行计价与签证。</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13.8属于承包人自行采购的主要材料、设备，招标人应当在招标文件中提出材料、设备的技术标准或者质量要求，或者提出不少于3个同等档次品牌或分包商供投标人报价时选择,凡招标人在招标文件中提出参考品牌的，必须在参考品牌后面加上“或相当于”字样。投标人在投标文件中应明确所选用主要材料、设备的品牌、厂家以及质量等级，并且应当符合招标文件的要求。</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highlight w:val="none"/>
        </w:rPr>
        <w:t>13.9</w:t>
      </w:r>
      <w:r>
        <w:rPr>
          <w:rFonts w:hint="eastAsia" w:ascii="宋体" w:hAnsi="宋体" w:eastAsia="宋体" w:cs="宋体"/>
          <w:b w:val="0"/>
          <w:bCs/>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14</w:t>
      </w:r>
      <w:r>
        <w:rPr>
          <w:rFonts w:hint="eastAsia" w:ascii="宋体" w:hAnsi="宋体" w:eastAsia="宋体" w:cs="宋体"/>
          <w:b/>
          <w:bCs w:val="0"/>
          <w:color w:val="auto"/>
          <w:sz w:val="24"/>
          <w:highlight w:val="none"/>
          <w:lang w:eastAsia="zh-CN"/>
        </w:rPr>
        <w:t>、</w:t>
      </w:r>
      <w:r>
        <w:rPr>
          <w:rFonts w:hint="eastAsia" w:ascii="宋体" w:hAnsi="宋体" w:eastAsia="宋体" w:cs="宋体"/>
          <w:b/>
          <w:bCs w:val="0"/>
          <w:color w:val="auto"/>
          <w:sz w:val="24"/>
          <w:highlight w:val="none"/>
        </w:rPr>
        <w:t>投标货币</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14.1 本工程投标报价采用的币种为人民币。</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both"/>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15．投标有效期</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15.1 投标有效期见投标须知前附表第13项所规定的期限，在此期限内，凡符合本招标文件要求的投标文件均保持有效。</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15.2 在特殊情况下，招标人在原定投标有效期内，可以根据需要以书面形式向投标人提出延长投标有效期的要求，对此要求投标人须以书面形式予以答复。</w:t>
      </w:r>
      <w:r>
        <w:rPr>
          <w:rFonts w:hint="eastAsia" w:ascii="宋体" w:hAnsi="宋体" w:eastAsia="宋体" w:cs="宋体"/>
          <w:b w:val="0"/>
          <w:bCs/>
          <w:color w:val="auto"/>
          <w:sz w:val="24"/>
          <w:highlight w:val="none"/>
          <w:u w:val="single"/>
        </w:rPr>
        <w:t>投标人可以拒绝招标人这种要求。同意延长投标有效期的投标人既不能要求也不允许修改其投标文件。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auto"/>
          <w:kern w:val="0"/>
          <w:sz w:val="24"/>
          <w:szCs w:val="20"/>
          <w:highlight w:val="none"/>
        </w:rPr>
      </w:pPr>
      <w:r>
        <w:rPr>
          <w:rFonts w:hint="eastAsia" w:ascii="宋体" w:hAnsi="宋体" w:eastAsia="宋体" w:cs="宋体"/>
          <w:b/>
          <w:bCs w:val="0"/>
          <w:color w:val="auto"/>
          <w:kern w:val="0"/>
          <w:sz w:val="24"/>
          <w:szCs w:val="20"/>
          <w:highlight w:val="none"/>
        </w:rPr>
        <w:t>16．投标保证金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16.1投标人应按投标须知前附表第14项所述金额和时间递交</w:t>
      </w:r>
      <w:r>
        <w:rPr>
          <w:rFonts w:hint="eastAsia" w:ascii="宋体" w:hAnsi="宋体" w:eastAsia="宋体" w:cs="宋体"/>
          <w:bCs/>
          <w:color w:val="auto"/>
          <w:sz w:val="24"/>
          <w:highlight w:val="none"/>
        </w:rPr>
        <w:t>投标保证金</w:t>
      </w:r>
      <w:r>
        <w:rPr>
          <w:rFonts w:hint="eastAsia" w:ascii="宋体" w:hAnsi="宋体" w:eastAsia="宋体" w:cs="宋体"/>
          <w:color w:val="auto"/>
          <w:sz w:val="24"/>
          <w:highlight w:val="none"/>
        </w:rPr>
        <w:t>。招标人应当允许投标人自主选择现金、银行保函、保证保险、专业工程担保公司担保等方式缴纳投标保证金。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16.1.1 采用现金或者支票形式提交的，投标保证金须从投标人的银行基本账户转出。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16.1.3 采用电子形式的保函、担保或保证保险提交投标保证金的，应在招标文件中明确电子递交途径。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16.3投标保证金应依据法律法规的相关规定退还。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16.4如有下列情况之一的，招标人可以不予退还投标保证金（是否退还投标保证金由招标人在招标文件中规定）：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16.4.1因投标人原因造成投标文件未解密的；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16.4.2投标人在投标有效期内撤销投标文件；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16.4.3中标人未能在规定期限内按要求提交履约担保；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16.4.4中标人未能在规定期限内签署合同协议。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16.5投标人如存在下列情况之一的，将被拒绝在一定时期内参与招标人后续工程投标（拒绝时限需在招标文件中明确）：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16.5.1投标人存在16.4条款所列情形且投标人提交的保函、担保或保证保险无法兑付的；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16.5.2采用非电子形式提交投标保证金的投标人存在16.4条款所列情形，且未按招标人要求补交银行保函、专业工程担保公司担保或保证保险原件的；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16.5.3按招标文件要求免于提供投标保证金的投标人存在16.4条款所列情形，且未按招标人要求补交投标保证金的；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16.5.3按招标文件要求免于提供投标保证金的投标人存在16.4条款所列情形的。</w:t>
      </w:r>
    </w:p>
    <w:p>
      <w:pPr>
        <w:pStyle w:val="75"/>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注：16.5.3款由招标人二选一，需在招标文件中明确。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auto"/>
          <w:kern w:val="0"/>
          <w:sz w:val="24"/>
          <w:szCs w:val="20"/>
          <w:highlight w:val="none"/>
        </w:rPr>
      </w:pPr>
      <w:r>
        <w:rPr>
          <w:rFonts w:hint="eastAsia" w:ascii="宋体" w:hAnsi="宋体" w:eastAsia="宋体" w:cs="宋体"/>
          <w:b/>
          <w:bCs w:val="0"/>
          <w:color w:val="auto"/>
          <w:kern w:val="0"/>
          <w:sz w:val="24"/>
          <w:szCs w:val="20"/>
          <w:highlight w:val="none"/>
        </w:rPr>
        <w:t>17．投标文件的签署</w:t>
      </w:r>
    </w:p>
    <w:p>
      <w:pPr>
        <w:pStyle w:val="75"/>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bookmarkStart w:id="15" w:name="_Toc2272552"/>
      <w:r>
        <w:rPr>
          <w:rFonts w:hint="eastAsia" w:ascii="宋体" w:hAnsi="宋体" w:eastAsia="宋体" w:cs="宋体"/>
          <w:b w:val="0"/>
          <w:bCs/>
          <w:color w:val="auto"/>
          <w:sz w:val="24"/>
          <w:highlight w:val="none"/>
        </w:rPr>
        <w:t>17.1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b w:val="0"/>
          <w:bCs/>
          <w:color w:val="auto"/>
          <w:kern w:val="2"/>
          <w:sz w:val="24"/>
          <w:szCs w:val="24"/>
          <w:highlight w:val="none"/>
          <w:u w:val="single"/>
          <w:lang w:val="en-US" w:eastAsia="zh-CN" w:bidi="ar-SA"/>
        </w:rPr>
        <w:t>广州交易集团有限公司（广州公共资源交易中心）网站</w:t>
      </w:r>
      <w:r>
        <w:rPr>
          <w:rFonts w:hint="eastAsia" w:ascii="宋体" w:hAnsi="宋体" w:eastAsia="宋体" w:cs="宋体"/>
          <w:b w:val="0"/>
          <w:bCs/>
          <w:color w:val="auto"/>
          <w:sz w:val="24"/>
          <w:highlight w:val="none"/>
          <w:u w:val="single"/>
        </w:rPr>
        <w:t>。</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 w:val="28"/>
          <w:szCs w:val="28"/>
          <w:highlight w:val="none"/>
        </w:rPr>
      </w:pPr>
      <w:bookmarkStart w:id="16" w:name="_Toc15929"/>
      <w:r>
        <w:rPr>
          <w:rFonts w:hint="eastAsia" w:ascii="宋体" w:hAnsi="宋体" w:eastAsia="宋体" w:cs="宋体"/>
          <w:b/>
          <w:bCs/>
          <w:color w:val="auto"/>
          <w:sz w:val="28"/>
          <w:szCs w:val="28"/>
          <w:highlight w:val="none"/>
        </w:rPr>
        <w:t>（四）投标文件的提交</w:t>
      </w:r>
      <w:bookmarkEnd w:id="15"/>
      <w:bookmarkEnd w:id="16"/>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auto"/>
          <w:kern w:val="0"/>
          <w:sz w:val="24"/>
          <w:szCs w:val="20"/>
          <w:highlight w:val="none"/>
        </w:rPr>
      </w:pPr>
      <w:r>
        <w:rPr>
          <w:rFonts w:hint="eastAsia" w:ascii="宋体" w:hAnsi="宋体" w:eastAsia="宋体" w:cs="宋体"/>
          <w:b/>
          <w:bCs w:val="0"/>
          <w:color w:val="auto"/>
          <w:kern w:val="0"/>
          <w:sz w:val="24"/>
          <w:szCs w:val="20"/>
          <w:highlight w:val="none"/>
        </w:rPr>
        <w:t>18．投标文件的密封和标记</w:t>
      </w:r>
    </w:p>
    <w:p>
      <w:pPr>
        <w:spacing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18.1递交的电子投标文件（不含备用光盘）必须进行加密。按照交易平台关于</w:t>
      </w:r>
      <w:r>
        <w:rPr>
          <w:rFonts w:hint="eastAsia" w:ascii="宋体" w:hAnsi="宋体" w:eastAsia="宋体" w:cs="宋体"/>
          <w:color w:val="auto"/>
          <w:sz w:val="24"/>
          <w:szCs w:val="24"/>
          <w:highlight w:val="none"/>
        </w:rPr>
        <w:t>全流程电子化项目的相关指南进行操作。详见：</w:t>
      </w:r>
      <w:r>
        <w:rPr>
          <w:rFonts w:hint="eastAsia" w:ascii="宋体" w:hAnsi="宋体" w:eastAsia="宋体" w:cs="宋体"/>
          <w:b w:val="0"/>
          <w:bCs/>
          <w:color w:val="auto"/>
          <w:kern w:val="2"/>
          <w:sz w:val="24"/>
          <w:szCs w:val="24"/>
          <w:highlight w:val="none"/>
          <w:u w:val="single"/>
          <w:lang w:val="en-US" w:eastAsia="zh-CN" w:bidi="ar-SA"/>
        </w:rPr>
        <w:t>广州交易集团有限公司（广州公共资源交易中心）网站</w:t>
      </w:r>
      <w:r>
        <w:rPr>
          <w:rFonts w:hint="eastAsia" w:ascii="宋体" w:hAnsi="宋体" w:eastAsia="宋体" w:cs="宋体"/>
          <w:b w:val="0"/>
          <w:bCs/>
          <w:color w:val="auto"/>
          <w:sz w:val="24"/>
          <w:highlight w:val="none"/>
          <w:u w:val="single"/>
        </w:rPr>
        <w:t>。</w:t>
      </w:r>
    </w:p>
    <w:p>
      <w:pPr>
        <w:spacing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18.2 未按要求加密的投标文件，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bCs/>
          <w:color w:val="auto"/>
          <w:sz w:val="24"/>
          <w:highlight w:val="none"/>
        </w:rPr>
        <w:t>将予以拒收。</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19．投标文件的递交和接收</w:t>
      </w:r>
    </w:p>
    <w:p>
      <w:pPr>
        <w:spacing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19.1投标人通过</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递交电子投标文件。</w:t>
      </w:r>
    </w:p>
    <w:p>
      <w:pPr>
        <w:spacing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19.2投标人完成电子</w:t>
      </w:r>
      <w:r>
        <w:rPr>
          <w:rFonts w:hint="eastAsia" w:ascii="宋体" w:hAnsi="宋体" w:eastAsia="宋体" w:cs="宋体"/>
          <w:color w:val="auto"/>
          <w:sz w:val="24"/>
          <w:highlight w:val="none"/>
        </w:rPr>
        <w:t>投标文件</w:t>
      </w:r>
      <w:r>
        <w:rPr>
          <w:rFonts w:hint="eastAsia" w:ascii="宋体" w:hAnsi="宋体" w:eastAsia="宋体" w:cs="宋体"/>
          <w:bCs/>
          <w:color w:val="auto"/>
          <w:sz w:val="24"/>
          <w:highlight w:val="none"/>
        </w:rPr>
        <w:t>上传后，</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即时向投标人发出递交回执通知。递交时间以递交回执通知载明的传输完成时间为准。</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bCs/>
          <w:color w:val="auto"/>
          <w:sz w:val="24"/>
          <w:highlight w:val="none"/>
        </w:rPr>
        <w:t>19.3</w:t>
      </w:r>
      <w:r>
        <w:rPr>
          <w:rFonts w:hint="eastAsia" w:ascii="宋体" w:hAnsi="宋体" w:eastAsia="宋体" w:cs="宋体"/>
          <w:bCs/>
          <w:color w:val="auto"/>
          <w:sz w:val="24"/>
          <w:szCs w:val="24"/>
          <w:highlight w:val="none"/>
        </w:rPr>
        <w:t>逾期送达的</w:t>
      </w:r>
      <w:r>
        <w:rPr>
          <w:rFonts w:hint="eastAsia" w:ascii="宋体" w:hAnsi="宋体" w:eastAsia="宋体" w:cs="宋体"/>
          <w:bCs/>
          <w:color w:val="auto"/>
          <w:sz w:val="24"/>
          <w:highlight w:val="none"/>
        </w:rPr>
        <w:t>电子投标文件，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将予以拒收。</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19.4 </w:t>
      </w:r>
      <w:r>
        <w:rPr>
          <w:rFonts w:hint="eastAsia" w:ascii="宋体" w:hAnsi="宋体" w:eastAsia="宋体" w:cs="宋体"/>
          <w:color w:val="auto"/>
          <w:sz w:val="24"/>
          <w:szCs w:val="24"/>
          <w:highlight w:val="none"/>
        </w:rPr>
        <w:t>投标截止前，招标人拒绝接收符合条件的投标文件，投标人可向招标投标监督机构投诉。</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19.5</w:t>
      </w:r>
      <w:r>
        <w:rPr>
          <w:rFonts w:hint="eastAsia" w:ascii="宋体" w:hAnsi="宋体" w:eastAsia="宋体" w:cs="宋体"/>
          <w:color w:val="auto"/>
          <w:sz w:val="24"/>
          <w:highlight w:val="none"/>
          <w:u w:val="single"/>
        </w:rPr>
        <w:t>技术标和经济标同时开启的，广州交易集团有限公司（广州公共资源交易中心）交易平台将按招标文件规定的时间同时开启技术标和经济标</w:t>
      </w:r>
      <w:r>
        <w:rPr>
          <w:rFonts w:hint="eastAsia" w:ascii="宋体" w:hAnsi="宋体" w:eastAsia="宋体" w:cs="宋体"/>
          <w:color w:val="auto"/>
          <w:sz w:val="24"/>
          <w:highlight w:val="none"/>
        </w:rPr>
        <w:t>。</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20．投标文件提交的截止时间</w:t>
      </w:r>
    </w:p>
    <w:p>
      <w:pPr>
        <w:spacing w:line="360" w:lineRule="auto"/>
        <w:ind w:firstLine="480" w:firstLineChars="200"/>
        <w:jc w:val="both"/>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20.1投标人应在投标须知前附表第17项所述的时间前提交投标文件。</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到投标截止时间止，招标人收到的投标文件少于3家的，招标人将重新组织招标</w:t>
      </w:r>
      <w:r>
        <w:rPr>
          <w:rFonts w:hint="eastAsia" w:ascii="宋体" w:hAnsi="宋体" w:eastAsia="宋体" w:cs="宋体"/>
          <w:color w:val="auto"/>
          <w:sz w:val="24"/>
          <w:szCs w:val="24"/>
          <w:highlight w:val="none"/>
        </w:rPr>
        <w:t>（当N个标段同时招标且不允许兼中时，若有效投标人不足N+2家，则重新组织招标）</w:t>
      </w:r>
      <w:r>
        <w:rPr>
          <w:rFonts w:hint="eastAsia" w:ascii="宋体" w:hAnsi="宋体" w:eastAsia="宋体" w:cs="宋体"/>
          <w:color w:val="auto"/>
          <w:sz w:val="24"/>
          <w:highlight w:val="none"/>
        </w:rPr>
        <w:t>。</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21．迟交的投标文件</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21.1 本须知前附表第17项规定的投标截止时间</w:t>
      </w:r>
      <w:r>
        <w:rPr>
          <w:rFonts w:hint="eastAsia" w:ascii="宋体" w:hAnsi="宋体" w:eastAsia="宋体" w:cs="宋体"/>
          <w:bCs/>
          <w:color w:val="auto"/>
          <w:sz w:val="24"/>
          <w:szCs w:val="24"/>
          <w:highlight w:val="none"/>
        </w:rPr>
        <w:t>后送达的</w:t>
      </w:r>
      <w:r>
        <w:rPr>
          <w:rFonts w:hint="eastAsia" w:ascii="宋体" w:hAnsi="宋体" w:eastAsia="宋体" w:cs="宋体"/>
          <w:bCs/>
          <w:color w:val="auto"/>
          <w:sz w:val="24"/>
          <w:highlight w:val="none"/>
        </w:rPr>
        <w:t>电子投标文件，</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将予以拒收。</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22．投标文件的修改与撤回</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22.1在规定的投标截止时间前，投标人可以修改或撤回已递交的投标文件，但应以书面形式通知招标人。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22.2投标人修改或撤回已递交的投标文件，需在</w:t>
      </w:r>
      <w:r>
        <w:rPr>
          <w:rFonts w:hint="eastAsia" w:ascii="宋体" w:hAnsi="宋体" w:eastAsia="宋体" w:cs="宋体"/>
          <w:color w:val="auto"/>
          <w:sz w:val="24"/>
          <w:highlight w:val="none"/>
        </w:rPr>
        <w:t>交易平台发出修改或撤回</w:t>
      </w:r>
      <w:r>
        <w:rPr>
          <w:rFonts w:hint="eastAsia" w:ascii="宋体" w:hAnsi="宋体" w:eastAsia="宋体" w:cs="宋体"/>
          <w:color w:val="auto"/>
          <w:sz w:val="24"/>
          <w:szCs w:val="24"/>
          <w:highlight w:val="none"/>
        </w:rPr>
        <w:t>通知，并按要求加盖电子印章。</w:t>
      </w:r>
      <w:r>
        <w:rPr>
          <w:rFonts w:hint="eastAsia" w:ascii="宋体" w:hAnsi="宋体" w:eastAsia="宋体" w:cs="宋体"/>
          <w:bCs/>
          <w:iCs/>
          <w:color w:val="auto"/>
          <w:sz w:val="24"/>
          <w:szCs w:val="24"/>
          <w:highlight w:val="none"/>
        </w:rPr>
        <w:t>电子招标投标交易平台收到通知后，</w:t>
      </w:r>
      <w:r>
        <w:rPr>
          <w:rFonts w:hint="eastAsia" w:ascii="宋体" w:hAnsi="宋体" w:eastAsia="宋体" w:cs="宋体"/>
          <w:color w:val="auto"/>
          <w:sz w:val="24"/>
          <w:szCs w:val="24"/>
          <w:highlight w:val="none"/>
        </w:rPr>
        <w:t>即时向投标人发出确认回执通知。</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22.3修改后再次递交的，按19点的规定执行。</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22.4 在投标截止时间之后，投标人不得补充、修改和更换投标文件。</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 w:val="28"/>
          <w:szCs w:val="28"/>
          <w:highlight w:val="none"/>
        </w:rPr>
      </w:pPr>
      <w:bookmarkStart w:id="17" w:name="_Toc14165"/>
      <w:bookmarkStart w:id="18" w:name="_Toc2272553"/>
      <w:r>
        <w:rPr>
          <w:rFonts w:hint="eastAsia" w:ascii="宋体" w:hAnsi="宋体" w:eastAsia="宋体" w:cs="宋体"/>
          <w:b/>
          <w:bCs/>
          <w:color w:val="auto"/>
          <w:sz w:val="28"/>
          <w:szCs w:val="28"/>
          <w:highlight w:val="none"/>
        </w:rPr>
        <w:t>（五）开标、评标、定标及合同签定</w:t>
      </w:r>
      <w:bookmarkEnd w:id="17"/>
      <w:bookmarkEnd w:id="18"/>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23、开标。</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详见第二章开标、评标及定标办法</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24．评标过程的保密</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24.1 开标后，直至中标公示为止，凡属于对投标文件的审查、澄清、评价和比较有关的资料以及中标候选人的推荐情况，与评标有关的其他任何情况均严格保密。</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24.2 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25．投标文件的澄清，计算错误的修正</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详见招标文件第二章开标、评标及定标办法</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26．投标文件的评审、比较和否决</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详见招标文件第二章开标、评标及定标办法。</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27．中标通知书</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宋体"/>
          <w:color w:val="auto"/>
          <w:sz w:val="24"/>
          <w:highlight w:val="none"/>
          <w:u w:val="single"/>
        </w:rPr>
        <w:t>招标人将在广州交易集团有限公司（广州公共资源交易中心）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r>
        <w:rPr>
          <w:rFonts w:hint="eastAsia" w:ascii="宋体" w:hAnsi="宋体" w:eastAsia="宋体" w:cs="宋体"/>
          <w:color w:val="auto"/>
          <w:sz w:val="24"/>
          <w:highlight w:val="none"/>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27.2招标人应当自确定中标人后，向招标投标监管机构提交招标投标情况的书面报告；经招投标监管机构备案后，方可发出中标通知书。</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27.3中标人必须在收到中标通知书后24小时之内以书面形式回复招标人，确认收到。</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27.4在产生中标候选人后，招标人将中标候选人的投标文件商务部分文件的所有内容（包括报价清单、人员、业绩、奖项等资料）在</w:t>
      </w:r>
      <w:r>
        <w:rPr>
          <w:rFonts w:hint="eastAsia" w:ascii="宋体" w:hAnsi="宋体" w:eastAsia="宋体" w:cs="宋体"/>
          <w:color w:val="auto"/>
          <w:sz w:val="24"/>
          <w:highlight w:val="none"/>
          <w:u w:val="single"/>
        </w:rPr>
        <w:t>广州交易集团有限公司（广州公共资源交易中心）</w:t>
      </w:r>
      <w:r>
        <w:rPr>
          <w:rFonts w:hint="eastAsia" w:ascii="宋体" w:hAnsi="宋体" w:eastAsia="宋体" w:cs="宋体"/>
          <w:color w:val="auto"/>
          <w:sz w:val="24"/>
          <w:szCs w:val="24"/>
          <w:highlight w:val="none"/>
        </w:rPr>
        <w:t>交易平台和广东省招标投标监管网</w:t>
      </w:r>
      <w:r>
        <w:rPr>
          <w:rFonts w:hint="eastAsia" w:ascii="宋体" w:hAnsi="宋体" w:eastAsia="宋体" w:cs="宋体"/>
          <w:color w:val="auto"/>
          <w:sz w:val="24"/>
          <w:highlight w:val="none"/>
        </w:rPr>
        <w:t>公开。</w:t>
      </w:r>
    </w:p>
    <w:p>
      <w:pPr>
        <w:pStyle w:val="75"/>
        <w:spacing w:line="360" w:lineRule="auto"/>
        <w:ind w:left="0" w:leftChars="0" w:firstLine="480" w:firstLineChars="200"/>
        <w:jc w:val="both"/>
        <w:rPr>
          <w:rFonts w:hint="eastAsia" w:ascii="宋体" w:hAnsi="宋体" w:eastAsia="宋体" w:cs="宋体"/>
          <w:b w:val="0"/>
          <w:bCs/>
          <w:color w:val="auto"/>
          <w:kern w:val="2"/>
          <w:sz w:val="24"/>
          <w:szCs w:val="22"/>
          <w:highlight w:val="none"/>
          <w:u w:val="single"/>
          <w:lang w:val="en-US" w:eastAsia="zh-CN" w:bidi="ar-SA"/>
        </w:rPr>
      </w:pPr>
      <w:r>
        <w:rPr>
          <w:rFonts w:hint="eastAsia" w:ascii="宋体" w:hAnsi="宋体" w:eastAsia="宋体" w:cs="宋体"/>
          <w:b w:val="0"/>
          <w:bCs/>
          <w:color w:val="auto"/>
          <w:kern w:val="2"/>
          <w:sz w:val="24"/>
          <w:szCs w:val="22"/>
          <w:highlight w:val="none"/>
          <w:u w:val="single"/>
          <w:lang w:val="en-US" w:eastAsia="zh-CN" w:bidi="ar-SA"/>
        </w:rPr>
        <w:t>27.5中标人领取中标通知书后，须向招标人提供与递交投标电子投标文件内容一致并包含有综合单价分析表且加盖单位公章的纸质文件三套及电子文件一套，包括用Microsoft Excel软件或广州交易集团有限公司（广州公共资源交易中心）提供的投标书制作的工程量清单报价表和单价分析表，用Microsoft Word软件或广州交易集团有限公司（广州公共资源交易中心）提供的投标书制作软件制作的经济标投标文件其他部分。电子文件介质使用U盘或CD-R光盘，所有电子文件不能采用压缩处理。</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28．合同协议书的签订</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28.1 招标人与中标人将于中标通知书发出之日起30日内，按照招标文件和中标人的投标文件商定和签订合同，招标人和中标人不得再行订立背离合同实质性内容的其他协议。</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28.2中标通知书发出之日起30日后，中标人未按上款的规定与招标人订立合同，招标人将解除中标通知书，</w:t>
      </w:r>
      <w:r>
        <w:rPr>
          <w:rFonts w:hint="eastAsia" w:ascii="宋体" w:hAnsi="宋体" w:eastAsia="宋体" w:cs="宋体"/>
          <w:color w:val="auto"/>
          <w:sz w:val="24"/>
          <w:highlight w:val="none"/>
          <w:u w:val="single"/>
        </w:rPr>
        <w:t>原中标人依法承担相应法律责任，招标人有权确定排名第二的中标候选人为中标人，也可以重新招标；排名第二的中标候选人出现前款所列的情形的，招标人可以确定排名第三的中标候选人为中标人，也可以重新招标。原中标人给招标人造成的损失应当予以赔偿。</w:t>
      </w:r>
      <w:r>
        <w:rPr>
          <w:rFonts w:hint="eastAsia" w:ascii="宋体" w:hAnsi="宋体" w:eastAsia="宋体" w:cs="宋体"/>
          <w:color w:val="auto"/>
          <w:sz w:val="24"/>
          <w:highlight w:val="none"/>
        </w:rPr>
        <w:t>原中标人有异议的，可以向人民法院起诉。</w:t>
      </w:r>
    </w:p>
    <w:p>
      <w:pPr>
        <w:spacing w:line="360" w:lineRule="auto"/>
        <w:ind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28.3非经招标人同意，中标人在投标过程中使用的银行名称及帐号至完成竣工结算不得变更，否则招标人有权停止工程款项的拔付及至解除合同，由此造成的一切责任由中标人承担。</w:t>
      </w:r>
      <w:r>
        <w:rPr>
          <w:rFonts w:hint="eastAsia" w:ascii="宋体" w:hAnsi="宋体" w:eastAsia="宋体" w:cs="宋体"/>
          <w:color w:val="auto"/>
          <w:sz w:val="24"/>
          <w:highlight w:val="none"/>
          <w:u w:val="single"/>
        </w:rPr>
        <w:t>中标人须以工程项目为单位，在国有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28.4</w:t>
      </w:r>
      <w:r>
        <w:rPr>
          <w:rFonts w:hint="eastAsia" w:ascii="宋体" w:hAnsi="宋体" w:eastAsia="宋体" w:cs="宋体"/>
          <w:color w:val="auto"/>
          <w:sz w:val="24"/>
          <w:highlight w:val="none"/>
          <w:u w:val="single"/>
        </w:rPr>
        <w:t>招标人支付工程款时，中标人应按规定开具发票</w:t>
      </w:r>
      <w:r>
        <w:rPr>
          <w:rFonts w:hint="eastAsia" w:ascii="宋体" w:hAnsi="宋体" w:eastAsia="宋体" w:cs="宋体"/>
          <w:color w:val="auto"/>
          <w:sz w:val="24"/>
          <w:highlight w:val="none"/>
        </w:rPr>
        <w:t>。</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29．履约担保</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29.1</w:t>
      </w:r>
      <w:r>
        <w:rPr>
          <w:rFonts w:hint="eastAsia" w:ascii="宋体" w:hAnsi="宋体" w:eastAsia="宋体" w:cs="宋体"/>
          <w:color w:val="auto"/>
          <w:sz w:val="24"/>
          <w:szCs w:val="24"/>
          <w:highlight w:val="none"/>
          <w:u w:val="single"/>
        </w:rPr>
        <w:t>在中标通知书发出之日起35日内或合同签署之日起5日内（以时间先到者为准），中标人应按招标人要求的银行保函格式（格式详见第四章合同条款）或者事先经过招标人书面认可的履约保函格式且由境内全国性商业银行具备开具保函资格的分支机构（或具备开具保函资格招标人认可的专业机构）出具的不可撤销的以招标人为受益人的金额为合同价款10%的履约保函作为履约担保</w:t>
      </w:r>
      <w:r>
        <w:rPr>
          <w:rFonts w:hint="eastAsia" w:ascii="宋体" w:hAnsi="宋体" w:eastAsia="宋体" w:cs="宋体"/>
          <w:color w:val="auto"/>
          <w:sz w:val="24"/>
          <w:highlight w:val="none"/>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29.2中标通知书发出之日起</w:t>
      </w:r>
      <w:r>
        <w:rPr>
          <w:rFonts w:hint="eastAsia" w:ascii="宋体" w:hAnsi="宋体" w:eastAsia="宋体" w:cs="宋体"/>
          <w:color w:val="auto"/>
          <w:sz w:val="24"/>
          <w:szCs w:val="24"/>
          <w:highlight w:val="none"/>
          <w:u w:val="single"/>
        </w:rPr>
        <w:t>35日内或合同签署之日起5日内（以时间先到者为准）</w:t>
      </w:r>
      <w:r>
        <w:rPr>
          <w:rFonts w:hint="eastAsia" w:ascii="宋体" w:hAnsi="宋体" w:eastAsia="宋体" w:cs="宋体"/>
          <w:color w:val="auto"/>
          <w:sz w:val="24"/>
          <w:highlight w:val="none"/>
        </w:rPr>
        <w:t>，中标人未按上款的规定提交履约担保，招标人将解除中标通知书，</w:t>
      </w:r>
      <w:r>
        <w:rPr>
          <w:rFonts w:hint="eastAsia" w:ascii="宋体" w:hAnsi="宋体" w:eastAsia="宋体" w:cs="宋体"/>
          <w:color w:val="auto"/>
          <w:sz w:val="24"/>
          <w:highlight w:val="none"/>
          <w:u w:val="single"/>
        </w:rPr>
        <w:t>原中标人依法承担相应法律责任。原中标人给招标人造成的损失应当予以赔偿。</w:t>
      </w:r>
      <w:r>
        <w:rPr>
          <w:rFonts w:hint="eastAsia" w:ascii="宋体" w:hAnsi="宋体" w:eastAsia="宋体" w:cs="宋体"/>
          <w:color w:val="auto"/>
          <w:sz w:val="24"/>
          <w:highlight w:val="none"/>
        </w:rPr>
        <w:t>原中标人有异议的，可以向人民法院起诉。</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30．合同生效</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30.1</w:t>
      </w:r>
      <w:r>
        <w:rPr>
          <w:rFonts w:hint="eastAsia" w:ascii="宋体" w:hAnsi="宋体" w:eastAsia="宋体" w:cs="宋体"/>
          <w:color w:val="auto"/>
          <w:sz w:val="24"/>
          <w:highlight w:val="none"/>
          <w:u w:val="single"/>
        </w:rPr>
        <w:t>合同自发包人、承包人双方法定代表人或委托代理人签字或盖章并盖章之日起生效。</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31．其它费用</w:t>
      </w:r>
    </w:p>
    <w:p>
      <w:pPr>
        <w:spacing w:line="360" w:lineRule="auto"/>
        <w:ind w:firstLine="482" w:firstLineChars="20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32．腐败与欺诈行为</w:t>
      </w:r>
    </w:p>
    <w:p>
      <w:pPr>
        <w:pStyle w:val="75"/>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在招标和合同实施期间，招标人要求投标人和承包人遵守最高的道德标准。</w:t>
      </w:r>
    </w:p>
    <w:p>
      <w:pPr>
        <w:pStyle w:val="75"/>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32.1对本条款的规定，特定义如下词汇：</w:t>
      </w:r>
    </w:p>
    <w:p>
      <w:pPr>
        <w:pStyle w:val="75"/>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1）“腐败行为”是指在招标或合同执行期间，通过提供、给予、接受或索要任何有价值的东西，从而影响招标人有关人员工作的行为；</w:t>
      </w:r>
    </w:p>
    <w:p>
      <w:pPr>
        <w:pStyle w:val="75"/>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75"/>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32.2如果投标人被认定在本招标的竞争中有腐败或欺诈行为，则会被取消投标资格。</w:t>
      </w:r>
    </w:p>
    <w:p>
      <w:pPr>
        <w:pStyle w:val="75"/>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eastAsia" w:ascii="宋体" w:hAnsi="宋体" w:eastAsia="宋体" w:cs="宋体"/>
          <w:b w:val="0"/>
          <w:bCs/>
          <w:color w:val="auto"/>
          <w:sz w:val="24"/>
          <w:highlight w:val="none"/>
        </w:rPr>
        <w:sectPr>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宋体" w:hAnsi="宋体" w:eastAsia="宋体" w:cs="宋体"/>
          <w:b w:val="0"/>
          <w:bCs/>
          <w:color w:val="auto"/>
          <w:sz w:val="24"/>
          <w:highlight w:val="none"/>
        </w:rPr>
        <w:t>32.3投标人如在本项目中存在串通投标、弄虚作假、骗取中标、行贿情形的，中标无效，行政监督部门将对其违法行为进行政处罚并通报。该投标人将被招标人列入黑名单并限制其参与招标人后续项目的投标。</w:t>
      </w:r>
      <w:bookmarkStart w:id="19" w:name="_Toc2272554"/>
    </w:p>
    <w:p>
      <w:pPr>
        <w:pStyle w:val="75"/>
        <w:ind w:firstLine="0" w:firstLineChars="0"/>
        <w:jc w:val="center"/>
        <w:outlineLvl w:val="0"/>
        <w:rPr>
          <w:rFonts w:hint="eastAsia" w:ascii="宋体" w:hAnsi="宋体" w:eastAsia="宋体" w:cs="宋体"/>
          <w:b/>
          <w:bCs/>
          <w:color w:val="auto"/>
          <w:sz w:val="36"/>
          <w:szCs w:val="36"/>
          <w:highlight w:val="none"/>
        </w:rPr>
      </w:pPr>
      <w:bookmarkStart w:id="20" w:name="_Toc26236"/>
      <w:r>
        <w:rPr>
          <w:rFonts w:hint="eastAsia" w:ascii="宋体" w:hAnsi="宋体" w:eastAsia="宋体" w:cs="宋体"/>
          <w:b/>
          <w:bCs/>
          <w:color w:val="auto"/>
          <w:sz w:val="36"/>
          <w:szCs w:val="36"/>
          <w:highlight w:val="none"/>
        </w:rPr>
        <w:t>第</w:t>
      </w:r>
      <w:r>
        <w:rPr>
          <w:rFonts w:hint="eastAsia" w:ascii="宋体" w:hAnsi="宋体" w:eastAsia="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章  开标、评标及定标办法</w:t>
      </w:r>
      <w:bookmarkEnd w:id="19"/>
      <w:bookmarkEnd w:id="20"/>
    </w:p>
    <w:p>
      <w:pPr>
        <w:pStyle w:val="5"/>
        <w:keepNext/>
        <w:keepLines/>
        <w:pageBreakBefore w:val="0"/>
        <w:widowControl w:val="0"/>
        <w:kinsoku/>
        <w:wordWrap/>
        <w:overflowPunct/>
        <w:topLinePunct w:val="0"/>
        <w:autoSpaceDE/>
        <w:autoSpaceDN/>
        <w:bidi w:val="0"/>
        <w:adjustRightInd/>
        <w:snapToGrid/>
        <w:spacing w:before="0" w:after="0" w:line="360" w:lineRule="auto"/>
        <w:ind w:left="0"/>
        <w:jc w:val="center"/>
        <w:textAlignment w:val="auto"/>
        <w:rPr>
          <w:rFonts w:hint="eastAsia" w:ascii="宋体" w:hAnsi="宋体" w:eastAsia="宋体" w:cs="宋体"/>
          <w:color w:val="auto"/>
          <w:sz w:val="28"/>
          <w:szCs w:val="28"/>
          <w:highlight w:val="none"/>
        </w:rPr>
      </w:pPr>
      <w:bookmarkStart w:id="21" w:name="_Toc2272555"/>
      <w:bookmarkStart w:id="22" w:name="_Toc9729"/>
      <w:r>
        <w:rPr>
          <w:rFonts w:hint="eastAsia" w:ascii="宋体" w:hAnsi="宋体" w:eastAsia="宋体" w:cs="宋体"/>
          <w:color w:val="auto"/>
          <w:sz w:val="28"/>
          <w:szCs w:val="28"/>
          <w:highlight w:val="none"/>
        </w:rPr>
        <w:t>一、开标、评标及定标办法修改表</w:t>
      </w:r>
      <w:bookmarkEnd w:id="21"/>
      <w:bookmarkEnd w:id="22"/>
    </w:p>
    <w:p>
      <w:pPr>
        <w:pStyle w:val="75"/>
        <w:pBdr>
          <w:bottom w:val="single" w:color="auto" w:sz="4" w:space="0"/>
        </w:pBdr>
        <w:spacing w:after="0" w:line="360" w:lineRule="auto"/>
        <w:ind w:firstLine="480" w:firstLineChars="200"/>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声明：本开标、评标及定标办法使用GZZB2018-3招标文件范本的开标、评标及定标办法通用条款，与该通用条款不同之处，均在本表中列明，并以现文为准，原文不再有效。本招标文件中不再转录开标、评标及定标办法通用条款，请投标人自行到广州市住房和城乡建设局网站（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HYPERLINK "http://www.gzcc.gov.cn/）下载GZZB2018-3"</w:instrText>
      </w:r>
      <w:r>
        <w:rPr>
          <w:rFonts w:hint="eastAsia" w:ascii="宋体" w:hAnsi="宋体" w:eastAsia="宋体" w:cs="宋体"/>
          <w:color w:val="auto"/>
          <w:sz w:val="24"/>
          <w:szCs w:val="24"/>
          <w:highlight w:val="none"/>
        </w:rPr>
        <w:fldChar w:fldCharType="separate"/>
      </w:r>
      <w:r>
        <w:rPr>
          <w:rStyle w:val="90"/>
          <w:rFonts w:hint="eastAsia" w:ascii="宋体" w:hAnsi="宋体" w:eastAsia="宋体" w:cs="宋体"/>
          <w:b w:val="0"/>
          <w:color w:val="auto"/>
          <w:sz w:val="24"/>
          <w:szCs w:val="24"/>
          <w:highlight w:val="none"/>
        </w:rPr>
        <w:t>http://zfcj.gz.gov.cn/）下载GZZB2018-3</w:t>
      </w:r>
      <w:r>
        <w:rPr>
          <w:rFonts w:hint="eastAsia" w:ascii="宋体" w:hAnsi="宋体" w:eastAsia="宋体" w:cs="宋体"/>
          <w:color w:val="auto"/>
          <w:sz w:val="24"/>
          <w:szCs w:val="24"/>
          <w:highlight w:val="none"/>
        </w:rPr>
        <w:fldChar w:fldCharType="end"/>
      </w:r>
      <w:r>
        <w:rPr>
          <w:rFonts w:hint="eastAsia" w:ascii="宋体" w:hAnsi="宋体" w:eastAsia="宋体" w:cs="宋体"/>
          <w:b w:val="0"/>
          <w:color w:val="auto"/>
          <w:sz w:val="24"/>
          <w:szCs w:val="24"/>
          <w:highlight w:val="none"/>
        </w:rPr>
        <w:t>范本查阅。</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开标、评标及定标所依据的规则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35.1《中华人民共和国招标投标法》；</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35.2《中华人民共和国招标投标法实施条例》；</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35.3《评标委员会和评标方法暂行规定》（七部委第12号令）</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35.4《工程建设项目施工招标投标办法》（七部委2003年第30号令）</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35.5《广东省实施〈中华人民共和国招标投标法〉办法》；</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35.6《房屋建筑和市政基础设施工程施工招标投标管理办法》（建设部令第89号）</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35.7《广东省加强建设工程招标投标监督管理的若干规定》（粤发[2004]4号）；</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35.8《广州市工程建设项目招标投标管理办法》（穗府办规〔2017〕5号）。</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35.9本项目招标文件。</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开标、评标及定标所依据的规则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35.1《中华人民共和国招标投标法》；</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35.2《中华人民共和国招标投标法实施条例》；</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35.3《评标委员会和评标方法暂行规定》</w:t>
      </w:r>
      <w:r>
        <w:rPr>
          <w:rStyle w:val="568"/>
          <w:rFonts w:hint="eastAsia" w:ascii="宋体" w:hAnsi="宋体" w:eastAsia="宋体" w:cs="宋体"/>
          <w:b w:val="0"/>
          <w:bCs w:val="0"/>
          <w:color w:val="auto"/>
          <w:kern w:val="2"/>
          <w:sz w:val="24"/>
          <w:szCs w:val="24"/>
          <w:highlight w:val="none"/>
          <w:u w:val="single"/>
          <w:lang w:val="en-US" w:eastAsia="zh-CN"/>
        </w:rPr>
        <w:t>（2013年修正）</w:t>
      </w:r>
      <w:r>
        <w:rPr>
          <w:rFonts w:hint="eastAsia" w:ascii="宋体" w:hAnsi="宋体" w:eastAsia="宋体" w:cs="宋体"/>
          <w:color w:val="auto"/>
          <w:sz w:val="24"/>
          <w:szCs w:val="24"/>
          <w:highlight w:val="none"/>
          <w:lang w:eastAsia="zh-CN"/>
        </w:rPr>
        <w:t>；</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35.4《工程建设项目施工招标投标办法》</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2013年修正</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lang w:eastAsia="zh-CN"/>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35.5《广东省实施〈中华人民共和国招标投标法〉办法》；</w:t>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35.6</w:t>
      </w:r>
      <w:r>
        <w:rPr>
          <w:rFonts w:hint="eastAsia" w:ascii="宋体" w:hAnsi="宋体" w:eastAsia="宋体" w:cs="宋体"/>
          <w:color w:val="auto"/>
          <w:sz w:val="24"/>
          <w:szCs w:val="24"/>
          <w:highlight w:val="none"/>
          <w:u w:val="single"/>
        </w:rPr>
        <w:t>《房屋建筑和市政基础设施工程施工招标投标管理办法</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2019</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35.7</w:t>
      </w:r>
      <w:r>
        <w:rPr>
          <w:rFonts w:hint="eastAsia" w:ascii="宋体" w:hAnsi="宋体" w:eastAsia="宋体" w:cs="宋体"/>
          <w:color w:val="auto"/>
          <w:sz w:val="24"/>
          <w:szCs w:val="24"/>
          <w:highlight w:val="none"/>
          <w:u w:val="single"/>
        </w:rPr>
        <w:t>《广东省加强建设工程招标投标监督管理的若干规定》（粤发[2004]4号）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《广东省工程建设项目招标投标监管办法》</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粤发改规〔2019〕6号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w:t>
      </w:r>
    </w:p>
    <w:p>
      <w:pPr>
        <w:pBdr>
          <w:bottom w:val="single" w:color="auto" w:sz="6" w:space="1"/>
        </w:pBd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35.8</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广州市工程建设项目招标投标管理办法</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穗</w:t>
      </w:r>
      <w:r>
        <w:rPr>
          <w:rFonts w:hint="eastAsia" w:ascii="宋体" w:hAnsi="宋体" w:eastAsia="宋体" w:cs="宋体"/>
          <w:color w:val="auto"/>
          <w:sz w:val="24"/>
          <w:szCs w:val="24"/>
          <w:highlight w:val="none"/>
          <w:u w:val="single"/>
          <w:lang w:val="en-US" w:eastAsia="zh-CN"/>
        </w:rPr>
        <w:t>建</w:t>
      </w:r>
      <w:r>
        <w:rPr>
          <w:rFonts w:hint="eastAsia" w:ascii="宋体" w:hAnsi="宋体" w:eastAsia="宋体" w:cs="宋体"/>
          <w:color w:val="auto"/>
          <w:sz w:val="24"/>
          <w:szCs w:val="24"/>
          <w:highlight w:val="none"/>
          <w:u w:val="single"/>
        </w:rPr>
        <w:t>规</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u w:val="single"/>
          <w:lang w:val="en-US" w:eastAsia="zh-CN"/>
        </w:rPr>
        <w:t>23</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12</w:t>
      </w:r>
      <w:r>
        <w:rPr>
          <w:rFonts w:hint="eastAsia" w:ascii="宋体" w:hAnsi="宋体" w:eastAsia="宋体" w:cs="宋体"/>
          <w:color w:val="auto"/>
          <w:sz w:val="24"/>
          <w:szCs w:val="24"/>
          <w:highlight w:val="none"/>
          <w:u w:val="single"/>
        </w:rPr>
        <w:t>号</w:t>
      </w:r>
      <w:r>
        <w:rPr>
          <w:rFonts w:hint="eastAsia" w:ascii="宋体" w:hAnsi="宋体" w:eastAsia="宋体" w:cs="宋体"/>
          <w:color w:val="auto"/>
          <w:sz w:val="24"/>
          <w:szCs w:val="24"/>
          <w:highlight w:val="none"/>
          <w:u w:val="single"/>
          <w:lang w:eastAsia="zh-CN"/>
        </w:rPr>
        <w:t>）；</w:t>
      </w:r>
    </w:p>
    <w:p>
      <w:pPr>
        <w:pBdr>
          <w:bottom w:val="single" w:color="auto" w:sz="6" w:space="1"/>
        </w:pBd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35.9</w:t>
      </w:r>
      <w:r>
        <w:rPr>
          <w:rFonts w:hint="eastAsia" w:ascii="宋体" w:hAnsi="宋体" w:eastAsia="宋体" w:cs="宋体"/>
          <w:color w:val="auto"/>
          <w:sz w:val="24"/>
          <w:szCs w:val="24"/>
          <w:highlight w:val="none"/>
          <w:u w:val="none"/>
        </w:rPr>
        <w:t>本项目招标文件。</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条款号：36.1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eastAsia="宋体" w:cs="宋体"/>
          <w:color w:val="auto"/>
          <w:sz w:val="24"/>
          <w:szCs w:val="24"/>
          <w:highlight w:val="none"/>
          <w:u w:val="single"/>
        </w:rPr>
        <w:t>若投标人不参加开标会的，其投标文件在开标现场的投标人或招标人代表、招标代理机构代表及交易中心代表见证下公开开启、解密、公布，并视同该投标人认可开标结果。</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条款号：36.3                                      修改类型：</w:t>
      </w:r>
      <w:r>
        <w:rPr>
          <w:rFonts w:hint="eastAsia" w:ascii="宋体" w:hAnsi="宋体" w:eastAsia="宋体" w:cs="宋体"/>
          <w:b/>
          <w:color w:val="auto"/>
          <w:sz w:val="24"/>
          <w:szCs w:val="24"/>
          <w:highlight w:val="none"/>
          <w:lang w:val="en-US" w:eastAsia="zh-CN"/>
        </w:rPr>
        <w:t>修改</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根据投标须知前附表第19项，如需抽取某一种评标办法供评标时使用的，应在开标前抽取。首先对招标文件中约定的若干种评标方法进行编号，再随机抽取某一编号，该编号所对应的评标办法供评标时使用</w:t>
      </w:r>
      <w:r>
        <w:rPr>
          <w:rFonts w:hint="eastAsia" w:ascii="宋体" w:hAnsi="宋体" w:eastAsia="宋体" w:cs="宋体"/>
          <w:color w:val="auto"/>
          <w:sz w:val="24"/>
          <w:szCs w:val="24"/>
          <w:highlight w:val="none"/>
          <w:lang w:eastAsia="zh-CN"/>
        </w:rPr>
        <w:t>。</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根据投标须知前附表第19项，</w:t>
      </w:r>
      <w:r>
        <w:rPr>
          <w:rFonts w:hint="eastAsia" w:ascii="宋体" w:hAnsi="宋体" w:eastAsia="宋体" w:cs="宋体"/>
          <w:color w:val="auto"/>
          <w:sz w:val="24"/>
          <w:szCs w:val="24"/>
          <w:highlight w:val="none"/>
          <w:u w:val="single"/>
        </w:rPr>
        <w:t>使用招标文件中选取的评标方法进行评标。</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条款号：36.5.1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在投标截止时间后半小时内，投标人通过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w:t>
      </w:r>
      <w:r>
        <w:rPr>
          <w:rFonts w:hint="eastAsia" w:ascii="宋体" w:hAnsi="宋体" w:eastAsia="宋体" w:cs="宋体"/>
          <w:color w:val="auto"/>
          <w:sz w:val="24"/>
          <w:highlight w:val="none"/>
        </w:rPr>
        <w:t>对已递交的电子投标文件进行解密。投标人完成解密后，再由招标人进行解密（如有项目负责人签到环节，应在项目负责人签到完成后，招标人再进行解密）。解密完成后，公布招标项目名称、投标人名称、投标保证金的递交情况、投标报价、工期及其他内容；</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在投标截止时间后半小时内，投标人通过</w:t>
      </w:r>
      <w:r>
        <w:rPr>
          <w:rFonts w:hint="eastAsia" w:ascii="宋体" w:hAnsi="宋体" w:eastAsia="宋体" w:cs="宋体"/>
          <w:bCs/>
          <w:color w:val="auto"/>
          <w:kern w:val="0"/>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交易平台对已递交的电子投标文件进行解密。投标人完成解密后，再由招标人</w:t>
      </w:r>
      <w:r>
        <w:rPr>
          <w:rFonts w:hint="eastAsia" w:ascii="宋体" w:hAnsi="宋体" w:eastAsia="宋体" w:cs="宋体"/>
          <w:color w:val="auto"/>
          <w:sz w:val="24"/>
          <w:szCs w:val="24"/>
          <w:highlight w:val="none"/>
          <w:u w:val="single"/>
          <w:lang w:val="en-US" w:eastAsia="zh-CN"/>
        </w:rPr>
        <w:t>或招标代理机构</w:t>
      </w:r>
      <w:r>
        <w:rPr>
          <w:rFonts w:hint="eastAsia" w:ascii="宋体" w:hAnsi="宋体" w:eastAsia="宋体" w:cs="宋体"/>
          <w:color w:val="auto"/>
          <w:sz w:val="24"/>
          <w:szCs w:val="24"/>
          <w:highlight w:val="none"/>
        </w:rPr>
        <w:t>进行解密。解密完成后，公布招标项目名称、</w:t>
      </w:r>
      <w:r>
        <w:rPr>
          <w:rFonts w:hint="eastAsia" w:ascii="宋体" w:hAnsi="宋体" w:eastAsia="宋体" w:cs="宋体"/>
          <w:color w:val="auto"/>
          <w:sz w:val="24"/>
          <w:szCs w:val="24"/>
          <w:highlight w:val="none"/>
          <w:u w:val="single"/>
        </w:rPr>
        <w:t>投标人名称、投标报价</w:t>
      </w:r>
      <w:r>
        <w:rPr>
          <w:rFonts w:hint="eastAsia" w:ascii="宋体" w:hAnsi="宋体" w:eastAsia="宋体" w:cs="宋体"/>
          <w:color w:val="auto"/>
          <w:sz w:val="24"/>
          <w:szCs w:val="24"/>
          <w:highlight w:val="none"/>
        </w:rPr>
        <w:t>、工期及其他内容；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条款号：36.5.3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highlight w:val="none"/>
        </w:rPr>
        <w:t>投标人代表、招标人代表、监标人、记录人等有关人员在开标记录上签字确认；若有关人员不签字的，不影响开标程序；</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投标人代表、招标人代表、监标人、记录人等有关人员在开标记录上签字确认；若有关人员不签字的，不影响开标程序；</w:t>
      </w:r>
      <w:r>
        <w:rPr>
          <w:rFonts w:hint="eastAsia" w:ascii="宋体" w:hAnsi="宋体" w:eastAsia="宋体" w:cs="宋体"/>
          <w:color w:val="auto"/>
          <w:sz w:val="24"/>
          <w:szCs w:val="24"/>
          <w:highlight w:val="none"/>
          <w:u w:val="single"/>
        </w:rPr>
        <w:t>若投标人不参加开标会的，或不签字确认的，视同该投标人认可开标结果。</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条款号：38.1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为有助于投标文件的审查、评价和比较，评标期间，经评标委员会或评标委员会专业评审组中两人以上（含两人）的成员以书面形式提出动议，评标委员会或评标委员会专业评审组应当书面发出澄清通知，要求投标人对投标文件含义不明确</w:t>
      </w:r>
      <w:r>
        <w:rPr>
          <w:rFonts w:hint="eastAsia" w:ascii="宋体" w:hAnsi="宋体" w:eastAsia="宋体" w:cs="宋体"/>
          <w:color w:val="auto"/>
          <w:sz w:val="24"/>
          <w:szCs w:val="24"/>
          <w:highlight w:val="none"/>
          <w:u w:val="single"/>
        </w:rPr>
        <w:t>、对同类问题表述不一致、有明显文字和计算错误的内容以及细微偏差</w:t>
      </w:r>
      <w:r>
        <w:rPr>
          <w:rFonts w:hint="eastAsia" w:ascii="宋体" w:hAnsi="宋体" w:eastAsia="宋体" w:cs="宋体"/>
          <w:color w:val="auto"/>
          <w:sz w:val="24"/>
          <w:szCs w:val="24"/>
          <w:highlight w:val="none"/>
        </w:rPr>
        <w:t>的内容作出澄清。</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条款号：39.3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sz w:val="24"/>
          <w:szCs w:val="24"/>
          <w:highlight w:val="none"/>
          <w:u w:val="single"/>
        </w:rPr>
        <w:t>，或者经核查发现委派的项目负责人已在其他在建项目中任职的，或者被查实存在影响中标结果的违法行为等情形，不符合中标条件的，</w:t>
      </w:r>
      <w:r>
        <w:rPr>
          <w:rFonts w:hint="eastAsia" w:ascii="宋体" w:hAnsi="宋体" w:eastAsia="宋体" w:cs="宋体"/>
          <w:color w:val="auto"/>
          <w:sz w:val="24"/>
          <w:szCs w:val="24"/>
          <w:highlight w:val="none"/>
        </w:rPr>
        <w:t>招标人可以确定排名第二的中标候选人为中标人。</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条款号：（二）开标评标办法程序和细则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修改类型：删除</w:t>
      </w:r>
    </w:p>
    <w:p>
      <w:pPr>
        <w:pBdr>
          <w:bottom w:val="single" w:color="auto" w:sz="6" w:space="1"/>
        </w:pBdr>
        <w:spacing w:line="360" w:lineRule="auto"/>
        <w:ind w:firstLine="482" w:firstLineChars="200"/>
        <w:jc w:val="both"/>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bCs/>
          <w:color w:val="auto"/>
          <w:sz w:val="24"/>
          <w:szCs w:val="24"/>
          <w:highlight w:val="none"/>
        </w:rPr>
        <w:t>以下</w:t>
      </w:r>
      <w:r>
        <w:rPr>
          <w:rFonts w:hint="eastAsia" w:ascii="宋体" w:hAnsi="宋体" w:eastAsia="宋体" w:cs="宋体"/>
          <w:bCs/>
          <w:color w:val="auto"/>
          <w:sz w:val="24"/>
          <w:szCs w:val="24"/>
          <w:highlight w:val="none"/>
          <w:lang w:val="en-US" w:eastAsia="zh-CN"/>
        </w:rPr>
        <w:t>七</w:t>
      </w:r>
      <w:r>
        <w:rPr>
          <w:rFonts w:hint="eastAsia" w:ascii="宋体" w:hAnsi="宋体" w:eastAsia="宋体" w:cs="宋体"/>
          <w:bCs/>
          <w:color w:val="auto"/>
          <w:sz w:val="24"/>
          <w:szCs w:val="24"/>
          <w:highlight w:val="none"/>
        </w:rPr>
        <w:t>种评标办法所述企业综合诚信评价分数即投标截止当日广州市</w:t>
      </w:r>
      <w:r>
        <w:rPr>
          <w:rFonts w:hint="eastAsia" w:ascii="宋体" w:hAnsi="宋体" w:eastAsia="宋体" w:cs="宋体"/>
          <w:bCs/>
          <w:color w:val="auto"/>
          <w:sz w:val="24"/>
          <w:szCs w:val="24"/>
          <w:highlight w:val="none"/>
          <w:lang w:val="en-US" w:eastAsia="zh-CN"/>
        </w:rPr>
        <w:t>工程招标代理行业协会</w:t>
      </w:r>
      <w:r>
        <w:rPr>
          <w:rFonts w:hint="eastAsia" w:ascii="宋体" w:hAnsi="宋体" w:eastAsia="宋体" w:cs="宋体"/>
          <w:bCs/>
          <w:color w:val="auto"/>
          <w:sz w:val="24"/>
          <w:szCs w:val="24"/>
          <w:highlight w:val="none"/>
        </w:rPr>
        <w:t>网站上公布的企业综合诚信评价60日诚信分。</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可选办法一（适合综合评分法一，技术标与经济标先后分别开启）</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可选办法二（适合综合评分法一，技术标与经济标同时开启）</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可选办法三（适合综合评分法二，技术标与经济标先后分别开启）</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可选办法四（适合综合评分法二，技术标与经济标同时开启）</w:t>
      </w:r>
    </w:p>
    <w:p>
      <w:pPr>
        <w:pBdr>
          <w:bottom w:val="single" w:color="auto" w:sz="6" w:space="1"/>
        </w:pBd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可选办法五（适合综合评分法三，技术标与经济标先后分别开启）</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（适合综合评分法</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，技术标与经济标同时开启）</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可选办法八（适合经评审的最低投标价法，技术标与经济标同时开启）</w:t>
      </w:r>
    </w:p>
    <w:p>
      <w:pPr>
        <w:spacing w:line="48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r>
        <w:rPr>
          <w:rFonts w:hint="eastAsia" w:ascii="宋体" w:hAnsi="宋体" w:eastAsia="宋体" w:cs="宋体"/>
          <w:b/>
          <w:color w:val="auto"/>
          <w:sz w:val="24"/>
          <w:szCs w:val="24"/>
          <w:highlight w:val="none"/>
          <w:lang w:val="en-US" w:eastAsia="zh-CN"/>
        </w:rPr>
        <w:t>40.2</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spacing w:line="360" w:lineRule="auto"/>
        <w:ind w:firstLine="482" w:firstLineChars="200"/>
        <w:jc w:val="both"/>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color w:val="auto"/>
          <w:sz w:val="24"/>
          <w:szCs w:val="24"/>
          <w:highlight w:val="none"/>
        </w:rPr>
        <w:t>由评标委员会对所有已公开开标的投标人进行资格审查；</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由评标委员会对所有已公开开标的投标人进行资格审查</w:t>
      </w:r>
      <w:r>
        <w:rPr>
          <w:rFonts w:hint="eastAsia" w:ascii="宋体" w:hAnsi="宋体" w:eastAsia="宋体" w:cs="宋体"/>
          <w:color w:val="auto"/>
          <w:sz w:val="24"/>
          <w:szCs w:val="24"/>
          <w:highlight w:val="none"/>
          <w:u w:val="single"/>
          <w:lang w:val="en-US" w:eastAsia="zh-CN"/>
        </w:rPr>
        <w:t>，并编写资格审查报告</w:t>
      </w:r>
      <w:r>
        <w:rPr>
          <w:rFonts w:hint="eastAsia" w:ascii="宋体" w:hAnsi="宋体" w:eastAsia="宋体" w:cs="宋体"/>
          <w:color w:val="auto"/>
          <w:sz w:val="24"/>
          <w:szCs w:val="24"/>
          <w:highlight w:val="none"/>
          <w:lang w:val="en-US" w:eastAsia="zh-CN"/>
        </w:rPr>
        <w:t>；</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条款号：41.1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41.1开标由招标人主持；</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41.1开标由招标人</w:t>
      </w:r>
      <w:r>
        <w:rPr>
          <w:rFonts w:hint="eastAsia" w:ascii="宋体" w:hAnsi="宋体" w:eastAsia="宋体" w:cs="宋体"/>
          <w:color w:val="auto"/>
          <w:sz w:val="24"/>
          <w:szCs w:val="24"/>
          <w:highlight w:val="none"/>
          <w:u w:val="single"/>
        </w:rPr>
        <w:t>或招标代理主持；</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条款号：41.2.1                                     修改类型：修改</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41.2.1投标截止期前，各投标人递交投标文件（包括技术标投标文件、经济标投标文件）至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交易平台。有关投标文件提交的事项详见第一章投标须知。</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41.2.1投标截止期前，各投标人递交投标文件（包括</w:t>
      </w:r>
      <w:r>
        <w:rPr>
          <w:rFonts w:hint="eastAsia" w:ascii="宋体" w:hAnsi="宋体" w:eastAsia="宋体" w:cs="宋体"/>
          <w:bCs/>
          <w:color w:val="auto"/>
          <w:sz w:val="24"/>
          <w:szCs w:val="24"/>
          <w:highlight w:val="none"/>
          <w:u w:val="none"/>
        </w:rPr>
        <w:t>技术标投标文件</w:t>
      </w:r>
      <w:r>
        <w:rPr>
          <w:rFonts w:hint="eastAsia" w:ascii="宋体" w:hAnsi="宋体" w:eastAsia="宋体" w:cs="宋体"/>
          <w:color w:val="auto"/>
          <w:sz w:val="24"/>
          <w:szCs w:val="24"/>
          <w:highlight w:val="none"/>
        </w:rPr>
        <w:t>、经济标投标文件）至</w:t>
      </w:r>
      <w:r>
        <w:rPr>
          <w:rFonts w:hint="eastAsia" w:ascii="宋体" w:hAnsi="宋体" w:eastAsia="宋体" w:cs="宋体"/>
          <w:bCs/>
          <w:color w:val="auto"/>
          <w:kern w:val="0"/>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交易平台。有关投标文件提交的事项详见第一章投标须知。</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条款号：41.2.2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修改类型：删除</w:t>
      </w:r>
    </w:p>
    <w:p>
      <w:pPr>
        <w:pBdr>
          <w:bottom w:val="single" w:color="auto" w:sz="4" w:space="0"/>
        </w:pBdr>
        <w:tabs>
          <w:tab w:val="left" w:pos="420"/>
        </w:tabs>
        <w:spacing w:line="360" w:lineRule="auto"/>
        <w:ind w:firstLine="482" w:firstLineChars="200"/>
        <w:jc w:val="both"/>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41.2.2开标前，首先由招标人随机抽取确定该工程计算评标参考价的等分点值X。</w:t>
      </w:r>
    </w:p>
    <w:p>
      <w:pPr>
        <w:tabs>
          <w:tab w:val="left" w:pos="420"/>
        </w:tabs>
        <w:spacing w:line="360" w:lineRule="auto"/>
        <w:ind w:firstLine="482" w:firstLineChars="200"/>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条款号：41.2.</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xml:space="preserve">                                      修改类型：</w:t>
      </w:r>
      <w:r>
        <w:rPr>
          <w:rFonts w:hint="eastAsia" w:ascii="宋体" w:hAnsi="宋体" w:eastAsia="宋体" w:cs="宋体"/>
          <w:b/>
          <w:color w:val="auto"/>
          <w:sz w:val="24"/>
          <w:szCs w:val="24"/>
          <w:highlight w:val="none"/>
          <w:lang w:val="en-US" w:eastAsia="zh-CN"/>
        </w:rPr>
        <w:t>修改</w:t>
      </w:r>
    </w:p>
    <w:p>
      <w:pPr>
        <w:pBdr>
          <w:bottom w:val="single" w:color="auto" w:sz="4" w:space="0"/>
        </w:pBdr>
        <w:tabs>
          <w:tab w:val="left" w:pos="420"/>
        </w:tabs>
        <w:spacing w:line="360" w:lineRule="auto"/>
        <w:ind w:firstLine="482" w:firstLineChars="200"/>
        <w:jc w:val="both"/>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b w:val="0"/>
          <w:bCs/>
          <w:color w:val="auto"/>
          <w:sz w:val="24"/>
          <w:szCs w:val="24"/>
          <w:highlight w:val="none"/>
        </w:rPr>
        <w:t>开标时，投标人代表有权出席开标会，也可以自主决定不参加开标会，若投标人代表对开标过程提出异议，该投标人代表须同时出示本人身份证原件。</w:t>
      </w:r>
    </w:p>
    <w:p>
      <w:pPr>
        <w:pBdr>
          <w:bottom w:val="single" w:color="auto" w:sz="4" w:space="0"/>
        </w:pBdr>
        <w:tabs>
          <w:tab w:val="left" w:pos="420"/>
        </w:tabs>
        <w:spacing w:line="360" w:lineRule="auto"/>
        <w:ind w:firstLine="482" w:firstLineChars="200"/>
        <w:jc w:val="both"/>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现文：</w:t>
      </w:r>
      <w:r>
        <w:rPr>
          <w:rFonts w:hint="eastAsia" w:ascii="宋体" w:hAnsi="宋体" w:eastAsia="宋体" w:cs="宋体"/>
          <w:b w:val="0"/>
          <w:bCs/>
          <w:color w:val="auto"/>
          <w:sz w:val="24"/>
          <w:szCs w:val="24"/>
          <w:highlight w:val="none"/>
        </w:rPr>
        <w:t>开标时，投标人代表有权</w:t>
      </w:r>
      <w:r>
        <w:rPr>
          <w:rFonts w:hint="eastAsia" w:ascii="宋体" w:hAnsi="宋体" w:eastAsia="宋体" w:cs="宋体"/>
          <w:bCs/>
          <w:color w:val="auto"/>
          <w:sz w:val="24"/>
          <w:szCs w:val="24"/>
          <w:highlight w:val="none"/>
          <w:u w:val="single"/>
        </w:rPr>
        <w:t>参加现场开标或在线开标</w:t>
      </w:r>
      <w:r>
        <w:rPr>
          <w:rFonts w:hint="eastAsia" w:ascii="宋体" w:hAnsi="宋体" w:eastAsia="宋体" w:cs="宋体"/>
          <w:b w:val="0"/>
          <w:bCs/>
          <w:color w:val="auto"/>
          <w:sz w:val="24"/>
          <w:szCs w:val="24"/>
          <w:highlight w:val="none"/>
        </w:rPr>
        <w:t>，也可以自主决定不参加开标会，若投标人代表对开标过程</w:t>
      </w:r>
      <w:r>
        <w:rPr>
          <w:rFonts w:hint="eastAsia" w:ascii="宋体" w:hAnsi="宋体" w:eastAsia="宋体" w:cs="宋体"/>
          <w:b w:val="0"/>
          <w:bCs/>
          <w:color w:val="auto"/>
          <w:sz w:val="24"/>
          <w:szCs w:val="24"/>
          <w:highlight w:val="none"/>
          <w:u w:val="single"/>
          <w:lang w:val="en-US" w:eastAsia="zh-CN"/>
        </w:rPr>
        <w:t>有</w:t>
      </w:r>
      <w:r>
        <w:rPr>
          <w:rFonts w:hint="eastAsia" w:ascii="宋体" w:hAnsi="宋体" w:eastAsia="宋体" w:cs="宋体"/>
          <w:b w:val="0"/>
          <w:bCs/>
          <w:color w:val="auto"/>
          <w:sz w:val="24"/>
          <w:szCs w:val="24"/>
          <w:highlight w:val="none"/>
          <w:u w:val="single"/>
        </w:rPr>
        <w:t>异议</w:t>
      </w:r>
      <w:r>
        <w:rPr>
          <w:rFonts w:hint="eastAsia" w:ascii="宋体" w:hAnsi="宋体" w:eastAsia="宋体" w:cs="宋体"/>
          <w:b w:val="0"/>
          <w:bCs/>
          <w:color w:val="auto"/>
          <w:sz w:val="24"/>
          <w:szCs w:val="24"/>
          <w:highlight w:val="none"/>
          <w:u w:val="single"/>
          <w:lang w:val="en-US" w:eastAsia="zh-CN"/>
        </w:rPr>
        <w:t>的</w:t>
      </w:r>
      <w:r>
        <w:rPr>
          <w:rFonts w:hint="eastAsia" w:ascii="宋体" w:hAnsi="宋体" w:eastAsia="宋体" w:cs="宋体"/>
          <w:b w:val="0"/>
          <w:bCs/>
          <w:color w:val="auto"/>
          <w:sz w:val="24"/>
          <w:szCs w:val="24"/>
          <w:highlight w:val="none"/>
          <w:u w:val="single"/>
        </w:rPr>
        <w:t>，</w:t>
      </w:r>
      <w:r>
        <w:rPr>
          <w:rFonts w:hint="eastAsia" w:ascii="宋体" w:hAnsi="宋体" w:eastAsia="宋体" w:cs="宋体"/>
          <w:bCs/>
          <w:color w:val="auto"/>
          <w:sz w:val="24"/>
          <w:szCs w:val="24"/>
          <w:highlight w:val="none"/>
          <w:u w:val="single"/>
        </w:rPr>
        <w:t>参加现场开标的应当在开标现场提出，同时出示本人身份证原件，招标人应当当场作出答复，并制作记录；参加在线开标的，投标人应通过交易平台在线提出，招标人应通过交易平台答复，答复后方可结束开标。</w:t>
      </w:r>
    </w:p>
    <w:p>
      <w:pPr>
        <w:tabs>
          <w:tab w:val="left" w:pos="420"/>
        </w:tabs>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条款号：41.</w:t>
      </w:r>
      <w:r>
        <w:rPr>
          <w:rFonts w:hint="eastAsia" w:ascii="宋体" w:hAnsi="宋体" w:eastAsia="宋体" w:cs="宋体"/>
          <w:b/>
          <w:color w:val="auto"/>
          <w:sz w:val="24"/>
          <w:szCs w:val="24"/>
          <w:highlight w:val="none"/>
          <w:lang w:val="en-US" w:eastAsia="zh-CN"/>
        </w:rPr>
        <w:t xml:space="preserve">2.4.1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原文：</w:t>
      </w:r>
      <w:r>
        <w:rPr>
          <w:rFonts w:hint="eastAsia" w:ascii="宋体" w:hAnsi="宋体" w:eastAsia="宋体" w:cs="宋体"/>
          <w:color w:val="auto"/>
          <w:sz w:val="24"/>
          <w:szCs w:val="24"/>
          <w:highlight w:val="none"/>
        </w:rPr>
        <w:t>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现文：</w:t>
      </w:r>
      <w:r>
        <w:rPr>
          <w:rFonts w:hint="eastAsia" w:ascii="宋体" w:hAnsi="宋体" w:eastAsia="宋体" w:cs="宋体"/>
          <w:color w:val="auto"/>
          <w:sz w:val="24"/>
          <w:szCs w:val="24"/>
          <w:highlight w:val="none"/>
        </w:rPr>
        <w:t>开标时，公布：a、投标人名称；b、投标文件密封情况；c、投标报价；</w:t>
      </w:r>
      <w:r>
        <w:rPr>
          <w:rFonts w:hint="eastAsia" w:ascii="宋体" w:hAnsi="宋体" w:eastAsia="宋体" w:cs="宋体"/>
          <w:color w:val="auto"/>
          <w:sz w:val="24"/>
          <w:szCs w:val="24"/>
          <w:highlight w:val="none"/>
          <w:u w:val="single"/>
        </w:rPr>
        <w:t>d、项目经理（负责人）名称；e、</w:t>
      </w:r>
      <w:r>
        <w:rPr>
          <w:rFonts w:hint="eastAsia" w:ascii="宋体" w:hAnsi="宋体" w:eastAsia="宋体" w:cs="宋体"/>
          <w:color w:val="auto"/>
          <w:sz w:val="24"/>
          <w:szCs w:val="24"/>
          <w:highlight w:val="none"/>
        </w:rPr>
        <w:t>法定代表人证明及授权委托等主要内容及开标记录表中的其他必要内容。投标报价以数字和文字两种方式表述的，应公布文字表述的投标报价。</w:t>
      </w:r>
    </w:p>
    <w:p>
      <w:pPr>
        <w:tabs>
          <w:tab w:val="left" w:pos="420"/>
        </w:tabs>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条款号：41.</w:t>
      </w:r>
      <w:r>
        <w:rPr>
          <w:rFonts w:hint="eastAsia" w:ascii="宋体" w:hAnsi="宋体" w:eastAsia="宋体" w:cs="宋体"/>
          <w:b/>
          <w:color w:val="auto"/>
          <w:sz w:val="24"/>
          <w:szCs w:val="24"/>
          <w:highlight w:val="none"/>
          <w:lang w:val="en-US" w:eastAsia="zh-CN"/>
        </w:rPr>
        <w:t xml:space="preserve">3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pBdr>
          <w:bottom w:val="single" w:color="auto" w:sz="6" w:space="1"/>
        </w:pBdr>
        <w:spacing w:line="360" w:lineRule="auto"/>
        <w:ind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原文：</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招标人对开标过程进行记录，并存档备查，投标人在技术标开标记录上签字。</w:t>
      </w:r>
    </w:p>
    <w:p>
      <w:pPr>
        <w:pBdr>
          <w:bottom w:val="single" w:color="auto" w:sz="6" w:space="1"/>
        </w:pBdr>
        <w:spacing w:line="360" w:lineRule="auto"/>
        <w:ind w:firstLine="482"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现文：</w:t>
      </w: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u w:val="single"/>
        </w:rPr>
        <w:t>或招标代理</w:t>
      </w:r>
      <w:r>
        <w:rPr>
          <w:rFonts w:hint="eastAsia" w:ascii="宋体" w:hAnsi="宋体" w:eastAsia="宋体" w:cs="宋体"/>
          <w:color w:val="auto"/>
          <w:sz w:val="24"/>
          <w:szCs w:val="24"/>
          <w:highlight w:val="none"/>
        </w:rPr>
        <w:t>对开标过程进行记录，并存档备查，投标人在开标记录上签字，</w:t>
      </w:r>
      <w:r>
        <w:rPr>
          <w:rFonts w:hint="eastAsia" w:ascii="宋体" w:hAnsi="宋体" w:eastAsia="宋体" w:cs="宋体"/>
          <w:color w:val="auto"/>
          <w:sz w:val="24"/>
          <w:szCs w:val="24"/>
          <w:highlight w:val="none"/>
          <w:u w:val="single"/>
        </w:rPr>
        <w:t>投标人未签字且未提出异议的将被视为默认开标结果</w:t>
      </w:r>
      <w:r>
        <w:rPr>
          <w:rFonts w:hint="eastAsia" w:ascii="宋体" w:hAnsi="宋体" w:eastAsia="宋体" w:cs="宋体"/>
          <w:color w:val="auto"/>
          <w:sz w:val="24"/>
          <w:szCs w:val="24"/>
          <w:highlight w:val="none"/>
          <w:u w:val="single"/>
          <w:lang w:eastAsia="zh-CN"/>
        </w:rPr>
        <w:t>。</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条款号：42.</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 xml:space="preserve">                                      修改类型：修改</w:t>
      </w:r>
    </w:p>
    <w:p>
      <w:pPr>
        <w:spacing w:line="360" w:lineRule="auto"/>
        <w:ind w:firstLine="482" w:firstLineChars="200"/>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b w:val="0"/>
          <w:bCs/>
          <w:color w:val="auto"/>
          <w:sz w:val="24"/>
          <w:szCs w:val="24"/>
          <w:highlight w:val="none"/>
          <w:lang w:val="en-US" w:eastAsia="zh-CN"/>
        </w:rPr>
        <w:t>评标委员会的组成：方式</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val="en-US" w:eastAsia="zh-CN"/>
        </w:rPr>
        <w:t>。</w:t>
      </w:r>
    </w:p>
    <w:p>
      <w:pPr>
        <w:spacing w:line="360" w:lineRule="auto"/>
        <w:ind w:firstLine="480" w:firstLineChars="200"/>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方式一：评标委员会为综合评标委员会，负责</w:t>
      </w:r>
      <w:r>
        <w:rPr>
          <w:rFonts w:hint="eastAsia" w:ascii="宋体" w:hAnsi="宋体" w:eastAsia="宋体" w:cs="宋体"/>
          <w:color w:val="auto"/>
          <w:sz w:val="24"/>
          <w:szCs w:val="24"/>
          <w:highlight w:val="none"/>
        </w:rPr>
        <w:t>资格审查及</w:t>
      </w:r>
      <w:r>
        <w:rPr>
          <w:rFonts w:hint="eastAsia" w:ascii="宋体" w:hAnsi="宋体" w:eastAsia="宋体" w:cs="宋体"/>
          <w:b w:val="0"/>
          <w:bCs/>
          <w:color w:val="auto"/>
          <w:sz w:val="24"/>
          <w:szCs w:val="24"/>
          <w:highlight w:val="none"/>
          <w:lang w:val="en-US" w:eastAsia="zh-CN"/>
        </w:rPr>
        <w:t>评标工作。</w:t>
      </w:r>
    </w:p>
    <w:p>
      <w:pPr>
        <w:spacing w:line="360" w:lineRule="auto"/>
        <w:ind w:firstLine="480" w:firstLineChars="200"/>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方式二：评标委员会由技术评审组和经济评审组组成。其中：资格审查、技术评审由技术评标组负责，经济评审由经济评审组负责。</w:t>
      </w:r>
    </w:p>
    <w:p>
      <w:pPr>
        <w:pBdr>
          <w:bottom w:val="single" w:color="auto" w:sz="6" w:space="1"/>
        </w:pBdr>
        <w:spacing w:line="360" w:lineRule="auto"/>
        <w:ind w:firstLine="482" w:firstLineChars="200"/>
        <w:jc w:val="both"/>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Cs/>
          <w:color w:val="auto"/>
          <w:sz w:val="24"/>
          <w:szCs w:val="24"/>
          <w:highlight w:val="none"/>
        </w:rPr>
        <w:t>评标委员会的组成：方式</w:t>
      </w:r>
      <w:r>
        <w:rPr>
          <w:rFonts w:hint="eastAsia" w:ascii="宋体" w:hAnsi="宋体" w:eastAsia="宋体" w:cs="宋体"/>
          <w:bCs/>
          <w:color w:val="auto"/>
          <w:sz w:val="24"/>
          <w:szCs w:val="24"/>
          <w:highlight w:val="none"/>
          <w:u w:val="single"/>
        </w:rPr>
        <w:t>一</w:t>
      </w:r>
      <w:r>
        <w:rPr>
          <w:rFonts w:hint="eastAsia" w:ascii="宋体" w:hAnsi="宋体" w:eastAsia="宋体" w:cs="宋体"/>
          <w:bCs/>
          <w:color w:val="auto"/>
          <w:sz w:val="24"/>
          <w:szCs w:val="24"/>
          <w:highlight w:val="none"/>
        </w:rPr>
        <w:t>。</w:t>
      </w:r>
    </w:p>
    <w:p>
      <w:pPr>
        <w:pBdr>
          <w:bottom w:val="single" w:color="auto" w:sz="6" w:space="1"/>
        </w:pBd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none"/>
        </w:rPr>
        <w:t>方式一：评标委员会为综合评标委员会，负责资格审查及评标工作。</w:t>
      </w:r>
    </w:p>
    <w:p>
      <w:pPr>
        <w:pBdr>
          <w:bottom w:val="single" w:color="auto" w:sz="6" w:space="1"/>
        </w:pBdr>
        <w:spacing w:line="360" w:lineRule="auto"/>
        <w:ind w:firstLine="480" w:firstLineChars="200"/>
        <w:jc w:val="both"/>
        <w:rPr>
          <w:rFonts w:hint="eastAsia" w:ascii="宋体" w:hAnsi="宋体" w:eastAsia="宋体" w:cs="宋体"/>
          <w:bCs/>
          <w:color w:val="auto"/>
          <w:sz w:val="24"/>
          <w:szCs w:val="24"/>
          <w:highlight w:val="none"/>
          <w:u w:val="none"/>
        </w:rPr>
      </w:pPr>
      <w:r>
        <w:rPr>
          <w:rFonts w:hint="eastAsia" w:ascii="宋体" w:hAnsi="宋体" w:eastAsia="宋体" w:cs="宋体"/>
          <w:b w:val="0"/>
          <w:bCs/>
          <w:color w:val="auto"/>
          <w:sz w:val="24"/>
          <w:szCs w:val="24"/>
          <w:highlight w:val="none"/>
          <w:lang w:val="en-US" w:eastAsia="zh-CN"/>
        </w:rPr>
        <w:t>方式二：评标委员会由技术评审组和经济评审组组成。其中：资格审查、技术评审由技术评标组负责，经济评审由经济评审组负责。</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w:t>
      </w:r>
      <w:r>
        <w:rPr>
          <w:rFonts w:hint="eastAsia" w:ascii="宋体" w:hAnsi="宋体" w:eastAsia="宋体" w:cs="宋体"/>
          <w:b/>
          <w:color w:val="auto"/>
          <w:sz w:val="24"/>
          <w:szCs w:val="24"/>
          <w:highlight w:val="none"/>
          <w:lang w:val="en-US" w:eastAsia="zh-CN"/>
        </w:rPr>
        <w:t>3.1</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Bdr>
          <w:bottom w:val="single" w:color="auto" w:sz="4" w:space="0"/>
        </w:pBdr>
        <w:spacing w:line="360" w:lineRule="auto"/>
        <w:ind w:firstLine="482" w:firstLineChars="200"/>
        <w:jc w:val="both"/>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lang w:val="en-US" w:eastAsia="zh-CN"/>
        </w:rPr>
        <w:t>原文：</w:t>
      </w:r>
      <w:r>
        <w:rPr>
          <w:rFonts w:hint="eastAsia" w:ascii="宋体" w:hAnsi="宋体" w:eastAsia="宋体" w:cs="宋体"/>
          <w:b w:val="0"/>
          <w:bCs/>
          <w:color w:val="auto"/>
          <w:sz w:val="24"/>
          <w:szCs w:val="24"/>
          <w:highlight w:val="none"/>
        </w:rPr>
        <w:t>资格审查文件中全部符合附表一《资格审查表》中情形的，为资格审查合格；否则为资格审查不合格。如评标委员会成员的评审意见不一致时，以评标委员会过半数成员的意见作为评标委员会对该情形的认定结论。</w:t>
      </w:r>
    </w:p>
    <w:p>
      <w:pPr>
        <w:pBdr>
          <w:bottom w:val="single" w:color="auto" w:sz="4" w:space="0"/>
        </w:pBd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b w:val="0"/>
          <w:bCs/>
          <w:color w:val="auto"/>
          <w:sz w:val="24"/>
          <w:szCs w:val="24"/>
          <w:highlight w:val="none"/>
        </w:rPr>
        <w:t>资格审查文件中全部符合附表一《资格审查表》中情形的，为资格审查合格；否则为资格审查不合格。如评标委员会成员的评审意见不一致时，以评标委员会过半数成员的意见作为评标委员会对该情形的认定结论。</w:t>
      </w:r>
      <w:r>
        <w:rPr>
          <w:rFonts w:hint="eastAsia" w:ascii="宋体" w:hAnsi="宋体" w:eastAsia="宋体" w:cs="宋体"/>
          <w:bCs/>
          <w:color w:val="auto"/>
          <w:sz w:val="24"/>
          <w:szCs w:val="24"/>
          <w:highlight w:val="none"/>
          <w:u w:val="single"/>
        </w:rPr>
        <w:t>评委发现资格审查文件中含义不明确、对同类问题表述不一致、有明显文字和计算错误的，应当要求投标人作必要的澄清、说明后再判定投标人是否通过资格审查，不得直接认定其不通过资格审查。</w:t>
      </w:r>
    </w:p>
    <w:p>
      <w:pPr>
        <w:pStyle w:val="75"/>
        <w:spacing w:after="0" w:line="48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spacing w:line="360" w:lineRule="auto"/>
        <w:ind w:firstLine="482" w:firstLineChars="200"/>
        <w:jc w:val="both"/>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w:t>
      </w:r>
    </w:p>
    <w:p>
      <w:pPr>
        <w:pStyle w:val="567"/>
        <w:pBdr>
          <w:bottom w:val="single" w:color="auto" w:sz="6" w:space="1"/>
        </w:pBdr>
        <w:spacing w:line="360" w:lineRule="auto"/>
        <w:ind w:firstLine="482" w:firstLineChars="200"/>
        <w:jc w:val="both"/>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技术标的有效性审查：投标文件中没有任一种列于本办法附表二《技术标有效性审查表》中情形的，为有效</w:t>
      </w:r>
      <w:r>
        <w:rPr>
          <w:rFonts w:hint="eastAsia" w:ascii="宋体" w:hAnsi="宋体" w:eastAsia="宋体" w:cs="宋体"/>
          <w:color w:val="auto"/>
          <w:sz w:val="24"/>
          <w:highlight w:val="none"/>
        </w:rPr>
        <w:t>投标文件</w:t>
      </w:r>
      <w:r>
        <w:rPr>
          <w:rFonts w:hint="eastAsia" w:ascii="宋体" w:hAnsi="宋体" w:eastAsia="宋体" w:cs="宋体"/>
          <w:color w:val="auto"/>
          <w:sz w:val="24"/>
          <w:szCs w:val="24"/>
          <w:highlight w:val="none"/>
        </w:rPr>
        <w:t>。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w:t>
      </w:r>
      <w:r>
        <w:rPr>
          <w:rFonts w:hint="eastAsia" w:ascii="宋体" w:hAnsi="宋体" w:eastAsia="宋体" w:cs="宋体"/>
          <w:color w:val="auto"/>
          <w:sz w:val="24"/>
          <w:szCs w:val="24"/>
          <w:highlight w:val="none"/>
          <w:u w:val="single"/>
        </w:rPr>
        <w:t>评委发现投标文件中含义不明确、对同类问题表述不一致、有明显文字和计算错误的，应当要求投标人作必要的澄清、说明后再判定投标人是否通过有效性审查，不得直接否决投标</w:t>
      </w:r>
      <w:r>
        <w:rPr>
          <w:rFonts w:hint="eastAsia" w:ascii="宋体" w:hAnsi="宋体" w:eastAsia="宋体" w:cs="宋体"/>
          <w:color w:val="auto"/>
          <w:sz w:val="24"/>
          <w:szCs w:val="24"/>
          <w:highlight w:val="none"/>
          <w:u w:val="single"/>
          <w:lang w:eastAsia="zh-CN"/>
        </w:rPr>
        <w:t>。</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条款号：4</w:t>
      </w:r>
      <w:r>
        <w:rPr>
          <w:rFonts w:hint="eastAsia" w:ascii="宋体" w:hAnsi="宋体" w:eastAsia="宋体" w:cs="宋体"/>
          <w:b/>
          <w:color w:val="auto"/>
          <w:sz w:val="24"/>
          <w:szCs w:val="24"/>
          <w:highlight w:val="none"/>
          <w:lang w:val="en-US" w:eastAsia="zh-CN"/>
        </w:rPr>
        <w:t xml:space="preserve">5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原文：经济标评审和得分汇总</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45.1若通过技术标有效性审查的投标人中有投标报价均大于等于最高投标限价*D%（D的取值范围为[94,100],由招标人自主确定）的（具体金额为：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元），则本项目招标失败，由招标人依法重新招标。</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45.2按方法</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计算评标参考价：</w:t>
      </w:r>
    </w:p>
    <w:p>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方法一：加权平均法</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技术标或技术标加诚信得分（具体由招标人自定）前N名（N≥5，具体由招标人自定）的经济报价加权平均，计算评标参考价。公式如下：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评标参考价=Σ（投标人的投标报价*报价权重）。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其中：报价权重的计算方法为：将N名投标人按技术分由高至低进行排序，第一名投标人的权重为（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sz w:val="24"/>
          <w:szCs w:val="24"/>
          <w:highlight w:val="none"/>
        </w:rPr>
        <w:drawing>
          <wp:inline distT="0" distB="0" distL="114300" distR="114300">
            <wp:extent cx="381000" cy="447675"/>
            <wp:effectExtent l="0" t="0" r="0" b="8890"/>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81000" cy="447675"/>
            <wp:effectExtent l="0" t="0" r="0" b="889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），第二名投标人的权重为（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7"/>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），以此类推，最后一名投标人的权重为（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方法二：区间抽取法</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kern w:val="0"/>
          <w:sz w:val="24"/>
          <w:szCs w:val="24"/>
          <w:highlight w:val="none"/>
          <w:vertAlign w:val="subscript"/>
        </w:rPr>
      </w:pPr>
      <w:r>
        <w:rPr>
          <w:rFonts w:hint="eastAsia" w:ascii="宋体" w:hAnsi="宋体" w:eastAsia="宋体" w:cs="宋体"/>
          <w:color w:val="auto"/>
          <w:kern w:val="0"/>
          <w:sz w:val="24"/>
          <w:szCs w:val="24"/>
          <w:highlight w:val="none"/>
        </w:rPr>
        <w:t>评标参考价=（Q</w:t>
      </w:r>
      <w:r>
        <w:rPr>
          <w:rFonts w:hint="eastAsia" w:ascii="宋体" w:hAnsi="宋体" w:eastAsia="宋体" w:cs="宋体"/>
          <w:color w:val="auto"/>
          <w:kern w:val="0"/>
          <w:sz w:val="24"/>
          <w:szCs w:val="24"/>
          <w:highlight w:val="none"/>
          <w:vertAlign w:val="subscript"/>
        </w:rPr>
        <w:t>高</w:t>
      </w:r>
      <w:r>
        <w:rPr>
          <w:rFonts w:hint="eastAsia" w:ascii="宋体" w:hAnsi="宋体" w:eastAsia="宋体" w:cs="宋体"/>
          <w:color w:val="auto"/>
          <w:kern w:val="0"/>
          <w:sz w:val="24"/>
          <w:szCs w:val="24"/>
          <w:highlight w:val="none"/>
        </w:rPr>
        <w:t>-Q</w:t>
      </w:r>
      <w:r>
        <w:rPr>
          <w:rFonts w:hint="eastAsia" w:ascii="宋体" w:hAnsi="宋体" w:eastAsia="宋体" w:cs="宋体"/>
          <w:color w:val="auto"/>
          <w:kern w:val="0"/>
          <w:sz w:val="24"/>
          <w:szCs w:val="24"/>
          <w:highlight w:val="none"/>
          <w:vertAlign w:val="subscript"/>
        </w:rPr>
        <w:t>低</w:t>
      </w:r>
      <w:r>
        <w:rPr>
          <w:rFonts w:hint="eastAsia" w:ascii="宋体" w:hAnsi="宋体" w:eastAsia="宋体" w:cs="宋体"/>
          <w:color w:val="auto"/>
          <w:kern w:val="0"/>
          <w:sz w:val="24"/>
          <w:szCs w:val="24"/>
          <w:highlight w:val="none"/>
        </w:rPr>
        <w:t>）/100*Ｘ+Q</w:t>
      </w:r>
      <w:r>
        <w:rPr>
          <w:rFonts w:hint="eastAsia" w:ascii="宋体" w:hAnsi="宋体" w:eastAsia="宋体" w:cs="宋体"/>
          <w:color w:val="auto"/>
          <w:kern w:val="0"/>
          <w:sz w:val="24"/>
          <w:szCs w:val="24"/>
          <w:highlight w:val="none"/>
          <w:vertAlign w:val="subscript"/>
        </w:rPr>
        <w:t>低</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w:t>
      </w:r>
      <w:r>
        <w:rPr>
          <w:rFonts w:hint="eastAsia" w:ascii="宋体" w:hAnsi="宋体" w:eastAsia="宋体" w:cs="宋体"/>
          <w:color w:val="auto"/>
          <w:sz w:val="24"/>
          <w:szCs w:val="24"/>
          <w:highlight w:val="none"/>
          <w:vertAlign w:val="subscript"/>
        </w:rPr>
        <w:t>低</w:t>
      </w:r>
      <w:r>
        <w:rPr>
          <w:rFonts w:hint="eastAsia" w:ascii="宋体" w:hAnsi="宋体" w:eastAsia="宋体" w:cs="宋体"/>
          <w:color w:val="auto"/>
          <w:sz w:val="24"/>
          <w:szCs w:val="24"/>
          <w:highlight w:val="none"/>
        </w:rPr>
        <w:t>：为达到或超过技术标及格分数线的投标人最低报价与工程成本警示价两者中的较高值；</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Q</w:t>
      </w:r>
      <w:r>
        <w:rPr>
          <w:rFonts w:hint="eastAsia" w:ascii="宋体" w:hAnsi="宋体" w:eastAsia="宋体" w:cs="宋体"/>
          <w:color w:val="auto"/>
          <w:kern w:val="0"/>
          <w:sz w:val="24"/>
          <w:szCs w:val="24"/>
          <w:highlight w:val="none"/>
          <w:vertAlign w:val="subscript"/>
        </w:rPr>
        <w:t>高</w:t>
      </w:r>
      <w:r>
        <w:rPr>
          <w:rFonts w:hint="eastAsia" w:ascii="宋体" w:hAnsi="宋体" w:eastAsia="宋体" w:cs="宋体"/>
          <w:color w:val="auto"/>
          <w:sz w:val="24"/>
          <w:szCs w:val="24"/>
          <w:highlight w:val="none"/>
        </w:rPr>
        <w:t>：为（最高投标限价*D%）（D的取值范围为[94,100],由招标人自定）</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X:为等分点值，从[0,100]整数中随机抽取</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45.3</w:t>
      </w:r>
      <w:r>
        <w:rPr>
          <w:rFonts w:hint="eastAsia" w:ascii="宋体" w:hAnsi="宋体" w:eastAsia="宋体" w:cs="宋体"/>
          <w:color w:val="auto"/>
          <w:sz w:val="24"/>
          <w:szCs w:val="24"/>
          <w:highlight w:val="none"/>
        </w:rPr>
        <w:t>当标价等于评标参考价时得100分，标价每高于评标参考价1%，扣1.5分，每低于评标参考价1%，扣1分，扣至0分为止，得出经济分，精确到小数点后两位。</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auto"/>
          <w:sz w:val="24"/>
          <w:szCs w:val="24"/>
          <w:highlight w:val="none"/>
        </w:rPr>
        <w:t>45.4计算通过技术标有效性审查的投标人总得分。投标人总得分=（技术得分×技术得分权重＋经济得分×经济得分权重）×（1-综合诚信评价分数权重）＋综合诚信评价排名得分×综合诚信评价分</w:t>
      </w:r>
      <w:r>
        <w:rPr>
          <w:rFonts w:hint="eastAsia" w:ascii="宋体" w:hAnsi="宋体" w:eastAsia="宋体" w:cs="宋体"/>
          <w:b w:val="0"/>
          <w:bCs/>
          <w:color w:val="000000"/>
          <w:sz w:val="24"/>
          <w:szCs w:val="24"/>
          <w:highlight w:val="none"/>
        </w:rPr>
        <w:t>数权重）。技术、经济得分权重按投标须知前附表的规定执行。总得分四舍五入保留两位小数。</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2" w:firstLineChars="200"/>
        <w:jc w:val="both"/>
        <w:textAlignment w:val="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现文：</w:t>
      </w:r>
      <w:r>
        <w:rPr>
          <w:rFonts w:hint="eastAsia" w:ascii="宋体" w:hAnsi="宋体" w:eastAsia="宋体" w:cs="宋体"/>
          <w:b w:val="0"/>
          <w:bCs/>
          <w:color w:val="000000"/>
          <w:sz w:val="24"/>
          <w:szCs w:val="24"/>
          <w:highlight w:val="none"/>
        </w:rPr>
        <w:t>经济标评审和得分汇总</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501" w:firstLineChars="209"/>
        <w:jc w:val="both"/>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45.1若通过技术标有效性审查的投标人中投标报价均大于等于最高投标限价*</w:t>
      </w:r>
      <w:r>
        <w:rPr>
          <w:rFonts w:hint="eastAsia" w:ascii="宋体" w:hAnsi="宋体" w:eastAsia="宋体" w:cs="宋体"/>
          <w:b w:val="0"/>
          <w:bCs/>
          <w:color w:val="000000"/>
          <w:sz w:val="24"/>
          <w:szCs w:val="24"/>
          <w:highlight w:val="none"/>
          <w:u w:val="single"/>
        </w:rPr>
        <w:t>100</w:t>
      </w:r>
      <w:r>
        <w:rPr>
          <w:rFonts w:hint="eastAsia" w:ascii="宋体" w:hAnsi="宋体" w:eastAsia="宋体" w:cs="宋体"/>
          <w:b w:val="0"/>
          <w:bCs/>
          <w:color w:val="000000"/>
          <w:sz w:val="24"/>
          <w:szCs w:val="24"/>
          <w:highlight w:val="none"/>
        </w:rPr>
        <w:t>%的（具体金额为：</w:t>
      </w:r>
      <w:r>
        <w:rPr>
          <w:rFonts w:hint="eastAsia" w:ascii="宋体" w:hAnsi="宋体" w:cs="宋体"/>
          <w:color w:val="auto"/>
          <w:sz w:val="24"/>
          <w:highlight w:val="none"/>
          <w:u w:val="single"/>
          <w:lang w:val="en-US" w:eastAsia="zh-CN"/>
        </w:rPr>
        <w:t>5355966.52</w:t>
      </w:r>
      <w:r>
        <w:rPr>
          <w:rFonts w:hint="eastAsia" w:ascii="宋体" w:hAnsi="宋体" w:eastAsia="宋体" w:cs="宋体"/>
          <w:b w:val="0"/>
          <w:bCs/>
          <w:color w:val="000000"/>
          <w:sz w:val="24"/>
          <w:szCs w:val="24"/>
          <w:highlight w:val="none"/>
        </w:rPr>
        <w:t>元），则本项目招标失败，由招标人依法重新招标。</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45.2按方法</w:t>
      </w:r>
      <w:r>
        <w:rPr>
          <w:rFonts w:hint="eastAsia" w:ascii="宋体" w:hAnsi="宋体" w:eastAsia="宋体" w:cs="宋体"/>
          <w:b w:val="0"/>
          <w:bCs/>
          <w:color w:val="000000"/>
          <w:sz w:val="24"/>
          <w:szCs w:val="24"/>
          <w:highlight w:val="none"/>
          <w:u w:val="single"/>
        </w:rPr>
        <w:t>一</w:t>
      </w:r>
      <w:r>
        <w:rPr>
          <w:rFonts w:hint="eastAsia" w:ascii="宋体" w:hAnsi="宋体" w:eastAsia="宋体" w:cs="宋体"/>
          <w:b w:val="0"/>
          <w:bCs/>
          <w:color w:val="000000"/>
          <w:sz w:val="24"/>
          <w:szCs w:val="24"/>
          <w:highlight w:val="none"/>
        </w:rPr>
        <w:t>计算评标参考价：</w:t>
      </w:r>
    </w:p>
    <w:p>
      <w:pPr>
        <w:keepNext w:val="0"/>
        <w:keepLines w:val="0"/>
        <w:pageBreakBefore w:val="0"/>
        <w:widowControl/>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方法一：加权平均法</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技术标得分前5名</w:t>
      </w:r>
      <w:r>
        <w:rPr>
          <w:rFonts w:hint="eastAsia" w:ascii="宋体" w:hAnsi="宋体" w:eastAsia="宋体" w:cs="宋体"/>
          <w:color w:val="auto"/>
          <w:sz w:val="24"/>
          <w:szCs w:val="24"/>
          <w:highlight w:val="none"/>
        </w:rPr>
        <w:t>的经济报价加权平均，计算评标参考价。若技术标得分排名相同则占用下一名次(如：第一名技术标得分相同的投标人有N个，则该N个投标人并列为第一名，下一名按第N+1名计算，依此类推)，同一名次单位，以报价由低到高排名。公式如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评标参考价=Σ（投标人的投标报价*报价权重）。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其中：报价权重的计算方法为：将</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名投标人按技术分由高至低进行排序，第一名投标人的权重为（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sz w:val="24"/>
          <w:szCs w:val="24"/>
          <w:highlight w:val="none"/>
        </w:rPr>
        <w:drawing>
          <wp:inline distT="0" distB="0" distL="114300" distR="114300">
            <wp:extent cx="381000" cy="447675"/>
            <wp:effectExtent l="0" t="0" r="0" b="8890"/>
            <wp:docPr id="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0"/>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381000" cy="447675"/>
            <wp:effectExtent l="0" t="0" r="0" b="8890"/>
            <wp:docPr id="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381000" cy="44767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），第二名投标人的权重为（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2"/>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3"/>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），以此类推，最后一名投标人的权重为（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QUOTE </w:instrText>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end"/>
      </w:r>
      <w:r>
        <w:rPr>
          <w:rFonts w:hint="eastAsia" w:ascii="宋体" w:hAnsi="宋体" w:eastAsia="宋体" w:cs="宋体"/>
          <w:color w:val="auto"/>
          <w:position w:val="-23"/>
          <w:sz w:val="24"/>
          <w:szCs w:val="24"/>
          <w:highlight w:val="none"/>
        </w:rPr>
        <w:drawing>
          <wp:inline distT="0" distB="0" distL="114300" distR="114300">
            <wp:extent cx="323850" cy="400050"/>
            <wp:effectExtent l="0" t="0" r="0" b="0"/>
            <wp:docPr id="1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323850" cy="400050"/>
                    </a:xfrm>
                    <a:prstGeom prst="rect">
                      <a:avLst/>
                    </a:prstGeom>
                    <a:noFill/>
                    <a:ln>
                      <a:noFill/>
                    </a:ln>
                  </pic:spPr>
                </pic:pic>
              </a:graphicData>
            </a:graphic>
          </wp:inline>
        </w:drawing>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45.3</w:t>
      </w:r>
      <w:r>
        <w:rPr>
          <w:rFonts w:hint="eastAsia" w:ascii="宋体" w:hAnsi="宋体" w:eastAsia="宋体" w:cs="宋体"/>
          <w:color w:val="auto"/>
          <w:sz w:val="24"/>
          <w:szCs w:val="24"/>
          <w:highlight w:val="none"/>
        </w:rPr>
        <w:t>当标价等于评标参考价时得100分，标价每高于评标参考价1%，扣</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分，每低于评标参考价1%，扣</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分，扣至0分为止，得出经济分，精确到小数点后两位。</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45.4计算通过技术标有效性审查的投标人总得分。</w:t>
      </w:r>
      <w:r>
        <w:rPr>
          <w:rFonts w:hint="eastAsia" w:ascii="宋体" w:hAnsi="宋体" w:eastAsia="宋体" w:cs="宋体"/>
          <w:b w:val="0"/>
          <w:bCs/>
          <w:color w:val="auto"/>
          <w:sz w:val="24"/>
          <w:szCs w:val="24"/>
          <w:highlight w:val="none"/>
          <w:u w:val="single"/>
        </w:rPr>
        <w:t>投标人总得分=技术得分（满分</w:t>
      </w:r>
      <w:r>
        <w:rPr>
          <w:rFonts w:hint="eastAsia" w:ascii="宋体" w:hAnsi="宋体" w:eastAsia="宋体" w:cs="宋体"/>
          <w:b w:val="0"/>
          <w:bCs/>
          <w:color w:val="auto"/>
          <w:sz w:val="24"/>
          <w:szCs w:val="24"/>
          <w:highlight w:val="none"/>
          <w:u w:val="single"/>
          <w:lang w:val="en-US" w:eastAsia="zh-CN"/>
        </w:rPr>
        <w:t>100</w:t>
      </w:r>
      <w:r>
        <w:rPr>
          <w:rFonts w:hint="eastAsia" w:ascii="宋体" w:hAnsi="宋体" w:eastAsia="宋体" w:cs="宋体"/>
          <w:b w:val="0"/>
          <w:bCs/>
          <w:color w:val="auto"/>
          <w:sz w:val="24"/>
          <w:szCs w:val="24"/>
          <w:highlight w:val="none"/>
          <w:u w:val="single"/>
        </w:rPr>
        <w:t>分）×</w:t>
      </w:r>
      <w:r>
        <w:rPr>
          <w:rFonts w:hint="eastAsia" w:ascii="宋体" w:hAnsi="宋体" w:eastAsia="宋体" w:cs="宋体"/>
          <w:b w:val="0"/>
          <w:bCs/>
          <w:color w:val="auto"/>
          <w:sz w:val="24"/>
          <w:szCs w:val="24"/>
          <w:highlight w:val="none"/>
          <w:u w:val="single"/>
          <w:lang w:val="en-US" w:eastAsia="zh-CN"/>
        </w:rPr>
        <w:t>技术</w:t>
      </w:r>
      <w:r>
        <w:rPr>
          <w:rFonts w:hint="eastAsia" w:ascii="宋体" w:hAnsi="宋体" w:eastAsia="宋体" w:cs="宋体"/>
          <w:b w:val="0"/>
          <w:bCs/>
          <w:color w:val="auto"/>
          <w:sz w:val="24"/>
          <w:szCs w:val="24"/>
          <w:highlight w:val="none"/>
          <w:u w:val="single"/>
        </w:rPr>
        <w:t>得分权重（</w:t>
      </w:r>
      <w:r>
        <w:rPr>
          <w:rFonts w:hint="eastAsia" w:ascii="宋体" w:hAnsi="宋体" w:eastAsia="宋体" w:cs="宋体"/>
          <w:b w:val="0"/>
          <w:bCs/>
          <w:color w:val="auto"/>
          <w:sz w:val="24"/>
          <w:szCs w:val="24"/>
          <w:highlight w:val="none"/>
          <w:u w:val="single"/>
          <w:lang w:val="en-US" w:eastAsia="zh-CN"/>
        </w:rPr>
        <w:t>4</w:t>
      </w:r>
      <w:r>
        <w:rPr>
          <w:rFonts w:hint="eastAsia" w:ascii="宋体" w:hAnsi="宋体" w:eastAsia="宋体" w:cs="宋体"/>
          <w:b w:val="0"/>
          <w:bCs/>
          <w:color w:val="auto"/>
          <w:sz w:val="24"/>
          <w:szCs w:val="24"/>
          <w:highlight w:val="none"/>
          <w:u w:val="single"/>
        </w:rPr>
        <w:t>0%）＋经济得分（满分100分）×经济得分权重（</w:t>
      </w:r>
      <w:r>
        <w:rPr>
          <w:rFonts w:hint="eastAsia" w:ascii="宋体" w:hAnsi="宋体" w:eastAsia="宋体" w:cs="宋体"/>
          <w:b w:val="0"/>
          <w:bCs/>
          <w:color w:val="auto"/>
          <w:sz w:val="24"/>
          <w:szCs w:val="24"/>
          <w:highlight w:val="none"/>
          <w:u w:val="single"/>
          <w:lang w:val="en-US" w:eastAsia="zh-CN"/>
        </w:rPr>
        <w:t>6</w:t>
      </w:r>
      <w:r>
        <w:rPr>
          <w:rFonts w:hint="eastAsia" w:ascii="宋体" w:hAnsi="宋体" w:eastAsia="宋体" w:cs="宋体"/>
          <w:b w:val="0"/>
          <w:bCs/>
          <w:color w:val="auto"/>
          <w:sz w:val="24"/>
          <w:szCs w:val="24"/>
          <w:highlight w:val="none"/>
          <w:u w:val="single"/>
        </w:rPr>
        <w:t>0%）。</w:t>
      </w:r>
      <w:r>
        <w:rPr>
          <w:rFonts w:hint="eastAsia" w:ascii="宋体" w:hAnsi="宋体" w:eastAsia="宋体" w:cs="宋体"/>
          <w:b w:val="0"/>
          <w:bCs/>
          <w:color w:val="auto"/>
          <w:sz w:val="24"/>
          <w:szCs w:val="24"/>
          <w:highlight w:val="none"/>
        </w:rPr>
        <w:t>技术、经济得分权重按投标须知前附表的规定执行。总得分四舍五入保留两位小数。</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line="360" w:lineRule="auto"/>
        <w:ind w:firstLineChars="200"/>
        <w:jc w:val="both"/>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u w:val="single"/>
        </w:rPr>
        <w:t>45.5总得分相同情况下的排序方法：总得分相同的投标文件，以</w:t>
      </w:r>
      <w:r>
        <w:rPr>
          <w:rFonts w:hint="eastAsia" w:ascii="宋体" w:hAnsi="宋体" w:eastAsia="宋体" w:cs="宋体"/>
          <w:b w:val="0"/>
          <w:bCs/>
          <w:color w:val="auto"/>
          <w:sz w:val="24"/>
          <w:szCs w:val="24"/>
          <w:highlight w:val="none"/>
          <w:u w:val="single"/>
          <w:lang w:val="en-US" w:eastAsia="zh-CN"/>
        </w:rPr>
        <w:t>报价较低</w:t>
      </w:r>
      <w:r>
        <w:rPr>
          <w:rFonts w:hint="eastAsia" w:ascii="宋体" w:hAnsi="宋体" w:eastAsia="宋体" w:cs="宋体"/>
          <w:b w:val="0"/>
          <w:bCs/>
          <w:color w:val="auto"/>
          <w:sz w:val="24"/>
          <w:szCs w:val="24"/>
          <w:highlight w:val="none"/>
          <w:u w:val="single"/>
        </w:rPr>
        <w:t>的排前；</w:t>
      </w:r>
      <w:r>
        <w:rPr>
          <w:rFonts w:hint="eastAsia" w:ascii="宋体" w:hAnsi="宋体" w:eastAsia="宋体" w:cs="宋体"/>
          <w:b w:val="0"/>
          <w:bCs/>
          <w:color w:val="auto"/>
          <w:sz w:val="24"/>
          <w:szCs w:val="24"/>
          <w:highlight w:val="none"/>
          <w:u w:val="single"/>
          <w:lang w:val="en-US" w:eastAsia="zh-CN"/>
        </w:rPr>
        <w:t>报价</w:t>
      </w:r>
      <w:r>
        <w:rPr>
          <w:rFonts w:hint="eastAsia" w:ascii="宋体" w:hAnsi="宋体" w:eastAsia="宋体" w:cs="宋体"/>
          <w:b w:val="0"/>
          <w:bCs/>
          <w:color w:val="auto"/>
          <w:sz w:val="24"/>
          <w:szCs w:val="24"/>
          <w:highlight w:val="none"/>
          <w:u w:val="single"/>
        </w:rPr>
        <w:t>均相同的投标文件，以</w:t>
      </w:r>
      <w:r>
        <w:rPr>
          <w:rFonts w:hint="eastAsia" w:ascii="宋体" w:hAnsi="宋体" w:eastAsia="宋体" w:cs="宋体"/>
          <w:b w:val="0"/>
          <w:bCs/>
          <w:color w:val="auto"/>
          <w:sz w:val="24"/>
          <w:szCs w:val="24"/>
          <w:highlight w:val="none"/>
          <w:u w:val="single"/>
          <w:lang w:val="en-US" w:eastAsia="zh-CN"/>
        </w:rPr>
        <w:t>技术分较高</w:t>
      </w:r>
      <w:r>
        <w:rPr>
          <w:rFonts w:hint="eastAsia" w:ascii="宋体" w:hAnsi="宋体" w:eastAsia="宋体" w:cs="宋体"/>
          <w:b w:val="0"/>
          <w:bCs/>
          <w:color w:val="auto"/>
          <w:sz w:val="24"/>
          <w:szCs w:val="24"/>
          <w:highlight w:val="none"/>
          <w:u w:val="single"/>
        </w:rPr>
        <w:t>的排前；如仍存在相同情况，则对具有相同情况的投标人，由评标委员会采用投票方式，确定投标人的排序。</w:t>
      </w:r>
    </w:p>
    <w:p>
      <w:pPr>
        <w:pStyle w:val="75"/>
        <w:keepNext w:val="0"/>
        <w:keepLines w:val="0"/>
        <w:pageBreakBefore w:val="0"/>
        <w:widowControl w:val="0"/>
        <w:pBdr>
          <w:bottom w:val="single" w:color="auto" w:sz="4" w:space="1"/>
        </w:pBdr>
        <w:tabs>
          <w:tab w:val="left" w:pos="7380"/>
        </w:tabs>
        <w:kinsoku/>
        <w:wordWrap/>
        <w:overflowPunct/>
        <w:topLinePunct w:val="0"/>
        <w:autoSpaceDE/>
        <w:autoSpaceDN/>
        <w:bidi w:val="0"/>
        <w:adjustRightInd/>
        <w:snapToGrid w:val="0"/>
        <w:spacing w:before="0" w:after="0" w:line="360" w:lineRule="auto"/>
        <w:ind w:firstLineChars="200"/>
        <w:jc w:val="both"/>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u w:val="single"/>
        </w:rPr>
        <w:t>注：投票方式确定排序的具体操作步骤为：由评标会对出现该情况的投标人进行编号，然后通过投票方式依次确定投标人的排序。</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r>
        <w:rPr>
          <w:rFonts w:hint="eastAsia" w:ascii="宋体" w:hAnsi="宋体" w:eastAsia="宋体" w:cs="宋体"/>
          <w:b/>
          <w:color w:val="auto"/>
          <w:sz w:val="24"/>
          <w:szCs w:val="24"/>
          <w:highlight w:val="none"/>
          <w:lang w:val="en-US" w:eastAsia="zh-CN"/>
        </w:rPr>
        <w:t>46.1</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修改类型：修改</w:t>
      </w:r>
    </w:p>
    <w:p>
      <w:pP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bCs/>
          <w:color w:val="auto"/>
          <w:sz w:val="24"/>
          <w:szCs w:val="24"/>
          <w:highlight w:val="none"/>
        </w:rPr>
        <w:t>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w:t>
      </w:r>
    </w:p>
    <w:p>
      <w:pPr>
        <w:pBdr>
          <w:bottom w:val="single" w:color="auto" w:sz="4" w:space="0"/>
        </w:pBdr>
        <w:spacing w:line="360" w:lineRule="auto"/>
        <w:ind w:firstLine="482" w:firstLineChars="200"/>
        <w:jc w:val="both"/>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lang w:val="en-US" w:eastAsia="zh-CN"/>
        </w:rPr>
        <w:t>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w:t>
      </w:r>
      <w:r>
        <w:rPr>
          <w:rFonts w:hint="eastAsia" w:ascii="宋体" w:hAnsi="宋体" w:eastAsia="宋体" w:cs="宋体"/>
          <w:color w:val="auto"/>
          <w:sz w:val="24"/>
          <w:szCs w:val="24"/>
          <w:highlight w:val="none"/>
          <w:u w:val="single"/>
          <w:lang w:val="en-US" w:eastAsia="zh-CN"/>
        </w:rPr>
        <w:t>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r>
        <w:rPr>
          <w:rFonts w:hint="eastAsia" w:ascii="宋体" w:hAnsi="宋体" w:eastAsia="宋体" w:cs="宋体"/>
          <w:b/>
          <w:color w:val="auto"/>
          <w:sz w:val="24"/>
          <w:szCs w:val="24"/>
          <w:highlight w:val="none"/>
          <w:lang w:val="en-US" w:eastAsia="zh-CN"/>
        </w:rPr>
        <w:t xml:space="preserve">46.2.8  </w:t>
      </w:r>
      <w:r>
        <w:rPr>
          <w:rFonts w:hint="eastAsia" w:ascii="宋体" w:hAnsi="宋体" w:eastAsia="宋体" w:cs="宋体"/>
          <w:b/>
          <w:color w:val="auto"/>
          <w:sz w:val="24"/>
          <w:szCs w:val="24"/>
          <w:highlight w:val="none"/>
        </w:rPr>
        <w:t xml:space="preserve">                                   修改类型：修改</w:t>
      </w:r>
    </w:p>
    <w:p>
      <w:pPr>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按上述修正错误的原则及方法调整或修正投标文件的投标报价，调整后的投标报价对投标人起约束作用。如果投标人不接受修正后的报价，则取消其投标资格，并且其投标保证金也将不予退还</w:t>
      </w:r>
      <w:r>
        <w:rPr>
          <w:rFonts w:hint="eastAsia" w:ascii="宋体" w:hAnsi="宋体" w:eastAsia="宋体" w:cs="宋体"/>
          <w:color w:val="auto"/>
          <w:sz w:val="24"/>
          <w:szCs w:val="24"/>
          <w:highlight w:val="none"/>
          <w:lang w:eastAsia="zh-CN"/>
        </w:rPr>
        <w:t>。</w:t>
      </w:r>
    </w:p>
    <w:p>
      <w:pPr>
        <w:pBdr>
          <w:bottom w:val="single" w:color="auto" w:sz="4" w:space="0"/>
        </w:pBdr>
        <w:spacing w:line="360" w:lineRule="auto"/>
        <w:ind w:firstLine="482" w:firstLineChars="200"/>
        <w:jc w:val="both"/>
        <w:rPr>
          <w:rFonts w:hint="eastAsia" w:ascii="宋体" w:hAnsi="宋体" w:eastAsia="宋体" w:cs="宋体"/>
          <w:b w:val="0"/>
          <w:bCs/>
          <w:color w:val="auto"/>
          <w:sz w:val="24"/>
          <w:szCs w:val="24"/>
          <w:highlight w:val="none"/>
          <w:u w:val="singl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按上述修正错误的原则及方法调整或修正投标文件的投标报价，调整后的投标报价对投标人起约束作用。如果投标人不接受修正后的报价，</w:t>
      </w:r>
      <w:r>
        <w:rPr>
          <w:rFonts w:hint="eastAsia" w:ascii="宋体" w:hAnsi="宋体" w:eastAsia="宋体" w:cs="宋体"/>
          <w:color w:val="auto"/>
          <w:sz w:val="24"/>
          <w:szCs w:val="24"/>
          <w:highlight w:val="none"/>
          <w:u w:val="single"/>
        </w:rPr>
        <w:t>则取消其投标资格。</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r>
        <w:rPr>
          <w:rFonts w:hint="eastAsia" w:ascii="宋体" w:hAnsi="宋体" w:eastAsia="宋体" w:cs="宋体"/>
          <w:b/>
          <w:color w:val="auto"/>
          <w:sz w:val="24"/>
          <w:szCs w:val="24"/>
          <w:highlight w:val="none"/>
          <w:lang w:val="en-US" w:eastAsia="zh-CN"/>
        </w:rPr>
        <w:t xml:space="preserve">48      </w:t>
      </w:r>
      <w:r>
        <w:rPr>
          <w:rFonts w:hint="eastAsia" w:ascii="宋体" w:hAnsi="宋体" w:eastAsia="宋体" w:cs="宋体"/>
          <w:b/>
          <w:color w:val="auto"/>
          <w:sz w:val="24"/>
          <w:szCs w:val="24"/>
          <w:highlight w:val="none"/>
        </w:rPr>
        <w:t xml:space="preserve">                                   修改类型：修改</w:t>
      </w:r>
    </w:p>
    <w:p>
      <w:pPr>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评标委员会应在通过投标文件经济标有效性审查的投标人中，按步骤45.4确定的投标人第二阶段排序，推荐前3名依次为第一中标候选人至第三中标候选人,并编制评标报告</w:t>
      </w:r>
      <w:r>
        <w:rPr>
          <w:rFonts w:hint="eastAsia" w:ascii="宋体" w:hAnsi="宋体" w:eastAsia="宋体" w:cs="宋体"/>
          <w:color w:val="auto"/>
          <w:sz w:val="24"/>
          <w:szCs w:val="24"/>
          <w:highlight w:val="none"/>
          <w:lang w:eastAsia="zh-CN"/>
        </w:rPr>
        <w:t>。</w:t>
      </w:r>
    </w:p>
    <w:p>
      <w:pPr>
        <w:pBdr>
          <w:bottom w:val="single" w:color="auto" w:sz="4" w:space="0"/>
        </w:pBdr>
        <w:spacing w:line="360" w:lineRule="auto"/>
        <w:ind w:firstLine="482" w:firstLineChars="200"/>
        <w:jc w:val="both"/>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评标委员会应在通过投标文件经济标有效性审查的投标人中，按步骤</w:t>
      </w:r>
      <w:r>
        <w:rPr>
          <w:rFonts w:hint="eastAsia" w:ascii="宋体" w:hAnsi="宋体" w:eastAsia="宋体" w:cs="宋体"/>
          <w:color w:val="auto"/>
          <w:sz w:val="24"/>
          <w:szCs w:val="24"/>
          <w:highlight w:val="none"/>
          <w:u w:val="single"/>
        </w:rPr>
        <w:t>45.4、45.5</w:t>
      </w:r>
      <w:r>
        <w:rPr>
          <w:rFonts w:hint="eastAsia" w:ascii="宋体" w:hAnsi="宋体" w:eastAsia="宋体" w:cs="宋体"/>
          <w:color w:val="auto"/>
          <w:sz w:val="24"/>
          <w:szCs w:val="24"/>
          <w:highlight w:val="none"/>
        </w:rPr>
        <w:t>确定的投标人</w:t>
      </w:r>
      <w:r>
        <w:rPr>
          <w:rFonts w:hint="eastAsia" w:ascii="宋体" w:hAnsi="宋体" w:eastAsia="宋体" w:cs="宋体"/>
          <w:color w:val="auto"/>
          <w:sz w:val="24"/>
          <w:szCs w:val="24"/>
          <w:highlight w:val="none"/>
          <w:u w:val="single"/>
          <w:lang w:val="en-US" w:eastAsia="zh-CN"/>
        </w:rPr>
        <w:t>总得分</w:t>
      </w:r>
      <w:r>
        <w:rPr>
          <w:rFonts w:hint="eastAsia" w:ascii="宋体" w:hAnsi="宋体" w:eastAsia="宋体" w:cs="宋体"/>
          <w:color w:val="auto"/>
          <w:sz w:val="24"/>
          <w:szCs w:val="24"/>
          <w:highlight w:val="none"/>
        </w:rPr>
        <w:t>排序，推荐前3名依次为第一中标候选人至第三中标候选人,并编制评标报告。</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条款号：附表一《资格审查表》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spacing w:line="360" w:lineRule="auto"/>
        <w:ind w:firstLine="508" w:firstLineChars="211"/>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见范本</w:t>
      </w:r>
    </w:p>
    <w:p>
      <w:pPr>
        <w:pBdr>
          <w:bottom w:val="single" w:color="auto" w:sz="6" w:space="1"/>
        </w:pBd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见后附（附表一《资格审查表》）</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条款号：附表二《技术标有效性审查表》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pBdr>
          <w:bottom w:val="single" w:color="auto" w:sz="6" w:space="1"/>
        </w:pBdr>
        <w:spacing w:line="360" w:lineRule="auto"/>
        <w:ind w:firstLine="508" w:firstLineChars="211"/>
        <w:jc w:val="both"/>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见范本</w:t>
      </w:r>
    </w:p>
    <w:p>
      <w:pPr>
        <w:pBdr>
          <w:bottom w:val="single" w:color="auto" w:sz="6" w:space="1"/>
        </w:pBd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见后附（附表二《技术标有效性审查表》）</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条款号：附表三《经济标有效性审查表》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修改类型：修改</w:t>
      </w:r>
    </w:p>
    <w:p>
      <w:pP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见范本</w:t>
      </w:r>
    </w:p>
    <w:p>
      <w:pPr>
        <w:pBdr>
          <w:bottom w:val="single" w:color="auto" w:sz="6" w:space="1"/>
        </w:pBd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见后附（附表三《经济标有效性审查表》）</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条款号：附表四《技术标详细审查评分表》               修改类型：修改</w:t>
      </w:r>
    </w:p>
    <w:p>
      <w:pP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见范本</w:t>
      </w:r>
    </w:p>
    <w:p>
      <w:pPr>
        <w:pBdr>
          <w:bottom w:val="single" w:color="auto" w:sz="6" w:space="1"/>
        </w:pBdr>
        <w:spacing w:line="360" w:lineRule="auto"/>
        <w:ind w:firstLine="508" w:firstLineChars="211"/>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见后附（附表四《技术标详细审查评分表》）</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条款号：附表五（适用于区间抽取法）</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经济标评分表</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 xml:space="preserve">    修改类型：删除</w:t>
      </w:r>
    </w:p>
    <w:p>
      <w:pPr>
        <w:pBdr>
          <w:bottom w:val="single" w:color="auto" w:sz="6" w:space="1"/>
        </w:pBdr>
        <w:spacing w:line="360" w:lineRule="auto"/>
        <w:ind w:firstLine="540" w:firstLineChars="224"/>
        <w:jc w:val="both"/>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lang w:val="en-US" w:eastAsia="zh-CN"/>
        </w:rPr>
        <w:t>见范本</w:t>
      </w:r>
    </w:p>
    <w:p>
      <w:pPr>
        <w:spacing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注：以上修改，仅限于本范本中有可供选择条款的情形。</w:t>
      </w:r>
    </w:p>
    <w:p>
      <w:pPr>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（以下无正文）</w:t>
      </w:r>
    </w:p>
    <w:p>
      <w:pPr>
        <w:pStyle w:val="2"/>
        <w:spacing w:line="360" w:lineRule="auto"/>
        <w:jc w:val="both"/>
        <w:rPr>
          <w:rFonts w:hint="eastAsia" w:ascii="宋体" w:hAnsi="宋体" w:eastAsia="宋体" w:cs="宋体"/>
          <w:color w:val="auto"/>
          <w:highlight w:val="none"/>
        </w:rPr>
      </w:pPr>
    </w:p>
    <w:p>
      <w:pPr>
        <w:pStyle w:val="5"/>
        <w:keepNext/>
        <w:keepLines/>
        <w:pageBreakBefore w:val="0"/>
        <w:widowControl w:val="0"/>
        <w:kinsoku/>
        <w:wordWrap/>
        <w:overflowPunct/>
        <w:topLinePunct w:val="0"/>
        <w:autoSpaceDE/>
        <w:autoSpaceDN/>
        <w:bidi w:val="0"/>
        <w:adjustRightInd/>
        <w:snapToGrid/>
        <w:spacing w:before="0" w:after="0" w:line="360" w:lineRule="auto"/>
        <w:ind w:left="454" w:leftChars="0" w:hanging="34" w:firstLineChars="0"/>
        <w:jc w:val="center"/>
        <w:textAlignment w:val="auto"/>
        <w:rPr>
          <w:rFonts w:hint="eastAsia" w:ascii="宋体" w:hAnsi="宋体" w:eastAsia="宋体" w:cs="宋体"/>
          <w:color w:val="auto"/>
          <w:sz w:val="28"/>
          <w:szCs w:val="28"/>
          <w:highlight w:val="none"/>
        </w:rPr>
      </w:pPr>
      <w:bookmarkStart w:id="23" w:name="_Toc2272556"/>
      <w:r>
        <w:rPr>
          <w:rFonts w:hint="eastAsia" w:ascii="宋体" w:hAnsi="宋体" w:eastAsia="宋体" w:cs="宋体"/>
          <w:color w:val="auto"/>
          <w:highlight w:val="none"/>
        </w:rPr>
        <w:br w:type="page"/>
      </w:r>
      <w:bookmarkStart w:id="24" w:name="_Toc27441"/>
      <w:r>
        <w:rPr>
          <w:rFonts w:hint="eastAsia" w:ascii="宋体" w:hAnsi="宋体" w:eastAsia="宋体" w:cs="宋体"/>
          <w:color w:val="auto"/>
          <w:sz w:val="28"/>
          <w:szCs w:val="28"/>
          <w:highlight w:val="none"/>
        </w:rPr>
        <w:t>二、开标、评标及定标办法通用条款</w:t>
      </w:r>
      <w:bookmarkEnd w:id="23"/>
      <w:bookmarkEnd w:id="24"/>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2" w:firstLineChars="200"/>
        <w:jc w:val="both"/>
        <w:textAlignment w:val="auto"/>
        <w:rPr>
          <w:rFonts w:hint="eastAsia" w:ascii="宋体" w:hAnsi="宋体" w:eastAsia="宋体" w:cs="宋体"/>
          <w:b/>
          <w:bCs/>
          <w:color w:val="auto"/>
          <w:sz w:val="28"/>
          <w:szCs w:val="28"/>
          <w:highlight w:val="none"/>
        </w:rPr>
      </w:pPr>
      <w:bookmarkStart w:id="25" w:name="_Toc4179"/>
      <w:bookmarkStart w:id="26" w:name="_Toc2272557"/>
      <w:r>
        <w:rPr>
          <w:rFonts w:hint="eastAsia" w:ascii="宋体" w:hAnsi="宋体" w:eastAsia="宋体" w:cs="宋体"/>
          <w:b/>
          <w:bCs/>
          <w:color w:val="auto"/>
          <w:sz w:val="28"/>
          <w:szCs w:val="28"/>
          <w:highlight w:val="none"/>
        </w:rPr>
        <w:t>（一）总则</w:t>
      </w:r>
      <w:bookmarkEnd w:id="25"/>
      <w:bookmarkEnd w:id="26"/>
    </w:p>
    <w:p>
      <w:pPr>
        <w:spacing w:line="360" w:lineRule="auto"/>
        <w:ind w:firstLine="480" w:firstLineChars="20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35 开标、评标及定标所依据的规则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35.1《中华人民共和国招标投标法》；</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35.2《中华人民共和国招标投标法实施条例》；</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35.3《评标委员会和评标方法暂行规定》</w:t>
      </w:r>
      <w:r>
        <w:rPr>
          <w:rFonts w:hint="eastAsia" w:ascii="宋体" w:hAnsi="宋体" w:eastAsia="宋体" w:cs="宋体"/>
          <w:color w:val="auto"/>
          <w:sz w:val="24"/>
          <w:szCs w:val="24"/>
          <w:highlight w:val="none"/>
          <w:u w:val="single"/>
        </w:rPr>
        <w:t>（2013年修正）</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35.4《工程建设项目施工招标投标办法》</w:t>
      </w:r>
      <w:r>
        <w:rPr>
          <w:rFonts w:hint="eastAsia" w:ascii="宋体" w:hAnsi="宋体" w:eastAsia="宋体" w:cs="宋体"/>
          <w:color w:val="auto"/>
          <w:sz w:val="24"/>
          <w:szCs w:val="24"/>
          <w:highlight w:val="none"/>
          <w:u w:val="single"/>
        </w:rPr>
        <w:t>（2013年修正）</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35.5</w:t>
      </w:r>
      <w:r>
        <w:rPr>
          <w:rFonts w:hint="eastAsia" w:ascii="宋体" w:hAnsi="宋体" w:eastAsia="宋体" w:cs="宋体"/>
          <w:color w:val="auto"/>
          <w:sz w:val="24"/>
          <w:szCs w:val="24"/>
          <w:highlight w:val="none"/>
          <w:u w:val="none"/>
        </w:rPr>
        <w:t>《广东省实施〈中华人民共和国招标投标法〉办法》</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35.6</w:t>
      </w:r>
      <w:r>
        <w:rPr>
          <w:rFonts w:hint="eastAsia" w:ascii="宋体" w:hAnsi="宋体" w:eastAsia="宋体" w:cs="宋体"/>
          <w:color w:val="auto"/>
          <w:sz w:val="24"/>
          <w:szCs w:val="24"/>
          <w:highlight w:val="none"/>
          <w:u w:val="single"/>
        </w:rPr>
        <w:t>《房屋建筑和市政基础设施工程施工招标投标管理办法（2019）》</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35.7</w:t>
      </w:r>
      <w:r>
        <w:rPr>
          <w:rFonts w:hint="eastAsia" w:ascii="宋体" w:hAnsi="宋体" w:eastAsia="宋体" w:cs="宋体"/>
          <w:color w:val="auto"/>
          <w:sz w:val="24"/>
          <w:szCs w:val="24"/>
          <w:highlight w:val="none"/>
          <w:u w:val="single"/>
        </w:rPr>
        <w:t>《广东省加强建设工程招标投标监督管理的若干规定》（粤发[2004]4号）、《广东省工程建设项目招标投标监管办法》（粤发改规〔2019〕6号）</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35.8</w:t>
      </w:r>
      <w:r>
        <w:rPr>
          <w:rFonts w:hint="eastAsia" w:ascii="宋体" w:hAnsi="宋体" w:eastAsia="宋体" w:cs="宋体"/>
          <w:color w:val="auto"/>
          <w:sz w:val="24"/>
          <w:szCs w:val="24"/>
          <w:highlight w:val="none"/>
          <w:u w:val="single"/>
        </w:rPr>
        <w:t>《广州市工程建设项目招标投标管理办法》（穗建规字〔2023〕12号）</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35.9本项目招标文件。</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36．开标</w:t>
      </w:r>
    </w:p>
    <w:p>
      <w:pPr>
        <w:spacing w:line="360" w:lineRule="auto"/>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36.1 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eastAsia="宋体" w:cs="宋体"/>
          <w:color w:val="auto"/>
          <w:sz w:val="24"/>
          <w:szCs w:val="24"/>
          <w:highlight w:val="none"/>
          <w:u w:val="single"/>
        </w:rPr>
        <w:t>若投标人不参加开标会的，其投标文件在开标现场的投标人或招标人代表、招标代理机构代表及交易中心代表见证下公开开启、解密、公布，并视同该投标人认可开标结果。</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 招标人在招标文件要求提交投标文件的截止时间前收到的投标文件，开标时都当众予以解密、公布。</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36.3根据投标须知前附表第19项，</w:t>
      </w:r>
      <w:r>
        <w:rPr>
          <w:rFonts w:hint="eastAsia" w:ascii="宋体" w:hAnsi="宋体" w:eastAsia="宋体" w:cs="宋体"/>
          <w:color w:val="auto"/>
          <w:sz w:val="24"/>
          <w:szCs w:val="24"/>
          <w:highlight w:val="none"/>
          <w:u w:val="single"/>
        </w:rPr>
        <w:t>使用招标文件中选取的评标方法进行评标</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36.4若递交投标文件的投标人不足3家，则重新组织招标。（当N个标段同时招标且不允许兼中时，若有效投标人不足N+2家，则重新组织招标）</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36.5按下列程序进行开标：</w:t>
      </w:r>
    </w:p>
    <w:p>
      <w:pPr>
        <w:spacing w:line="360" w:lineRule="auto"/>
        <w:ind w:firstLine="480" w:firstLineChars="200"/>
        <w:jc w:val="both"/>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36.5.1在投标截止时间后半小时内，投标人通过</w:t>
      </w:r>
      <w:r>
        <w:rPr>
          <w:rFonts w:hint="eastAsia" w:ascii="宋体" w:hAnsi="宋体" w:eastAsia="宋体" w:cs="宋体"/>
          <w:color w:val="auto"/>
          <w:sz w:val="24"/>
          <w:highlight w:val="none"/>
          <w:u w:val="single"/>
        </w:rPr>
        <w:t>广州交易集团有限公司（广州公共资源交易中心）交易平台</w:t>
      </w:r>
      <w:r>
        <w:rPr>
          <w:rFonts w:hint="eastAsia" w:ascii="宋体" w:hAnsi="宋体" w:eastAsia="宋体" w:cs="宋体"/>
          <w:color w:val="auto"/>
          <w:sz w:val="24"/>
          <w:highlight w:val="none"/>
        </w:rPr>
        <w:t>对已递交的电子投标文件进行解密。投标人完成解密后，再由招标人</w:t>
      </w:r>
      <w:r>
        <w:rPr>
          <w:rFonts w:hint="eastAsia" w:ascii="宋体" w:hAnsi="宋体" w:eastAsia="宋体" w:cs="宋体"/>
          <w:color w:val="auto"/>
          <w:sz w:val="24"/>
          <w:highlight w:val="none"/>
          <w:u w:val="single"/>
        </w:rPr>
        <w:t>或招标代理机构</w:t>
      </w:r>
      <w:r>
        <w:rPr>
          <w:rFonts w:hint="eastAsia" w:ascii="宋体" w:hAnsi="宋体" w:eastAsia="宋体" w:cs="宋体"/>
          <w:color w:val="auto"/>
          <w:sz w:val="24"/>
          <w:highlight w:val="none"/>
        </w:rPr>
        <w:t>进行解密。解密完成后，公布招标项目名称、</w:t>
      </w:r>
      <w:r>
        <w:rPr>
          <w:rFonts w:hint="eastAsia" w:ascii="宋体" w:hAnsi="宋体" w:eastAsia="宋体" w:cs="宋体"/>
          <w:color w:val="auto"/>
          <w:sz w:val="24"/>
          <w:highlight w:val="none"/>
          <w:u w:val="single"/>
        </w:rPr>
        <w:t>投标人名称、投标报价、工期</w:t>
      </w:r>
      <w:r>
        <w:rPr>
          <w:rFonts w:hint="eastAsia" w:ascii="宋体" w:hAnsi="宋体" w:eastAsia="宋体" w:cs="宋体"/>
          <w:color w:val="auto"/>
          <w:sz w:val="24"/>
          <w:highlight w:val="none"/>
        </w:rPr>
        <w:t>及其他内容；</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36.5.2备用光盘的读取按投标须知前附表第36项的规定执行；</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36.5.3投标人代表、招标人代表、监标人、记录人等有关人员在开标记录上签字确认；若有关人员不签字的，不影响开标程序；</w:t>
      </w:r>
      <w:r>
        <w:rPr>
          <w:rFonts w:hint="eastAsia" w:ascii="宋体" w:hAnsi="宋体" w:eastAsia="宋体" w:cs="宋体"/>
          <w:color w:val="auto"/>
          <w:sz w:val="24"/>
          <w:highlight w:val="none"/>
          <w:u w:val="single"/>
        </w:rPr>
        <w:t>若投标人不参加开标会的，或不签字确认的，视同该投标人认可开标结果</w:t>
      </w:r>
      <w:r>
        <w:rPr>
          <w:rFonts w:hint="eastAsia" w:ascii="宋体" w:hAnsi="宋体" w:eastAsia="宋体" w:cs="宋体"/>
          <w:color w:val="auto"/>
          <w:sz w:val="24"/>
          <w:highlight w:val="none"/>
        </w:rPr>
        <w:t>；</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36.5.4开标结束。</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36.7开标时，两个（含两个）以上的投标人加密打包投标文件电脑机器特征码一致的，不参与下一程序，并由评标委员会否决其投标。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37．评标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37.1评标委员会由招标人依法组建。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37.2评标委员会的职责及守则：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37.2.1根据评标细则，对</w:t>
      </w:r>
      <w:r>
        <w:rPr>
          <w:rFonts w:hint="eastAsia" w:ascii="宋体" w:hAnsi="宋体" w:eastAsia="宋体" w:cs="宋体"/>
          <w:color w:val="auto"/>
          <w:sz w:val="24"/>
          <w:highlight w:val="none"/>
        </w:rPr>
        <w:t>投标文件</w:t>
      </w:r>
      <w:r>
        <w:rPr>
          <w:rFonts w:hint="eastAsia" w:ascii="宋体" w:hAnsi="宋体" w:eastAsia="宋体" w:cs="宋体"/>
          <w:color w:val="auto"/>
          <w:sz w:val="24"/>
          <w:szCs w:val="24"/>
          <w:highlight w:val="none"/>
        </w:rPr>
        <w:t>进行认真评审，完成评审报告；</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37.2.2向招标人报告评审意见，推荐合格的中标候选人。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37.2.3</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37.2.4全体参与评标人员：</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37.2.4.1 必须遵守评标纪律、不得泄密；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37.2.4.2 必须公正、不得循私；</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37.2.4.3 必须科学、不得草率；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37.2.4.4 必须客观、不得带有成见；</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37.2.4.5 必须平等、不得强加于人；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37.2.4.6 必须严谨、不得随意马虎。</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37.3 评标结束后，评标委员会递交评标报告并依法推荐中标候选人。 </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38．投标文件的澄清</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38.1为有助于投标文件的审查、评价和比较，评标期间，经评标委员会或评标委员会专业评审组中两人以上（含两人）的成员以书面形式提出动议，评标委员会或评标委员会专业评审组应当书面发出澄清通知，要求投标人对投标文件含义不明确、</w:t>
      </w:r>
      <w:r>
        <w:rPr>
          <w:rFonts w:hint="eastAsia" w:ascii="宋体" w:hAnsi="宋体" w:eastAsia="宋体" w:cs="宋体"/>
          <w:color w:val="auto"/>
          <w:sz w:val="24"/>
          <w:szCs w:val="24"/>
          <w:highlight w:val="none"/>
          <w:u w:val="single"/>
        </w:rPr>
        <w:t>对同类问题表述不一致、有明显文字和计算错误的内容以及细微偏差</w:t>
      </w:r>
      <w:r>
        <w:rPr>
          <w:rFonts w:hint="eastAsia" w:ascii="宋体" w:hAnsi="宋体" w:eastAsia="宋体" w:cs="宋体"/>
          <w:color w:val="auto"/>
          <w:sz w:val="24"/>
          <w:szCs w:val="24"/>
          <w:highlight w:val="none"/>
          <w:u w:val="none"/>
        </w:rPr>
        <w:t>的内容作出澄清</w:t>
      </w:r>
      <w:r>
        <w:rPr>
          <w:rFonts w:hint="eastAsia" w:ascii="宋体" w:hAnsi="宋体" w:eastAsia="宋体" w:cs="宋体"/>
          <w:color w:val="auto"/>
          <w:sz w:val="24"/>
          <w:szCs w:val="24"/>
          <w:highlight w:val="none"/>
        </w:rPr>
        <w:t>。</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38.3 评标委员会或评标委员会专业评审组成员均应当阅读投标人的澄清，但应独立参考澄清对投标文件进行评审。</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38.4如果投标文件实质上不响应招标文件的各项要求，评标委员会将按照符合性审查标准予以拒绝，不接受投标人通过修改或撤销其不符合要求的差异或保留，使之成为具有响应性的投标。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39．定标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39.1 招标人根据评标委员会递交的评标报告，最终审定中标人。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39.2 依法必须进行公开招标的项目，招标人应当确定排名第一的中标候选人为中标人。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sz w:val="24"/>
          <w:szCs w:val="24"/>
          <w:highlight w:val="none"/>
          <w:u w:val="single"/>
        </w:rPr>
        <w:t>或者经核查发现委派的项目负责人已在其他在建项目中任职的，或者被查实存在影响中标结果的违法行为等情形，不符合中标条件的</w:t>
      </w:r>
      <w:r>
        <w:rPr>
          <w:rFonts w:hint="eastAsia" w:ascii="宋体" w:hAnsi="宋体" w:eastAsia="宋体" w:cs="宋体"/>
          <w:color w:val="auto"/>
          <w:sz w:val="24"/>
          <w:szCs w:val="24"/>
          <w:highlight w:val="none"/>
        </w:rPr>
        <w:t>，招标人可以确定排名第二的中标候选人为中标人。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40" w:firstLineChars="200"/>
        <w:jc w:val="both"/>
        <w:textAlignment w:val="auto"/>
        <w:rPr>
          <w:rFonts w:hint="eastAsia" w:ascii="宋体" w:hAnsi="宋体" w:eastAsia="宋体" w:cs="宋体"/>
          <w:color w:val="auto"/>
          <w:highlight w:val="none"/>
        </w:rPr>
      </w:pPr>
      <w:bookmarkStart w:id="27" w:name="_Toc2272558"/>
      <w:r>
        <w:rPr>
          <w:rFonts w:hint="eastAsia" w:ascii="宋体" w:hAnsi="宋体" w:eastAsia="宋体" w:cs="宋体"/>
          <w:color w:val="auto"/>
          <w:highlight w:val="none"/>
        </w:rPr>
        <w:br w:type="page"/>
      </w:r>
      <w:bookmarkStart w:id="28" w:name="_Toc774"/>
      <w:r>
        <w:rPr>
          <w:rFonts w:hint="eastAsia" w:ascii="宋体" w:hAnsi="宋体" w:eastAsia="宋体" w:cs="宋体"/>
          <w:b/>
          <w:bCs/>
          <w:color w:val="auto"/>
          <w:sz w:val="28"/>
          <w:szCs w:val="28"/>
          <w:highlight w:val="none"/>
        </w:rPr>
        <w:t>（二）开标评标办法程序和细则</w:t>
      </w:r>
      <w:bookmarkEnd w:id="27"/>
      <w:bookmarkEnd w:id="28"/>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bookmarkStart w:id="29" w:name="_Toc21525508"/>
      <w:bookmarkStart w:id="30" w:name="_Toc2272563"/>
      <w:bookmarkStart w:id="31" w:name="_Toc1778"/>
      <w:bookmarkStart w:id="32" w:name="_Toc2272564"/>
      <w:r>
        <w:rPr>
          <w:rFonts w:hint="eastAsia" w:ascii="宋体" w:hAnsi="宋体" w:eastAsia="宋体" w:cs="宋体"/>
          <w:color w:val="auto"/>
          <w:sz w:val="24"/>
          <w:szCs w:val="24"/>
          <w:highlight w:val="none"/>
        </w:rPr>
        <w:t>可选办法</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（适合综合评分法</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，技术标与经济标同时开启）</w:t>
      </w:r>
      <w:bookmarkEnd w:id="29"/>
      <w:bookmarkEnd w:id="30"/>
    </w:p>
    <w:bookmarkEnd w:id="31"/>
    <w:bookmarkEnd w:id="32"/>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40．开标和评标程序</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40.1技术标（含资格审查文件）与经济标投标文件同时公开开标；</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40.2由评标委员会对所有已公开开标的投标人进行资格审查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并编写资格审查报告</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40.3技术标投标文件有效性审查；</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40.4技术标详细审查评分；</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40.5经济标详细审查评分； </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40.6评标委员会按照投标人总得分由高至低排序；</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40.7经济标投标文件有效性审查；</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t>40.8评标委员会按排序向招标人推荐中标候选人名单，并递交资格审查报告及评标报告。</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41．开标细则</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41.1开标由招标人</w:t>
      </w:r>
      <w:r>
        <w:rPr>
          <w:rFonts w:hint="eastAsia" w:ascii="宋体" w:hAnsi="宋体" w:eastAsia="宋体" w:cs="宋体"/>
          <w:color w:val="auto"/>
          <w:sz w:val="24"/>
          <w:szCs w:val="24"/>
          <w:highlight w:val="none"/>
          <w:u w:val="single"/>
          <w:lang w:eastAsia="zh-CN"/>
        </w:rPr>
        <w:t>或招标代理</w:t>
      </w:r>
      <w:r>
        <w:rPr>
          <w:rFonts w:hint="eastAsia" w:ascii="宋体" w:hAnsi="宋体" w:eastAsia="宋体" w:cs="宋体"/>
          <w:color w:val="auto"/>
          <w:sz w:val="24"/>
          <w:szCs w:val="24"/>
          <w:highlight w:val="none"/>
        </w:rPr>
        <w:t>主持；</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 细则</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41.2.1投标截止期前，各投标人递交投标文件（包括技术标投标文件、经济标投标文件）至</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 xml:space="preserve">交易平台。有关投标文件提交的事项详见第一章投标须知。 </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41.2.2开标前，首先由招标人随机抽取确定该工程计算评标参考价的等分点值X。</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41.2.3开开标时，投标人代表有权参加</w:t>
      </w:r>
      <w:r>
        <w:rPr>
          <w:rFonts w:hint="eastAsia" w:ascii="宋体" w:hAnsi="宋体" w:eastAsia="宋体" w:cs="宋体"/>
          <w:color w:val="auto"/>
          <w:sz w:val="24"/>
          <w:szCs w:val="24"/>
          <w:highlight w:val="none"/>
          <w:u w:val="single"/>
        </w:rPr>
        <w:t>现场开标或在线开标</w:t>
      </w:r>
      <w:r>
        <w:rPr>
          <w:rFonts w:hint="eastAsia" w:ascii="宋体" w:hAnsi="宋体" w:eastAsia="宋体" w:cs="宋体"/>
          <w:color w:val="auto"/>
          <w:sz w:val="24"/>
          <w:szCs w:val="24"/>
          <w:highlight w:val="none"/>
        </w:rPr>
        <w:t>，也可以自主决定不参加开标会，若投标人代表对开标过程</w:t>
      </w:r>
      <w:r>
        <w:rPr>
          <w:rFonts w:hint="eastAsia" w:ascii="宋体" w:hAnsi="宋体" w:eastAsia="宋体" w:cs="宋体"/>
          <w:color w:val="auto"/>
          <w:sz w:val="24"/>
          <w:szCs w:val="24"/>
          <w:highlight w:val="none"/>
          <w:u w:val="single"/>
        </w:rPr>
        <w:t>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41.2.4按36.5.1的规定完成解密后，公布下列内容，并予以记录，记录提交评标委员会评审： </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41.2.4.1开标时，公布：a、投标人名称；b、</w:t>
      </w:r>
      <w:r>
        <w:rPr>
          <w:rFonts w:hint="eastAsia" w:ascii="宋体" w:hAnsi="宋体" w:eastAsia="宋体" w:cs="宋体"/>
          <w:color w:val="auto"/>
          <w:sz w:val="24"/>
          <w:highlight w:val="none"/>
        </w:rPr>
        <w:t>投标文件</w:t>
      </w:r>
      <w:r>
        <w:rPr>
          <w:rFonts w:hint="eastAsia" w:ascii="宋体" w:hAnsi="宋体" w:eastAsia="宋体" w:cs="宋体"/>
          <w:color w:val="auto"/>
          <w:sz w:val="24"/>
          <w:szCs w:val="24"/>
          <w:highlight w:val="none"/>
        </w:rPr>
        <w:t>密封情况；c、投标报价；d、投标保证金；e、</w:t>
      </w:r>
      <w:r>
        <w:rPr>
          <w:rFonts w:hint="eastAsia" w:ascii="宋体" w:hAnsi="宋体" w:eastAsia="宋体" w:cs="宋体"/>
          <w:color w:val="auto"/>
          <w:sz w:val="24"/>
          <w:szCs w:val="24"/>
          <w:highlight w:val="none"/>
          <w:u w:val="single"/>
        </w:rPr>
        <w:t>项目经理（负责人）名称</w:t>
      </w:r>
      <w:r>
        <w:rPr>
          <w:rFonts w:hint="eastAsia" w:ascii="宋体" w:hAnsi="宋体" w:eastAsia="宋体" w:cs="宋体"/>
          <w:color w:val="auto"/>
          <w:sz w:val="24"/>
          <w:szCs w:val="24"/>
          <w:highlight w:val="none"/>
        </w:rPr>
        <w:t>；f、法定代表人证明及授权委托等主要内容及开标记录表中的其他必要内容。投标报价以数字和文字两种方式表述的，应公布文字表述的投标报价。</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41.3招标人对开标过程进行记录，并存档备查，投标人在技术标开标记录上签字。</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41.4 招标人将上述符合要求的投标文件，送至评标委员会进行评审。</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资格审查及评标细则</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42.1资格审查及评标均由招标人依法组建的评标委员会负责。</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42.2评标委员会的组成：方式</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eastAsia="zh-CN"/>
        </w:rPr>
        <w:t>一</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方式一：评标委员会为综合评标委员会，负责资格审查及评标工作。</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方式二：评标委员会由技术评审组和经济评审组组成。其中：资格审查及技术评审由技术评标组负责，经济评审由经济评审组负责。</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43．投标人资格审查</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w:t>
      </w:r>
      <w:r>
        <w:rPr>
          <w:rFonts w:hint="eastAsia" w:ascii="宋体" w:hAnsi="宋体" w:eastAsia="宋体" w:cs="宋体"/>
          <w:b w:val="0"/>
          <w:bCs/>
          <w:color w:val="auto"/>
          <w:sz w:val="24"/>
          <w:szCs w:val="24"/>
          <w:highlight w:val="none"/>
          <w:u w:val="single"/>
        </w:rPr>
        <w:t>评委发现资格审查文件中含义不明确、对同类问题表述不一致、有明显文字和计算错误的，应当要求投标人作必要的澄清、说明后再判定投标人是否通过资格审查，不得直接认定其不通过资格审查。</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43.2汇总资格审查情况，编写资格审查报告。</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43.3资格审查不合格的投标文件不参加下一阶段的评标，不参与评标参考价的计算。</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43.5资审合格后，投标人的资格发生变化而不满足投标人合格条件，在发出中标通知书前，资格问题仍未解决的，招标人将取消其中标资格。</w:t>
      </w:r>
    </w:p>
    <w:p>
      <w:pPr>
        <w:pStyle w:val="75"/>
        <w:keepNext w:val="0"/>
        <w:keepLines w:val="0"/>
        <w:pageBreakBefore w:val="0"/>
        <w:widowControl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43.6资格审查合格的投标人少于3名的（当N个标段同时招标且不允许兼中时，资格审查合格的投标人少于N+2名），则本项目招标失败。</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44．技术标评审</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w:t>
      </w:r>
      <w:r>
        <w:rPr>
          <w:rFonts w:hint="eastAsia" w:ascii="宋体" w:hAnsi="宋体" w:eastAsia="宋体" w:cs="宋体"/>
          <w:b w:val="0"/>
          <w:bCs/>
          <w:color w:val="auto"/>
          <w:sz w:val="24"/>
          <w:szCs w:val="24"/>
          <w:highlight w:val="none"/>
          <w:u w:val="single"/>
        </w:rPr>
        <w:t>评委发现投标文件中含义不明确、对同类问题表述不一致、有明显文字和计算错误的，应当要求投标人作必要的澄清、说明后再判定投标人是否通过有效性审查，不得直接否决投标。</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45．经济标评审和得分汇总</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45.1若通过技术标有效性审查的投标人中有投标报价均大于等于最高投标限价*</w:t>
      </w:r>
      <w:r>
        <w:rPr>
          <w:rFonts w:hint="eastAsia" w:ascii="宋体" w:hAnsi="宋体" w:eastAsia="宋体" w:cs="宋体"/>
          <w:b w:val="0"/>
          <w:bCs/>
          <w:color w:val="auto"/>
          <w:sz w:val="24"/>
          <w:szCs w:val="24"/>
          <w:highlight w:val="none"/>
          <w:lang w:val="en-US" w:eastAsia="zh-CN"/>
        </w:rPr>
        <w:t>100</w:t>
      </w:r>
      <w:r>
        <w:rPr>
          <w:rFonts w:hint="eastAsia" w:ascii="宋体" w:hAnsi="宋体" w:eastAsia="宋体" w:cs="宋体"/>
          <w:b w:val="0"/>
          <w:bCs/>
          <w:color w:val="auto"/>
          <w:sz w:val="24"/>
          <w:szCs w:val="24"/>
          <w:highlight w:val="none"/>
        </w:rPr>
        <w:t>%（具体金额为：</w:t>
      </w:r>
      <w:r>
        <w:rPr>
          <w:rFonts w:hint="eastAsia" w:ascii="宋体" w:hAnsi="宋体" w:cs="宋体"/>
          <w:color w:val="auto"/>
          <w:sz w:val="24"/>
          <w:highlight w:val="none"/>
          <w:u w:val="single"/>
          <w:lang w:val="en-US" w:eastAsia="zh-CN"/>
        </w:rPr>
        <w:t>5355966.52</w:t>
      </w:r>
      <w:r>
        <w:rPr>
          <w:rFonts w:hint="eastAsia" w:ascii="宋体" w:hAnsi="宋体" w:eastAsia="宋体" w:cs="宋体"/>
          <w:b w:val="0"/>
          <w:bCs/>
          <w:color w:val="auto"/>
          <w:sz w:val="24"/>
          <w:szCs w:val="24"/>
          <w:highlight w:val="none"/>
        </w:rPr>
        <w:t>元），则本项目招标失败，由招标人依法重新招标。</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45.2按方法</w:t>
      </w:r>
      <w:r>
        <w:rPr>
          <w:rFonts w:hint="eastAsia" w:ascii="宋体" w:hAnsi="宋体" w:eastAsia="宋体" w:cs="宋体"/>
          <w:b w:val="0"/>
          <w:bCs/>
          <w:color w:val="auto"/>
          <w:sz w:val="24"/>
          <w:szCs w:val="24"/>
          <w:highlight w:val="none"/>
          <w:u w:val="single"/>
          <w:lang w:eastAsia="zh-CN"/>
        </w:rPr>
        <w:t>方法一</w:t>
      </w:r>
      <w:r>
        <w:rPr>
          <w:rFonts w:hint="eastAsia" w:ascii="宋体" w:hAnsi="宋体" w:eastAsia="宋体" w:cs="宋体"/>
          <w:b w:val="0"/>
          <w:bCs/>
          <w:color w:val="auto"/>
          <w:sz w:val="24"/>
          <w:szCs w:val="24"/>
          <w:highlight w:val="none"/>
        </w:rPr>
        <w:t>计算评标参考价：</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方法一：加权平均法</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技术标得分前5名的经济报价加权平均，计算评标参考价。若技术标得分排名相同则占用下一名次(如：第一名技术标得分相同的投标人有N个，则该N个投标人并列为第一名，下一名按第N+1名计算，依此类推)，同一名次单位，以报价由低到高排名。公式如下：</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评标参考价=Σ（投标人的投标报价*报价权重）。</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其中：报价权重的计算方法为：将5名投标人按技术分由高至低进行排序，第一名投标人的权重为（</w:t>
      </w:r>
      <w:r>
        <w:rPr>
          <w:rFonts w:hint="eastAsia" w:ascii="宋体" w:hAnsi="宋体" w:eastAsia="宋体" w:cs="宋体"/>
          <w:color w:val="auto"/>
          <w:spacing w:val="-4"/>
        </w:rPr>
        <w:drawing>
          <wp:inline distT="0" distB="0" distL="114300" distR="114300">
            <wp:extent cx="240030" cy="288290"/>
            <wp:effectExtent l="0" t="0" r="7620" b="165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240030" cy="28829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），第二名投标人的权重为（</w:t>
      </w:r>
      <w:r>
        <w:rPr>
          <w:rFonts w:hint="eastAsia" w:ascii="宋体" w:hAnsi="宋体" w:eastAsia="宋体" w:cs="宋体"/>
          <w:color w:val="auto"/>
          <w:spacing w:val="-4"/>
        </w:rPr>
        <w:drawing>
          <wp:inline distT="0" distB="0" distL="114300" distR="114300">
            <wp:extent cx="233045" cy="288290"/>
            <wp:effectExtent l="0" t="0" r="14605" b="1651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233045" cy="28829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），以此类推，最后一名投标人的权重为（</w:t>
      </w:r>
      <w:r>
        <w:rPr>
          <w:rFonts w:hint="eastAsia" w:ascii="宋体" w:hAnsi="宋体" w:eastAsia="宋体" w:cs="宋体"/>
          <w:color w:val="auto"/>
          <w:spacing w:val="-4"/>
        </w:rPr>
        <w:drawing>
          <wp:inline distT="0" distB="0" distL="114300" distR="114300">
            <wp:extent cx="233045" cy="288290"/>
            <wp:effectExtent l="0" t="0" r="14605" b="1651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233045" cy="28829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45.3当标价等于评标参考价时得100分，标价每高于评标参考价1%，扣</w:t>
      </w: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rPr>
        <w:t>分，每低于评标参考价1%，扣</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分，扣至0分为止，得出经济分，精确到小数点后两位。</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45.4计算通过技术标有效性审查的投标人总得分。投标人总得分=技术得分（满分100分）×技术得分权重（</w:t>
      </w:r>
      <w:r>
        <w:rPr>
          <w:rFonts w:hint="eastAsia" w:ascii="宋体" w:hAnsi="宋体" w:eastAsia="宋体" w:cs="宋体"/>
          <w:b w:val="0"/>
          <w:bCs w:val="0"/>
          <w:color w:val="auto"/>
          <w:kern w:val="0"/>
          <w:sz w:val="24"/>
          <w:szCs w:val="24"/>
          <w:highlight w:val="none"/>
          <w:lang w:eastAsia="zh-CN"/>
        </w:rPr>
        <w:t>4</w:t>
      </w:r>
      <w:r>
        <w:rPr>
          <w:rFonts w:hint="eastAsia" w:ascii="宋体" w:hAnsi="宋体" w:eastAsia="宋体" w:cs="宋体"/>
          <w:b w:val="0"/>
          <w:bCs w:val="0"/>
          <w:color w:val="auto"/>
          <w:kern w:val="0"/>
          <w:sz w:val="24"/>
          <w:szCs w:val="24"/>
          <w:highlight w:val="none"/>
        </w:rPr>
        <w:t>0%）＋经济得分（满分100分）×经济得分权重（</w:t>
      </w:r>
      <w:r>
        <w:rPr>
          <w:rFonts w:hint="eastAsia" w:ascii="宋体" w:hAnsi="宋体" w:eastAsia="宋体" w:cs="宋体"/>
          <w:b w:val="0"/>
          <w:bCs w:val="0"/>
          <w:color w:val="auto"/>
          <w:kern w:val="0"/>
          <w:sz w:val="24"/>
          <w:szCs w:val="24"/>
          <w:highlight w:val="none"/>
          <w:lang w:eastAsia="zh-CN"/>
        </w:rPr>
        <w:t>6</w:t>
      </w:r>
      <w:r>
        <w:rPr>
          <w:rFonts w:hint="eastAsia" w:ascii="宋体" w:hAnsi="宋体" w:eastAsia="宋体" w:cs="宋体"/>
          <w:b w:val="0"/>
          <w:bCs w:val="0"/>
          <w:color w:val="auto"/>
          <w:kern w:val="0"/>
          <w:sz w:val="24"/>
          <w:szCs w:val="24"/>
          <w:highlight w:val="none"/>
        </w:rPr>
        <w:t>0%）。技术、经济得分权重按投标须知前附表的规定执行。总得分四舍五入保留两位小数。</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u w:val="single"/>
        </w:rPr>
      </w:pPr>
      <w:r>
        <w:rPr>
          <w:rFonts w:hint="eastAsia" w:ascii="宋体" w:hAnsi="宋体" w:eastAsia="宋体" w:cs="宋体"/>
          <w:b w:val="0"/>
          <w:bCs w:val="0"/>
          <w:color w:val="auto"/>
          <w:kern w:val="0"/>
          <w:sz w:val="24"/>
          <w:szCs w:val="24"/>
          <w:highlight w:val="none"/>
          <w:u w:val="single"/>
        </w:rPr>
        <w:t>45.5总得分相同情况下的排序方法：总得分相同的投标文件，</w:t>
      </w:r>
      <w:r>
        <w:rPr>
          <w:rFonts w:hint="eastAsia" w:ascii="宋体" w:hAnsi="宋体" w:eastAsia="宋体" w:cs="宋体"/>
          <w:b w:val="0"/>
          <w:bCs/>
          <w:color w:val="auto"/>
          <w:sz w:val="24"/>
          <w:szCs w:val="24"/>
          <w:highlight w:val="none"/>
          <w:u w:val="single"/>
        </w:rPr>
        <w:t>以</w:t>
      </w:r>
      <w:r>
        <w:rPr>
          <w:rFonts w:hint="eastAsia" w:ascii="宋体" w:hAnsi="宋体" w:eastAsia="宋体" w:cs="宋体"/>
          <w:b w:val="0"/>
          <w:bCs/>
          <w:color w:val="auto"/>
          <w:sz w:val="24"/>
          <w:szCs w:val="24"/>
          <w:highlight w:val="none"/>
          <w:u w:val="single"/>
          <w:lang w:val="en-US" w:eastAsia="zh-CN"/>
        </w:rPr>
        <w:t>报价较低</w:t>
      </w:r>
      <w:r>
        <w:rPr>
          <w:rFonts w:hint="eastAsia" w:ascii="宋体" w:hAnsi="宋体" w:eastAsia="宋体" w:cs="宋体"/>
          <w:b w:val="0"/>
          <w:bCs/>
          <w:color w:val="auto"/>
          <w:sz w:val="24"/>
          <w:szCs w:val="24"/>
          <w:highlight w:val="none"/>
          <w:u w:val="single"/>
        </w:rPr>
        <w:t>的排前；</w:t>
      </w:r>
      <w:r>
        <w:rPr>
          <w:rFonts w:hint="eastAsia" w:ascii="宋体" w:hAnsi="宋体" w:eastAsia="宋体" w:cs="宋体"/>
          <w:b w:val="0"/>
          <w:bCs/>
          <w:color w:val="auto"/>
          <w:sz w:val="24"/>
          <w:szCs w:val="24"/>
          <w:highlight w:val="none"/>
          <w:u w:val="single"/>
          <w:lang w:val="en-US" w:eastAsia="zh-CN"/>
        </w:rPr>
        <w:t>报价</w:t>
      </w:r>
      <w:r>
        <w:rPr>
          <w:rFonts w:hint="eastAsia" w:ascii="宋体" w:hAnsi="宋体" w:eastAsia="宋体" w:cs="宋体"/>
          <w:b w:val="0"/>
          <w:bCs/>
          <w:color w:val="auto"/>
          <w:sz w:val="24"/>
          <w:szCs w:val="24"/>
          <w:highlight w:val="none"/>
          <w:u w:val="single"/>
        </w:rPr>
        <w:t>均相同的投标文件，以</w:t>
      </w:r>
      <w:r>
        <w:rPr>
          <w:rFonts w:hint="eastAsia" w:ascii="宋体" w:hAnsi="宋体" w:eastAsia="宋体" w:cs="宋体"/>
          <w:b w:val="0"/>
          <w:bCs/>
          <w:color w:val="auto"/>
          <w:sz w:val="24"/>
          <w:szCs w:val="24"/>
          <w:highlight w:val="none"/>
          <w:u w:val="single"/>
          <w:lang w:val="en-US" w:eastAsia="zh-CN"/>
        </w:rPr>
        <w:t>技术分较高</w:t>
      </w:r>
      <w:r>
        <w:rPr>
          <w:rFonts w:hint="eastAsia" w:ascii="宋体" w:hAnsi="宋体" w:eastAsia="宋体" w:cs="宋体"/>
          <w:b w:val="0"/>
          <w:bCs/>
          <w:color w:val="auto"/>
          <w:sz w:val="24"/>
          <w:szCs w:val="24"/>
          <w:highlight w:val="none"/>
          <w:u w:val="single"/>
        </w:rPr>
        <w:t>的排前</w:t>
      </w:r>
      <w:r>
        <w:rPr>
          <w:rFonts w:hint="eastAsia" w:ascii="宋体" w:hAnsi="宋体" w:eastAsia="宋体" w:cs="宋体"/>
          <w:b w:val="0"/>
          <w:bCs w:val="0"/>
          <w:color w:val="auto"/>
          <w:kern w:val="0"/>
          <w:sz w:val="24"/>
          <w:szCs w:val="24"/>
          <w:highlight w:val="none"/>
          <w:u w:val="single"/>
        </w:rPr>
        <w:t>；如仍存在相同情况，则对具有相同情况的投标人，由评标委员会采用投票方式，确定投标人的排序。</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kern w:val="0"/>
          <w:sz w:val="24"/>
          <w:szCs w:val="24"/>
          <w:highlight w:val="none"/>
          <w:u w:val="single"/>
        </w:rPr>
      </w:pPr>
      <w:r>
        <w:rPr>
          <w:rFonts w:hint="eastAsia" w:ascii="宋体" w:hAnsi="宋体" w:eastAsia="宋体" w:cs="宋体"/>
          <w:b w:val="0"/>
          <w:bCs w:val="0"/>
          <w:color w:val="auto"/>
          <w:kern w:val="0"/>
          <w:sz w:val="24"/>
          <w:szCs w:val="24"/>
          <w:highlight w:val="none"/>
          <w:u w:val="single"/>
        </w:rPr>
        <w:t>注：投票方式确定排序的具体操作步骤为：由评标会对出现该情况的投标人进行编号，然后通过投票方式依次确定投标人的排序。</w:t>
      </w:r>
    </w:p>
    <w:p>
      <w:pPr>
        <w:pStyle w:val="75"/>
        <w:keepNext w:val="0"/>
        <w:keepLines w:val="0"/>
        <w:pageBreakBefore w:val="0"/>
        <w:tabs>
          <w:tab w:val="left" w:pos="7380"/>
        </w:tabs>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46.经济标的有效性审查</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w:t>
      </w:r>
      <w:r>
        <w:rPr>
          <w:rFonts w:hint="eastAsia" w:ascii="宋体" w:hAnsi="宋体" w:eastAsia="宋体" w:cs="宋体"/>
          <w:color w:val="auto"/>
          <w:sz w:val="24"/>
          <w:szCs w:val="24"/>
          <w:highlight w:val="none"/>
          <w:u w:val="single"/>
        </w:rPr>
        <w:t>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46.2经济标的算术校核。评标委员会对进行经济标有效性审查的投标文件投标报价按照就低不就高的原则进行算术校核，具体标准如下：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46.2.1如果数字表示的金额和用文字表示的金额不一致时，应以文字表示的金额为准；</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46.2.2经算术复核的投标人报价与其投标报价不一致时，按就低不就高原则确定其最终报价；</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46.2.4当合价、金额累加错误时，按就低不就高原则，如果累加修正值小于原累加值，则按累加修正值；如果累加修正值大于原累加值，则按原累加值；</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46.2.5如果投标人的有关规费、暂列金额、暂估价、绿色施工安全防护措施费等未按招标文件规定的金额填写的，由评标委员会按照招标文件规定的金额进行修正；</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46.2.6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46.2.7按就低不就高原则，当修正后报价小于原报价，总价按修正后报价；当修正后报价大于原报价，总价按原报价，并在签订合同时载明在结算价中扣除修正报价与原报价的差额。</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46.2.8按上述修正错误的原则及方法调整或修正投标文件的投标报价，调整后的投标报价对投标人起约束作用。如果投标人不接受修正后的报价，</w:t>
      </w:r>
      <w:r>
        <w:rPr>
          <w:rFonts w:hint="eastAsia" w:ascii="宋体" w:hAnsi="宋体" w:eastAsia="宋体" w:cs="宋体"/>
          <w:color w:val="auto"/>
          <w:sz w:val="24"/>
          <w:szCs w:val="24"/>
          <w:highlight w:val="none"/>
          <w:u w:val="single"/>
        </w:rPr>
        <w:t>则取消其投标资格</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48.评标委员会应在通过投标文件经济标有效性审查的投标人中，按步骤</w:t>
      </w:r>
      <w:r>
        <w:rPr>
          <w:rFonts w:hint="eastAsia" w:ascii="宋体" w:hAnsi="宋体" w:eastAsia="宋体" w:cs="宋体"/>
          <w:color w:val="auto"/>
          <w:sz w:val="24"/>
          <w:szCs w:val="24"/>
          <w:highlight w:val="none"/>
          <w:u w:val="single"/>
        </w:rPr>
        <w:t>45.4、45.5</w:t>
      </w:r>
      <w:r>
        <w:rPr>
          <w:rFonts w:hint="eastAsia" w:ascii="宋体" w:hAnsi="宋体" w:eastAsia="宋体" w:cs="宋体"/>
          <w:color w:val="auto"/>
          <w:sz w:val="24"/>
          <w:szCs w:val="24"/>
          <w:highlight w:val="none"/>
        </w:rPr>
        <w:t>确定的投标人</w:t>
      </w:r>
      <w:r>
        <w:rPr>
          <w:rFonts w:hint="eastAsia" w:ascii="宋体" w:hAnsi="宋体" w:eastAsia="宋体" w:cs="宋体"/>
          <w:color w:val="auto"/>
          <w:sz w:val="24"/>
          <w:szCs w:val="24"/>
          <w:highlight w:val="none"/>
          <w:u w:val="single"/>
        </w:rPr>
        <w:t>总得分</w:t>
      </w:r>
      <w:r>
        <w:rPr>
          <w:rFonts w:hint="eastAsia" w:ascii="宋体" w:hAnsi="宋体" w:eastAsia="宋体" w:cs="宋体"/>
          <w:color w:val="auto"/>
          <w:sz w:val="24"/>
          <w:szCs w:val="24"/>
          <w:highlight w:val="none"/>
        </w:rPr>
        <w:t>排序，推荐前3名依次为第一中标候选人至第三中标候选人,并编制评标报告。</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49.若通过经济标有效性审查的投标人不足三家，应当依法重新招标。（当N个标段同时招标且不允许兼中时，若有效投标人不足N+2家，应当依法重新招标）</w:t>
      </w: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附表一：</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资格审查表</w:t>
      </w:r>
    </w:p>
    <w:p>
      <w:pPr>
        <w:spacing w:line="24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p>
      <w:pPr>
        <w:spacing w:line="24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p>
    <w:tbl>
      <w:tblPr>
        <w:tblStyle w:val="77"/>
        <w:tblW w:w="5426" w:type="pct"/>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415"/>
        <w:gridCol w:w="3733"/>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审查项目</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须审查的资料</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投标人参加投标的意思表达清楚，投标人代表被授权有效</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投标人声明、法定代表人证明书；委托投标的还应提供法人授权委托证明书</w:t>
            </w:r>
            <w:r>
              <w:rPr>
                <w:rFonts w:hint="eastAsia" w:ascii="宋体" w:hAnsi="宋体" w:eastAsia="宋体" w:cs="宋体"/>
                <w:color w:val="auto"/>
                <w:sz w:val="24"/>
                <w:szCs w:val="24"/>
                <w:highlight w:val="non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投标人均具有独立法人资格，按国家法律经营</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营业执照</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投标人均持有建设行政主管部门颁发的企业资质证书及安全生产许可证；投标人资质符合公告要求</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资质证书及安全生产许可证</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投标人拟担任本工程项目负责人符合公告要求</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使用有效期内的注册建造师注册证书相关证明</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rPr>
              <w:t>（注：打印建造师电子证书后，应在个人签名处手写本人签名，未手写签名或与签名图像笔迹不一致的，该电子证书无效。）</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持有项目负责人安全生产考核合格证（B类）或建筑施工企业项目负责人安全生产考核合格证书</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项目负责人安全生产考核合格证（B证）或建筑施工企业项目负责人安全生产考核合格证书</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投标人拟担任本工程技术负责人符合公告要求</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拟委托技术负责人的职称证书</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rPr>
              <w:t>7</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专职安全员须具有安全生产考核合格证（C类）或建筑施工企业专职安全生产管理人员安全生产考核合格证书（C3）</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专职安全员的安全生产考核合格证（C类）或建筑施工企业专职安全生产管理人员安全生产考核合格证书（C3）</w:t>
            </w:r>
            <w:r>
              <w:rPr>
                <w:rFonts w:hint="eastAsia" w:ascii="宋体" w:hAnsi="宋体" w:eastAsia="宋体" w:cs="宋体"/>
                <w:color w:val="auto"/>
                <w:sz w:val="24"/>
                <w:szCs w:val="24"/>
                <w:highlight w:val="none"/>
                <w:u w:val="single"/>
              </w:rPr>
              <w:t>扫描件</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rPr>
              <w:t>8</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投标人提供的投标人声明符合公告要求</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投标人声明</w:t>
            </w:r>
            <w:r>
              <w:rPr>
                <w:rFonts w:hint="eastAsia" w:ascii="宋体" w:hAnsi="宋体" w:eastAsia="宋体" w:cs="宋体"/>
                <w:color w:val="auto"/>
                <w:sz w:val="24"/>
                <w:szCs w:val="24"/>
                <w:highlight w:val="non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rPr>
              <w:t>9</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投标人声明中签字的项目负责人和技术负责人与本项目拟派的项目负责人和技术负责人一致</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网上投标时选择拟投标的项目负责人、资格审查文件中拟委派的</w:t>
            </w:r>
            <w:r>
              <w:rPr>
                <w:rFonts w:hint="eastAsia" w:ascii="宋体" w:hAnsi="宋体" w:eastAsia="宋体" w:cs="宋体"/>
                <w:color w:val="auto"/>
                <w:sz w:val="24"/>
                <w:szCs w:val="24"/>
                <w:highlight w:val="none"/>
                <w:lang w:val="en-US"/>
              </w:rPr>
              <w:t>技术</w:t>
            </w:r>
            <w:r>
              <w:rPr>
                <w:rFonts w:hint="eastAsia" w:ascii="宋体" w:hAnsi="宋体" w:eastAsia="宋体" w:cs="宋体"/>
                <w:color w:val="auto"/>
                <w:sz w:val="24"/>
                <w:szCs w:val="24"/>
                <w:highlight w:val="none"/>
              </w:rPr>
              <w:t>负责人及投标人声明</w:t>
            </w:r>
            <w:r>
              <w:rPr>
                <w:rFonts w:hint="eastAsia" w:ascii="宋体" w:hAnsi="宋体" w:eastAsia="宋体" w:cs="宋体"/>
                <w:color w:val="auto"/>
                <w:sz w:val="24"/>
                <w:szCs w:val="24"/>
                <w:highlight w:val="non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rPr>
              <w:t>10</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strike w:val="0"/>
                <w:dstrike w:val="0"/>
                <w:color w:val="auto"/>
                <w:sz w:val="24"/>
                <w:szCs w:val="24"/>
                <w:highlight w:val="none"/>
                <w:u w:val="single"/>
              </w:rPr>
              <w:t>关于联合体投标：本项目不接受联合体投标。</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本项目不接受联合体投标</w:t>
            </w:r>
            <w:r>
              <w:rPr>
                <w:rFonts w:hint="eastAsia" w:ascii="宋体" w:hAnsi="宋体" w:eastAsia="宋体" w:cs="宋体"/>
                <w:color w:val="auto"/>
                <w:sz w:val="24"/>
                <w:szCs w:val="24"/>
                <w:highlight w:val="none"/>
                <w:u w:val="singl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1</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资格审查前，投标人须在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u w:val="single"/>
                <w:lang w:val="en-US" w:eastAsia="zh-CN"/>
              </w:rPr>
              <w:t>交易平台</w:t>
            </w:r>
            <w:r>
              <w:rPr>
                <w:rFonts w:hint="eastAsia" w:ascii="宋体" w:hAnsi="宋体" w:eastAsia="宋体" w:cs="宋体"/>
                <w:color w:val="auto"/>
                <w:sz w:val="24"/>
                <w:szCs w:val="24"/>
                <w:highlight w:val="none"/>
              </w:rPr>
              <w:t>办理企业信息登记及拟担任本工程项目负责人、专职安全员须是本企业信息登记中的在册人员</w:t>
            </w:r>
            <w:r>
              <w:rPr>
                <w:rFonts w:hint="eastAsia" w:ascii="宋体" w:hAnsi="宋体" w:eastAsia="宋体" w:cs="宋体"/>
                <w:color w:val="auto"/>
                <w:sz w:val="24"/>
                <w:szCs w:val="24"/>
                <w:highlight w:val="non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lang w:val="en-US" w:eastAsia="zh-CN"/>
              </w:rPr>
              <w:t>交易平台登记的企业和人员信息。</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投标人未出现以下情形：与其它投标人的单位负责人为同一人或者存在控股、管理关系的（按投标人提供的《投标人声明》内容进行评审）。</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投标人声明</w:t>
            </w:r>
            <w:r>
              <w:rPr>
                <w:rFonts w:hint="eastAsia" w:ascii="宋体" w:hAnsi="宋体" w:eastAsia="宋体" w:cs="宋体"/>
                <w:color w:val="auto"/>
                <w:sz w:val="24"/>
                <w:szCs w:val="24"/>
                <w:highlight w:val="non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p>
        </w:tc>
        <w:tc>
          <w:tcPr>
            <w:tcW w:w="2190"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u w:val="single"/>
              </w:rPr>
              <w:t>未被列入拖欠农民工工资失信联合惩戒对象名单</w:t>
            </w:r>
            <w:r>
              <w:rPr>
                <w:rFonts w:hint="eastAsia" w:ascii="宋体" w:hAnsi="宋体" w:eastAsia="宋体" w:cs="宋体"/>
                <w:b w:val="0"/>
                <w:bCs w:val="0"/>
                <w:color w:val="auto"/>
                <w:kern w:val="0"/>
                <w:sz w:val="24"/>
                <w:szCs w:val="24"/>
                <w:highlight w:val="none"/>
                <w:u w:val="single"/>
                <w:lang w:eastAsia="zh-CN"/>
              </w:rPr>
              <w:t>。</w:t>
            </w:r>
          </w:p>
        </w:tc>
        <w:tc>
          <w:tcPr>
            <w:tcW w:w="1851"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投标人无需提供资料，按交易系统比对的结果进行评审</w:t>
            </w:r>
            <w:r>
              <w:rPr>
                <w:rFonts w:hint="eastAsia" w:ascii="宋体" w:hAnsi="宋体" w:eastAsia="宋体" w:cs="宋体"/>
                <w:color w:val="auto"/>
                <w:sz w:val="24"/>
                <w:szCs w:val="24"/>
                <w:highlight w:val="none"/>
                <w:lang w:eastAsia="zh-CN"/>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spacing w:before="120" w:after="60"/>
              <w:jc w:val="both"/>
              <w:rPr>
                <w:rFonts w:hint="eastAsia" w:ascii="宋体" w:hAnsi="宋体" w:eastAsia="宋体" w:cs="宋体"/>
                <w:color w:val="auto"/>
                <w:sz w:val="24"/>
                <w:szCs w:val="24"/>
                <w:highlight w:val="none"/>
              </w:rPr>
            </w:pPr>
          </w:p>
        </w:tc>
      </w:tr>
    </w:tbl>
    <w:p>
      <w:pPr>
        <w:spacing w:line="240" w:lineRule="auto"/>
        <w:ind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pPr>
        <w:spacing w:line="24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每一项目符合的打“○”，不符合的打“×”； </w:t>
      </w:r>
    </w:p>
    <w:p>
      <w:pPr>
        <w:spacing w:line="24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若评委意见不一致时，则按少数服从多数的原则，作出评审结论。汇总后，出现一个“×”的结论为“不通过”。</w:t>
      </w:r>
    </w:p>
    <w:p>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jc w:val="both"/>
        <w:rPr>
          <w:rFonts w:hint="eastAsia" w:ascii="宋体" w:hAnsi="宋体" w:eastAsia="宋体" w:cs="宋体"/>
          <w:color w:val="auto"/>
          <w:sz w:val="24"/>
          <w:szCs w:val="24"/>
          <w:highlight w:val="none"/>
        </w:rPr>
        <w:sectPr>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附表二</w:t>
      </w: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技术标有效性审查表</w:t>
      </w:r>
    </w:p>
    <w:p>
      <w:pPr>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工程名称：</w:t>
      </w:r>
    </w:p>
    <w:tbl>
      <w:tblPr>
        <w:tblStyle w:val="77"/>
        <w:tblW w:w="52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357"/>
        <w:gridCol w:w="948"/>
        <w:gridCol w:w="949"/>
        <w:gridCol w:w="949"/>
        <w:gridCol w:w="949"/>
        <w:gridCol w:w="94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724"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w:t>
            </w:r>
          </w:p>
          <w:p>
            <w:pPr>
              <w:adjustRightInd w:val="0"/>
              <w:jc w:val="both"/>
              <w:rPr>
                <w:rFonts w:hint="eastAsia" w:ascii="宋体" w:hAnsi="宋体" w:eastAsia="宋体" w:cs="宋体"/>
                <w:color w:val="auto"/>
                <w:sz w:val="24"/>
                <w:szCs w:val="24"/>
                <w:highlight w:val="none"/>
              </w:rPr>
            </w:pPr>
          </w:p>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u w:val="single"/>
              </w:rPr>
              <w:t>《广州建设工程施工招标投标书》中工期不能满足完成投标项目工期的</w:t>
            </w:r>
            <w:r>
              <w:rPr>
                <w:rFonts w:hint="eastAsia" w:ascii="宋体" w:hAnsi="宋体" w:eastAsia="宋体" w:cs="宋体"/>
                <w:color w:val="auto"/>
                <w:sz w:val="24"/>
                <w:szCs w:val="24"/>
                <w:highlight w:val="none"/>
                <w:u w:val="singl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u w:val="single"/>
              </w:rPr>
              <w:t>《广州建设工程施工招标投标书》中质量标准不符合招标文件的</w:t>
            </w:r>
            <w:r>
              <w:rPr>
                <w:rFonts w:hint="eastAsia" w:ascii="宋体" w:hAnsi="宋体" w:eastAsia="宋体" w:cs="宋体"/>
                <w:color w:val="auto"/>
                <w:sz w:val="24"/>
                <w:szCs w:val="24"/>
                <w:highlight w:val="none"/>
                <w:u w:val="singl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投标文件中没有有效的法定代表人证明书，或由委托代理人签署</w:t>
            </w:r>
            <w:r>
              <w:rPr>
                <w:rFonts w:hint="eastAsia" w:ascii="宋体" w:hAnsi="宋体" w:eastAsia="宋体" w:cs="宋体"/>
                <w:color w:val="auto"/>
                <w:sz w:val="24"/>
                <w:szCs w:val="24"/>
                <w:highlight w:val="none"/>
                <w:u w:val="single"/>
                <w:lang w:val="en-US" w:eastAsia="zh-CN"/>
              </w:rPr>
              <w:t>或盖章</w:t>
            </w:r>
            <w:r>
              <w:rPr>
                <w:rFonts w:hint="eastAsia" w:ascii="宋体" w:hAnsi="宋体" w:eastAsia="宋体" w:cs="宋体"/>
                <w:color w:val="auto"/>
                <w:sz w:val="24"/>
                <w:szCs w:val="24"/>
                <w:highlight w:val="none"/>
              </w:rPr>
              <w:t>的投标文件中没有法定代表人授权书</w:t>
            </w:r>
            <w:r>
              <w:rPr>
                <w:rFonts w:hint="eastAsia" w:ascii="宋体" w:hAnsi="宋体" w:eastAsia="宋体" w:cs="宋体"/>
                <w:color w:val="auto"/>
                <w:sz w:val="24"/>
                <w:szCs w:val="24"/>
                <w:highlight w:val="non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投标文件未按规定的格式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格式二、格式四、格式五、格式六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填写，或主要内容不全，或关键字迹模糊、无法辨认的</w:t>
            </w:r>
            <w:r>
              <w:rPr>
                <w:rFonts w:hint="eastAsia" w:ascii="宋体" w:hAnsi="宋体" w:eastAsia="宋体" w:cs="宋体"/>
                <w:color w:val="auto"/>
                <w:sz w:val="24"/>
                <w:szCs w:val="24"/>
                <w:highlight w:val="non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投标人之间存在《广东省实施&lt;中华人民共和国招标投标法&gt;》第十六条所禁止的情形的</w:t>
            </w:r>
            <w:r>
              <w:rPr>
                <w:rFonts w:hint="eastAsia" w:ascii="宋体" w:hAnsi="宋体" w:eastAsia="宋体" w:cs="宋体"/>
                <w:color w:val="auto"/>
                <w:sz w:val="24"/>
                <w:szCs w:val="24"/>
                <w:highlight w:val="non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无《参与编制技术标投标文件人员名单》的</w:t>
            </w:r>
            <w:r>
              <w:rPr>
                <w:rFonts w:hint="eastAsia" w:ascii="宋体" w:hAnsi="宋体" w:eastAsia="宋体" w:cs="宋体"/>
                <w:color w:val="auto"/>
                <w:sz w:val="24"/>
                <w:szCs w:val="24"/>
                <w:highlight w:val="non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1"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adjustRightInd w:val="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投标人与本项目其他投标人加密打包投标文件电脑机器特征码一致的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交易平台评标系统的检索信息为准</w:t>
            </w:r>
            <w:r>
              <w:rPr>
                <w:rFonts w:hint="eastAsia" w:ascii="宋体" w:hAnsi="宋体" w:eastAsia="宋体" w:cs="宋体"/>
                <w:color w:val="auto"/>
                <w:sz w:val="24"/>
                <w:szCs w:val="24"/>
                <w:highlight w:val="none"/>
                <w:lang w:eastAsia="zh-CN"/>
              </w:rPr>
              <w:t>。</w:t>
            </w: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top"/>
          </w:tcPr>
          <w:p>
            <w:pPr>
              <w:adjustRightInd w:val="0"/>
              <w:jc w:val="both"/>
              <w:rPr>
                <w:rFonts w:hint="eastAsia" w:ascii="宋体" w:hAnsi="宋体" w:eastAsia="宋体" w:cs="宋体"/>
                <w:color w:val="auto"/>
                <w:sz w:val="24"/>
                <w:szCs w:val="24"/>
                <w:highlight w:val="none"/>
              </w:rPr>
            </w:pPr>
          </w:p>
        </w:tc>
      </w:tr>
    </w:tbl>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注：1.本表使用GZZB2018-3招标文件范本，与范本内容不同之处均以下划线标明。技术标评审中，响应性、承诺性内容不应作为评分因素，可在该表中对上述内容进行符合性审查。审查标准须具备可操作性。</w:t>
      </w:r>
    </w:p>
    <w:p>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3.凡出现以上任何一项情形，结论均为无效，否则就为有效。</w:t>
      </w:r>
    </w:p>
    <w:p>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4.如对本表中某种情形的评审意见不一致时，以评标委员会过半数成员的意见作为评标委员会对该情形的认定结论。</w:t>
      </w:r>
    </w:p>
    <w:p>
      <w:pPr>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 w:val="24"/>
          <w:szCs w:val="24"/>
          <w:highlight w:val="none"/>
        </w:rPr>
        <w:t>评委签名：</w:t>
      </w:r>
      <w:r>
        <w:rPr>
          <w:rFonts w:hint="eastAsia" w:ascii="宋体" w:hAnsi="宋体" w:eastAsia="宋体" w:cs="宋体"/>
          <w:color w:val="auto"/>
          <w:sz w:val="24"/>
          <w:szCs w:val="24"/>
          <w:highlight w:val="none"/>
          <w:lang w:val="en-US" w:eastAsia="zh-CN"/>
        </w:rPr>
        <w:t xml:space="preserve">                                日期：</w:t>
      </w:r>
    </w:p>
    <w:p>
      <w:pPr>
        <w:jc w:val="both"/>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page"/>
      </w:r>
      <w:r>
        <w:rPr>
          <w:rFonts w:hint="eastAsia" w:ascii="宋体" w:hAnsi="宋体" w:eastAsia="宋体" w:cs="宋体"/>
          <w:color w:val="auto"/>
          <w:sz w:val="24"/>
          <w:szCs w:val="24"/>
          <w:highlight w:val="none"/>
        </w:rPr>
        <w:t>附表三</w:t>
      </w: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经济标有效性审查表</w:t>
      </w:r>
    </w:p>
    <w:p>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bl>
      <w:tblPr>
        <w:tblStyle w:val="77"/>
        <w:tblW w:w="5131" w:type="pct"/>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764"/>
        <w:gridCol w:w="847"/>
        <w:gridCol w:w="847"/>
        <w:gridCol w:w="849"/>
        <w:gridCol w:w="849"/>
        <w:gridCol w:w="84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73"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w:t>
            </w:r>
          </w:p>
          <w:p>
            <w:pPr>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对同一招标项目出现两个或以上的投标报价，且没有申明哪个有效</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投标总报价高于最高投标限价的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left="-2" w:leftChars="-1"/>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投标报价低于成本的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算术复核后的投标报价与原投标报价相比存在1%或以上误差的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投标文件未按规定的格式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格式八、格式九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填写，或主要内容不全，或关键字迹模糊、无法辨认的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不同投标人的投标报价中分部分项工程量清单综合单价相似度达到80%及以上的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交易平台评标系统的检索信息为准</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投标人之间存在《广东省实施&lt;中华人民共和国招标投标法&gt;》第十六条所禁止的情形的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无《参与编制经济标投标文件人员名单》的</w:t>
            </w:r>
            <w:r>
              <w:rPr>
                <w:rFonts w:hint="eastAsia" w:ascii="宋体" w:hAnsi="宋体" w:eastAsia="宋体" w:cs="宋体"/>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无《对投标文件编制的承诺》</w:t>
            </w:r>
            <w:r>
              <w:rPr>
                <w:rFonts w:hint="eastAsia" w:ascii="宋体" w:hAnsi="宋体" w:eastAsia="宋体" w:cs="宋体"/>
                <w:color w:val="auto"/>
                <w:sz w:val="24"/>
                <w:szCs w:val="24"/>
                <w:highlight w:val="none"/>
                <w:lang w:val="en-US" w:eastAsia="zh-CN"/>
              </w:rPr>
              <w:t>的。</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97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auto"/>
                <w:sz w:val="24"/>
                <w:szCs w:val="24"/>
                <w:highlight w:val="none"/>
              </w:rPr>
              <w:t>投标人与本项目其他投标人的投标文件工程量清单编制机器硬件信息一致的</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以</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i w:val="0"/>
                <w:iCs w:val="0"/>
                <w:color w:val="auto"/>
                <w:sz w:val="24"/>
                <w:szCs w:val="24"/>
                <w:highlight w:val="none"/>
              </w:rPr>
              <w:t>交易平台评标系统的检索信息为准</w:t>
            </w:r>
            <w:r>
              <w:rPr>
                <w:rFonts w:hint="eastAsia" w:ascii="宋体" w:hAnsi="宋体" w:eastAsia="宋体" w:cs="宋体"/>
                <w:i w:val="0"/>
                <w:iCs w:val="0"/>
                <w:color w:val="auto"/>
                <w:sz w:val="24"/>
                <w:szCs w:val="24"/>
                <w:highlight w:val="none"/>
                <w:lang w:eastAsia="zh-CN"/>
              </w:rPr>
              <w:t>。</w:t>
            </w: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4"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5"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c>
          <w:tcPr>
            <w:tcW w:w="446" w:type="pct"/>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color w:val="auto"/>
                <w:sz w:val="24"/>
                <w:szCs w:val="24"/>
                <w:highlight w:val="none"/>
              </w:rPr>
            </w:pPr>
          </w:p>
        </w:tc>
      </w:tr>
    </w:tbl>
    <w:p>
      <w:pPr>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注：1.本表使用GZZB2018-3招标文件范本，与范本内容不同之处均以下划线标明。</w:t>
      </w:r>
    </w:p>
    <w:p>
      <w:pPr>
        <w:ind w:firstLine="45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2.凡出现以上任何一项情形，结论均为无效，否则就为有效。</w:t>
      </w:r>
    </w:p>
    <w:p>
      <w:pPr>
        <w:ind w:firstLine="45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3.如对本表中某种情形的评审意见不一致时，以评标委员会过半数成员的意见作为评标委员会对该情形的认定结论。</w:t>
      </w:r>
    </w:p>
    <w:p>
      <w:pPr>
        <w:ind w:firstLine="458"/>
        <w:jc w:val="both"/>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jc w:val="both"/>
        <w:rPr>
          <w:rFonts w:hint="eastAsia" w:ascii="宋体" w:hAnsi="宋体" w:eastAsia="宋体" w:cs="宋体"/>
          <w:color w:val="auto"/>
          <w:sz w:val="24"/>
          <w:szCs w:val="24"/>
          <w:highlight w:val="none"/>
        </w:rPr>
        <w:sectPr>
          <w:endnotePr>
            <w:numFmt w:val="decimal"/>
          </w:endnote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r>
        <w:rPr>
          <w:rFonts w:hint="eastAsia" w:ascii="宋体" w:hAnsi="宋体" w:eastAsia="宋体" w:cs="宋体"/>
          <w:b w:val="0"/>
          <w:bCs/>
          <w:color w:val="auto"/>
          <w:sz w:val="24"/>
          <w:szCs w:val="24"/>
          <w:highlight w:val="none"/>
        </w:rPr>
        <w:t>评委签名：</w:t>
      </w:r>
      <w:r>
        <w:rPr>
          <w:rFonts w:hint="eastAsia" w:ascii="宋体" w:hAnsi="宋体" w:eastAsia="宋体" w:cs="宋体"/>
          <w:b w:val="0"/>
          <w:bCs/>
          <w:color w:val="auto"/>
          <w:sz w:val="24"/>
          <w:szCs w:val="24"/>
          <w:highlight w:val="none"/>
          <w:lang w:val="en-US" w:eastAsia="zh-CN"/>
        </w:rPr>
        <w:t xml:space="preserve">                                     日期：</w:t>
      </w:r>
      <w:bookmarkStart w:id="33" w:name="_Toc31246"/>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附表四</w:t>
      </w:r>
    </w:p>
    <w:p>
      <w:pPr>
        <w:jc w:val="center"/>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u w:val="single"/>
        </w:rPr>
        <w:t>技术标详细审查评分表</w:t>
      </w:r>
    </w:p>
    <w:tbl>
      <w:tblPr>
        <w:tblStyle w:val="77"/>
        <w:tblW w:w="14212"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991"/>
        <w:gridCol w:w="715"/>
        <w:gridCol w:w="2855"/>
        <w:gridCol w:w="2855"/>
        <w:gridCol w:w="2855"/>
        <w:gridCol w:w="2857"/>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084" w:type="dxa"/>
            <w:tcBorders>
              <w:top w:val="single" w:color="auto" w:sz="4" w:space="0"/>
              <w:left w:val="single" w:color="auto" w:sz="8"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评分项目</w:t>
            </w: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评分内容</w:t>
            </w:r>
          </w:p>
        </w:tc>
        <w:tc>
          <w:tcPr>
            <w:tcW w:w="71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分值</w:t>
            </w:r>
          </w:p>
        </w:tc>
        <w:tc>
          <w:tcPr>
            <w:tcW w:w="11422"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评审标准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1084" w:type="dxa"/>
            <w:vMerge w:val="restart"/>
            <w:tcBorders>
              <w:top w:val="single" w:color="auto" w:sz="4" w:space="0"/>
              <w:left w:val="single" w:color="auto" w:sz="8" w:space="0"/>
              <w:right w:val="single" w:color="auto" w:sz="4"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lang w:bidi="ar"/>
              </w:rPr>
              <w:t>一、企业资信（</w:t>
            </w:r>
            <w:r>
              <w:rPr>
                <w:rFonts w:hint="eastAsia" w:ascii="宋体" w:hAnsi="宋体" w:eastAsia="宋体" w:cs="宋体"/>
                <w:sz w:val="24"/>
                <w:szCs w:val="24"/>
                <w:lang w:val="en-US" w:eastAsia="zh-CN" w:bidi="ar"/>
              </w:rPr>
              <w:t>4</w:t>
            </w:r>
            <w:r>
              <w:rPr>
                <w:rFonts w:hint="eastAsia" w:ascii="宋体" w:hAnsi="宋体" w:eastAsia="宋体" w:cs="宋体"/>
                <w:sz w:val="24"/>
                <w:szCs w:val="24"/>
                <w:lang w:bidi="ar"/>
              </w:rPr>
              <w:t>0分）</w:t>
            </w:r>
          </w:p>
        </w:tc>
        <w:tc>
          <w:tcPr>
            <w:tcW w:w="991" w:type="dxa"/>
            <w:tcBorders>
              <w:top w:val="single" w:color="auto" w:sz="4" w:space="0"/>
              <w:left w:val="single" w:color="auto" w:sz="4" w:space="0"/>
              <w:bottom w:val="single" w:color="auto" w:sz="4" w:space="0"/>
              <w:right w:val="single" w:color="auto" w:sz="4" w:space="0"/>
            </w:tcBorders>
            <w:noWrap w:val="0"/>
            <w:vAlign w:val="center"/>
          </w:tcPr>
          <w:p>
            <w:pPr>
              <w:widowControl/>
              <w:spacing w:line="270" w:lineRule="exact"/>
              <w:jc w:val="both"/>
              <w:rPr>
                <w:rFonts w:hint="eastAsia" w:ascii="宋体" w:hAnsi="宋体" w:eastAsia="宋体" w:cs="宋体"/>
                <w:sz w:val="24"/>
                <w:szCs w:val="24"/>
              </w:rPr>
            </w:pPr>
            <w:r>
              <w:rPr>
                <w:rFonts w:hint="eastAsia" w:ascii="宋体" w:hAnsi="宋体" w:eastAsia="宋体" w:cs="宋体"/>
                <w:sz w:val="24"/>
                <w:szCs w:val="24"/>
              </w:rPr>
              <w:t>企业</w:t>
            </w:r>
          </w:p>
          <w:p>
            <w:pPr>
              <w:widowControl/>
              <w:spacing w:line="270" w:lineRule="exact"/>
              <w:jc w:val="both"/>
              <w:rPr>
                <w:rFonts w:hint="eastAsia" w:ascii="宋体" w:hAnsi="宋体" w:eastAsia="宋体" w:cs="宋体"/>
                <w:sz w:val="24"/>
                <w:szCs w:val="24"/>
                <w:lang w:bidi="ar"/>
              </w:rPr>
            </w:pPr>
            <w:r>
              <w:rPr>
                <w:rFonts w:hint="eastAsia" w:ascii="宋体" w:hAnsi="宋体" w:eastAsia="宋体" w:cs="宋体"/>
                <w:sz w:val="24"/>
                <w:szCs w:val="24"/>
              </w:rPr>
              <w:t>业绩</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spacing w:line="270" w:lineRule="exact"/>
              <w:jc w:val="both"/>
              <w:rPr>
                <w:rFonts w:hint="eastAsia" w:ascii="宋体" w:hAnsi="宋体" w:eastAsia="宋体" w:cs="宋体"/>
                <w:color w:val="auto"/>
                <w:sz w:val="24"/>
                <w:szCs w:val="24"/>
                <w:lang w:val="en-US" w:eastAsia="zh-CN" w:bidi="ar"/>
              </w:rPr>
            </w:pPr>
            <w:r>
              <w:rPr>
                <w:rFonts w:hint="eastAsia" w:ascii="宋体" w:hAnsi="宋体" w:eastAsia="宋体" w:cs="宋体"/>
                <w:color w:val="auto"/>
                <w:sz w:val="24"/>
                <w:szCs w:val="24"/>
                <w:highlight w:val="none"/>
                <w:lang w:val="en-US" w:eastAsia="zh-CN"/>
              </w:rPr>
              <w:t>20</w:t>
            </w:r>
          </w:p>
        </w:tc>
        <w:tc>
          <w:tcPr>
            <w:tcW w:w="11422" w:type="dxa"/>
            <w:gridSpan w:val="4"/>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投标人从201</w:t>
            </w:r>
            <w:r>
              <w:rPr>
                <w:rFonts w:hint="eastAsia" w:ascii="宋体" w:hAnsi="宋体" w:eastAsia="宋体" w:cs="宋体"/>
                <w:color w:val="auto"/>
                <w:sz w:val="24"/>
                <w:szCs w:val="24"/>
                <w:lang w:eastAsia="zh-CN"/>
              </w:rPr>
              <w:t>9</w:t>
            </w:r>
            <w:r>
              <w:rPr>
                <w:rFonts w:hint="eastAsia" w:ascii="宋体" w:hAnsi="宋体" w:eastAsia="宋体" w:cs="宋体"/>
                <w:color w:val="auto"/>
                <w:sz w:val="24"/>
                <w:szCs w:val="24"/>
              </w:rPr>
              <w:t>年1月1日至今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具有类似项目业绩的</w:t>
            </w:r>
            <w:r>
              <w:rPr>
                <w:rFonts w:hint="eastAsia" w:ascii="宋体" w:hAnsi="宋体" w:eastAsia="宋体" w:cs="宋体"/>
                <w:color w:val="auto"/>
                <w:sz w:val="24"/>
                <w:szCs w:val="24"/>
                <w:highlight w:val="none"/>
              </w:rPr>
              <w:t>，每项</w:t>
            </w:r>
            <w:r>
              <w:rPr>
                <w:rFonts w:hint="eastAsia" w:ascii="宋体" w:hAnsi="宋体" w:eastAsia="宋体" w:cs="宋体"/>
                <w:color w:val="auto"/>
                <w:sz w:val="24"/>
                <w:szCs w:val="24"/>
              </w:rPr>
              <w:t>得5分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本项最高得</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widowControl/>
              <w:spacing w:line="27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人员</w:t>
            </w:r>
          </w:p>
          <w:p>
            <w:pPr>
              <w:widowControl/>
              <w:spacing w:line="27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架构</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spacing w:line="270" w:lineRule="exact"/>
              <w:jc w:val="both"/>
              <w:rPr>
                <w:rFonts w:hint="eastAsia" w:ascii="宋体" w:hAnsi="宋体" w:eastAsia="宋体" w:cs="宋体"/>
                <w:sz w:val="24"/>
                <w:szCs w:val="24"/>
                <w:highlight w:val="green"/>
                <w:lang w:val="en-US" w:eastAsia="zh-CN" w:bidi="ar"/>
              </w:rPr>
            </w:pPr>
            <w:r>
              <w:rPr>
                <w:rFonts w:hint="eastAsia" w:ascii="宋体" w:hAnsi="宋体" w:eastAsia="宋体" w:cs="宋体"/>
                <w:sz w:val="24"/>
                <w:szCs w:val="24"/>
                <w:highlight w:val="none"/>
                <w:lang w:val="en-US" w:eastAsia="zh-CN" w:bidi="ar"/>
              </w:rPr>
              <w:t>20</w:t>
            </w:r>
          </w:p>
        </w:tc>
        <w:tc>
          <w:tcPr>
            <w:tcW w:w="11422" w:type="dxa"/>
            <w:gridSpan w:val="4"/>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项目负责人：</w:t>
            </w:r>
          </w:p>
          <w:p>
            <w:pPr>
              <w:numPr>
                <w:ilvl w:val="0"/>
                <w:numId w:val="0"/>
              </w:numPr>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本科及以上学历，具备市政类</w:t>
            </w:r>
            <w:r>
              <w:rPr>
                <w:rFonts w:hint="eastAsia" w:ascii="宋体" w:hAnsi="宋体" w:eastAsia="宋体" w:cs="宋体"/>
                <w:sz w:val="24"/>
                <w:szCs w:val="24"/>
                <w:lang w:val="en-US" w:eastAsia="zh-CN"/>
              </w:rPr>
              <w:t>中</w:t>
            </w:r>
            <w:r>
              <w:rPr>
                <w:rFonts w:hint="eastAsia" w:ascii="宋体" w:hAnsi="宋体" w:eastAsia="宋体" w:cs="宋体"/>
                <w:sz w:val="24"/>
                <w:szCs w:val="24"/>
              </w:rPr>
              <w:t>级工程师技术职称，得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本科及以上学历，具备市政类</w:t>
            </w:r>
            <w:r>
              <w:rPr>
                <w:rFonts w:hint="eastAsia" w:ascii="宋体" w:hAnsi="宋体" w:eastAsia="宋体" w:cs="宋体"/>
                <w:sz w:val="24"/>
                <w:szCs w:val="24"/>
                <w:lang w:val="en-US" w:eastAsia="zh-CN"/>
              </w:rPr>
              <w:t>高</w:t>
            </w:r>
            <w:r>
              <w:rPr>
                <w:rFonts w:hint="eastAsia" w:ascii="宋体" w:hAnsi="宋体" w:eastAsia="宋体" w:cs="宋体"/>
                <w:sz w:val="24"/>
                <w:szCs w:val="24"/>
              </w:rPr>
              <w:t>级工程师（或以上）技术职称，得</w:t>
            </w:r>
            <w:r>
              <w:rPr>
                <w:rFonts w:hint="eastAsia" w:ascii="宋体" w:hAnsi="宋体" w:eastAsia="宋体" w:cs="宋体"/>
                <w:sz w:val="24"/>
                <w:szCs w:val="24"/>
                <w:lang w:val="en-US" w:eastAsia="zh-CN"/>
              </w:rPr>
              <w:t>4</w:t>
            </w:r>
            <w:r>
              <w:rPr>
                <w:rFonts w:hint="eastAsia" w:ascii="宋体" w:hAnsi="宋体" w:eastAsia="宋体" w:cs="宋体"/>
                <w:sz w:val="24"/>
                <w:szCs w:val="24"/>
              </w:rPr>
              <w:t>分；，最高得</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p>
            <w:pPr>
              <w:numPr>
                <w:ilvl w:val="0"/>
                <w:numId w:val="0"/>
              </w:numPr>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项目负责人自201</w:t>
            </w:r>
            <w:r>
              <w:rPr>
                <w:rFonts w:hint="eastAsia" w:ascii="宋体" w:hAnsi="宋体" w:eastAsia="宋体" w:cs="宋体"/>
                <w:sz w:val="24"/>
                <w:szCs w:val="24"/>
                <w:lang w:val="en-US" w:eastAsia="zh-CN"/>
              </w:rPr>
              <w:t>9</w:t>
            </w:r>
            <w:r>
              <w:rPr>
                <w:rFonts w:hint="eastAsia" w:ascii="宋体" w:hAnsi="宋体" w:eastAsia="宋体" w:cs="宋体"/>
                <w:sz w:val="24"/>
                <w:szCs w:val="24"/>
              </w:rPr>
              <w:t>年1月1月至今作为项目负责人完成过质量合格的</w:t>
            </w:r>
            <w:r>
              <w:rPr>
                <w:rFonts w:hint="eastAsia" w:ascii="宋体" w:hAnsi="宋体" w:cs="宋体"/>
                <w:color w:val="auto"/>
                <w:sz w:val="24"/>
                <w:szCs w:val="24"/>
                <w:lang w:val="en-US" w:eastAsia="zh-CN"/>
              </w:rPr>
              <w:t>市政公用工程</w:t>
            </w:r>
            <w:r>
              <w:rPr>
                <w:rFonts w:hint="eastAsia" w:ascii="宋体" w:hAnsi="宋体" w:eastAsia="宋体" w:cs="宋体"/>
                <w:color w:val="auto"/>
                <w:sz w:val="24"/>
                <w:szCs w:val="24"/>
              </w:rPr>
              <w:t>施工</w:t>
            </w:r>
            <w:r>
              <w:rPr>
                <w:rFonts w:hint="eastAsia" w:ascii="宋体" w:hAnsi="宋体" w:eastAsia="宋体" w:cs="宋体"/>
                <w:sz w:val="24"/>
                <w:szCs w:val="24"/>
              </w:rPr>
              <w:t>业绩，每项得2分，最高得6分。</w:t>
            </w:r>
          </w:p>
          <w:p>
            <w:pPr>
              <w:numPr>
                <w:ilvl w:val="-1"/>
                <w:numId w:val="0"/>
              </w:numPr>
              <w:jc w:val="both"/>
              <w:rPr>
                <w:rFonts w:hint="eastAsia" w:ascii="宋体" w:hAnsi="宋体" w:eastAsia="宋体" w:cs="宋体"/>
                <w:sz w:val="24"/>
                <w:szCs w:val="24"/>
              </w:rPr>
            </w:pPr>
            <w:r>
              <w:rPr>
                <w:rFonts w:hint="eastAsia" w:ascii="宋体" w:hAnsi="宋体" w:eastAsia="宋体" w:cs="宋体"/>
                <w:sz w:val="24"/>
                <w:szCs w:val="24"/>
              </w:rPr>
              <w:t>2、技术负责人：本科</w:t>
            </w:r>
            <w:r>
              <w:rPr>
                <w:rFonts w:hint="eastAsia" w:ascii="宋体" w:hAnsi="宋体" w:eastAsia="宋体" w:cs="宋体"/>
                <w:sz w:val="24"/>
                <w:szCs w:val="24"/>
                <w:lang w:val="en-US" w:eastAsia="zh-CN"/>
              </w:rPr>
              <w:t>及</w:t>
            </w:r>
            <w:r>
              <w:rPr>
                <w:rFonts w:hint="eastAsia" w:ascii="宋体" w:hAnsi="宋体" w:eastAsia="宋体" w:cs="宋体"/>
                <w:sz w:val="24"/>
                <w:szCs w:val="24"/>
              </w:rPr>
              <w:t>以上学历，具备</w:t>
            </w:r>
            <w:r>
              <w:rPr>
                <w:rFonts w:hint="eastAsia" w:ascii="宋体" w:hAnsi="宋体" w:eastAsia="宋体" w:cs="宋体"/>
                <w:sz w:val="24"/>
                <w:szCs w:val="24"/>
                <w:lang w:val="en-US" w:eastAsia="zh-CN"/>
              </w:rPr>
              <w:t>中</w:t>
            </w:r>
            <w:r>
              <w:rPr>
                <w:rFonts w:hint="eastAsia" w:ascii="宋体" w:hAnsi="宋体" w:eastAsia="宋体" w:cs="宋体"/>
                <w:sz w:val="24"/>
                <w:szCs w:val="24"/>
              </w:rPr>
              <w:t>级工程师技术职称并具有市政一级建造师注册证，得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本科</w:t>
            </w:r>
            <w:r>
              <w:rPr>
                <w:rFonts w:hint="eastAsia" w:ascii="宋体" w:hAnsi="宋体" w:eastAsia="宋体" w:cs="宋体"/>
                <w:sz w:val="24"/>
                <w:szCs w:val="24"/>
                <w:lang w:val="en-US" w:eastAsia="zh-CN"/>
              </w:rPr>
              <w:t>及</w:t>
            </w:r>
            <w:r>
              <w:rPr>
                <w:rFonts w:hint="eastAsia" w:ascii="宋体" w:hAnsi="宋体" w:eastAsia="宋体" w:cs="宋体"/>
                <w:sz w:val="24"/>
                <w:szCs w:val="24"/>
              </w:rPr>
              <w:t>以上学历，具备</w:t>
            </w:r>
            <w:r>
              <w:rPr>
                <w:rFonts w:hint="eastAsia" w:ascii="宋体" w:hAnsi="宋体" w:eastAsia="宋体" w:cs="宋体"/>
                <w:sz w:val="24"/>
                <w:szCs w:val="24"/>
                <w:lang w:val="en-US" w:eastAsia="zh-CN"/>
              </w:rPr>
              <w:t>高</w:t>
            </w:r>
            <w:r>
              <w:rPr>
                <w:rFonts w:hint="eastAsia" w:ascii="宋体" w:hAnsi="宋体" w:eastAsia="宋体" w:cs="宋体"/>
                <w:sz w:val="24"/>
                <w:szCs w:val="24"/>
              </w:rPr>
              <w:t>级工程师（或以上）技术职称并具有市政一级建造师注册证，得</w:t>
            </w:r>
            <w:r>
              <w:rPr>
                <w:rFonts w:hint="eastAsia" w:ascii="宋体" w:hAnsi="宋体" w:eastAsia="宋体" w:cs="宋体"/>
                <w:sz w:val="24"/>
                <w:szCs w:val="24"/>
                <w:lang w:val="en-US" w:eastAsia="zh-CN"/>
              </w:rPr>
              <w:t>6</w:t>
            </w:r>
            <w:r>
              <w:rPr>
                <w:rFonts w:hint="eastAsia" w:ascii="宋体" w:hAnsi="宋体" w:eastAsia="宋体" w:cs="宋体"/>
                <w:sz w:val="24"/>
                <w:szCs w:val="24"/>
              </w:rPr>
              <w:t>分</w:t>
            </w:r>
            <w:r>
              <w:rPr>
                <w:rFonts w:hint="eastAsia" w:ascii="宋体" w:hAnsi="宋体" w:cs="宋体"/>
                <w:sz w:val="24"/>
                <w:szCs w:val="24"/>
                <w:lang w:eastAsia="zh-CN"/>
              </w:rPr>
              <w:t>，</w:t>
            </w:r>
            <w:r>
              <w:rPr>
                <w:rFonts w:hint="eastAsia" w:ascii="宋体" w:hAnsi="宋体" w:eastAsia="宋体" w:cs="宋体"/>
                <w:sz w:val="24"/>
                <w:szCs w:val="24"/>
              </w:rPr>
              <w:t>最高得6分。</w:t>
            </w:r>
          </w:p>
          <w:p>
            <w:pPr>
              <w:widowControl/>
              <w:ind w:right="0" w:rightChars="0"/>
              <w:jc w:val="both"/>
              <w:rPr>
                <w:rFonts w:hint="eastAsia" w:ascii="宋体" w:hAnsi="宋体" w:eastAsia="宋体" w:cs="宋体"/>
                <w:sz w:val="24"/>
                <w:szCs w:val="24"/>
              </w:rPr>
            </w:pPr>
            <w:r>
              <w:rPr>
                <w:rFonts w:hint="eastAsia" w:ascii="宋体" w:hAnsi="宋体" w:eastAsia="宋体" w:cs="宋体"/>
                <w:sz w:val="24"/>
                <w:szCs w:val="24"/>
              </w:rPr>
              <w:t>3、造价负责人：本科</w:t>
            </w:r>
            <w:r>
              <w:rPr>
                <w:rFonts w:hint="eastAsia" w:ascii="宋体" w:hAnsi="宋体" w:eastAsia="宋体" w:cs="宋体"/>
                <w:sz w:val="24"/>
                <w:szCs w:val="24"/>
                <w:lang w:val="en-US" w:eastAsia="zh-CN"/>
              </w:rPr>
              <w:t>及</w:t>
            </w:r>
            <w:r>
              <w:rPr>
                <w:rFonts w:hint="eastAsia" w:ascii="宋体" w:hAnsi="宋体" w:eastAsia="宋体" w:cs="宋体"/>
                <w:sz w:val="24"/>
                <w:szCs w:val="24"/>
              </w:rPr>
              <w:t>以上学历，具备一级造价工程师职业资格证书，得</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p>
            <w:pPr>
              <w:widowControl/>
              <w:ind w:right="0" w:rightChars="0"/>
              <w:jc w:val="both"/>
              <w:rPr>
                <w:rFonts w:hint="eastAsia" w:ascii="宋体" w:hAnsi="宋体" w:eastAsia="宋体" w:cs="宋体"/>
                <w:sz w:val="24"/>
                <w:szCs w:val="24"/>
              </w:rPr>
            </w:pPr>
            <w:r>
              <w:rPr>
                <w:rFonts w:hint="eastAsia" w:ascii="宋体" w:hAnsi="宋体" w:eastAsia="宋体" w:cs="宋体"/>
                <w:b w:val="0"/>
                <w:bCs w:val="0"/>
                <w:caps w:val="0"/>
                <w:kern w:val="2"/>
                <w:sz w:val="24"/>
                <w:szCs w:val="24"/>
                <w:highlight w:val="none"/>
                <w:u w:val="none"/>
                <w:lang w:val="en-US" w:eastAsia="zh-CN"/>
              </w:rPr>
              <w:t>注：需提供各专业负责人职称证书、注册证书、投标截止时间最近1个月（2024年６月）在本单位（不含投标人的子公司）交纳的社保证明原件扫描件，加盖单位公章，不提供不得分。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4" w:type="dxa"/>
            <w:vMerge w:val="restart"/>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rPr>
              <w:t>三、施工组织设计（60分）</w:t>
            </w:r>
          </w:p>
        </w:tc>
        <w:tc>
          <w:tcPr>
            <w:tcW w:w="170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70" w:lineRule="exact"/>
              <w:jc w:val="both"/>
              <w:rPr>
                <w:rFonts w:hint="eastAsia" w:ascii="宋体" w:hAnsi="宋体" w:eastAsia="宋体" w:cs="宋体"/>
                <w:sz w:val="24"/>
                <w:szCs w:val="24"/>
              </w:rPr>
            </w:pPr>
            <w:r>
              <w:rPr>
                <w:rFonts w:hint="eastAsia" w:ascii="宋体" w:hAnsi="宋体" w:eastAsia="宋体" w:cs="宋体"/>
                <w:sz w:val="24"/>
                <w:szCs w:val="24"/>
              </w:rPr>
              <w:t>标准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优</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良</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中</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差</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eastAsia" w:ascii="宋体" w:hAnsi="宋体" w:eastAsia="宋体" w:cs="宋体"/>
                <w:sz w:val="24"/>
                <w:szCs w:val="24"/>
              </w:rPr>
            </w:pPr>
            <w:r>
              <w:rPr>
                <w:rFonts w:hint="eastAsia" w:ascii="宋体" w:hAnsi="宋体" w:eastAsia="宋体" w:cs="宋体"/>
                <w:sz w:val="24"/>
                <w:szCs w:val="24"/>
              </w:rPr>
              <w:t>施工</w:t>
            </w:r>
          </w:p>
          <w:p>
            <w:pPr>
              <w:snapToGrid w:val="0"/>
              <w:jc w:val="both"/>
              <w:rPr>
                <w:rFonts w:hint="eastAsia" w:ascii="宋体" w:hAnsi="宋体" w:eastAsia="宋体" w:cs="宋体"/>
                <w:sz w:val="24"/>
                <w:szCs w:val="24"/>
              </w:rPr>
            </w:pPr>
            <w:r>
              <w:rPr>
                <w:rFonts w:hint="eastAsia" w:ascii="宋体" w:hAnsi="宋体" w:eastAsia="宋体" w:cs="宋体"/>
                <w:sz w:val="24"/>
                <w:szCs w:val="24"/>
              </w:rPr>
              <w:t>进度</w:t>
            </w:r>
          </w:p>
          <w:p>
            <w:pPr>
              <w:snapToGrid w:val="0"/>
              <w:jc w:val="both"/>
              <w:rPr>
                <w:rFonts w:hint="eastAsia" w:ascii="宋体" w:hAnsi="宋体" w:eastAsia="宋体" w:cs="宋体"/>
                <w:sz w:val="24"/>
                <w:szCs w:val="24"/>
              </w:rPr>
            </w:pPr>
            <w:r>
              <w:rPr>
                <w:rFonts w:hint="eastAsia" w:ascii="宋体" w:hAnsi="宋体" w:eastAsia="宋体" w:cs="宋体"/>
                <w:sz w:val="24"/>
                <w:szCs w:val="24"/>
              </w:rPr>
              <w:t>计划</w:t>
            </w:r>
          </w:p>
        </w:tc>
        <w:tc>
          <w:tcPr>
            <w:tcW w:w="715" w:type="dxa"/>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eastAsia" w:ascii="宋体" w:hAnsi="宋体" w:eastAsia="宋体" w:cs="宋体"/>
                <w:sz w:val="24"/>
                <w:szCs w:val="24"/>
              </w:rPr>
            </w:pPr>
            <w:r>
              <w:rPr>
                <w:rFonts w:hint="eastAsia" w:ascii="宋体" w:hAnsi="宋体" w:eastAsia="宋体" w:cs="宋体"/>
                <w:sz w:val="24"/>
                <w:szCs w:val="24"/>
              </w:rPr>
              <w:t>9</w:t>
            </w:r>
          </w:p>
        </w:tc>
        <w:tc>
          <w:tcPr>
            <w:tcW w:w="2855" w:type="dxa"/>
            <w:tcBorders>
              <w:top w:val="single" w:color="auto" w:sz="4" w:space="0"/>
              <w:left w:val="single" w:color="auto" w:sz="4" w:space="0"/>
              <w:bottom w:val="single" w:color="auto" w:sz="4" w:space="0"/>
              <w:right w:val="single" w:color="auto" w:sz="4" w:space="0"/>
            </w:tcBorders>
            <w:noWrap w:val="0"/>
            <w:vAlign w:val="top"/>
          </w:tcPr>
          <w:p>
            <w:pPr>
              <w:jc w:val="both"/>
              <w:rPr>
                <w:rFonts w:hint="eastAsia" w:ascii="宋体" w:hAnsi="宋体" w:eastAsia="宋体" w:cs="宋体"/>
                <w:sz w:val="24"/>
                <w:szCs w:val="24"/>
              </w:rPr>
            </w:pPr>
            <w:r>
              <w:rPr>
                <w:rFonts w:hint="eastAsia" w:ascii="宋体" w:hAnsi="宋体" w:eastAsia="宋体" w:cs="宋体"/>
                <w:sz w:val="24"/>
                <w:szCs w:val="24"/>
              </w:rPr>
              <w:t>针对项目特点，考虑与相关单位及周边各地块可能存在的施工协调、雨季、节假日等因素，编写施工总进度计划，</w:t>
            </w:r>
            <w:r>
              <w:rPr>
                <w:rFonts w:hint="eastAsia" w:ascii="宋体" w:hAnsi="宋体" w:eastAsia="宋体" w:cs="宋体"/>
                <w:sz w:val="24"/>
                <w:szCs w:val="24"/>
                <w:lang w:bidi="ar"/>
              </w:rPr>
              <w:t>工期比招标文件要求提前10天或以上，且施工总进度计划逻辑性强、可行、合理，有保证措施（如多工段并联施工、流水作业等工序安排，赶工措施，节假日施工措施等），得（6，9]分。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lang w:bidi="ar"/>
              </w:rPr>
              <w:t>工期比招标文件要求提前[5-9]天，且施工总进度计划逻辑性较强、可行、较合理，有保证措施（如多工段并联施工、流水作业等工序安排等），得（3，6]分。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工期比招标文件要求提前[1-4]天，有保证措施，得（1，3]分。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snapToGrid w:val="0"/>
              <w:jc w:val="both"/>
              <w:rPr>
                <w:rFonts w:hint="eastAsia" w:ascii="宋体" w:hAnsi="宋体" w:eastAsia="宋体" w:cs="宋体"/>
                <w:sz w:val="24"/>
                <w:szCs w:val="24"/>
              </w:rPr>
            </w:pPr>
            <w:r>
              <w:rPr>
                <w:rFonts w:hint="eastAsia" w:ascii="宋体" w:hAnsi="宋体" w:eastAsia="宋体" w:cs="宋体"/>
                <w:sz w:val="24"/>
                <w:szCs w:val="24"/>
              </w:rPr>
              <w:t>不满足前述要求者，得0分。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安全</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保证</w:t>
            </w:r>
          </w:p>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措施</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9</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安全保证体系完善，职责分明，单位工程安全防护方案符合国家、地方省、市相关管理规定，有保证措施，得（6，9]分。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安全保证体系较完善，职责分明，有单位工程安全防护方案，得（3，6]分。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施工现场的安全保证体系一般，得（1，3]分。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无施工安全保证措施，得0分。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质量</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保证</w:t>
            </w:r>
          </w:p>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措施</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9</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企业有完善的质量保证体系，职责分明，有相关的质量标准化手册、质量通病防治手册，有材料采购、过程控制及检验、有相应的分项工程保障措施，得（6，9]分。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企业有完善的质量保证体系，职责分明，有材料采购、过程控制及检验、有相应的分项工程保障措施，得（3，6]分。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企业有完善的质量保证体系，职责分明，有相应的分项工程保障措施，得（1，3]分。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无质量管理体系，得0分。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施工</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技术</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措施</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9</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spacing w:line="280" w:lineRule="exact"/>
              <w:jc w:val="both"/>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施工方法先进，有相应的土建工程施工工艺、机电专业施工工艺，有工程重点难点，有技术措施可充分保障工程质量、工期和施工安全生产，得（6，9]分。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spacing w:line="280" w:lineRule="exact"/>
              <w:jc w:val="both"/>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施工方法先进，有相应的土建工程施工工艺、机电专业施工工艺，有技术措施可充分保障工程质量、工期和施工安全生产，得</w:t>
            </w:r>
            <w:r>
              <w:rPr>
                <w:rFonts w:hint="eastAsia" w:ascii="宋体" w:hAnsi="宋体" w:eastAsia="宋体" w:cs="宋体"/>
                <w:sz w:val="24"/>
                <w:szCs w:val="24"/>
                <w:highlight w:val="none"/>
              </w:rPr>
              <w:t>（</w:t>
            </w:r>
            <w:r>
              <w:rPr>
                <w:rFonts w:hint="eastAsia" w:ascii="宋体" w:hAnsi="宋体" w:eastAsia="宋体" w:cs="宋体"/>
                <w:sz w:val="24"/>
                <w:szCs w:val="24"/>
                <w:highlight w:val="none"/>
                <w:lang w:bidi="ar"/>
              </w:rPr>
              <w:t>3，6]分。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spacing w:line="280" w:lineRule="exact"/>
              <w:jc w:val="both"/>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施工方法先进，有相应的土建工程施工工艺、机电专业施工工艺，得</w:t>
            </w:r>
            <w:r>
              <w:rPr>
                <w:rFonts w:hint="eastAsia" w:ascii="宋体" w:hAnsi="宋体" w:eastAsia="宋体" w:cs="宋体"/>
                <w:sz w:val="24"/>
                <w:szCs w:val="24"/>
                <w:highlight w:val="none"/>
              </w:rPr>
              <w:t>（</w:t>
            </w:r>
            <w:r>
              <w:rPr>
                <w:rFonts w:hint="eastAsia" w:ascii="宋体" w:hAnsi="宋体" w:eastAsia="宋体" w:cs="宋体"/>
                <w:sz w:val="24"/>
                <w:szCs w:val="24"/>
                <w:highlight w:val="none"/>
                <w:lang w:bidi="ar"/>
              </w:rPr>
              <w:t>1，3]分。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不满足前述要求者，得0分。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劳动力投入</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9</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rPr>
            </w:pPr>
            <w:r>
              <w:rPr>
                <w:rFonts w:hint="eastAsia" w:ascii="宋体" w:hAnsi="宋体" w:eastAsia="宋体" w:cs="宋体"/>
                <w:sz w:val="24"/>
                <w:szCs w:val="24"/>
                <w:lang w:bidi="ar"/>
              </w:rPr>
              <w:t>施工高峰期拟投入的劳动力数量大于或等于60人，且劳动力投入能满足施工需要，有保证措施，得（6，9]分。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rPr>
            </w:pPr>
            <w:r>
              <w:rPr>
                <w:rFonts w:hint="eastAsia" w:ascii="宋体" w:hAnsi="宋体" w:eastAsia="宋体" w:cs="宋体"/>
                <w:sz w:val="24"/>
                <w:szCs w:val="24"/>
                <w:lang w:bidi="ar"/>
              </w:rPr>
              <w:t>施工高峰期拟投入的劳动力数量大于或等于40人，小于200人，且劳动力投入满足施工需要，有保证措施，得</w:t>
            </w:r>
            <w:r>
              <w:rPr>
                <w:rFonts w:hint="eastAsia" w:ascii="宋体" w:hAnsi="宋体" w:eastAsia="宋体" w:cs="宋体"/>
                <w:sz w:val="24"/>
                <w:szCs w:val="24"/>
              </w:rPr>
              <w:t>（</w:t>
            </w:r>
            <w:r>
              <w:rPr>
                <w:rFonts w:hint="eastAsia" w:ascii="宋体" w:hAnsi="宋体" w:eastAsia="宋体" w:cs="宋体"/>
                <w:sz w:val="24"/>
                <w:szCs w:val="24"/>
                <w:lang w:bidi="ar"/>
              </w:rPr>
              <w:t>3，6]分。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rPr>
            </w:pPr>
            <w:r>
              <w:rPr>
                <w:rFonts w:hint="eastAsia" w:ascii="宋体" w:hAnsi="宋体" w:eastAsia="宋体" w:cs="宋体"/>
                <w:sz w:val="24"/>
                <w:szCs w:val="24"/>
                <w:lang w:bidi="ar"/>
              </w:rPr>
              <w:t>施工高峰期拟投入的劳动力数量大于或等于20人，小于180人，得</w:t>
            </w:r>
            <w:r>
              <w:rPr>
                <w:rFonts w:hint="eastAsia" w:ascii="宋体" w:hAnsi="宋体" w:eastAsia="宋体" w:cs="宋体"/>
                <w:sz w:val="24"/>
                <w:szCs w:val="24"/>
              </w:rPr>
              <w:t>（</w:t>
            </w:r>
            <w:r>
              <w:rPr>
                <w:rFonts w:hint="eastAsia" w:ascii="宋体" w:hAnsi="宋体" w:eastAsia="宋体" w:cs="宋体"/>
                <w:sz w:val="24"/>
                <w:szCs w:val="24"/>
                <w:lang w:bidi="ar"/>
              </w:rPr>
              <w:t>1，3]分。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rPr>
            </w:pPr>
            <w:r>
              <w:rPr>
                <w:rFonts w:hint="eastAsia" w:ascii="宋体" w:hAnsi="宋体" w:eastAsia="宋体" w:cs="宋体"/>
                <w:sz w:val="24"/>
                <w:szCs w:val="24"/>
                <w:lang w:bidi="ar"/>
              </w:rPr>
              <w:t>不满足前述要求者，得0分。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主要</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材料</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设备</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采购及进场</w:t>
            </w:r>
          </w:p>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计划</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rPr>
              <w:t>5</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根据设计图纸、施工进度计划提供主要材料设备采购计划及进场计划，可行、合理，得</w:t>
            </w:r>
            <w:r>
              <w:rPr>
                <w:rFonts w:hint="eastAsia" w:ascii="宋体" w:hAnsi="宋体" w:eastAsia="宋体" w:cs="宋体"/>
                <w:sz w:val="24"/>
                <w:szCs w:val="24"/>
              </w:rPr>
              <w:t>（4，5]</w:t>
            </w:r>
            <w:r>
              <w:rPr>
                <w:rFonts w:hint="eastAsia" w:ascii="宋体" w:hAnsi="宋体" w:eastAsia="宋体" w:cs="宋体"/>
                <w:sz w:val="24"/>
                <w:szCs w:val="24"/>
                <w:lang w:bidi="ar"/>
              </w:rPr>
              <w:t>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根据设计图纸及施工进度计划提供主要材料设备采购计划及进场计划，可行、较合理</w:t>
            </w:r>
            <w:r>
              <w:rPr>
                <w:rFonts w:hint="eastAsia" w:ascii="宋体" w:hAnsi="宋体" w:eastAsia="宋体" w:cs="宋体"/>
                <w:sz w:val="24"/>
                <w:szCs w:val="24"/>
              </w:rPr>
              <w:t>，</w:t>
            </w:r>
            <w:r>
              <w:rPr>
                <w:rFonts w:hint="eastAsia" w:ascii="宋体" w:hAnsi="宋体" w:eastAsia="宋体" w:cs="宋体"/>
                <w:sz w:val="24"/>
                <w:szCs w:val="24"/>
                <w:lang w:bidi="ar"/>
              </w:rPr>
              <w:t>得</w:t>
            </w:r>
            <w:r>
              <w:rPr>
                <w:rFonts w:hint="eastAsia" w:ascii="宋体" w:hAnsi="宋体" w:eastAsia="宋体" w:cs="宋体"/>
                <w:sz w:val="24"/>
                <w:szCs w:val="24"/>
              </w:rPr>
              <w:t>（</w:t>
            </w:r>
            <w:r>
              <w:rPr>
                <w:rFonts w:hint="eastAsia" w:ascii="宋体" w:hAnsi="宋体" w:eastAsia="宋体" w:cs="宋体"/>
                <w:sz w:val="24"/>
                <w:szCs w:val="24"/>
                <w:lang w:bidi="ar"/>
              </w:rPr>
              <w:t>2，4]分。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根据设计图纸及施工进度计划提供主要材料设备采购计划及进场计划，可行、一般</w:t>
            </w:r>
            <w:r>
              <w:rPr>
                <w:rFonts w:hint="eastAsia" w:ascii="宋体" w:hAnsi="宋体" w:eastAsia="宋体" w:cs="宋体"/>
                <w:sz w:val="24"/>
                <w:szCs w:val="24"/>
              </w:rPr>
              <w:t>，得（1，2</w:t>
            </w:r>
            <w:r>
              <w:rPr>
                <w:rFonts w:hint="eastAsia" w:ascii="宋体" w:hAnsi="宋体" w:eastAsia="宋体" w:cs="宋体"/>
                <w:sz w:val="24"/>
                <w:szCs w:val="24"/>
                <w:lang w:bidi="ar"/>
              </w:rPr>
              <w:t>]</w:t>
            </w:r>
            <w:r>
              <w:rPr>
                <w:rFonts w:hint="eastAsia" w:ascii="宋体" w:hAnsi="宋体" w:eastAsia="宋体" w:cs="宋体"/>
                <w:sz w:val="24"/>
                <w:szCs w:val="24"/>
              </w:rPr>
              <w:t>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不满足前述要求者，得0分。</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4" w:type="dxa"/>
            <w:vMerge w:val="continue"/>
            <w:tcBorders>
              <w:left w:val="single" w:color="auto" w:sz="8" w:space="0"/>
              <w:right w:val="single" w:color="auto" w:sz="4" w:space="0"/>
            </w:tcBorders>
            <w:noWrap w:val="0"/>
            <w:vAlign w:val="center"/>
          </w:tcPr>
          <w:p>
            <w:pPr>
              <w:jc w:val="both"/>
              <w:rPr>
                <w:rFonts w:hint="eastAsia" w:ascii="宋体" w:hAnsi="宋体" w:eastAsia="宋体" w:cs="宋体"/>
                <w:sz w:val="24"/>
                <w:szCs w:val="24"/>
              </w:rPr>
            </w:pP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重难点分析及应对措施</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10</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根据设计图纸、技术要求，考察施工现场情况，分析工程重点、难点以及关键分部分项工程及应对措施，可行、合理，得</w:t>
            </w:r>
            <w:r>
              <w:rPr>
                <w:rFonts w:hint="eastAsia" w:ascii="宋体" w:hAnsi="宋体" w:eastAsia="宋体" w:cs="宋体"/>
                <w:sz w:val="24"/>
                <w:szCs w:val="24"/>
              </w:rPr>
              <w:t>（7，10]</w:t>
            </w:r>
            <w:r>
              <w:rPr>
                <w:rFonts w:hint="eastAsia" w:ascii="宋体" w:hAnsi="宋体" w:eastAsia="宋体" w:cs="宋体"/>
                <w:sz w:val="24"/>
                <w:szCs w:val="24"/>
                <w:lang w:bidi="ar"/>
              </w:rPr>
              <w:t>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根据设计图纸、技术要求，考察施工现场情况，分析工程重点、难点以及关键分部分项工程及应对措施，可行、较合理</w:t>
            </w:r>
            <w:r>
              <w:rPr>
                <w:rFonts w:hint="eastAsia" w:ascii="宋体" w:hAnsi="宋体" w:eastAsia="宋体" w:cs="宋体"/>
                <w:sz w:val="24"/>
                <w:szCs w:val="24"/>
              </w:rPr>
              <w:t>，</w:t>
            </w:r>
            <w:r>
              <w:rPr>
                <w:rFonts w:hint="eastAsia" w:ascii="宋体" w:hAnsi="宋体" w:eastAsia="宋体" w:cs="宋体"/>
                <w:sz w:val="24"/>
                <w:szCs w:val="24"/>
                <w:lang w:bidi="ar"/>
              </w:rPr>
              <w:t>得</w:t>
            </w:r>
            <w:r>
              <w:rPr>
                <w:rFonts w:hint="eastAsia" w:ascii="宋体" w:hAnsi="宋体" w:eastAsia="宋体" w:cs="宋体"/>
                <w:sz w:val="24"/>
                <w:szCs w:val="24"/>
              </w:rPr>
              <w:t>（</w:t>
            </w:r>
            <w:r>
              <w:rPr>
                <w:rFonts w:hint="eastAsia" w:ascii="宋体" w:hAnsi="宋体" w:eastAsia="宋体" w:cs="宋体"/>
                <w:sz w:val="24"/>
                <w:szCs w:val="24"/>
                <w:lang w:bidi="ar"/>
              </w:rPr>
              <w:t>4，7]分。</w:t>
            </w:r>
          </w:p>
        </w:tc>
        <w:tc>
          <w:tcPr>
            <w:tcW w:w="285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both"/>
              <w:rPr>
                <w:rFonts w:hint="eastAsia" w:ascii="宋体" w:hAnsi="宋体" w:eastAsia="宋体" w:cs="宋体"/>
                <w:sz w:val="24"/>
                <w:szCs w:val="24"/>
                <w:lang w:bidi="ar"/>
              </w:rPr>
            </w:pPr>
            <w:r>
              <w:rPr>
                <w:rFonts w:hint="eastAsia" w:ascii="宋体" w:hAnsi="宋体" w:eastAsia="宋体" w:cs="宋体"/>
                <w:sz w:val="24"/>
                <w:szCs w:val="24"/>
                <w:lang w:bidi="ar"/>
              </w:rPr>
              <w:t>根据设计图纸、技术要求，考察施工现场情况，分析工程重点、难点以及关键分部分项工程及应对措施，可行、一般</w:t>
            </w:r>
            <w:r>
              <w:rPr>
                <w:rFonts w:hint="eastAsia" w:ascii="宋体" w:hAnsi="宋体" w:eastAsia="宋体" w:cs="宋体"/>
                <w:sz w:val="24"/>
                <w:szCs w:val="24"/>
              </w:rPr>
              <w:t>，得（1，4</w:t>
            </w:r>
            <w:r>
              <w:rPr>
                <w:rFonts w:hint="eastAsia" w:ascii="宋体" w:hAnsi="宋体" w:eastAsia="宋体" w:cs="宋体"/>
                <w:sz w:val="24"/>
                <w:szCs w:val="24"/>
                <w:lang w:bidi="ar"/>
              </w:rPr>
              <w:t>]</w:t>
            </w:r>
            <w:r>
              <w:rPr>
                <w:rFonts w:hint="eastAsia" w:ascii="宋体" w:hAnsi="宋体" w:eastAsia="宋体" w:cs="宋体"/>
                <w:sz w:val="24"/>
                <w:szCs w:val="24"/>
              </w:rPr>
              <w:t>分。</w:t>
            </w:r>
          </w:p>
        </w:tc>
        <w:tc>
          <w:tcPr>
            <w:tcW w:w="28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s="宋体"/>
                <w:sz w:val="24"/>
                <w:szCs w:val="24"/>
                <w:lang w:bidi="ar"/>
              </w:rPr>
            </w:pPr>
            <w:r>
              <w:rPr>
                <w:rFonts w:hint="eastAsia" w:ascii="宋体" w:hAnsi="宋体" w:eastAsia="宋体" w:cs="宋体"/>
                <w:sz w:val="24"/>
                <w:szCs w:val="24"/>
                <w:lang w:bidi="ar"/>
              </w:rPr>
              <w:t>不满足前述要求者，得0分。</w:t>
            </w:r>
          </w:p>
        </w:tc>
      </w:tr>
    </w:tbl>
    <w:p>
      <w:pPr>
        <w:widowControl/>
        <w:spacing w:line="360" w:lineRule="exact"/>
        <w:ind w:left="-67" w:right="134" w:firstLine="554" w:firstLineChars="23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1、【企业业绩】：</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类似项目业绩是指</w:t>
      </w:r>
      <w:r>
        <w:rPr>
          <w:rFonts w:hint="eastAsia" w:ascii="宋体" w:hAnsi="宋体" w:cs="宋体"/>
          <w:color w:val="auto"/>
          <w:sz w:val="24"/>
          <w:szCs w:val="24"/>
          <w:highlight w:val="none"/>
          <w:lang w:val="en-US" w:eastAsia="zh-CN"/>
        </w:rPr>
        <w:t>市政公用工程</w:t>
      </w:r>
      <w:r>
        <w:rPr>
          <w:rFonts w:hint="eastAsia" w:ascii="宋体" w:hAnsi="宋体" w:eastAsia="宋体" w:cs="宋体"/>
          <w:color w:val="auto"/>
          <w:sz w:val="24"/>
          <w:szCs w:val="24"/>
          <w:highlight w:val="none"/>
        </w:rPr>
        <w:t>施工业绩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投标人须同时提供业绩的中标通知书（或免招标的相关证明）、施工合同（不含补充合同）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提供</w:t>
      </w:r>
      <w:r>
        <w:rPr>
          <w:rFonts w:hint="eastAsia" w:asciiTheme="minorEastAsia" w:hAnsiTheme="minorEastAsia" w:eastAsiaTheme="minorEastAsia" w:cstheme="minorEastAsia"/>
          <w:bCs/>
          <w:color w:val="000000"/>
          <w:kern w:val="0"/>
          <w:sz w:val="24"/>
          <w:szCs w:val="24"/>
          <w:highlight w:val="none"/>
        </w:rPr>
        <w:t>业绩合同关键页</w:t>
      </w:r>
      <w:r>
        <w:rPr>
          <w:rFonts w:hint="eastAsia" w:asciiTheme="minorEastAsia" w:hAnsiTheme="minorEastAsia" w:eastAsiaTheme="minorEastAsia" w:cstheme="minorEastAsia"/>
          <w:bCs/>
          <w:color w:val="000000"/>
          <w:kern w:val="0"/>
          <w:sz w:val="24"/>
          <w:szCs w:val="24"/>
          <w:highlight w:val="none"/>
          <w:lang w:eastAsia="zh-CN"/>
        </w:rPr>
        <w:t>，</w:t>
      </w:r>
      <w:r>
        <w:rPr>
          <w:rFonts w:hint="eastAsia" w:asciiTheme="minorEastAsia" w:hAnsiTheme="minorEastAsia" w:eastAsiaTheme="minorEastAsia" w:cstheme="minorEastAsia"/>
          <w:bCs/>
          <w:color w:val="000000"/>
          <w:kern w:val="0"/>
          <w:sz w:val="24"/>
          <w:szCs w:val="24"/>
          <w:highlight w:val="none"/>
        </w:rPr>
        <w:t>包括合同首页、项目内容页、签字盖章页等</w:t>
      </w:r>
      <w:r>
        <w:rPr>
          <w:rFonts w:hint="eastAsia" w:ascii="宋体" w:hAnsi="宋体" w:cs="宋体"/>
          <w:bCs/>
          <w:kern w:val="0"/>
          <w:sz w:val="24"/>
          <w:szCs w:val="24"/>
          <w:highlight w:val="none"/>
        </w:rPr>
        <w:t xml:space="preserve"> </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、竣工验收证明文件（验收文件至少具有建设单位、设计、施工和监理单位盖章）或竣工验收备案证明文件（备案证明须具有建设行政主管部门盖章确认）</w:t>
      </w:r>
      <w:r>
        <w:rPr>
          <w:rFonts w:hint="eastAsia" w:ascii="宋体" w:hAnsi="宋体" w:cs="宋体"/>
          <w:color w:val="auto"/>
          <w:sz w:val="24"/>
          <w:szCs w:val="24"/>
          <w:highlight w:val="none"/>
          <w:lang w:val="en-US" w:eastAsia="zh-CN"/>
        </w:rPr>
        <w:t>扫描件</w:t>
      </w:r>
      <w:r>
        <w:rPr>
          <w:rFonts w:hint="eastAsia" w:ascii="宋体" w:hAnsi="宋体" w:eastAsia="宋体" w:cs="宋体"/>
          <w:color w:val="auto"/>
          <w:sz w:val="24"/>
          <w:szCs w:val="24"/>
          <w:highlight w:val="none"/>
        </w:rPr>
        <w:t>。</w:t>
      </w:r>
    </w:p>
    <w:p>
      <w:pPr>
        <w:snapToGrid w:val="0"/>
        <w:spacing w:line="360" w:lineRule="exact"/>
        <w:ind w:left="-67" w:right="134" w:firstLine="76" w:firstLineChars="32"/>
        <w:jc w:val="both"/>
        <w:rPr>
          <w:rFonts w:hint="eastAsia" w:ascii="宋体" w:hAnsi="宋体" w:eastAsia="宋体" w:cs="宋体"/>
          <w:color w:val="auto"/>
          <w:sz w:val="24"/>
          <w:szCs w:val="24"/>
        </w:rPr>
      </w:pPr>
      <w:r>
        <w:rPr>
          <w:rFonts w:hint="eastAsia" w:ascii="宋体" w:hAnsi="宋体" w:eastAsia="宋体" w:cs="宋体"/>
          <w:color w:val="auto"/>
          <w:sz w:val="24"/>
          <w:szCs w:val="24"/>
        </w:rPr>
        <w:t>（1）完成时间以竣工验收证明材料为准。业绩金额以业绩中标通知书为准，若中标通知书没有显示中标金额或免招标的，以施工合同（不含补充合同）为准。</w:t>
      </w:r>
    </w:p>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（2）不符合上述条件或提供的资料不齐全的业绩不予评审。评标委员会对业绩的评审以投标人提供的完整的证明资料为依据。</w:t>
      </w:r>
    </w:p>
    <w:p>
      <w:pPr>
        <w:widowControl/>
        <w:numPr>
          <w:ilvl w:val="0"/>
          <w:numId w:val="0"/>
        </w:numPr>
        <w:ind w:firstLine="480" w:firstLineChars="200"/>
        <w:jc w:val="both"/>
        <w:rPr>
          <w:rStyle w:val="568"/>
          <w:rFonts w:hint="eastAsia" w:ascii="宋体" w:hAnsi="宋体" w:eastAsia="宋体" w:cs="宋体"/>
          <w:color w:val="auto"/>
          <w:sz w:val="24"/>
          <w:szCs w:val="24"/>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rPr>
        <w:t>、</w:t>
      </w:r>
      <w:r>
        <w:rPr>
          <w:rFonts w:hint="eastAsia" w:ascii="宋体" w:hAnsi="宋体" w:eastAsia="宋体" w:cs="宋体"/>
          <w:b/>
          <w:bCs/>
          <w:color w:val="auto"/>
          <w:sz w:val="24"/>
          <w:szCs w:val="24"/>
        </w:rPr>
        <w:t>【项目管理班子配备情况】</w:t>
      </w:r>
      <w:r>
        <w:rPr>
          <w:rFonts w:hint="eastAsia" w:ascii="宋体" w:hAnsi="宋体" w:eastAsia="宋体" w:cs="宋体"/>
          <w:color w:val="auto"/>
          <w:sz w:val="24"/>
          <w:szCs w:val="24"/>
        </w:rPr>
        <w:t>须提供上述人员的相应证书扫描件及202</w:t>
      </w:r>
      <w:r>
        <w:rPr>
          <w:rFonts w:hint="eastAsia" w:ascii="宋体" w:hAnsi="宋体" w:eastAsia="宋体" w:cs="宋体"/>
          <w:color w:val="auto"/>
          <w:sz w:val="24"/>
          <w:szCs w:val="24"/>
          <w:lang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月的有效社保证明原件扫描件。人员仅指投标人自身人员，如投标申请人为集团公司，则不含集团下属子公司。上述人员不得兼任；投标人提供项目管理团队人员缴纳社保证明。</w:t>
      </w:r>
    </w:p>
    <w:p>
      <w:pPr>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3</w:t>
      </w:r>
      <w:r>
        <w:rPr>
          <w:rFonts w:hint="eastAsia" w:ascii="宋体" w:hAnsi="宋体" w:eastAsia="宋体" w:cs="宋体"/>
          <w:color w:val="auto"/>
          <w:sz w:val="24"/>
          <w:szCs w:val="24"/>
        </w:rPr>
        <w:t>、本表按百分制评分，所有评委分数汇总后去掉一个最高分和一个最低分的算术平均值为投标人的最终得分。分数出现小数点，保留小数点后二位小数，第三位小数四舍五入。</w:t>
      </w:r>
    </w:p>
    <w:p>
      <w:pPr>
        <w:pStyle w:val="571"/>
        <w:ind w:firstLine="0" w:firstLineChars="0"/>
        <w:jc w:val="both"/>
        <w:rPr>
          <w:rStyle w:val="568"/>
          <w:rFonts w:hint="eastAsia" w:ascii="宋体" w:hAnsi="宋体" w:eastAsia="宋体" w:cs="宋体"/>
          <w:color w:val="auto"/>
          <w:kern w:val="0"/>
          <w:sz w:val="24"/>
          <w:szCs w:val="24"/>
        </w:rPr>
      </w:pPr>
    </w:p>
    <w:p>
      <w:r>
        <w:rPr>
          <w:rFonts w:hint="eastAsia" w:ascii="宋体" w:hAnsi="宋体" w:eastAsia="宋体" w:cs="宋体"/>
          <w:color w:val="auto"/>
          <w:sz w:val="24"/>
          <w:szCs w:val="24"/>
        </w:rPr>
        <w:t>评委签名：</w:t>
      </w:r>
      <w:r>
        <w:rPr>
          <w:rFonts w:hint="eastAsia" w:ascii="宋体" w:hAnsi="宋体" w:eastAsia="宋体" w:cs="宋体"/>
          <w:color w:val="auto"/>
          <w:sz w:val="24"/>
          <w:szCs w:val="24"/>
          <w:lang w:val="en-US" w:eastAsia="zh-CN"/>
        </w:rPr>
        <w:t xml:space="preserve">                                              日期：</w:t>
      </w:r>
    </w:p>
    <w:p>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33"/>
      <w:bookmarkStart w:id="34" w:name="_Toc7470"/>
      <w:r>
        <w:rPr>
          <w:rFonts w:hint="eastAsia" w:ascii="宋体" w:hAnsi="宋体" w:eastAsia="宋体" w:cs="宋体"/>
          <w:color w:val="auto"/>
          <w:sz w:val="24"/>
          <w:szCs w:val="24"/>
          <w:highlight w:val="none"/>
        </w:rPr>
        <w:t>附表五（适用于加权平均法）</w:t>
      </w:r>
      <w:bookmarkEnd w:id="34"/>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经济标评分表</w:t>
      </w:r>
    </w:p>
    <w:p>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bl>
      <w:tblPr>
        <w:tblStyle w:val="77"/>
        <w:tblW w:w="14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025"/>
        <w:gridCol w:w="12"/>
        <w:gridCol w:w="1051"/>
        <w:gridCol w:w="1050"/>
        <w:gridCol w:w="1050"/>
        <w:gridCol w:w="1050"/>
        <w:gridCol w:w="1050"/>
        <w:gridCol w:w="1050"/>
        <w:gridCol w:w="1050"/>
        <w:gridCol w:w="1050"/>
        <w:gridCol w:w="1050"/>
        <w:gridCol w:w="105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投标报价PT（元）</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报价权重</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评标参考价PC（元）</w:t>
            </w:r>
          </w:p>
        </w:tc>
        <w:tc>
          <w:tcPr>
            <w:tcW w:w="12587" w:type="dxa"/>
            <w:gridSpan w:val="13"/>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偏差（（PT-PC）/PC）（%）</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9"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减分（A）</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得分(I=100-A)</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8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得分排名次序</w:t>
            </w:r>
          </w:p>
        </w:tc>
        <w:tc>
          <w:tcPr>
            <w:tcW w:w="103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sz w:val="24"/>
                <w:szCs w:val="24"/>
                <w:highlight w:val="none"/>
              </w:rPr>
            </w:pPr>
          </w:p>
        </w:tc>
      </w:tr>
    </w:tbl>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评委签名：</w:t>
      </w:r>
      <w:r>
        <w:rPr>
          <w:rFonts w:hint="eastAsia" w:ascii="宋体" w:hAnsi="宋体" w:eastAsia="宋体" w:cs="宋体"/>
          <w:color w:val="auto"/>
          <w:sz w:val="24"/>
          <w:szCs w:val="24"/>
          <w:highlight w:val="none"/>
          <w:lang w:val="en-US" w:eastAsia="zh-CN"/>
        </w:rPr>
        <w:t xml:space="preserve">                                                           日期：</w:t>
      </w:r>
    </w:p>
    <w:p>
      <w:pPr>
        <w:jc w:val="both"/>
        <w:rPr>
          <w:rFonts w:hint="eastAsia" w:ascii="宋体" w:hAnsi="宋体" w:eastAsia="宋体" w:cs="宋体"/>
          <w:color w:val="auto"/>
          <w:sz w:val="24"/>
          <w:szCs w:val="24"/>
          <w:highlight w:val="none"/>
        </w:rPr>
        <w:sectPr>
          <w:endnotePr>
            <w:numFmt w:val="decimal"/>
          </w:endnotePr>
          <w:pgSz w:w="16838" w:h="11905" w:orient="landscape"/>
          <w:pgMar w:top="1417" w:right="1304" w:bottom="1417" w:left="1304"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附表六</w:t>
      </w: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32"/>
          <w:szCs w:val="32"/>
          <w:highlight w:val="none"/>
        </w:rPr>
        <w:t>算术复核表</w:t>
      </w:r>
    </w:p>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1"/>
          <w:szCs w:val="21"/>
          <w:highlight w:val="none"/>
        </w:rPr>
        <w:t>工</w:t>
      </w:r>
      <w:r>
        <w:rPr>
          <w:rFonts w:hint="eastAsia" w:ascii="宋体" w:hAnsi="宋体" w:eastAsia="宋体" w:cs="宋体"/>
          <w:color w:val="auto"/>
          <w:kern w:val="0"/>
          <w:sz w:val="24"/>
          <w:szCs w:val="24"/>
          <w:highlight w:val="none"/>
        </w:rPr>
        <w:t xml:space="preserve">程名称：                           投标人: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单位：元</w:t>
      </w:r>
    </w:p>
    <w:tbl>
      <w:tblPr>
        <w:tblStyle w:val="77"/>
        <w:tblW w:w="14123" w:type="dxa"/>
        <w:tblInd w:w="0" w:type="dxa"/>
        <w:tblLayout w:type="fixed"/>
        <w:tblCellMar>
          <w:top w:w="0" w:type="dxa"/>
          <w:left w:w="108" w:type="dxa"/>
          <w:bottom w:w="0" w:type="dxa"/>
          <w:right w:w="108" w:type="dxa"/>
        </w:tblCellMar>
      </w:tblPr>
      <w:tblGrid>
        <w:gridCol w:w="645"/>
        <w:gridCol w:w="4488"/>
        <w:gridCol w:w="1602"/>
        <w:gridCol w:w="1575"/>
        <w:gridCol w:w="1575"/>
        <w:gridCol w:w="1470"/>
        <w:gridCol w:w="2768"/>
      </w:tblGrid>
      <w:tr>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编号</w:t>
            </w:r>
          </w:p>
        </w:tc>
        <w:tc>
          <w:tcPr>
            <w:tcW w:w="448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算术校核项目</w:t>
            </w:r>
          </w:p>
        </w:tc>
        <w:tc>
          <w:tcPr>
            <w:tcW w:w="1602"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修正前投标</w:t>
            </w:r>
          </w:p>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报价A</w:t>
            </w:r>
          </w:p>
        </w:tc>
        <w:tc>
          <w:tcPr>
            <w:tcW w:w="1575"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修正后投标</w:t>
            </w:r>
          </w:p>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报价B</w:t>
            </w:r>
          </w:p>
        </w:tc>
        <w:tc>
          <w:tcPr>
            <w:tcW w:w="1575"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修正率</w:t>
            </w:r>
          </w:p>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r=|A-B|/A*100%</w:t>
            </w:r>
          </w:p>
        </w:tc>
        <w:tc>
          <w:tcPr>
            <w:tcW w:w="1470"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经评审的最终投标报价</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当B&gt;A时，修正后报价与原报价的差额；当B≤A时,R=0</w:t>
            </w: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[单位工程1]</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[单位工程2]</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[单位工程n]</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4488"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投标总报价</w:t>
            </w:r>
          </w:p>
        </w:tc>
        <w:tc>
          <w:tcPr>
            <w:tcW w:w="1602"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575" w:type="dxa"/>
            <w:tcBorders>
              <w:top w:val="nil"/>
              <w:left w:val="nil"/>
              <w:bottom w:val="single" w:color="auto" w:sz="4" w:space="0"/>
              <w:right w:val="single" w:color="auto" w:sz="4" w:space="0"/>
              <w:tr2bl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470" w:type="dxa"/>
            <w:tcBorders>
              <w:top w:val="nil"/>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768" w:type="dxa"/>
            <w:tcBorders>
              <w:top w:val="single" w:color="auto" w:sz="4" w:space="0"/>
              <w:left w:val="nil"/>
              <w:bottom w:val="single" w:color="auto" w:sz="4" w:space="0"/>
              <w:right w:val="single" w:color="auto" w:sz="4" w:space="0"/>
            </w:tcBorders>
            <w:noWrap w:val="0"/>
            <w:vAlign w:val="center"/>
          </w:tcPr>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∑A=A</w:t>
            </w:r>
            <w:r>
              <w:rPr>
                <w:rFonts w:hint="eastAsia" w:ascii="宋体" w:hAnsi="宋体" w:eastAsia="宋体" w:cs="宋体"/>
                <w:color w:val="auto"/>
                <w:kern w:val="0"/>
                <w:sz w:val="24"/>
                <w:szCs w:val="24"/>
                <w:highlight w:val="none"/>
                <w:vertAlign w:val="subscript"/>
              </w:rPr>
              <w:t>1</w:t>
            </w:r>
            <w:r>
              <w:rPr>
                <w:rFonts w:hint="eastAsia" w:ascii="宋体" w:hAnsi="宋体" w:eastAsia="宋体" w:cs="宋体"/>
                <w:color w:val="auto"/>
                <w:kern w:val="0"/>
                <w:sz w:val="24"/>
                <w:szCs w:val="24"/>
                <w:highlight w:val="none"/>
              </w:rPr>
              <w:t>+A</w:t>
            </w:r>
            <w:r>
              <w:rPr>
                <w:rFonts w:hint="eastAsia" w:ascii="宋体" w:hAnsi="宋体" w:eastAsia="宋体" w:cs="宋体"/>
                <w:color w:val="auto"/>
                <w:kern w:val="0"/>
                <w:sz w:val="24"/>
                <w:szCs w:val="24"/>
                <w:highlight w:val="none"/>
                <w:vertAlign w:val="subscript"/>
              </w:rPr>
              <w:t>2</w:t>
            </w:r>
            <w:r>
              <w:rPr>
                <w:rFonts w:hint="eastAsia" w:ascii="宋体" w:hAnsi="宋体" w:eastAsia="宋体" w:cs="宋体"/>
                <w:color w:val="auto"/>
                <w:kern w:val="0"/>
                <w:sz w:val="24"/>
                <w:szCs w:val="24"/>
                <w:highlight w:val="none"/>
              </w:rPr>
              <w:t>+…An；∑B=B</w:t>
            </w:r>
            <w:r>
              <w:rPr>
                <w:rFonts w:hint="eastAsia" w:ascii="宋体" w:hAnsi="宋体" w:eastAsia="宋体" w:cs="宋体"/>
                <w:color w:val="auto"/>
                <w:kern w:val="0"/>
                <w:sz w:val="24"/>
                <w:szCs w:val="24"/>
                <w:highlight w:val="none"/>
                <w:vertAlign w:val="subscript"/>
              </w:rPr>
              <w:t>1</w:t>
            </w:r>
            <w:r>
              <w:rPr>
                <w:rFonts w:hint="eastAsia" w:ascii="宋体" w:hAnsi="宋体" w:eastAsia="宋体" w:cs="宋体"/>
                <w:color w:val="auto"/>
                <w:kern w:val="0"/>
                <w:sz w:val="24"/>
                <w:szCs w:val="24"/>
                <w:highlight w:val="none"/>
              </w:rPr>
              <w:t>+B</w:t>
            </w:r>
            <w:r>
              <w:rPr>
                <w:rFonts w:hint="eastAsia" w:ascii="宋体" w:hAnsi="宋体" w:eastAsia="宋体" w:cs="宋体"/>
                <w:color w:val="auto"/>
                <w:kern w:val="0"/>
                <w:sz w:val="24"/>
                <w:szCs w:val="24"/>
                <w:highlight w:val="none"/>
                <w:vertAlign w:val="subscript"/>
              </w:rPr>
              <w:t>2</w:t>
            </w:r>
            <w:r>
              <w:rPr>
                <w:rFonts w:hint="eastAsia" w:ascii="宋体" w:hAnsi="宋体" w:eastAsia="宋体" w:cs="宋体"/>
                <w:color w:val="auto"/>
                <w:kern w:val="0"/>
                <w:sz w:val="24"/>
                <w:szCs w:val="24"/>
                <w:highlight w:val="none"/>
              </w:rPr>
              <w:t>+…Bn</w:t>
            </w:r>
          </w:p>
        </w:tc>
      </w:tr>
    </w:tbl>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修正原则：</w:t>
      </w:r>
      <w:r>
        <w:rPr>
          <w:rFonts w:hint="eastAsia" w:ascii="宋体" w:hAnsi="宋体" w:eastAsia="宋体" w:cs="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r>
        <w:rPr>
          <w:rFonts w:hint="eastAsia" w:ascii="宋体" w:hAnsi="宋体" w:eastAsia="宋体" w:cs="宋体"/>
          <w:color w:val="auto"/>
          <w:kern w:val="0"/>
          <w:sz w:val="24"/>
          <w:szCs w:val="24"/>
          <w:highlight w:val="none"/>
        </w:rPr>
        <w:tab/>
      </w:r>
    </w:p>
    <w:p>
      <w:pPr>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评委签名：</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日期：</w:t>
      </w:r>
    </w:p>
    <w:p>
      <w:pPr>
        <w:jc w:val="both"/>
        <w:rPr>
          <w:rFonts w:hint="eastAsia" w:ascii="宋体" w:hAnsi="宋体" w:eastAsia="宋体" w:cs="宋体"/>
          <w:color w:val="auto"/>
          <w:highlight w:val="none"/>
        </w:rPr>
        <w:sectPr>
          <w:footerReference r:id="rId20" w:type="first"/>
          <w:footerReference r:id="rId19" w:type="default"/>
          <w:endnotePr>
            <w:numFmt w:val="decimal"/>
          </w:endnotePr>
          <w:pgSz w:w="16838" w:h="11905" w:orient="landscape"/>
          <w:pgMar w:top="1417" w:right="1304" w:bottom="1417" w:left="1304"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pPr>
    </w:p>
    <w:p>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算术复核表</w:t>
      </w:r>
    </w:p>
    <w:p>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bl>
      <w:tblPr>
        <w:tblStyle w:val="77"/>
        <w:tblW w:w="976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255"/>
        <w:gridCol w:w="1527"/>
        <w:gridCol w:w="1888"/>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编号</w:t>
            </w:r>
          </w:p>
        </w:tc>
        <w:tc>
          <w:tcPr>
            <w:tcW w:w="225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投标人名称</w:t>
            </w:r>
          </w:p>
        </w:tc>
        <w:tc>
          <w:tcPr>
            <w:tcW w:w="1527"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原投标报价（A）</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算数复核后投标报价（B）</w:t>
            </w:r>
          </w:p>
        </w:tc>
        <w:tc>
          <w:tcPr>
            <w:tcW w:w="3169"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误差率（r=|A-B|/A*100%）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22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c>
          <w:tcPr>
            <w:tcW w:w="31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宋体" w:hAnsi="宋体" w:eastAsia="宋体" w:cs="宋体"/>
                <w:color w:val="auto"/>
                <w:sz w:val="24"/>
                <w:szCs w:val="24"/>
                <w:highlight w:val="none"/>
              </w:rPr>
            </w:pPr>
          </w:p>
        </w:tc>
      </w:tr>
    </w:tbl>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评委签名：</w:t>
      </w:r>
      <w:r>
        <w:rPr>
          <w:rFonts w:hint="eastAsia" w:ascii="宋体" w:hAnsi="宋体" w:eastAsia="宋体" w:cs="宋体"/>
          <w:color w:val="auto"/>
          <w:sz w:val="24"/>
          <w:szCs w:val="24"/>
          <w:highlight w:val="none"/>
          <w:lang w:val="en-US" w:eastAsia="zh-CN"/>
        </w:rPr>
        <w:t xml:space="preserve">                                                           日期：</w:t>
      </w:r>
    </w:p>
    <w:p>
      <w:pPr>
        <w:spacing w:line="360" w:lineRule="auto"/>
        <w:jc w:val="both"/>
        <w:rPr>
          <w:rFonts w:hint="eastAsia" w:ascii="宋体" w:hAnsi="宋体" w:eastAsia="宋体" w:cs="宋体"/>
          <w:b/>
          <w:bCs/>
          <w:color w:val="auto"/>
          <w:sz w:val="36"/>
          <w:szCs w:val="36"/>
          <w:highlight w:val="none"/>
        </w:rPr>
        <w:sectPr>
          <w:footerReference r:id="rId21" w:type="default"/>
          <w:endnotePr>
            <w:numFmt w:val="decimal"/>
          </w:endnotePr>
          <w:pgSz w:w="11905" w:h="16838"/>
          <w:pgMar w:top="1304" w:right="1417" w:bottom="1304" w:left="1417" w:header="964" w:footer="850" w:gutter="0"/>
          <w:pgNumType w:fmt="decimal"/>
          <w:cols w:space="720" w:num="1"/>
          <w:titlePg/>
          <w:rtlGutter w:val="0"/>
          <w:docGrid w:linePitch="0" w:charSpace="0"/>
        </w:sectPr>
      </w:pPr>
      <w:bookmarkStart w:id="35" w:name="_Toc2272566"/>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36"/>
          <w:szCs w:val="36"/>
          <w:highlight w:val="none"/>
        </w:rPr>
      </w:pPr>
      <w:bookmarkStart w:id="36" w:name="_Toc1043"/>
      <w:r>
        <w:rPr>
          <w:rFonts w:hint="eastAsia" w:ascii="宋体" w:hAnsi="宋体" w:eastAsia="宋体" w:cs="宋体"/>
          <w:color w:val="auto"/>
          <w:sz w:val="36"/>
          <w:szCs w:val="36"/>
          <w:highlight w:val="none"/>
        </w:rPr>
        <w:t>第</w:t>
      </w:r>
      <w:r>
        <w:rPr>
          <w:rFonts w:hint="eastAsia" w:ascii="宋体" w:hAnsi="宋体" w:eastAsia="宋体" w:cs="宋体"/>
          <w:color w:val="auto"/>
          <w:sz w:val="36"/>
          <w:szCs w:val="36"/>
          <w:highlight w:val="none"/>
          <w:lang w:val="en-US" w:eastAsia="zh-CN"/>
        </w:rPr>
        <w:t>四</w:t>
      </w:r>
      <w:r>
        <w:rPr>
          <w:rFonts w:hint="eastAsia" w:ascii="宋体" w:hAnsi="宋体" w:eastAsia="宋体" w:cs="宋体"/>
          <w:color w:val="auto"/>
          <w:sz w:val="36"/>
          <w:szCs w:val="36"/>
          <w:highlight w:val="none"/>
        </w:rPr>
        <w:t>章  合同条款</w:t>
      </w:r>
      <w:bookmarkEnd w:id="35"/>
      <w:bookmarkEnd w:id="36"/>
    </w:p>
    <w:p>
      <w:pPr>
        <w:jc w:val="both"/>
        <w:rPr>
          <w:rFonts w:hint="eastAsia" w:ascii="宋体" w:hAnsi="宋体" w:eastAsia="宋体" w:cs="宋体"/>
          <w:color w:val="auto"/>
        </w:rPr>
      </w:pPr>
    </w:p>
    <w:p>
      <w:pPr>
        <w:jc w:val="both"/>
        <w:rPr>
          <w:rFonts w:hint="eastAsia" w:ascii="宋体" w:hAnsi="宋体" w:eastAsia="宋体" w:cs="宋体"/>
          <w:color w:val="auto"/>
        </w:rPr>
      </w:pPr>
    </w:p>
    <w:p>
      <w:pPr>
        <w:pStyle w:val="406"/>
        <w:spacing w:line="640" w:lineRule="exact"/>
        <w:ind w:firstLine="5920" w:firstLineChars="1850"/>
        <w:rPr>
          <w:rFonts w:hint="eastAsia" w:ascii="宋体" w:hAnsi="宋体" w:eastAsia="宋体" w:cs="宋体"/>
          <w:color w:val="auto"/>
          <w:sz w:val="32"/>
          <w:szCs w:val="32"/>
        </w:rPr>
      </w:pPr>
      <w:r>
        <w:rPr>
          <w:rFonts w:hint="eastAsia" w:ascii="宋体" w:hAnsi="宋体" w:eastAsia="宋体" w:cs="宋体"/>
          <w:color w:val="auto"/>
          <w:sz w:val="32"/>
          <w:szCs w:val="32"/>
        </w:rPr>
        <w:t>合同编号：</w:t>
      </w:r>
      <w:r>
        <w:rPr>
          <w:rFonts w:hint="eastAsia" w:ascii="宋体" w:hAnsi="宋体" w:eastAsia="宋体" w:cs="宋体"/>
          <w:color w:val="auto"/>
          <w:sz w:val="32"/>
          <w:szCs w:val="32"/>
          <w:u w:val="single"/>
        </w:rPr>
        <w:t xml:space="preserve">             </w:t>
      </w:r>
    </w:p>
    <w:p>
      <w:pPr>
        <w:tabs>
          <w:tab w:val="left" w:pos="3900"/>
          <w:tab w:val="right" w:pos="10245"/>
        </w:tabs>
        <w:wordWrap w:val="0"/>
        <w:spacing w:line="360" w:lineRule="auto"/>
        <w:jc w:val="left"/>
        <w:rPr>
          <w:rFonts w:hint="eastAsia" w:ascii="宋体" w:hAnsi="宋体" w:eastAsia="宋体" w:cs="宋体"/>
          <w:color w:val="auto"/>
          <w:sz w:val="32"/>
          <w:szCs w:val="32"/>
          <w:u w:val="single"/>
        </w:rPr>
      </w:pPr>
    </w:p>
    <w:p>
      <w:pPr>
        <w:pStyle w:val="53"/>
        <w:rPr>
          <w:rFonts w:hint="eastAsia" w:ascii="宋体" w:hAnsi="宋体" w:eastAsia="宋体" w:cs="宋体"/>
          <w:color w:val="auto"/>
          <w:sz w:val="32"/>
          <w:szCs w:val="32"/>
          <w:u w:val="single"/>
        </w:rPr>
      </w:pPr>
    </w:p>
    <w:p>
      <w:pPr>
        <w:rPr>
          <w:rFonts w:hint="eastAsia" w:ascii="Times New Roman"/>
          <w:color w:val="auto"/>
          <w:sz w:val="21"/>
          <w:szCs w:val="22"/>
          <w:u w:val="none"/>
        </w:rPr>
      </w:pPr>
    </w:p>
    <w:p>
      <w:pPr>
        <w:spacing w:line="360" w:lineRule="auto"/>
        <w:jc w:val="right"/>
        <w:rPr>
          <w:rFonts w:hint="eastAsia" w:ascii="宋体" w:hAnsi="宋体" w:eastAsia="宋体" w:cs="宋体"/>
          <w:color w:val="auto"/>
          <w:sz w:val="32"/>
          <w:szCs w:val="32"/>
          <w:u w:val="single"/>
        </w:rPr>
      </w:pPr>
    </w:p>
    <w:p>
      <w:pPr>
        <w:spacing w:line="360" w:lineRule="auto"/>
        <w:jc w:val="right"/>
        <w:rPr>
          <w:rFonts w:hint="eastAsia" w:ascii="宋体" w:hAnsi="宋体" w:eastAsia="宋体" w:cs="宋体"/>
          <w:color w:val="auto"/>
          <w:sz w:val="32"/>
          <w:szCs w:val="32"/>
          <w:u w:val="single"/>
        </w:rPr>
      </w:pPr>
    </w:p>
    <w:p>
      <w:pPr>
        <w:spacing w:line="360" w:lineRule="auto"/>
        <w:jc w:val="center"/>
        <w:rPr>
          <w:rFonts w:hint="eastAsia" w:ascii="宋体" w:hAnsi="宋体" w:eastAsia="宋体" w:cs="宋体"/>
          <w:b w:val="0"/>
          <w:bCs w:val="0"/>
          <w:color w:val="auto"/>
          <w:spacing w:val="-40"/>
          <w:kern w:val="0"/>
          <w:sz w:val="52"/>
          <w:szCs w:val="52"/>
        </w:rPr>
      </w:pPr>
      <w:r>
        <w:rPr>
          <w:rFonts w:hint="eastAsia" w:ascii="宋体" w:hAnsi="宋体" w:eastAsia="宋体" w:cs="宋体"/>
          <w:b w:val="0"/>
          <w:bCs w:val="0"/>
          <w:color w:val="auto"/>
          <w:spacing w:val="-40"/>
          <w:kern w:val="0"/>
          <w:sz w:val="52"/>
          <w:szCs w:val="52"/>
        </w:rPr>
        <w:t>广 州 市 建 设 工 程 施 工 合 同</w:t>
      </w:r>
    </w:p>
    <w:p>
      <w:pPr>
        <w:spacing w:line="640" w:lineRule="exact"/>
        <w:ind w:firstLine="1600" w:firstLineChars="500"/>
        <w:rPr>
          <w:rFonts w:hint="eastAsia" w:ascii="宋体" w:hAnsi="宋体" w:eastAsia="宋体" w:cs="宋体"/>
          <w:color w:val="auto"/>
          <w:sz w:val="32"/>
          <w:szCs w:val="32"/>
        </w:rPr>
      </w:pPr>
    </w:p>
    <w:p>
      <w:pPr>
        <w:spacing w:line="640" w:lineRule="exact"/>
        <w:ind w:firstLine="1600" w:firstLineChars="500"/>
        <w:rPr>
          <w:rFonts w:hint="eastAsia" w:ascii="宋体" w:hAnsi="宋体" w:eastAsia="宋体" w:cs="宋体"/>
          <w:color w:val="auto"/>
          <w:sz w:val="32"/>
          <w:szCs w:val="32"/>
        </w:rPr>
      </w:pPr>
      <w:r>
        <w:rPr>
          <w:rFonts w:hint="eastAsia" w:ascii="宋体" w:hAnsi="宋体" w:eastAsia="宋体" w:cs="宋体"/>
          <w:color w:val="auto"/>
          <w:sz w:val="32"/>
          <w:szCs w:val="32"/>
        </w:rPr>
        <w:tab/>
      </w:r>
    </w:p>
    <w:p>
      <w:pPr>
        <w:spacing w:line="640" w:lineRule="exact"/>
        <w:ind w:firstLine="1600" w:firstLineChars="500"/>
        <w:rPr>
          <w:rFonts w:hint="eastAsia" w:ascii="宋体" w:hAnsi="宋体" w:eastAsia="宋体" w:cs="宋体"/>
          <w:color w:val="auto"/>
          <w:sz w:val="32"/>
          <w:szCs w:val="32"/>
          <w:u w:val="none"/>
        </w:rPr>
      </w:pPr>
    </w:p>
    <w:p>
      <w:pPr>
        <w:spacing w:line="640" w:lineRule="exact"/>
        <w:ind w:firstLine="1600" w:firstLineChars="500"/>
        <w:rPr>
          <w:rFonts w:hint="eastAsia" w:ascii="宋体" w:hAnsi="宋体" w:eastAsia="宋体" w:cs="宋体"/>
          <w:color w:val="auto"/>
          <w:sz w:val="32"/>
          <w:szCs w:val="32"/>
          <w:u w:val="none"/>
        </w:rPr>
      </w:pPr>
    </w:p>
    <w:p>
      <w:pPr>
        <w:spacing w:line="640" w:lineRule="exact"/>
        <w:ind w:firstLine="1600" w:firstLineChars="500"/>
        <w:rPr>
          <w:rFonts w:hint="eastAsia" w:ascii="宋体" w:hAnsi="宋体" w:eastAsia="宋体" w:cs="宋体"/>
          <w:color w:val="auto"/>
          <w:sz w:val="32"/>
          <w:szCs w:val="32"/>
          <w:u w:val="none"/>
        </w:rPr>
      </w:pPr>
    </w:p>
    <w:p>
      <w:pPr>
        <w:spacing w:line="640" w:lineRule="exact"/>
        <w:ind w:firstLine="1500" w:firstLineChars="500"/>
        <w:rPr>
          <w:rFonts w:hint="eastAsia" w:ascii="宋体" w:hAnsi="宋体" w:eastAsia="宋体" w:cs="宋体"/>
          <w:color w:val="auto"/>
          <w:sz w:val="30"/>
          <w:szCs w:val="30"/>
          <w:u w:val="single"/>
        </w:rPr>
      </w:pPr>
      <w:r>
        <w:rPr>
          <w:rFonts w:hint="eastAsia" w:ascii="宋体" w:hAnsi="宋体" w:eastAsia="宋体" w:cs="宋体"/>
          <w:color w:val="auto"/>
          <w:sz w:val="30"/>
          <w:szCs w:val="30"/>
        </w:rPr>
        <w:t>工程名称：</w:t>
      </w:r>
      <w:r>
        <w:rPr>
          <w:rFonts w:hint="eastAsia" w:ascii="宋体" w:hAnsi="宋体" w:eastAsia="宋体" w:cs="宋体"/>
          <w:color w:val="auto"/>
          <w:sz w:val="30"/>
          <w:szCs w:val="30"/>
          <w:u w:val="single"/>
        </w:rPr>
        <w:t>广州金融城综合能源项目东区纵十七路、</w:t>
      </w:r>
    </w:p>
    <w:p>
      <w:pPr>
        <w:spacing w:line="640" w:lineRule="exact"/>
        <w:ind w:firstLine="3000" w:firstLineChars="1000"/>
        <w:rPr>
          <w:rFonts w:hint="eastAsia" w:ascii="宋体" w:hAnsi="宋体" w:eastAsia="宋体" w:cs="宋体"/>
          <w:color w:val="auto"/>
          <w:sz w:val="30"/>
          <w:szCs w:val="30"/>
          <w:u w:val="single"/>
        </w:rPr>
      </w:pPr>
      <w:r>
        <w:rPr>
          <w:rFonts w:hint="eastAsia" w:ascii="宋体" w:hAnsi="宋体" w:eastAsia="宋体" w:cs="宋体"/>
          <w:color w:val="auto"/>
          <w:sz w:val="30"/>
          <w:szCs w:val="30"/>
          <w:u w:val="single"/>
        </w:rPr>
        <w:t>横五路与纵十八路段管网</w:t>
      </w:r>
      <w:r>
        <w:rPr>
          <w:rFonts w:hint="eastAsia" w:ascii="宋体" w:hAnsi="宋体" w:eastAsia="宋体" w:cs="宋体"/>
          <w:color w:val="auto"/>
          <w:sz w:val="30"/>
          <w:szCs w:val="30"/>
          <w:u w:val="single"/>
          <w:lang w:val="en-US" w:eastAsia="zh-CN"/>
        </w:rPr>
        <w:t>工程</w:t>
      </w:r>
      <w:r>
        <w:rPr>
          <w:rFonts w:hint="eastAsia" w:ascii="宋体" w:hAnsi="宋体" w:eastAsia="宋体" w:cs="宋体"/>
          <w:color w:val="auto"/>
          <w:sz w:val="30"/>
          <w:szCs w:val="30"/>
          <w:u w:val="single"/>
        </w:rPr>
        <w:t>PC总承包</w:t>
      </w:r>
      <w:r>
        <w:rPr>
          <w:rFonts w:hint="eastAsia" w:ascii="宋体" w:hAnsi="宋体" w:eastAsia="宋体" w:cs="宋体"/>
          <w:color w:val="auto"/>
          <w:sz w:val="30"/>
          <w:szCs w:val="30"/>
          <w:u w:val="single"/>
          <w:lang w:val="en-US" w:eastAsia="zh-CN"/>
        </w:rPr>
        <w:t xml:space="preserve">     </w:t>
      </w:r>
    </w:p>
    <w:p>
      <w:pPr>
        <w:spacing w:before="240" w:beforeLines="100" w:after="120" w:afterLines="50"/>
        <w:ind w:firstLine="1500" w:firstLineChars="500"/>
        <w:rPr>
          <w:rFonts w:hint="eastAsia" w:ascii="宋体" w:hAnsi="宋体" w:eastAsia="宋体" w:cs="宋体"/>
          <w:color w:val="auto"/>
          <w:sz w:val="30"/>
          <w:szCs w:val="30"/>
          <w:u w:val="single"/>
        </w:rPr>
      </w:pPr>
      <w:r>
        <w:rPr>
          <w:rFonts w:hint="eastAsia" w:ascii="宋体" w:hAnsi="宋体" w:eastAsia="宋体" w:cs="宋体"/>
          <w:color w:val="auto"/>
          <w:sz w:val="30"/>
          <w:szCs w:val="30"/>
        </w:rPr>
        <w:t>工程地点：</w:t>
      </w:r>
      <w:r>
        <w:rPr>
          <w:rFonts w:hint="eastAsia" w:ascii="宋体" w:hAnsi="宋体" w:eastAsia="宋体" w:cs="宋体"/>
          <w:color w:val="auto"/>
          <w:sz w:val="30"/>
          <w:szCs w:val="30"/>
          <w:u w:val="single"/>
        </w:rPr>
        <w:t>广州国际金融城</w:t>
      </w:r>
      <w:r>
        <w:rPr>
          <w:rFonts w:hint="eastAsia" w:ascii="宋体" w:hAnsi="宋体" w:eastAsia="宋体" w:cs="宋体"/>
          <w:color w:val="auto"/>
          <w:sz w:val="30"/>
          <w:szCs w:val="30"/>
          <w:u w:val="single"/>
          <w:lang w:val="en-US" w:eastAsia="zh-CN"/>
        </w:rPr>
        <w:t>东</w:t>
      </w:r>
      <w:r>
        <w:rPr>
          <w:rFonts w:hint="eastAsia" w:ascii="宋体" w:hAnsi="宋体" w:eastAsia="宋体" w:cs="宋体"/>
          <w:color w:val="auto"/>
          <w:sz w:val="30"/>
          <w:szCs w:val="30"/>
          <w:u w:val="single"/>
        </w:rPr>
        <w:t xml:space="preserve">区内 </w:t>
      </w:r>
      <w:r>
        <w:rPr>
          <w:rFonts w:hint="eastAsia" w:ascii="宋体" w:hAnsi="宋体" w:eastAsia="宋体" w:cs="宋体"/>
          <w:color w:val="auto"/>
          <w:sz w:val="30"/>
          <w:szCs w:val="30"/>
          <w:u w:val="single"/>
          <w:lang w:val="en-US" w:eastAsia="zh-CN"/>
        </w:rPr>
        <w:t xml:space="preserve">               </w:t>
      </w:r>
    </w:p>
    <w:p>
      <w:pPr>
        <w:spacing w:before="240" w:beforeLines="100" w:after="120" w:afterLines="50"/>
        <w:ind w:firstLine="1500" w:firstLineChars="500"/>
        <w:rPr>
          <w:rFonts w:hint="eastAsia" w:ascii="宋体" w:hAnsi="宋体" w:eastAsia="宋体" w:cs="宋体"/>
          <w:color w:val="auto"/>
          <w:sz w:val="30"/>
          <w:szCs w:val="30"/>
        </w:rPr>
      </w:pPr>
      <w:r>
        <w:rPr>
          <w:rFonts w:hint="eastAsia" w:ascii="宋体" w:hAnsi="宋体" w:eastAsia="宋体" w:cs="宋体"/>
          <w:color w:val="auto"/>
          <w:sz w:val="30"/>
          <w:szCs w:val="30"/>
        </w:rPr>
        <w:t>发 包 人：</w:t>
      </w:r>
      <w:r>
        <w:rPr>
          <w:rFonts w:hint="eastAsia" w:ascii="宋体" w:hAnsi="宋体" w:eastAsia="宋体" w:cs="宋体"/>
          <w:color w:val="auto"/>
          <w:sz w:val="30"/>
          <w:szCs w:val="30"/>
          <w:u w:val="single"/>
        </w:rPr>
        <w:t>广州综合能源有限公司</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p>
    <w:p>
      <w:pPr>
        <w:spacing w:before="240" w:beforeLines="100" w:after="120" w:afterLines="50"/>
        <w:ind w:firstLine="1500" w:firstLineChars="500"/>
        <w:rPr>
          <w:rFonts w:hint="eastAsia" w:ascii="宋体" w:hAnsi="宋体" w:eastAsia="宋体" w:cs="宋体"/>
          <w:color w:val="auto"/>
          <w:sz w:val="30"/>
          <w:szCs w:val="30"/>
          <w:u w:val="single"/>
        </w:rPr>
      </w:pPr>
      <w:r>
        <w:rPr>
          <w:rFonts w:hint="eastAsia" w:ascii="宋体" w:hAnsi="宋体" w:eastAsia="宋体" w:cs="宋体"/>
          <w:color w:val="auto"/>
          <w:sz w:val="30"/>
          <w:szCs w:val="30"/>
        </w:rPr>
        <w:t>承 包 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p>
    <w:p>
      <w:pPr>
        <w:spacing w:line="360" w:lineRule="auto"/>
        <w:ind w:left="708" w:leftChars="337" w:firstLine="900" w:firstLineChars="300"/>
        <w:rPr>
          <w:rFonts w:hint="eastAsia" w:ascii="宋体" w:hAnsi="宋体" w:eastAsia="宋体" w:cs="宋体"/>
          <w:color w:val="auto"/>
          <w:sz w:val="30"/>
          <w:szCs w:val="30"/>
          <w:u w:val="single"/>
        </w:rPr>
      </w:pPr>
    </w:p>
    <w:p>
      <w:pPr>
        <w:spacing w:line="360" w:lineRule="auto"/>
        <w:ind w:firstLine="900" w:firstLineChars="300"/>
        <w:rPr>
          <w:rFonts w:hint="eastAsia" w:ascii="宋体" w:hAnsi="宋体" w:eastAsia="宋体" w:cs="宋体"/>
          <w:color w:val="auto"/>
          <w:sz w:val="30"/>
          <w:szCs w:val="30"/>
          <w:u w:val="single"/>
        </w:rPr>
      </w:pPr>
    </w:p>
    <w:p>
      <w:pPr>
        <w:spacing w:line="240" w:lineRule="atLeast"/>
        <w:jc w:val="center"/>
        <w:rPr>
          <w:rFonts w:hint="eastAsia" w:ascii="宋体" w:hAnsi="宋体" w:eastAsia="宋体" w:cs="宋体"/>
          <w:b/>
          <w:bCs/>
          <w:color w:val="auto"/>
          <w:spacing w:val="20"/>
          <w:sz w:val="32"/>
          <w:szCs w:val="32"/>
        </w:rPr>
      </w:pPr>
    </w:p>
    <w:p>
      <w:pPr>
        <w:spacing w:line="240" w:lineRule="atLeast"/>
        <w:jc w:val="center"/>
        <w:rPr>
          <w:rFonts w:hint="eastAsia" w:ascii="宋体" w:hAnsi="宋体" w:eastAsia="宋体" w:cs="宋体"/>
          <w:color w:val="auto"/>
          <w:sz w:val="32"/>
          <w:szCs w:val="32"/>
          <w:u w:val="single"/>
        </w:rPr>
      </w:pPr>
    </w:p>
    <w:p>
      <w:pPr>
        <w:widowControl/>
        <w:spacing w:line="360" w:lineRule="auto"/>
        <w:jc w:val="left"/>
        <w:rPr>
          <w:rFonts w:hint="eastAsia" w:ascii="宋体" w:hAnsi="宋体" w:eastAsia="宋体" w:cs="宋体"/>
          <w:b/>
          <w:bCs/>
          <w:color w:val="auto"/>
          <w:spacing w:val="80"/>
          <w:kern w:val="0"/>
          <w:sz w:val="36"/>
          <w:szCs w:val="36"/>
        </w:rPr>
        <w:sectPr>
          <w:endnotePr>
            <w:numFmt w:val="decimal"/>
          </w:endnotePr>
          <w:pgSz w:w="11905" w:h="16838"/>
          <w:pgMar w:top="1304" w:right="1417" w:bottom="1304" w:left="1417" w:header="964" w:footer="850" w:gutter="0"/>
          <w:pgNumType w:fmt="decimal"/>
          <w:cols w:space="720" w:num="1"/>
          <w:titlePg/>
          <w:rtlGutter w:val="0"/>
          <w:docGrid w:linePitch="0" w:charSpace="0"/>
        </w:sectPr>
      </w:pPr>
    </w:p>
    <w:p>
      <w:pPr>
        <w:pStyle w:val="53"/>
        <w:jc w:val="center"/>
        <w:rPr>
          <w:rFonts w:hint="eastAsia" w:ascii="宋体" w:hAnsi="宋体" w:eastAsia="宋体" w:cs="宋体"/>
          <w:color w:val="auto"/>
          <w:sz w:val="32"/>
          <w:szCs w:val="32"/>
        </w:rPr>
      </w:pPr>
      <w:bookmarkStart w:id="37" w:name="_Toc18985581"/>
      <w:bookmarkStart w:id="38" w:name="_Toc18985535"/>
      <w:bookmarkStart w:id="39" w:name="_Toc18985701"/>
      <w:bookmarkStart w:id="40" w:name="_Toc18984943"/>
      <w:r>
        <w:rPr>
          <w:rFonts w:hint="eastAsia" w:ascii="宋体" w:hAnsi="宋体" w:eastAsia="宋体" w:cs="宋体"/>
          <w:color w:val="auto"/>
          <w:sz w:val="32"/>
          <w:szCs w:val="32"/>
        </w:rPr>
        <w:t>目   录</w:t>
      </w:r>
    </w:p>
    <w:p>
      <w:pPr>
        <w:pStyle w:val="53"/>
        <w:tabs>
          <w:tab w:val="right" w:leader="dot" w:pos="8296"/>
          <w:tab w:val="clear" w:pos="9060"/>
        </w:tabs>
        <w:spacing w:line="240" w:lineRule="auto"/>
        <w:rPr>
          <w:rFonts w:hint="eastAsia" w:ascii="宋体" w:hAnsi="宋体" w:eastAsia="宋体" w:cs="宋体"/>
          <w:caps w:val="0"/>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"1-3" \h \z \u </w:instrText>
      </w:r>
      <w:r>
        <w:rPr>
          <w:rFonts w:hint="eastAsia" w:ascii="宋体" w:hAnsi="宋体" w:eastAsia="宋体" w:cs="宋体"/>
          <w:color w:val="auto"/>
        </w:rPr>
        <w:fldChar w:fldCharType="separate"/>
      </w:r>
      <w:r>
        <w:rPr>
          <w:rFonts w:hint="eastAsia" w:eastAsia="宋体" w:cs="宋体"/>
          <w:color w:val="auto"/>
        </w:rPr>
        <w:fldChar w:fldCharType="begin"/>
      </w:r>
      <w:r>
        <w:rPr>
          <w:rFonts w:hint="eastAsia" w:eastAsia="宋体" w:cs="宋体"/>
          <w:color w:val="auto"/>
        </w:rPr>
        <w:instrText xml:space="preserve"> HYPERLINK \l "_Toc76824995" </w:instrText>
      </w:r>
      <w:r>
        <w:rPr>
          <w:rFonts w:hint="eastAsia" w:eastAsia="宋体" w:cs="宋体"/>
          <w:color w:val="auto"/>
        </w:rPr>
        <w:fldChar w:fldCharType="separate"/>
      </w:r>
      <w:r>
        <w:rPr>
          <w:rStyle w:val="90"/>
          <w:rFonts w:hint="eastAsia" w:ascii="宋体" w:hAnsi="宋体" w:eastAsia="宋体" w:cs="宋体"/>
          <w:b/>
          <w:bCs/>
          <w:color w:val="auto"/>
          <w:sz w:val="28"/>
          <w:szCs w:val="36"/>
        </w:rPr>
        <w:t>第一部分  协议书</w:t>
      </w:r>
      <w:r>
        <w:rPr>
          <w:rFonts w:hint="eastAsia" w:ascii="宋体" w:hAnsi="宋体" w:eastAsia="宋体" w:cs="宋体"/>
          <w:b/>
          <w:bCs/>
          <w:color w:val="auto"/>
          <w:sz w:val="28"/>
          <w:szCs w:val="36"/>
        </w:rPr>
        <w:tab/>
      </w:r>
      <w:r>
        <w:rPr>
          <w:rFonts w:hint="eastAsia" w:ascii="宋体" w:hAnsi="宋体" w:eastAsia="宋体" w:cs="宋体"/>
          <w:b/>
          <w:bCs/>
          <w:color w:val="auto"/>
          <w:sz w:val="28"/>
          <w:szCs w:val="36"/>
          <w:lang w:val="en-US" w:eastAsia="zh-CN"/>
        </w:rPr>
        <w:t>1</w:t>
      </w:r>
      <w:r>
        <w:rPr>
          <w:rFonts w:hint="eastAsia" w:ascii="宋体" w:hAnsi="宋体" w:eastAsia="宋体" w:cs="宋体"/>
          <w:b/>
          <w:bCs/>
          <w:color w:val="auto"/>
          <w:sz w:val="28"/>
          <w:szCs w:val="36"/>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"_Toc76824996"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一、工程概况</w:t>
      </w:r>
      <w:r>
        <w:rPr>
          <w:rFonts w:hint="eastAsia" w:ascii="宋体" w:hAnsi="宋体" w:eastAsia="宋体" w:cs="宋体"/>
          <w:color w:val="auto"/>
        </w:rPr>
        <w:tab/>
      </w:r>
      <w:r>
        <w:rPr>
          <w:rFonts w:hint="eastAsia" w:ascii="宋体" w:hAnsi="宋体" w:eastAsia="宋体" w:cs="宋体"/>
          <w:color w:val="auto"/>
          <w:lang w:val="en-US" w:eastAsia="zh-CN"/>
        </w:rPr>
        <w:t>1</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"_Toc76824997"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二、工程内容与承包范围</w:t>
      </w:r>
      <w:r>
        <w:rPr>
          <w:rFonts w:hint="eastAsia" w:ascii="宋体" w:hAnsi="宋体" w:eastAsia="宋体" w:cs="宋体"/>
          <w:color w:val="auto"/>
        </w:rPr>
        <w:tab/>
      </w:r>
      <w:r>
        <w:rPr>
          <w:rFonts w:hint="eastAsia" w:ascii="宋体" w:hAnsi="宋体" w:eastAsia="宋体" w:cs="宋体"/>
          <w:color w:val="auto"/>
          <w:lang w:val="en-US" w:eastAsia="zh-CN"/>
        </w:rPr>
        <w:t>2</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"_Toc76824998"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三、合同工期</w:t>
      </w:r>
      <w:r>
        <w:rPr>
          <w:rFonts w:hint="eastAsia" w:ascii="宋体" w:hAnsi="宋体" w:eastAsia="宋体" w:cs="宋体"/>
          <w:color w:val="auto"/>
        </w:rPr>
        <w:tab/>
      </w:r>
      <w:r>
        <w:rPr>
          <w:rFonts w:hint="eastAsia" w:ascii="宋体" w:hAnsi="宋体" w:eastAsia="宋体" w:cs="宋体"/>
          <w:color w:val="auto"/>
          <w:lang w:val="en-US" w:eastAsia="zh-CN"/>
        </w:rPr>
        <w:t>2</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"_Toc76824999"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四、质量标准</w:t>
      </w:r>
      <w:r>
        <w:rPr>
          <w:rFonts w:hint="eastAsia" w:ascii="宋体" w:hAnsi="宋体" w:eastAsia="宋体" w:cs="宋体"/>
          <w:color w:val="auto"/>
        </w:rPr>
        <w:tab/>
      </w:r>
      <w:r>
        <w:rPr>
          <w:rFonts w:hint="eastAsia" w:ascii="宋体" w:hAnsi="宋体" w:eastAsia="宋体" w:cs="宋体"/>
          <w:color w:val="auto"/>
          <w:lang w:val="en-US" w:eastAsia="zh-CN"/>
        </w:rPr>
        <w:t>2</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"_Toc76825000"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五、合同价款</w:t>
      </w:r>
      <w:r>
        <w:rPr>
          <w:rFonts w:hint="eastAsia" w:ascii="宋体" w:hAnsi="宋体" w:eastAsia="宋体" w:cs="宋体"/>
          <w:color w:val="auto"/>
        </w:rPr>
        <w:tab/>
      </w:r>
      <w:r>
        <w:rPr>
          <w:rFonts w:hint="eastAsia" w:ascii="宋体" w:hAnsi="宋体" w:eastAsia="宋体" w:cs="宋体"/>
          <w:color w:val="auto"/>
          <w:lang w:val="en-US" w:eastAsia="zh-CN"/>
        </w:rPr>
        <w:t>3</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"_Toc76825001"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六、工人工资支付分账</w:t>
      </w:r>
      <w:r>
        <w:rPr>
          <w:rFonts w:hint="eastAsia" w:ascii="宋体" w:hAnsi="宋体" w:eastAsia="宋体" w:cs="宋体"/>
          <w:color w:val="auto"/>
        </w:rPr>
        <w:tab/>
      </w:r>
      <w:r>
        <w:rPr>
          <w:rFonts w:hint="eastAsia" w:ascii="宋体" w:hAnsi="宋体" w:eastAsia="宋体" w:cs="宋体"/>
          <w:color w:val="auto"/>
          <w:lang w:val="en-US" w:eastAsia="zh-CN"/>
        </w:rPr>
        <w:t>4</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"_Toc76825002"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七、组成合同的文件</w:t>
      </w:r>
      <w:r>
        <w:rPr>
          <w:rFonts w:hint="eastAsia" w:ascii="宋体" w:hAnsi="宋体" w:eastAsia="宋体" w:cs="宋体"/>
          <w:color w:val="auto"/>
        </w:rPr>
        <w:tab/>
      </w:r>
      <w:r>
        <w:rPr>
          <w:rFonts w:hint="eastAsia" w:ascii="宋体" w:hAnsi="宋体" w:eastAsia="宋体" w:cs="宋体"/>
          <w:color w:val="auto"/>
          <w:lang w:val="en-US" w:eastAsia="zh-CN"/>
        </w:rPr>
        <w:t>4</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"_Toc76825003"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八、词语含义</w:t>
      </w:r>
      <w:r>
        <w:rPr>
          <w:rFonts w:hint="eastAsia" w:ascii="宋体" w:hAnsi="宋体" w:eastAsia="宋体" w:cs="宋体"/>
          <w:color w:val="auto"/>
        </w:rPr>
        <w:tab/>
      </w:r>
      <w:r>
        <w:rPr>
          <w:rFonts w:hint="eastAsia" w:ascii="宋体" w:hAnsi="宋体" w:eastAsia="宋体" w:cs="宋体"/>
          <w:color w:val="auto"/>
          <w:lang w:val="en-US" w:eastAsia="zh-CN"/>
        </w:rPr>
        <w:t>5</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"_Toc76825004"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九、承包人承诺</w:t>
      </w:r>
      <w:r>
        <w:rPr>
          <w:rFonts w:hint="eastAsia" w:ascii="宋体" w:hAnsi="宋体" w:eastAsia="宋体" w:cs="宋体"/>
          <w:color w:val="auto"/>
        </w:rPr>
        <w:tab/>
      </w:r>
      <w:r>
        <w:rPr>
          <w:rFonts w:hint="eastAsia" w:ascii="宋体" w:hAnsi="宋体" w:eastAsia="宋体" w:cs="宋体"/>
          <w:color w:val="auto"/>
          <w:lang w:val="en-US" w:eastAsia="zh-CN"/>
        </w:rPr>
        <w:t>5</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"_Toc76825005"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十、发包人承诺</w:t>
      </w:r>
      <w:r>
        <w:rPr>
          <w:rFonts w:hint="eastAsia" w:ascii="宋体" w:hAnsi="宋体" w:eastAsia="宋体" w:cs="宋体"/>
          <w:color w:val="auto"/>
        </w:rPr>
        <w:tab/>
      </w:r>
      <w:r>
        <w:rPr>
          <w:rFonts w:hint="eastAsia" w:ascii="宋体" w:hAnsi="宋体" w:eastAsia="宋体" w:cs="宋体"/>
          <w:color w:val="auto"/>
          <w:lang w:val="en-US" w:eastAsia="zh-CN"/>
        </w:rPr>
        <w:t>5</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"_Toc76825006"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十一、合同生效</w:t>
      </w:r>
      <w:r>
        <w:rPr>
          <w:rFonts w:hint="eastAsia" w:ascii="宋体" w:hAnsi="宋体" w:eastAsia="宋体" w:cs="宋体"/>
          <w:color w:val="auto"/>
        </w:rPr>
        <w:tab/>
      </w:r>
      <w:r>
        <w:rPr>
          <w:rFonts w:hint="eastAsia" w:ascii="宋体" w:hAnsi="宋体" w:eastAsia="宋体" w:cs="宋体"/>
          <w:color w:val="auto"/>
          <w:lang w:val="en-US" w:eastAsia="zh-CN"/>
        </w:rPr>
        <w:t>5</w:t>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"_Toc76825007"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十二、合同份数</w:t>
      </w:r>
      <w:r>
        <w:rPr>
          <w:rFonts w:hint="eastAsia" w:ascii="宋体" w:hAnsi="宋体" w:eastAsia="宋体" w:cs="宋体"/>
          <w:color w:val="auto"/>
        </w:rPr>
        <w:tab/>
      </w:r>
      <w:r>
        <w:rPr>
          <w:rFonts w:hint="eastAsia" w:ascii="宋体" w:hAnsi="宋体" w:eastAsia="宋体" w:cs="宋体"/>
          <w:color w:val="auto"/>
          <w:lang w:val="en-US" w:eastAsia="zh-CN"/>
        </w:rPr>
        <w:t>5</w:t>
      </w:r>
      <w:r>
        <w:rPr>
          <w:rFonts w:hint="eastAsia" w:ascii="宋体" w:hAnsi="宋体" w:eastAsia="宋体" w:cs="宋体"/>
          <w:color w:val="auto"/>
        </w:rPr>
        <w:fldChar w:fldCharType="end"/>
      </w:r>
    </w:p>
    <w:p>
      <w:pPr>
        <w:pStyle w:val="53"/>
        <w:tabs>
          <w:tab w:val="right" w:leader="dot" w:pos="8296"/>
          <w:tab w:val="clear" w:pos="9060"/>
        </w:tabs>
        <w:spacing w:line="240" w:lineRule="auto"/>
        <w:rPr>
          <w:rFonts w:hint="eastAsia" w:ascii="宋体" w:hAnsi="宋体" w:eastAsia="宋体" w:cs="宋体"/>
          <w:caps w:val="0"/>
          <w:color w:val="auto"/>
          <w:sz w:val="21"/>
          <w:szCs w:val="22"/>
        </w:rPr>
      </w:pPr>
      <w:r>
        <w:rPr>
          <w:rFonts w:hint="eastAsia" w:eastAsia="宋体" w:cs="宋体"/>
          <w:color w:val="auto"/>
        </w:rPr>
        <w:fldChar w:fldCharType="begin"/>
      </w:r>
      <w:r>
        <w:rPr>
          <w:rFonts w:hint="eastAsia" w:eastAsia="宋体" w:cs="宋体"/>
          <w:color w:val="auto"/>
        </w:rPr>
        <w:instrText xml:space="preserve"> HYPERLINK \l "_Toc76825008" </w:instrText>
      </w:r>
      <w:r>
        <w:rPr>
          <w:rFonts w:hint="eastAsia" w:eastAsia="宋体" w:cs="宋体"/>
          <w:color w:val="auto"/>
        </w:rPr>
        <w:fldChar w:fldCharType="separate"/>
      </w:r>
      <w:r>
        <w:rPr>
          <w:rStyle w:val="90"/>
          <w:rFonts w:hint="eastAsia" w:ascii="宋体" w:hAnsi="宋体" w:eastAsia="宋体" w:cs="宋体"/>
          <w:b/>
          <w:bCs/>
          <w:color w:val="auto"/>
          <w:sz w:val="28"/>
          <w:szCs w:val="36"/>
        </w:rPr>
        <w:t>第二部分  通用条款</w:t>
      </w:r>
      <w:r>
        <w:rPr>
          <w:rFonts w:hint="eastAsia" w:ascii="宋体" w:hAnsi="宋体" w:eastAsia="宋体" w:cs="宋体"/>
          <w:b/>
          <w:bCs/>
          <w:color w:val="auto"/>
          <w:sz w:val="28"/>
          <w:szCs w:val="36"/>
        </w:rPr>
        <w:tab/>
      </w:r>
      <w:r>
        <w:rPr>
          <w:rFonts w:hint="eastAsia" w:ascii="宋体" w:hAnsi="宋体" w:eastAsia="宋体" w:cs="宋体"/>
          <w:b/>
          <w:bCs/>
          <w:color w:val="auto"/>
          <w:sz w:val="28"/>
          <w:szCs w:val="36"/>
          <w:lang w:val="en-US" w:eastAsia="zh-CN"/>
        </w:rPr>
        <w:t>7</w:t>
      </w:r>
      <w:r>
        <w:rPr>
          <w:rFonts w:hint="eastAsia" w:ascii="宋体" w:hAnsi="宋体" w:eastAsia="宋体" w:cs="宋体"/>
          <w:b/>
          <w:bCs/>
          <w:color w:val="auto"/>
          <w:sz w:val="28"/>
          <w:szCs w:val="36"/>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"_Toc76825009"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一、总  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_Toc76825009 \h </w:instrText>
      </w:r>
      <w:r>
        <w:rPr>
          <w:rFonts w:hint="eastAsia" w:ascii="宋体" w:hAnsi="宋体" w:eastAsia="宋体" w:cs="宋体"/>
          <w:color w:val="auto"/>
        </w:rPr>
        <w:fldChar w:fldCharType="separate"/>
      </w:r>
      <w:r>
        <w:rPr>
          <w:rFonts w:hint="eastAsia" w:ascii="宋体" w:hAnsi="宋体" w:eastAsia="宋体" w:cs="宋体"/>
          <w:color w:val="auto"/>
        </w:rPr>
        <w:t>83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"_Toc76825010" </w:instrText>
      </w:r>
      <w:r>
        <w:rPr>
          <w:rFonts w:hint="eastAsia" w:ascii="宋体" w:hAnsi="宋体" w:eastAsia="宋体" w:cs="宋体"/>
          <w:color w:val="auto"/>
        </w:rPr>
        <w:fldChar w:fldCharType="separate"/>
      </w:r>
      <w:r>
        <w:rPr>
          <w:rStyle w:val="90"/>
          <w:rFonts w:hint="eastAsia" w:ascii="宋体" w:hAnsi="宋体" w:eastAsia="宋体" w:cs="宋体"/>
          <w:color w:val="auto"/>
        </w:rPr>
        <w:t>1  定义</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_Toc76825010 \h </w:instrText>
      </w:r>
      <w:r>
        <w:rPr>
          <w:rFonts w:hint="eastAsia" w:ascii="宋体" w:hAnsi="宋体" w:eastAsia="宋体" w:cs="宋体"/>
          <w:color w:val="auto"/>
        </w:rPr>
        <w:fldChar w:fldCharType="separate"/>
      </w:r>
      <w:r>
        <w:rPr>
          <w:rStyle w:val="90"/>
          <w:rFonts w:hint="eastAsia" w:ascii="宋体" w:hAnsi="宋体" w:eastAsia="宋体" w:cs="宋体"/>
          <w:color w:val="auto"/>
        </w:rPr>
        <w:t>83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"_Toc76825011" </w:instrText>
      </w:r>
      <w:r>
        <w:rPr>
          <w:rFonts w:hint="eastAsia" w:ascii="宋体" w:hAnsi="宋体" w:eastAsia="宋体" w:cs="宋体"/>
          <w:color w:val="auto"/>
        </w:rPr>
        <w:fldChar w:fldCharType="separate"/>
      </w:r>
      <w:r>
        <w:rPr>
          <w:rStyle w:val="90"/>
          <w:rFonts w:hint="eastAsia" w:ascii="宋体" w:hAnsi="宋体" w:eastAsia="宋体" w:cs="宋体"/>
          <w:color w:val="auto"/>
        </w:rPr>
        <w:t>2  合同文件及解释</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_Toc76825011 \h </w:instrText>
      </w:r>
      <w:r>
        <w:rPr>
          <w:rFonts w:hint="eastAsia" w:ascii="宋体" w:hAnsi="宋体" w:eastAsia="宋体" w:cs="宋体"/>
          <w:color w:val="auto"/>
        </w:rPr>
        <w:fldChar w:fldCharType="separate"/>
      </w:r>
      <w:r>
        <w:rPr>
          <w:rStyle w:val="90"/>
          <w:rFonts w:hint="eastAsia" w:ascii="宋体" w:hAnsi="宋体" w:eastAsia="宋体" w:cs="宋体"/>
          <w:color w:val="auto"/>
        </w:rPr>
        <w:t>88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"_Toc76825012" </w:instrText>
      </w:r>
      <w:r>
        <w:rPr>
          <w:rFonts w:hint="eastAsia" w:ascii="宋体" w:hAnsi="宋体" w:eastAsia="宋体" w:cs="宋体"/>
          <w:color w:val="auto"/>
        </w:rPr>
        <w:fldChar w:fldCharType="separate"/>
      </w:r>
      <w:r>
        <w:rPr>
          <w:rStyle w:val="90"/>
          <w:rFonts w:hint="eastAsia" w:ascii="宋体" w:hAnsi="宋体" w:eastAsia="宋体" w:cs="宋体"/>
          <w:color w:val="auto"/>
        </w:rPr>
        <w:t>3  阅读、理解与接受</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_Toc76825012 \h </w:instrText>
      </w:r>
      <w:r>
        <w:rPr>
          <w:rFonts w:hint="eastAsia" w:ascii="宋体" w:hAnsi="宋体" w:eastAsia="宋体" w:cs="宋体"/>
          <w:color w:val="auto"/>
        </w:rPr>
        <w:fldChar w:fldCharType="separate"/>
      </w:r>
      <w:r>
        <w:rPr>
          <w:rStyle w:val="90"/>
          <w:rFonts w:hint="eastAsia" w:ascii="宋体" w:hAnsi="宋体" w:eastAsia="宋体" w:cs="宋体"/>
          <w:color w:val="auto"/>
        </w:rPr>
        <w:t>89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"_Toc76825013" </w:instrText>
      </w:r>
      <w:r>
        <w:rPr>
          <w:rFonts w:hint="eastAsia" w:ascii="宋体" w:hAnsi="宋体" w:eastAsia="宋体" w:cs="宋体"/>
          <w:color w:val="auto"/>
        </w:rPr>
        <w:fldChar w:fldCharType="separate"/>
      </w:r>
      <w:r>
        <w:rPr>
          <w:rStyle w:val="90"/>
          <w:rFonts w:hint="eastAsia" w:ascii="宋体" w:hAnsi="宋体" w:eastAsia="宋体" w:cs="宋体"/>
          <w:color w:val="auto"/>
        </w:rPr>
        <w:t>4  语言及适用的法律、标准与规范</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_Toc76825013 \h </w:instrText>
      </w:r>
      <w:r>
        <w:rPr>
          <w:rFonts w:hint="eastAsia" w:ascii="宋体" w:hAnsi="宋体" w:eastAsia="宋体" w:cs="宋体"/>
          <w:color w:val="auto"/>
        </w:rPr>
        <w:fldChar w:fldCharType="separate"/>
      </w:r>
      <w:r>
        <w:rPr>
          <w:rStyle w:val="90"/>
          <w:rFonts w:hint="eastAsia" w:ascii="宋体" w:hAnsi="宋体" w:eastAsia="宋体" w:cs="宋体"/>
          <w:color w:val="auto"/>
        </w:rPr>
        <w:t>89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"_Toc76825014" </w:instrText>
      </w:r>
      <w:r>
        <w:rPr>
          <w:rFonts w:hint="eastAsia" w:ascii="宋体" w:hAnsi="宋体" w:eastAsia="宋体" w:cs="宋体"/>
          <w:color w:val="auto"/>
        </w:rPr>
        <w:fldChar w:fldCharType="separate"/>
      </w:r>
      <w:r>
        <w:rPr>
          <w:rStyle w:val="90"/>
          <w:rFonts w:hint="eastAsia" w:ascii="宋体" w:hAnsi="宋体" w:eastAsia="宋体" w:cs="宋体"/>
          <w:color w:val="auto"/>
        </w:rPr>
        <w:t>5  施工设计图纸</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_Toc76825014 \h </w:instrText>
      </w:r>
      <w:r>
        <w:rPr>
          <w:rFonts w:hint="eastAsia" w:ascii="宋体" w:hAnsi="宋体" w:eastAsia="宋体" w:cs="宋体"/>
          <w:color w:val="auto"/>
        </w:rPr>
        <w:fldChar w:fldCharType="separate"/>
      </w:r>
      <w:r>
        <w:rPr>
          <w:rStyle w:val="90"/>
          <w:rFonts w:hint="eastAsia" w:ascii="宋体" w:hAnsi="宋体" w:eastAsia="宋体" w:cs="宋体"/>
          <w:color w:val="auto"/>
        </w:rPr>
        <w:t>90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"_Toc76825015" </w:instrText>
      </w:r>
      <w:r>
        <w:rPr>
          <w:rFonts w:hint="eastAsia" w:ascii="宋体" w:hAnsi="宋体" w:eastAsia="宋体" w:cs="宋体"/>
          <w:color w:val="auto"/>
        </w:rPr>
        <w:fldChar w:fldCharType="separate"/>
      </w:r>
      <w:r>
        <w:rPr>
          <w:rStyle w:val="90"/>
          <w:rFonts w:hint="eastAsia" w:ascii="宋体" w:hAnsi="宋体" w:eastAsia="宋体" w:cs="宋体"/>
          <w:color w:val="auto"/>
        </w:rPr>
        <w:t>6  通讯联络</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_Toc76825015 \h </w:instrText>
      </w:r>
      <w:r>
        <w:rPr>
          <w:rFonts w:hint="eastAsia" w:ascii="宋体" w:hAnsi="宋体" w:eastAsia="宋体" w:cs="宋体"/>
          <w:color w:val="auto"/>
        </w:rPr>
        <w:fldChar w:fldCharType="separate"/>
      </w:r>
      <w:r>
        <w:rPr>
          <w:rStyle w:val="90"/>
          <w:rFonts w:hint="eastAsia" w:ascii="宋体" w:hAnsi="宋体" w:eastAsia="宋体" w:cs="宋体"/>
          <w:color w:val="auto"/>
        </w:rPr>
        <w:t>91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"_Toc76825016" </w:instrText>
      </w:r>
      <w:r>
        <w:rPr>
          <w:rFonts w:hint="eastAsia" w:ascii="宋体" w:hAnsi="宋体" w:eastAsia="宋体" w:cs="宋体"/>
          <w:color w:val="auto"/>
        </w:rPr>
        <w:fldChar w:fldCharType="separate"/>
      </w:r>
      <w:r>
        <w:rPr>
          <w:rStyle w:val="90"/>
          <w:rFonts w:hint="eastAsia" w:ascii="宋体" w:hAnsi="宋体" w:eastAsia="宋体" w:cs="宋体"/>
          <w:color w:val="auto"/>
        </w:rPr>
        <w:t>7  工程分包</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_Toc76825016 \h </w:instrText>
      </w:r>
      <w:r>
        <w:rPr>
          <w:rFonts w:hint="eastAsia" w:ascii="宋体" w:hAnsi="宋体" w:eastAsia="宋体" w:cs="宋体"/>
          <w:color w:val="auto"/>
        </w:rPr>
        <w:fldChar w:fldCharType="separate"/>
      </w:r>
      <w:r>
        <w:rPr>
          <w:rStyle w:val="90"/>
          <w:rFonts w:hint="eastAsia" w:ascii="宋体" w:hAnsi="宋体" w:eastAsia="宋体" w:cs="宋体"/>
          <w:color w:val="auto"/>
        </w:rPr>
        <w:t>91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"_Toc76825017" </w:instrText>
      </w:r>
      <w:r>
        <w:rPr>
          <w:rFonts w:hint="eastAsia" w:ascii="宋体" w:hAnsi="宋体" w:eastAsia="宋体" w:cs="宋体"/>
          <w:color w:val="auto"/>
        </w:rPr>
        <w:fldChar w:fldCharType="separate"/>
      </w:r>
      <w:r>
        <w:rPr>
          <w:rStyle w:val="90"/>
          <w:rFonts w:hint="eastAsia" w:ascii="宋体" w:hAnsi="宋体" w:eastAsia="宋体" w:cs="宋体"/>
          <w:color w:val="auto"/>
        </w:rPr>
        <w:t>8  现场查勘</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_Toc76825017 \h </w:instrText>
      </w:r>
      <w:r>
        <w:rPr>
          <w:rFonts w:hint="eastAsia" w:ascii="宋体" w:hAnsi="宋体" w:eastAsia="宋体" w:cs="宋体"/>
          <w:color w:val="auto"/>
        </w:rPr>
        <w:fldChar w:fldCharType="separate"/>
      </w:r>
      <w:r>
        <w:rPr>
          <w:rStyle w:val="90"/>
          <w:rFonts w:hint="eastAsia" w:ascii="宋体" w:hAnsi="宋体" w:eastAsia="宋体" w:cs="宋体"/>
          <w:color w:val="auto"/>
        </w:rPr>
        <w:t>92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"_Toc76825018" </w:instrText>
      </w:r>
      <w:r>
        <w:rPr>
          <w:rFonts w:hint="eastAsia" w:ascii="宋体" w:hAnsi="宋体" w:eastAsia="宋体" w:cs="宋体"/>
          <w:color w:val="auto"/>
        </w:rPr>
        <w:fldChar w:fldCharType="separate"/>
      </w:r>
      <w:r>
        <w:rPr>
          <w:rStyle w:val="90"/>
          <w:rFonts w:hint="eastAsia" w:ascii="宋体" w:hAnsi="宋体" w:eastAsia="宋体" w:cs="宋体"/>
          <w:color w:val="auto"/>
        </w:rPr>
        <w:t>9  招标错失的修正</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_Toc76825018 \h </w:instrText>
      </w:r>
      <w:r>
        <w:rPr>
          <w:rFonts w:hint="eastAsia" w:ascii="宋体" w:hAnsi="宋体" w:eastAsia="宋体" w:cs="宋体"/>
          <w:color w:val="auto"/>
        </w:rPr>
        <w:fldChar w:fldCharType="separate"/>
      </w:r>
      <w:r>
        <w:rPr>
          <w:rStyle w:val="90"/>
          <w:rFonts w:hint="eastAsia" w:ascii="宋体" w:hAnsi="宋体" w:eastAsia="宋体" w:cs="宋体"/>
          <w:color w:val="auto"/>
        </w:rPr>
        <w:t>93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"_Toc76825019" </w:instrText>
      </w:r>
      <w:r>
        <w:rPr>
          <w:rFonts w:hint="eastAsia" w:ascii="宋体" w:hAnsi="宋体" w:eastAsia="宋体" w:cs="宋体"/>
          <w:color w:val="auto"/>
        </w:rPr>
        <w:fldChar w:fldCharType="separate"/>
      </w:r>
      <w:r>
        <w:rPr>
          <w:rStyle w:val="90"/>
          <w:rFonts w:hint="eastAsia" w:ascii="宋体" w:hAnsi="宋体" w:eastAsia="宋体" w:cs="宋体"/>
          <w:color w:val="auto"/>
        </w:rPr>
        <w:t>10  投标文件的完备性</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_Toc76825019 \h </w:instrText>
      </w:r>
      <w:r>
        <w:rPr>
          <w:rFonts w:hint="eastAsia" w:ascii="宋体" w:hAnsi="宋体" w:eastAsia="宋体" w:cs="宋体"/>
          <w:color w:val="auto"/>
        </w:rPr>
        <w:fldChar w:fldCharType="separate"/>
      </w:r>
      <w:r>
        <w:rPr>
          <w:rStyle w:val="90"/>
          <w:rFonts w:hint="eastAsia" w:ascii="宋体" w:hAnsi="宋体" w:eastAsia="宋体" w:cs="宋体"/>
          <w:color w:val="auto"/>
        </w:rPr>
        <w:t>94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"_Toc76825020" </w:instrText>
      </w:r>
      <w:r>
        <w:rPr>
          <w:rFonts w:hint="eastAsia" w:ascii="宋体" w:hAnsi="宋体" w:eastAsia="宋体" w:cs="宋体"/>
          <w:color w:val="auto"/>
        </w:rPr>
        <w:fldChar w:fldCharType="separate"/>
      </w:r>
      <w:r>
        <w:rPr>
          <w:rStyle w:val="90"/>
          <w:rFonts w:hint="eastAsia" w:ascii="宋体" w:hAnsi="宋体" w:eastAsia="宋体" w:cs="宋体"/>
          <w:color w:val="auto"/>
        </w:rPr>
        <w:t>11  文物和地下障碍物</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_Toc76825020 \h </w:instrText>
      </w:r>
      <w:r>
        <w:rPr>
          <w:rFonts w:hint="eastAsia" w:ascii="宋体" w:hAnsi="宋体" w:eastAsia="宋体" w:cs="宋体"/>
          <w:color w:val="auto"/>
        </w:rPr>
        <w:fldChar w:fldCharType="separate"/>
      </w:r>
      <w:r>
        <w:rPr>
          <w:rStyle w:val="90"/>
          <w:rFonts w:hint="eastAsia" w:ascii="宋体" w:hAnsi="宋体" w:eastAsia="宋体" w:cs="宋体"/>
          <w:color w:val="auto"/>
        </w:rPr>
        <w:t>94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"_Toc76825021" </w:instrText>
      </w:r>
      <w:r>
        <w:rPr>
          <w:rFonts w:hint="eastAsia" w:ascii="宋体" w:hAnsi="宋体" w:eastAsia="宋体" w:cs="宋体"/>
          <w:color w:val="auto"/>
        </w:rPr>
        <w:fldChar w:fldCharType="separate"/>
      </w:r>
      <w:r>
        <w:rPr>
          <w:rStyle w:val="90"/>
          <w:rFonts w:hint="eastAsia" w:ascii="宋体" w:hAnsi="宋体" w:eastAsia="宋体" w:cs="宋体"/>
          <w:color w:val="auto"/>
        </w:rPr>
        <w:t>12  事故处理</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_Toc76825021 \h </w:instrText>
      </w:r>
      <w:r>
        <w:rPr>
          <w:rFonts w:hint="eastAsia" w:ascii="宋体" w:hAnsi="宋体" w:eastAsia="宋体" w:cs="宋体"/>
          <w:color w:val="auto"/>
        </w:rPr>
        <w:fldChar w:fldCharType="separate"/>
      </w:r>
      <w:r>
        <w:rPr>
          <w:rStyle w:val="90"/>
          <w:rFonts w:hint="eastAsia" w:ascii="宋体" w:hAnsi="宋体" w:eastAsia="宋体" w:cs="宋体"/>
          <w:color w:val="auto"/>
        </w:rPr>
        <w:t>95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"_Toc76825022" </w:instrText>
      </w:r>
      <w:r>
        <w:rPr>
          <w:rFonts w:hint="eastAsia" w:ascii="宋体" w:hAnsi="宋体" w:eastAsia="宋体" w:cs="宋体"/>
          <w:color w:val="auto"/>
        </w:rPr>
        <w:fldChar w:fldCharType="separate"/>
      </w:r>
      <w:r>
        <w:rPr>
          <w:rStyle w:val="90"/>
          <w:rFonts w:hint="eastAsia" w:ascii="宋体" w:hAnsi="宋体" w:eastAsia="宋体" w:cs="宋体"/>
          <w:color w:val="auto"/>
        </w:rPr>
        <w:t>13  交通运输</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_Toc76825022 \h </w:instrText>
      </w:r>
      <w:r>
        <w:rPr>
          <w:rFonts w:hint="eastAsia" w:ascii="宋体" w:hAnsi="宋体" w:eastAsia="宋体" w:cs="宋体"/>
          <w:color w:val="auto"/>
        </w:rPr>
        <w:fldChar w:fldCharType="separate"/>
      </w:r>
      <w:r>
        <w:rPr>
          <w:rStyle w:val="90"/>
          <w:rFonts w:hint="eastAsia" w:ascii="宋体" w:hAnsi="宋体" w:eastAsia="宋体" w:cs="宋体"/>
          <w:color w:val="auto"/>
        </w:rPr>
        <w:t>96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"_Toc76825023" </w:instrText>
      </w:r>
      <w:r>
        <w:rPr>
          <w:rFonts w:hint="eastAsia" w:ascii="宋体" w:hAnsi="宋体" w:eastAsia="宋体" w:cs="宋体"/>
          <w:color w:val="auto"/>
        </w:rPr>
        <w:fldChar w:fldCharType="separate"/>
      </w:r>
      <w:r>
        <w:rPr>
          <w:rStyle w:val="90"/>
          <w:rFonts w:hint="eastAsia" w:ascii="宋体" w:hAnsi="宋体" w:eastAsia="宋体" w:cs="宋体"/>
          <w:color w:val="auto"/>
        </w:rPr>
        <w:t>14  专项批准事件的签认</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_Toc76825023 \h </w:instrText>
      </w:r>
      <w:r>
        <w:rPr>
          <w:rFonts w:hint="eastAsia" w:ascii="宋体" w:hAnsi="宋体" w:eastAsia="宋体" w:cs="宋体"/>
          <w:color w:val="auto"/>
        </w:rPr>
        <w:fldChar w:fldCharType="separate"/>
      </w:r>
      <w:r>
        <w:rPr>
          <w:rStyle w:val="90"/>
          <w:rFonts w:hint="eastAsia" w:ascii="宋体" w:hAnsi="宋体" w:eastAsia="宋体" w:cs="宋体"/>
          <w:color w:val="auto"/>
        </w:rPr>
        <w:t>97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"_Toc76825024" </w:instrText>
      </w:r>
      <w:r>
        <w:rPr>
          <w:rFonts w:hint="eastAsia" w:ascii="宋体" w:hAnsi="宋体" w:eastAsia="宋体" w:cs="宋体"/>
          <w:color w:val="auto"/>
        </w:rPr>
        <w:fldChar w:fldCharType="separate"/>
      </w:r>
      <w:r>
        <w:rPr>
          <w:rStyle w:val="90"/>
          <w:rFonts w:hint="eastAsia" w:ascii="宋体" w:hAnsi="宋体" w:eastAsia="宋体" w:cs="宋体"/>
          <w:color w:val="auto"/>
        </w:rPr>
        <w:t>15  专利技术</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_Toc76825024 \h </w:instrText>
      </w:r>
      <w:r>
        <w:rPr>
          <w:rFonts w:hint="eastAsia" w:ascii="宋体" w:hAnsi="宋体" w:eastAsia="宋体" w:cs="宋体"/>
          <w:color w:val="auto"/>
        </w:rPr>
        <w:fldChar w:fldCharType="separate"/>
      </w:r>
      <w:r>
        <w:rPr>
          <w:rStyle w:val="90"/>
          <w:rFonts w:hint="eastAsia" w:ascii="宋体" w:hAnsi="宋体" w:eastAsia="宋体" w:cs="宋体"/>
          <w:color w:val="auto"/>
        </w:rPr>
        <w:t>97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"_Toc76825025" </w:instrText>
      </w:r>
      <w:r>
        <w:rPr>
          <w:rFonts w:hint="eastAsia" w:ascii="宋体" w:hAnsi="宋体" w:eastAsia="宋体" w:cs="宋体"/>
          <w:color w:val="auto"/>
        </w:rPr>
        <w:fldChar w:fldCharType="separate"/>
      </w:r>
      <w:r>
        <w:rPr>
          <w:rStyle w:val="90"/>
          <w:rFonts w:hint="eastAsia" w:ascii="宋体" w:hAnsi="宋体" w:eastAsia="宋体" w:cs="宋体"/>
          <w:color w:val="auto"/>
        </w:rPr>
        <w:t>16  联合的责任</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_Toc76825025 \h </w:instrText>
      </w:r>
      <w:r>
        <w:rPr>
          <w:rFonts w:hint="eastAsia" w:ascii="宋体" w:hAnsi="宋体" w:eastAsia="宋体" w:cs="宋体"/>
          <w:color w:val="auto"/>
        </w:rPr>
        <w:fldChar w:fldCharType="separate"/>
      </w:r>
      <w:r>
        <w:rPr>
          <w:rStyle w:val="90"/>
          <w:rFonts w:hint="eastAsia" w:ascii="宋体" w:hAnsi="宋体" w:eastAsia="宋体" w:cs="宋体"/>
          <w:color w:val="auto"/>
        </w:rPr>
        <w:t>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"_Toc76825026" </w:instrText>
      </w:r>
      <w:r>
        <w:rPr>
          <w:rFonts w:hint="eastAsia" w:ascii="宋体" w:hAnsi="宋体" w:eastAsia="宋体" w:cs="宋体"/>
          <w:color w:val="auto"/>
        </w:rPr>
        <w:fldChar w:fldCharType="separate"/>
      </w:r>
      <w:r>
        <w:rPr>
          <w:rStyle w:val="90"/>
          <w:rFonts w:hint="eastAsia" w:ascii="宋体" w:hAnsi="宋体" w:eastAsia="宋体" w:cs="宋体"/>
          <w:color w:val="auto"/>
        </w:rPr>
        <w:t>17  保障</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_Toc76825026 \h </w:instrText>
      </w:r>
      <w:r>
        <w:rPr>
          <w:rFonts w:hint="eastAsia" w:ascii="宋体" w:hAnsi="宋体" w:eastAsia="宋体" w:cs="宋体"/>
          <w:color w:val="auto"/>
        </w:rPr>
        <w:fldChar w:fldCharType="separate"/>
      </w:r>
      <w:r>
        <w:rPr>
          <w:rStyle w:val="90"/>
          <w:rFonts w:hint="eastAsia" w:ascii="宋体" w:hAnsi="宋体" w:eastAsia="宋体" w:cs="宋体"/>
          <w:color w:val="auto"/>
        </w:rPr>
        <w:t>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b/>
          <w:bCs/>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"_Toc76825027" </w:instrText>
      </w:r>
      <w:r>
        <w:rPr>
          <w:rFonts w:hint="eastAsia" w:ascii="宋体" w:hAnsi="宋体" w:eastAsia="宋体" w:cs="宋体"/>
          <w:color w:val="auto"/>
        </w:rPr>
        <w:fldChar w:fldCharType="separate"/>
      </w:r>
      <w:r>
        <w:rPr>
          <w:rStyle w:val="90"/>
          <w:rFonts w:hint="eastAsia" w:ascii="宋体" w:hAnsi="宋体" w:eastAsia="宋体" w:cs="宋体"/>
          <w:color w:val="auto"/>
        </w:rPr>
        <w:t>18  财产</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_Toc76825027 \h </w:instrText>
      </w:r>
      <w:r>
        <w:rPr>
          <w:rFonts w:hint="eastAsia" w:ascii="宋体" w:hAnsi="宋体" w:eastAsia="宋体" w:cs="宋体"/>
          <w:color w:val="auto"/>
        </w:rPr>
        <w:fldChar w:fldCharType="separate"/>
      </w:r>
      <w:r>
        <w:rPr>
          <w:rStyle w:val="90"/>
          <w:rFonts w:hint="eastAsia" w:ascii="宋体" w:hAnsi="宋体" w:eastAsia="宋体" w:cs="宋体"/>
          <w:color w:val="auto"/>
        </w:rPr>
        <w:t>99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"_Toc76825028"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二、合同主体</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_Toc76825028 \h </w:instrText>
      </w:r>
      <w:r>
        <w:rPr>
          <w:rFonts w:hint="eastAsia" w:ascii="宋体" w:hAnsi="宋体" w:eastAsia="宋体" w:cs="宋体"/>
          <w:b/>
          <w:bCs/>
          <w:color w:val="auto"/>
        </w:rPr>
        <w:fldChar w:fldCharType="separate"/>
      </w:r>
      <w:r>
        <w:rPr>
          <w:rFonts w:hint="eastAsia" w:ascii="宋体" w:hAnsi="宋体" w:eastAsia="宋体" w:cs="宋体"/>
          <w:b/>
          <w:bCs/>
          <w:color w:val="auto"/>
        </w:rPr>
        <w:t>99</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"_Toc76825029" </w:instrText>
      </w:r>
      <w:r>
        <w:rPr>
          <w:rFonts w:hint="eastAsia" w:ascii="宋体" w:hAnsi="宋体" w:eastAsia="宋体" w:cs="宋体"/>
          <w:color w:val="auto"/>
        </w:rPr>
        <w:fldChar w:fldCharType="separate"/>
      </w:r>
      <w:r>
        <w:rPr>
          <w:rStyle w:val="90"/>
          <w:rFonts w:hint="eastAsia" w:ascii="宋体" w:hAnsi="宋体" w:eastAsia="宋体" w:cs="宋体"/>
          <w:color w:val="auto"/>
        </w:rPr>
        <w:t>19  发包人</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_Toc76825029 \h </w:instrText>
      </w:r>
      <w:r>
        <w:rPr>
          <w:rFonts w:hint="eastAsia" w:ascii="宋体" w:hAnsi="宋体" w:eastAsia="宋体" w:cs="宋体"/>
          <w:color w:val="auto"/>
        </w:rPr>
        <w:fldChar w:fldCharType="separate"/>
      </w:r>
      <w:r>
        <w:rPr>
          <w:rStyle w:val="90"/>
          <w:rFonts w:hint="eastAsia" w:ascii="宋体" w:hAnsi="宋体" w:eastAsia="宋体" w:cs="宋体"/>
          <w:color w:val="auto"/>
        </w:rPr>
        <w:t>99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"_Toc76825030" </w:instrText>
      </w:r>
      <w:r>
        <w:rPr>
          <w:rFonts w:hint="eastAsia" w:ascii="宋体" w:hAnsi="宋体" w:eastAsia="宋体" w:cs="宋体"/>
          <w:color w:val="auto"/>
        </w:rPr>
        <w:fldChar w:fldCharType="separate"/>
      </w:r>
      <w:r>
        <w:rPr>
          <w:rStyle w:val="90"/>
          <w:rFonts w:hint="eastAsia" w:ascii="宋体" w:hAnsi="宋体" w:eastAsia="宋体" w:cs="宋体"/>
          <w:color w:val="auto"/>
        </w:rPr>
        <w:t>20  承包人</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_Toc76825030 \h </w:instrText>
      </w:r>
      <w:r>
        <w:rPr>
          <w:rFonts w:hint="eastAsia" w:ascii="宋体" w:hAnsi="宋体" w:eastAsia="宋体" w:cs="宋体"/>
          <w:color w:val="auto"/>
        </w:rPr>
        <w:fldChar w:fldCharType="separate"/>
      </w:r>
      <w:r>
        <w:rPr>
          <w:rStyle w:val="90"/>
          <w:rFonts w:hint="eastAsia" w:ascii="宋体" w:hAnsi="宋体" w:eastAsia="宋体" w:cs="宋体"/>
          <w:color w:val="auto"/>
        </w:rPr>
        <w:t>101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"_Toc76825031" </w:instrText>
      </w:r>
      <w:r>
        <w:rPr>
          <w:rFonts w:hint="eastAsia" w:ascii="宋体" w:hAnsi="宋体" w:eastAsia="宋体" w:cs="宋体"/>
          <w:color w:val="auto"/>
        </w:rPr>
        <w:fldChar w:fldCharType="separate"/>
      </w:r>
      <w:r>
        <w:rPr>
          <w:rStyle w:val="90"/>
          <w:rFonts w:hint="eastAsia" w:ascii="宋体" w:hAnsi="宋体" w:eastAsia="宋体" w:cs="宋体"/>
          <w:color w:val="auto"/>
        </w:rPr>
        <w:t>21  现场管理人员任命和更换</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_Toc76825031 \h </w:instrText>
      </w:r>
      <w:r>
        <w:rPr>
          <w:rFonts w:hint="eastAsia" w:ascii="宋体" w:hAnsi="宋体" w:eastAsia="宋体" w:cs="宋体"/>
          <w:color w:val="auto"/>
        </w:rPr>
        <w:fldChar w:fldCharType="separate"/>
      </w:r>
      <w:r>
        <w:rPr>
          <w:rStyle w:val="90"/>
          <w:rFonts w:hint="eastAsia" w:ascii="宋体" w:hAnsi="宋体" w:eastAsia="宋体" w:cs="宋体"/>
          <w:color w:val="auto"/>
        </w:rPr>
        <w:t>103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"_Toc76825032" </w:instrText>
      </w:r>
      <w:r>
        <w:rPr>
          <w:rFonts w:hint="eastAsia" w:ascii="宋体" w:hAnsi="宋体" w:eastAsia="宋体" w:cs="宋体"/>
          <w:color w:val="auto"/>
        </w:rPr>
        <w:fldChar w:fldCharType="separate"/>
      </w:r>
      <w:r>
        <w:rPr>
          <w:rStyle w:val="90"/>
          <w:rFonts w:hint="eastAsia" w:ascii="宋体" w:hAnsi="宋体" w:eastAsia="宋体" w:cs="宋体"/>
          <w:color w:val="auto"/>
        </w:rPr>
        <w:t>22  发包人代表</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_Toc76825032 \h </w:instrText>
      </w:r>
      <w:r>
        <w:rPr>
          <w:rFonts w:hint="eastAsia" w:ascii="宋体" w:hAnsi="宋体" w:eastAsia="宋体" w:cs="宋体"/>
          <w:color w:val="auto"/>
        </w:rPr>
        <w:fldChar w:fldCharType="separate"/>
      </w:r>
      <w:r>
        <w:rPr>
          <w:rStyle w:val="90"/>
          <w:rFonts w:hint="eastAsia" w:ascii="宋体" w:hAnsi="宋体" w:eastAsia="宋体" w:cs="宋体"/>
          <w:color w:val="auto"/>
        </w:rPr>
        <w:t>105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"_Toc76825033" </w:instrText>
      </w:r>
      <w:r>
        <w:rPr>
          <w:rFonts w:hint="eastAsia" w:ascii="宋体" w:hAnsi="宋体" w:eastAsia="宋体" w:cs="宋体"/>
          <w:color w:val="auto"/>
        </w:rPr>
        <w:fldChar w:fldCharType="separate"/>
      </w:r>
      <w:r>
        <w:rPr>
          <w:rStyle w:val="90"/>
          <w:rFonts w:hint="eastAsia" w:ascii="宋体" w:hAnsi="宋体" w:eastAsia="宋体" w:cs="宋体"/>
          <w:color w:val="auto"/>
        </w:rPr>
        <w:t>23  监理工程师</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_Toc76825033 \h </w:instrText>
      </w:r>
      <w:r>
        <w:rPr>
          <w:rFonts w:hint="eastAsia" w:ascii="宋体" w:hAnsi="宋体" w:eastAsia="宋体" w:cs="宋体"/>
          <w:color w:val="auto"/>
        </w:rPr>
        <w:fldChar w:fldCharType="separate"/>
      </w:r>
      <w:r>
        <w:rPr>
          <w:rStyle w:val="90"/>
          <w:rFonts w:hint="eastAsia" w:ascii="宋体" w:hAnsi="宋体" w:eastAsia="宋体" w:cs="宋体"/>
          <w:color w:val="auto"/>
        </w:rPr>
        <w:t>105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"_Toc76825034" </w:instrText>
      </w:r>
      <w:r>
        <w:rPr>
          <w:rFonts w:hint="eastAsia" w:ascii="宋体" w:hAnsi="宋体" w:eastAsia="宋体" w:cs="宋体"/>
          <w:color w:val="auto"/>
        </w:rPr>
        <w:fldChar w:fldCharType="separate"/>
      </w:r>
      <w:r>
        <w:rPr>
          <w:rStyle w:val="90"/>
          <w:rFonts w:hint="eastAsia" w:ascii="宋体" w:hAnsi="宋体" w:eastAsia="宋体" w:cs="宋体"/>
          <w:color w:val="auto"/>
        </w:rPr>
        <w:t>24  造价工程师</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_Toc76825034 \h </w:instrText>
      </w:r>
      <w:r>
        <w:rPr>
          <w:rFonts w:hint="eastAsia" w:ascii="宋体" w:hAnsi="宋体" w:eastAsia="宋体" w:cs="宋体"/>
          <w:color w:val="auto"/>
        </w:rPr>
        <w:fldChar w:fldCharType="separate"/>
      </w:r>
      <w:r>
        <w:rPr>
          <w:rStyle w:val="90"/>
          <w:rFonts w:hint="eastAsia" w:ascii="宋体" w:hAnsi="宋体" w:eastAsia="宋体" w:cs="宋体"/>
          <w:color w:val="auto"/>
        </w:rPr>
        <w:t>107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"_Toc76825035" </w:instrText>
      </w:r>
      <w:r>
        <w:rPr>
          <w:rFonts w:hint="eastAsia" w:ascii="宋体" w:hAnsi="宋体" w:eastAsia="宋体" w:cs="宋体"/>
          <w:color w:val="auto"/>
        </w:rPr>
        <w:fldChar w:fldCharType="separate"/>
      </w:r>
      <w:r>
        <w:rPr>
          <w:rStyle w:val="90"/>
          <w:rFonts w:hint="eastAsia" w:ascii="宋体" w:hAnsi="宋体" w:eastAsia="宋体" w:cs="宋体"/>
          <w:color w:val="auto"/>
        </w:rPr>
        <w:t>25  承包人代表</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_Toc76825035 \h </w:instrText>
      </w:r>
      <w:r>
        <w:rPr>
          <w:rFonts w:hint="eastAsia" w:ascii="宋体" w:hAnsi="宋体" w:eastAsia="宋体" w:cs="宋体"/>
          <w:color w:val="auto"/>
        </w:rPr>
        <w:fldChar w:fldCharType="separate"/>
      </w:r>
      <w:r>
        <w:rPr>
          <w:rStyle w:val="90"/>
          <w:rFonts w:hint="eastAsia" w:ascii="宋体" w:hAnsi="宋体" w:eastAsia="宋体" w:cs="宋体"/>
          <w:color w:val="auto"/>
        </w:rPr>
        <w:t>108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"_Toc76825036" </w:instrText>
      </w:r>
      <w:r>
        <w:rPr>
          <w:rFonts w:hint="eastAsia" w:ascii="宋体" w:hAnsi="宋体" w:eastAsia="宋体" w:cs="宋体"/>
          <w:color w:val="auto"/>
        </w:rPr>
        <w:fldChar w:fldCharType="separate"/>
      </w:r>
      <w:r>
        <w:rPr>
          <w:rStyle w:val="90"/>
          <w:rFonts w:hint="eastAsia" w:ascii="宋体" w:hAnsi="宋体" w:eastAsia="宋体" w:cs="宋体"/>
          <w:color w:val="auto"/>
        </w:rPr>
        <w:t>26  指定分包人</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_Toc76825036 \h </w:instrText>
      </w:r>
      <w:r>
        <w:rPr>
          <w:rFonts w:hint="eastAsia" w:ascii="宋体" w:hAnsi="宋体" w:eastAsia="宋体" w:cs="宋体"/>
          <w:color w:val="auto"/>
        </w:rPr>
        <w:fldChar w:fldCharType="separate"/>
      </w:r>
      <w:r>
        <w:rPr>
          <w:rStyle w:val="90"/>
          <w:rFonts w:hint="eastAsia" w:ascii="宋体" w:hAnsi="宋体" w:eastAsia="宋体" w:cs="宋体"/>
          <w:color w:val="auto"/>
        </w:rPr>
        <w:t>109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b/>
          <w:bCs/>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"_Toc76825037" </w:instrText>
      </w:r>
      <w:r>
        <w:rPr>
          <w:rFonts w:hint="eastAsia" w:ascii="宋体" w:hAnsi="宋体" w:eastAsia="宋体" w:cs="宋体"/>
          <w:color w:val="auto"/>
        </w:rPr>
        <w:fldChar w:fldCharType="separate"/>
      </w:r>
      <w:r>
        <w:rPr>
          <w:rStyle w:val="90"/>
          <w:rFonts w:hint="eastAsia" w:ascii="宋体" w:hAnsi="宋体" w:eastAsia="宋体" w:cs="宋体"/>
          <w:color w:val="auto"/>
        </w:rPr>
        <w:t>27  承包人劳务</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_Toc76825037 \h </w:instrText>
      </w:r>
      <w:r>
        <w:rPr>
          <w:rFonts w:hint="eastAsia" w:ascii="宋体" w:hAnsi="宋体" w:eastAsia="宋体" w:cs="宋体"/>
          <w:color w:val="auto"/>
        </w:rPr>
        <w:fldChar w:fldCharType="separate"/>
      </w:r>
      <w:r>
        <w:rPr>
          <w:rStyle w:val="90"/>
          <w:rFonts w:hint="eastAsia" w:ascii="宋体" w:hAnsi="宋体" w:eastAsia="宋体" w:cs="宋体"/>
          <w:color w:val="auto"/>
        </w:rPr>
        <w:t>110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"_Toc76825038"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三、担保、保险与风险</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_Toc76825038 \h </w:instrText>
      </w:r>
      <w:r>
        <w:rPr>
          <w:rFonts w:hint="eastAsia" w:ascii="宋体" w:hAnsi="宋体" w:eastAsia="宋体" w:cs="宋体"/>
          <w:b/>
          <w:bCs/>
          <w:color w:val="auto"/>
        </w:rPr>
        <w:fldChar w:fldCharType="separate"/>
      </w:r>
      <w:r>
        <w:rPr>
          <w:rFonts w:hint="eastAsia" w:ascii="宋体" w:hAnsi="宋体" w:eastAsia="宋体" w:cs="宋体"/>
          <w:b/>
          <w:bCs/>
          <w:color w:val="auto"/>
        </w:rPr>
        <w:t>111</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"_Toc76825039" </w:instrText>
      </w:r>
      <w:r>
        <w:rPr>
          <w:rFonts w:hint="eastAsia" w:ascii="宋体" w:hAnsi="宋体" w:eastAsia="宋体" w:cs="宋体"/>
          <w:color w:val="auto"/>
        </w:rPr>
        <w:fldChar w:fldCharType="separate"/>
      </w:r>
      <w:r>
        <w:rPr>
          <w:rStyle w:val="90"/>
          <w:rFonts w:hint="eastAsia" w:ascii="宋体" w:hAnsi="宋体" w:eastAsia="宋体" w:cs="宋体"/>
          <w:color w:val="auto"/>
        </w:rPr>
        <w:t>28  工程担保</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_Toc76825039 \h </w:instrText>
      </w:r>
      <w:r>
        <w:rPr>
          <w:rFonts w:hint="eastAsia" w:ascii="宋体" w:hAnsi="宋体" w:eastAsia="宋体" w:cs="宋体"/>
          <w:color w:val="auto"/>
        </w:rPr>
        <w:fldChar w:fldCharType="separate"/>
      </w:r>
      <w:r>
        <w:rPr>
          <w:rStyle w:val="90"/>
          <w:rFonts w:hint="eastAsia" w:ascii="宋体" w:hAnsi="宋体" w:eastAsia="宋体" w:cs="宋体"/>
          <w:color w:val="auto"/>
        </w:rPr>
        <w:t>111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"_Toc76825040" </w:instrText>
      </w:r>
      <w:r>
        <w:rPr>
          <w:rFonts w:hint="eastAsia" w:ascii="宋体" w:hAnsi="宋体" w:eastAsia="宋体" w:cs="宋体"/>
          <w:color w:val="auto"/>
        </w:rPr>
        <w:fldChar w:fldCharType="separate"/>
      </w:r>
      <w:r>
        <w:rPr>
          <w:rStyle w:val="90"/>
          <w:rFonts w:hint="eastAsia" w:ascii="宋体" w:hAnsi="宋体" w:eastAsia="宋体" w:cs="宋体"/>
          <w:color w:val="auto"/>
        </w:rPr>
        <w:t>29  发包人风险</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_Toc76825040 \h </w:instrText>
      </w:r>
      <w:r>
        <w:rPr>
          <w:rFonts w:hint="eastAsia" w:ascii="宋体" w:hAnsi="宋体" w:eastAsia="宋体" w:cs="宋体"/>
          <w:color w:val="auto"/>
        </w:rPr>
        <w:fldChar w:fldCharType="separate"/>
      </w:r>
      <w:r>
        <w:rPr>
          <w:rStyle w:val="90"/>
          <w:rFonts w:hint="eastAsia" w:ascii="宋体" w:hAnsi="宋体" w:eastAsia="宋体" w:cs="宋体"/>
          <w:color w:val="auto"/>
        </w:rPr>
        <w:t>113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"_Toc76825041" </w:instrText>
      </w:r>
      <w:r>
        <w:rPr>
          <w:rFonts w:hint="eastAsia" w:ascii="宋体" w:hAnsi="宋体" w:eastAsia="宋体" w:cs="宋体"/>
          <w:color w:val="auto"/>
        </w:rPr>
        <w:fldChar w:fldCharType="separate"/>
      </w:r>
      <w:r>
        <w:rPr>
          <w:rStyle w:val="90"/>
          <w:rFonts w:hint="eastAsia" w:ascii="宋体" w:hAnsi="宋体" w:eastAsia="宋体" w:cs="宋体"/>
          <w:color w:val="auto"/>
        </w:rPr>
        <w:t>30  承包人风险</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_Toc76825041 \h </w:instrText>
      </w:r>
      <w:r>
        <w:rPr>
          <w:rFonts w:hint="eastAsia" w:ascii="宋体" w:hAnsi="宋体" w:eastAsia="宋体" w:cs="宋体"/>
          <w:color w:val="auto"/>
        </w:rPr>
        <w:fldChar w:fldCharType="separate"/>
      </w:r>
      <w:r>
        <w:rPr>
          <w:rStyle w:val="90"/>
          <w:rFonts w:hint="eastAsia" w:ascii="宋体" w:hAnsi="宋体" w:eastAsia="宋体" w:cs="宋体"/>
          <w:color w:val="auto"/>
        </w:rPr>
        <w:t>113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"_Toc76825042" </w:instrText>
      </w:r>
      <w:r>
        <w:rPr>
          <w:rFonts w:hint="eastAsia" w:ascii="宋体" w:hAnsi="宋体" w:eastAsia="宋体" w:cs="宋体"/>
          <w:color w:val="auto"/>
        </w:rPr>
        <w:fldChar w:fldCharType="separate"/>
      </w:r>
      <w:r>
        <w:rPr>
          <w:rStyle w:val="90"/>
          <w:rFonts w:hint="eastAsia" w:ascii="宋体" w:hAnsi="宋体" w:eastAsia="宋体" w:cs="宋体"/>
          <w:color w:val="auto"/>
        </w:rPr>
        <w:t>31  不可抗力</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_Toc76825042 \h </w:instrText>
      </w:r>
      <w:r>
        <w:rPr>
          <w:rFonts w:hint="eastAsia" w:ascii="宋体" w:hAnsi="宋体" w:eastAsia="宋体" w:cs="宋体"/>
          <w:color w:val="auto"/>
        </w:rPr>
        <w:fldChar w:fldCharType="separate"/>
      </w:r>
      <w:r>
        <w:rPr>
          <w:rStyle w:val="90"/>
          <w:rFonts w:hint="eastAsia" w:ascii="宋体" w:hAnsi="宋体" w:eastAsia="宋体" w:cs="宋体"/>
          <w:color w:val="auto"/>
        </w:rPr>
        <w:t>113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b/>
          <w:bCs/>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"_Toc76825043" </w:instrText>
      </w:r>
      <w:r>
        <w:rPr>
          <w:rFonts w:hint="eastAsia" w:ascii="宋体" w:hAnsi="宋体" w:eastAsia="宋体" w:cs="宋体"/>
          <w:color w:val="auto"/>
        </w:rPr>
        <w:fldChar w:fldCharType="separate"/>
      </w:r>
      <w:r>
        <w:rPr>
          <w:rStyle w:val="90"/>
          <w:rFonts w:hint="eastAsia" w:ascii="宋体" w:hAnsi="宋体" w:eastAsia="宋体" w:cs="宋体"/>
          <w:color w:val="auto"/>
        </w:rPr>
        <w:t>32  保险</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_Toc76825043 \h </w:instrText>
      </w:r>
      <w:r>
        <w:rPr>
          <w:rFonts w:hint="eastAsia" w:ascii="宋体" w:hAnsi="宋体" w:eastAsia="宋体" w:cs="宋体"/>
          <w:color w:val="auto"/>
        </w:rPr>
        <w:fldChar w:fldCharType="separate"/>
      </w:r>
      <w:r>
        <w:rPr>
          <w:rStyle w:val="90"/>
          <w:rFonts w:hint="eastAsia" w:ascii="宋体" w:hAnsi="宋体" w:eastAsia="宋体" w:cs="宋体"/>
          <w:color w:val="auto"/>
        </w:rPr>
        <w:t>115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"_Toc76825044"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四、工  期</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_Toc76825044 \h </w:instrText>
      </w:r>
      <w:r>
        <w:rPr>
          <w:rFonts w:hint="eastAsia" w:ascii="宋体" w:hAnsi="宋体" w:eastAsia="宋体" w:cs="宋体"/>
          <w:b/>
          <w:bCs/>
          <w:color w:val="auto"/>
        </w:rPr>
        <w:fldChar w:fldCharType="separate"/>
      </w:r>
      <w:r>
        <w:rPr>
          <w:rFonts w:hint="eastAsia" w:ascii="宋体" w:hAnsi="宋体" w:eastAsia="宋体" w:cs="宋体"/>
          <w:b/>
          <w:bCs/>
          <w:color w:val="auto"/>
        </w:rPr>
        <w:t>116</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"_Toc76825045" </w:instrText>
      </w:r>
      <w:r>
        <w:rPr>
          <w:rFonts w:hint="eastAsia" w:ascii="宋体" w:hAnsi="宋体" w:eastAsia="宋体" w:cs="宋体"/>
          <w:color w:val="auto"/>
        </w:rPr>
        <w:fldChar w:fldCharType="separate"/>
      </w:r>
      <w:r>
        <w:rPr>
          <w:rStyle w:val="90"/>
          <w:rFonts w:hint="eastAsia" w:ascii="宋体" w:hAnsi="宋体" w:eastAsia="宋体" w:cs="宋体"/>
          <w:color w:val="auto"/>
        </w:rPr>
        <w:t>33  进度计划和报告</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_Toc76825045 \h </w:instrText>
      </w:r>
      <w:r>
        <w:rPr>
          <w:rFonts w:hint="eastAsia" w:ascii="宋体" w:hAnsi="宋体" w:eastAsia="宋体" w:cs="宋体"/>
          <w:color w:val="auto"/>
        </w:rPr>
        <w:fldChar w:fldCharType="separate"/>
      </w:r>
      <w:r>
        <w:rPr>
          <w:rStyle w:val="90"/>
          <w:rFonts w:hint="eastAsia" w:ascii="宋体" w:hAnsi="宋体" w:eastAsia="宋体" w:cs="宋体"/>
          <w:color w:val="auto"/>
        </w:rPr>
        <w:t>116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"_Toc76825046" </w:instrText>
      </w:r>
      <w:r>
        <w:rPr>
          <w:rFonts w:hint="eastAsia" w:ascii="宋体" w:hAnsi="宋体" w:eastAsia="宋体" w:cs="宋体"/>
          <w:color w:val="auto"/>
        </w:rPr>
        <w:fldChar w:fldCharType="separate"/>
      </w:r>
      <w:r>
        <w:rPr>
          <w:rStyle w:val="90"/>
          <w:rFonts w:hint="eastAsia" w:ascii="宋体" w:hAnsi="宋体" w:eastAsia="宋体" w:cs="宋体"/>
          <w:color w:val="auto"/>
        </w:rPr>
        <w:t>34  开工</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_Toc76825046 \h </w:instrText>
      </w:r>
      <w:r>
        <w:rPr>
          <w:rFonts w:hint="eastAsia" w:ascii="宋体" w:hAnsi="宋体" w:eastAsia="宋体" w:cs="宋体"/>
          <w:color w:val="auto"/>
        </w:rPr>
        <w:fldChar w:fldCharType="separate"/>
      </w:r>
      <w:r>
        <w:rPr>
          <w:rStyle w:val="90"/>
          <w:rFonts w:hint="eastAsia" w:ascii="宋体" w:hAnsi="宋体" w:eastAsia="宋体" w:cs="宋体"/>
          <w:color w:val="auto"/>
        </w:rPr>
        <w:t>117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"_Toc76825047" </w:instrText>
      </w:r>
      <w:r>
        <w:rPr>
          <w:rFonts w:hint="eastAsia" w:ascii="宋体" w:hAnsi="宋体" w:eastAsia="宋体" w:cs="宋体"/>
          <w:color w:val="auto"/>
        </w:rPr>
        <w:fldChar w:fldCharType="separate"/>
      </w:r>
      <w:r>
        <w:rPr>
          <w:rStyle w:val="90"/>
          <w:rFonts w:hint="eastAsia" w:ascii="宋体" w:hAnsi="宋体" w:eastAsia="宋体" w:cs="宋体"/>
          <w:color w:val="auto"/>
        </w:rPr>
        <w:t>35  暂停施工和复工</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_Toc76825047 \h </w:instrText>
      </w:r>
      <w:r>
        <w:rPr>
          <w:rFonts w:hint="eastAsia" w:ascii="宋体" w:hAnsi="宋体" w:eastAsia="宋体" w:cs="宋体"/>
          <w:color w:val="auto"/>
        </w:rPr>
        <w:fldChar w:fldCharType="separate"/>
      </w:r>
      <w:r>
        <w:rPr>
          <w:rStyle w:val="90"/>
          <w:rFonts w:hint="eastAsia" w:ascii="宋体" w:hAnsi="宋体" w:eastAsia="宋体" w:cs="宋体"/>
          <w:color w:val="auto"/>
        </w:rPr>
        <w:t>118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"_Toc76825048" </w:instrText>
      </w:r>
      <w:r>
        <w:rPr>
          <w:rFonts w:hint="eastAsia" w:ascii="宋体" w:hAnsi="宋体" w:eastAsia="宋体" w:cs="宋体"/>
          <w:color w:val="auto"/>
        </w:rPr>
        <w:fldChar w:fldCharType="separate"/>
      </w:r>
      <w:r>
        <w:rPr>
          <w:rStyle w:val="90"/>
          <w:rFonts w:hint="eastAsia" w:ascii="宋体" w:hAnsi="宋体" w:eastAsia="宋体" w:cs="宋体"/>
          <w:color w:val="auto"/>
        </w:rPr>
        <w:t>36  工期和工期延误</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_Toc76825048 \h </w:instrText>
      </w:r>
      <w:r>
        <w:rPr>
          <w:rFonts w:hint="eastAsia" w:ascii="宋体" w:hAnsi="宋体" w:eastAsia="宋体" w:cs="宋体"/>
          <w:color w:val="auto"/>
        </w:rPr>
        <w:fldChar w:fldCharType="separate"/>
      </w:r>
      <w:r>
        <w:rPr>
          <w:rStyle w:val="90"/>
          <w:rFonts w:hint="eastAsia" w:ascii="宋体" w:hAnsi="宋体" w:eastAsia="宋体" w:cs="宋体"/>
          <w:color w:val="auto"/>
        </w:rPr>
        <w:t>120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"_Toc76825049" </w:instrText>
      </w:r>
      <w:r>
        <w:rPr>
          <w:rFonts w:hint="eastAsia" w:ascii="宋体" w:hAnsi="宋体" w:eastAsia="宋体" w:cs="宋体"/>
          <w:color w:val="auto"/>
        </w:rPr>
        <w:fldChar w:fldCharType="separate"/>
      </w:r>
      <w:r>
        <w:rPr>
          <w:rStyle w:val="90"/>
          <w:rFonts w:hint="eastAsia" w:ascii="宋体" w:hAnsi="宋体" w:eastAsia="宋体" w:cs="宋体"/>
          <w:color w:val="auto"/>
        </w:rPr>
        <w:t>37  加快进度</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_Toc76825049 \h </w:instrText>
      </w:r>
      <w:r>
        <w:rPr>
          <w:rFonts w:hint="eastAsia" w:ascii="宋体" w:hAnsi="宋体" w:eastAsia="宋体" w:cs="宋体"/>
          <w:color w:val="auto"/>
        </w:rPr>
        <w:fldChar w:fldCharType="separate"/>
      </w:r>
      <w:r>
        <w:rPr>
          <w:rStyle w:val="90"/>
          <w:rFonts w:hint="eastAsia" w:ascii="宋体" w:hAnsi="宋体" w:eastAsia="宋体" w:cs="宋体"/>
          <w:color w:val="auto"/>
        </w:rPr>
        <w:t>122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"_Toc76825050" </w:instrText>
      </w:r>
      <w:r>
        <w:rPr>
          <w:rFonts w:hint="eastAsia" w:ascii="宋体" w:hAnsi="宋体" w:eastAsia="宋体" w:cs="宋体"/>
          <w:color w:val="auto"/>
        </w:rPr>
        <w:fldChar w:fldCharType="separate"/>
      </w:r>
      <w:r>
        <w:rPr>
          <w:rStyle w:val="90"/>
          <w:rFonts w:hint="eastAsia" w:ascii="宋体" w:hAnsi="宋体" w:eastAsia="宋体" w:cs="宋体"/>
          <w:color w:val="auto"/>
        </w:rPr>
        <w:t>38  竣工日期</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_Toc76825050 \h </w:instrText>
      </w:r>
      <w:r>
        <w:rPr>
          <w:rFonts w:hint="eastAsia" w:ascii="宋体" w:hAnsi="宋体" w:eastAsia="宋体" w:cs="宋体"/>
          <w:color w:val="auto"/>
        </w:rPr>
        <w:fldChar w:fldCharType="separate"/>
      </w:r>
      <w:r>
        <w:rPr>
          <w:rStyle w:val="90"/>
          <w:rFonts w:hint="eastAsia" w:ascii="宋体" w:hAnsi="宋体" w:eastAsia="宋体" w:cs="宋体"/>
          <w:color w:val="auto"/>
        </w:rPr>
        <w:t>123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"_Toc76825051" </w:instrText>
      </w:r>
      <w:r>
        <w:rPr>
          <w:rFonts w:hint="eastAsia" w:ascii="宋体" w:hAnsi="宋体" w:eastAsia="宋体" w:cs="宋体"/>
          <w:color w:val="auto"/>
        </w:rPr>
        <w:fldChar w:fldCharType="separate"/>
      </w:r>
      <w:r>
        <w:rPr>
          <w:rStyle w:val="90"/>
          <w:rFonts w:hint="eastAsia" w:ascii="宋体" w:hAnsi="宋体" w:eastAsia="宋体" w:cs="宋体"/>
          <w:color w:val="auto"/>
        </w:rPr>
        <w:t>39  提前竣工</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_Toc76825051 \h </w:instrText>
      </w:r>
      <w:r>
        <w:rPr>
          <w:rFonts w:hint="eastAsia" w:ascii="宋体" w:hAnsi="宋体" w:eastAsia="宋体" w:cs="宋体"/>
          <w:color w:val="auto"/>
        </w:rPr>
        <w:fldChar w:fldCharType="separate"/>
      </w:r>
      <w:r>
        <w:rPr>
          <w:rStyle w:val="90"/>
          <w:rFonts w:hint="eastAsia" w:ascii="宋体" w:hAnsi="宋体" w:eastAsia="宋体" w:cs="宋体"/>
          <w:color w:val="auto"/>
        </w:rPr>
        <w:t>123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b/>
          <w:bCs/>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"_Toc76825052" </w:instrText>
      </w:r>
      <w:r>
        <w:rPr>
          <w:rFonts w:hint="eastAsia" w:ascii="宋体" w:hAnsi="宋体" w:eastAsia="宋体" w:cs="宋体"/>
          <w:color w:val="auto"/>
        </w:rPr>
        <w:fldChar w:fldCharType="separate"/>
      </w:r>
      <w:r>
        <w:rPr>
          <w:rStyle w:val="90"/>
          <w:rFonts w:hint="eastAsia" w:ascii="宋体" w:hAnsi="宋体" w:eastAsia="宋体" w:cs="宋体"/>
          <w:color w:val="auto"/>
        </w:rPr>
        <w:t>40  误期赔偿</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_Toc76825052 \h </w:instrText>
      </w:r>
      <w:r>
        <w:rPr>
          <w:rFonts w:hint="eastAsia" w:ascii="宋体" w:hAnsi="宋体" w:eastAsia="宋体" w:cs="宋体"/>
          <w:color w:val="auto"/>
        </w:rPr>
        <w:fldChar w:fldCharType="separate"/>
      </w:r>
      <w:r>
        <w:rPr>
          <w:rStyle w:val="90"/>
          <w:rFonts w:hint="eastAsia" w:ascii="宋体" w:hAnsi="宋体" w:eastAsia="宋体" w:cs="宋体"/>
          <w:color w:val="auto"/>
        </w:rPr>
        <w:t>124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"_Toc76825053"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五、质量与安全</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_Toc76825053 \h </w:instrText>
      </w:r>
      <w:r>
        <w:rPr>
          <w:rFonts w:hint="eastAsia" w:ascii="宋体" w:hAnsi="宋体" w:eastAsia="宋体" w:cs="宋体"/>
          <w:b/>
          <w:bCs/>
          <w:color w:val="auto"/>
        </w:rPr>
        <w:fldChar w:fldCharType="separate"/>
      </w:r>
      <w:r>
        <w:rPr>
          <w:rFonts w:hint="eastAsia" w:ascii="宋体" w:hAnsi="宋体" w:eastAsia="宋体" w:cs="宋体"/>
          <w:b/>
          <w:bCs/>
          <w:color w:val="auto"/>
        </w:rPr>
        <w:t>124</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"_Toc76825054" </w:instrText>
      </w:r>
      <w:r>
        <w:rPr>
          <w:rFonts w:hint="eastAsia" w:ascii="宋体" w:hAnsi="宋体" w:eastAsia="宋体" w:cs="宋体"/>
          <w:color w:val="auto"/>
        </w:rPr>
        <w:fldChar w:fldCharType="separate"/>
      </w:r>
      <w:r>
        <w:rPr>
          <w:rStyle w:val="90"/>
          <w:rFonts w:hint="eastAsia" w:ascii="宋体" w:hAnsi="宋体" w:eastAsia="宋体" w:cs="宋体"/>
          <w:color w:val="auto"/>
        </w:rPr>
        <w:t>41  质量与安全管理</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_Toc76825054 \h </w:instrText>
      </w:r>
      <w:r>
        <w:rPr>
          <w:rFonts w:hint="eastAsia" w:ascii="宋体" w:hAnsi="宋体" w:eastAsia="宋体" w:cs="宋体"/>
          <w:color w:val="auto"/>
        </w:rPr>
        <w:fldChar w:fldCharType="separate"/>
      </w:r>
      <w:r>
        <w:rPr>
          <w:rStyle w:val="90"/>
          <w:rFonts w:hint="eastAsia" w:ascii="宋体" w:hAnsi="宋体" w:eastAsia="宋体" w:cs="宋体"/>
          <w:color w:val="auto"/>
        </w:rPr>
        <w:t>124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"_Toc76825055" </w:instrText>
      </w:r>
      <w:r>
        <w:rPr>
          <w:rFonts w:hint="eastAsia" w:ascii="宋体" w:hAnsi="宋体" w:eastAsia="宋体" w:cs="宋体"/>
          <w:color w:val="auto"/>
        </w:rPr>
        <w:fldChar w:fldCharType="separate"/>
      </w:r>
      <w:r>
        <w:rPr>
          <w:rStyle w:val="90"/>
          <w:rFonts w:hint="eastAsia" w:ascii="宋体" w:hAnsi="宋体" w:eastAsia="宋体" w:cs="宋体"/>
          <w:color w:val="auto"/>
        </w:rPr>
        <w:t>42  质量标准</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_Toc76825055 \h </w:instrText>
      </w:r>
      <w:r>
        <w:rPr>
          <w:rFonts w:hint="eastAsia" w:ascii="宋体" w:hAnsi="宋体" w:eastAsia="宋体" w:cs="宋体"/>
          <w:color w:val="auto"/>
        </w:rPr>
        <w:fldChar w:fldCharType="separate"/>
      </w:r>
      <w:r>
        <w:rPr>
          <w:rStyle w:val="90"/>
          <w:rFonts w:hint="eastAsia" w:ascii="宋体" w:hAnsi="宋体" w:eastAsia="宋体" w:cs="宋体"/>
          <w:color w:val="auto"/>
        </w:rPr>
        <w:t>125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"_Toc76825056" </w:instrText>
      </w:r>
      <w:r>
        <w:rPr>
          <w:rFonts w:hint="eastAsia" w:ascii="宋体" w:hAnsi="宋体" w:eastAsia="宋体" w:cs="宋体"/>
          <w:color w:val="auto"/>
        </w:rPr>
        <w:fldChar w:fldCharType="separate"/>
      </w:r>
      <w:r>
        <w:rPr>
          <w:rStyle w:val="90"/>
          <w:rFonts w:hint="eastAsia" w:ascii="宋体" w:hAnsi="宋体" w:eastAsia="宋体" w:cs="宋体"/>
          <w:color w:val="auto"/>
        </w:rPr>
        <w:t>43  工程质量创优</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_Toc76825056 \h </w:instrText>
      </w:r>
      <w:r>
        <w:rPr>
          <w:rFonts w:hint="eastAsia" w:ascii="宋体" w:hAnsi="宋体" w:eastAsia="宋体" w:cs="宋体"/>
          <w:color w:val="auto"/>
        </w:rPr>
        <w:fldChar w:fldCharType="separate"/>
      </w:r>
      <w:r>
        <w:rPr>
          <w:rStyle w:val="90"/>
          <w:rFonts w:hint="eastAsia" w:ascii="宋体" w:hAnsi="宋体" w:eastAsia="宋体" w:cs="宋体"/>
          <w:color w:val="auto"/>
        </w:rPr>
        <w:t>126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"_Toc76825057" </w:instrText>
      </w:r>
      <w:r>
        <w:rPr>
          <w:rFonts w:hint="eastAsia" w:ascii="宋体" w:hAnsi="宋体" w:eastAsia="宋体" w:cs="宋体"/>
          <w:color w:val="auto"/>
        </w:rPr>
        <w:fldChar w:fldCharType="separate"/>
      </w:r>
      <w:r>
        <w:rPr>
          <w:rStyle w:val="90"/>
          <w:rFonts w:hint="eastAsia" w:ascii="宋体" w:hAnsi="宋体" w:eastAsia="宋体" w:cs="宋体"/>
          <w:color w:val="auto"/>
        </w:rPr>
        <w:t>44  工程的照管</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_Toc76825057 \h </w:instrText>
      </w:r>
      <w:r>
        <w:rPr>
          <w:rFonts w:hint="eastAsia" w:ascii="宋体" w:hAnsi="宋体" w:eastAsia="宋体" w:cs="宋体"/>
          <w:color w:val="auto"/>
        </w:rPr>
        <w:fldChar w:fldCharType="separate"/>
      </w:r>
      <w:r>
        <w:rPr>
          <w:rStyle w:val="90"/>
          <w:rFonts w:hint="eastAsia" w:ascii="宋体" w:hAnsi="宋体" w:eastAsia="宋体" w:cs="宋体"/>
          <w:color w:val="auto"/>
        </w:rPr>
        <w:t>127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"_Toc76825058" </w:instrText>
      </w:r>
      <w:r>
        <w:rPr>
          <w:rFonts w:hint="eastAsia" w:ascii="宋体" w:hAnsi="宋体" w:eastAsia="宋体" w:cs="宋体"/>
          <w:color w:val="auto"/>
        </w:rPr>
        <w:fldChar w:fldCharType="separate"/>
      </w:r>
      <w:r>
        <w:rPr>
          <w:rStyle w:val="90"/>
          <w:rFonts w:hint="eastAsia" w:ascii="宋体" w:hAnsi="宋体" w:eastAsia="宋体" w:cs="宋体"/>
          <w:color w:val="auto"/>
        </w:rPr>
        <w:t>45  绿色施工安全防护</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_Toc76825058 \h </w:instrText>
      </w:r>
      <w:r>
        <w:rPr>
          <w:rFonts w:hint="eastAsia" w:ascii="宋体" w:hAnsi="宋体" w:eastAsia="宋体" w:cs="宋体"/>
          <w:color w:val="auto"/>
        </w:rPr>
        <w:fldChar w:fldCharType="separate"/>
      </w:r>
      <w:r>
        <w:rPr>
          <w:rStyle w:val="90"/>
          <w:rFonts w:hint="eastAsia" w:ascii="宋体" w:hAnsi="宋体" w:eastAsia="宋体" w:cs="宋体"/>
          <w:color w:val="auto"/>
        </w:rPr>
        <w:t>127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"_Toc76825059" </w:instrText>
      </w:r>
      <w:r>
        <w:rPr>
          <w:rFonts w:hint="eastAsia" w:ascii="宋体" w:hAnsi="宋体" w:eastAsia="宋体" w:cs="宋体"/>
          <w:color w:val="auto"/>
        </w:rPr>
        <w:fldChar w:fldCharType="separate"/>
      </w:r>
      <w:r>
        <w:rPr>
          <w:rStyle w:val="90"/>
          <w:rFonts w:hint="eastAsia" w:ascii="宋体" w:hAnsi="宋体" w:eastAsia="宋体" w:cs="宋体"/>
          <w:color w:val="auto"/>
        </w:rPr>
        <w:t>46  测量放线</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_Toc76825059 \h </w:instrText>
      </w:r>
      <w:r>
        <w:rPr>
          <w:rFonts w:hint="eastAsia" w:ascii="宋体" w:hAnsi="宋体" w:eastAsia="宋体" w:cs="宋体"/>
          <w:color w:val="auto"/>
        </w:rPr>
        <w:fldChar w:fldCharType="separate"/>
      </w:r>
      <w:r>
        <w:rPr>
          <w:rStyle w:val="90"/>
          <w:rFonts w:hint="eastAsia" w:ascii="宋体" w:hAnsi="宋体" w:eastAsia="宋体" w:cs="宋体"/>
          <w:color w:val="auto"/>
        </w:rPr>
        <w:t>131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"_Toc76825060" </w:instrText>
      </w:r>
      <w:r>
        <w:rPr>
          <w:rFonts w:hint="eastAsia" w:ascii="宋体" w:hAnsi="宋体" w:eastAsia="宋体" w:cs="宋体"/>
          <w:color w:val="auto"/>
        </w:rPr>
        <w:fldChar w:fldCharType="separate"/>
      </w:r>
      <w:r>
        <w:rPr>
          <w:rStyle w:val="90"/>
          <w:rFonts w:hint="eastAsia" w:ascii="宋体" w:hAnsi="宋体" w:eastAsia="宋体" w:cs="宋体"/>
          <w:color w:val="auto"/>
        </w:rPr>
        <w:t>47  钻孔与勘探性开挖</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_Toc76825060 \h </w:instrText>
      </w:r>
      <w:r>
        <w:rPr>
          <w:rFonts w:hint="eastAsia" w:ascii="宋体" w:hAnsi="宋体" w:eastAsia="宋体" w:cs="宋体"/>
          <w:color w:val="auto"/>
        </w:rPr>
        <w:fldChar w:fldCharType="separate"/>
      </w:r>
      <w:r>
        <w:rPr>
          <w:rStyle w:val="90"/>
          <w:rFonts w:hint="eastAsia" w:ascii="宋体" w:hAnsi="宋体" w:eastAsia="宋体" w:cs="宋体"/>
          <w:color w:val="auto"/>
        </w:rPr>
        <w:t>132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"_Toc76825061" </w:instrText>
      </w:r>
      <w:r>
        <w:rPr>
          <w:rFonts w:hint="eastAsia" w:ascii="宋体" w:hAnsi="宋体" w:eastAsia="宋体" w:cs="宋体"/>
          <w:color w:val="auto"/>
        </w:rPr>
        <w:fldChar w:fldCharType="separate"/>
      </w:r>
      <w:r>
        <w:rPr>
          <w:rStyle w:val="90"/>
          <w:rFonts w:hint="eastAsia" w:ascii="宋体" w:hAnsi="宋体" w:eastAsia="宋体" w:cs="宋体"/>
          <w:color w:val="auto"/>
        </w:rPr>
        <w:t>48  发包人供应材料和工程设备</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_Toc76825061 \h </w:instrText>
      </w:r>
      <w:r>
        <w:rPr>
          <w:rFonts w:hint="eastAsia" w:ascii="宋体" w:hAnsi="宋体" w:eastAsia="宋体" w:cs="宋体"/>
          <w:color w:val="auto"/>
        </w:rPr>
        <w:fldChar w:fldCharType="separate"/>
      </w:r>
      <w:r>
        <w:rPr>
          <w:rStyle w:val="90"/>
          <w:rFonts w:hint="eastAsia" w:ascii="宋体" w:hAnsi="宋体" w:eastAsia="宋体" w:cs="宋体"/>
          <w:color w:val="auto"/>
        </w:rPr>
        <w:t>132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"_Toc76825062" </w:instrText>
      </w:r>
      <w:r>
        <w:rPr>
          <w:rFonts w:hint="eastAsia" w:ascii="宋体" w:hAnsi="宋体" w:eastAsia="宋体" w:cs="宋体"/>
          <w:color w:val="auto"/>
        </w:rPr>
        <w:fldChar w:fldCharType="separate"/>
      </w:r>
      <w:r>
        <w:rPr>
          <w:rStyle w:val="90"/>
          <w:rFonts w:hint="eastAsia" w:ascii="宋体" w:hAnsi="宋体" w:eastAsia="宋体" w:cs="宋体"/>
          <w:color w:val="auto"/>
        </w:rPr>
        <w:t>49  承包人采购材料和工程设备</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_Toc76825062 \h </w:instrText>
      </w:r>
      <w:r>
        <w:rPr>
          <w:rFonts w:hint="eastAsia" w:ascii="宋体" w:hAnsi="宋体" w:eastAsia="宋体" w:cs="宋体"/>
          <w:color w:val="auto"/>
        </w:rPr>
        <w:fldChar w:fldCharType="separate"/>
      </w:r>
      <w:r>
        <w:rPr>
          <w:rStyle w:val="90"/>
          <w:rFonts w:hint="eastAsia" w:ascii="宋体" w:hAnsi="宋体" w:eastAsia="宋体" w:cs="宋体"/>
          <w:color w:val="auto"/>
        </w:rPr>
        <w:t>134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"_Toc76825063" </w:instrText>
      </w:r>
      <w:r>
        <w:rPr>
          <w:rFonts w:hint="eastAsia" w:ascii="宋体" w:hAnsi="宋体" w:eastAsia="宋体" w:cs="宋体"/>
          <w:color w:val="auto"/>
        </w:rPr>
        <w:fldChar w:fldCharType="separate"/>
      </w:r>
      <w:r>
        <w:rPr>
          <w:rStyle w:val="90"/>
          <w:rFonts w:hint="eastAsia" w:ascii="宋体" w:hAnsi="宋体" w:eastAsia="宋体" w:cs="宋体"/>
          <w:color w:val="auto"/>
        </w:rPr>
        <w:t>50  材料和工程设备的检验试验</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_Toc76825063 \h </w:instrText>
      </w:r>
      <w:r>
        <w:rPr>
          <w:rFonts w:hint="eastAsia" w:ascii="宋体" w:hAnsi="宋体" w:eastAsia="宋体" w:cs="宋体"/>
          <w:color w:val="auto"/>
        </w:rPr>
        <w:fldChar w:fldCharType="separate"/>
      </w:r>
      <w:r>
        <w:rPr>
          <w:rStyle w:val="90"/>
          <w:rFonts w:hint="eastAsia" w:ascii="宋体" w:hAnsi="宋体" w:eastAsia="宋体" w:cs="宋体"/>
          <w:color w:val="auto"/>
        </w:rPr>
        <w:t>135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"_Toc76825064" </w:instrText>
      </w:r>
      <w:r>
        <w:rPr>
          <w:rFonts w:hint="eastAsia" w:ascii="宋体" w:hAnsi="宋体" w:eastAsia="宋体" w:cs="宋体"/>
          <w:color w:val="auto"/>
        </w:rPr>
        <w:fldChar w:fldCharType="separate"/>
      </w:r>
      <w:r>
        <w:rPr>
          <w:rStyle w:val="90"/>
          <w:rFonts w:hint="eastAsia" w:ascii="宋体" w:hAnsi="宋体" w:eastAsia="宋体" w:cs="宋体"/>
          <w:color w:val="auto"/>
        </w:rPr>
        <w:t>51  施工设备和临时设施</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_Toc76825064 \h </w:instrText>
      </w:r>
      <w:r>
        <w:rPr>
          <w:rFonts w:hint="eastAsia" w:ascii="宋体" w:hAnsi="宋体" w:eastAsia="宋体" w:cs="宋体"/>
          <w:color w:val="auto"/>
        </w:rPr>
        <w:fldChar w:fldCharType="separate"/>
      </w:r>
      <w:r>
        <w:rPr>
          <w:rStyle w:val="90"/>
          <w:rFonts w:hint="eastAsia" w:ascii="宋体" w:hAnsi="宋体" w:eastAsia="宋体" w:cs="宋体"/>
          <w:color w:val="auto"/>
        </w:rPr>
        <w:t>137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"_Toc76825065" </w:instrText>
      </w:r>
      <w:r>
        <w:rPr>
          <w:rFonts w:hint="eastAsia" w:ascii="宋体" w:hAnsi="宋体" w:eastAsia="宋体" w:cs="宋体"/>
          <w:color w:val="auto"/>
        </w:rPr>
        <w:fldChar w:fldCharType="separate"/>
      </w:r>
      <w:r>
        <w:rPr>
          <w:rStyle w:val="90"/>
          <w:rFonts w:hint="eastAsia" w:ascii="宋体" w:hAnsi="宋体" w:eastAsia="宋体" w:cs="宋体"/>
          <w:color w:val="auto"/>
        </w:rPr>
        <w:t>52  工程质量检查</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_Toc76825065 \h </w:instrText>
      </w:r>
      <w:r>
        <w:rPr>
          <w:rFonts w:hint="eastAsia" w:ascii="宋体" w:hAnsi="宋体" w:eastAsia="宋体" w:cs="宋体"/>
          <w:color w:val="auto"/>
        </w:rPr>
        <w:fldChar w:fldCharType="separate"/>
      </w:r>
      <w:r>
        <w:rPr>
          <w:rStyle w:val="90"/>
          <w:rFonts w:hint="eastAsia" w:ascii="宋体" w:hAnsi="宋体" w:eastAsia="宋体" w:cs="宋体"/>
          <w:color w:val="auto"/>
        </w:rPr>
        <w:t>138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"_Toc76825066" </w:instrText>
      </w:r>
      <w:r>
        <w:rPr>
          <w:rFonts w:hint="eastAsia" w:ascii="宋体" w:hAnsi="宋体" w:eastAsia="宋体" w:cs="宋体"/>
          <w:color w:val="auto"/>
        </w:rPr>
        <w:fldChar w:fldCharType="separate"/>
      </w:r>
      <w:r>
        <w:rPr>
          <w:rStyle w:val="90"/>
          <w:rFonts w:hint="eastAsia" w:ascii="宋体" w:hAnsi="宋体" w:eastAsia="宋体" w:cs="宋体"/>
          <w:color w:val="auto"/>
        </w:rPr>
        <w:t>53  隐蔽工程和中间验收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_Toc76825066 \h </w:instrText>
      </w:r>
      <w:r>
        <w:rPr>
          <w:rFonts w:hint="eastAsia" w:ascii="宋体" w:hAnsi="宋体" w:eastAsia="宋体" w:cs="宋体"/>
          <w:color w:val="auto"/>
        </w:rPr>
        <w:fldChar w:fldCharType="separate"/>
      </w:r>
      <w:r>
        <w:rPr>
          <w:rStyle w:val="90"/>
          <w:rFonts w:hint="eastAsia" w:ascii="宋体" w:hAnsi="宋体" w:eastAsia="宋体" w:cs="宋体"/>
          <w:color w:val="auto"/>
        </w:rPr>
        <w:t>139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"_Toc76825067" </w:instrText>
      </w:r>
      <w:r>
        <w:rPr>
          <w:rFonts w:hint="eastAsia" w:ascii="宋体" w:hAnsi="宋体" w:eastAsia="宋体" w:cs="宋体"/>
          <w:color w:val="auto"/>
        </w:rPr>
        <w:fldChar w:fldCharType="separate"/>
      </w:r>
      <w:r>
        <w:rPr>
          <w:rStyle w:val="90"/>
          <w:rFonts w:hint="eastAsia" w:ascii="宋体" w:hAnsi="宋体" w:eastAsia="宋体" w:cs="宋体"/>
          <w:color w:val="auto"/>
        </w:rPr>
        <w:t>54  重新验收和额外检查检验</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_Toc76825067 \h </w:instrText>
      </w:r>
      <w:r>
        <w:rPr>
          <w:rFonts w:hint="eastAsia" w:ascii="宋体" w:hAnsi="宋体" w:eastAsia="宋体" w:cs="宋体"/>
          <w:color w:val="auto"/>
        </w:rPr>
        <w:fldChar w:fldCharType="separate"/>
      </w:r>
      <w:r>
        <w:rPr>
          <w:rStyle w:val="90"/>
          <w:rFonts w:hint="eastAsia" w:ascii="宋体" w:hAnsi="宋体" w:eastAsia="宋体" w:cs="宋体"/>
          <w:color w:val="auto"/>
        </w:rPr>
        <w:t>140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"_Toc76825068" </w:instrText>
      </w:r>
      <w:r>
        <w:rPr>
          <w:rFonts w:hint="eastAsia" w:ascii="宋体" w:hAnsi="宋体" w:eastAsia="宋体" w:cs="宋体"/>
          <w:color w:val="auto"/>
        </w:rPr>
        <w:fldChar w:fldCharType="separate"/>
      </w:r>
      <w:r>
        <w:rPr>
          <w:rStyle w:val="90"/>
          <w:rFonts w:hint="eastAsia" w:ascii="宋体" w:hAnsi="宋体" w:eastAsia="宋体" w:cs="宋体"/>
          <w:color w:val="auto"/>
        </w:rPr>
        <w:t>55  工程试车</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_Toc76825068 \h </w:instrText>
      </w:r>
      <w:r>
        <w:rPr>
          <w:rFonts w:hint="eastAsia" w:ascii="宋体" w:hAnsi="宋体" w:eastAsia="宋体" w:cs="宋体"/>
          <w:color w:val="auto"/>
        </w:rPr>
        <w:fldChar w:fldCharType="separate"/>
      </w:r>
      <w:r>
        <w:rPr>
          <w:rStyle w:val="90"/>
          <w:rFonts w:hint="eastAsia" w:ascii="宋体" w:hAnsi="宋体" w:eastAsia="宋体" w:cs="宋体"/>
          <w:color w:val="auto"/>
        </w:rPr>
        <w:t>140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"_Toc76825069" </w:instrText>
      </w:r>
      <w:r>
        <w:rPr>
          <w:rFonts w:hint="eastAsia" w:ascii="宋体" w:hAnsi="宋体" w:eastAsia="宋体" w:cs="宋体"/>
          <w:color w:val="auto"/>
        </w:rPr>
        <w:fldChar w:fldCharType="separate"/>
      </w:r>
      <w:r>
        <w:rPr>
          <w:rStyle w:val="90"/>
          <w:rFonts w:hint="eastAsia" w:ascii="宋体" w:hAnsi="宋体" w:eastAsia="宋体" w:cs="宋体"/>
          <w:color w:val="auto"/>
        </w:rPr>
        <w:t>56  工程变更</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_Toc76825069 \h </w:instrText>
      </w:r>
      <w:r>
        <w:rPr>
          <w:rFonts w:hint="eastAsia" w:ascii="宋体" w:hAnsi="宋体" w:eastAsia="宋体" w:cs="宋体"/>
          <w:color w:val="auto"/>
        </w:rPr>
        <w:fldChar w:fldCharType="separate"/>
      </w:r>
      <w:r>
        <w:rPr>
          <w:rStyle w:val="90"/>
          <w:rFonts w:hint="eastAsia" w:ascii="宋体" w:hAnsi="宋体" w:eastAsia="宋体" w:cs="宋体"/>
          <w:color w:val="auto"/>
        </w:rPr>
        <w:t>142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"_Toc76825070" </w:instrText>
      </w:r>
      <w:r>
        <w:rPr>
          <w:rFonts w:hint="eastAsia" w:ascii="宋体" w:hAnsi="宋体" w:eastAsia="宋体" w:cs="宋体"/>
          <w:color w:val="auto"/>
        </w:rPr>
        <w:fldChar w:fldCharType="separate"/>
      </w:r>
      <w:r>
        <w:rPr>
          <w:rStyle w:val="90"/>
          <w:rFonts w:hint="eastAsia" w:ascii="宋体" w:hAnsi="宋体" w:eastAsia="宋体" w:cs="宋体"/>
          <w:color w:val="auto"/>
        </w:rPr>
        <w:t>57  竣工验收条件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_Toc76825070 \h </w:instrText>
      </w:r>
      <w:r>
        <w:rPr>
          <w:rFonts w:hint="eastAsia" w:ascii="宋体" w:hAnsi="宋体" w:eastAsia="宋体" w:cs="宋体"/>
          <w:color w:val="auto"/>
        </w:rPr>
        <w:fldChar w:fldCharType="separate"/>
      </w:r>
      <w:r>
        <w:rPr>
          <w:rStyle w:val="90"/>
          <w:rFonts w:hint="eastAsia" w:ascii="宋体" w:hAnsi="宋体" w:eastAsia="宋体" w:cs="宋体"/>
          <w:color w:val="auto"/>
        </w:rPr>
        <w:t>144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"_Toc76825071" </w:instrText>
      </w:r>
      <w:r>
        <w:rPr>
          <w:rFonts w:hint="eastAsia" w:ascii="宋体" w:hAnsi="宋体" w:eastAsia="宋体" w:cs="宋体"/>
          <w:color w:val="auto"/>
        </w:rPr>
        <w:fldChar w:fldCharType="separate"/>
      </w:r>
      <w:r>
        <w:rPr>
          <w:rStyle w:val="90"/>
          <w:rFonts w:hint="eastAsia" w:ascii="宋体" w:hAnsi="宋体" w:eastAsia="宋体" w:cs="宋体"/>
          <w:color w:val="auto"/>
        </w:rPr>
        <w:t>58  竣工验收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_Toc76825071 \h </w:instrText>
      </w:r>
      <w:r>
        <w:rPr>
          <w:rFonts w:hint="eastAsia" w:ascii="宋体" w:hAnsi="宋体" w:eastAsia="宋体" w:cs="宋体"/>
          <w:color w:val="auto"/>
        </w:rPr>
        <w:fldChar w:fldCharType="separate"/>
      </w:r>
      <w:r>
        <w:rPr>
          <w:rStyle w:val="90"/>
          <w:rFonts w:hint="eastAsia" w:ascii="宋体" w:hAnsi="宋体" w:eastAsia="宋体" w:cs="宋体"/>
          <w:color w:val="auto"/>
        </w:rPr>
        <w:t>145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"_Toc76825072" </w:instrText>
      </w:r>
      <w:r>
        <w:rPr>
          <w:rFonts w:hint="eastAsia" w:ascii="宋体" w:hAnsi="宋体" w:eastAsia="宋体" w:cs="宋体"/>
          <w:color w:val="auto"/>
        </w:rPr>
        <w:fldChar w:fldCharType="separate"/>
      </w:r>
      <w:r>
        <w:rPr>
          <w:rStyle w:val="90"/>
          <w:rFonts w:hint="eastAsia" w:ascii="宋体" w:hAnsi="宋体" w:eastAsia="宋体" w:cs="宋体"/>
          <w:color w:val="auto"/>
        </w:rPr>
        <w:t>59  缺陷责任与质量保修</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_Toc76825072 \h </w:instrText>
      </w:r>
      <w:r>
        <w:rPr>
          <w:rFonts w:hint="eastAsia" w:ascii="宋体" w:hAnsi="宋体" w:eastAsia="宋体" w:cs="宋体"/>
          <w:color w:val="auto"/>
        </w:rPr>
        <w:fldChar w:fldCharType="separate"/>
      </w:r>
      <w:r>
        <w:rPr>
          <w:rStyle w:val="90"/>
          <w:rFonts w:hint="eastAsia" w:ascii="宋体" w:hAnsi="宋体" w:eastAsia="宋体" w:cs="宋体"/>
          <w:color w:val="auto"/>
        </w:rPr>
        <w:t>148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"_Toc76825073"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六、造  价</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_Toc76825073 \h </w:instrText>
      </w:r>
      <w:r>
        <w:rPr>
          <w:rFonts w:hint="eastAsia" w:ascii="宋体" w:hAnsi="宋体" w:eastAsia="宋体" w:cs="宋体"/>
          <w:b/>
          <w:bCs/>
          <w:color w:val="auto"/>
        </w:rPr>
        <w:fldChar w:fldCharType="separate"/>
      </w:r>
      <w:r>
        <w:rPr>
          <w:rFonts w:hint="eastAsia" w:ascii="宋体" w:hAnsi="宋体" w:eastAsia="宋体" w:cs="宋体"/>
          <w:b/>
          <w:bCs/>
          <w:color w:val="auto"/>
        </w:rPr>
        <w:t>149</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"_Toc76825074" </w:instrText>
      </w:r>
      <w:r>
        <w:rPr>
          <w:rFonts w:hint="eastAsia" w:ascii="宋体" w:hAnsi="宋体" w:eastAsia="宋体" w:cs="宋体"/>
          <w:color w:val="auto"/>
        </w:rPr>
        <w:fldChar w:fldCharType="separate"/>
      </w:r>
      <w:r>
        <w:rPr>
          <w:rStyle w:val="90"/>
          <w:rFonts w:hint="eastAsia" w:ascii="宋体" w:hAnsi="宋体" w:eastAsia="宋体" w:cs="宋体"/>
          <w:color w:val="auto"/>
        </w:rPr>
        <w:t>60  资金计划和安排</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_Toc76825074 \h </w:instrText>
      </w:r>
      <w:r>
        <w:rPr>
          <w:rFonts w:hint="eastAsia" w:ascii="宋体" w:hAnsi="宋体" w:eastAsia="宋体" w:cs="宋体"/>
          <w:color w:val="auto"/>
        </w:rPr>
        <w:fldChar w:fldCharType="separate"/>
      </w:r>
      <w:r>
        <w:rPr>
          <w:rStyle w:val="90"/>
          <w:rFonts w:hint="eastAsia" w:ascii="宋体" w:hAnsi="宋体" w:eastAsia="宋体" w:cs="宋体"/>
          <w:color w:val="auto"/>
        </w:rPr>
        <w:t>149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"_Toc76825075" </w:instrText>
      </w:r>
      <w:r>
        <w:rPr>
          <w:rFonts w:hint="eastAsia" w:ascii="宋体" w:hAnsi="宋体" w:eastAsia="宋体" w:cs="宋体"/>
          <w:color w:val="auto"/>
        </w:rPr>
        <w:fldChar w:fldCharType="separate"/>
      </w:r>
      <w:r>
        <w:rPr>
          <w:rStyle w:val="90"/>
          <w:rFonts w:hint="eastAsia" w:ascii="宋体" w:hAnsi="宋体" w:eastAsia="宋体" w:cs="宋体"/>
          <w:color w:val="auto"/>
        </w:rPr>
        <w:t>61  工程量</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_Toc76825075 \h </w:instrText>
      </w:r>
      <w:r>
        <w:rPr>
          <w:rFonts w:hint="eastAsia" w:ascii="宋体" w:hAnsi="宋体" w:eastAsia="宋体" w:cs="宋体"/>
          <w:color w:val="auto"/>
        </w:rPr>
        <w:fldChar w:fldCharType="separate"/>
      </w:r>
      <w:r>
        <w:rPr>
          <w:rStyle w:val="90"/>
          <w:rFonts w:hint="eastAsia" w:ascii="宋体" w:hAnsi="宋体" w:eastAsia="宋体" w:cs="宋体"/>
          <w:color w:val="auto"/>
        </w:rPr>
        <w:t>150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"_Toc76825076" </w:instrText>
      </w:r>
      <w:r>
        <w:rPr>
          <w:rFonts w:hint="eastAsia" w:ascii="宋体" w:hAnsi="宋体" w:eastAsia="宋体" w:cs="宋体"/>
          <w:color w:val="auto"/>
        </w:rPr>
        <w:fldChar w:fldCharType="separate"/>
      </w:r>
      <w:r>
        <w:rPr>
          <w:rStyle w:val="90"/>
          <w:rFonts w:hint="eastAsia" w:ascii="宋体" w:hAnsi="宋体" w:eastAsia="宋体" w:cs="宋体"/>
          <w:color w:val="auto"/>
        </w:rPr>
        <w:t>62  工程计量和计价</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_Toc76825076 \h </w:instrText>
      </w:r>
      <w:r>
        <w:rPr>
          <w:rFonts w:hint="eastAsia" w:ascii="宋体" w:hAnsi="宋体" w:eastAsia="宋体" w:cs="宋体"/>
          <w:color w:val="auto"/>
        </w:rPr>
        <w:fldChar w:fldCharType="separate"/>
      </w:r>
      <w:r>
        <w:rPr>
          <w:rStyle w:val="90"/>
          <w:rFonts w:hint="eastAsia" w:ascii="宋体" w:hAnsi="宋体" w:eastAsia="宋体" w:cs="宋体"/>
          <w:color w:val="auto"/>
        </w:rPr>
        <w:t>150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"_Toc76825077" </w:instrText>
      </w:r>
      <w:r>
        <w:rPr>
          <w:rFonts w:hint="eastAsia" w:ascii="宋体" w:hAnsi="宋体" w:eastAsia="宋体" w:cs="宋体"/>
          <w:color w:val="auto"/>
        </w:rPr>
        <w:fldChar w:fldCharType="separate"/>
      </w:r>
      <w:r>
        <w:rPr>
          <w:rStyle w:val="90"/>
          <w:rFonts w:hint="eastAsia" w:ascii="宋体" w:hAnsi="宋体" w:eastAsia="宋体" w:cs="宋体"/>
          <w:color w:val="auto"/>
        </w:rPr>
        <w:t>63  暂列金额</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_Toc76825077 \h </w:instrText>
      </w:r>
      <w:r>
        <w:rPr>
          <w:rFonts w:hint="eastAsia" w:ascii="宋体" w:hAnsi="宋体" w:eastAsia="宋体" w:cs="宋体"/>
          <w:color w:val="auto"/>
        </w:rPr>
        <w:fldChar w:fldCharType="separate"/>
      </w:r>
      <w:r>
        <w:rPr>
          <w:rStyle w:val="90"/>
          <w:rFonts w:hint="eastAsia" w:ascii="宋体" w:hAnsi="宋体" w:eastAsia="宋体" w:cs="宋体"/>
          <w:color w:val="auto"/>
        </w:rPr>
        <w:t>152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"_Toc76825078" </w:instrText>
      </w:r>
      <w:r>
        <w:rPr>
          <w:rFonts w:hint="eastAsia" w:ascii="宋体" w:hAnsi="宋体" w:eastAsia="宋体" w:cs="宋体"/>
          <w:color w:val="auto"/>
        </w:rPr>
        <w:fldChar w:fldCharType="separate"/>
      </w:r>
      <w:r>
        <w:rPr>
          <w:rStyle w:val="90"/>
          <w:rFonts w:hint="eastAsia" w:ascii="宋体" w:hAnsi="宋体" w:eastAsia="宋体" w:cs="宋体"/>
          <w:color w:val="auto"/>
        </w:rPr>
        <w:t>64  计日工</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_Toc76825078 \h </w:instrText>
      </w:r>
      <w:r>
        <w:rPr>
          <w:rFonts w:hint="eastAsia" w:ascii="宋体" w:hAnsi="宋体" w:eastAsia="宋体" w:cs="宋体"/>
          <w:color w:val="auto"/>
        </w:rPr>
        <w:fldChar w:fldCharType="separate"/>
      </w:r>
      <w:r>
        <w:rPr>
          <w:rStyle w:val="90"/>
          <w:rFonts w:hint="eastAsia" w:ascii="宋体" w:hAnsi="宋体" w:eastAsia="宋体" w:cs="宋体"/>
          <w:color w:val="auto"/>
        </w:rPr>
        <w:t>152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"_Toc76825079" </w:instrText>
      </w:r>
      <w:r>
        <w:rPr>
          <w:rFonts w:hint="eastAsia" w:ascii="宋体" w:hAnsi="宋体" w:eastAsia="宋体" w:cs="宋体"/>
          <w:color w:val="auto"/>
        </w:rPr>
        <w:fldChar w:fldCharType="separate"/>
      </w:r>
      <w:r>
        <w:rPr>
          <w:rStyle w:val="90"/>
          <w:rFonts w:hint="eastAsia" w:ascii="宋体" w:hAnsi="宋体" w:eastAsia="宋体" w:cs="宋体"/>
          <w:color w:val="auto"/>
        </w:rPr>
        <w:t>65  暂估价</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_Toc76825079 \h </w:instrText>
      </w:r>
      <w:r>
        <w:rPr>
          <w:rFonts w:hint="eastAsia" w:ascii="宋体" w:hAnsi="宋体" w:eastAsia="宋体" w:cs="宋体"/>
          <w:color w:val="auto"/>
        </w:rPr>
        <w:fldChar w:fldCharType="separate"/>
      </w:r>
      <w:r>
        <w:rPr>
          <w:rStyle w:val="90"/>
          <w:rFonts w:hint="eastAsia" w:ascii="宋体" w:hAnsi="宋体" w:eastAsia="宋体" w:cs="宋体"/>
          <w:color w:val="auto"/>
        </w:rPr>
        <w:t>153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"_Toc76825080" </w:instrText>
      </w:r>
      <w:r>
        <w:rPr>
          <w:rFonts w:hint="eastAsia" w:ascii="宋体" w:hAnsi="宋体" w:eastAsia="宋体" w:cs="宋体"/>
          <w:color w:val="auto"/>
        </w:rPr>
        <w:fldChar w:fldCharType="separate"/>
      </w:r>
      <w:r>
        <w:rPr>
          <w:rStyle w:val="90"/>
          <w:rFonts w:hint="eastAsia" w:ascii="宋体" w:hAnsi="宋体" w:eastAsia="宋体" w:cs="宋体"/>
          <w:color w:val="auto"/>
        </w:rPr>
        <w:t>66  提前竣工奖与误期赔偿费</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_Toc76825080 \h </w:instrText>
      </w:r>
      <w:r>
        <w:rPr>
          <w:rFonts w:hint="eastAsia" w:ascii="宋体" w:hAnsi="宋体" w:eastAsia="宋体" w:cs="宋体"/>
          <w:color w:val="auto"/>
        </w:rPr>
        <w:fldChar w:fldCharType="separate"/>
      </w:r>
      <w:r>
        <w:rPr>
          <w:rStyle w:val="90"/>
          <w:rFonts w:hint="eastAsia" w:ascii="宋体" w:hAnsi="宋体" w:eastAsia="宋体" w:cs="宋体"/>
          <w:color w:val="auto"/>
        </w:rPr>
        <w:t>154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"_Toc76825081" </w:instrText>
      </w:r>
      <w:r>
        <w:rPr>
          <w:rFonts w:hint="eastAsia" w:ascii="宋体" w:hAnsi="宋体" w:eastAsia="宋体" w:cs="宋体"/>
          <w:color w:val="auto"/>
        </w:rPr>
        <w:fldChar w:fldCharType="separate"/>
      </w:r>
      <w:r>
        <w:rPr>
          <w:rStyle w:val="90"/>
          <w:rFonts w:hint="eastAsia" w:ascii="宋体" w:hAnsi="宋体" w:eastAsia="宋体" w:cs="宋体"/>
          <w:color w:val="auto"/>
        </w:rPr>
        <w:t>67  工程优质费</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_Toc76825081 \h </w:instrText>
      </w:r>
      <w:r>
        <w:rPr>
          <w:rFonts w:hint="eastAsia" w:ascii="宋体" w:hAnsi="宋体" w:eastAsia="宋体" w:cs="宋体"/>
          <w:color w:val="auto"/>
        </w:rPr>
        <w:fldChar w:fldCharType="separate"/>
      </w:r>
      <w:r>
        <w:rPr>
          <w:rStyle w:val="90"/>
          <w:rFonts w:hint="eastAsia" w:ascii="宋体" w:hAnsi="宋体" w:eastAsia="宋体" w:cs="宋体"/>
          <w:color w:val="auto"/>
        </w:rPr>
        <w:t>154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"_Toc76825082" </w:instrText>
      </w:r>
      <w:r>
        <w:rPr>
          <w:rFonts w:hint="eastAsia" w:ascii="宋体" w:hAnsi="宋体" w:eastAsia="宋体" w:cs="宋体"/>
          <w:color w:val="auto"/>
        </w:rPr>
        <w:fldChar w:fldCharType="separate"/>
      </w:r>
      <w:r>
        <w:rPr>
          <w:rStyle w:val="90"/>
          <w:rFonts w:hint="eastAsia" w:ascii="宋体" w:hAnsi="宋体" w:eastAsia="宋体" w:cs="宋体"/>
          <w:color w:val="auto"/>
        </w:rPr>
        <w:t>68  合同价款的约定与调整</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_Toc76825082 \h </w:instrText>
      </w:r>
      <w:r>
        <w:rPr>
          <w:rFonts w:hint="eastAsia" w:ascii="宋体" w:hAnsi="宋体" w:eastAsia="宋体" w:cs="宋体"/>
          <w:color w:val="auto"/>
        </w:rPr>
        <w:fldChar w:fldCharType="separate"/>
      </w:r>
      <w:r>
        <w:rPr>
          <w:rStyle w:val="90"/>
          <w:rFonts w:hint="eastAsia" w:ascii="宋体" w:hAnsi="宋体" w:eastAsia="宋体" w:cs="宋体"/>
          <w:color w:val="auto"/>
        </w:rPr>
        <w:t>155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"_Toc76825083" </w:instrText>
      </w:r>
      <w:r>
        <w:rPr>
          <w:rFonts w:hint="eastAsia" w:ascii="宋体" w:hAnsi="宋体" w:eastAsia="宋体" w:cs="宋体"/>
          <w:color w:val="auto"/>
        </w:rPr>
        <w:fldChar w:fldCharType="separate"/>
      </w:r>
      <w:r>
        <w:rPr>
          <w:rStyle w:val="90"/>
          <w:rFonts w:hint="eastAsia" w:ascii="宋体" w:hAnsi="宋体" w:eastAsia="宋体" w:cs="宋体"/>
          <w:color w:val="auto"/>
        </w:rPr>
        <w:t>69  后继法律变化事件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_Toc76825083 \h </w:instrText>
      </w:r>
      <w:r>
        <w:rPr>
          <w:rFonts w:hint="eastAsia" w:ascii="宋体" w:hAnsi="宋体" w:eastAsia="宋体" w:cs="宋体"/>
          <w:color w:val="auto"/>
        </w:rPr>
        <w:fldChar w:fldCharType="separate"/>
      </w:r>
      <w:r>
        <w:rPr>
          <w:rStyle w:val="90"/>
          <w:rFonts w:hint="eastAsia" w:ascii="宋体" w:hAnsi="宋体" w:eastAsia="宋体" w:cs="宋体"/>
          <w:color w:val="auto"/>
        </w:rPr>
        <w:t>156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"_Toc76825084" </w:instrText>
      </w:r>
      <w:r>
        <w:rPr>
          <w:rFonts w:hint="eastAsia" w:ascii="宋体" w:hAnsi="宋体" w:eastAsia="宋体" w:cs="宋体"/>
          <w:color w:val="auto"/>
        </w:rPr>
        <w:fldChar w:fldCharType="separate"/>
      </w:r>
      <w:r>
        <w:rPr>
          <w:rStyle w:val="90"/>
          <w:rFonts w:hint="eastAsia" w:ascii="宋体" w:hAnsi="宋体" w:eastAsia="宋体" w:cs="宋体"/>
          <w:color w:val="auto"/>
        </w:rPr>
        <w:t>70  项目特征描述不符事件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_Toc76825084 \h </w:instrText>
      </w:r>
      <w:r>
        <w:rPr>
          <w:rFonts w:hint="eastAsia" w:ascii="宋体" w:hAnsi="宋体" w:eastAsia="宋体" w:cs="宋体"/>
          <w:color w:val="auto"/>
        </w:rPr>
        <w:fldChar w:fldCharType="separate"/>
      </w:r>
      <w:r>
        <w:rPr>
          <w:rStyle w:val="90"/>
          <w:rFonts w:hint="eastAsia" w:ascii="宋体" w:hAnsi="宋体" w:eastAsia="宋体" w:cs="宋体"/>
          <w:color w:val="auto"/>
        </w:rPr>
        <w:t>157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"_Toc76825085" </w:instrText>
      </w:r>
      <w:r>
        <w:rPr>
          <w:rFonts w:hint="eastAsia" w:ascii="宋体" w:hAnsi="宋体" w:eastAsia="宋体" w:cs="宋体"/>
          <w:color w:val="auto"/>
        </w:rPr>
        <w:fldChar w:fldCharType="separate"/>
      </w:r>
      <w:r>
        <w:rPr>
          <w:rStyle w:val="90"/>
          <w:rFonts w:hint="eastAsia" w:ascii="宋体" w:hAnsi="宋体" w:eastAsia="宋体" w:cs="宋体"/>
          <w:color w:val="auto"/>
        </w:rPr>
        <w:t>71  分部分项工程量清单缺项漏项事件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_Toc76825085 \h </w:instrText>
      </w:r>
      <w:r>
        <w:rPr>
          <w:rFonts w:hint="eastAsia" w:ascii="宋体" w:hAnsi="宋体" w:eastAsia="宋体" w:cs="宋体"/>
          <w:color w:val="auto"/>
        </w:rPr>
        <w:fldChar w:fldCharType="separate"/>
      </w:r>
      <w:r>
        <w:rPr>
          <w:rStyle w:val="90"/>
          <w:rFonts w:hint="eastAsia" w:ascii="宋体" w:hAnsi="宋体" w:eastAsia="宋体" w:cs="宋体"/>
          <w:color w:val="auto"/>
        </w:rPr>
        <w:t>157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"_Toc76825086" </w:instrText>
      </w:r>
      <w:r>
        <w:rPr>
          <w:rFonts w:hint="eastAsia" w:ascii="宋体" w:hAnsi="宋体" w:eastAsia="宋体" w:cs="宋体"/>
          <w:color w:val="auto"/>
        </w:rPr>
        <w:fldChar w:fldCharType="separate"/>
      </w:r>
      <w:r>
        <w:rPr>
          <w:rStyle w:val="90"/>
          <w:rFonts w:hint="eastAsia" w:ascii="宋体" w:hAnsi="宋体" w:eastAsia="宋体" w:cs="宋体"/>
          <w:color w:val="auto"/>
        </w:rPr>
        <w:t>72  工程变更事件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_Toc76825086 \h </w:instrText>
      </w:r>
      <w:r>
        <w:rPr>
          <w:rFonts w:hint="eastAsia" w:ascii="宋体" w:hAnsi="宋体" w:eastAsia="宋体" w:cs="宋体"/>
          <w:color w:val="auto"/>
        </w:rPr>
        <w:fldChar w:fldCharType="separate"/>
      </w:r>
      <w:r>
        <w:rPr>
          <w:rStyle w:val="90"/>
          <w:rFonts w:hint="eastAsia" w:ascii="宋体" w:hAnsi="宋体" w:eastAsia="宋体" w:cs="宋体"/>
          <w:color w:val="auto"/>
        </w:rPr>
        <w:t>158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"_Toc76825087" </w:instrText>
      </w:r>
      <w:r>
        <w:rPr>
          <w:rFonts w:hint="eastAsia" w:ascii="宋体" w:hAnsi="宋体" w:eastAsia="宋体" w:cs="宋体"/>
          <w:color w:val="auto"/>
        </w:rPr>
        <w:fldChar w:fldCharType="separate"/>
      </w:r>
      <w:r>
        <w:rPr>
          <w:rStyle w:val="90"/>
          <w:rFonts w:hint="eastAsia" w:ascii="宋体" w:hAnsi="宋体" w:eastAsia="宋体" w:cs="宋体"/>
          <w:color w:val="auto"/>
        </w:rPr>
        <w:t>73  工程量偏差事件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_Toc76825087 \h </w:instrText>
      </w:r>
      <w:r>
        <w:rPr>
          <w:rFonts w:hint="eastAsia" w:ascii="宋体" w:hAnsi="宋体" w:eastAsia="宋体" w:cs="宋体"/>
          <w:color w:val="auto"/>
        </w:rPr>
        <w:fldChar w:fldCharType="separate"/>
      </w:r>
      <w:r>
        <w:rPr>
          <w:rStyle w:val="90"/>
          <w:rFonts w:hint="eastAsia" w:ascii="宋体" w:hAnsi="宋体" w:eastAsia="宋体" w:cs="宋体"/>
          <w:color w:val="auto"/>
        </w:rPr>
        <w:t>160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"_Toc76825088" </w:instrText>
      </w:r>
      <w:r>
        <w:rPr>
          <w:rFonts w:hint="eastAsia" w:ascii="宋体" w:hAnsi="宋体" w:eastAsia="宋体" w:cs="宋体"/>
          <w:color w:val="auto"/>
        </w:rPr>
        <w:fldChar w:fldCharType="separate"/>
      </w:r>
      <w:r>
        <w:rPr>
          <w:rStyle w:val="90"/>
          <w:rFonts w:hint="eastAsia" w:ascii="宋体" w:hAnsi="宋体" w:eastAsia="宋体" w:cs="宋体"/>
          <w:color w:val="auto"/>
        </w:rPr>
        <w:t>74  费用索赔事件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_Toc76825088 \h </w:instrText>
      </w:r>
      <w:r>
        <w:rPr>
          <w:rFonts w:hint="eastAsia" w:ascii="宋体" w:hAnsi="宋体" w:eastAsia="宋体" w:cs="宋体"/>
          <w:color w:val="auto"/>
        </w:rPr>
        <w:fldChar w:fldCharType="separate"/>
      </w:r>
      <w:r>
        <w:rPr>
          <w:rStyle w:val="90"/>
          <w:rFonts w:hint="eastAsia" w:ascii="宋体" w:hAnsi="宋体" w:eastAsia="宋体" w:cs="宋体"/>
          <w:color w:val="auto"/>
        </w:rPr>
        <w:t>161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"_Toc76825089" </w:instrText>
      </w:r>
      <w:r>
        <w:rPr>
          <w:rFonts w:hint="eastAsia" w:ascii="宋体" w:hAnsi="宋体" w:eastAsia="宋体" w:cs="宋体"/>
          <w:color w:val="auto"/>
        </w:rPr>
        <w:fldChar w:fldCharType="separate"/>
      </w:r>
      <w:r>
        <w:rPr>
          <w:rStyle w:val="90"/>
          <w:rFonts w:hint="eastAsia" w:ascii="宋体" w:hAnsi="宋体" w:eastAsia="宋体" w:cs="宋体"/>
          <w:color w:val="auto"/>
        </w:rPr>
        <w:t>75  现场签证事件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_Toc76825089 \h </w:instrText>
      </w:r>
      <w:r>
        <w:rPr>
          <w:rFonts w:hint="eastAsia" w:ascii="宋体" w:hAnsi="宋体" w:eastAsia="宋体" w:cs="宋体"/>
          <w:color w:val="auto"/>
        </w:rPr>
        <w:fldChar w:fldCharType="separate"/>
      </w:r>
      <w:r>
        <w:rPr>
          <w:rStyle w:val="90"/>
          <w:rFonts w:hint="eastAsia" w:ascii="宋体" w:hAnsi="宋体" w:eastAsia="宋体" w:cs="宋体"/>
          <w:color w:val="auto"/>
        </w:rPr>
        <w:t>162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"_Toc76825090" </w:instrText>
      </w:r>
      <w:r>
        <w:rPr>
          <w:rFonts w:hint="eastAsia" w:ascii="宋体" w:hAnsi="宋体" w:eastAsia="宋体" w:cs="宋体"/>
          <w:color w:val="auto"/>
        </w:rPr>
        <w:fldChar w:fldCharType="separate"/>
      </w:r>
      <w:r>
        <w:rPr>
          <w:rStyle w:val="90"/>
          <w:rFonts w:hint="eastAsia" w:ascii="宋体" w:hAnsi="宋体" w:eastAsia="宋体" w:cs="宋体"/>
          <w:color w:val="auto"/>
        </w:rPr>
        <w:t>76  物价涨落事件</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_Toc76825090 \h </w:instrText>
      </w:r>
      <w:r>
        <w:rPr>
          <w:rFonts w:hint="eastAsia" w:ascii="宋体" w:hAnsi="宋体" w:eastAsia="宋体" w:cs="宋体"/>
          <w:color w:val="auto"/>
        </w:rPr>
        <w:fldChar w:fldCharType="separate"/>
      </w:r>
      <w:r>
        <w:rPr>
          <w:rStyle w:val="90"/>
          <w:rFonts w:hint="eastAsia" w:ascii="宋体" w:hAnsi="宋体" w:eastAsia="宋体" w:cs="宋体"/>
          <w:color w:val="auto"/>
        </w:rPr>
        <w:t>163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"_Toc76825091" </w:instrText>
      </w:r>
      <w:r>
        <w:rPr>
          <w:rFonts w:hint="eastAsia" w:ascii="宋体" w:hAnsi="宋体" w:eastAsia="宋体" w:cs="宋体"/>
          <w:color w:val="auto"/>
        </w:rPr>
        <w:fldChar w:fldCharType="separate"/>
      </w:r>
      <w:r>
        <w:rPr>
          <w:rStyle w:val="90"/>
          <w:rFonts w:hint="eastAsia" w:ascii="宋体" w:hAnsi="宋体" w:eastAsia="宋体" w:cs="宋体"/>
          <w:color w:val="auto"/>
        </w:rPr>
        <w:t>77  合同价款调整程序</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_Toc76825091 \h </w:instrText>
      </w:r>
      <w:r>
        <w:rPr>
          <w:rFonts w:hint="eastAsia" w:ascii="宋体" w:hAnsi="宋体" w:eastAsia="宋体" w:cs="宋体"/>
          <w:color w:val="auto"/>
        </w:rPr>
        <w:fldChar w:fldCharType="separate"/>
      </w:r>
      <w:r>
        <w:rPr>
          <w:rStyle w:val="90"/>
          <w:rFonts w:hint="eastAsia" w:ascii="宋体" w:hAnsi="宋体" w:eastAsia="宋体" w:cs="宋体"/>
          <w:color w:val="auto"/>
        </w:rPr>
        <w:t>165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"_Toc76825092" </w:instrText>
      </w:r>
      <w:r>
        <w:rPr>
          <w:rFonts w:hint="eastAsia" w:ascii="宋体" w:hAnsi="宋体" w:eastAsia="宋体" w:cs="宋体"/>
          <w:color w:val="auto"/>
        </w:rPr>
        <w:fldChar w:fldCharType="separate"/>
      </w:r>
      <w:r>
        <w:rPr>
          <w:rStyle w:val="90"/>
          <w:rFonts w:hint="eastAsia" w:ascii="宋体" w:hAnsi="宋体" w:eastAsia="宋体" w:cs="宋体"/>
          <w:color w:val="auto"/>
        </w:rPr>
        <w:t>78  支付事项</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_Toc76825092 \h </w:instrText>
      </w:r>
      <w:r>
        <w:rPr>
          <w:rFonts w:hint="eastAsia" w:ascii="宋体" w:hAnsi="宋体" w:eastAsia="宋体" w:cs="宋体"/>
          <w:color w:val="auto"/>
        </w:rPr>
        <w:fldChar w:fldCharType="separate"/>
      </w:r>
      <w:r>
        <w:rPr>
          <w:rStyle w:val="90"/>
          <w:rFonts w:hint="eastAsia" w:ascii="宋体" w:hAnsi="宋体" w:eastAsia="宋体" w:cs="宋体"/>
          <w:color w:val="auto"/>
        </w:rPr>
        <w:t>166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"_Toc76825093" </w:instrText>
      </w:r>
      <w:r>
        <w:rPr>
          <w:rFonts w:hint="eastAsia" w:ascii="宋体" w:hAnsi="宋体" w:eastAsia="宋体" w:cs="宋体"/>
          <w:color w:val="auto"/>
        </w:rPr>
        <w:fldChar w:fldCharType="separate"/>
      </w:r>
      <w:r>
        <w:rPr>
          <w:rStyle w:val="90"/>
          <w:rFonts w:hint="eastAsia" w:ascii="宋体" w:hAnsi="宋体" w:eastAsia="宋体" w:cs="宋体"/>
          <w:color w:val="auto"/>
        </w:rPr>
        <w:t>79  预付款</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_Toc76825093 \h </w:instrText>
      </w:r>
      <w:r>
        <w:rPr>
          <w:rFonts w:hint="eastAsia" w:ascii="宋体" w:hAnsi="宋体" w:eastAsia="宋体" w:cs="宋体"/>
          <w:color w:val="auto"/>
        </w:rPr>
        <w:fldChar w:fldCharType="separate"/>
      </w:r>
      <w:r>
        <w:rPr>
          <w:rStyle w:val="90"/>
          <w:rFonts w:hint="eastAsia" w:ascii="宋体" w:hAnsi="宋体" w:eastAsia="宋体" w:cs="宋体"/>
          <w:color w:val="auto"/>
        </w:rPr>
        <w:t>167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"_Toc76825094" </w:instrText>
      </w:r>
      <w:r>
        <w:rPr>
          <w:rFonts w:hint="eastAsia" w:ascii="宋体" w:hAnsi="宋体" w:eastAsia="宋体" w:cs="宋体"/>
          <w:color w:val="auto"/>
        </w:rPr>
        <w:fldChar w:fldCharType="separate"/>
      </w:r>
      <w:r>
        <w:rPr>
          <w:rStyle w:val="90"/>
          <w:rFonts w:hint="eastAsia" w:ascii="宋体" w:hAnsi="宋体" w:eastAsia="宋体" w:cs="宋体"/>
          <w:color w:val="auto"/>
        </w:rPr>
        <w:t>80  绿色施工安全防护措施费</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_Toc76825094 \h </w:instrText>
      </w:r>
      <w:r>
        <w:rPr>
          <w:rFonts w:hint="eastAsia" w:ascii="宋体" w:hAnsi="宋体" w:eastAsia="宋体" w:cs="宋体"/>
          <w:color w:val="auto"/>
        </w:rPr>
        <w:fldChar w:fldCharType="separate"/>
      </w:r>
      <w:r>
        <w:rPr>
          <w:rStyle w:val="90"/>
          <w:rFonts w:hint="eastAsia" w:ascii="宋体" w:hAnsi="宋体" w:eastAsia="宋体" w:cs="宋体"/>
          <w:color w:val="auto"/>
        </w:rPr>
        <w:t>168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"_Toc76825095" </w:instrText>
      </w:r>
      <w:r>
        <w:rPr>
          <w:rFonts w:hint="eastAsia" w:ascii="宋体" w:hAnsi="宋体" w:eastAsia="宋体" w:cs="宋体"/>
          <w:color w:val="auto"/>
        </w:rPr>
        <w:fldChar w:fldCharType="separate"/>
      </w:r>
      <w:r>
        <w:rPr>
          <w:rStyle w:val="90"/>
          <w:rFonts w:hint="eastAsia" w:ascii="宋体" w:hAnsi="宋体" w:eastAsia="宋体" w:cs="宋体"/>
          <w:color w:val="auto"/>
        </w:rPr>
        <w:t>81  进度款</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_Toc76825095 \h </w:instrText>
      </w:r>
      <w:r>
        <w:rPr>
          <w:rFonts w:hint="eastAsia" w:ascii="宋体" w:hAnsi="宋体" w:eastAsia="宋体" w:cs="宋体"/>
          <w:color w:val="auto"/>
        </w:rPr>
        <w:fldChar w:fldCharType="separate"/>
      </w:r>
      <w:r>
        <w:rPr>
          <w:rStyle w:val="90"/>
          <w:rFonts w:hint="eastAsia" w:ascii="宋体" w:hAnsi="宋体" w:eastAsia="宋体" w:cs="宋体"/>
          <w:color w:val="auto"/>
        </w:rPr>
        <w:t>169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"_Toc76825096" </w:instrText>
      </w:r>
      <w:r>
        <w:rPr>
          <w:rFonts w:hint="eastAsia" w:ascii="宋体" w:hAnsi="宋体" w:eastAsia="宋体" w:cs="宋体"/>
          <w:color w:val="auto"/>
        </w:rPr>
        <w:fldChar w:fldCharType="separate"/>
      </w:r>
      <w:r>
        <w:rPr>
          <w:rStyle w:val="90"/>
          <w:rFonts w:hint="eastAsia" w:ascii="宋体" w:hAnsi="宋体" w:eastAsia="宋体" w:cs="宋体"/>
          <w:color w:val="auto"/>
        </w:rPr>
        <w:t>82  竣工结算</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_Toc76825096 \h </w:instrText>
      </w:r>
      <w:r>
        <w:rPr>
          <w:rFonts w:hint="eastAsia" w:ascii="宋体" w:hAnsi="宋体" w:eastAsia="宋体" w:cs="宋体"/>
          <w:color w:val="auto"/>
        </w:rPr>
        <w:fldChar w:fldCharType="separate"/>
      </w:r>
      <w:r>
        <w:rPr>
          <w:rStyle w:val="90"/>
          <w:rFonts w:hint="eastAsia" w:ascii="宋体" w:hAnsi="宋体" w:eastAsia="宋体" w:cs="宋体"/>
          <w:color w:val="auto"/>
        </w:rPr>
        <w:t>171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"_Toc76825097" </w:instrText>
      </w:r>
      <w:r>
        <w:rPr>
          <w:rFonts w:hint="eastAsia" w:ascii="宋体" w:hAnsi="宋体" w:eastAsia="宋体" w:cs="宋体"/>
          <w:color w:val="auto"/>
        </w:rPr>
        <w:fldChar w:fldCharType="separate"/>
      </w:r>
      <w:r>
        <w:rPr>
          <w:rStyle w:val="90"/>
          <w:rFonts w:hint="eastAsia" w:ascii="宋体" w:hAnsi="宋体" w:eastAsia="宋体" w:cs="宋体"/>
          <w:color w:val="auto"/>
        </w:rPr>
        <w:t>83  结算款</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_Toc76825097 \h </w:instrText>
      </w:r>
      <w:r>
        <w:rPr>
          <w:rFonts w:hint="eastAsia" w:ascii="宋体" w:hAnsi="宋体" w:eastAsia="宋体" w:cs="宋体"/>
          <w:color w:val="auto"/>
        </w:rPr>
        <w:fldChar w:fldCharType="separate"/>
      </w:r>
      <w:r>
        <w:rPr>
          <w:rStyle w:val="90"/>
          <w:rFonts w:hint="eastAsia" w:ascii="宋体" w:hAnsi="宋体" w:eastAsia="宋体" w:cs="宋体"/>
          <w:color w:val="auto"/>
        </w:rPr>
        <w:t>172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"_Toc76825098" </w:instrText>
      </w:r>
      <w:r>
        <w:rPr>
          <w:rFonts w:hint="eastAsia" w:ascii="宋体" w:hAnsi="宋体" w:eastAsia="宋体" w:cs="宋体"/>
          <w:color w:val="auto"/>
        </w:rPr>
        <w:fldChar w:fldCharType="separate"/>
      </w:r>
      <w:r>
        <w:rPr>
          <w:rStyle w:val="90"/>
          <w:rFonts w:hint="eastAsia" w:ascii="宋体" w:hAnsi="宋体" w:eastAsia="宋体" w:cs="宋体"/>
          <w:color w:val="auto"/>
        </w:rPr>
        <w:t>84  质量保证金</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_Toc76825098 \h </w:instrText>
      </w:r>
      <w:r>
        <w:rPr>
          <w:rFonts w:hint="eastAsia" w:ascii="宋体" w:hAnsi="宋体" w:eastAsia="宋体" w:cs="宋体"/>
          <w:color w:val="auto"/>
        </w:rPr>
        <w:fldChar w:fldCharType="separate"/>
      </w:r>
      <w:r>
        <w:rPr>
          <w:rStyle w:val="90"/>
          <w:rFonts w:hint="eastAsia" w:ascii="宋体" w:hAnsi="宋体" w:eastAsia="宋体" w:cs="宋体"/>
          <w:color w:val="auto"/>
        </w:rPr>
        <w:t>174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"_Toc76825099" </w:instrText>
      </w:r>
      <w:r>
        <w:rPr>
          <w:rFonts w:hint="eastAsia" w:ascii="宋体" w:hAnsi="宋体" w:eastAsia="宋体" w:cs="宋体"/>
          <w:color w:val="auto"/>
        </w:rPr>
        <w:fldChar w:fldCharType="separate"/>
      </w:r>
      <w:r>
        <w:rPr>
          <w:rStyle w:val="90"/>
          <w:rFonts w:hint="eastAsia" w:ascii="宋体" w:hAnsi="宋体" w:eastAsia="宋体" w:cs="宋体"/>
          <w:color w:val="auto"/>
        </w:rPr>
        <w:t>85  最终清算款</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_Toc76825099 \h </w:instrText>
      </w:r>
      <w:r>
        <w:rPr>
          <w:rFonts w:hint="eastAsia" w:ascii="宋体" w:hAnsi="宋体" w:eastAsia="宋体" w:cs="宋体"/>
          <w:color w:val="auto"/>
        </w:rPr>
        <w:fldChar w:fldCharType="separate"/>
      </w:r>
      <w:r>
        <w:rPr>
          <w:rStyle w:val="90"/>
          <w:rFonts w:hint="eastAsia" w:ascii="宋体" w:hAnsi="宋体" w:eastAsia="宋体" w:cs="宋体"/>
          <w:color w:val="auto"/>
        </w:rPr>
        <w:t>174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"_Toc76825100"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七、合同争议、解除与终止</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_Toc76825100 \h </w:instrText>
      </w:r>
      <w:r>
        <w:rPr>
          <w:rFonts w:hint="eastAsia" w:ascii="宋体" w:hAnsi="宋体" w:eastAsia="宋体" w:cs="宋体"/>
          <w:b/>
          <w:bCs/>
          <w:color w:val="auto"/>
        </w:rPr>
        <w:fldChar w:fldCharType="separate"/>
      </w:r>
      <w:r>
        <w:rPr>
          <w:rFonts w:hint="eastAsia" w:ascii="宋体" w:hAnsi="宋体" w:eastAsia="宋体" w:cs="宋体"/>
          <w:b/>
          <w:bCs/>
          <w:color w:val="auto"/>
        </w:rPr>
        <w:t>175</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"_Toc76825101" </w:instrText>
      </w:r>
      <w:r>
        <w:rPr>
          <w:rFonts w:hint="eastAsia" w:ascii="宋体" w:hAnsi="宋体" w:eastAsia="宋体" w:cs="宋体"/>
          <w:color w:val="auto"/>
        </w:rPr>
        <w:fldChar w:fldCharType="separate"/>
      </w:r>
      <w:r>
        <w:rPr>
          <w:rStyle w:val="90"/>
          <w:rFonts w:hint="eastAsia" w:ascii="宋体" w:hAnsi="宋体" w:eastAsia="宋体" w:cs="宋体"/>
          <w:color w:val="auto"/>
        </w:rPr>
        <w:t>86  合同争议</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_Toc76825101 \h </w:instrText>
      </w:r>
      <w:r>
        <w:rPr>
          <w:rFonts w:hint="eastAsia" w:ascii="宋体" w:hAnsi="宋体" w:eastAsia="宋体" w:cs="宋体"/>
          <w:color w:val="auto"/>
        </w:rPr>
        <w:fldChar w:fldCharType="separate"/>
      </w:r>
      <w:r>
        <w:rPr>
          <w:rStyle w:val="90"/>
          <w:rFonts w:hint="eastAsia" w:ascii="宋体" w:hAnsi="宋体" w:eastAsia="宋体" w:cs="宋体"/>
          <w:color w:val="auto"/>
        </w:rPr>
        <w:t>175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"_Toc76825102" </w:instrText>
      </w:r>
      <w:r>
        <w:rPr>
          <w:rFonts w:hint="eastAsia" w:ascii="宋体" w:hAnsi="宋体" w:eastAsia="宋体" w:cs="宋体"/>
          <w:color w:val="auto"/>
        </w:rPr>
        <w:fldChar w:fldCharType="separate"/>
      </w:r>
      <w:r>
        <w:rPr>
          <w:rStyle w:val="90"/>
          <w:rFonts w:hint="eastAsia" w:ascii="宋体" w:hAnsi="宋体" w:eastAsia="宋体" w:cs="宋体"/>
          <w:color w:val="auto"/>
        </w:rPr>
        <w:t>87  合同解除</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_Toc76825102 \h </w:instrText>
      </w:r>
      <w:r>
        <w:rPr>
          <w:rFonts w:hint="eastAsia" w:ascii="宋体" w:hAnsi="宋体" w:eastAsia="宋体" w:cs="宋体"/>
          <w:color w:val="auto"/>
        </w:rPr>
        <w:fldChar w:fldCharType="separate"/>
      </w:r>
      <w:r>
        <w:rPr>
          <w:rStyle w:val="90"/>
          <w:rFonts w:hint="eastAsia" w:ascii="宋体" w:hAnsi="宋体" w:eastAsia="宋体" w:cs="宋体"/>
          <w:color w:val="auto"/>
        </w:rPr>
        <w:t>177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"_Toc76825103" </w:instrText>
      </w:r>
      <w:r>
        <w:rPr>
          <w:rFonts w:hint="eastAsia" w:ascii="宋体" w:hAnsi="宋体" w:eastAsia="宋体" w:cs="宋体"/>
          <w:color w:val="auto"/>
        </w:rPr>
        <w:fldChar w:fldCharType="separate"/>
      </w:r>
      <w:r>
        <w:rPr>
          <w:rStyle w:val="90"/>
          <w:rFonts w:hint="eastAsia" w:ascii="宋体" w:hAnsi="宋体" w:eastAsia="宋体" w:cs="宋体"/>
          <w:color w:val="auto"/>
        </w:rPr>
        <w:t>88  合同解除的支付</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_Toc76825103 \h </w:instrText>
      </w:r>
      <w:r>
        <w:rPr>
          <w:rFonts w:hint="eastAsia" w:ascii="宋体" w:hAnsi="宋体" w:eastAsia="宋体" w:cs="宋体"/>
          <w:color w:val="auto"/>
        </w:rPr>
        <w:fldChar w:fldCharType="separate"/>
      </w:r>
      <w:r>
        <w:rPr>
          <w:rStyle w:val="90"/>
          <w:rFonts w:hint="eastAsia" w:ascii="宋体" w:hAnsi="宋体" w:eastAsia="宋体" w:cs="宋体"/>
          <w:color w:val="auto"/>
        </w:rPr>
        <w:t>179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b/>
          <w:bCs/>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"_Toc76825104" </w:instrText>
      </w:r>
      <w:r>
        <w:rPr>
          <w:rFonts w:hint="eastAsia" w:ascii="宋体" w:hAnsi="宋体" w:eastAsia="宋体" w:cs="宋体"/>
          <w:color w:val="auto"/>
        </w:rPr>
        <w:fldChar w:fldCharType="separate"/>
      </w:r>
      <w:r>
        <w:rPr>
          <w:rStyle w:val="90"/>
          <w:rFonts w:hint="eastAsia" w:ascii="宋体" w:hAnsi="宋体" w:eastAsia="宋体" w:cs="宋体"/>
          <w:color w:val="auto"/>
        </w:rPr>
        <w:t>89  合同终止</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_Toc76825104 \h </w:instrText>
      </w:r>
      <w:r>
        <w:rPr>
          <w:rFonts w:hint="eastAsia" w:ascii="宋体" w:hAnsi="宋体" w:eastAsia="宋体" w:cs="宋体"/>
          <w:color w:val="auto"/>
        </w:rPr>
        <w:fldChar w:fldCharType="separate"/>
      </w:r>
      <w:r>
        <w:rPr>
          <w:rStyle w:val="90"/>
          <w:rFonts w:hint="eastAsia" w:ascii="宋体" w:hAnsi="宋体" w:eastAsia="宋体" w:cs="宋体"/>
          <w:color w:val="auto"/>
        </w:rPr>
        <w:t>180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"_Toc76825105" </w:instrText>
      </w:r>
      <w:r>
        <w:rPr>
          <w:rFonts w:hint="eastAsia" w:ascii="宋体" w:hAnsi="宋体" w:eastAsia="宋体" w:cs="宋体"/>
          <w:color w:val="auto"/>
        </w:rPr>
        <w:fldChar w:fldCharType="separate"/>
      </w:r>
      <w:r>
        <w:rPr>
          <w:rStyle w:val="90"/>
          <w:rFonts w:hint="eastAsia" w:ascii="宋体" w:hAnsi="宋体" w:eastAsia="宋体" w:cs="宋体"/>
          <w:b/>
          <w:bCs/>
          <w:color w:val="auto"/>
        </w:rPr>
        <w:t>八、违 约 责 任</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_Toc76825105 \h </w:instrText>
      </w:r>
      <w:r>
        <w:rPr>
          <w:rFonts w:hint="eastAsia" w:ascii="宋体" w:hAnsi="宋体" w:eastAsia="宋体" w:cs="宋体"/>
          <w:b/>
          <w:bCs/>
          <w:color w:val="auto"/>
        </w:rPr>
        <w:fldChar w:fldCharType="separate"/>
      </w:r>
      <w:r>
        <w:rPr>
          <w:rFonts w:hint="eastAsia" w:ascii="宋体" w:hAnsi="宋体" w:eastAsia="宋体" w:cs="宋体"/>
          <w:b/>
          <w:bCs/>
          <w:color w:val="auto"/>
        </w:rPr>
        <w:t>181</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"_Toc76825106" </w:instrText>
      </w:r>
      <w:r>
        <w:rPr>
          <w:rFonts w:hint="eastAsia" w:ascii="宋体" w:hAnsi="宋体" w:eastAsia="宋体" w:cs="宋体"/>
          <w:color w:val="auto"/>
        </w:rPr>
        <w:fldChar w:fldCharType="separate"/>
      </w:r>
      <w:r>
        <w:rPr>
          <w:rStyle w:val="90"/>
          <w:rFonts w:hint="eastAsia" w:ascii="宋体" w:hAnsi="宋体" w:eastAsia="宋体" w:cs="宋体"/>
          <w:color w:val="auto"/>
        </w:rPr>
        <w:t>90  承包人的违约责任</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_Toc76825106 \h </w:instrText>
      </w:r>
      <w:r>
        <w:rPr>
          <w:rFonts w:hint="eastAsia" w:ascii="宋体" w:hAnsi="宋体" w:eastAsia="宋体" w:cs="宋体"/>
          <w:color w:val="auto"/>
        </w:rPr>
        <w:fldChar w:fldCharType="separate"/>
      </w:r>
      <w:r>
        <w:rPr>
          <w:rStyle w:val="90"/>
          <w:rFonts w:hint="eastAsia" w:ascii="宋体" w:hAnsi="宋体" w:eastAsia="宋体" w:cs="宋体"/>
          <w:color w:val="auto"/>
        </w:rPr>
        <w:t>181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Style w:val="90"/>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"_Toc76825107" </w:instrText>
      </w:r>
      <w:r>
        <w:rPr>
          <w:rFonts w:hint="eastAsia" w:ascii="宋体" w:hAnsi="宋体" w:eastAsia="宋体" w:cs="宋体"/>
          <w:color w:val="auto"/>
        </w:rPr>
        <w:fldChar w:fldCharType="separate"/>
      </w:r>
      <w:r>
        <w:rPr>
          <w:rStyle w:val="90"/>
          <w:rFonts w:hint="eastAsia" w:ascii="宋体" w:hAnsi="宋体" w:eastAsia="宋体" w:cs="宋体"/>
          <w:color w:val="auto"/>
        </w:rPr>
        <w:t>91  发包人的违约责任</w:t>
      </w:r>
      <w:r>
        <w:rPr>
          <w:rStyle w:val="90"/>
          <w:rFonts w:hint="eastAsia" w:ascii="宋体" w:hAnsi="宋体" w:eastAsia="宋体" w:cs="宋体"/>
          <w:color w:val="auto"/>
        </w:rPr>
        <w:tab/>
      </w:r>
      <w:r>
        <w:rPr>
          <w:rFonts w:hint="eastAsia" w:ascii="宋体" w:hAnsi="宋体" w:eastAsia="宋体" w:cs="宋体"/>
          <w:color w:val="auto"/>
        </w:rPr>
        <w:fldChar w:fldCharType="begin"/>
      </w:r>
      <w:r>
        <w:rPr>
          <w:rStyle w:val="90"/>
          <w:rFonts w:hint="eastAsia" w:ascii="宋体" w:hAnsi="宋体" w:eastAsia="宋体" w:cs="宋体"/>
          <w:color w:val="auto"/>
        </w:rPr>
        <w:instrText xml:space="preserve"> PAGEREF _Toc76825107 \h </w:instrText>
      </w:r>
      <w:r>
        <w:rPr>
          <w:rFonts w:hint="eastAsia" w:ascii="宋体" w:hAnsi="宋体" w:eastAsia="宋体" w:cs="宋体"/>
          <w:color w:val="auto"/>
        </w:rPr>
        <w:fldChar w:fldCharType="separate"/>
      </w:r>
      <w:r>
        <w:rPr>
          <w:rStyle w:val="90"/>
          <w:rFonts w:hint="eastAsia" w:ascii="宋体" w:hAnsi="宋体" w:eastAsia="宋体" w:cs="宋体"/>
          <w:color w:val="auto"/>
        </w:rPr>
        <w:t>181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b/>
          <w:bCs/>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"_Toc76825108" </w:instrText>
      </w:r>
      <w:r>
        <w:rPr>
          <w:rFonts w:hint="eastAsia" w:ascii="宋体" w:hAnsi="宋体" w:eastAsia="宋体" w:cs="宋体"/>
          <w:color w:val="auto"/>
        </w:rPr>
        <w:fldChar w:fldCharType="separate"/>
      </w:r>
      <w:r>
        <w:rPr>
          <w:rStyle w:val="90"/>
          <w:rFonts w:hint="eastAsia" w:ascii="宋体" w:hAnsi="宋体" w:eastAsia="宋体" w:cs="宋体"/>
          <w:b/>
          <w:bCs/>
          <w:color w:val="auto"/>
        </w:rPr>
        <w:t>九、其  他</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_Toc76825108 \h </w:instrText>
      </w:r>
      <w:r>
        <w:rPr>
          <w:rFonts w:hint="eastAsia" w:ascii="宋体" w:hAnsi="宋体" w:eastAsia="宋体" w:cs="宋体"/>
          <w:b/>
          <w:bCs/>
          <w:color w:val="auto"/>
        </w:rPr>
        <w:fldChar w:fldCharType="separate"/>
      </w:r>
      <w:r>
        <w:rPr>
          <w:rFonts w:hint="eastAsia" w:ascii="宋体" w:hAnsi="宋体" w:eastAsia="宋体" w:cs="宋体"/>
          <w:b/>
          <w:bCs/>
          <w:color w:val="auto"/>
        </w:rPr>
        <w:t>182</w:t>
      </w:r>
      <w:r>
        <w:rPr>
          <w:rFonts w:hint="eastAsia" w:ascii="宋体" w:hAnsi="宋体" w:eastAsia="宋体" w:cs="宋体"/>
          <w:b/>
          <w:bCs/>
          <w:color w:val="auto"/>
        </w:rPr>
        <w:fldChar w:fldCharType="end"/>
      </w:r>
      <w:r>
        <w:rPr>
          <w:rFonts w:hint="eastAsia" w:ascii="宋体" w:hAnsi="宋体" w:eastAsia="宋体" w:cs="宋体"/>
          <w:b/>
          <w:bCs/>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"_Toc76825109" </w:instrText>
      </w:r>
      <w:r>
        <w:rPr>
          <w:rFonts w:hint="eastAsia" w:ascii="宋体" w:hAnsi="宋体" w:eastAsia="宋体" w:cs="宋体"/>
          <w:color w:val="auto"/>
        </w:rPr>
        <w:fldChar w:fldCharType="separate"/>
      </w:r>
      <w:r>
        <w:rPr>
          <w:rStyle w:val="90"/>
          <w:rFonts w:hint="eastAsia" w:ascii="宋体" w:hAnsi="宋体" w:eastAsia="宋体" w:cs="宋体"/>
          <w:color w:val="auto"/>
        </w:rPr>
        <w:t>93  缴纳税费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_Toc76825109 \h </w:instrText>
      </w:r>
      <w:r>
        <w:rPr>
          <w:rFonts w:hint="eastAsia" w:ascii="宋体" w:hAnsi="宋体" w:eastAsia="宋体" w:cs="宋体"/>
          <w:color w:val="auto"/>
        </w:rPr>
        <w:fldChar w:fldCharType="separate"/>
      </w:r>
      <w:r>
        <w:rPr>
          <w:rFonts w:hint="eastAsia" w:ascii="宋体" w:hAnsi="宋体" w:eastAsia="宋体" w:cs="宋体"/>
          <w:color w:val="auto"/>
        </w:rPr>
        <w:t>182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"_Toc76825110" </w:instrText>
      </w:r>
      <w:r>
        <w:rPr>
          <w:rFonts w:hint="eastAsia" w:ascii="宋体" w:hAnsi="宋体" w:eastAsia="宋体" w:cs="宋体"/>
          <w:color w:val="auto"/>
        </w:rPr>
        <w:fldChar w:fldCharType="separate"/>
      </w:r>
      <w:r>
        <w:rPr>
          <w:rStyle w:val="90"/>
          <w:rFonts w:hint="eastAsia" w:ascii="宋体" w:hAnsi="宋体" w:eastAsia="宋体" w:cs="宋体"/>
          <w:color w:val="auto"/>
        </w:rPr>
        <w:t>94  保密要求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_Toc76825110 \h </w:instrText>
      </w:r>
      <w:r>
        <w:rPr>
          <w:rFonts w:hint="eastAsia" w:ascii="宋体" w:hAnsi="宋体" w:eastAsia="宋体" w:cs="宋体"/>
          <w:color w:val="auto"/>
        </w:rPr>
        <w:fldChar w:fldCharType="separate"/>
      </w:r>
      <w:r>
        <w:rPr>
          <w:rFonts w:hint="eastAsia" w:ascii="宋体" w:hAnsi="宋体" w:eastAsia="宋体" w:cs="宋体"/>
          <w:color w:val="auto"/>
        </w:rPr>
        <w:t>182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"_Toc76825111" </w:instrText>
      </w:r>
      <w:r>
        <w:rPr>
          <w:rFonts w:hint="eastAsia" w:ascii="宋体" w:hAnsi="宋体" w:eastAsia="宋体" w:cs="宋体"/>
          <w:color w:val="auto"/>
        </w:rPr>
        <w:fldChar w:fldCharType="separate"/>
      </w:r>
      <w:r>
        <w:rPr>
          <w:rStyle w:val="90"/>
          <w:rFonts w:hint="eastAsia" w:ascii="宋体" w:hAnsi="宋体" w:eastAsia="宋体" w:cs="宋体"/>
          <w:color w:val="auto"/>
        </w:rPr>
        <w:t>95  廉政建设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_Toc76825111 \h </w:instrText>
      </w:r>
      <w:r>
        <w:rPr>
          <w:rFonts w:hint="eastAsia" w:ascii="宋体" w:hAnsi="宋体" w:eastAsia="宋体" w:cs="宋体"/>
          <w:color w:val="auto"/>
        </w:rPr>
        <w:fldChar w:fldCharType="separate"/>
      </w:r>
      <w:r>
        <w:rPr>
          <w:rFonts w:hint="eastAsia" w:ascii="宋体" w:hAnsi="宋体" w:eastAsia="宋体" w:cs="宋体"/>
          <w:color w:val="auto"/>
        </w:rPr>
        <w:t>183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"_Toc76825112" </w:instrText>
      </w:r>
      <w:r>
        <w:rPr>
          <w:rFonts w:hint="eastAsia" w:ascii="宋体" w:hAnsi="宋体" w:eastAsia="宋体" w:cs="宋体"/>
          <w:color w:val="auto"/>
        </w:rPr>
        <w:fldChar w:fldCharType="separate"/>
      </w:r>
      <w:r>
        <w:rPr>
          <w:rStyle w:val="90"/>
          <w:rFonts w:hint="eastAsia" w:ascii="宋体" w:hAnsi="宋体" w:eastAsia="宋体" w:cs="宋体"/>
          <w:color w:val="auto"/>
        </w:rPr>
        <w:t>96  禁止转让</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_Toc76825112 \h </w:instrText>
      </w:r>
      <w:r>
        <w:rPr>
          <w:rFonts w:hint="eastAsia" w:ascii="宋体" w:hAnsi="宋体" w:eastAsia="宋体" w:cs="宋体"/>
          <w:color w:val="auto"/>
        </w:rPr>
        <w:fldChar w:fldCharType="separate"/>
      </w:r>
      <w:r>
        <w:rPr>
          <w:rFonts w:hint="eastAsia" w:ascii="宋体" w:hAnsi="宋体" w:eastAsia="宋体" w:cs="宋体"/>
          <w:color w:val="auto"/>
        </w:rPr>
        <w:t>184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"_Toc76825113" </w:instrText>
      </w:r>
      <w:r>
        <w:rPr>
          <w:rFonts w:hint="eastAsia" w:ascii="宋体" w:hAnsi="宋体" w:eastAsia="宋体" w:cs="宋体"/>
          <w:color w:val="auto"/>
        </w:rPr>
        <w:fldChar w:fldCharType="separate"/>
      </w:r>
      <w:r>
        <w:rPr>
          <w:rStyle w:val="90"/>
          <w:rFonts w:hint="eastAsia" w:ascii="宋体" w:hAnsi="宋体" w:eastAsia="宋体" w:cs="宋体"/>
          <w:color w:val="auto"/>
        </w:rPr>
        <w:t>97  合同份数</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_Toc76825113 \h </w:instrText>
      </w:r>
      <w:r>
        <w:rPr>
          <w:rFonts w:hint="eastAsia" w:ascii="宋体" w:hAnsi="宋体" w:eastAsia="宋体" w:cs="宋体"/>
          <w:color w:val="auto"/>
        </w:rPr>
        <w:fldChar w:fldCharType="separate"/>
      </w:r>
      <w:r>
        <w:rPr>
          <w:rFonts w:hint="eastAsia" w:ascii="宋体" w:hAnsi="宋体" w:eastAsia="宋体" w:cs="宋体"/>
          <w:color w:val="auto"/>
        </w:rPr>
        <w:t>184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9"/>
        <w:tabs>
          <w:tab w:val="right" w:leader="dot" w:pos="8296"/>
        </w:tabs>
        <w:spacing w:line="240" w:lineRule="auto"/>
        <w:ind w:left="840"/>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"_Toc76825114" </w:instrText>
      </w:r>
      <w:r>
        <w:rPr>
          <w:rFonts w:hint="eastAsia" w:ascii="宋体" w:hAnsi="宋体" w:eastAsia="宋体" w:cs="宋体"/>
          <w:color w:val="auto"/>
        </w:rPr>
        <w:fldChar w:fldCharType="separate"/>
      </w:r>
      <w:r>
        <w:rPr>
          <w:rStyle w:val="90"/>
          <w:rFonts w:hint="eastAsia" w:ascii="宋体" w:hAnsi="宋体" w:eastAsia="宋体" w:cs="宋体"/>
          <w:color w:val="auto"/>
        </w:rPr>
        <w:t>98  合同管理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_Toc76825114 \h </w:instrText>
      </w:r>
      <w:r>
        <w:rPr>
          <w:rFonts w:hint="eastAsia" w:ascii="宋体" w:hAnsi="宋体" w:eastAsia="宋体" w:cs="宋体"/>
          <w:color w:val="auto"/>
        </w:rPr>
        <w:fldChar w:fldCharType="separate"/>
      </w:r>
      <w:r>
        <w:rPr>
          <w:rFonts w:hint="eastAsia" w:ascii="宋体" w:hAnsi="宋体" w:eastAsia="宋体" w:cs="宋体"/>
          <w:color w:val="auto"/>
        </w:rPr>
        <w:t>184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53"/>
        <w:tabs>
          <w:tab w:val="right" w:leader="dot" w:pos="8296"/>
          <w:tab w:val="clear" w:pos="9060"/>
        </w:tabs>
        <w:spacing w:line="240" w:lineRule="auto"/>
        <w:rPr>
          <w:rFonts w:hint="eastAsia" w:ascii="宋体" w:hAnsi="宋体" w:eastAsia="宋体" w:cs="宋体"/>
          <w:caps w:val="0"/>
          <w:color w:val="auto"/>
          <w:sz w:val="21"/>
          <w:szCs w:val="22"/>
        </w:rPr>
      </w:pPr>
      <w:r>
        <w:rPr>
          <w:rFonts w:hint="eastAsia" w:eastAsia="宋体" w:cs="宋体"/>
          <w:color w:val="auto"/>
        </w:rPr>
        <w:fldChar w:fldCharType="begin"/>
      </w:r>
      <w:r>
        <w:rPr>
          <w:rFonts w:hint="eastAsia" w:eastAsia="宋体" w:cs="宋体"/>
          <w:color w:val="auto"/>
        </w:rPr>
        <w:instrText xml:space="preserve"> HYPERLINK \l "_Toc76825115" </w:instrText>
      </w:r>
      <w:r>
        <w:rPr>
          <w:rFonts w:hint="eastAsia" w:eastAsia="宋体" w:cs="宋体"/>
          <w:color w:val="auto"/>
        </w:rPr>
        <w:fldChar w:fldCharType="separate"/>
      </w:r>
      <w:r>
        <w:rPr>
          <w:rStyle w:val="90"/>
          <w:rFonts w:hint="eastAsia" w:ascii="宋体" w:hAnsi="宋体" w:eastAsia="宋体" w:cs="宋体"/>
          <w:b/>
          <w:bCs/>
          <w:color w:val="auto"/>
          <w:sz w:val="28"/>
          <w:szCs w:val="36"/>
        </w:rPr>
        <w:t>第三部分  专用条款</w:t>
      </w:r>
      <w:r>
        <w:rPr>
          <w:rFonts w:hint="eastAsia" w:ascii="宋体" w:hAnsi="宋体" w:eastAsia="宋体" w:cs="宋体"/>
          <w:b/>
          <w:bCs/>
          <w:color w:val="auto"/>
          <w:sz w:val="28"/>
          <w:szCs w:val="36"/>
        </w:rPr>
        <w:tab/>
      </w:r>
      <w:r>
        <w:rPr>
          <w:rFonts w:hint="eastAsia" w:ascii="宋体" w:hAnsi="宋体" w:eastAsia="宋体" w:cs="宋体"/>
          <w:b/>
          <w:bCs/>
          <w:color w:val="auto"/>
          <w:sz w:val="28"/>
          <w:szCs w:val="36"/>
        </w:rPr>
        <w:fldChar w:fldCharType="begin"/>
      </w:r>
      <w:r>
        <w:rPr>
          <w:rFonts w:hint="eastAsia" w:ascii="宋体" w:hAnsi="宋体" w:eastAsia="宋体" w:cs="宋体"/>
          <w:b/>
          <w:bCs/>
          <w:color w:val="auto"/>
          <w:sz w:val="28"/>
          <w:szCs w:val="36"/>
        </w:rPr>
        <w:instrText xml:space="preserve"> PAGEREF _Toc76825115 \h </w:instrText>
      </w:r>
      <w:r>
        <w:rPr>
          <w:rFonts w:hint="eastAsia" w:ascii="宋体" w:hAnsi="宋体" w:eastAsia="宋体" w:cs="宋体"/>
          <w:b/>
          <w:bCs/>
          <w:color w:val="auto"/>
          <w:sz w:val="28"/>
          <w:szCs w:val="36"/>
        </w:rPr>
        <w:fldChar w:fldCharType="separate"/>
      </w:r>
      <w:r>
        <w:rPr>
          <w:rFonts w:hint="eastAsia" w:ascii="宋体" w:hAnsi="宋体" w:eastAsia="宋体" w:cs="宋体"/>
          <w:b/>
          <w:bCs/>
          <w:color w:val="auto"/>
          <w:sz w:val="28"/>
          <w:szCs w:val="36"/>
        </w:rPr>
        <w:t>185</w:t>
      </w:r>
      <w:r>
        <w:rPr>
          <w:rFonts w:hint="eastAsia" w:ascii="宋体" w:hAnsi="宋体" w:eastAsia="宋体" w:cs="宋体"/>
          <w:b/>
          <w:bCs/>
          <w:color w:val="auto"/>
          <w:sz w:val="28"/>
          <w:szCs w:val="36"/>
        </w:rPr>
        <w:fldChar w:fldCharType="end"/>
      </w:r>
      <w:r>
        <w:rPr>
          <w:rFonts w:hint="eastAsia" w:ascii="宋体" w:hAnsi="宋体" w:eastAsia="宋体" w:cs="宋体"/>
          <w:b/>
          <w:bCs/>
          <w:color w:val="auto"/>
          <w:sz w:val="28"/>
          <w:szCs w:val="36"/>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"_Toc76825116" </w:instrText>
      </w:r>
      <w:r>
        <w:rPr>
          <w:rFonts w:hint="eastAsia" w:ascii="宋体" w:hAnsi="宋体" w:eastAsia="宋体" w:cs="宋体"/>
          <w:color w:val="auto"/>
        </w:rPr>
        <w:fldChar w:fldCharType="separate"/>
      </w:r>
      <w:r>
        <w:rPr>
          <w:rStyle w:val="90"/>
          <w:rFonts w:hint="eastAsia" w:ascii="宋体" w:hAnsi="宋体" w:eastAsia="宋体" w:cs="宋体"/>
          <w:color w:val="auto"/>
        </w:rPr>
        <w:t>1．定</w:t>
      </w:r>
      <w:bookmarkStart w:id="41" w:name="_Hlt77406856"/>
      <w:bookmarkStart w:id="42" w:name="_Hlt77406857"/>
      <w:r>
        <w:rPr>
          <w:rStyle w:val="90"/>
          <w:rFonts w:hint="eastAsia" w:ascii="宋体" w:hAnsi="宋体" w:eastAsia="宋体" w:cs="宋体"/>
          <w:color w:val="auto"/>
        </w:rPr>
        <w:t>义</w:t>
      </w:r>
      <w:bookmarkEnd w:id="41"/>
      <w:bookmarkEnd w:id="42"/>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_Toc76825116 \h </w:instrText>
      </w:r>
      <w:r>
        <w:rPr>
          <w:rFonts w:hint="eastAsia" w:ascii="宋体" w:hAnsi="宋体" w:eastAsia="宋体" w:cs="宋体"/>
          <w:color w:val="auto"/>
        </w:rPr>
        <w:fldChar w:fldCharType="separate"/>
      </w:r>
      <w:r>
        <w:rPr>
          <w:rFonts w:hint="eastAsia" w:ascii="宋体" w:hAnsi="宋体" w:eastAsia="宋体" w:cs="宋体"/>
          <w:color w:val="auto"/>
        </w:rPr>
        <w:t>185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"_Toc76825117" </w:instrText>
      </w:r>
      <w:r>
        <w:rPr>
          <w:rFonts w:hint="eastAsia" w:ascii="宋体" w:hAnsi="宋体" w:eastAsia="宋体" w:cs="宋体"/>
          <w:color w:val="auto"/>
        </w:rPr>
        <w:fldChar w:fldCharType="separate"/>
      </w:r>
      <w:r>
        <w:rPr>
          <w:rStyle w:val="90"/>
          <w:rFonts w:hint="eastAsia" w:ascii="宋体" w:hAnsi="宋体" w:eastAsia="宋体" w:cs="宋体"/>
          <w:color w:val="auto"/>
        </w:rPr>
        <w:t>2．合同文件及解释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_Toc76825117 \h </w:instrText>
      </w:r>
      <w:r>
        <w:rPr>
          <w:rFonts w:hint="eastAsia" w:ascii="宋体" w:hAnsi="宋体" w:eastAsia="宋体" w:cs="宋体"/>
          <w:color w:val="auto"/>
        </w:rPr>
        <w:fldChar w:fldCharType="separate"/>
      </w:r>
      <w:r>
        <w:rPr>
          <w:rFonts w:hint="eastAsia" w:ascii="宋体" w:hAnsi="宋体" w:eastAsia="宋体" w:cs="宋体"/>
          <w:color w:val="auto"/>
        </w:rPr>
        <w:t>185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"_Toc76825118" </w:instrText>
      </w:r>
      <w:r>
        <w:rPr>
          <w:rFonts w:hint="eastAsia" w:ascii="宋体" w:hAnsi="宋体" w:eastAsia="宋体" w:cs="宋体"/>
          <w:color w:val="auto"/>
        </w:rPr>
        <w:fldChar w:fldCharType="separate"/>
      </w:r>
      <w:r>
        <w:rPr>
          <w:rStyle w:val="90"/>
          <w:rFonts w:hint="eastAsia" w:ascii="宋体" w:hAnsi="宋体" w:eastAsia="宋体" w:cs="宋体"/>
          <w:color w:val="auto"/>
        </w:rPr>
        <w:t>4．语言及适用的法律、标准与规范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_Toc76825118 \h </w:instrText>
      </w:r>
      <w:r>
        <w:rPr>
          <w:rFonts w:hint="eastAsia" w:ascii="宋体" w:hAnsi="宋体" w:eastAsia="宋体" w:cs="宋体"/>
          <w:color w:val="auto"/>
        </w:rPr>
        <w:fldChar w:fldCharType="separate"/>
      </w:r>
      <w:r>
        <w:rPr>
          <w:rFonts w:hint="eastAsia" w:ascii="宋体" w:hAnsi="宋体" w:eastAsia="宋体" w:cs="宋体"/>
          <w:color w:val="auto"/>
        </w:rPr>
        <w:t>186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"_Toc76825119" </w:instrText>
      </w:r>
      <w:r>
        <w:rPr>
          <w:rFonts w:hint="eastAsia" w:ascii="宋体" w:hAnsi="宋体" w:eastAsia="宋体" w:cs="宋体"/>
          <w:color w:val="auto"/>
        </w:rPr>
        <w:fldChar w:fldCharType="separate"/>
      </w:r>
      <w:r>
        <w:rPr>
          <w:rStyle w:val="90"/>
          <w:rFonts w:hint="eastAsia" w:ascii="宋体" w:hAnsi="宋体" w:eastAsia="宋体" w:cs="宋体"/>
          <w:color w:val="auto"/>
        </w:rPr>
        <w:t>5. 施工设计图纸</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_Toc76825119 \h </w:instrText>
      </w:r>
      <w:r>
        <w:rPr>
          <w:rFonts w:hint="eastAsia" w:ascii="宋体" w:hAnsi="宋体" w:eastAsia="宋体" w:cs="宋体"/>
          <w:color w:val="auto"/>
        </w:rPr>
        <w:fldChar w:fldCharType="separate"/>
      </w:r>
      <w:r>
        <w:rPr>
          <w:rFonts w:hint="eastAsia" w:ascii="宋体" w:hAnsi="宋体" w:eastAsia="宋体" w:cs="宋体"/>
          <w:color w:val="auto"/>
        </w:rPr>
        <w:t>186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"_Toc76825120" </w:instrText>
      </w:r>
      <w:r>
        <w:rPr>
          <w:rFonts w:hint="eastAsia" w:ascii="宋体" w:hAnsi="宋体" w:eastAsia="宋体" w:cs="宋体"/>
          <w:color w:val="auto"/>
        </w:rPr>
        <w:fldChar w:fldCharType="separate"/>
      </w:r>
      <w:r>
        <w:rPr>
          <w:rStyle w:val="90"/>
          <w:rFonts w:hint="eastAsia" w:ascii="宋体" w:hAnsi="宋体" w:eastAsia="宋体" w:cs="宋体"/>
          <w:color w:val="auto"/>
        </w:rPr>
        <w:t>6. 通信联络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_Toc76825120 \h </w:instrText>
      </w:r>
      <w:r>
        <w:rPr>
          <w:rFonts w:hint="eastAsia" w:ascii="宋体" w:hAnsi="宋体" w:eastAsia="宋体" w:cs="宋体"/>
          <w:color w:val="auto"/>
        </w:rPr>
        <w:fldChar w:fldCharType="separate"/>
      </w:r>
      <w:r>
        <w:rPr>
          <w:rFonts w:hint="eastAsia" w:ascii="宋体" w:hAnsi="宋体" w:eastAsia="宋体" w:cs="宋体"/>
          <w:color w:val="auto"/>
        </w:rPr>
        <w:t>186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"_Toc76825121" </w:instrText>
      </w:r>
      <w:r>
        <w:rPr>
          <w:rFonts w:hint="eastAsia" w:ascii="宋体" w:hAnsi="宋体" w:eastAsia="宋体" w:cs="宋体"/>
          <w:color w:val="auto"/>
        </w:rPr>
        <w:fldChar w:fldCharType="separate"/>
      </w:r>
      <w:r>
        <w:rPr>
          <w:rStyle w:val="90"/>
          <w:rFonts w:hint="eastAsia" w:ascii="宋体" w:hAnsi="宋体" w:eastAsia="宋体" w:cs="宋体"/>
          <w:color w:val="auto"/>
        </w:rPr>
        <w:t>7. 工程分包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_Toc76825121 \h </w:instrText>
      </w:r>
      <w:r>
        <w:rPr>
          <w:rFonts w:hint="eastAsia" w:ascii="宋体" w:hAnsi="宋体" w:eastAsia="宋体" w:cs="宋体"/>
          <w:color w:val="auto"/>
        </w:rPr>
        <w:fldChar w:fldCharType="separate"/>
      </w:r>
      <w:r>
        <w:rPr>
          <w:rFonts w:hint="eastAsia" w:ascii="宋体" w:hAnsi="宋体" w:eastAsia="宋体" w:cs="宋体"/>
          <w:color w:val="auto"/>
        </w:rPr>
        <w:t>187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"_Toc76825122" </w:instrText>
      </w:r>
      <w:r>
        <w:rPr>
          <w:rFonts w:hint="eastAsia" w:ascii="宋体" w:hAnsi="宋体" w:eastAsia="宋体" w:cs="宋体"/>
          <w:color w:val="auto"/>
        </w:rPr>
        <w:fldChar w:fldCharType="separate"/>
      </w:r>
      <w:r>
        <w:rPr>
          <w:rStyle w:val="90"/>
          <w:rFonts w:hint="eastAsia" w:ascii="宋体" w:hAnsi="宋体" w:eastAsia="宋体" w:cs="宋体"/>
          <w:color w:val="auto"/>
        </w:rPr>
        <w:t>13. 交通运输</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_Toc76825122 \h </w:instrText>
      </w:r>
      <w:r>
        <w:rPr>
          <w:rFonts w:hint="eastAsia" w:ascii="宋体" w:hAnsi="宋体" w:eastAsia="宋体" w:cs="宋体"/>
          <w:color w:val="auto"/>
        </w:rPr>
        <w:fldChar w:fldCharType="separate"/>
      </w:r>
      <w:r>
        <w:rPr>
          <w:rFonts w:hint="eastAsia" w:ascii="宋体" w:hAnsi="宋体" w:eastAsia="宋体" w:cs="宋体"/>
          <w:color w:val="auto"/>
        </w:rPr>
        <w:t>187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"_Toc76825123" </w:instrText>
      </w:r>
      <w:r>
        <w:rPr>
          <w:rFonts w:hint="eastAsia" w:ascii="宋体" w:hAnsi="宋体" w:eastAsia="宋体" w:cs="宋体"/>
          <w:color w:val="auto"/>
        </w:rPr>
        <w:fldChar w:fldCharType="separate"/>
      </w:r>
      <w:r>
        <w:rPr>
          <w:rStyle w:val="90"/>
          <w:rFonts w:hint="eastAsia" w:ascii="宋体" w:hAnsi="宋体" w:eastAsia="宋体" w:cs="宋体"/>
          <w:color w:val="auto"/>
        </w:rPr>
        <w:t>14. 专项批准事件的签认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_Toc76825123 \h </w:instrText>
      </w:r>
      <w:r>
        <w:rPr>
          <w:rFonts w:hint="eastAsia" w:ascii="宋体" w:hAnsi="宋体" w:eastAsia="宋体" w:cs="宋体"/>
          <w:color w:val="auto"/>
        </w:rPr>
        <w:fldChar w:fldCharType="separate"/>
      </w:r>
      <w:r>
        <w:rPr>
          <w:rFonts w:hint="eastAsia" w:ascii="宋体" w:hAnsi="宋体" w:eastAsia="宋体" w:cs="宋体"/>
          <w:color w:val="auto"/>
        </w:rPr>
        <w:t>187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"_Toc76825124" </w:instrText>
      </w:r>
      <w:r>
        <w:rPr>
          <w:rFonts w:hint="eastAsia" w:ascii="宋体" w:hAnsi="宋体" w:eastAsia="宋体" w:cs="宋体"/>
          <w:color w:val="auto"/>
        </w:rPr>
        <w:fldChar w:fldCharType="separate"/>
      </w:r>
      <w:r>
        <w:rPr>
          <w:rStyle w:val="90"/>
          <w:rFonts w:hint="eastAsia" w:ascii="宋体" w:hAnsi="宋体" w:eastAsia="宋体" w:cs="宋体"/>
          <w:color w:val="auto"/>
        </w:rPr>
        <w:t>19. 发包人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_Toc76825124 \h </w:instrText>
      </w:r>
      <w:r>
        <w:rPr>
          <w:rFonts w:hint="eastAsia" w:ascii="宋体" w:hAnsi="宋体" w:eastAsia="宋体" w:cs="宋体"/>
          <w:color w:val="auto"/>
        </w:rPr>
        <w:fldChar w:fldCharType="separate"/>
      </w:r>
      <w:r>
        <w:rPr>
          <w:rFonts w:hint="eastAsia" w:ascii="宋体" w:hAnsi="宋体" w:eastAsia="宋体" w:cs="宋体"/>
          <w:color w:val="auto"/>
        </w:rPr>
        <w:t>187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"_Toc76825125" </w:instrText>
      </w:r>
      <w:r>
        <w:rPr>
          <w:rFonts w:hint="eastAsia" w:ascii="宋体" w:hAnsi="宋体" w:eastAsia="宋体" w:cs="宋体"/>
          <w:color w:val="auto"/>
        </w:rPr>
        <w:fldChar w:fldCharType="separate"/>
      </w:r>
      <w:r>
        <w:rPr>
          <w:rStyle w:val="90"/>
          <w:rFonts w:hint="eastAsia" w:ascii="宋体" w:hAnsi="宋体" w:eastAsia="宋体" w:cs="宋体"/>
          <w:color w:val="auto"/>
        </w:rPr>
        <w:t>20. 承包人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_Toc76825125 \h </w:instrText>
      </w:r>
      <w:r>
        <w:rPr>
          <w:rFonts w:hint="eastAsia" w:ascii="宋体" w:hAnsi="宋体" w:eastAsia="宋体" w:cs="宋体"/>
          <w:color w:val="auto"/>
        </w:rPr>
        <w:fldChar w:fldCharType="separate"/>
      </w:r>
      <w:r>
        <w:rPr>
          <w:rFonts w:hint="eastAsia" w:ascii="宋体" w:hAnsi="宋体" w:eastAsia="宋体" w:cs="宋体"/>
          <w:color w:val="auto"/>
        </w:rPr>
        <w:t>188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"_Toc76825126" </w:instrText>
      </w:r>
      <w:r>
        <w:rPr>
          <w:rFonts w:hint="eastAsia" w:ascii="宋体" w:hAnsi="宋体" w:eastAsia="宋体" w:cs="宋体"/>
          <w:color w:val="auto"/>
        </w:rPr>
        <w:fldChar w:fldCharType="separate"/>
      </w:r>
      <w:r>
        <w:rPr>
          <w:rStyle w:val="90"/>
          <w:rFonts w:hint="eastAsia" w:ascii="宋体" w:hAnsi="宋体" w:eastAsia="宋体" w:cs="宋体"/>
          <w:color w:val="auto"/>
        </w:rPr>
        <w:t>21. 现场管理人员任命和更换</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_Toc76825126 \h </w:instrText>
      </w:r>
      <w:r>
        <w:rPr>
          <w:rFonts w:hint="eastAsia" w:ascii="宋体" w:hAnsi="宋体" w:eastAsia="宋体" w:cs="宋体"/>
          <w:color w:val="auto"/>
        </w:rPr>
        <w:fldChar w:fldCharType="separate"/>
      </w:r>
      <w:r>
        <w:rPr>
          <w:rFonts w:hint="eastAsia" w:ascii="宋体" w:hAnsi="宋体" w:eastAsia="宋体" w:cs="宋体"/>
          <w:color w:val="auto"/>
        </w:rPr>
        <w:t>193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"_Toc76825127" </w:instrText>
      </w:r>
      <w:r>
        <w:rPr>
          <w:rFonts w:hint="eastAsia" w:ascii="宋体" w:hAnsi="宋体" w:eastAsia="宋体" w:cs="宋体"/>
          <w:color w:val="auto"/>
        </w:rPr>
        <w:fldChar w:fldCharType="separate"/>
      </w:r>
      <w:r>
        <w:rPr>
          <w:rStyle w:val="90"/>
          <w:rFonts w:hint="eastAsia" w:ascii="宋体" w:hAnsi="宋体" w:eastAsia="宋体" w:cs="宋体"/>
          <w:color w:val="auto"/>
        </w:rPr>
        <w:t>22. 发包人代表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_Toc76825127 \h </w:instrText>
      </w:r>
      <w:r>
        <w:rPr>
          <w:rFonts w:hint="eastAsia" w:ascii="宋体" w:hAnsi="宋体" w:eastAsia="宋体" w:cs="宋体"/>
          <w:color w:val="auto"/>
        </w:rPr>
        <w:fldChar w:fldCharType="separate"/>
      </w:r>
      <w:r>
        <w:rPr>
          <w:rFonts w:hint="eastAsia" w:ascii="宋体" w:hAnsi="宋体" w:eastAsia="宋体" w:cs="宋体"/>
          <w:color w:val="auto"/>
        </w:rPr>
        <w:t>194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"_Toc76825128" </w:instrText>
      </w:r>
      <w:r>
        <w:rPr>
          <w:rFonts w:hint="eastAsia" w:ascii="宋体" w:hAnsi="宋体" w:eastAsia="宋体" w:cs="宋体"/>
          <w:color w:val="auto"/>
        </w:rPr>
        <w:fldChar w:fldCharType="separate"/>
      </w:r>
      <w:r>
        <w:rPr>
          <w:rStyle w:val="90"/>
          <w:rFonts w:hint="eastAsia" w:ascii="宋体" w:hAnsi="宋体" w:eastAsia="宋体" w:cs="宋体"/>
          <w:color w:val="auto"/>
        </w:rPr>
        <w:t>23. 监理工程师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_Toc76825128 \h </w:instrText>
      </w:r>
      <w:r>
        <w:rPr>
          <w:rFonts w:hint="eastAsia" w:ascii="宋体" w:hAnsi="宋体" w:eastAsia="宋体" w:cs="宋体"/>
          <w:color w:val="auto"/>
        </w:rPr>
        <w:fldChar w:fldCharType="separate"/>
      </w:r>
      <w:r>
        <w:rPr>
          <w:rFonts w:hint="eastAsia" w:ascii="宋体" w:hAnsi="宋体" w:eastAsia="宋体" w:cs="宋体"/>
          <w:color w:val="auto"/>
        </w:rPr>
        <w:t>195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"_Toc76825129" </w:instrText>
      </w:r>
      <w:r>
        <w:rPr>
          <w:rFonts w:hint="eastAsia" w:ascii="宋体" w:hAnsi="宋体" w:eastAsia="宋体" w:cs="宋体"/>
          <w:color w:val="auto"/>
        </w:rPr>
        <w:fldChar w:fldCharType="separate"/>
      </w:r>
      <w:r>
        <w:rPr>
          <w:rStyle w:val="90"/>
          <w:rFonts w:hint="eastAsia" w:ascii="宋体" w:hAnsi="宋体" w:eastAsia="宋体" w:cs="宋体"/>
          <w:color w:val="auto"/>
        </w:rPr>
        <w:t>24. 造价工程师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_Toc76825129 \h </w:instrText>
      </w:r>
      <w:r>
        <w:rPr>
          <w:rFonts w:hint="eastAsia" w:ascii="宋体" w:hAnsi="宋体" w:eastAsia="宋体" w:cs="宋体"/>
          <w:color w:val="auto"/>
        </w:rPr>
        <w:fldChar w:fldCharType="separate"/>
      </w:r>
      <w:r>
        <w:rPr>
          <w:rFonts w:hint="eastAsia" w:ascii="宋体" w:hAnsi="宋体" w:eastAsia="宋体" w:cs="宋体"/>
          <w:color w:val="auto"/>
        </w:rPr>
        <w:t>195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"_Toc76825130" </w:instrText>
      </w:r>
      <w:r>
        <w:rPr>
          <w:rFonts w:hint="eastAsia" w:ascii="宋体" w:hAnsi="宋体" w:eastAsia="宋体" w:cs="宋体"/>
          <w:color w:val="auto"/>
        </w:rPr>
        <w:fldChar w:fldCharType="separate"/>
      </w:r>
      <w:r>
        <w:rPr>
          <w:rStyle w:val="90"/>
          <w:rFonts w:hint="eastAsia" w:ascii="宋体" w:hAnsi="宋体" w:eastAsia="宋体" w:cs="宋体"/>
          <w:color w:val="auto"/>
        </w:rPr>
        <w:t>25. 承包人代表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_Toc76825130 \h </w:instrText>
      </w:r>
      <w:r>
        <w:rPr>
          <w:rFonts w:hint="eastAsia" w:ascii="宋体" w:hAnsi="宋体" w:eastAsia="宋体" w:cs="宋体"/>
          <w:color w:val="auto"/>
        </w:rPr>
        <w:fldChar w:fldCharType="separate"/>
      </w:r>
      <w:r>
        <w:rPr>
          <w:rFonts w:hint="eastAsia" w:ascii="宋体" w:hAnsi="宋体" w:eastAsia="宋体" w:cs="宋体"/>
          <w:color w:val="auto"/>
        </w:rPr>
        <w:t>196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"_Toc76825131" </w:instrText>
      </w:r>
      <w:r>
        <w:rPr>
          <w:rFonts w:hint="eastAsia" w:ascii="宋体" w:hAnsi="宋体" w:eastAsia="宋体" w:cs="宋体"/>
          <w:color w:val="auto"/>
        </w:rPr>
        <w:fldChar w:fldCharType="separate"/>
      </w:r>
      <w:r>
        <w:rPr>
          <w:rStyle w:val="90"/>
          <w:rFonts w:hint="eastAsia" w:ascii="宋体" w:hAnsi="宋体" w:eastAsia="宋体" w:cs="宋体"/>
          <w:color w:val="auto"/>
        </w:rPr>
        <w:t>26. 指定分包人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_Toc76825131 \h </w:instrText>
      </w:r>
      <w:r>
        <w:rPr>
          <w:rFonts w:hint="eastAsia" w:ascii="宋体" w:hAnsi="宋体" w:eastAsia="宋体" w:cs="宋体"/>
          <w:color w:val="auto"/>
        </w:rPr>
        <w:fldChar w:fldCharType="separate"/>
      </w:r>
      <w:r>
        <w:rPr>
          <w:rFonts w:hint="eastAsia" w:ascii="宋体" w:hAnsi="宋体" w:eastAsia="宋体" w:cs="宋体"/>
          <w:color w:val="auto"/>
        </w:rPr>
        <w:t>196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"_Toc76825132" </w:instrText>
      </w:r>
      <w:r>
        <w:rPr>
          <w:rFonts w:hint="eastAsia" w:ascii="宋体" w:hAnsi="宋体" w:eastAsia="宋体" w:cs="宋体"/>
          <w:color w:val="auto"/>
        </w:rPr>
        <w:fldChar w:fldCharType="separate"/>
      </w:r>
      <w:r>
        <w:rPr>
          <w:rStyle w:val="90"/>
          <w:rFonts w:hint="eastAsia" w:ascii="宋体" w:hAnsi="宋体" w:eastAsia="宋体" w:cs="宋体"/>
          <w:color w:val="auto"/>
        </w:rPr>
        <w:t>28. 工程担保</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_Toc76825132 \h </w:instrText>
      </w:r>
      <w:r>
        <w:rPr>
          <w:rFonts w:hint="eastAsia" w:ascii="宋体" w:hAnsi="宋体" w:eastAsia="宋体" w:cs="宋体"/>
          <w:color w:val="auto"/>
        </w:rPr>
        <w:fldChar w:fldCharType="separate"/>
      </w:r>
      <w:r>
        <w:rPr>
          <w:rFonts w:hint="eastAsia" w:ascii="宋体" w:hAnsi="宋体" w:eastAsia="宋体" w:cs="宋体"/>
          <w:color w:val="auto"/>
        </w:rPr>
        <w:t>196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"_Toc76825133" </w:instrText>
      </w:r>
      <w:r>
        <w:rPr>
          <w:rFonts w:hint="eastAsia" w:ascii="宋体" w:hAnsi="宋体" w:eastAsia="宋体" w:cs="宋体"/>
          <w:color w:val="auto"/>
        </w:rPr>
        <w:fldChar w:fldCharType="separate"/>
      </w:r>
      <w:r>
        <w:rPr>
          <w:rStyle w:val="90"/>
          <w:rFonts w:hint="eastAsia" w:ascii="宋体" w:hAnsi="宋体" w:eastAsia="宋体" w:cs="宋体"/>
          <w:color w:val="auto"/>
        </w:rPr>
        <w:t>32. 保险</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_Toc76825133 \h </w:instrText>
      </w:r>
      <w:r>
        <w:rPr>
          <w:rFonts w:hint="eastAsia" w:ascii="宋体" w:hAnsi="宋体" w:eastAsia="宋体" w:cs="宋体"/>
          <w:color w:val="auto"/>
        </w:rPr>
        <w:fldChar w:fldCharType="separate"/>
      </w:r>
      <w:r>
        <w:rPr>
          <w:rFonts w:hint="eastAsia" w:ascii="宋体" w:hAnsi="宋体" w:eastAsia="宋体" w:cs="宋体"/>
          <w:color w:val="auto"/>
        </w:rPr>
        <w:t>197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"_Toc76825134" </w:instrText>
      </w:r>
      <w:r>
        <w:rPr>
          <w:rFonts w:hint="eastAsia" w:ascii="宋体" w:hAnsi="宋体" w:eastAsia="宋体" w:cs="宋体"/>
          <w:color w:val="auto"/>
        </w:rPr>
        <w:fldChar w:fldCharType="separate"/>
      </w:r>
      <w:r>
        <w:rPr>
          <w:rStyle w:val="90"/>
          <w:rFonts w:hint="eastAsia" w:ascii="宋体" w:hAnsi="宋体" w:eastAsia="宋体" w:cs="宋体"/>
          <w:color w:val="auto"/>
        </w:rPr>
        <w:t>33. 进度计划和报告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_Toc76825134 \h </w:instrText>
      </w:r>
      <w:r>
        <w:rPr>
          <w:rFonts w:hint="eastAsia" w:ascii="宋体" w:hAnsi="宋体" w:eastAsia="宋体" w:cs="宋体"/>
          <w:color w:val="auto"/>
        </w:rPr>
        <w:fldChar w:fldCharType="separate"/>
      </w:r>
      <w:r>
        <w:rPr>
          <w:rFonts w:hint="eastAsia" w:ascii="宋体" w:hAnsi="宋体" w:eastAsia="宋体" w:cs="宋体"/>
          <w:color w:val="auto"/>
        </w:rPr>
        <w:t>197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"_Toc76825135" </w:instrText>
      </w:r>
      <w:r>
        <w:rPr>
          <w:rFonts w:hint="eastAsia" w:ascii="宋体" w:hAnsi="宋体" w:eastAsia="宋体" w:cs="宋体"/>
          <w:color w:val="auto"/>
        </w:rPr>
        <w:fldChar w:fldCharType="separate"/>
      </w:r>
      <w:r>
        <w:rPr>
          <w:rStyle w:val="90"/>
          <w:rFonts w:hint="eastAsia" w:ascii="宋体" w:hAnsi="宋体" w:eastAsia="宋体" w:cs="宋体"/>
          <w:color w:val="auto"/>
        </w:rPr>
        <w:t>34. 开工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_Toc76825135 \h </w:instrText>
      </w:r>
      <w:r>
        <w:rPr>
          <w:rFonts w:hint="eastAsia" w:ascii="宋体" w:hAnsi="宋体" w:eastAsia="宋体" w:cs="宋体"/>
          <w:color w:val="auto"/>
        </w:rPr>
        <w:fldChar w:fldCharType="separate"/>
      </w:r>
      <w:r>
        <w:rPr>
          <w:rFonts w:hint="eastAsia" w:ascii="宋体" w:hAnsi="宋体" w:eastAsia="宋体" w:cs="宋体"/>
          <w:color w:val="auto"/>
        </w:rPr>
        <w:t>198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"_Toc76825136" </w:instrText>
      </w:r>
      <w:r>
        <w:rPr>
          <w:rFonts w:hint="eastAsia" w:ascii="宋体" w:hAnsi="宋体" w:eastAsia="宋体" w:cs="宋体"/>
          <w:color w:val="auto"/>
        </w:rPr>
        <w:fldChar w:fldCharType="separate"/>
      </w:r>
      <w:r>
        <w:rPr>
          <w:rStyle w:val="90"/>
          <w:rFonts w:hint="eastAsia" w:ascii="宋体" w:hAnsi="宋体" w:eastAsia="宋体" w:cs="宋体"/>
          <w:color w:val="auto"/>
        </w:rPr>
        <w:t>35. 暂停施工和复工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_Toc76825136 \h </w:instrText>
      </w:r>
      <w:r>
        <w:rPr>
          <w:rFonts w:hint="eastAsia" w:ascii="宋体" w:hAnsi="宋体" w:eastAsia="宋体" w:cs="宋体"/>
          <w:color w:val="auto"/>
        </w:rPr>
        <w:fldChar w:fldCharType="separate"/>
      </w:r>
      <w:r>
        <w:rPr>
          <w:rFonts w:hint="eastAsia" w:ascii="宋体" w:hAnsi="宋体" w:eastAsia="宋体" w:cs="宋体"/>
          <w:color w:val="auto"/>
        </w:rPr>
        <w:t>198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"_Toc76825137" </w:instrText>
      </w:r>
      <w:r>
        <w:rPr>
          <w:rFonts w:hint="eastAsia" w:ascii="宋体" w:hAnsi="宋体" w:eastAsia="宋体" w:cs="宋体"/>
          <w:color w:val="auto"/>
        </w:rPr>
        <w:fldChar w:fldCharType="separate"/>
      </w:r>
      <w:r>
        <w:rPr>
          <w:rStyle w:val="90"/>
          <w:rFonts w:hint="eastAsia" w:ascii="宋体" w:hAnsi="宋体" w:eastAsia="宋体" w:cs="宋体"/>
          <w:color w:val="auto"/>
        </w:rPr>
        <w:t>36. 工期及工期延误</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_Toc76825137 \h </w:instrText>
      </w:r>
      <w:r>
        <w:rPr>
          <w:rFonts w:hint="eastAsia" w:ascii="宋体" w:hAnsi="宋体" w:eastAsia="宋体" w:cs="宋体"/>
          <w:color w:val="auto"/>
        </w:rPr>
        <w:fldChar w:fldCharType="separate"/>
      </w:r>
      <w:r>
        <w:rPr>
          <w:rFonts w:hint="eastAsia" w:ascii="宋体" w:hAnsi="宋体" w:eastAsia="宋体" w:cs="宋体"/>
          <w:color w:val="auto"/>
        </w:rPr>
        <w:t>199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"_Toc76825138" </w:instrText>
      </w:r>
      <w:r>
        <w:rPr>
          <w:rFonts w:hint="eastAsia" w:ascii="宋体" w:hAnsi="宋体" w:eastAsia="宋体" w:cs="宋体"/>
          <w:color w:val="auto"/>
        </w:rPr>
        <w:fldChar w:fldCharType="separate"/>
      </w:r>
      <w:r>
        <w:rPr>
          <w:rStyle w:val="90"/>
          <w:rFonts w:hint="eastAsia" w:ascii="宋体" w:hAnsi="宋体" w:eastAsia="宋体" w:cs="宋体"/>
          <w:color w:val="auto"/>
        </w:rPr>
        <w:t>38. 竣工日期</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_Toc76825138 \h </w:instrText>
      </w:r>
      <w:r>
        <w:rPr>
          <w:rFonts w:hint="eastAsia" w:ascii="宋体" w:hAnsi="宋体" w:eastAsia="宋体" w:cs="宋体"/>
          <w:color w:val="auto"/>
        </w:rPr>
        <w:fldChar w:fldCharType="separate"/>
      </w:r>
      <w:r>
        <w:rPr>
          <w:rFonts w:hint="eastAsia" w:ascii="宋体" w:hAnsi="宋体" w:eastAsia="宋体" w:cs="宋体"/>
          <w:color w:val="auto"/>
        </w:rPr>
        <w:t>199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"_Toc76825139" </w:instrText>
      </w:r>
      <w:r>
        <w:rPr>
          <w:rFonts w:hint="eastAsia" w:ascii="宋体" w:hAnsi="宋体" w:eastAsia="宋体" w:cs="宋体"/>
          <w:color w:val="auto"/>
        </w:rPr>
        <w:fldChar w:fldCharType="separate"/>
      </w:r>
      <w:r>
        <w:rPr>
          <w:rStyle w:val="90"/>
          <w:rFonts w:hint="eastAsia" w:ascii="宋体" w:hAnsi="宋体" w:eastAsia="宋体" w:cs="宋体"/>
          <w:color w:val="auto"/>
        </w:rPr>
        <w:t>42. 质量标准、目标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_Toc76825139 \h </w:instrText>
      </w:r>
      <w:r>
        <w:rPr>
          <w:rFonts w:hint="eastAsia" w:ascii="宋体" w:hAnsi="宋体" w:eastAsia="宋体" w:cs="宋体"/>
          <w:color w:val="auto"/>
        </w:rPr>
        <w:fldChar w:fldCharType="separate"/>
      </w:r>
      <w:r>
        <w:rPr>
          <w:rFonts w:hint="eastAsia" w:ascii="宋体" w:hAnsi="宋体" w:eastAsia="宋体" w:cs="宋体"/>
          <w:color w:val="auto"/>
        </w:rPr>
        <w:t>200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"_Toc76825140" </w:instrText>
      </w:r>
      <w:r>
        <w:rPr>
          <w:rFonts w:hint="eastAsia" w:ascii="宋体" w:hAnsi="宋体" w:eastAsia="宋体" w:cs="宋体"/>
          <w:color w:val="auto"/>
        </w:rPr>
        <w:fldChar w:fldCharType="separate"/>
      </w:r>
      <w:r>
        <w:rPr>
          <w:rStyle w:val="90"/>
          <w:rFonts w:hint="eastAsia" w:ascii="宋体" w:hAnsi="宋体" w:eastAsia="宋体" w:cs="宋体"/>
          <w:color w:val="auto"/>
        </w:rPr>
        <w:t>45. 绿色施工安全防护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_Toc76825140 \h </w:instrText>
      </w:r>
      <w:r>
        <w:rPr>
          <w:rFonts w:hint="eastAsia" w:ascii="宋体" w:hAnsi="宋体" w:eastAsia="宋体" w:cs="宋体"/>
          <w:color w:val="auto"/>
        </w:rPr>
        <w:fldChar w:fldCharType="separate"/>
      </w:r>
      <w:r>
        <w:rPr>
          <w:rFonts w:hint="eastAsia" w:ascii="宋体" w:hAnsi="宋体" w:eastAsia="宋体" w:cs="宋体"/>
          <w:color w:val="auto"/>
        </w:rPr>
        <w:t>201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"_Toc76825141" </w:instrText>
      </w:r>
      <w:r>
        <w:rPr>
          <w:rFonts w:hint="eastAsia" w:ascii="宋体" w:hAnsi="宋体" w:eastAsia="宋体" w:cs="宋体"/>
          <w:color w:val="auto"/>
        </w:rPr>
        <w:fldChar w:fldCharType="separate"/>
      </w:r>
      <w:r>
        <w:rPr>
          <w:rStyle w:val="90"/>
          <w:rFonts w:hint="eastAsia" w:ascii="宋体" w:hAnsi="宋体" w:eastAsia="宋体" w:cs="宋体"/>
          <w:color w:val="auto"/>
        </w:rPr>
        <w:t>46. 测量放线</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_Toc76825141 \h </w:instrText>
      </w:r>
      <w:r>
        <w:rPr>
          <w:rFonts w:hint="eastAsia" w:ascii="宋体" w:hAnsi="宋体" w:eastAsia="宋体" w:cs="宋体"/>
          <w:color w:val="auto"/>
        </w:rPr>
        <w:fldChar w:fldCharType="separate"/>
      </w:r>
      <w:r>
        <w:rPr>
          <w:rFonts w:hint="eastAsia" w:ascii="宋体" w:hAnsi="宋体" w:eastAsia="宋体" w:cs="宋体"/>
          <w:color w:val="auto"/>
        </w:rPr>
        <w:t>202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"_Toc76825142" </w:instrText>
      </w:r>
      <w:r>
        <w:rPr>
          <w:rFonts w:hint="eastAsia" w:ascii="宋体" w:hAnsi="宋体" w:eastAsia="宋体" w:cs="宋体"/>
          <w:color w:val="auto"/>
        </w:rPr>
        <w:fldChar w:fldCharType="separate"/>
      </w:r>
      <w:r>
        <w:rPr>
          <w:rStyle w:val="90"/>
          <w:rFonts w:hint="eastAsia" w:ascii="宋体" w:hAnsi="宋体" w:eastAsia="宋体" w:cs="宋体"/>
          <w:color w:val="auto"/>
        </w:rPr>
        <w:t>48. 发包人供应材料和工程设备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_Toc76825142 \h </w:instrText>
      </w:r>
      <w:r>
        <w:rPr>
          <w:rFonts w:hint="eastAsia" w:ascii="宋体" w:hAnsi="宋体" w:eastAsia="宋体" w:cs="宋体"/>
          <w:color w:val="auto"/>
        </w:rPr>
        <w:fldChar w:fldCharType="separate"/>
      </w:r>
      <w:r>
        <w:rPr>
          <w:rFonts w:hint="eastAsia" w:ascii="宋体" w:hAnsi="宋体" w:eastAsia="宋体" w:cs="宋体"/>
          <w:color w:val="auto"/>
        </w:rPr>
        <w:t>202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"_Toc76825143" </w:instrText>
      </w:r>
      <w:r>
        <w:rPr>
          <w:rFonts w:hint="eastAsia" w:ascii="宋体" w:hAnsi="宋体" w:eastAsia="宋体" w:cs="宋体"/>
          <w:color w:val="auto"/>
        </w:rPr>
        <w:fldChar w:fldCharType="separate"/>
      </w:r>
      <w:r>
        <w:rPr>
          <w:rStyle w:val="90"/>
          <w:rFonts w:hint="eastAsia" w:ascii="宋体" w:hAnsi="宋体" w:eastAsia="宋体" w:cs="宋体"/>
          <w:color w:val="auto"/>
        </w:rPr>
        <w:t>49. 承包人采购材料和工程设备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_Toc76825143 \h </w:instrText>
      </w:r>
      <w:r>
        <w:rPr>
          <w:rFonts w:hint="eastAsia" w:ascii="宋体" w:hAnsi="宋体" w:eastAsia="宋体" w:cs="宋体"/>
          <w:color w:val="auto"/>
        </w:rPr>
        <w:fldChar w:fldCharType="separate"/>
      </w:r>
      <w:r>
        <w:rPr>
          <w:rFonts w:hint="eastAsia" w:ascii="宋体" w:hAnsi="宋体" w:eastAsia="宋体" w:cs="宋体"/>
          <w:color w:val="auto"/>
        </w:rPr>
        <w:t>202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"_Toc76825144" </w:instrText>
      </w:r>
      <w:r>
        <w:rPr>
          <w:rFonts w:hint="eastAsia" w:ascii="宋体" w:hAnsi="宋体" w:eastAsia="宋体" w:cs="宋体"/>
          <w:color w:val="auto"/>
        </w:rPr>
        <w:fldChar w:fldCharType="separate"/>
      </w:r>
      <w:r>
        <w:rPr>
          <w:rStyle w:val="90"/>
          <w:rFonts w:hint="eastAsia" w:ascii="宋体" w:hAnsi="宋体" w:eastAsia="宋体" w:cs="宋体"/>
          <w:color w:val="auto"/>
        </w:rPr>
        <w:t>50. 材料和工程设备的检验试验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_Toc76825144 \h </w:instrText>
      </w:r>
      <w:r>
        <w:rPr>
          <w:rFonts w:hint="eastAsia" w:ascii="宋体" w:hAnsi="宋体" w:eastAsia="宋体" w:cs="宋体"/>
          <w:color w:val="auto"/>
        </w:rPr>
        <w:fldChar w:fldCharType="separate"/>
      </w:r>
      <w:r>
        <w:rPr>
          <w:rFonts w:hint="eastAsia" w:ascii="宋体" w:hAnsi="宋体" w:eastAsia="宋体" w:cs="宋体"/>
          <w:color w:val="auto"/>
        </w:rPr>
        <w:t>203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"_Toc76825145" </w:instrText>
      </w:r>
      <w:r>
        <w:rPr>
          <w:rFonts w:hint="eastAsia" w:ascii="宋体" w:hAnsi="宋体" w:eastAsia="宋体" w:cs="宋体"/>
          <w:color w:val="auto"/>
        </w:rPr>
        <w:fldChar w:fldCharType="separate"/>
      </w:r>
      <w:r>
        <w:rPr>
          <w:rStyle w:val="90"/>
          <w:rFonts w:hint="eastAsia" w:ascii="宋体" w:hAnsi="宋体" w:eastAsia="宋体" w:cs="宋体"/>
          <w:color w:val="auto"/>
        </w:rPr>
        <w:t>51. 施工设备和临时设施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_Toc76825145 \h </w:instrText>
      </w:r>
      <w:r>
        <w:rPr>
          <w:rFonts w:hint="eastAsia" w:ascii="宋体" w:hAnsi="宋体" w:eastAsia="宋体" w:cs="宋体"/>
          <w:color w:val="auto"/>
        </w:rPr>
        <w:fldChar w:fldCharType="separate"/>
      </w:r>
      <w:r>
        <w:rPr>
          <w:rFonts w:hint="eastAsia" w:ascii="宋体" w:hAnsi="宋体" w:eastAsia="宋体" w:cs="宋体"/>
          <w:color w:val="auto"/>
        </w:rPr>
        <w:t>204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"_Toc76825146" </w:instrText>
      </w:r>
      <w:r>
        <w:rPr>
          <w:rFonts w:hint="eastAsia" w:ascii="宋体" w:hAnsi="宋体" w:eastAsia="宋体" w:cs="宋体"/>
          <w:color w:val="auto"/>
        </w:rPr>
        <w:fldChar w:fldCharType="separate"/>
      </w:r>
      <w:r>
        <w:rPr>
          <w:rStyle w:val="90"/>
          <w:rFonts w:hint="eastAsia" w:ascii="宋体" w:hAnsi="宋体" w:eastAsia="宋体" w:cs="宋体"/>
          <w:color w:val="auto"/>
        </w:rPr>
        <w:t>53. 隐蔽工程和中间验收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_Toc76825146 \h </w:instrText>
      </w:r>
      <w:r>
        <w:rPr>
          <w:rFonts w:hint="eastAsia" w:ascii="宋体" w:hAnsi="宋体" w:eastAsia="宋体" w:cs="宋体"/>
          <w:color w:val="auto"/>
        </w:rPr>
        <w:fldChar w:fldCharType="separate"/>
      </w:r>
      <w:r>
        <w:rPr>
          <w:rFonts w:hint="eastAsia" w:ascii="宋体" w:hAnsi="宋体" w:eastAsia="宋体" w:cs="宋体"/>
          <w:color w:val="auto"/>
        </w:rPr>
        <w:t>204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"_Toc76825147" </w:instrText>
      </w:r>
      <w:r>
        <w:rPr>
          <w:rFonts w:hint="eastAsia" w:ascii="宋体" w:hAnsi="宋体" w:eastAsia="宋体" w:cs="宋体"/>
          <w:color w:val="auto"/>
        </w:rPr>
        <w:fldChar w:fldCharType="separate"/>
      </w:r>
      <w:r>
        <w:rPr>
          <w:rStyle w:val="90"/>
          <w:rFonts w:hint="eastAsia" w:ascii="宋体" w:hAnsi="宋体" w:eastAsia="宋体" w:cs="宋体"/>
          <w:color w:val="auto"/>
        </w:rPr>
        <w:t>55. 工程试车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_Toc76825147 \h </w:instrText>
      </w:r>
      <w:r>
        <w:rPr>
          <w:rFonts w:hint="eastAsia" w:ascii="宋体" w:hAnsi="宋体" w:eastAsia="宋体" w:cs="宋体"/>
          <w:color w:val="auto"/>
        </w:rPr>
        <w:fldChar w:fldCharType="separate"/>
      </w:r>
      <w:r>
        <w:rPr>
          <w:rFonts w:hint="eastAsia" w:ascii="宋体" w:hAnsi="宋体" w:eastAsia="宋体" w:cs="宋体"/>
          <w:color w:val="auto"/>
        </w:rPr>
        <w:t>204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"_Toc76825148" </w:instrText>
      </w:r>
      <w:r>
        <w:rPr>
          <w:rFonts w:hint="eastAsia" w:ascii="宋体" w:hAnsi="宋体" w:eastAsia="宋体" w:cs="宋体"/>
          <w:color w:val="auto"/>
        </w:rPr>
        <w:fldChar w:fldCharType="separate"/>
      </w:r>
      <w:r>
        <w:rPr>
          <w:rStyle w:val="90"/>
          <w:rFonts w:hint="eastAsia" w:ascii="宋体" w:hAnsi="宋体" w:eastAsia="宋体" w:cs="宋体"/>
          <w:color w:val="auto"/>
        </w:rPr>
        <w:t>56. 工程变更</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_Toc76825148 \h </w:instrText>
      </w:r>
      <w:r>
        <w:rPr>
          <w:rFonts w:hint="eastAsia" w:ascii="宋体" w:hAnsi="宋体" w:eastAsia="宋体" w:cs="宋体"/>
          <w:color w:val="auto"/>
        </w:rPr>
        <w:fldChar w:fldCharType="separate"/>
      </w:r>
      <w:r>
        <w:rPr>
          <w:rFonts w:hint="eastAsia" w:ascii="宋体" w:hAnsi="宋体" w:eastAsia="宋体" w:cs="宋体"/>
          <w:color w:val="auto"/>
        </w:rPr>
        <w:t>205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"_Toc76825149" </w:instrText>
      </w:r>
      <w:r>
        <w:rPr>
          <w:rFonts w:hint="eastAsia" w:ascii="宋体" w:hAnsi="宋体" w:eastAsia="宋体" w:cs="宋体"/>
          <w:color w:val="auto"/>
        </w:rPr>
        <w:fldChar w:fldCharType="separate"/>
      </w:r>
      <w:r>
        <w:rPr>
          <w:rStyle w:val="90"/>
          <w:rFonts w:hint="eastAsia" w:ascii="宋体" w:hAnsi="宋体" w:eastAsia="宋体" w:cs="宋体"/>
          <w:color w:val="auto"/>
        </w:rPr>
        <w:t>58. 竣工验收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_Toc76825149 \h </w:instrText>
      </w:r>
      <w:r>
        <w:rPr>
          <w:rFonts w:hint="eastAsia" w:ascii="宋体" w:hAnsi="宋体" w:eastAsia="宋体" w:cs="宋体"/>
          <w:color w:val="auto"/>
        </w:rPr>
        <w:fldChar w:fldCharType="separate"/>
      </w:r>
      <w:r>
        <w:rPr>
          <w:rFonts w:hint="eastAsia" w:ascii="宋体" w:hAnsi="宋体" w:eastAsia="宋体" w:cs="宋体"/>
          <w:color w:val="auto"/>
        </w:rPr>
        <w:t>205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"_Toc76825150" </w:instrText>
      </w:r>
      <w:r>
        <w:rPr>
          <w:rFonts w:hint="eastAsia" w:ascii="宋体" w:hAnsi="宋体" w:eastAsia="宋体" w:cs="宋体"/>
          <w:color w:val="auto"/>
        </w:rPr>
        <w:fldChar w:fldCharType="separate"/>
      </w:r>
      <w:r>
        <w:rPr>
          <w:rStyle w:val="90"/>
          <w:rFonts w:hint="eastAsia" w:ascii="宋体" w:hAnsi="宋体" w:eastAsia="宋体" w:cs="宋体"/>
          <w:color w:val="auto"/>
        </w:rPr>
        <w:t>59. 缺陷责任与质量保修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_Toc76825150 \h </w:instrText>
      </w:r>
      <w:r>
        <w:rPr>
          <w:rFonts w:hint="eastAsia" w:ascii="宋体" w:hAnsi="宋体" w:eastAsia="宋体" w:cs="宋体"/>
          <w:color w:val="auto"/>
        </w:rPr>
        <w:fldChar w:fldCharType="separate"/>
      </w:r>
      <w:r>
        <w:rPr>
          <w:rFonts w:hint="eastAsia" w:ascii="宋体" w:hAnsi="宋体" w:eastAsia="宋体" w:cs="宋体"/>
          <w:color w:val="auto"/>
        </w:rPr>
        <w:t>205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"_Toc76825151" </w:instrText>
      </w:r>
      <w:r>
        <w:rPr>
          <w:rFonts w:hint="eastAsia" w:ascii="宋体" w:hAnsi="宋体" w:eastAsia="宋体" w:cs="宋体"/>
          <w:color w:val="auto"/>
        </w:rPr>
        <w:fldChar w:fldCharType="separate"/>
      </w:r>
      <w:r>
        <w:rPr>
          <w:rStyle w:val="90"/>
          <w:rFonts w:hint="eastAsia" w:ascii="宋体" w:hAnsi="宋体" w:eastAsia="宋体" w:cs="宋体"/>
          <w:color w:val="auto"/>
        </w:rPr>
        <w:t>61. 工程量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_Toc76825151 \h </w:instrText>
      </w:r>
      <w:r>
        <w:rPr>
          <w:rFonts w:hint="eastAsia" w:ascii="宋体" w:hAnsi="宋体" w:eastAsia="宋体" w:cs="宋体"/>
          <w:color w:val="auto"/>
        </w:rPr>
        <w:fldChar w:fldCharType="separate"/>
      </w:r>
      <w:r>
        <w:rPr>
          <w:rFonts w:hint="eastAsia" w:ascii="宋体" w:hAnsi="宋体" w:eastAsia="宋体" w:cs="宋体"/>
          <w:color w:val="auto"/>
        </w:rPr>
        <w:t>206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"_Toc76825152" </w:instrText>
      </w:r>
      <w:r>
        <w:rPr>
          <w:rFonts w:hint="eastAsia" w:ascii="宋体" w:hAnsi="宋体" w:eastAsia="宋体" w:cs="宋体"/>
          <w:color w:val="auto"/>
        </w:rPr>
        <w:fldChar w:fldCharType="separate"/>
      </w:r>
      <w:r>
        <w:rPr>
          <w:rStyle w:val="90"/>
          <w:rFonts w:hint="eastAsia" w:ascii="宋体" w:hAnsi="宋体" w:eastAsia="宋体" w:cs="宋体"/>
          <w:color w:val="auto"/>
        </w:rPr>
        <w:t>62. 工程计量和计价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_Toc76825152 \h </w:instrText>
      </w:r>
      <w:r>
        <w:rPr>
          <w:rFonts w:hint="eastAsia" w:ascii="宋体" w:hAnsi="宋体" w:eastAsia="宋体" w:cs="宋体"/>
          <w:color w:val="auto"/>
        </w:rPr>
        <w:fldChar w:fldCharType="separate"/>
      </w:r>
      <w:r>
        <w:rPr>
          <w:rFonts w:hint="eastAsia" w:ascii="宋体" w:hAnsi="宋体" w:eastAsia="宋体" w:cs="宋体"/>
          <w:color w:val="auto"/>
        </w:rPr>
        <w:t>206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"_Toc76825153" </w:instrText>
      </w:r>
      <w:r>
        <w:rPr>
          <w:rFonts w:hint="eastAsia" w:ascii="宋体" w:hAnsi="宋体" w:eastAsia="宋体" w:cs="宋体"/>
          <w:color w:val="auto"/>
        </w:rPr>
        <w:fldChar w:fldCharType="separate"/>
      </w:r>
      <w:r>
        <w:rPr>
          <w:rStyle w:val="90"/>
          <w:rFonts w:hint="eastAsia" w:ascii="宋体" w:hAnsi="宋体" w:eastAsia="宋体" w:cs="宋体"/>
          <w:color w:val="auto"/>
        </w:rPr>
        <w:t>63. 暂列金额</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_Toc76825153 \h </w:instrText>
      </w:r>
      <w:r>
        <w:rPr>
          <w:rFonts w:hint="eastAsia" w:ascii="宋体" w:hAnsi="宋体" w:eastAsia="宋体" w:cs="宋体"/>
          <w:color w:val="auto"/>
        </w:rPr>
        <w:fldChar w:fldCharType="separate"/>
      </w:r>
      <w:r>
        <w:rPr>
          <w:rFonts w:hint="eastAsia" w:ascii="宋体" w:hAnsi="宋体" w:eastAsia="宋体" w:cs="宋体"/>
          <w:color w:val="auto"/>
        </w:rPr>
        <w:t>206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"_Toc76825154" </w:instrText>
      </w:r>
      <w:r>
        <w:rPr>
          <w:rFonts w:hint="eastAsia" w:ascii="宋体" w:hAnsi="宋体" w:eastAsia="宋体" w:cs="宋体"/>
          <w:color w:val="auto"/>
        </w:rPr>
        <w:fldChar w:fldCharType="separate"/>
      </w:r>
      <w:r>
        <w:rPr>
          <w:rStyle w:val="90"/>
          <w:rFonts w:hint="eastAsia" w:ascii="宋体" w:hAnsi="宋体" w:eastAsia="宋体" w:cs="宋体"/>
          <w:color w:val="auto"/>
        </w:rPr>
        <w:t>65. 暂估价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_Toc76825154 \h </w:instrText>
      </w:r>
      <w:r>
        <w:rPr>
          <w:rFonts w:hint="eastAsia" w:ascii="宋体" w:hAnsi="宋体" w:eastAsia="宋体" w:cs="宋体"/>
          <w:color w:val="auto"/>
        </w:rPr>
        <w:fldChar w:fldCharType="separate"/>
      </w:r>
      <w:r>
        <w:rPr>
          <w:rFonts w:hint="eastAsia" w:ascii="宋体" w:hAnsi="宋体" w:eastAsia="宋体" w:cs="宋体"/>
          <w:color w:val="auto"/>
        </w:rPr>
        <w:t>206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"_Toc76825155" </w:instrText>
      </w:r>
      <w:r>
        <w:rPr>
          <w:rFonts w:hint="eastAsia" w:ascii="宋体" w:hAnsi="宋体" w:eastAsia="宋体" w:cs="宋体"/>
          <w:color w:val="auto"/>
        </w:rPr>
        <w:fldChar w:fldCharType="separate"/>
      </w:r>
      <w:r>
        <w:rPr>
          <w:rStyle w:val="90"/>
          <w:rFonts w:hint="eastAsia" w:ascii="宋体" w:hAnsi="宋体" w:eastAsia="宋体" w:cs="宋体"/>
          <w:color w:val="auto"/>
        </w:rPr>
        <w:t>66. 提前竣工奖与误期赔偿费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_Toc76825155 \h </w:instrText>
      </w:r>
      <w:r>
        <w:rPr>
          <w:rFonts w:hint="eastAsia" w:ascii="宋体" w:hAnsi="宋体" w:eastAsia="宋体" w:cs="宋体"/>
          <w:color w:val="auto"/>
        </w:rPr>
        <w:fldChar w:fldCharType="separate"/>
      </w:r>
      <w:r>
        <w:rPr>
          <w:rFonts w:hint="eastAsia" w:ascii="宋体" w:hAnsi="宋体" w:eastAsia="宋体" w:cs="宋体"/>
          <w:color w:val="auto"/>
        </w:rPr>
        <w:t>206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"_Toc76825156" </w:instrText>
      </w:r>
      <w:r>
        <w:rPr>
          <w:rFonts w:hint="eastAsia" w:ascii="宋体" w:hAnsi="宋体" w:eastAsia="宋体" w:cs="宋体"/>
          <w:color w:val="auto"/>
        </w:rPr>
        <w:fldChar w:fldCharType="separate"/>
      </w:r>
      <w:r>
        <w:rPr>
          <w:rStyle w:val="90"/>
          <w:rFonts w:hint="eastAsia" w:ascii="宋体" w:hAnsi="宋体" w:eastAsia="宋体" w:cs="宋体"/>
          <w:color w:val="auto"/>
        </w:rPr>
        <w:t>67. 工程优质费、工程建设标准费用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_Toc76825156 \h </w:instrText>
      </w:r>
      <w:r>
        <w:rPr>
          <w:rFonts w:hint="eastAsia" w:ascii="宋体" w:hAnsi="宋体" w:eastAsia="宋体" w:cs="宋体"/>
          <w:color w:val="auto"/>
        </w:rPr>
        <w:fldChar w:fldCharType="separate"/>
      </w:r>
      <w:r>
        <w:rPr>
          <w:rFonts w:hint="eastAsia" w:ascii="宋体" w:hAnsi="宋体" w:eastAsia="宋体" w:cs="宋体"/>
          <w:color w:val="auto"/>
        </w:rPr>
        <w:t>207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"_Toc76825157" </w:instrText>
      </w:r>
      <w:r>
        <w:rPr>
          <w:rFonts w:hint="eastAsia" w:ascii="宋体" w:hAnsi="宋体" w:eastAsia="宋体" w:cs="宋体"/>
          <w:color w:val="auto"/>
        </w:rPr>
        <w:fldChar w:fldCharType="separate"/>
      </w:r>
      <w:r>
        <w:rPr>
          <w:rStyle w:val="90"/>
          <w:rFonts w:hint="eastAsia" w:ascii="宋体" w:hAnsi="宋体" w:eastAsia="宋体" w:cs="宋体"/>
          <w:color w:val="auto"/>
        </w:rPr>
        <w:t>68. 合同价款的约定与调整</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_Toc76825157 \h </w:instrText>
      </w:r>
      <w:r>
        <w:rPr>
          <w:rFonts w:hint="eastAsia" w:ascii="宋体" w:hAnsi="宋体" w:eastAsia="宋体" w:cs="宋体"/>
          <w:color w:val="auto"/>
        </w:rPr>
        <w:fldChar w:fldCharType="separate"/>
      </w:r>
      <w:r>
        <w:rPr>
          <w:rFonts w:hint="eastAsia" w:ascii="宋体" w:hAnsi="宋体" w:eastAsia="宋体" w:cs="宋体"/>
          <w:color w:val="auto"/>
        </w:rPr>
        <w:t>207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"_Toc76825158" </w:instrText>
      </w:r>
      <w:r>
        <w:rPr>
          <w:rFonts w:hint="eastAsia" w:ascii="宋体" w:hAnsi="宋体" w:eastAsia="宋体" w:cs="宋体"/>
          <w:color w:val="auto"/>
        </w:rPr>
        <w:fldChar w:fldCharType="separate"/>
      </w:r>
      <w:r>
        <w:rPr>
          <w:rStyle w:val="90"/>
          <w:rFonts w:hint="eastAsia" w:ascii="宋体" w:hAnsi="宋体" w:eastAsia="宋体" w:cs="宋体"/>
          <w:color w:val="auto"/>
        </w:rPr>
        <w:t>69. 后续法律变化事件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_Toc76825158 \h </w:instrText>
      </w:r>
      <w:r>
        <w:rPr>
          <w:rFonts w:hint="eastAsia" w:ascii="宋体" w:hAnsi="宋体" w:eastAsia="宋体" w:cs="宋体"/>
          <w:color w:val="auto"/>
        </w:rPr>
        <w:fldChar w:fldCharType="separate"/>
      </w:r>
      <w:r>
        <w:rPr>
          <w:rFonts w:hint="eastAsia" w:ascii="宋体" w:hAnsi="宋体" w:eastAsia="宋体" w:cs="宋体"/>
          <w:color w:val="auto"/>
        </w:rPr>
        <w:t>209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"_Toc76825159" </w:instrText>
      </w:r>
      <w:r>
        <w:rPr>
          <w:rFonts w:hint="eastAsia" w:ascii="宋体" w:hAnsi="宋体" w:eastAsia="宋体" w:cs="宋体"/>
          <w:color w:val="auto"/>
        </w:rPr>
        <w:fldChar w:fldCharType="separate"/>
      </w:r>
      <w:r>
        <w:rPr>
          <w:rStyle w:val="90"/>
          <w:rFonts w:hint="eastAsia" w:ascii="宋体" w:hAnsi="宋体" w:eastAsia="宋体" w:cs="宋体"/>
          <w:color w:val="auto"/>
        </w:rPr>
        <w:t>70. 项目特征描述不符事件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_Toc76825159 \h </w:instrText>
      </w:r>
      <w:r>
        <w:rPr>
          <w:rFonts w:hint="eastAsia" w:ascii="宋体" w:hAnsi="宋体" w:eastAsia="宋体" w:cs="宋体"/>
          <w:color w:val="auto"/>
        </w:rPr>
        <w:fldChar w:fldCharType="separate"/>
      </w:r>
      <w:r>
        <w:rPr>
          <w:rFonts w:hint="eastAsia" w:ascii="宋体" w:hAnsi="宋体" w:eastAsia="宋体" w:cs="宋体"/>
          <w:color w:val="auto"/>
        </w:rPr>
        <w:t>209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"_Toc76825160" </w:instrText>
      </w:r>
      <w:r>
        <w:rPr>
          <w:rFonts w:hint="eastAsia" w:ascii="宋体" w:hAnsi="宋体" w:eastAsia="宋体" w:cs="宋体"/>
          <w:color w:val="auto"/>
        </w:rPr>
        <w:fldChar w:fldCharType="separate"/>
      </w:r>
      <w:r>
        <w:rPr>
          <w:rStyle w:val="90"/>
          <w:rFonts w:hint="eastAsia" w:ascii="宋体" w:hAnsi="宋体" w:eastAsia="宋体" w:cs="宋体"/>
          <w:color w:val="auto"/>
        </w:rPr>
        <w:t>71. 分部分项工程量清单缺项漏项事件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_Toc76825160 \h </w:instrText>
      </w:r>
      <w:r>
        <w:rPr>
          <w:rFonts w:hint="eastAsia" w:ascii="宋体" w:hAnsi="宋体" w:eastAsia="宋体" w:cs="宋体"/>
          <w:color w:val="auto"/>
        </w:rPr>
        <w:fldChar w:fldCharType="separate"/>
      </w:r>
      <w:r>
        <w:rPr>
          <w:rFonts w:hint="eastAsia" w:ascii="宋体" w:hAnsi="宋体" w:eastAsia="宋体" w:cs="宋体"/>
          <w:color w:val="auto"/>
        </w:rPr>
        <w:t>209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"_Toc76825161" </w:instrText>
      </w:r>
      <w:r>
        <w:rPr>
          <w:rFonts w:hint="eastAsia" w:ascii="宋体" w:hAnsi="宋体" w:eastAsia="宋体" w:cs="宋体"/>
          <w:color w:val="auto"/>
        </w:rPr>
        <w:fldChar w:fldCharType="separate"/>
      </w:r>
      <w:r>
        <w:rPr>
          <w:rStyle w:val="90"/>
          <w:rFonts w:hint="eastAsia" w:ascii="宋体" w:hAnsi="宋体" w:eastAsia="宋体" w:cs="宋体"/>
          <w:color w:val="auto"/>
        </w:rPr>
        <w:t>72. 工程变更事件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_Toc76825161 \h </w:instrText>
      </w:r>
      <w:r>
        <w:rPr>
          <w:rFonts w:hint="eastAsia" w:ascii="宋体" w:hAnsi="宋体" w:eastAsia="宋体" w:cs="宋体"/>
          <w:color w:val="auto"/>
        </w:rPr>
        <w:fldChar w:fldCharType="separate"/>
      </w:r>
      <w:r>
        <w:rPr>
          <w:rFonts w:hint="eastAsia" w:ascii="宋体" w:hAnsi="宋体" w:eastAsia="宋体" w:cs="宋体"/>
          <w:color w:val="auto"/>
        </w:rPr>
        <w:t>209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"_Toc76825162" </w:instrText>
      </w:r>
      <w:r>
        <w:rPr>
          <w:rFonts w:hint="eastAsia" w:ascii="宋体" w:hAnsi="宋体" w:eastAsia="宋体" w:cs="宋体"/>
          <w:color w:val="auto"/>
        </w:rPr>
        <w:fldChar w:fldCharType="separate"/>
      </w:r>
      <w:r>
        <w:rPr>
          <w:rStyle w:val="90"/>
          <w:rFonts w:hint="eastAsia" w:ascii="宋体" w:hAnsi="宋体" w:eastAsia="宋体" w:cs="宋体"/>
          <w:color w:val="auto"/>
        </w:rPr>
        <w:t>73. 工程量偏差事件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_Toc76825162 \h </w:instrText>
      </w:r>
      <w:r>
        <w:rPr>
          <w:rFonts w:hint="eastAsia" w:ascii="宋体" w:hAnsi="宋体" w:eastAsia="宋体" w:cs="宋体"/>
          <w:color w:val="auto"/>
        </w:rPr>
        <w:fldChar w:fldCharType="separate"/>
      </w:r>
      <w:r>
        <w:rPr>
          <w:rFonts w:hint="eastAsia" w:ascii="宋体" w:hAnsi="宋体" w:eastAsia="宋体" w:cs="宋体"/>
          <w:color w:val="auto"/>
        </w:rPr>
        <w:t>210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"_Toc76825163" </w:instrText>
      </w:r>
      <w:r>
        <w:rPr>
          <w:rFonts w:hint="eastAsia" w:ascii="宋体" w:hAnsi="宋体" w:eastAsia="宋体" w:cs="宋体"/>
          <w:color w:val="auto"/>
        </w:rPr>
        <w:fldChar w:fldCharType="separate"/>
      </w:r>
      <w:r>
        <w:rPr>
          <w:rStyle w:val="90"/>
          <w:rFonts w:hint="eastAsia" w:ascii="宋体" w:hAnsi="宋体" w:eastAsia="宋体" w:cs="宋体"/>
          <w:color w:val="auto"/>
        </w:rPr>
        <w:t>75. 现场签证事件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_Toc76825163 \h </w:instrText>
      </w:r>
      <w:r>
        <w:rPr>
          <w:rFonts w:hint="eastAsia" w:ascii="宋体" w:hAnsi="宋体" w:eastAsia="宋体" w:cs="宋体"/>
          <w:color w:val="auto"/>
        </w:rPr>
        <w:fldChar w:fldCharType="separate"/>
      </w:r>
      <w:r>
        <w:rPr>
          <w:rFonts w:hint="eastAsia" w:ascii="宋体" w:hAnsi="宋体" w:eastAsia="宋体" w:cs="宋体"/>
          <w:color w:val="auto"/>
        </w:rPr>
        <w:t>211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"_Toc76825164" </w:instrText>
      </w:r>
      <w:r>
        <w:rPr>
          <w:rFonts w:hint="eastAsia" w:ascii="宋体" w:hAnsi="宋体" w:eastAsia="宋体" w:cs="宋体"/>
          <w:color w:val="auto"/>
        </w:rPr>
        <w:fldChar w:fldCharType="separate"/>
      </w:r>
      <w:r>
        <w:rPr>
          <w:rStyle w:val="90"/>
          <w:rFonts w:hint="eastAsia" w:ascii="宋体" w:hAnsi="宋体" w:eastAsia="宋体" w:cs="宋体"/>
          <w:color w:val="auto"/>
        </w:rPr>
        <w:t>76. 物价涨落事件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_Toc76825164 \h </w:instrText>
      </w:r>
      <w:r>
        <w:rPr>
          <w:rFonts w:hint="eastAsia" w:ascii="宋体" w:hAnsi="宋体" w:eastAsia="宋体" w:cs="宋体"/>
          <w:color w:val="auto"/>
        </w:rPr>
        <w:fldChar w:fldCharType="separate"/>
      </w:r>
      <w:r>
        <w:rPr>
          <w:rFonts w:hint="eastAsia" w:ascii="宋体" w:hAnsi="宋体" w:eastAsia="宋体" w:cs="宋体"/>
          <w:color w:val="auto"/>
        </w:rPr>
        <w:t>211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"_Toc76825165" </w:instrText>
      </w:r>
      <w:r>
        <w:rPr>
          <w:rFonts w:hint="eastAsia" w:ascii="宋体" w:hAnsi="宋体" w:eastAsia="宋体" w:cs="宋体"/>
          <w:color w:val="auto"/>
        </w:rPr>
        <w:fldChar w:fldCharType="separate"/>
      </w:r>
      <w:r>
        <w:rPr>
          <w:rStyle w:val="90"/>
          <w:rFonts w:hint="eastAsia" w:ascii="宋体" w:hAnsi="宋体" w:eastAsia="宋体" w:cs="宋体"/>
          <w:color w:val="auto"/>
        </w:rPr>
        <w:t>78. 支付事项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_Toc76825165 \h </w:instrText>
      </w:r>
      <w:r>
        <w:rPr>
          <w:rFonts w:hint="eastAsia" w:ascii="宋体" w:hAnsi="宋体" w:eastAsia="宋体" w:cs="宋体"/>
          <w:color w:val="auto"/>
        </w:rPr>
        <w:fldChar w:fldCharType="separate"/>
      </w:r>
      <w:r>
        <w:rPr>
          <w:rFonts w:hint="eastAsia" w:ascii="宋体" w:hAnsi="宋体" w:eastAsia="宋体" w:cs="宋体"/>
          <w:color w:val="auto"/>
        </w:rPr>
        <w:t>211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"_Toc76825166" </w:instrText>
      </w:r>
      <w:r>
        <w:rPr>
          <w:rFonts w:hint="eastAsia" w:ascii="宋体" w:hAnsi="宋体" w:eastAsia="宋体" w:cs="宋体"/>
          <w:color w:val="auto"/>
        </w:rPr>
        <w:fldChar w:fldCharType="separate"/>
      </w:r>
      <w:r>
        <w:rPr>
          <w:rStyle w:val="90"/>
          <w:rFonts w:hint="eastAsia" w:ascii="宋体" w:hAnsi="宋体" w:eastAsia="宋体" w:cs="宋体"/>
          <w:color w:val="auto"/>
        </w:rPr>
        <w:t>79. 预付款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_Toc76825166 \h </w:instrText>
      </w:r>
      <w:r>
        <w:rPr>
          <w:rFonts w:hint="eastAsia" w:ascii="宋体" w:hAnsi="宋体" w:eastAsia="宋体" w:cs="宋体"/>
          <w:color w:val="auto"/>
        </w:rPr>
        <w:fldChar w:fldCharType="separate"/>
      </w:r>
      <w:r>
        <w:rPr>
          <w:rFonts w:hint="eastAsia" w:ascii="宋体" w:hAnsi="宋体" w:eastAsia="宋体" w:cs="宋体"/>
          <w:color w:val="auto"/>
        </w:rPr>
        <w:t>211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"_Toc76825167" </w:instrText>
      </w:r>
      <w:r>
        <w:rPr>
          <w:rFonts w:hint="eastAsia" w:ascii="宋体" w:hAnsi="宋体" w:eastAsia="宋体" w:cs="宋体"/>
          <w:color w:val="auto"/>
        </w:rPr>
        <w:fldChar w:fldCharType="separate"/>
      </w:r>
      <w:r>
        <w:rPr>
          <w:rStyle w:val="90"/>
          <w:rFonts w:hint="eastAsia" w:ascii="宋体" w:hAnsi="宋体" w:eastAsia="宋体" w:cs="宋体"/>
          <w:color w:val="auto"/>
        </w:rPr>
        <w:t>80. 绿色施工安全防护措施费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_Toc76825167 \h </w:instrText>
      </w:r>
      <w:r>
        <w:rPr>
          <w:rFonts w:hint="eastAsia" w:ascii="宋体" w:hAnsi="宋体" w:eastAsia="宋体" w:cs="宋体"/>
          <w:color w:val="auto"/>
        </w:rPr>
        <w:fldChar w:fldCharType="separate"/>
      </w:r>
      <w:r>
        <w:rPr>
          <w:rFonts w:hint="eastAsia" w:ascii="宋体" w:hAnsi="宋体" w:eastAsia="宋体" w:cs="宋体"/>
          <w:color w:val="auto"/>
        </w:rPr>
        <w:t>212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"_Toc76825168" </w:instrText>
      </w:r>
      <w:r>
        <w:rPr>
          <w:rFonts w:hint="eastAsia" w:ascii="宋体" w:hAnsi="宋体" w:eastAsia="宋体" w:cs="宋体"/>
          <w:color w:val="auto"/>
        </w:rPr>
        <w:fldChar w:fldCharType="separate"/>
      </w:r>
      <w:r>
        <w:rPr>
          <w:rStyle w:val="90"/>
          <w:rFonts w:hint="eastAsia" w:ascii="宋体" w:hAnsi="宋体" w:eastAsia="宋体" w:cs="宋体"/>
          <w:color w:val="auto"/>
        </w:rPr>
        <w:t>81. 进度款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_Toc76825168 \h </w:instrText>
      </w:r>
      <w:r>
        <w:rPr>
          <w:rFonts w:hint="eastAsia" w:ascii="宋体" w:hAnsi="宋体" w:eastAsia="宋体" w:cs="宋体"/>
          <w:color w:val="auto"/>
        </w:rPr>
        <w:fldChar w:fldCharType="separate"/>
      </w:r>
      <w:r>
        <w:rPr>
          <w:rFonts w:hint="eastAsia" w:ascii="宋体" w:hAnsi="宋体" w:eastAsia="宋体" w:cs="宋体"/>
          <w:color w:val="auto"/>
        </w:rPr>
        <w:t>212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"_Toc76825169" </w:instrText>
      </w:r>
      <w:r>
        <w:rPr>
          <w:rFonts w:hint="eastAsia" w:ascii="宋体" w:hAnsi="宋体" w:eastAsia="宋体" w:cs="宋体"/>
          <w:color w:val="auto"/>
        </w:rPr>
        <w:fldChar w:fldCharType="separate"/>
      </w:r>
      <w:r>
        <w:rPr>
          <w:rStyle w:val="90"/>
          <w:rFonts w:hint="eastAsia" w:ascii="宋体" w:hAnsi="宋体" w:eastAsia="宋体" w:cs="宋体"/>
          <w:color w:val="auto"/>
        </w:rPr>
        <w:t>82. 竣工结算</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_Toc76825169 \h </w:instrText>
      </w:r>
      <w:r>
        <w:rPr>
          <w:rFonts w:hint="eastAsia" w:ascii="宋体" w:hAnsi="宋体" w:eastAsia="宋体" w:cs="宋体"/>
          <w:color w:val="auto"/>
        </w:rPr>
        <w:fldChar w:fldCharType="separate"/>
      </w:r>
      <w:r>
        <w:rPr>
          <w:rFonts w:hint="eastAsia" w:ascii="宋体" w:hAnsi="宋体" w:eastAsia="宋体" w:cs="宋体"/>
          <w:color w:val="auto"/>
        </w:rPr>
        <w:t>213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"_Toc76825170" </w:instrText>
      </w:r>
      <w:r>
        <w:rPr>
          <w:rFonts w:hint="eastAsia" w:ascii="宋体" w:hAnsi="宋体" w:eastAsia="宋体" w:cs="宋体"/>
          <w:color w:val="auto"/>
        </w:rPr>
        <w:fldChar w:fldCharType="separate"/>
      </w:r>
      <w:r>
        <w:rPr>
          <w:rStyle w:val="90"/>
          <w:rFonts w:hint="eastAsia" w:ascii="宋体" w:hAnsi="宋体" w:eastAsia="宋体" w:cs="宋体"/>
          <w:color w:val="auto"/>
        </w:rPr>
        <w:t>83. 结算款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_Toc76825170 \h </w:instrText>
      </w:r>
      <w:r>
        <w:rPr>
          <w:rFonts w:hint="eastAsia" w:ascii="宋体" w:hAnsi="宋体" w:eastAsia="宋体" w:cs="宋体"/>
          <w:color w:val="auto"/>
        </w:rPr>
        <w:fldChar w:fldCharType="separate"/>
      </w:r>
      <w:r>
        <w:rPr>
          <w:rFonts w:hint="eastAsia" w:ascii="宋体" w:hAnsi="宋体" w:eastAsia="宋体" w:cs="宋体"/>
          <w:color w:val="auto"/>
        </w:rPr>
        <w:t>215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"_Toc76825171" </w:instrText>
      </w:r>
      <w:r>
        <w:rPr>
          <w:rFonts w:hint="eastAsia" w:ascii="宋体" w:hAnsi="宋体" w:eastAsia="宋体" w:cs="宋体"/>
          <w:color w:val="auto"/>
        </w:rPr>
        <w:fldChar w:fldCharType="separate"/>
      </w:r>
      <w:r>
        <w:rPr>
          <w:rStyle w:val="90"/>
          <w:rFonts w:hint="eastAsia" w:ascii="宋体" w:hAnsi="宋体" w:eastAsia="宋体" w:cs="宋体"/>
          <w:color w:val="auto"/>
        </w:rPr>
        <w:t>84. 质量保证金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_Toc76825171 \h </w:instrText>
      </w:r>
      <w:r>
        <w:rPr>
          <w:rFonts w:hint="eastAsia" w:ascii="宋体" w:hAnsi="宋体" w:eastAsia="宋体" w:cs="宋体"/>
          <w:color w:val="auto"/>
        </w:rPr>
        <w:fldChar w:fldCharType="separate"/>
      </w:r>
      <w:r>
        <w:rPr>
          <w:rFonts w:hint="eastAsia" w:ascii="宋体" w:hAnsi="宋体" w:eastAsia="宋体" w:cs="宋体"/>
          <w:color w:val="auto"/>
        </w:rPr>
        <w:t>215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"_Toc76825172" </w:instrText>
      </w:r>
      <w:r>
        <w:rPr>
          <w:rFonts w:hint="eastAsia" w:ascii="宋体" w:hAnsi="宋体" w:eastAsia="宋体" w:cs="宋体"/>
          <w:color w:val="auto"/>
        </w:rPr>
        <w:fldChar w:fldCharType="separate"/>
      </w:r>
      <w:r>
        <w:rPr>
          <w:rStyle w:val="90"/>
          <w:rFonts w:hint="eastAsia" w:ascii="宋体" w:hAnsi="宋体" w:eastAsia="宋体" w:cs="宋体"/>
          <w:color w:val="auto"/>
        </w:rPr>
        <w:t>85. 最终清算款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_Toc76825172 \h </w:instrText>
      </w:r>
      <w:r>
        <w:rPr>
          <w:rFonts w:hint="eastAsia" w:ascii="宋体" w:hAnsi="宋体" w:eastAsia="宋体" w:cs="宋体"/>
          <w:color w:val="auto"/>
        </w:rPr>
        <w:fldChar w:fldCharType="separate"/>
      </w:r>
      <w:r>
        <w:rPr>
          <w:rFonts w:hint="eastAsia" w:ascii="宋体" w:hAnsi="宋体" w:eastAsia="宋体" w:cs="宋体"/>
          <w:color w:val="auto"/>
        </w:rPr>
        <w:t>215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"_Toc76825173" </w:instrText>
      </w:r>
      <w:r>
        <w:rPr>
          <w:rFonts w:hint="eastAsia" w:ascii="宋体" w:hAnsi="宋体" w:eastAsia="宋体" w:cs="宋体"/>
          <w:color w:val="auto"/>
        </w:rPr>
        <w:fldChar w:fldCharType="separate"/>
      </w:r>
      <w:r>
        <w:rPr>
          <w:rStyle w:val="90"/>
          <w:rFonts w:hint="eastAsia" w:ascii="宋体" w:hAnsi="宋体" w:eastAsia="宋体" w:cs="宋体"/>
          <w:color w:val="auto"/>
        </w:rPr>
        <w:t>86. 合同争议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_Toc76825173 \h </w:instrText>
      </w:r>
      <w:r>
        <w:rPr>
          <w:rFonts w:hint="eastAsia" w:ascii="宋体" w:hAnsi="宋体" w:eastAsia="宋体" w:cs="宋体"/>
          <w:color w:val="auto"/>
        </w:rPr>
        <w:fldChar w:fldCharType="separate"/>
      </w:r>
      <w:r>
        <w:rPr>
          <w:rFonts w:hint="eastAsia" w:ascii="宋体" w:hAnsi="宋体" w:eastAsia="宋体" w:cs="宋体"/>
          <w:color w:val="auto"/>
        </w:rPr>
        <w:t>216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"_Toc76825174" </w:instrText>
      </w:r>
      <w:r>
        <w:rPr>
          <w:rFonts w:hint="eastAsia" w:ascii="宋体" w:hAnsi="宋体" w:eastAsia="宋体" w:cs="宋体"/>
          <w:color w:val="auto"/>
        </w:rPr>
        <w:fldChar w:fldCharType="separate"/>
      </w:r>
      <w:r>
        <w:rPr>
          <w:rStyle w:val="90"/>
          <w:rFonts w:hint="eastAsia" w:ascii="宋体" w:hAnsi="宋体" w:eastAsia="宋体" w:cs="宋体"/>
          <w:color w:val="auto"/>
        </w:rPr>
        <w:t>90. 承包人的违约责任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_Toc76825174 \h </w:instrText>
      </w:r>
      <w:r>
        <w:rPr>
          <w:rFonts w:hint="eastAsia" w:ascii="宋体" w:hAnsi="宋体" w:eastAsia="宋体" w:cs="宋体"/>
          <w:color w:val="auto"/>
        </w:rPr>
        <w:fldChar w:fldCharType="separate"/>
      </w:r>
      <w:r>
        <w:rPr>
          <w:rFonts w:hint="eastAsia" w:ascii="宋体" w:hAnsi="宋体" w:eastAsia="宋体" w:cs="宋体"/>
          <w:color w:val="auto"/>
        </w:rPr>
        <w:t>216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"_Toc76825175" </w:instrText>
      </w:r>
      <w:r>
        <w:rPr>
          <w:rFonts w:hint="eastAsia" w:ascii="宋体" w:hAnsi="宋体" w:eastAsia="宋体" w:cs="宋体"/>
          <w:color w:val="auto"/>
        </w:rPr>
        <w:fldChar w:fldCharType="separate"/>
      </w:r>
      <w:r>
        <w:rPr>
          <w:rStyle w:val="90"/>
          <w:rFonts w:hint="eastAsia" w:ascii="宋体" w:hAnsi="宋体" w:eastAsia="宋体" w:cs="宋体"/>
          <w:color w:val="auto"/>
        </w:rPr>
        <w:t>91. 发包人的违约责任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_Toc76825175 \h </w:instrText>
      </w:r>
      <w:r>
        <w:rPr>
          <w:rFonts w:hint="eastAsia" w:ascii="宋体" w:hAnsi="宋体" w:eastAsia="宋体" w:cs="宋体"/>
          <w:color w:val="auto"/>
        </w:rPr>
        <w:fldChar w:fldCharType="separate"/>
      </w:r>
      <w:r>
        <w:rPr>
          <w:rFonts w:hint="eastAsia" w:ascii="宋体" w:hAnsi="宋体" w:eastAsia="宋体" w:cs="宋体"/>
          <w:color w:val="auto"/>
        </w:rPr>
        <w:t>220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"_Toc76825176" </w:instrText>
      </w:r>
      <w:r>
        <w:rPr>
          <w:rFonts w:hint="eastAsia" w:ascii="宋体" w:hAnsi="宋体" w:eastAsia="宋体" w:cs="宋体"/>
          <w:color w:val="auto"/>
        </w:rPr>
        <w:fldChar w:fldCharType="separate"/>
      </w:r>
      <w:r>
        <w:rPr>
          <w:rStyle w:val="90"/>
          <w:rFonts w:hint="eastAsia" w:ascii="宋体" w:hAnsi="宋体" w:eastAsia="宋体" w:cs="宋体"/>
          <w:color w:val="auto"/>
        </w:rPr>
        <w:t>94. 保密要求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_Toc76825176 \h </w:instrText>
      </w:r>
      <w:r>
        <w:rPr>
          <w:rFonts w:hint="eastAsia" w:ascii="宋体" w:hAnsi="宋体" w:eastAsia="宋体" w:cs="宋体"/>
          <w:color w:val="auto"/>
        </w:rPr>
        <w:fldChar w:fldCharType="separate"/>
      </w:r>
      <w:r>
        <w:rPr>
          <w:rFonts w:hint="eastAsia" w:ascii="宋体" w:hAnsi="宋体" w:eastAsia="宋体" w:cs="宋体"/>
          <w:color w:val="auto"/>
        </w:rPr>
        <w:t>220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"_Toc76825177" </w:instrText>
      </w:r>
      <w:r>
        <w:rPr>
          <w:rFonts w:hint="eastAsia" w:ascii="宋体" w:hAnsi="宋体" w:eastAsia="宋体" w:cs="宋体"/>
          <w:color w:val="auto"/>
        </w:rPr>
        <w:fldChar w:fldCharType="separate"/>
      </w:r>
      <w:r>
        <w:rPr>
          <w:rStyle w:val="90"/>
          <w:rFonts w:hint="eastAsia" w:ascii="宋体" w:hAnsi="宋体" w:eastAsia="宋体" w:cs="宋体"/>
          <w:color w:val="auto"/>
        </w:rPr>
        <w:t>97. 合同份数</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_Toc76825177 \h </w:instrText>
      </w:r>
      <w:r>
        <w:rPr>
          <w:rFonts w:hint="eastAsia" w:ascii="宋体" w:hAnsi="宋体" w:eastAsia="宋体" w:cs="宋体"/>
          <w:color w:val="auto"/>
        </w:rPr>
        <w:fldChar w:fldCharType="separate"/>
      </w:r>
      <w:r>
        <w:rPr>
          <w:rFonts w:hint="eastAsia" w:ascii="宋体" w:hAnsi="宋体" w:eastAsia="宋体" w:cs="宋体"/>
          <w:color w:val="auto"/>
        </w:rPr>
        <w:t>220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53"/>
        <w:tabs>
          <w:tab w:val="right" w:leader="dot" w:pos="8296"/>
          <w:tab w:val="clear" w:pos="9060"/>
        </w:tabs>
        <w:spacing w:line="240" w:lineRule="auto"/>
        <w:rPr>
          <w:rFonts w:hint="eastAsia" w:ascii="宋体" w:hAnsi="宋体" w:eastAsia="宋体" w:cs="宋体"/>
          <w:caps w:val="0"/>
          <w:color w:val="auto"/>
          <w:sz w:val="21"/>
          <w:szCs w:val="22"/>
        </w:rPr>
      </w:pPr>
      <w:r>
        <w:rPr>
          <w:rFonts w:hint="eastAsia" w:eastAsia="宋体" w:cs="宋体"/>
          <w:color w:val="auto"/>
        </w:rPr>
        <w:fldChar w:fldCharType="begin"/>
      </w:r>
      <w:r>
        <w:rPr>
          <w:rFonts w:hint="eastAsia" w:eastAsia="宋体" w:cs="宋体"/>
          <w:color w:val="auto"/>
        </w:rPr>
        <w:instrText xml:space="preserve"> HYPERLINK \l "_Toc76825179" </w:instrText>
      </w:r>
      <w:r>
        <w:rPr>
          <w:rFonts w:hint="eastAsia" w:eastAsia="宋体" w:cs="宋体"/>
          <w:color w:val="auto"/>
        </w:rPr>
        <w:fldChar w:fldCharType="separate"/>
      </w:r>
      <w:r>
        <w:rPr>
          <w:rStyle w:val="90"/>
          <w:rFonts w:hint="eastAsia" w:ascii="宋体" w:hAnsi="宋体" w:eastAsia="宋体" w:cs="宋体"/>
          <w:b/>
          <w:bCs/>
          <w:color w:val="auto"/>
          <w:sz w:val="28"/>
          <w:szCs w:val="36"/>
        </w:rPr>
        <w:t>第四部分  合同附件与格式</w:t>
      </w:r>
      <w:r>
        <w:rPr>
          <w:rFonts w:hint="eastAsia" w:ascii="宋体" w:hAnsi="宋体" w:eastAsia="宋体" w:cs="宋体"/>
          <w:b/>
          <w:bCs/>
          <w:color w:val="auto"/>
          <w:sz w:val="28"/>
          <w:szCs w:val="36"/>
        </w:rPr>
        <w:tab/>
      </w:r>
      <w:r>
        <w:rPr>
          <w:rFonts w:hint="eastAsia" w:ascii="宋体" w:hAnsi="宋体" w:eastAsia="宋体" w:cs="宋体"/>
          <w:b/>
          <w:bCs/>
          <w:color w:val="auto"/>
          <w:sz w:val="28"/>
          <w:szCs w:val="36"/>
        </w:rPr>
        <w:fldChar w:fldCharType="begin"/>
      </w:r>
      <w:r>
        <w:rPr>
          <w:rFonts w:hint="eastAsia" w:ascii="宋体" w:hAnsi="宋体" w:eastAsia="宋体" w:cs="宋体"/>
          <w:b/>
          <w:bCs/>
          <w:color w:val="auto"/>
          <w:sz w:val="28"/>
          <w:szCs w:val="36"/>
        </w:rPr>
        <w:instrText xml:space="preserve"> PAGEREF _Toc76825179 \h </w:instrText>
      </w:r>
      <w:r>
        <w:rPr>
          <w:rFonts w:hint="eastAsia" w:ascii="宋体" w:hAnsi="宋体" w:eastAsia="宋体" w:cs="宋体"/>
          <w:b/>
          <w:bCs/>
          <w:color w:val="auto"/>
          <w:sz w:val="28"/>
          <w:szCs w:val="36"/>
        </w:rPr>
        <w:fldChar w:fldCharType="separate"/>
      </w:r>
      <w:r>
        <w:rPr>
          <w:rFonts w:hint="eastAsia" w:ascii="宋体" w:hAnsi="宋体" w:eastAsia="宋体" w:cs="宋体"/>
          <w:b/>
          <w:bCs/>
          <w:color w:val="auto"/>
          <w:sz w:val="28"/>
          <w:szCs w:val="36"/>
        </w:rPr>
        <w:t>222</w:t>
      </w:r>
      <w:r>
        <w:rPr>
          <w:rFonts w:hint="eastAsia" w:ascii="宋体" w:hAnsi="宋体" w:eastAsia="宋体" w:cs="宋体"/>
          <w:b/>
          <w:bCs/>
          <w:color w:val="auto"/>
          <w:sz w:val="28"/>
          <w:szCs w:val="36"/>
        </w:rPr>
        <w:fldChar w:fldCharType="end"/>
      </w:r>
      <w:r>
        <w:rPr>
          <w:rFonts w:hint="eastAsia" w:ascii="宋体" w:hAnsi="宋体" w:eastAsia="宋体" w:cs="宋体"/>
          <w:b/>
          <w:bCs/>
          <w:color w:val="auto"/>
          <w:sz w:val="28"/>
          <w:szCs w:val="36"/>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"_Toc76825180" </w:instrText>
      </w:r>
      <w:r>
        <w:rPr>
          <w:rFonts w:hint="eastAsia" w:ascii="宋体" w:hAnsi="宋体" w:eastAsia="宋体" w:cs="宋体"/>
          <w:color w:val="auto"/>
        </w:rPr>
        <w:fldChar w:fldCharType="separate"/>
      </w:r>
      <w:r>
        <w:rPr>
          <w:rStyle w:val="90"/>
          <w:rFonts w:hint="eastAsia" w:ascii="宋体" w:hAnsi="宋体" w:eastAsia="宋体" w:cs="宋体"/>
          <w:color w:val="auto"/>
        </w:rPr>
        <w:t>附件一：安健环</w:t>
      </w:r>
      <w:bookmarkStart w:id="43" w:name="_Hlt77436082"/>
      <w:bookmarkStart w:id="44" w:name="_Hlt77436083"/>
      <w:r>
        <w:rPr>
          <w:rStyle w:val="90"/>
          <w:rFonts w:hint="eastAsia" w:ascii="宋体" w:hAnsi="宋体" w:eastAsia="宋体" w:cs="宋体"/>
          <w:color w:val="auto"/>
        </w:rPr>
        <w:t>管</w:t>
      </w:r>
      <w:bookmarkEnd w:id="43"/>
      <w:bookmarkEnd w:id="44"/>
      <w:r>
        <w:rPr>
          <w:rStyle w:val="90"/>
          <w:rFonts w:hint="eastAsia" w:ascii="宋体" w:hAnsi="宋体" w:eastAsia="宋体" w:cs="宋体"/>
          <w:color w:val="auto"/>
        </w:rPr>
        <w:t>理协议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_Toc76825180 \h </w:instrText>
      </w:r>
      <w:r>
        <w:rPr>
          <w:rFonts w:hint="eastAsia" w:ascii="宋体" w:hAnsi="宋体" w:eastAsia="宋体" w:cs="宋体"/>
          <w:color w:val="auto"/>
        </w:rPr>
        <w:fldChar w:fldCharType="separate"/>
      </w:r>
      <w:r>
        <w:rPr>
          <w:rFonts w:hint="eastAsia" w:ascii="宋体" w:hAnsi="宋体" w:eastAsia="宋体" w:cs="宋体"/>
          <w:color w:val="auto"/>
        </w:rPr>
        <w:t>223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"_Toc76825181" </w:instrText>
      </w:r>
      <w:r>
        <w:rPr>
          <w:rFonts w:hint="eastAsia" w:ascii="宋体" w:hAnsi="宋体" w:eastAsia="宋体" w:cs="宋体"/>
          <w:color w:val="auto"/>
        </w:rPr>
        <w:fldChar w:fldCharType="separate"/>
      </w:r>
      <w:r>
        <w:rPr>
          <w:rStyle w:val="90"/>
          <w:rFonts w:hint="eastAsia" w:ascii="宋体" w:hAnsi="宋体" w:eastAsia="宋体" w:cs="宋体"/>
          <w:color w:val="auto"/>
        </w:rPr>
        <w:t>附件二：廉洁协议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_Toc76825181 \h </w:instrText>
      </w:r>
      <w:r>
        <w:rPr>
          <w:rFonts w:hint="eastAsia" w:ascii="宋体" w:hAnsi="宋体" w:eastAsia="宋体" w:cs="宋体"/>
          <w:color w:val="auto"/>
        </w:rPr>
        <w:fldChar w:fldCharType="separate"/>
      </w:r>
      <w:r>
        <w:rPr>
          <w:rFonts w:hint="eastAsia" w:ascii="宋体" w:hAnsi="宋体" w:eastAsia="宋体" w:cs="宋体"/>
          <w:color w:val="auto"/>
        </w:rPr>
        <w:t>252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"_Toc76825182" </w:instrText>
      </w:r>
      <w:r>
        <w:rPr>
          <w:rFonts w:hint="eastAsia" w:ascii="宋体" w:hAnsi="宋体" w:eastAsia="宋体" w:cs="宋体"/>
          <w:color w:val="auto"/>
        </w:rPr>
        <w:fldChar w:fldCharType="separate"/>
      </w:r>
      <w:r>
        <w:rPr>
          <w:rStyle w:val="90"/>
          <w:rFonts w:hint="eastAsia" w:ascii="宋体" w:hAnsi="宋体" w:eastAsia="宋体" w:cs="宋体"/>
          <w:color w:val="auto"/>
        </w:rPr>
        <w:t>附件三：保密协议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_Toc76825182 \h </w:instrText>
      </w:r>
      <w:r>
        <w:rPr>
          <w:rFonts w:hint="eastAsia" w:ascii="宋体" w:hAnsi="宋体" w:eastAsia="宋体" w:cs="宋体"/>
          <w:color w:val="auto"/>
        </w:rPr>
        <w:fldChar w:fldCharType="separate"/>
      </w:r>
      <w:r>
        <w:rPr>
          <w:rFonts w:hint="eastAsia" w:ascii="宋体" w:hAnsi="宋体" w:eastAsia="宋体" w:cs="宋体"/>
          <w:color w:val="auto"/>
        </w:rPr>
        <w:t>255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64"/>
        <w:tabs>
          <w:tab w:val="right" w:leader="dot" w:pos="8296"/>
          <w:tab w:val="clear" w:pos="9060"/>
        </w:tabs>
        <w:spacing w:line="240" w:lineRule="auto"/>
        <w:rPr>
          <w:rFonts w:hint="eastAsia" w:ascii="宋体" w:hAnsi="宋体" w:eastAsia="宋体" w:cs="宋体"/>
          <w:color w:val="auto"/>
          <w:sz w:val="21"/>
          <w:szCs w:val="22"/>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"_Toc76825183" </w:instrText>
      </w:r>
      <w:r>
        <w:rPr>
          <w:rFonts w:hint="eastAsia" w:ascii="宋体" w:hAnsi="宋体" w:eastAsia="宋体" w:cs="宋体"/>
          <w:color w:val="auto"/>
        </w:rPr>
        <w:fldChar w:fldCharType="separate"/>
      </w:r>
      <w:r>
        <w:rPr>
          <w:rStyle w:val="90"/>
          <w:rFonts w:hint="eastAsia" w:ascii="宋体" w:hAnsi="宋体" w:eastAsia="宋体" w:cs="宋体"/>
          <w:color w:val="auto"/>
        </w:rPr>
        <w:t>附件四：工程质量保修书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_Toc76825183 \h </w:instrText>
      </w:r>
      <w:r>
        <w:rPr>
          <w:rFonts w:hint="eastAsia" w:ascii="宋体" w:hAnsi="宋体" w:eastAsia="宋体" w:cs="宋体"/>
          <w:color w:val="auto"/>
        </w:rPr>
        <w:fldChar w:fldCharType="separate"/>
      </w:r>
      <w:r>
        <w:rPr>
          <w:rFonts w:hint="eastAsia" w:ascii="宋体" w:hAnsi="宋体" w:eastAsia="宋体" w:cs="宋体"/>
          <w:color w:val="auto"/>
        </w:rPr>
        <w:t>261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rPr>
          <w:rFonts w:hint="eastAsia" w:ascii="宋体" w:hAnsi="宋体" w:eastAsia="宋体" w:cs="宋体"/>
          <w:b/>
          <w:bCs/>
          <w:color w:val="auto"/>
        </w:rPr>
      </w:pPr>
      <w:r>
        <w:rPr>
          <w:rFonts w:hint="eastAsia" w:ascii="宋体" w:hAnsi="宋体" w:eastAsia="宋体" w:cs="宋体"/>
          <w:color w:val="auto"/>
        </w:rPr>
        <w:fldChar w:fldCharType="end"/>
      </w:r>
    </w:p>
    <w:p>
      <w:pPr>
        <w:widowControl/>
        <w:jc w:val="left"/>
        <w:rPr>
          <w:rFonts w:hint="eastAsia" w:ascii="宋体" w:hAnsi="宋体" w:eastAsia="宋体" w:cs="宋体"/>
          <w:color w:val="auto"/>
          <w:kern w:val="0"/>
          <w:sz w:val="36"/>
          <w:szCs w:val="36"/>
        </w:rPr>
      </w:pPr>
      <w:bookmarkStart w:id="45" w:name="_Toc266892751"/>
    </w:p>
    <w:p>
      <w:pPr>
        <w:widowControl/>
        <w:jc w:val="left"/>
        <w:rPr>
          <w:rFonts w:hint="eastAsia" w:ascii="宋体" w:hAnsi="宋体" w:eastAsia="宋体" w:cs="宋体"/>
          <w:color w:val="auto"/>
          <w:kern w:val="0"/>
          <w:sz w:val="36"/>
          <w:szCs w:val="36"/>
        </w:rPr>
      </w:pPr>
    </w:p>
    <w:p>
      <w:pPr>
        <w:widowControl/>
        <w:jc w:val="left"/>
        <w:rPr>
          <w:rFonts w:hint="eastAsia" w:ascii="宋体" w:hAnsi="宋体" w:eastAsia="宋体" w:cs="宋体"/>
          <w:color w:val="auto"/>
          <w:kern w:val="0"/>
          <w:sz w:val="36"/>
          <w:szCs w:val="36"/>
        </w:rPr>
      </w:pPr>
    </w:p>
    <w:p>
      <w:pPr>
        <w:widowControl/>
        <w:jc w:val="left"/>
        <w:rPr>
          <w:rFonts w:hint="eastAsia" w:ascii="宋体" w:hAnsi="宋体" w:eastAsia="宋体" w:cs="宋体"/>
          <w:color w:val="auto"/>
          <w:kern w:val="0"/>
          <w:sz w:val="36"/>
          <w:szCs w:val="36"/>
        </w:rPr>
      </w:pPr>
    </w:p>
    <w:p>
      <w:pPr>
        <w:widowControl/>
        <w:spacing w:line="240" w:lineRule="auto"/>
        <w:jc w:val="center"/>
        <w:outlineLvl w:val="9"/>
        <w:rPr>
          <w:rFonts w:hint="eastAsia" w:ascii="宋体" w:hAnsi="宋体" w:eastAsia="宋体" w:cs="宋体"/>
          <w:b/>
          <w:bCs/>
          <w:color w:val="auto"/>
          <w:sz w:val="32"/>
          <w:szCs w:val="32"/>
        </w:rPr>
      </w:pPr>
      <w:r>
        <w:rPr>
          <w:rFonts w:hint="eastAsia" w:ascii="宋体" w:hAnsi="宋体" w:eastAsia="宋体" w:cs="宋体"/>
          <w:color w:val="auto"/>
          <w:sz w:val="36"/>
          <w:szCs w:val="36"/>
        </w:rPr>
        <w:br w:type="page"/>
      </w:r>
      <w:bookmarkEnd w:id="37"/>
      <w:bookmarkEnd w:id="38"/>
      <w:bookmarkEnd w:id="39"/>
      <w:bookmarkEnd w:id="40"/>
      <w:bookmarkEnd w:id="45"/>
      <w:bookmarkStart w:id="46" w:name="_Toc29816"/>
      <w:bookmarkStart w:id="47" w:name="_Toc31444"/>
      <w:bookmarkStart w:id="48" w:name="_Toc27101"/>
      <w:bookmarkStart w:id="49" w:name="_Toc603"/>
      <w:bookmarkStart w:id="50" w:name="_Toc31656"/>
      <w:bookmarkStart w:id="51" w:name="_Toc23394"/>
      <w:bookmarkStart w:id="52" w:name="_Toc76824995"/>
      <w:bookmarkStart w:id="53" w:name="_Toc469383967"/>
      <w:bookmarkStart w:id="54" w:name="_Toc4560"/>
      <w:bookmarkStart w:id="55" w:name="_Toc10624807"/>
      <w:bookmarkStart w:id="56" w:name="_Toc32497"/>
      <w:r>
        <w:rPr>
          <w:rFonts w:hint="eastAsia" w:ascii="宋体" w:hAnsi="宋体" w:eastAsia="宋体" w:cs="宋体"/>
          <w:b/>
          <w:bCs/>
          <w:color w:val="auto"/>
          <w:sz w:val="32"/>
          <w:szCs w:val="32"/>
        </w:rPr>
        <w:t>第一部分  协议书</w:t>
      </w:r>
      <w:bookmarkEnd w:id="46"/>
      <w:bookmarkEnd w:id="47"/>
      <w:bookmarkEnd w:id="48"/>
      <w:bookmarkEnd w:id="49"/>
      <w:bookmarkEnd w:id="50"/>
      <w:bookmarkEnd w:id="51"/>
      <w:bookmarkEnd w:id="52"/>
      <w:bookmarkEnd w:id="53"/>
      <w:bookmarkEnd w:id="54"/>
      <w:bookmarkEnd w:id="55"/>
      <w:bookmarkEnd w:id="56"/>
    </w:p>
    <w:p>
      <w:pPr>
        <w:spacing w:line="360" w:lineRule="auto"/>
        <w:jc w:val="center"/>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发包人:（全称）</w:t>
      </w:r>
      <w:r>
        <w:rPr>
          <w:rFonts w:hint="eastAsia" w:ascii="宋体" w:hAnsi="宋体" w:eastAsia="宋体" w:cs="宋体"/>
          <w:color w:val="auto"/>
          <w:sz w:val="24"/>
          <w:szCs w:val="24"/>
          <w:u w:val="single"/>
        </w:rPr>
        <w:t xml:space="preserve"> 广州综合能源有限公司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承包人:（全称）</w:t>
      </w:r>
      <w:r>
        <w:rPr>
          <w:rFonts w:hint="eastAsia" w:ascii="宋体" w:hAnsi="宋体" w:eastAsia="宋体" w:cs="宋体"/>
          <w:color w:val="auto"/>
          <w:sz w:val="24"/>
          <w:szCs w:val="24"/>
          <w:u w:val="single"/>
        </w:rPr>
        <w:t xml:space="preserve">                        </w:t>
      </w:r>
    </w:p>
    <w:p>
      <w:pPr>
        <w:spacing w:line="360" w:lineRule="auto"/>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依照《中华人民共和国民法典》、《中华人民共和国建筑法》及其他有关法律法规，遵循平等、自愿、公平和诚实信用的原则，双方就合同工程施工有关事项达成一致意见，订立本合同。</w:t>
      </w:r>
    </w:p>
    <w:p>
      <w:pPr>
        <w:spacing w:line="360" w:lineRule="auto"/>
        <w:outlineLvl w:val="9"/>
        <w:rPr>
          <w:rFonts w:hint="eastAsia" w:ascii="宋体" w:hAnsi="宋体" w:eastAsia="宋体" w:cs="宋体"/>
          <w:b/>
          <w:bCs/>
          <w:color w:val="auto"/>
          <w:sz w:val="24"/>
          <w:szCs w:val="24"/>
        </w:rPr>
      </w:pPr>
      <w:bookmarkStart w:id="57" w:name="_Toc10624808"/>
      <w:bookmarkStart w:id="58" w:name="_Toc9158"/>
      <w:bookmarkStart w:id="59" w:name="_Toc25579"/>
      <w:bookmarkStart w:id="60" w:name="_Toc27880"/>
      <w:bookmarkStart w:id="61" w:name="_Toc19113"/>
      <w:bookmarkStart w:id="62" w:name="_Toc13532"/>
      <w:bookmarkStart w:id="63" w:name="_Toc266892752"/>
      <w:bookmarkStart w:id="64" w:name="_Toc7302"/>
      <w:bookmarkStart w:id="65" w:name="_Toc76824996"/>
      <w:bookmarkStart w:id="66" w:name="_Toc469383968"/>
      <w:bookmarkStart w:id="67" w:name="_Toc27551"/>
      <w:bookmarkStart w:id="68" w:name="_Toc15584"/>
      <w:r>
        <w:rPr>
          <w:rFonts w:hint="eastAsia" w:ascii="宋体" w:hAnsi="宋体" w:eastAsia="宋体" w:cs="宋体"/>
          <w:b/>
          <w:bCs/>
          <w:color w:val="auto"/>
          <w:sz w:val="24"/>
          <w:szCs w:val="24"/>
        </w:rPr>
        <w:t>一、工程概况</w:t>
      </w:r>
      <w:bookmarkEnd w:id="57"/>
      <w:bookmarkEnd w:id="58"/>
      <w:bookmarkEnd w:id="59"/>
      <w:bookmarkEnd w:id="60"/>
      <w:bookmarkEnd w:id="61"/>
      <w:bookmarkEnd w:id="62"/>
      <w:bookmarkEnd w:id="63"/>
      <w:bookmarkEnd w:id="64"/>
      <w:bookmarkEnd w:id="65"/>
      <w:bookmarkEnd w:id="66"/>
      <w:bookmarkEnd w:id="67"/>
      <w:bookmarkEnd w:id="68"/>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立项批文编号或广东省企业基本建设投资项目备案证备案项目编号：</w:t>
      </w:r>
      <w:r>
        <w:rPr>
          <w:rFonts w:hint="eastAsia" w:ascii="宋体" w:hAnsi="宋体" w:eastAsia="宋体" w:cs="宋体"/>
          <w:color w:val="auto"/>
          <w:sz w:val="24"/>
          <w:szCs w:val="24"/>
          <w:u w:val="single"/>
        </w:rPr>
        <w:t>穗天发改核准〔202</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rPr>
        <w:t xml:space="preserve">〕1号 </w:t>
      </w:r>
    </w:p>
    <w:p>
      <w:pPr>
        <w:spacing w:line="360" w:lineRule="auto"/>
        <w:ind w:firstLine="465"/>
        <w:rPr>
          <w:rFonts w:hint="eastAsia" w:ascii="宋体" w:hAnsi="宋体" w:eastAsia="宋体" w:cs="宋体"/>
          <w:color w:val="auto"/>
          <w:sz w:val="24"/>
          <w:szCs w:val="24"/>
          <w:u w:val="single"/>
        </w:rPr>
      </w:pPr>
      <w:r>
        <w:rPr>
          <w:rFonts w:hint="eastAsia" w:ascii="宋体" w:hAnsi="宋体" w:eastAsia="宋体" w:cs="宋体"/>
          <w:color w:val="auto"/>
          <w:sz w:val="24"/>
          <w:szCs w:val="24"/>
        </w:rPr>
        <w:t>项目名称：广州金融城综合能源项目东区纵十七路、横五路与纵十八路段管网</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PC总承包</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合同类型：☑总承包施工合同   □专业分包施工合同   □其它：</w:t>
      </w:r>
    </w:p>
    <w:p>
      <w:pPr>
        <w:spacing w:line="360" w:lineRule="auto"/>
        <w:ind w:firstLine="480"/>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u w:val="single"/>
          <w:lang w:val="en-US"/>
        </w:rPr>
        <w:t>1、室外管网以及给水管安装工程：</w:t>
      </w:r>
    </w:p>
    <w:p>
      <w:pPr>
        <w:spacing w:line="360" w:lineRule="auto"/>
        <w:ind w:firstLine="480"/>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u w:val="single"/>
          <w:lang w:val="en-US"/>
        </w:rPr>
        <w:t>①金融城东区纵十七路段的冷冻水管（DN800双管供回）、横五路段冷冻水管（DN800、DN600、DN450双管供回）、纵十八路段冷冻水管（DN450双管供回)以及主管分别至AT101833、AT101835、AT101836三个地块红线内一米处供回支管的保温管道及阀门管件的采购及安装施工，全程采取直埋敷设的方式</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sz w:val="24"/>
          <w:szCs w:val="24"/>
          <w:u w:val="single"/>
          <w:lang w:val="en-US"/>
        </w:rPr>
        <w:t>管道工作循环最高温度不低于11.5℃，最低温度2.5℃，管道设计压力1.0MPa。</w:t>
      </w:r>
    </w:p>
    <w:p>
      <w:pPr>
        <w:spacing w:line="360" w:lineRule="auto"/>
        <w:ind w:firstLine="480"/>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u w:val="single"/>
          <w:lang w:val="en-US"/>
        </w:rPr>
        <w:t>②一条DN100给水管沿纵十七路敷设至金融城东区AT101835地块生活给水表处。</w:t>
      </w:r>
    </w:p>
    <w:p>
      <w:pPr>
        <w:numPr>
          <w:ilvl w:val="0"/>
          <w:numId w:val="3"/>
        </w:numPr>
        <w:spacing w:line="360" w:lineRule="auto"/>
        <w:ind w:firstLine="480"/>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u w:val="single"/>
          <w:lang w:val="en-US"/>
        </w:rPr>
        <w:t>板换间计量</w:t>
      </w:r>
      <w:r>
        <w:rPr>
          <w:rFonts w:hint="eastAsia" w:ascii="宋体" w:hAnsi="宋体" w:eastAsia="宋体" w:cs="宋体"/>
          <w:color w:val="auto"/>
          <w:sz w:val="24"/>
          <w:szCs w:val="24"/>
          <w:u w:val="single"/>
          <w:lang w:val="en-US" w:eastAsia="zh-CN"/>
        </w:rPr>
        <w:t>与</w:t>
      </w:r>
      <w:r>
        <w:rPr>
          <w:rFonts w:hint="eastAsia" w:ascii="宋体" w:hAnsi="宋体" w:eastAsia="宋体" w:cs="宋体"/>
          <w:color w:val="auto"/>
          <w:sz w:val="24"/>
          <w:szCs w:val="24"/>
          <w:u w:val="single"/>
          <w:lang w:val="en-US"/>
        </w:rPr>
        <w:t>控制系统</w:t>
      </w:r>
      <w:r>
        <w:rPr>
          <w:rFonts w:hint="eastAsia" w:ascii="宋体" w:hAnsi="宋体" w:eastAsia="宋体" w:cs="宋体"/>
          <w:color w:val="auto"/>
          <w:sz w:val="24"/>
          <w:szCs w:val="24"/>
          <w:u w:val="single"/>
          <w:lang w:val="en-US" w:eastAsia="zh-CN"/>
        </w:rPr>
        <w:t>及电气设备</w:t>
      </w:r>
      <w:r>
        <w:rPr>
          <w:rFonts w:hint="eastAsia" w:ascii="宋体" w:hAnsi="宋体" w:eastAsia="宋体" w:cs="宋体"/>
          <w:color w:val="auto"/>
          <w:sz w:val="24"/>
          <w:szCs w:val="24"/>
          <w:u w:val="single"/>
          <w:lang w:val="en-US"/>
        </w:rPr>
        <w:t>的采购：金融城东区AT101833、AT101835、AT101836三个地块的板换间一次侧总管上的计量及控制系统的设备，</w:t>
      </w:r>
      <w:r>
        <w:rPr>
          <w:rFonts w:hint="eastAsia" w:ascii="宋体" w:hAnsi="宋体" w:eastAsia="宋体" w:cs="宋体"/>
          <w:color w:val="auto"/>
          <w:sz w:val="24"/>
          <w:szCs w:val="24"/>
          <w:u w:val="single"/>
          <w:lang w:val="en-US" w:eastAsia="zh-CN"/>
        </w:rPr>
        <w:t>分别是：暖通</w:t>
      </w:r>
      <w:r>
        <w:rPr>
          <w:rFonts w:hint="eastAsia" w:ascii="宋体" w:hAnsi="宋体" w:eastAsia="宋体" w:cs="宋体"/>
          <w:color w:val="auto"/>
          <w:sz w:val="24"/>
          <w:szCs w:val="24"/>
          <w:u w:val="single"/>
          <w:lang w:val="en-US"/>
        </w:rPr>
        <w:t>主要包括蝶阀（含手动、电动）</w:t>
      </w:r>
      <w:r>
        <w:rPr>
          <w:rFonts w:hint="eastAsia" w:ascii="宋体" w:hAnsi="宋体" w:eastAsia="宋体" w:cs="宋体"/>
          <w:color w:val="auto"/>
          <w:sz w:val="24"/>
          <w:szCs w:val="24"/>
          <w:u w:val="single"/>
          <w:lang w:val="en-US" w:eastAsia="zh-CN"/>
        </w:rPr>
        <w:t>，智能化主要包括</w:t>
      </w:r>
      <w:r>
        <w:rPr>
          <w:rFonts w:hint="eastAsia" w:ascii="宋体" w:hAnsi="宋体" w:eastAsia="宋体" w:cs="宋体"/>
          <w:color w:val="auto"/>
          <w:sz w:val="24"/>
          <w:szCs w:val="24"/>
          <w:u w:val="single"/>
          <w:lang w:val="en-US"/>
        </w:rPr>
        <w:t>能量计、供回水温度传感器、供回水压力变送器、DCS控制系统远传柜（含</w:t>
      </w:r>
      <w:r>
        <w:rPr>
          <w:rFonts w:hint="eastAsia" w:ascii="宋体" w:hAnsi="宋体" w:eastAsia="宋体" w:cs="宋体"/>
          <w:color w:val="auto"/>
          <w:sz w:val="24"/>
          <w:szCs w:val="24"/>
          <w:u w:val="single"/>
          <w:lang w:val="en-US" w:eastAsia="zh-CN"/>
        </w:rPr>
        <w:t>通讯</w:t>
      </w:r>
      <w:r>
        <w:rPr>
          <w:rFonts w:hint="eastAsia" w:ascii="宋体" w:hAnsi="宋体" w:eastAsia="宋体" w:cs="宋体"/>
          <w:color w:val="auto"/>
          <w:sz w:val="24"/>
          <w:szCs w:val="24"/>
          <w:u w:val="single"/>
          <w:lang w:val="en-US"/>
        </w:rPr>
        <w:t>光纤</w:t>
      </w:r>
      <w:r>
        <w:rPr>
          <w:rFonts w:hint="eastAsia" w:ascii="宋体" w:hAnsi="宋体" w:eastAsia="宋体" w:cs="宋体"/>
          <w:color w:val="auto"/>
          <w:sz w:val="24"/>
          <w:szCs w:val="24"/>
          <w:u w:val="single"/>
          <w:lang w:val="en-US" w:eastAsia="zh-CN"/>
        </w:rPr>
        <w:t>采购和远传柜及光纤现场安装调试</w:t>
      </w:r>
      <w:r>
        <w:rPr>
          <w:rFonts w:hint="eastAsia" w:ascii="宋体" w:hAnsi="宋体" w:eastAsia="宋体" w:cs="宋体"/>
          <w:color w:val="auto"/>
          <w:sz w:val="24"/>
          <w:szCs w:val="24"/>
          <w:u w:val="single"/>
          <w:lang w:val="en-US"/>
        </w:rPr>
        <w:t>）、UPS电源装置、板换间内工业电视监控系统</w:t>
      </w:r>
      <w:r>
        <w:rPr>
          <w:rFonts w:hint="eastAsia" w:ascii="宋体" w:hAnsi="宋体" w:eastAsia="宋体" w:cs="宋体"/>
          <w:color w:val="auto"/>
          <w:sz w:val="24"/>
          <w:szCs w:val="24"/>
          <w:u w:val="single"/>
          <w:lang w:val="en-US" w:eastAsia="zh-CN"/>
        </w:rPr>
        <w:t>，电气主要包括</w:t>
      </w:r>
      <w:r>
        <w:rPr>
          <w:rFonts w:hint="eastAsia" w:ascii="宋体" w:hAnsi="宋体" w:eastAsia="宋体" w:cs="宋体"/>
          <w:color w:val="auto"/>
          <w:sz w:val="24"/>
          <w:szCs w:val="24"/>
          <w:u w:val="single"/>
          <w:lang w:val="en-US"/>
        </w:rPr>
        <w:t>检修</w:t>
      </w:r>
      <w:r>
        <w:rPr>
          <w:rFonts w:hint="eastAsia" w:ascii="宋体" w:hAnsi="宋体" w:eastAsia="宋体" w:cs="宋体"/>
          <w:color w:val="auto"/>
          <w:sz w:val="24"/>
          <w:szCs w:val="24"/>
          <w:u w:val="single"/>
          <w:lang w:val="en-US" w:eastAsia="zh-CN"/>
        </w:rPr>
        <w:t>电源</w:t>
      </w:r>
      <w:r>
        <w:rPr>
          <w:rFonts w:hint="eastAsia" w:ascii="宋体" w:hAnsi="宋体" w:eastAsia="宋体" w:cs="宋体"/>
          <w:color w:val="auto"/>
          <w:sz w:val="24"/>
          <w:szCs w:val="24"/>
          <w:u w:val="single"/>
          <w:lang w:val="en-US"/>
        </w:rPr>
        <w:t>箱及其进线电缆。其中AT101833地块为两套计量及控制系统设备，AT101835、AT101836地块各为一套计量及控制系统设备。</w:t>
      </w:r>
    </w:p>
    <w:p>
      <w:pPr>
        <w:spacing w:line="360" w:lineRule="auto"/>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具体内容详见工程量清单、施工图纸、技术规范书及有关资料。</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资金来源：</w:t>
      </w:r>
      <w:r>
        <w:rPr>
          <w:rFonts w:hint="eastAsia" w:ascii="宋体" w:hAnsi="宋体" w:eastAsia="宋体" w:cs="宋体"/>
          <w:color w:val="auto"/>
          <w:sz w:val="24"/>
          <w:szCs w:val="24"/>
          <w:u w:val="single"/>
        </w:rPr>
        <w:t xml:space="preserve"> 企业自筹  </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其他：</w:t>
      </w:r>
      <w:r>
        <w:rPr>
          <w:rFonts w:hint="eastAsia" w:ascii="宋体" w:hAnsi="宋体" w:eastAsia="宋体" w:cs="宋体"/>
          <w:color w:val="auto"/>
          <w:sz w:val="24"/>
          <w:szCs w:val="24"/>
          <w:u w:val="single"/>
        </w:rPr>
        <w:t xml:space="preserve"> / </w:t>
      </w:r>
    </w:p>
    <w:p>
      <w:pPr>
        <w:spacing w:line="360" w:lineRule="auto"/>
        <w:outlineLvl w:val="9"/>
        <w:rPr>
          <w:rFonts w:hint="eastAsia" w:ascii="宋体" w:hAnsi="宋体" w:eastAsia="宋体" w:cs="宋体"/>
          <w:b/>
          <w:bCs/>
          <w:color w:val="auto"/>
          <w:sz w:val="24"/>
          <w:szCs w:val="24"/>
        </w:rPr>
      </w:pPr>
      <w:bookmarkStart w:id="69" w:name="_Toc10624809"/>
      <w:bookmarkStart w:id="70" w:name="_Toc18655"/>
      <w:bookmarkStart w:id="71" w:name="_Toc469383969"/>
      <w:bookmarkStart w:id="72" w:name="_Toc266892753"/>
      <w:bookmarkStart w:id="73" w:name="_Toc30473"/>
      <w:bookmarkStart w:id="74" w:name="_Toc19277"/>
      <w:bookmarkStart w:id="75" w:name="_Toc76824997"/>
      <w:bookmarkStart w:id="76" w:name="_Toc1281"/>
      <w:bookmarkStart w:id="77" w:name="_Toc15518"/>
      <w:bookmarkStart w:id="78" w:name="_Toc19675"/>
      <w:bookmarkStart w:id="79" w:name="_Toc8214"/>
      <w:bookmarkStart w:id="80" w:name="_Toc4739"/>
      <w:r>
        <w:rPr>
          <w:rFonts w:hint="eastAsia" w:ascii="宋体" w:hAnsi="宋体" w:eastAsia="宋体" w:cs="宋体"/>
          <w:b/>
          <w:bCs/>
          <w:color w:val="auto"/>
          <w:sz w:val="24"/>
          <w:szCs w:val="24"/>
        </w:rPr>
        <w:t>二、工程内容与承包范围</w:t>
      </w:r>
      <w:bookmarkEnd w:id="69"/>
      <w:bookmarkEnd w:id="70"/>
      <w:bookmarkEnd w:id="71"/>
      <w:bookmarkEnd w:id="72"/>
      <w:bookmarkEnd w:id="73"/>
      <w:bookmarkEnd w:id="74"/>
      <w:bookmarkEnd w:id="75"/>
      <w:bookmarkEnd w:id="76"/>
      <w:bookmarkEnd w:id="77"/>
      <w:bookmarkEnd w:id="78"/>
      <w:bookmarkEnd w:id="79"/>
      <w:bookmarkEnd w:id="80"/>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工程内容：</w:t>
      </w:r>
      <w:r>
        <w:rPr>
          <w:rFonts w:hint="eastAsia" w:ascii="宋体" w:hAnsi="宋体" w:eastAsia="宋体" w:cs="宋体"/>
          <w:color w:val="auto"/>
          <w:sz w:val="24"/>
          <w:szCs w:val="24"/>
          <w:u w:val="single"/>
        </w:rPr>
        <w:t>本项目工程内容主要包括但不限于：</w:t>
      </w:r>
      <w:r>
        <w:rPr>
          <w:rFonts w:hint="eastAsia" w:ascii="宋体" w:hAnsi="宋体" w:eastAsia="宋体" w:cs="宋体"/>
          <w:color w:val="auto"/>
          <w:sz w:val="24"/>
          <w:szCs w:val="24"/>
          <w:u w:val="single"/>
          <w:lang w:val="en-US"/>
        </w:rPr>
        <w:t>室外管网以及给水管安装工程</w:t>
      </w:r>
      <w:r>
        <w:rPr>
          <w:rFonts w:hint="eastAsia" w:ascii="宋体" w:hAnsi="宋体" w:eastAsia="宋体" w:cs="宋体"/>
          <w:color w:val="auto"/>
          <w:sz w:val="24"/>
          <w:szCs w:val="24"/>
          <w:u w:val="single"/>
        </w:rPr>
        <w:t>及</w:t>
      </w:r>
      <w:r>
        <w:rPr>
          <w:rFonts w:hint="eastAsia" w:ascii="宋体" w:hAnsi="宋体" w:eastAsia="宋体" w:cs="宋体"/>
          <w:color w:val="auto"/>
          <w:sz w:val="24"/>
          <w:szCs w:val="24"/>
          <w:u w:val="single"/>
          <w:lang w:val="en-US" w:eastAsia="zh-CN"/>
        </w:rPr>
        <w:t>板换间计量与控制系统及电气设备的采购</w:t>
      </w:r>
      <w:r>
        <w:rPr>
          <w:rFonts w:hint="eastAsia" w:ascii="宋体" w:hAnsi="宋体" w:eastAsia="宋体" w:cs="宋体"/>
          <w:color w:val="auto"/>
          <w:sz w:val="24"/>
          <w:szCs w:val="24"/>
          <w:u w:val="single"/>
        </w:rPr>
        <w:t>。</w:t>
      </w:r>
    </w:p>
    <w:p>
      <w:pPr>
        <w:spacing w:line="360" w:lineRule="auto"/>
        <w:ind w:firstLine="523" w:firstLineChars="218"/>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承包范围:</w:t>
      </w:r>
      <w:r>
        <w:rPr>
          <w:rFonts w:hint="eastAsia" w:ascii="宋体" w:hAnsi="宋体" w:eastAsia="宋体" w:cs="宋体"/>
          <w:color w:val="auto"/>
          <w:sz w:val="24"/>
          <w:szCs w:val="24"/>
          <w:u w:val="single"/>
        </w:rPr>
        <w:t>根据发包人提供的技术规范书、施工图纸、工程量清单和现场实际情况，完成承包范围内工程内容</w:t>
      </w:r>
      <w:r>
        <w:rPr>
          <w:rFonts w:hint="eastAsia" w:ascii="宋体" w:hAnsi="宋体" w:eastAsia="宋体" w:cs="宋体"/>
          <w:color w:val="auto"/>
          <w:sz w:val="24"/>
          <w:szCs w:val="24"/>
          <w:u w:val="single"/>
          <w:lang w:eastAsia="zh-CN"/>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具体内容详见工程量清单、施工图纸、技术规范书及有关资料。</w:t>
      </w:r>
    </w:p>
    <w:p>
      <w:pPr>
        <w:spacing w:line="360" w:lineRule="auto"/>
        <w:outlineLvl w:val="9"/>
        <w:rPr>
          <w:rFonts w:hint="eastAsia" w:ascii="宋体" w:hAnsi="宋体" w:eastAsia="宋体" w:cs="宋体"/>
          <w:b/>
          <w:bCs/>
          <w:color w:val="auto"/>
          <w:sz w:val="24"/>
          <w:szCs w:val="24"/>
        </w:rPr>
      </w:pPr>
      <w:bookmarkStart w:id="81" w:name="_Toc6722"/>
      <w:bookmarkStart w:id="82" w:name="_Toc21354"/>
      <w:bookmarkStart w:id="83" w:name="_Toc10624810"/>
      <w:bookmarkStart w:id="84" w:name="_Toc76824998"/>
      <w:bookmarkStart w:id="85" w:name="_Toc266892754"/>
      <w:bookmarkStart w:id="86" w:name="_Toc20860"/>
      <w:bookmarkStart w:id="87" w:name="_Toc1568"/>
      <w:bookmarkStart w:id="88" w:name="_Toc5911"/>
      <w:bookmarkStart w:id="89" w:name="_Toc10311"/>
      <w:bookmarkStart w:id="90" w:name="_Toc15658"/>
      <w:bookmarkStart w:id="91" w:name="_Toc469383970"/>
      <w:bookmarkStart w:id="92" w:name="_Toc5760"/>
      <w:r>
        <w:rPr>
          <w:rFonts w:hint="eastAsia" w:ascii="宋体" w:hAnsi="宋体" w:eastAsia="宋体" w:cs="宋体"/>
          <w:b/>
          <w:bCs/>
          <w:color w:val="auto"/>
          <w:sz w:val="24"/>
          <w:szCs w:val="24"/>
        </w:rPr>
        <w:t>三、合同工期</w:t>
      </w:r>
      <w:bookmarkEnd w:id="81"/>
      <w:bookmarkEnd w:id="82"/>
      <w:bookmarkEnd w:id="83"/>
      <w:bookmarkEnd w:id="84"/>
      <w:bookmarkEnd w:id="85"/>
      <w:bookmarkEnd w:id="86"/>
      <w:bookmarkEnd w:id="87"/>
      <w:bookmarkEnd w:id="88"/>
      <w:bookmarkEnd w:id="89"/>
      <w:bookmarkEnd w:id="90"/>
      <w:bookmarkEnd w:id="91"/>
      <w:bookmarkEnd w:id="92"/>
    </w:p>
    <w:p>
      <w:pPr>
        <w:spacing w:line="360" w:lineRule="auto"/>
        <w:ind w:left="1200" w:hanging="1200" w:hanging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 xml:space="preserve">    工程合同工期总日历</w:t>
      </w:r>
      <w:r>
        <w:rPr>
          <w:rFonts w:hint="eastAsia" w:ascii="宋体" w:hAnsi="宋体" w:eastAsia="宋体" w:cs="宋体"/>
          <w:color w:val="auto"/>
          <w:sz w:val="24"/>
          <w:szCs w:val="24"/>
          <w:highlight w:val="none"/>
        </w:rPr>
        <w:t>天数：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70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w:t>
      </w:r>
    </w:p>
    <w:p>
      <w:pPr>
        <w:spacing w:line="360" w:lineRule="auto"/>
        <w:ind w:firstLine="523" w:firstLineChars="218"/>
        <w:jc w:val="left"/>
        <w:rPr>
          <w:rFonts w:hint="eastAsia" w:ascii="宋体" w:hAnsi="宋体" w:eastAsia="宋体" w:cs="宋体"/>
          <w:color w:val="auto"/>
          <w:sz w:val="24"/>
          <w:szCs w:val="24"/>
        </w:rPr>
      </w:pPr>
      <w:r>
        <w:rPr>
          <w:rFonts w:hint="eastAsia" w:ascii="宋体" w:hAnsi="宋体" w:eastAsia="宋体" w:cs="宋体"/>
          <w:color w:val="auto"/>
          <w:sz w:val="24"/>
          <w:szCs w:val="24"/>
          <w:highlight w:val="none"/>
        </w:rPr>
        <w:t>暂定从</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rPr>
        <w:t xml:space="preserve">年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日开始施工，至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2024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日竣工完成，具体开工日期以现场具备施工条件后，</w:t>
      </w:r>
      <w:r>
        <w:rPr>
          <w:rFonts w:hint="eastAsia" w:ascii="宋体" w:hAnsi="宋体" w:eastAsia="宋体" w:cs="宋体"/>
          <w:color w:val="auto"/>
          <w:sz w:val="24"/>
          <w:szCs w:val="24"/>
          <w:highlight w:val="none"/>
          <w:u w:val="single"/>
        </w:rPr>
        <w:t xml:space="preserve"> 监理工程</w:t>
      </w:r>
      <w:r>
        <w:rPr>
          <w:rFonts w:hint="eastAsia" w:ascii="宋体" w:hAnsi="宋体" w:eastAsia="宋体" w:cs="宋体"/>
          <w:color w:val="auto"/>
          <w:sz w:val="24"/>
          <w:szCs w:val="24"/>
          <w:u w:val="single"/>
        </w:rPr>
        <w:t xml:space="preserve">师 </w:t>
      </w:r>
      <w:r>
        <w:rPr>
          <w:rFonts w:hint="eastAsia" w:ascii="宋体" w:hAnsi="宋体" w:eastAsia="宋体" w:cs="宋体"/>
          <w:color w:val="auto"/>
          <w:sz w:val="24"/>
          <w:szCs w:val="24"/>
        </w:rPr>
        <w:t>签发的开工令日期为准。工期总日历天数与根据前述计划开竣工日期计算的工期天数不一致的，以工期总日历天数为准。</w:t>
      </w:r>
    </w:p>
    <w:p>
      <w:pPr>
        <w:spacing w:line="360" w:lineRule="auto"/>
        <w:outlineLvl w:val="9"/>
        <w:rPr>
          <w:rFonts w:hint="eastAsia" w:ascii="宋体" w:hAnsi="宋体" w:eastAsia="宋体" w:cs="宋体"/>
          <w:b/>
          <w:bCs/>
          <w:color w:val="auto"/>
          <w:sz w:val="24"/>
          <w:szCs w:val="24"/>
        </w:rPr>
      </w:pPr>
      <w:bookmarkStart w:id="93" w:name="_Toc8241"/>
      <w:bookmarkStart w:id="94" w:name="_Toc76824999"/>
      <w:bookmarkStart w:id="95" w:name="_Toc13691"/>
      <w:bookmarkStart w:id="96" w:name="_Toc20984"/>
      <w:bookmarkStart w:id="97" w:name="_Toc21369"/>
      <w:bookmarkStart w:id="98" w:name="_Toc7426"/>
      <w:bookmarkStart w:id="99" w:name="_Toc15543"/>
      <w:bookmarkStart w:id="100" w:name="_Toc30359"/>
      <w:bookmarkStart w:id="101" w:name="_Toc266892755"/>
      <w:bookmarkStart w:id="102" w:name="_Toc469383971"/>
      <w:bookmarkStart w:id="103" w:name="_Toc10624811"/>
      <w:bookmarkStart w:id="104" w:name="_Toc25116"/>
      <w:r>
        <w:rPr>
          <w:rFonts w:hint="eastAsia" w:ascii="宋体" w:hAnsi="宋体" w:eastAsia="宋体" w:cs="宋体"/>
          <w:b/>
          <w:bCs/>
          <w:color w:val="auto"/>
          <w:sz w:val="24"/>
          <w:szCs w:val="24"/>
        </w:rPr>
        <w:t>四、质量标准</w:t>
      </w:r>
      <w:bookmarkEnd w:id="93"/>
      <w:bookmarkEnd w:id="94"/>
      <w:bookmarkEnd w:id="95"/>
      <w:bookmarkEnd w:id="96"/>
      <w:bookmarkEnd w:id="97"/>
      <w:bookmarkEnd w:id="98"/>
      <w:bookmarkEnd w:id="99"/>
      <w:bookmarkEnd w:id="100"/>
      <w:bookmarkEnd w:id="101"/>
      <w:bookmarkEnd w:id="102"/>
      <w:bookmarkEnd w:id="103"/>
      <w:bookmarkEnd w:id="104"/>
    </w:p>
    <w:p>
      <w:pPr>
        <w:spacing w:line="360" w:lineRule="auto"/>
        <w:ind w:left="480" w:hanging="480" w:hangingChars="200"/>
        <w:rPr>
          <w:rFonts w:hint="eastAsia" w:ascii="宋体" w:hAnsi="宋体" w:eastAsia="宋体" w:cs="宋体"/>
          <w:b/>
          <w:bCs/>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bCs/>
          <w:color w:val="auto"/>
          <w:sz w:val="24"/>
          <w:szCs w:val="24"/>
        </w:rPr>
        <w:t>工程质量标准：</w:t>
      </w:r>
    </w:p>
    <w:p>
      <w:pPr>
        <w:spacing w:line="360" w:lineRule="auto"/>
        <w:ind w:left="479" w:leftChars="228" w:firstLine="43" w:firstLineChars="18"/>
        <w:rPr>
          <w:rFonts w:hint="eastAsia" w:ascii="宋体" w:hAnsi="宋体" w:eastAsia="宋体" w:cs="宋体"/>
          <w:color w:val="auto"/>
          <w:sz w:val="24"/>
          <w:szCs w:val="24"/>
        </w:rPr>
      </w:pPr>
      <w:r>
        <w:rPr>
          <w:rFonts w:hint="eastAsia" w:ascii="宋体" w:hAnsi="宋体" w:eastAsia="宋体" w:cs="宋体"/>
          <w:color w:val="auto"/>
          <w:sz w:val="24"/>
          <w:szCs w:val="24"/>
        </w:rPr>
        <w:t>☑ 确保符合国家、省、市</w:t>
      </w:r>
      <w:r>
        <w:rPr>
          <w:rFonts w:hint="eastAsia" w:ascii="宋体" w:hAnsi="宋体" w:eastAsia="宋体" w:cs="宋体"/>
          <w:color w:val="auto"/>
          <w:sz w:val="24"/>
          <w:szCs w:val="24"/>
          <w:u w:val="single"/>
        </w:rPr>
        <w:t xml:space="preserve"> 相关法律法规要求的 </w:t>
      </w:r>
      <w:r>
        <w:rPr>
          <w:rFonts w:hint="eastAsia" w:ascii="宋体" w:hAnsi="宋体" w:eastAsia="宋体" w:cs="宋体"/>
          <w:color w:val="auto"/>
          <w:sz w:val="24"/>
          <w:szCs w:val="24"/>
        </w:rPr>
        <w:t xml:space="preserve"> 质量验收标准，并达到合格或（以上标准）。</w:t>
      </w:r>
    </w:p>
    <w:p>
      <w:pPr>
        <w:spacing w:line="360" w:lineRule="auto"/>
        <w:ind w:left="479" w:leftChars="228" w:firstLine="43" w:firstLineChars="18"/>
        <w:rPr>
          <w:rFonts w:hint="eastAsia" w:ascii="宋体" w:hAnsi="宋体" w:eastAsia="宋体" w:cs="宋体"/>
          <w:color w:val="auto"/>
          <w:sz w:val="24"/>
          <w:szCs w:val="24"/>
          <w:u w:val="single"/>
        </w:rPr>
      </w:pPr>
      <w:r>
        <w:rPr>
          <w:rFonts w:hint="eastAsia" w:ascii="宋体" w:hAnsi="宋体" w:eastAsia="宋体" w:cs="宋体"/>
          <w:color w:val="auto"/>
          <w:sz w:val="24"/>
          <w:szCs w:val="24"/>
        </w:rPr>
        <w:t>□ 以及符合优质工程</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质量验收标准。</w:t>
      </w:r>
    </w:p>
    <w:p>
      <w:pPr>
        <w:spacing w:line="360" w:lineRule="auto"/>
        <w:ind w:firstLine="482" w:firstLineChars="200"/>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创优目标：</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市级工程优质奖</w:t>
      </w:r>
      <w:r>
        <w:rPr>
          <w:rFonts w:hint="eastAsia" w:ascii="宋体" w:hAnsi="宋体" w:eastAsia="宋体" w:cs="宋体"/>
          <w:color w:val="auto"/>
          <w:kern w:val="0"/>
          <w:sz w:val="24"/>
          <w:szCs w:val="24"/>
        </w:rPr>
        <w:t>；</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省级工程优质奖</w:t>
      </w:r>
      <w:r>
        <w:rPr>
          <w:rFonts w:hint="eastAsia" w:ascii="宋体" w:hAnsi="宋体" w:eastAsia="宋体" w:cs="宋体"/>
          <w:color w:val="auto"/>
          <w:kern w:val="0"/>
          <w:sz w:val="24"/>
          <w:szCs w:val="24"/>
        </w:rPr>
        <w:t>；</w:t>
      </w:r>
    </w:p>
    <w:p>
      <w:pPr>
        <w:pStyle w:val="24"/>
        <w:ind w:firstLine="480" w:firstLineChars="200"/>
        <w:rPr>
          <w:rFonts w:hint="eastAsia" w:ascii="宋体" w:hAnsi="宋体" w:eastAsia="宋体" w:cs="宋体"/>
          <w:color w:val="auto"/>
          <w:kern w:val="0"/>
        </w:rPr>
      </w:pPr>
      <w:r>
        <w:rPr>
          <w:rFonts w:hint="eastAsia" w:ascii="宋体" w:hAnsi="宋体" w:eastAsia="宋体" w:cs="宋体"/>
          <w:color w:val="auto"/>
          <w:kern w:val="0"/>
        </w:rPr>
        <w:t xml:space="preserve">□ </w:t>
      </w:r>
      <w:r>
        <w:rPr>
          <w:rFonts w:hint="eastAsia" w:ascii="宋体" w:hAnsi="宋体" w:eastAsia="宋体" w:cs="宋体"/>
          <w:color w:val="auto"/>
        </w:rPr>
        <w:t>国家级工程优质奖</w:t>
      </w:r>
      <w:r>
        <w:rPr>
          <w:rFonts w:hint="eastAsia" w:ascii="宋体" w:hAnsi="宋体" w:eastAsia="宋体" w:cs="宋体"/>
          <w:color w:val="auto"/>
          <w:kern w:val="0"/>
        </w:rPr>
        <w:t>；</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 其它</w:t>
      </w:r>
    </w:p>
    <w:p>
      <w:pPr>
        <w:spacing w:line="360" w:lineRule="auto"/>
        <w:ind w:firstLine="482" w:firstLineChars="200"/>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创文明工地目标：</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市级安全文明绿色施工样板工地</w:t>
      </w:r>
      <w:r>
        <w:rPr>
          <w:rFonts w:hint="eastAsia" w:ascii="宋体" w:hAnsi="宋体" w:eastAsia="宋体" w:cs="宋体"/>
          <w:color w:val="auto"/>
          <w:kern w:val="0"/>
          <w:sz w:val="24"/>
          <w:szCs w:val="24"/>
        </w:rPr>
        <w:t>；</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省级安全文明示范工地；</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国家级安全文明工地</w:t>
      </w:r>
      <w:r>
        <w:rPr>
          <w:rFonts w:hint="eastAsia" w:ascii="宋体" w:hAnsi="宋体" w:eastAsia="宋体" w:cs="宋体"/>
          <w:color w:val="auto"/>
          <w:kern w:val="0"/>
          <w:sz w:val="24"/>
          <w:szCs w:val="24"/>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广州市建筑业绿色施工示范工程；</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广东省建筑业绿色施工示范工程；</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全国建筑业绿色施工示范工程；</w:t>
      </w:r>
    </w:p>
    <w:p>
      <w:pPr>
        <w:spacing w:line="360" w:lineRule="auto"/>
        <w:ind w:left="479" w:leftChars="228"/>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其它：</w:t>
      </w:r>
      <w:r>
        <w:rPr>
          <w:rFonts w:hint="eastAsia" w:ascii="宋体" w:hAnsi="宋体" w:eastAsia="宋体" w:cs="宋体"/>
          <w:color w:val="auto"/>
          <w:kern w:val="0"/>
          <w:sz w:val="24"/>
          <w:szCs w:val="24"/>
          <w:u w:val="single"/>
          <w:lang w:val="en-US" w:eastAsia="zh-CN"/>
        </w:rPr>
        <w:t xml:space="preserve">  /  </w:t>
      </w:r>
      <w:r>
        <w:rPr>
          <w:rFonts w:hint="eastAsia" w:ascii="宋体" w:hAnsi="宋体" w:eastAsia="宋体" w:cs="宋体"/>
          <w:color w:val="auto"/>
          <w:kern w:val="0"/>
          <w:sz w:val="24"/>
          <w:szCs w:val="24"/>
        </w:rPr>
        <w:t>。</w:t>
      </w:r>
    </w:p>
    <w:p>
      <w:pPr>
        <w:spacing w:line="360" w:lineRule="auto"/>
        <w:outlineLvl w:val="9"/>
        <w:rPr>
          <w:rFonts w:hint="eastAsia" w:ascii="宋体" w:hAnsi="宋体" w:eastAsia="宋体" w:cs="宋体"/>
          <w:b/>
          <w:bCs/>
          <w:color w:val="auto"/>
          <w:sz w:val="24"/>
          <w:szCs w:val="24"/>
        </w:rPr>
      </w:pPr>
      <w:bookmarkStart w:id="105" w:name="_Toc6170"/>
      <w:bookmarkStart w:id="106" w:name="_Toc6996"/>
      <w:bookmarkStart w:id="107" w:name="_Toc9198"/>
      <w:bookmarkStart w:id="108" w:name="_Toc1685"/>
      <w:bookmarkStart w:id="109" w:name="_Toc469383972"/>
      <w:bookmarkStart w:id="110" w:name="_Toc17449"/>
      <w:bookmarkStart w:id="111" w:name="_Toc31905"/>
      <w:bookmarkStart w:id="112" w:name="_Toc76825000"/>
      <w:bookmarkStart w:id="113" w:name="_Toc10624812"/>
      <w:bookmarkStart w:id="114" w:name="_Toc32241"/>
      <w:bookmarkStart w:id="115" w:name="_Toc266892756"/>
      <w:bookmarkStart w:id="116" w:name="_Toc24576"/>
      <w:r>
        <w:rPr>
          <w:rFonts w:hint="eastAsia" w:ascii="宋体" w:hAnsi="宋体" w:eastAsia="宋体" w:cs="宋体"/>
          <w:b/>
          <w:bCs/>
          <w:color w:val="auto"/>
          <w:sz w:val="24"/>
          <w:szCs w:val="24"/>
        </w:rPr>
        <w:t>五、合同价款</w:t>
      </w:r>
      <w:bookmarkEnd w:id="105"/>
      <w:bookmarkEnd w:id="106"/>
      <w:bookmarkEnd w:id="107"/>
      <w:bookmarkEnd w:id="108"/>
      <w:bookmarkEnd w:id="109"/>
      <w:bookmarkEnd w:id="110"/>
      <w:bookmarkEnd w:id="111"/>
      <w:bookmarkEnd w:id="112"/>
      <w:bookmarkEnd w:id="113"/>
      <w:bookmarkEnd w:id="114"/>
      <w:bookmarkEnd w:id="115"/>
      <w:bookmarkEnd w:id="116"/>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含税合同总价（大写）：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pPr>
        <w:spacing w:line="360" w:lineRule="auto"/>
        <w:ind w:firstLine="1960" w:firstLineChars="817"/>
        <w:rPr>
          <w:rFonts w:hint="eastAsia" w:ascii="宋体" w:hAnsi="宋体" w:eastAsia="宋体" w:cs="宋体"/>
          <w:color w:val="auto"/>
          <w:sz w:val="24"/>
          <w:szCs w:val="24"/>
        </w:rPr>
      </w:pP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pPr>
        <w:spacing w:line="360" w:lineRule="auto"/>
        <w:ind w:firstLine="523" w:firstLineChars="218"/>
        <w:rPr>
          <w:rFonts w:hint="eastAsia" w:ascii="宋体" w:hAnsi="宋体" w:eastAsia="宋体" w:cs="宋体"/>
          <w:color w:val="auto"/>
          <w:sz w:val="24"/>
          <w:szCs w:val="24"/>
        </w:rPr>
      </w:pPr>
      <w:r>
        <w:rPr>
          <w:rFonts w:hint="eastAsia" w:ascii="宋体" w:hAnsi="宋体" w:eastAsia="宋体" w:cs="宋体"/>
          <w:color w:val="auto"/>
          <w:sz w:val="24"/>
          <w:szCs w:val="24"/>
        </w:rPr>
        <w:t>其中：</w:t>
      </w:r>
    </w:p>
    <w:p>
      <w:pPr>
        <w:spacing w:line="360" w:lineRule="auto"/>
        <w:ind w:firstLine="523" w:firstLineChars="218"/>
        <w:rPr>
          <w:rFonts w:hint="eastAsia" w:ascii="宋体" w:hAnsi="宋体" w:eastAsia="宋体" w:cs="宋体"/>
          <w:color w:val="auto"/>
          <w:sz w:val="24"/>
          <w:szCs w:val="24"/>
        </w:rPr>
      </w:pPr>
      <w:r>
        <w:rPr>
          <w:rFonts w:hint="eastAsia" w:ascii="宋体" w:hAnsi="宋体" w:eastAsia="宋体" w:cs="宋体"/>
          <w:color w:val="auto"/>
          <w:sz w:val="24"/>
          <w:szCs w:val="24"/>
        </w:rPr>
        <w:t>不含税合同价（小写）：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元、税额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元（增值税率</w:t>
      </w:r>
      <w:r>
        <w:rPr>
          <w:rFonts w:hint="eastAsia" w:ascii="宋体" w:hAnsi="宋体" w:eastAsia="宋体" w:cs="宋体"/>
          <w:color w:val="auto"/>
          <w:sz w:val="24"/>
          <w:szCs w:val="24"/>
          <w:u w:val="single"/>
        </w:rPr>
        <w:t xml:space="preserve"> 9 </w:t>
      </w:r>
      <w:r>
        <w:rPr>
          <w:rFonts w:hint="eastAsia" w:ascii="宋体" w:hAnsi="宋体" w:eastAsia="宋体" w:cs="宋体"/>
          <w:color w:val="auto"/>
          <w:sz w:val="24"/>
          <w:szCs w:val="24"/>
        </w:rPr>
        <w:t>%），如因国家税收政策变化，则按不含税价不变原则相应调整税率和税额。</w:t>
      </w:r>
    </w:p>
    <w:p>
      <w:pPr>
        <w:autoSpaceDE w:val="0"/>
        <w:autoSpaceDN w:val="0"/>
        <w:adjustRightInd w:val="0"/>
        <w:spacing w:line="360" w:lineRule="auto"/>
        <w:ind w:firstLine="566" w:firstLineChars="236"/>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绿色施工安全防护措施费</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含税</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元（包含在合同价中）。</w:t>
      </w:r>
    </w:p>
    <w:p>
      <w:pPr>
        <w:spacing w:line="360" w:lineRule="auto"/>
        <w:ind w:firstLine="3360" w:firstLineChars="1400"/>
        <w:rPr>
          <w:rFonts w:hint="eastAsia" w:ascii="宋体" w:hAnsi="宋体" w:eastAsia="宋体" w:cs="宋体"/>
          <w:color w:val="auto"/>
          <w:sz w:val="24"/>
          <w:szCs w:val="24"/>
        </w:rPr>
      </w:pPr>
    </w:p>
    <w:p>
      <w:pPr>
        <w:spacing w:line="360" w:lineRule="auto"/>
        <w:ind w:firstLine="523" w:firstLineChars="218"/>
        <w:rPr>
          <w:rFonts w:hint="eastAsia" w:ascii="宋体" w:hAnsi="宋体" w:eastAsia="宋体" w:cs="宋体"/>
          <w:color w:val="auto"/>
          <w:sz w:val="24"/>
          <w:szCs w:val="24"/>
        </w:rPr>
      </w:pPr>
      <w:r>
        <w:rPr>
          <w:rFonts w:hint="eastAsia" w:ascii="宋体" w:hAnsi="宋体" w:eastAsia="宋体" w:cs="宋体"/>
          <w:color w:val="auto"/>
          <w:sz w:val="24"/>
          <w:szCs w:val="24"/>
        </w:rPr>
        <w:t>项目单价：</w:t>
      </w:r>
    </w:p>
    <w:p>
      <w:pPr>
        <w:spacing w:line="360" w:lineRule="auto"/>
        <w:ind w:firstLine="523" w:firstLineChars="218"/>
        <w:rPr>
          <w:rFonts w:hint="eastAsia" w:ascii="宋体" w:hAnsi="宋体" w:eastAsia="宋体" w:cs="宋体"/>
          <w:color w:val="auto"/>
          <w:sz w:val="24"/>
          <w:szCs w:val="24"/>
        </w:rPr>
      </w:pPr>
      <w:r>
        <w:rPr>
          <w:rFonts w:hint="eastAsia" w:ascii="宋体" w:hAnsi="宋体" w:eastAsia="宋体" w:cs="宋体"/>
          <w:color w:val="auto"/>
          <w:sz w:val="24"/>
          <w:szCs w:val="24"/>
        </w:rPr>
        <w:t>☑详见承包人的投标报价书（招标工程）；</w:t>
      </w:r>
    </w:p>
    <w:p>
      <w:pPr>
        <w:spacing w:line="360" w:lineRule="auto"/>
        <w:ind w:firstLine="523" w:firstLineChars="218"/>
        <w:rPr>
          <w:rFonts w:hint="eastAsia" w:ascii="宋体" w:hAnsi="宋体" w:eastAsia="宋体" w:cs="宋体"/>
          <w:color w:val="auto"/>
          <w:sz w:val="24"/>
          <w:szCs w:val="24"/>
        </w:rPr>
      </w:pPr>
      <w:r>
        <w:rPr>
          <w:rFonts w:hint="eastAsia" w:ascii="宋体" w:hAnsi="宋体" w:eastAsia="宋体" w:cs="宋体"/>
          <w:color w:val="auto"/>
          <w:sz w:val="24"/>
          <w:szCs w:val="24"/>
        </w:rPr>
        <w:t>□详见经确认的工程量清单报价单或施工图预算书（非招标工程）。</w:t>
      </w:r>
    </w:p>
    <w:p>
      <w:pPr>
        <w:widowControl/>
        <w:spacing w:line="360" w:lineRule="auto"/>
        <w:ind w:left="636" w:leftChars="303"/>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本项目采用固定总价方式承包</w:t>
      </w:r>
    </w:p>
    <w:p>
      <w:pPr>
        <w:widowControl/>
        <w:spacing w:line="360" w:lineRule="auto"/>
        <w:ind w:left="636" w:leftChars="303"/>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（1）固定总价已经充分考虑招标图纸资料、招标范围及招标参考设备材料清册、工程量清单、施工图纸和现场情况的差异；</w:t>
      </w:r>
    </w:p>
    <w:p>
      <w:pPr>
        <w:widowControl/>
        <w:spacing w:line="360" w:lineRule="auto"/>
        <w:ind w:left="636" w:leftChars="303"/>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（2）工程项目实施期间和结算时，招标图纸及资料已包含，但设备材料清册、工程量清单缺漏项的项目等风险费用已包括在固定总价中；</w:t>
      </w:r>
    </w:p>
    <w:p>
      <w:pPr>
        <w:widowControl/>
        <w:spacing w:line="360" w:lineRule="auto"/>
        <w:ind w:left="636" w:leftChars="303"/>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（3）施工临时用水用电、生产永久用水用电工程、噪声治理工程、环境监测工程等产生的费用均已包含在固定总价中；</w:t>
      </w:r>
    </w:p>
    <w:p>
      <w:pPr>
        <w:widowControl/>
        <w:spacing w:line="360" w:lineRule="auto"/>
        <w:ind w:left="636" w:leftChars="303"/>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（4）因天气、地形、地质等自然条件的变化，采取的临时措施产生的费用均包含在固定总价中；</w:t>
      </w:r>
    </w:p>
    <w:p>
      <w:pPr>
        <w:widowControl/>
        <w:spacing w:line="360" w:lineRule="auto"/>
        <w:ind w:left="636" w:leftChars="303"/>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rPr>
        <w:t>（5）</w:t>
      </w:r>
      <w:r>
        <w:rPr>
          <w:rFonts w:hint="eastAsia" w:ascii="宋体" w:hAnsi="宋体" w:eastAsia="宋体" w:cs="宋体"/>
          <w:color w:val="auto"/>
          <w:sz w:val="24"/>
          <w:szCs w:val="24"/>
          <w:u w:val="single"/>
          <w:lang w:val="en-US" w:eastAsia="zh-CN"/>
        </w:rPr>
        <w:t>承包人应接受现场施工管理单位监管并签署场地使用管理协议，由此产生的费用由承包人与施工管理单位协商，已包含在固定总价中；</w:t>
      </w:r>
    </w:p>
    <w:p>
      <w:pPr>
        <w:widowControl/>
        <w:spacing w:line="360" w:lineRule="auto"/>
        <w:ind w:left="636" w:leftChars="303"/>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6</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按合同工期完工所采取的保证工期措施产生的费用等均包含在固定总价中，但不可抗力的风险除外。</w:t>
      </w:r>
    </w:p>
    <w:p>
      <w:pPr>
        <w:spacing w:line="360" w:lineRule="auto"/>
        <w:ind w:left="636" w:leftChars="303"/>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）除国家税收政策调整价格外，固定总价不因上述因素及人工、材料、</w:t>
      </w:r>
      <w:r>
        <w:rPr>
          <w:rFonts w:hint="eastAsia" w:ascii="宋体" w:hAnsi="宋体" w:eastAsia="宋体" w:cs="宋体"/>
          <w:color w:val="auto"/>
          <w:sz w:val="24"/>
          <w:szCs w:val="24"/>
          <w:highlight w:val="none"/>
          <w:u w:val="single"/>
        </w:rPr>
        <w:t>机械等市场价格因素变化而变动。</w:t>
      </w:r>
    </w:p>
    <w:p>
      <w:pPr>
        <w:spacing w:line="360" w:lineRule="auto"/>
        <w:outlineLvl w:val="9"/>
        <w:rPr>
          <w:rFonts w:hint="eastAsia" w:ascii="宋体" w:hAnsi="宋体" w:eastAsia="宋体" w:cs="宋体"/>
          <w:b/>
          <w:bCs/>
          <w:color w:val="auto"/>
          <w:sz w:val="24"/>
          <w:szCs w:val="24"/>
          <w:highlight w:val="none"/>
        </w:rPr>
      </w:pPr>
      <w:bookmarkStart w:id="117" w:name="_Toc9296"/>
      <w:bookmarkStart w:id="118" w:name="_Toc22560"/>
      <w:bookmarkStart w:id="119" w:name="_Toc19935"/>
      <w:bookmarkStart w:id="120" w:name="_Toc5156"/>
      <w:bookmarkStart w:id="121" w:name="_Toc76825001"/>
      <w:bookmarkStart w:id="122" w:name="_Toc24256"/>
      <w:bookmarkStart w:id="123" w:name="_Toc1902"/>
      <w:bookmarkStart w:id="124" w:name="_Toc30297"/>
      <w:r>
        <w:rPr>
          <w:rFonts w:hint="eastAsia" w:ascii="宋体" w:hAnsi="宋体" w:eastAsia="宋体" w:cs="宋体"/>
          <w:b/>
          <w:bCs/>
          <w:color w:val="auto"/>
          <w:sz w:val="24"/>
          <w:szCs w:val="24"/>
          <w:highlight w:val="none"/>
        </w:rPr>
        <w:t>六、工人工资支付分账</w:t>
      </w:r>
      <w:bookmarkEnd w:id="117"/>
      <w:bookmarkEnd w:id="118"/>
      <w:bookmarkEnd w:id="119"/>
      <w:bookmarkEnd w:id="120"/>
      <w:bookmarkEnd w:id="121"/>
      <w:bookmarkEnd w:id="122"/>
      <w:bookmarkEnd w:id="123"/>
      <w:bookmarkEnd w:id="124"/>
    </w:p>
    <w:p>
      <w:pPr>
        <w:spacing w:line="360" w:lineRule="auto"/>
        <w:ind w:left="482" w:hanging="482" w:hangingChars="200"/>
        <w:rPr>
          <w:rFonts w:hint="eastAsia" w:ascii="宋体" w:hAnsi="宋体" w:eastAsia="宋体" w:cs="宋体"/>
          <w:b/>
          <w:bCs/>
          <w:color w:val="auto"/>
          <w:kern w:val="0"/>
          <w:sz w:val="24"/>
          <w:szCs w:val="24"/>
          <w:highlight w:val="none"/>
          <w:u w:val="single"/>
        </w:rPr>
      </w:pPr>
      <w:r>
        <w:rPr>
          <w:rFonts w:hint="eastAsia" w:ascii="宋体" w:hAnsi="宋体" w:eastAsia="宋体" w:cs="宋体"/>
          <w:b/>
          <w:bCs/>
          <w:color w:val="auto"/>
          <w:kern w:val="0"/>
          <w:sz w:val="24"/>
          <w:szCs w:val="24"/>
          <w:highlight w:val="none"/>
        </w:rPr>
        <w:t xml:space="preserve">    </w:t>
      </w:r>
      <w:r>
        <w:rPr>
          <w:rFonts w:hint="eastAsia" w:ascii="宋体" w:hAnsi="宋体" w:eastAsia="宋体" w:cs="宋体"/>
          <w:color w:val="auto"/>
          <w:kern w:val="0"/>
          <w:sz w:val="24"/>
          <w:szCs w:val="24"/>
          <w:highlight w:val="none"/>
        </w:rPr>
        <w:t>工人工资款支付专用账户开设的约定内容：</w:t>
      </w:r>
      <w:r>
        <w:rPr>
          <w:rFonts w:hint="eastAsia" w:ascii="宋体" w:hAnsi="宋体" w:eastAsia="宋体" w:cs="宋体"/>
          <w:color w:val="auto"/>
          <w:kern w:val="0"/>
          <w:sz w:val="24"/>
          <w:szCs w:val="24"/>
          <w:highlight w:val="none"/>
          <w:u w:val="single"/>
        </w:rPr>
        <w:t xml:space="preserve"> 承包人向银行开设工人工资支付专用账户，确保通过工人工资专用账户按时足额支付工人工资。</w:t>
      </w:r>
    </w:p>
    <w:p>
      <w:pPr>
        <w:spacing w:line="360" w:lineRule="auto"/>
        <w:ind w:firstLine="4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工人工资款支付专用账户开户银行（如有）：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spacing w:line="360" w:lineRule="auto"/>
        <w:ind w:firstLine="4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工人工资款支付专用账户（如有）：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spacing w:line="360" w:lineRule="auto"/>
        <w:ind w:left="482" w:hanging="482" w:hanging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    </w:t>
      </w:r>
      <w:r>
        <w:rPr>
          <w:rFonts w:hint="eastAsia" w:ascii="宋体" w:hAnsi="宋体" w:eastAsia="宋体" w:cs="宋体"/>
          <w:color w:val="auto"/>
          <w:kern w:val="0"/>
          <w:sz w:val="24"/>
          <w:szCs w:val="24"/>
          <w:highlight w:val="none"/>
        </w:rPr>
        <w:t>工程款中的工人工资比例：</w:t>
      </w:r>
      <w:r>
        <w:rPr>
          <w:rFonts w:hint="eastAsia" w:ascii="宋体" w:hAnsi="宋体" w:eastAsia="宋体" w:cs="宋体"/>
          <w:color w:val="auto"/>
          <w:kern w:val="0"/>
          <w:sz w:val="24"/>
          <w:szCs w:val="24"/>
          <w:highlight w:val="none"/>
          <w:u w:val="single"/>
        </w:rPr>
        <w:t>参照《中标通知书》中单列的人工费金额除以中标金额计算</w:t>
      </w:r>
      <w:r>
        <w:rPr>
          <w:rFonts w:hint="eastAsia" w:ascii="宋体" w:hAnsi="宋体" w:eastAsia="宋体" w:cs="宋体"/>
          <w:color w:val="auto"/>
          <w:kern w:val="0"/>
          <w:sz w:val="24"/>
          <w:szCs w:val="24"/>
          <w:highlight w:val="none"/>
        </w:rPr>
        <w:t>。</w:t>
      </w:r>
    </w:p>
    <w:p>
      <w:pPr>
        <w:spacing w:line="360" w:lineRule="auto"/>
        <w:ind w:left="477" w:leftChars="227"/>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rPr>
        <w:t>其中：每一期工程进度款中的工人工资款比例：</w:t>
      </w:r>
      <w:r>
        <w:rPr>
          <w:rFonts w:hint="eastAsia" w:ascii="宋体" w:hAnsi="宋体" w:eastAsia="宋体" w:cs="宋体"/>
          <w:color w:val="auto"/>
          <w:kern w:val="0"/>
          <w:sz w:val="24"/>
          <w:szCs w:val="24"/>
          <w:highlight w:val="none"/>
          <w:u w:val="single"/>
        </w:rPr>
        <w:t xml:space="preserve">详见专用条款81.1  </w:t>
      </w:r>
      <w:r>
        <w:rPr>
          <w:rFonts w:hint="eastAsia" w:ascii="宋体" w:hAnsi="宋体" w:eastAsia="宋体" w:cs="宋体"/>
          <w:color w:val="auto"/>
          <w:kern w:val="0"/>
          <w:sz w:val="24"/>
          <w:szCs w:val="24"/>
          <w:highlight w:val="none"/>
        </w:rPr>
        <w:t>。</w:t>
      </w:r>
    </w:p>
    <w:p>
      <w:pPr>
        <w:spacing w:line="360" w:lineRule="auto"/>
        <w:ind w:firstLine="4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工人工资支付周期：承包人按月支付。</w:t>
      </w:r>
    </w:p>
    <w:p>
      <w:pPr>
        <w:spacing w:line="360" w:lineRule="auto"/>
        <w:ind w:left="477" w:leftChars="227"/>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rPr>
        <w:t>承包人已确认上述约定工程款中的工人工资款比例能满足本工程项目的工</w:t>
      </w:r>
      <w:r>
        <w:rPr>
          <w:rFonts w:hint="eastAsia" w:ascii="宋体" w:hAnsi="宋体" w:eastAsia="宋体" w:cs="宋体"/>
          <w:color w:val="auto"/>
          <w:kern w:val="0"/>
          <w:sz w:val="24"/>
          <w:szCs w:val="24"/>
          <w:highlight w:val="none"/>
        </w:rPr>
        <w:t>人工资支付。</w:t>
      </w:r>
    </w:p>
    <w:p>
      <w:pPr>
        <w:spacing w:line="360" w:lineRule="auto"/>
        <w:outlineLvl w:val="9"/>
        <w:rPr>
          <w:rFonts w:hint="eastAsia" w:ascii="宋体" w:hAnsi="宋体" w:eastAsia="宋体" w:cs="宋体"/>
          <w:b/>
          <w:bCs/>
          <w:color w:val="auto"/>
          <w:sz w:val="24"/>
          <w:szCs w:val="24"/>
          <w:highlight w:val="none"/>
        </w:rPr>
      </w:pPr>
      <w:bookmarkStart w:id="125" w:name="_Toc10624813"/>
      <w:bookmarkStart w:id="126" w:name="_Toc23967"/>
      <w:bookmarkStart w:id="127" w:name="_Toc26544"/>
      <w:bookmarkStart w:id="128" w:name="_Toc469383973"/>
      <w:bookmarkStart w:id="129" w:name="_Toc868"/>
      <w:bookmarkStart w:id="130" w:name="_Toc14231"/>
      <w:bookmarkStart w:id="131" w:name="_Toc266892757"/>
      <w:bookmarkStart w:id="132" w:name="_Toc1577"/>
      <w:bookmarkStart w:id="133" w:name="_Toc7887"/>
      <w:bookmarkStart w:id="134" w:name="_Toc28812"/>
      <w:bookmarkStart w:id="135" w:name="_Toc16528"/>
      <w:bookmarkStart w:id="136" w:name="_Toc76825002"/>
      <w:r>
        <w:rPr>
          <w:rFonts w:hint="eastAsia" w:ascii="宋体" w:hAnsi="宋体" w:eastAsia="宋体" w:cs="宋体"/>
          <w:b/>
          <w:bCs/>
          <w:color w:val="auto"/>
          <w:sz w:val="24"/>
          <w:szCs w:val="24"/>
          <w:highlight w:val="none"/>
        </w:rPr>
        <w:t>七、组成合同的文件</w:t>
      </w:r>
      <w:bookmarkEnd w:id="125"/>
      <w:bookmarkEnd w:id="126"/>
      <w:bookmarkEnd w:id="127"/>
      <w:bookmarkEnd w:id="128"/>
      <w:bookmarkEnd w:id="129"/>
      <w:bookmarkEnd w:id="130"/>
      <w:bookmarkEnd w:id="131"/>
      <w:bookmarkEnd w:id="132"/>
      <w:bookmarkEnd w:id="133"/>
      <w:bookmarkEnd w:id="134"/>
      <w:bookmarkEnd w:id="135"/>
      <w:bookmarkEnd w:id="136"/>
    </w:p>
    <w:p>
      <w:pPr>
        <w:pStyle w:val="3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组成本合同的文件及其优先解释顺序与本合同第三部分《专用条款》第2.2款赋予的规定一致。</w:t>
      </w:r>
    </w:p>
    <w:p>
      <w:pPr>
        <w:spacing w:line="360" w:lineRule="auto"/>
        <w:outlineLvl w:val="9"/>
        <w:rPr>
          <w:rFonts w:hint="eastAsia" w:ascii="宋体" w:hAnsi="宋体" w:eastAsia="宋体" w:cs="宋体"/>
          <w:b/>
          <w:bCs/>
          <w:color w:val="auto"/>
          <w:sz w:val="24"/>
          <w:szCs w:val="24"/>
          <w:highlight w:val="none"/>
        </w:rPr>
      </w:pPr>
      <w:bookmarkStart w:id="137" w:name="_Toc10624814"/>
      <w:bookmarkStart w:id="138" w:name="_Toc4180"/>
      <w:bookmarkStart w:id="139" w:name="_Toc22770"/>
      <w:bookmarkStart w:id="140" w:name="_Toc28105"/>
      <w:bookmarkStart w:id="141" w:name="_Toc6865"/>
      <w:bookmarkStart w:id="142" w:name="_Toc266892758"/>
      <w:bookmarkStart w:id="143" w:name="_Toc28993"/>
      <w:bookmarkStart w:id="144" w:name="_Toc469383974"/>
      <w:bookmarkStart w:id="145" w:name="_Toc21861"/>
      <w:bookmarkStart w:id="146" w:name="_Toc8073"/>
      <w:bookmarkStart w:id="147" w:name="_Toc76825003"/>
      <w:bookmarkStart w:id="148" w:name="_Toc2862"/>
      <w:r>
        <w:rPr>
          <w:rFonts w:hint="eastAsia" w:ascii="宋体" w:hAnsi="宋体" w:eastAsia="宋体" w:cs="宋体"/>
          <w:b/>
          <w:bCs/>
          <w:color w:val="auto"/>
          <w:sz w:val="24"/>
          <w:szCs w:val="24"/>
          <w:highlight w:val="none"/>
        </w:rPr>
        <w:t>八、词语含义</w:t>
      </w:r>
      <w:bookmarkEnd w:id="137"/>
      <w:bookmarkEnd w:id="138"/>
      <w:bookmarkEnd w:id="139"/>
      <w:bookmarkEnd w:id="140"/>
      <w:bookmarkEnd w:id="141"/>
      <w:bookmarkEnd w:id="142"/>
      <w:bookmarkEnd w:id="143"/>
      <w:bookmarkEnd w:id="144"/>
      <w:bookmarkEnd w:id="145"/>
      <w:bookmarkEnd w:id="146"/>
      <w:bookmarkEnd w:id="147"/>
      <w:bookmarkEnd w:id="148"/>
    </w:p>
    <w:p>
      <w:pPr>
        <w:pStyle w:val="3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本协议书中有关词语含义与本合同第二部分《通用条款》第1条赋予它们的定义相同。</w:t>
      </w:r>
    </w:p>
    <w:p>
      <w:pPr>
        <w:spacing w:line="360" w:lineRule="auto"/>
        <w:outlineLvl w:val="9"/>
        <w:rPr>
          <w:rFonts w:hint="eastAsia" w:ascii="宋体" w:hAnsi="宋体" w:eastAsia="宋体" w:cs="宋体"/>
          <w:b/>
          <w:bCs/>
          <w:color w:val="auto"/>
          <w:sz w:val="24"/>
          <w:szCs w:val="24"/>
          <w:highlight w:val="none"/>
        </w:rPr>
      </w:pPr>
      <w:bookmarkStart w:id="149" w:name="_Toc679"/>
      <w:bookmarkStart w:id="150" w:name="_Toc30510"/>
      <w:bookmarkStart w:id="151" w:name="_Toc266892759"/>
      <w:bookmarkStart w:id="152" w:name="_Toc6308"/>
      <w:bookmarkStart w:id="153" w:name="_Toc469383975"/>
      <w:bookmarkStart w:id="154" w:name="_Toc26424"/>
      <w:bookmarkStart w:id="155" w:name="_Toc20253"/>
      <w:bookmarkStart w:id="156" w:name="_Toc76825004"/>
      <w:bookmarkStart w:id="157" w:name="_Toc31436"/>
      <w:bookmarkStart w:id="158" w:name="_Toc10624815"/>
      <w:bookmarkStart w:id="159" w:name="_Toc19480"/>
      <w:bookmarkStart w:id="160" w:name="_Toc8079"/>
      <w:r>
        <w:rPr>
          <w:rFonts w:hint="eastAsia" w:ascii="宋体" w:hAnsi="宋体" w:eastAsia="宋体" w:cs="宋体"/>
          <w:b/>
          <w:bCs/>
          <w:color w:val="auto"/>
          <w:sz w:val="24"/>
          <w:szCs w:val="24"/>
          <w:highlight w:val="none"/>
        </w:rPr>
        <w:t>九、承包人承诺</w:t>
      </w:r>
      <w:bookmarkEnd w:id="149"/>
      <w:bookmarkEnd w:id="150"/>
      <w:bookmarkEnd w:id="151"/>
      <w:bookmarkEnd w:id="152"/>
      <w:bookmarkEnd w:id="153"/>
      <w:bookmarkEnd w:id="154"/>
      <w:bookmarkEnd w:id="155"/>
      <w:bookmarkEnd w:id="156"/>
      <w:bookmarkEnd w:id="157"/>
      <w:bookmarkEnd w:id="158"/>
      <w:bookmarkEnd w:id="159"/>
      <w:bookmarkEnd w:id="160"/>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highlight w:val="none"/>
        </w:rPr>
        <w:t>承包人向发包人承诺已阅读、理解并接受本合同所有条款</w:t>
      </w:r>
      <w:r>
        <w:rPr>
          <w:rFonts w:hint="eastAsia" w:ascii="宋体" w:hAnsi="宋体" w:eastAsia="宋体" w:cs="宋体"/>
          <w:color w:val="auto"/>
          <w:sz w:val="24"/>
          <w:szCs w:val="24"/>
        </w:rPr>
        <w:t>，按照本合同约定实施、完成并保修合同工程，履行本合同所约定的全部义务。</w:t>
      </w:r>
    </w:p>
    <w:p>
      <w:pPr>
        <w:spacing w:line="360" w:lineRule="auto"/>
        <w:outlineLvl w:val="9"/>
        <w:rPr>
          <w:rFonts w:hint="eastAsia" w:ascii="宋体" w:hAnsi="宋体" w:eastAsia="宋体" w:cs="宋体"/>
          <w:b/>
          <w:bCs/>
          <w:color w:val="auto"/>
          <w:sz w:val="24"/>
          <w:szCs w:val="24"/>
        </w:rPr>
      </w:pPr>
      <w:bookmarkStart w:id="161" w:name="_Toc10605"/>
      <w:bookmarkStart w:id="162" w:name="_Toc5984"/>
      <w:bookmarkStart w:id="163" w:name="_Toc2137"/>
      <w:bookmarkStart w:id="164" w:name="_Toc9572"/>
      <w:bookmarkStart w:id="165" w:name="_Toc266892760"/>
      <w:bookmarkStart w:id="166" w:name="_Toc31939"/>
      <w:bookmarkStart w:id="167" w:name="_Toc469383976"/>
      <w:bookmarkStart w:id="168" w:name="_Toc4401"/>
      <w:bookmarkStart w:id="169" w:name="_Toc10624816"/>
      <w:bookmarkStart w:id="170" w:name="_Toc30532"/>
      <w:bookmarkStart w:id="171" w:name="_Toc25593"/>
      <w:bookmarkStart w:id="172" w:name="_Toc76825005"/>
      <w:r>
        <w:rPr>
          <w:rFonts w:hint="eastAsia" w:ascii="宋体" w:hAnsi="宋体" w:eastAsia="宋体" w:cs="宋体"/>
          <w:b/>
          <w:bCs/>
          <w:color w:val="auto"/>
          <w:sz w:val="24"/>
          <w:szCs w:val="24"/>
        </w:rPr>
        <w:t>十、发包人承诺</w:t>
      </w:r>
      <w:bookmarkEnd w:id="161"/>
      <w:bookmarkEnd w:id="162"/>
      <w:bookmarkEnd w:id="163"/>
      <w:bookmarkEnd w:id="164"/>
      <w:bookmarkEnd w:id="165"/>
      <w:bookmarkEnd w:id="166"/>
      <w:bookmarkEnd w:id="167"/>
      <w:bookmarkEnd w:id="168"/>
      <w:bookmarkEnd w:id="169"/>
      <w:bookmarkEnd w:id="170"/>
      <w:bookmarkEnd w:id="171"/>
      <w:bookmarkEnd w:id="172"/>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发包人向承包人承诺已阅读、理解并接受本合同所有条款，按照本合同约定的时限和方法支付工程款及其他应当支付的款项，履行本合同所约定的全部义务。</w:t>
      </w:r>
    </w:p>
    <w:p>
      <w:pPr>
        <w:spacing w:line="360" w:lineRule="auto"/>
        <w:outlineLvl w:val="9"/>
        <w:rPr>
          <w:rFonts w:hint="eastAsia" w:ascii="宋体" w:hAnsi="宋体" w:eastAsia="宋体" w:cs="宋体"/>
          <w:b/>
          <w:bCs/>
          <w:color w:val="auto"/>
          <w:sz w:val="24"/>
          <w:szCs w:val="24"/>
        </w:rPr>
      </w:pPr>
      <w:bookmarkStart w:id="173" w:name="_Toc266892761"/>
      <w:bookmarkStart w:id="174" w:name="_Toc28025"/>
      <w:bookmarkStart w:id="175" w:name="_Toc469383977"/>
      <w:bookmarkStart w:id="176" w:name="_Toc2664"/>
      <w:bookmarkStart w:id="177" w:name="_Toc13979"/>
      <w:bookmarkStart w:id="178" w:name="_Toc31491"/>
      <w:bookmarkStart w:id="179" w:name="_Toc76825006"/>
      <w:bookmarkStart w:id="180" w:name="_Toc2546"/>
      <w:bookmarkStart w:id="181" w:name="_Toc24403"/>
      <w:bookmarkStart w:id="182" w:name="_Toc10624817"/>
      <w:r>
        <w:rPr>
          <w:rFonts w:hint="eastAsia" w:ascii="宋体" w:hAnsi="宋体" w:eastAsia="宋体" w:cs="宋体"/>
          <w:b/>
          <w:bCs/>
          <w:color w:val="auto"/>
          <w:sz w:val="24"/>
          <w:szCs w:val="24"/>
        </w:rPr>
        <w:t>十一、合同生效</w:t>
      </w:r>
      <w:bookmarkEnd w:id="173"/>
      <w:bookmarkEnd w:id="174"/>
      <w:bookmarkEnd w:id="175"/>
      <w:bookmarkEnd w:id="176"/>
      <w:bookmarkEnd w:id="177"/>
      <w:bookmarkEnd w:id="178"/>
      <w:bookmarkEnd w:id="179"/>
      <w:bookmarkEnd w:id="180"/>
      <w:bookmarkEnd w:id="181"/>
      <w:bookmarkEnd w:id="182"/>
    </w:p>
    <w:p>
      <w:pPr>
        <w:spacing w:line="360" w:lineRule="auto"/>
        <w:ind w:left="525"/>
        <w:rPr>
          <w:rFonts w:hint="eastAsia" w:ascii="宋体" w:hAnsi="宋体" w:eastAsia="宋体" w:cs="宋体"/>
          <w:color w:val="auto"/>
          <w:sz w:val="24"/>
          <w:szCs w:val="24"/>
        </w:rPr>
      </w:pPr>
      <w:r>
        <w:rPr>
          <w:rFonts w:hint="eastAsia" w:ascii="宋体" w:hAnsi="宋体" w:eastAsia="宋体" w:cs="宋体"/>
          <w:color w:val="auto"/>
          <w:sz w:val="24"/>
          <w:szCs w:val="24"/>
        </w:rPr>
        <w:t>本合同订立时间：</w:t>
      </w:r>
      <w:r>
        <w:rPr>
          <w:rFonts w:hint="eastAsia" w:ascii="宋体" w:hAnsi="宋体" w:eastAsia="宋体" w:cs="宋体"/>
          <w:color w:val="auto"/>
          <w:sz w:val="24"/>
          <w:szCs w:val="24"/>
          <w:u w:val="single"/>
        </w:rPr>
        <w:t xml:space="preserve"> 202</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left="525"/>
        <w:rPr>
          <w:rFonts w:hint="eastAsia" w:ascii="宋体" w:hAnsi="宋体" w:eastAsia="宋体" w:cs="宋体"/>
          <w:color w:val="auto"/>
          <w:sz w:val="24"/>
          <w:szCs w:val="24"/>
          <w:u w:val="single"/>
        </w:rPr>
      </w:pPr>
      <w:r>
        <w:rPr>
          <w:rFonts w:hint="eastAsia" w:ascii="宋体" w:hAnsi="宋体" w:eastAsia="宋体" w:cs="宋体"/>
          <w:color w:val="auto"/>
          <w:sz w:val="24"/>
          <w:szCs w:val="24"/>
        </w:rPr>
        <w:t>本合同订立地点：</w:t>
      </w:r>
      <w:r>
        <w:rPr>
          <w:rFonts w:hint="eastAsia" w:ascii="宋体" w:hAnsi="宋体" w:eastAsia="宋体" w:cs="宋体"/>
          <w:color w:val="auto"/>
          <w:sz w:val="24"/>
          <w:szCs w:val="24"/>
          <w:u w:val="single"/>
        </w:rPr>
        <w:t xml:space="preserve"> 广州  </w:t>
      </w:r>
    </w:p>
    <w:p>
      <w:pPr>
        <w:spacing w:line="360" w:lineRule="auto"/>
        <w:outlineLvl w:val="9"/>
        <w:rPr>
          <w:rFonts w:hint="eastAsia" w:ascii="宋体" w:hAnsi="宋体" w:eastAsia="宋体" w:cs="宋体"/>
          <w:b/>
          <w:bCs/>
          <w:color w:val="auto"/>
          <w:sz w:val="24"/>
          <w:szCs w:val="24"/>
        </w:rPr>
      </w:pPr>
      <w:bookmarkStart w:id="183" w:name="_Toc20049"/>
      <w:bookmarkStart w:id="184" w:name="_Toc1109"/>
      <w:bookmarkStart w:id="185" w:name="_Toc76825007"/>
      <w:bookmarkStart w:id="186" w:name="_Toc11708"/>
      <w:bookmarkStart w:id="187" w:name="_Toc5265"/>
      <w:bookmarkStart w:id="188" w:name="_Toc23311"/>
      <w:bookmarkStart w:id="189" w:name="_Toc7308"/>
      <w:r>
        <w:rPr>
          <w:rFonts w:hint="eastAsia" w:ascii="宋体" w:hAnsi="宋体" w:eastAsia="宋体" w:cs="宋体"/>
          <w:b/>
          <w:bCs/>
          <w:color w:val="auto"/>
          <w:sz w:val="24"/>
          <w:szCs w:val="24"/>
        </w:rPr>
        <w:t>十二、合同份数</w:t>
      </w:r>
      <w:bookmarkEnd w:id="183"/>
      <w:bookmarkEnd w:id="184"/>
      <w:bookmarkEnd w:id="185"/>
      <w:bookmarkEnd w:id="186"/>
      <w:bookmarkEnd w:id="187"/>
      <w:bookmarkEnd w:id="188"/>
      <w:bookmarkEnd w:id="189"/>
    </w:p>
    <w:p>
      <w:pPr>
        <w:spacing w:line="360" w:lineRule="auto"/>
        <w:ind w:left="525"/>
        <w:rPr>
          <w:rFonts w:hint="eastAsia" w:ascii="宋体" w:hAnsi="宋体" w:eastAsia="宋体" w:cs="宋体"/>
          <w:color w:val="auto"/>
          <w:sz w:val="32"/>
          <w:szCs w:val="32"/>
        </w:rPr>
      </w:pPr>
      <w:r>
        <w:rPr>
          <w:rFonts w:hint="eastAsia" w:ascii="宋体" w:hAnsi="宋体" w:eastAsia="宋体" w:cs="宋体"/>
          <w:color w:val="auto"/>
          <w:sz w:val="24"/>
          <w:szCs w:val="24"/>
        </w:rPr>
        <w:t>本合同一式</w:t>
      </w:r>
      <w:r>
        <w:rPr>
          <w:rFonts w:hint="eastAsia" w:ascii="宋体" w:hAnsi="宋体" w:eastAsia="宋体" w:cs="宋体"/>
          <w:color w:val="auto"/>
          <w:sz w:val="24"/>
          <w:szCs w:val="24"/>
          <w:u w:val="single"/>
        </w:rPr>
        <w:t xml:space="preserve"> 8 </w:t>
      </w:r>
      <w:r>
        <w:rPr>
          <w:rFonts w:hint="eastAsia" w:ascii="宋体" w:hAnsi="宋体" w:eastAsia="宋体" w:cs="宋体"/>
          <w:color w:val="auto"/>
          <w:sz w:val="24"/>
          <w:szCs w:val="24"/>
        </w:rPr>
        <w:t>份，具有同等法律效力，其中甲方执</w:t>
      </w:r>
      <w:r>
        <w:rPr>
          <w:rFonts w:hint="eastAsia" w:ascii="宋体" w:hAnsi="宋体" w:eastAsia="宋体" w:cs="宋体"/>
          <w:color w:val="auto"/>
          <w:sz w:val="24"/>
          <w:szCs w:val="24"/>
          <w:u w:val="single"/>
        </w:rPr>
        <w:t xml:space="preserve"> 4 </w:t>
      </w:r>
      <w:r>
        <w:rPr>
          <w:rFonts w:hint="eastAsia" w:ascii="宋体" w:hAnsi="宋体" w:eastAsia="宋体" w:cs="宋体"/>
          <w:color w:val="auto"/>
          <w:sz w:val="24"/>
          <w:szCs w:val="24"/>
        </w:rPr>
        <w:t>份，乙方执</w:t>
      </w:r>
      <w:r>
        <w:rPr>
          <w:rFonts w:hint="eastAsia" w:ascii="宋体" w:hAnsi="宋体" w:eastAsia="宋体" w:cs="宋体"/>
          <w:color w:val="auto"/>
          <w:sz w:val="24"/>
          <w:szCs w:val="24"/>
          <w:u w:val="single"/>
        </w:rPr>
        <w:t xml:space="preserve"> 4 </w:t>
      </w:r>
      <w:r>
        <w:rPr>
          <w:rFonts w:hint="eastAsia" w:ascii="宋体" w:hAnsi="宋体" w:eastAsia="宋体" w:cs="宋体"/>
          <w:color w:val="auto"/>
          <w:sz w:val="24"/>
          <w:szCs w:val="24"/>
        </w:rPr>
        <w:t>份。</w:t>
      </w:r>
    </w:p>
    <w:p>
      <w:pPr>
        <w:spacing w:line="360" w:lineRule="auto"/>
        <w:ind w:firstLine="523" w:firstLineChars="218"/>
        <w:jc w:val="left"/>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合同双方当事人约定本合同自双方签字、盖章后生效。</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发包人：（盖章）                            承包人：（盖章）</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地      址：                               地      址：</w:t>
      </w:r>
    </w:p>
    <w:p>
      <w:pPr>
        <w:tabs>
          <w:tab w:val="left" w:pos="525"/>
          <w:tab w:val="left" w:pos="1155"/>
        </w:tabs>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法定代表人：                               法定代表人：</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委托代理人：                               委托代理人：</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电    话：                                 电    话：</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传    真：                                 传    真：</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开户银行：                                 开户银行：</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帐    号：                                 帐    号：</w:t>
      </w:r>
    </w:p>
    <w:p>
      <w:pPr>
        <w:spacing w:line="360" w:lineRule="auto"/>
        <w:ind w:firstLine="141" w:firstLineChars="59"/>
        <w:rPr>
          <w:rFonts w:hint="eastAsia" w:ascii="宋体" w:hAnsi="宋体" w:eastAsia="宋体" w:cs="宋体"/>
          <w:color w:val="auto"/>
          <w:sz w:val="24"/>
          <w:szCs w:val="24"/>
        </w:rPr>
      </w:pPr>
      <w:r>
        <w:rPr>
          <w:rFonts w:hint="eastAsia" w:ascii="宋体" w:hAnsi="宋体" w:eastAsia="宋体" w:cs="宋体"/>
          <w:color w:val="auto"/>
          <w:sz w:val="24"/>
          <w:szCs w:val="24"/>
        </w:rPr>
        <w:t>邮政编码：                                 邮政编码：</w:t>
      </w:r>
    </w:p>
    <w:p>
      <w:pPr>
        <w:spacing w:line="360" w:lineRule="auto"/>
        <w:ind w:firstLine="141" w:firstLineChars="59"/>
        <w:jc w:val="center"/>
        <w:outlineLvl w:val="9"/>
        <w:rPr>
          <w:rFonts w:hint="eastAsia" w:ascii="宋体" w:hAnsi="宋体" w:eastAsia="宋体" w:cs="宋体"/>
          <w:b/>
          <w:bCs/>
          <w:color w:val="auto"/>
          <w:sz w:val="32"/>
          <w:szCs w:val="32"/>
        </w:rPr>
      </w:pPr>
      <w:r>
        <w:rPr>
          <w:rFonts w:hint="eastAsia" w:ascii="宋体" w:hAnsi="宋体" w:eastAsia="宋体" w:cs="宋体"/>
          <w:color w:val="auto"/>
          <w:sz w:val="24"/>
          <w:szCs w:val="24"/>
        </w:rPr>
        <w:t>电子邮箱:                                  电子邮箱:</w:t>
      </w:r>
      <w:r>
        <w:rPr>
          <w:rFonts w:hint="eastAsia" w:ascii="宋体" w:hAnsi="宋体" w:eastAsia="宋体" w:cs="宋体"/>
          <w:color w:val="auto"/>
        </w:rPr>
        <w:br w:type="page"/>
      </w:r>
      <w:bookmarkStart w:id="190" w:name="_Toc403"/>
      <w:bookmarkStart w:id="191" w:name="_Toc247"/>
      <w:bookmarkStart w:id="192" w:name="_Toc17643"/>
      <w:bookmarkStart w:id="193" w:name="_Toc3700"/>
      <w:bookmarkStart w:id="194" w:name="_Toc18404"/>
      <w:bookmarkStart w:id="195" w:name="_Toc10624818"/>
      <w:bookmarkStart w:id="196" w:name="_Toc11199"/>
      <w:bookmarkStart w:id="197" w:name="_Toc30759"/>
      <w:bookmarkStart w:id="198" w:name="_Toc28732"/>
      <w:bookmarkStart w:id="199" w:name="_Toc76825008"/>
      <w:bookmarkStart w:id="200" w:name="_Toc469383978"/>
      <w:r>
        <w:rPr>
          <w:rFonts w:hint="eastAsia" w:ascii="宋体" w:hAnsi="宋体" w:eastAsia="宋体" w:cs="宋体"/>
          <w:b/>
          <w:bCs/>
          <w:color w:val="auto"/>
          <w:sz w:val="32"/>
          <w:szCs w:val="32"/>
        </w:rPr>
        <w:t>第二部分  通用条款</w:t>
      </w:r>
      <w:bookmarkEnd w:id="190"/>
      <w:bookmarkEnd w:id="191"/>
      <w:bookmarkEnd w:id="192"/>
      <w:bookmarkEnd w:id="193"/>
      <w:bookmarkEnd w:id="194"/>
      <w:bookmarkEnd w:id="195"/>
      <w:bookmarkEnd w:id="196"/>
      <w:bookmarkEnd w:id="197"/>
      <w:bookmarkEnd w:id="198"/>
      <w:bookmarkEnd w:id="199"/>
      <w:bookmarkEnd w:id="200"/>
    </w:p>
    <w:p>
      <w:pPr>
        <w:pStyle w:val="40"/>
        <w:adjustRightInd w:val="0"/>
        <w:snapToGrid w:val="0"/>
        <w:jc w:val="center"/>
        <w:outlineLvl w:val="9"/>
        <w:rPr>
          <w:rFonts w:hint="eastAsia" w:hAnsi="宋体" w:eastAsia="宋体" w:cs="宋体"/>
          <w:b/>
          <w:bCs/>
          <w:color w:val="auto"/>
          <w:sz w:val="32"/>
          <w:szCs w:val="32"/>
        </w:rPr>
      </w:pPr>
      <w:bookmarkStart w:id="201" w:name="_Toc11271"/>
      <w:bookmarkStart w:id="202" w:name="_Toc469383979"/>
      <w:bookmarkStart w:id="203" w:name="_Toc10624819"/>
      <w:bookmarkStart w:id="204" w:name="_Toc4450"/>
      <w:bookmarkStart w:id="205" w:name="_Toc6062"/>
      <w:bookmarkStart w:id="206" w:name="_Toc12833"/>
      <w:bookmarkStart w:id="207" w:name="_Toc22008"/>
      <w:bookmarkStart w:id="208" w:name="_Toc2926"/>
      <w:bookmarkStart w:id="209" w:name="_Toc25824"/>
      <w:bookmarkStart w:id="210" w:name="_Toc9361"/>
      <w:bookmarkStart w:id="211" w:name="_Toc76825009"/>
      <w:r>
        <w:rPr>
          <w:rFonts w:hint="eastAsia" w:hAnsi="宋体" w:eastAsia="宋体" w:cs="宋体"/>
          <w:b/>
          <w:bCs/>
          <w:color w:val="auto"/>
          <w:sz w:val="32"/>
          <w:szCs w:val="32"/>
        </w:rPr>
        <w:t>一、总  则</w:t>
      </w:r>
      <w:bookmarkEnd w:id="201"/>
      <w:bookmarkEnd w:id="202"/>
      <w:bookmarkEnd w:id="203"/>
      <w:bookmarkEnd w:id="204"/>
      <w:bookmarkEnd w:id="205"/>
      <w:bookmarkEnd w:id="206"/>
      <w:bookmarkEnd w:id="207"/>
      <w:bookmarkEnd w:id="208"/>
      <w:bookmarkEnd w:id="209"/>
      <w:bookmarkEnd w:id="210"/>
      <w:bookmarkEnd w:id="211"/>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212" w:name="_Toc76825010"/>
      <w:bookmarkStart w:id="213" w:name="_Toc21044"/>
      <w:bookmarkStart w:id="214" w:name="_Toc9336"/>
      <w:bookmarkStart w:id="215" w:name="_Toc30118"/>
      <w:bookmarkStart w:id="216" w:name="_Toc16713"/>
      <w:bookmarkStart w:id="217" w:name="_Toc6096"/>
      <w:bookmarkStart w:id="218" w:name="_Toc8272"/>
      <w:bookmarkStart w:id="219" w:name="_Toc469383980"/>
      <w:bookmarkStart w:id="220" w:name="_Toc10624820"/>
      <w:bookmarkStart w:id="221" w:name="_Toc6099"/>
      <w:bookmarkStart w:id="222" w:name="_Toc20450"/>
      <w:r>
        <w:rPr>
          <w:rFonts w:hint="eastAsia" w:ascii="宋体" w:hAnsi="宋体" w:eastAsia="宋体" w:cs="宋体"/>
          <w:b/>
          <w:bCs/>
          <w:color w:val="auto"/>
          <w:sz w:val="24"/>
          <w:szCs w:val="24"/>
        </w:rPr>
        <w:t>1  定义</w:t>
      </w:r>
      <w:bookmarkEnd w:id="212"/>
      <w:bookmarkEnd w:id="213"/>
      <w:bookmarkEnd w:id="214"/>
      <w:bookmarkEnd w:id="215"/>
      <w:bookmarkEnd w:id="216"/>
      <w:bookmarkEnd w:id="217"/>
      <w:bookmarkEnd w:id="218"/>
      <w:bookmarkEnd w:id="219"/>
      <w:bookmarkEnd w:id="220"/>
      <w:bookmarkEnd w:id="221"/>
      <w:bookmarkEnd w:id="222"/>
    </w:p>
    <w:p>
      <w:pPr>
        <w:pStyle w:val="40"/>
        <w:tabs>
          <w:tab w:val="left" w:pos="1260"/>
          <w:tab w:val="left" w:pos="2160"/>
        </w:tabs>
        <w:adjustRightInd w:val="0"/>
        <w:spacing w:before="120" w:beforeLines="50" w:line="360" w:lineRule="auto"/>
        <w:ind w:left="0" w:leftChars="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下列词语或措辞，除非特别说明，在本合同中均具有以下赋予的含义：</w:t>
      </w:r>
    </w:p>
    <w:p>
      <w:pPr>
        <w:pStyle w:val="40"/>
        <w:tabs>
          <w:tab w:val="left" w:pos="1260"/>
          <w:tab w:val="left" w:pos="2160"/>
        </w:tabs>
        <w:adjustRightInd w:val="0"/>
        <w:spacing w:before="120" w:beforeLines="50" w:line="360" w:lineRule="auto"/>
        <w:ind w:left="798" w:leftChars="380" w:firstLine="0" w:firstLineChars="0"/>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1.1  合同：</w:t>
      </w:r>
      <w:r>
        <w:rPr>
          <w:rFonts w:hint="eastAsia" w:ascii="宋体" w:hAnsi="宋体" w:eastAsia="宋体" w:cs="宋体"/>
          <w:color w:val="auto"/>
          <w:sz w:val="24"/>
          <w:szCs w:val="24"/>
          <w:highlight w:val="none"/>
        </w:rPr>
        <w:t>指合同双方当事人为实施、完成并保修合同工程所订立的合同文</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件。合同文件由第2.2款所列的文件组成。</w:t>
      </w:r>
    </w:p>
    <w:p>
      <w:pPr>
        <w:pStyle w:val="40"/>
        <w:tabs>
          <w:tab w:val="left" w:pos="2160"/>
          <w:tab w:val="left" w:pos="2520"/>
        </w:tabs>
        <w:adjustRightInd w:val="0"/>
        <w:spacing w:before="192" w:beforeLines="80" w:line="360" w:lineRule="auto"/>
        <w:ind w:left="798" w:leftChars="380" w:firstLine="0" w:firstLineChars="0"/>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1.2  协议书：</w:t>
      </w:r>
      <w:r>
        <w:rPr>
          <w:rFonts w:hint="eastAsia" w:ascii="宋体" w:hAnsi="宋体" w:eastAsia="宋体" w:cs="宋体"/>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pStyle w:val="40"/>
        <w:tabs>
          <w:tab w:val="left" w:pos="2160"/>
        </w:tabs>
        <w:adjustRightInd w:val="0"/>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  通用条款：</w:t>
      </w:r>
      <w:r>
        <w:rPr>
          <w:rFonts w:hint="eastAsia" w:ascii="宋体" w:hAnsi="宋体" w:eastAsia="宋体" w:cs="宋体"/>
          <w:color w:val="auto"/>
          <w:sz w:val="24"/>
          <w:szCs w:val="24"/>
          <w:highlight w:val="none"/>
        </w:rPr>
        <w:t>指根据法律、法规和规章的规定以及建设工程施工的需要所订立的，通用于建设工程施工的条款。</w:t>
      </w:r>
    </w:p>
    <w:p>
      <w:pPr>
        <w:pStyle w:val="40"/>
        <w:tabs>
          <w:tab w:val="left" w:pos="2160"/>
          <w:tab w:val="left" w:pos="2520"/>
        </w:tabs>
        <w:adjustRightInd w:val="0"/>
        <w:spacing w:before="192" w:beforeLines="80" w:line="360" w:lineRule="auto"/>
        <w:ind w:left="1289" w:leftChars="607" w:hanging="14" w:hangingChars="6"/>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1.4  专用条款：</w:t>
      </w:r>
      <w:r>
        <w:rPr>
          <w:rFonts w:hint="eastAsia" w:ascii="宋体" w:hAnsi="宋体" w:eastAsia="宋体" w:cs="宋体"/>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40"/>
        <w:tabs>
          <w:tab w:val="left" w:pos="2160"/>
          <w:tab w:val="left" w:pos="2520"/>
        </w:tabs>
        <w:adjustRightInd w:val="0"/>
        <w:spacing w:before="192" w:beforeLines="80" w:line="360" w:lineRule="auto"/>
        <w:ind w:left="1289" w:leftChars="607" w:hanging="14" w:hangingChars="6"/>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1.5  中标通知书：</w:t>
      </w:r>
      <w:r>
        <w:rPr>
          <w:rFonts w:hint="eastAsia" w:ascii="宋体" w:hAnsi="宋体" w:eastAsia="宋体" w:cs="宋体"/>
          <w:color w:val="auto"/>
          <w:sz w:val="24"/>
          <w:szCs w:val="24"/>
          <w:highlight w:val="none"/>
        </w:rPr>
        <w:t>指发包人正式接受中标人投标文件的书面文件。</w:t>
      </w:r>
    </w:p>
    <w:p>
      <w:pPr>
        <w:pStyle w:val="40"/>
        <w:tabs>
          <w:tab w:val="left" w:pos="2160"/>
        </w:tabs>
        <w:adjustRightInd w:val="0"/>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1.6  承包人投标文件：</w:t>
      </w:r>
      <w:r>
        <w:rPr>
          <w:rFonts w:hint="eastAsia" w:ascii="宋体" w:hAnsi="宋体" w:eastAsia="宋体" w:cs="宋体"/>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40"/>
        <w:tabs>
          <w:tab w:val="left" w:pos="2160"/>
          <w:tab w:val="left" w:pos="2520"/>
        </w:tabs>
        <w:adjustRightInd w:val="0"/>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1.7  标准、规范及有关技术文件：</w:t>
      </w:r>
      <w:r>
        <w:rPr>
          <w:rFonts w:hint="eastAsia" w:ascii="宋体" w:hAnsi="宋体" w:eastAsia="宋体" w:cs="宋体"/>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40"/>
        <w:tabs>
          <w:tab w:val="left" w:pos="2160"/>
          <w:tab w:val="left" w:pos="2520"/>
        </w:tabs>
        <w:adjustRightInd w:val="0"/>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  施工设计图纸：</w:t>
      </w:r>
      <w:r>
        <w:rPr>
          <w:rFonts w:hint="eastAsia" w:ascii="宋体" w:hAnsi="宋体" w:eastAsia="宋体" w:cs="宋体"/>
          <w:color w:val="auto"/>
          <w:sz w:val="24"/>
          <w:szCs w:val="24"/>
          <w:highlight w:val="none"/>
        </w:rPr>
        <w:t>指构成合同文件组成部分的，按规定审批的由发包人提供或经发包人批准由承包人提供，满足承包人施工需要的所有设计文件</w:t>
      </w:r>
      <w:r>
        <w:rPr>
          <w:rFonts w:hint="eastAsia" w:ascii="宋体" w:hAnsi="宋体" w:eastAsia="宋体" w:cs="宋体"/>
          <w:color w:val="auto"/>
          <w:kern w:val="0"/>
          <w:sz w:val="30"/>
          <w:szCs w:val="30"/>
          <w:highlight w:val="none"/>
        </w:rPr>
        <w:t>、</w:t>
      </w:r>
      <w:r>
        <w:rPr>
          <w:rFonts w:hint="eastAsia" w:ascii="宋体" w:hAnsi="宋体" w:eastAsia="宋体" w:cs="宋体"/>
          <w:color w:val="auto"/>
          <w:sz w:val="24"/>
          <w:szCs w:val="24"/>
          <w:highlight w:val="none"/>
        </w:rPr>
        <w:t>施工图纸、模型（包括任何补充和修改的施工图纸、配套说明和有关资料）。图纸应当按照法律规定审查合格。</w:t>
      </w:r>
    </w:p>
    <w:p>
      <w:pPr>
        <w:pStyle w:val="40"/>
        <w:tabs>
          <w:tab w:val="left" w:pos="2160"/>
        </w:tabs>
        <w:adjustRightInd w:val="0"/>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1.9  工程量清单：</w:t>
      </w:r>
      <w:r>
        <w:rPr>
          <w:rFonts w:hint="eastAsia" w:ascii="宋体" w:hAnsi="宋体" w:eastAsia="宋体" w:cs="宋体"/>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pPr>
        <w:pStyle w:val="40"/>
        <w:tabs>
          <w:tab w:val="left" w:pos="2160"/>
        </w:tabs>
        <w:adjustRightInd w:val="0"/>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1.10  发包人：</w:t>
      </w:r>
      <w:r>
        <w:rPr>
          <w:rFonts w:hint="eastAsia" w:ascii="宋体" w:hAnsi="宋体" w:eastAsia="宋体" w:cs="宋体"/>
          <w:color w:val="auto"/>
          <w:sz w:val="24"/>
          <w:szCs w:val="24"/>
          <w:highlight w:val="none"/>
        </w:rPr>
        <w:t>指在协议书中约定，具有工程发包主体资格和支付工程款能力的当事人，以及取得该当事人资格的合法继承人。</w:t>
      </w:r>
    </w:p>
    <w:p>
      <w:pPr>
        <w:pStyle w:val="40"/>
        <w:tabs>
          <w:tab w:val="left" w:pos="1980"/>
        </w:tabs>
        <w:adjustRightInd w:val="0"/>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1.11  承包人：</w:t>
      </w:r>
      <w:r>
        <w:rPr>
          <w:rFonts w:hint="eastAsia" w:ascii="宋体" w:hAnsi="宋体" w:eastAsia="宋体" w:cs="宋体"/>
          <w:color w:val="auto"/>
          <w:sz w:val="24"/>
          <w:szCs w:val="24"/>
          <w:highlight w:val="none"/>
        </w:rPr>
        <w:t>指在协议书中约定，被发包人接受且具有工程施工承包主体资格的当事人，以及取得该当事人资格的合法继承人。</w:t>
      </w:r>
    </w:p>
    <w:p>
      <w:pPr>
        <w:pStyle w:val="40"/>
        <w:tabs>
          <w:tab w:val="left" w:pos="1980"/>
        </w:tabs>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1.12  分包人：</w:t>
      </w:r>
      <w:r>
        <w:rPr>
          <w:rFonts w:hint="eastAsia" w:ascii="宋体" w:hAnsi="宋体" w:eastAsia="宋体" w:cs="宋体"/>
          <w:color w:val="auto"/>
          <w:sz w:val="24"/>
          <w:szCs w:val="24"/>
          <w:highlight w:val="none"/>
        </w:rPr>
        <w:t>指被发包人接受且具有相应资格，并与承包人签订了分包合同，依法分包合同工程某一部分的当事人，以及取得该当事人资格的合法继承人。</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1.13  第三方：</w:t>
      </w:r>
      <w:r>
        <w:rPr>
          <w:rFonts w:hint="eastAsia" w:ascii="宋体" w:hAnsi="宋体" w:eastAsia="宋体" w:cs="宋体"/>
          <w:color w:val="auto"/>
          <w:sz w:val="24"/>
          <w:szCs w:val="24"/>
          <w:highlight w:val="none"/>
        </w:rPr>
        <w:t>除合同双方当事人(含双方雇员及代表其工作的人员)以外的任何他人或组织。</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1.14  设计人：</w:t>
      </w:r>
      <w:r>
        <w:rPr>
          <w:rFonts w:hint="eastAsia" w:ascii="宋体" w:hAnsi="宋体" w:eastAsia="宋体" w:cs="宋体"/>
          <w:color w:val="auto"/>
          <w:sz w:val="24"/>
          <w:szCs w:val="24"/>
          <w:highlight w:val="none"/>
        </w:rPr>
        <w:t>指受发包人委托的，负责合同工程的工程设计专业技术且具有相应工程设计资质的当事人，以及取得该当事人资格的合法继承人。</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1.15  监理人：</w:t>
      </w:r>
      <w:r>
        <w:rPr>
          <w:rFonts w:hint="eastAsia" w:ascii="宋体" w:hAnsi="宋体" w:eastAsia="宋体" w:cs="宋体"/>
          <w:color w:val="auto"/>
          <w:sz w:val="24"/>
          <w:szCs w:val="24"/>
          <w:highlight w:val="none"/>
        </w:rPr>
        <w:t>指受发包人委托的，负责合同工程的工程监理专业技术且具有相应工程监理资质的当事人，以及取得该当事人资格的合法继承人。</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1.16  工程造价咨询人：</w:t>
      </w:r>
      <w:r>
        <w:rPr>
          <w:rFonts w:hint="eastAsia" w:ascii="宋体" w:hAnsi="宋体" w:eastAsia="宋体" w:cs="宋体"/>
          <w:color w:val="auto"/>
          <w:sz w:val="24"/>
          <w:szCs w:val="24"/>
          <w:highlight w:val="none"/>
        </w:rPr>
        <w:t>指受发包人委托的，负责合同工程的工程造价专业技术且具有相应工程造价咨询资质的当事人，以及取得该当事人资格的合法继承人。</w:t>
      </w:r>
    </w:p>
    <w:p>
      <w:pPr>
        <w:pStyle w:val="40"/>
        <w:tabs>
          <w:tab w:val="left" w:pos="1980"/>
          <w:tab w:val="left" w:pos="2160"/>
          <w:tab w:val="left" w:pos="252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1.17  工程造价管理机构：</w:t>
      </w:r>
      <w:r>
        <w:rPr>
          <w:rFonts w:hint="eastAsia" w:ascii="宋体" w:hAnsi="宋体" w:eastAsia="宋体" w:cs="宋体"/>
          <w:color w:val="auto"/>
          <w:sz w:val="24"/>
          <w:szCs w:val="24"/>
          <w:highlight w:val="none"/>
        </w:rPr>
        <w:t>指国务院有关部门、县级以上人民政府建设行政主管部门或受其委托的工程造价管理机构。</w:t>
      </w:r>
    </w:p>
    <w:p>
      <w:pPr>
        <w:pStyle w:val="40"/>
        <w:tabs>
          <w:tab w:val="left" w:pos="1980"/>
          <w:tab w:val="left" w:pos="2160"/>
          <w:tab w:val="left" w:pos="252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1.18  发包人代表：</w:t>
      </w:r>
      <w:r>
        <w:rPr>
          <w:rFonts w:hint="eastAsia" w:ascii="宋体" w:hAnsi="宋体" w:eastAsia="宋体" w:cs="宋体"/>
          <w:color w:val="auto"/>
          <w:sz w:val="24"/>
          <w:szCs w:val="24"/>
          <w:highlight w:val="none"/>
        </w:rPr>
        <w:t>指发包人指定的，履行本合同的全权代表。发包人代表由发包人依据第22.1款规定任命并书面通知承包人。</w:t>
      </w:r>
    </w:p>
    <w:p>
      <w:pPr>
        <w:pStyle w:val="40"/>
        <w:tabs>
          <w:tab w:val="left" w:pos="1260"/>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1.19  监理工程师：</w:t>
      </w:r>
      <w:r>
        <w:rPr>
          <w:rFonts w:hint="eastAsia" w:ascii="宋体" w:hAnsi="宋体" w:eastAsia="宋体" w:cs="宋体"/>
          <w:color w:val="auto"/>
          <w:sz w:val="24"/>
          <w:szCs w:val="24"/>
          <w:highlight w:val="none"/>
        </w:rPr>
        <w:t>指监理人委派常驻施工现场负责合同工程的工程监理专业技术的专业人员。监理工程师由监理人提名，经发包人依据第23.1款规定任命并书面通知承包人。</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1.20  造价工程师：</w:t>
      </w:r>
      <w:r>
        <w:rPr>
          <w:rFonts w:hint="eastAsia" w:ascii="宋体" w:hAnsi="宋体" w:eastAsia="宋体" w:cs="宋体"/>
          <w:color w:val="auto"/>
          <w:sz w:val="24"/>
          <w:szCs w:val="24"/>
          <w:highlight w:val="none"/>
        </w:rPr>
        <w:t>指工程造价咨询人或监理人委派常驻施工现场负责合同工程的工程造价专业技术的专业人员。造价工程师由工程造价咨询人或监理人提名，经发包人依据第24.1款规定任命并书面通知承包人。</w:t>
      </w:r>
    </w:p>
    <w:p>
      <w:pPr>
        <w:pStyle w:val="40"/>
        <w:tabs>
          <w:tab w:val="left" w:pos="1620"/>
          <w:tab w:val="left" w:pos="198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1.21  承包人代表：</w:t>
      </w:r>
      <w:r>
        <w:rPr>
          <w:rFonts w:hint="eastAsia" w:ascii="宋体" w:hAnsi="宋体" w:eastAsia="宋体" w:cs="宋体"/>
          <w:color w:val="auto"/>
          <w:sz w:val="24"/>
          <w:szCs w:val="24"/>
          <w:highlight w:val="none"/>
        </w:rPr>
        <w:t>指承包人指定的，履行本合同和负责合同工程施工现场管理的全权代表。承包人代表由承包人依据第25.1款规定任命并书面通知发包人。</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1.22  合同工期：</w:t>
      </w:r>
      <w:r>
        <w:rPr>
          <w:rFonts w:hint="eastAsia" w:ascii="宋体" w:hAnsi="宋体" w:eastAsia="宋体" w:cs="宋体"/>
          <w:color w:val="auto"/>
          <w:sz w:val="24"/>
          <w:szCs w:val="24"/>
          <w:highlight w:val="none"/>
        </w:rPr>
        <w:t>指合同双方当事人在协议书中约定，按照总日历天数（包括法定节假日）计算的从开始实施到完成合同工程的天数。</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1.23  开工日期：</w:t>
      </w:r>
      <w:r>
        <w:rPr>
          <w:rFonts w:hint="eastAsia" w:ascii="宋体" w:hAnsi="宋体" w:eastAsia="宋体" w:cs="宋体"/>
          <w:color w:val="auto"/>
          <w:sz w:val="24"/>
          <w:szCs w:val="24"/>
          <w:highlight w:val="none"/>
        </w:rPr>
        <w:t>指根据第34条规定，监理工程师在开工令中写明的、承包人按照合同约定最迟在该日期开工的日期。</w:t>
      </w:r>
    </w:p>
    <w:p>
      <w:pPr>
        <w:pStyle w:val="40"/>
        <w:tabs>
          <w:tab w:val="left" w:pos="198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1.24  计划竣工日期：</w:t>
      </w:r>
      <w:r>
        <w:rPr>
          <w:rFonts w:hint="eastAsia" w:ascii="宋体" w:hAnsi="宋体" w:eastAsia="宋体" w:cs="宋体"/>
          <w:color w:val="auto"/>
          <w:sz w:val="24"/>
          <w:szCs w:val="24"/>
          <w:highlight w:val="none"/>
        </w:rPr>
        <w:t>指自开工日期起根据合同约定要求承包人完成合同工程并竣工的全部时间（包括根据第36条和第37.2款规定所做的调整）。</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1.25  实际竣工日期：</w:t>
      </w:r>
      <w:r>
        <w:rPr>
          <w:rFonts w:hint="eastAsia" w:ascii="宋体" w:hAnsi="宋体" w:eastAsia="宋体" w:cs="宋体"/>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1.26  缺陷责任期：</w:t>
      </w:r>
      <w:r>
        <w:rPr>
          <w:rFonts w:hint="eastAsia" w:ascii="宋体" w:hAnsi="宋体" w:eastAsia="宋体" w:cs="宋体"/>
          <w:color w:val="auto"/>
          <w:sz w:val="24"/>
          <w:szCs w:val="24"/>
          <w:highlight w:val="none"/>
        </w:rPr>
        <w:t>指履行第59.3款规定的缺陷责任的期限。具体期限在专用条款中约定，包括第59.2款规定的延长期限。</w:t>
      </w:r>
    </w:p>
    <w:p>
      <w:pPr>
        <w:pStyle w:val="40"/>
        <w:tabs>
          <w:tab w:val="left" w:pos="198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1.27  基准日期：</w:t>
      </w:r>
      <w:r>
        <w:rPr>
          <w:rFonts w:hint="eastAsia" w:ascii="宋体" w:hAnsi="宋体" w:eastAsia="宋体" w:cs="宋体"/>
          <w:color w:val="auto"/>
          <w:sz w:val="24"/>
          <w:szCs w:val="24"/>
          <w:highlight w:val="none"/>
        </w:rPr>
        <w:t>指招标工程递交投标文件截止日期前28天的日期；非招标工程订立合同前28天的日期。</w:t>
      </w:r>
    </w:p>
    <w:p>
      <w:pPr>
        <w:pStyle w:val="40"/>
        <w:tabs>
          <w:tab w:val="left" w:pos="2160"/>
        </w:tabs>
        <w:spacing w:before="192" w:beforeLines="80" w:line="360" w:lineRule="auto"/>
        <w:ind w:left="1275" w:leftChars="60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1.28  小时或天：</w:t>
      </w:r>
      <w:r>
        <w:rPr>
          <w:rFonts w:hint="eastAsia" w:ascii="宋体" w:hAnsi="宋体" w:eastAsia="宋体" w:cs="宋体"/>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pStyle w:val="40"/>
        <w:tabs>
          <w:tab w:val="left" w:pos="900"/>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1.29  中标价格：</w:t>
      </w:r>
      <w:r>
        <w:rPr>
          <w:rFonts w:hint="eastAsia" w:ascii="宋体" w:hAnsi="宋体" w:eastAsia="宋体" w:cs="宋体"/>
          <w:color w:val="auto"/>
          <w:sz w:val="24"/>
          <w:szCs w:val="24"/>
          <w:highlight w:val="none"/>
        </w:rPr>
        <w:t>指中标通知书中列明的，发包人接受中标人（承包人）实施、完成并保修合同工程的价格。</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1.30  合同价款：</w:t>
      </w:r>
      <w:r>
        <w:rPr>
          <w:rFonts w:hint="eastAsia" w:ascii="宋体" w:hAnsi="宋体" w:eastAsia="宋体" w:cs="宋体"/>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1.31  费用：</w:t>
      </w:r>
      <w:r>
        <w:rPr>
          <w:rFonts w:hint="eastAsia" w:ascii="宋体" w:hAnsi="宋体" w:eastAsia="宋体" w:cs="宋体"/>
          <w:color w:val="auto"/>
          <w:sz w:val="24"/>
          <w:szCs w:val="24"/>
          <w:highlight w:val="none"/>
        </w:rPr>
        <w:t>指为履行合同所发生或将发生的所有合理开支，包括管理费和其他合理分摊的开支，但不包括利润。</w:t>
      </w:r>
    </w:p>
    <w:p>
      <w:pPr>
        <w:pStyle w:val="40"/>
        <w:tabs>
          <w:tab w:val="left" w:pos="1980"/>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1.32  分部分项工程费：</w:t>
      </w:r>
      <w:r>
        <w:rPr>
          <w:rFonts w:hint="eastAsia" w:ascii="宋体" w:hAnsi="宋体" w:eastAsia="宋体" w:cs="宋体"/>
          <w:color w:val="auto"/>
          <w:sz w:val="24"/>
          <w:szCs w:val="24"/>
          <w:highlight w:val="none"/>
        </w:rPr>
        <w:t>指为实施、完成并保修永久工程，发生于工程实体项目所需的人工费、材料费、机械使用费、管理费、利润和风险费用。</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1.33  措施项目费：</w:t>
      </w:r>
      <w:r>
        <w:rPr>
          <w:rFonts w:hint="eastAsia" w:ascii="宋体" w:hAnsi="宋体" w:eastAsia="宋体" w:cs="宋体"/>
          <w:color w:val="auto"/>
          <w:sz w:val="24"/>
          <w:szCs w:val="24"/>
          <w:highlight w:val="none"/>
        </w:rPr>
        <w:t>指为实施、完成并保修合同工程，发生于合同工程施工准备和施工过程中的技术、生活、安全、环境保护等方面的非工程实体项目费用。</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1.34  工程款：</w:t>
      </w:r>
      <w:r>
        <w:rPr>
          <w:rFonts w:hint="eastAsia" w:ascii="宋体" w:hAnsi="宋体" w:eastAsia="宋体" w:cs="宋体"/>
          <w:color w:val="auto"/>
          <w:sz w:val="24"/>
          <w:szCs w:val="24"/>
          <w:highlight w:val="none"/>
        </w:rPr>
        <w:t>指为实施、完成并保修合同工程，发包人支付或应当支付给承包人的各种价款，包括进度款、结算款等。</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1.35  暂列金额：</w:t>
      </w:r>
      <w:r>
        <w:rPr>
          <w:rFonts w:hint="eastAsia" w:ascii="宋体" w:hAnsi="宋体" w:eastAsia="宋体" w:cs="宋体"/>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1.36  暂估价：</w:t>
      </w:r>
      <w:r>
        <w:rPr>
          <w:rFonts w:hint="eastAsia" w:ascii="宋体" w:hAnsi="宋体" w:eastAsia="宋体" w:cs="宋体"/>
          <w:color w:val="auto"/>
          <w:sz w:val="24"/>
          <w:szCs w:val="24"/>
          <w:highlight w:val="none"/>
        </w:rPr>
        <w:t>指发包人在工程量清单中提供的用于支付必然发生但暂时不能确定价格的材料、工程设备以及专业工程的金额。</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1.37  计日工：</w:t>
      </w:r>
      <w:r>
        <w:rPr>
          <w:rFonts w:hint="eastAsia" w:ascii="宋体" w:hAnsi="宋体" w:eastAsia="宋体" w:cs="宋体"/>
          <w:color w:val="auto"/>
          <w:sz w:val="24"/>
          <w:szCs w:val="24"/>
          <w:highlight w:val="none"/>
        </w:rPr>
        <w:t>指在施工过程中，承包人完成发包人提出的施工设计图纸以外的零星项目或工作，按照合同中约定计价付款的一种计价方式。</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1.38  质量保证金：</w:t>
      </w:r>
      <w:r>
        <w:rPr>
          <w:rFonts w:hint="eastAsia" w:ascii="宋体" w:hAnsi="宋体" w:eastAsia="宋体" w:cs="宋体"/>
          <w:color w:val="auto"/>
          <w:sz w:val="24"/>
          <w:szCs w:val="24"/>
          <w:highlight w:val="none"/>
        </w:rPr>
        <w:t>指按照第84条约定用于保证在缺陷责任期内履行缺陷修复义务的金额。</w:t>
      </w:r>
    </w:p>
    <w:p>
      <w:pPr>
        <w:pStyle w:val="40"/>
        <w:tabs>
          <w:tab w:val="left" w:pos="2160"/>
        </w:tabs>
        <w:spacing w:before="240" w:beforeLines="10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1.39  合同工程：</w:t>
      </w:r>
      <w:r>
        <w:rPr>
          <w:rFonts w:hint="eastAsia" w:ascii="宋体" w:hAnsi="宋体" w:eastAsia="宋体" w:cs="宋体"/>
          <w:color w:val="auto"/>
          <w:sz w:val="24"/>
          <w:szCs w:val="24"/>
          <w:highlight w:val="none"/>
        </w:rPr>
        <w:t>指合同双方当事人在协议书中约定的承包范围内的工程，包括永久工程和（或）临时工程。</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1.40  永久工程：</w:t>
      </w:r>
      <w:r>
        <w:rPr>
          <w:rFonts w:hint="eastAsia" w:ascii="宋体" w:hAnsi="宋体" w:eastAsia="宋体" w:cs="宋体"/>
          <w:color w:val="auto"/>
          <w:sz w:val="24"/>
          <w:szCs w:val="24"/>
          <w:highlight w:val="none"/>
        </w:rPr>
        <w:t>指按照合同约定承包人应当实施、完成并移交给发包人的永久性工程，包括工程设备。</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1.41  临时工程：</w:t>
      </w:r>
      <w:r>
        <w:rPr>
          <w:rFonts w:hint="eastAsia" w:ascii="宋体" w:hAnsi="宋体" w:eastAsia="宋体" w:cs="宋体"/>
          <w:color w:val="auto"/>
          <w:sz w:val="24"/>
          <w:szCs w:val="24"/>
          <w:highlight w:val="none"/>
        </w:rPr>
        <w:t>指实施、完成并保修永久工程过程中所需要的各类临时性工程，不包括施工设备。</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1.42  分包工程：</w:t>
      </w:r>
      <w:r>
        <w:rPr>
          <w:rFonts w:hint="eastAsia" w:ascii="宋体" w:hAnsi="宋体" w:eastAsia="宋体" w:cs="宋体"/>
          <w:color w:val="auto"/>
          <w:sz w:val="24"/>
          <w:szCs w:val="24"/>
          <w:highlight w:val="none"/>
        </w:rPr>
        <w:t>指合同工程中，由具有相应分包资质的分包人实施、完成的非主体结构（除钢结构外）的专业性工程。</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1.43  单位工程：</w:t>
      </w:r>
      <w:r>
        <w:rPr>
          <w:rFonts w:hint="eastAsia" w:ascii="宋体" w:hAnsi="宋体" w:eastAsia="宋体" w:cs="宋体"/>
          <w:color w:val="auto"/>
          <w:sz w:val="24"/>
          <w:szCs w:val="24"/>
          <w:highlight w:val="none"/>
        </w:rPr>
        <w:t>指具有独立的设计文件，竣工后可以独立发挥生产能力和效益的永久工程。组成合同工程的单位工程名称、内容和范围等应在专用条款中明确。</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1.44  施工场地（或工地 、现场）：</w:t>
      </w:r>
      <w:r>
        <w:rPr>
          <w:rFonts w:hint="eastAsia" w:ascii="宋体" w:hAnsi="宋体" w:eastAsia="宋体" w:cs="宋体"/>
          <w:color w:val="auto"/>
          <w:sz w:val="24"/>
          <w:szCs w:val="24"/>
          <w:highlight w:val="none"/>
        </w:rPr>
        <w:t>指由发包人提供的用于合同工程施工的场所，以及发包人在合同中具体指定的供施工使用的其他任何场所。</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1.45  工程设备：</w:t>
      </w:r>
      <w:r>
        <w:rPr>
          <w:rFonts w:hint="eastAsia" w:ascii="宋体" w:hAnsi="宋体" w:eastAsia="宋体" w:cs="宋体"/>
          <w:color w:val="auto"/>
          <w:sz w:val="24"/>
          <w:szCs w:val="24"/>
          <w:highlight w:val="none"/>
        </w:rPr>
        <w:t>指构成或计划构成永久工程一部分的机电设备、金属结构设备、仪器装置及其他类似的设备和装置。</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1.46  施工设备：</w:t>
      </w:r>
      <w:r>
        <w:rPr>
          <w:rFonts w:hint="eastAsia" w:ascii="宋体" w:hAnsi="宋体" w:eastAsia="宋体" w:cs="宋体"/>
          <w:color w:val="auto"/>
          <w:sz w:val="24"/>
          <w:szCs w:val="24"/>
          <w:highlight w:val="none"/>
        </w:rPr>
        <w:t>指承包人临时带入现场用于合同工程施工的仪器、机械、运输工具或其他物品，但不包括用于或安装在合同工程中的工程设备。</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1.47  工程变更：</w:t>
      </w:r>
      <w:r>
        <w:rPr>
          <w:rFonts w:hint="eastAsia" w:ascii="宋体" w:hAnsi="宋体" w:eastAsia="宋体" w:cs="宋体"/>
          <w:color w:val="auto"/>
          <w:sz w:val="24"/>
          <w:szCs w:val="24"/>
          <w:highlight w:val="none"/>
        </w:rPr>
        <w:t>指经发包人批准的，由监理工程师根据第56条规定发出指令的工程任何变更。</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1.48  索赔：</w:t>
      </w:r>
      <w:r>
        <w:rPr>
          <w:rFonts w:hint="eastAsia" w:ascii="宋体" w:hAnsi="宋体" w:eastAsia="宋体" w:cs="宋体"/>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1.49  现场签证：</w:t>
      </w:r>
      <w:r>
        <w:rPr>
          <w:rFonts w:hint="eastAsia" w:ascii="宋体" w:hAnsi="宋体" w:eastAsia="宋体" w:cs="宋体"/>
          <w:color w:val="auto"/>
          <w:sz w:val="24"/>
          <w:szCs w:val="24"/>
          <w:highlight w:val="none"/>
        </w:rPr>
        <w:t>指合同双方当事人按照第14.2款约定的指定人选根据第75条规定就施工过程中涉及的责任事件所作的签认证明。</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1.50  不可抗力：</w:t>
      </w:r>
      <w:r>
        <w:rPr>
          <w:rFonts w:hint="eastAsia" w:ascii="宋体" w:hAnsi="宋体" w:eastAsia="宋体" w:cs="宋体"/>
          <w:color w:val="auto"/>
          <w:sz w:val="24"/>
          <w:szCs w:val="24"/>
          <w:highlight w:val="none"/>
        </w:rPr>
        <w:t>指不能预见、不能避免并不能克服的客观情况。</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1.51  竣工验收：</w:t>
      </w:r>
      <w:r>
        <w:rPr>
          <w:rFonts w:hint="eastAsia" w:ascii="宋体" w:hAnsi="宋体" w:eastAsia="宋体" w:cs="宋体"/>
          <w:color w:val="auto"/>
          <w:sz w:val="24"/>
          <w:szCs w:val="24"/>
          <w:highlight w:val="none"/>
        </w:rPr>
        <w:t>指承包人完成了全部合同工作后，发包人按照合同要求进行的验收。</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1.52  国家验收：</w:t>
      </w:r>
      <w:r>
        <w:rPr>
          <w:rFonts w:hint="eastAsia" w:ascii="宋体" w:hAnsi="宋体" w:eastAsia="宋体" w:cs="宋体"/>
          <w:color w:val="auto"/>
          <w:sz w:val="24"/>
          <w:szCs w:val="24"/>
          <w:highlight w:val="none"/>
        </w:rPr>
        <w:t>指政府部门根据法律和政策等有关规定，针对发包人全面组织实施的整个工程正式交付投运前的验收。</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1.53  书面形式：</w:t>
      </w:r>
      <w:r>
        <w:rPr>
          <w:rFonts w:hint="eastAsia" w:ascii="宋体" w:hAnsi="宋体" w:eastAsia="宋体" w:cs="宋体"/>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40"/>
        <w:tabs>
          <w:tab w:val="left" w:pos="2160"/>
        </w:tabs>
        <w:spacing w:before="192" w:beforeLines="80" w:line="360" w:lineRule="auto"/>
        <w:ind w:left="1276" w:leftChars="607" w:hanging="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1.54  国家：</w:t>
      </w:r>
      <w:r>
        <w:rPr>
          <w:rFonts w:hint="eastAsia" w:ascii="宋体" w:hAnsi="宋体" w:eastAsia="宋体" w:cs="宋体"/>
          <w:color w:val="auto"/>
          <w:sz w:val="24"/>
          <w:szCs w:val="24"/>
          <w:highlight w:val="none"/>
        </w:rPr>
        <w:t>指中华人民共和国。</w:t>
      </w:r>
    </w:p>
    <w:p>
      <w:pPr>
        <w:tabs>
          <w:tab w:val="left" w:pos="162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23" w:name="_Toc20735"/>
      <w:bookmarkStart w:id="224" w:name="_Toc469383981"/>
      <w:bookmarkStart w:id="225" w:name="_Toc10779"/>
      <w:bookmarkStart w:id="226" w:name="_Toc6810"/>
      <w:bookmarkStart w:id="227" w:name="_Toc14465"/>
      <w:bookmarkStart w:id="228" w:name="_Toc6666"/>
      <w:bookmarkStart w:id="229" w:name="_Toc31031"/>
      <w:bookmarkStart w:id="230" w:name="_Toc10624821"/>
      <w:bookmarkStart w:id="231" w:name="_Toc3517"/>
      <w:bookmarkStart w:id="232" w:name="_Toc76825011"/>
      <w:bookmarkStart w:id="233" w:name="_Toc22270"/>
      <w:r>
        <w:rPr>
          <w:rFonts w:hint="eastAsia" w:ascii="宋体" w:hAnsi="宋体" w:eastAsia="宋体" w:cs="宋体"/>
          <w:b/>
          <w:bCs/>
          <w:color w:val="auto"/>
          <w:sz w:val="24"/>
          <w:szCs w:val="24"/>
          <w:highlight w:val="none"/>
        </w:rPr>
        <w:t>2  合同文件及解释</w:t>
      </w:r>
      <w:bookmarkEnd w:id="223"/>
      <w:bookmarkEnd w:id="224"/>
      <w:bookmarkEnd w:id="225"/>
      <w:bookmarkEnd w:id="226"/>
      <w:bookmarkEnd w:id="227"/>
      <w:bookmarkEnd w:id="228"/>
      <w:bookmarkEnd w:id="229"/>
      <w:bookmarkEnd w:id="230"/>
      <w:bookmarkEnd w:id="231"/>
      <w:bookmarkEnd w:id="232"/>
      <w:bookmarkEnd w:id="233"/>
    </w:p>
    <w:p>
      <w:pPr>
        <w:pStyle w:val="40"/>
        <w:tabs>
          <w:tab w:val="left" w:pos="1202"/>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2.1                                                                                 </w:t>
      </w:r>
    </w:p>
    <w:p>
      <w:pPr>
        <w:pStyle w:val="40"/>
        <w:tabs>
          <w:tab w:val="left" w:pos="1202"/>
          <w:tab w:val="left" w:pos="1620"/>
          <w:tab w:val="left" w:pos="1800"/>
          <w:tab w:val="left" w:pos="2160"/>
        </w:tabs>
        <w:spacing w:line="360" w:lineRule="auto"/>
        <w:ind w:firstLine="1390" w:firstLineChars="695"/>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50" name="文本框 45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a:effectLst/>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vert="horz" wrap="square" anchor="t" anchorCtr="0" upright="1"/>
                    </wps:wsp>
                  </a:graphicData>
                </a:graphic>
              </wp:anchor>
            </w:drawing>
          </mc:Choice>
          <mc:Fallback>
            <w:pict>
              <v:shape id="_x0000_s102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ZYi2vVAAAACAEA&#10;AA8AAAAAAAAAAQAgAAAAIgAAAGRycy9kb3ducmV2LnhtbFBLAQIUABQAAAAIAIdO4kC3E8Zn5AEA&#10;ALsDAAAOAAAAAAAAAAEAIAAAACQBAABkcnMvZTJvRG9jLnhtbFBLBQYAAAAABgAGAFkBAAB6BQAA&#10;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本合同条款的标题和旁注不构成合同的组成部分。</w:t>
      </w:r>
    </w:p>
    <w:p>
      <w:pPr>
        <w:pStyle w:val="40"/>
        <w:tabs>
          <w:tab w:val="left" w:pos="1202"/>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2.2  </w:t>
      </w:r>
      <w:r>
        <w:rPr>
          <w:rFonts w:hint="eastAsia" w:ascii="宋体" w:hAnsi="宋体" w:eastAsia="宋体" w:cs="宋体"/>
          <w:b/>
          <w:bCs/>
          <w:color w:val="auto"/>
          <w:sz w:val="24"/>
          <w:szCs w:val="24"/>
          <w:highlight w:val="none"/>
          <w:u w:val="dotted"/>
        </w:rPr>
        <w:t xml:space="preserve">                                                                             </w:t>
      </w:r>
    </w:p>
    <w:p>
      <w:pPr>
        <w:pStyle w:val="40"/>
        <w:tabs>
          <w:tab w:val="left" w:pos="1320"/>
        </w:tabs>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vert="horz" wrap="square" anchor="t" anchorCtr="0" upright="1"/>
                    </wps:wsp>
                  </a:graphicData>
                </a:graphic>
              </wp:anchor>
            </w:drawing>
          </mc:Choice>
          <mc:Fallback>
            <w:pict>
              <v:shape id="_x0000_s102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EBU71gAAAAkBAAAPAAAAAAAAAAEAIAAAACIA&#10;AABkcnMvZG93bnJldi54bWxQSwECFAAUAAAACACHTuJAbBp/b9IBAACSAwAADgAAAAAAAAABACAA&#10;AAAl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宋体" w:hAnsi="宋体" w:eastAsia="宋体" w:cs="宋体"/>
          <w:color w:val="auto"/>
          <w:sz w:val="24"/>
          <w:szCs w:val="24"/>
          <w:highlight w:val="none"/>
        </w:rPr>
        <w:t>下列组成本合同的文件是一个合同整体，彼此应当能相互解释，互为说明。当出现相互矛盾时，组成本合同文件的优先解释顺序如下：</w:t>
      </w:r>
    </w:p>
    <w:p>
      <w:pPr>
        <w:pStyle w:val="40"/>
        <w:numPr>
          <w:ilvl w:val="0"/>
          <w:numId w:val="4"/>
        </w:numPr>
        <w:tabs>
          <w:tab w:val="left" w:pos="1620"/>
        </w:tabs>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履行本合同的相关补充协议（含工程洽商记录、会议纪要、工程变更、现场签证、等修正文件）；</w:t>
      </w:r>
    </w:p>
    <w:p>
      <w:pPr>
        <w:pStyle w:val="40"/>
        <w:numPr>
          <w:ilvl w:val="0"/>
          <w:numId w:val="4"/>
        </w:numPr>
        <w:tabs>
          <w:tab w:val="left" w:pos="1620"/>
        </w:tabs>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协议书；</w:t>
      </w:r>
    </w:p>
    <w:p>
      <w:pPr>
        <w:pStyle w:val="40"/>
        <w:numPr>
          <w:ilvl w:val="0"/>
          <w:numId w:val="4"/>
        </w:numP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中标通知书（适用于招标工程）；</w:t>
      </w:r>
    </w:p>
    <w:p>
      <w:pPr>
        <w:pStyle w:val="40"/>
        <w:numPr>
          <w:ilvl w:val="0"/>
          <w:numId w:val="4"/>
        </w:numPr>
        <w:tabs>
          <w:tab w:val="left" w:pos="1620"/>
        </w:tabs>
        <w:spacing w:line="360" w:lineRule="auto"/>
        <w:ind w:left="1620" w:leftChars="771"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承包人投标文件及其附件（含评标期间的澄清文件和补充资料）（适用于招标工程）；确认的工程量清单报价单或施工图预算书（适用于非招标工程）；</w:t>
      </w:r>
    </w:p>
    <w:p>
      <w:pPr>
        <w:pStyle w:val="40"/>
        <w:numPr>
          <w:ilvl w:val="0"/>
          <w:numId w:val="4"/>
        </w:numP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专用条款；</w:t>
      </w:r>
    </w:p>
    <w:p>
      <w:pPr>
        <w:pStyle w:val="40"/>
        <w:numPr>
          <w:ilvl w:val="0"/>
          <w:numId w:val="4"/>
        </w:numP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通用条款；</w:t>
      </w:r>
    </w:p>
    <w:p>
      <w:pPr>
        <w:pStyle w:val="40"/>
        <w:numPr>
          <w:ilvl w:val="0"/>
          <w:numId w:val="4"/>
        </w:numP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标准、规范及有关技术文件；</w:t>
      </w:r>
    </w:p>
    <w:p>
      <w:pPr>
        <w:pStyle w:val="40"/>
        <w:numPr>
          <w:ilvl w:val="0"/>
          <w:numId w:val="4"/>
        </w:numPr>
        <w:spacing w:line="360" w:lineRule="auto"/>
        <w:ind w:left="1077"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施工设计图纸；</w:t>
      </w:r>
    </w:p>
    <w:p>
      <w:pPr>
        <w:pStyle w:val="40"/>
        <w:numPr>
          <w:ilvl w:val="0"/>
          <w:numId w:val="4"/>
        </w:numPr>
        <w:tabs>
          <w:tab w:val="left" w:pos="1620"/>
        </w:tabs>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招标文件（包括补充、修改、澄清的文件、招标图纸、答疑纪要、工程量清单 及总说明等）；</w:t>
      </w:r>
    </w:p>
    <w:p>
      <w:pPr>
        <w:pStyle w:val="40"/>
        <w:numPr>
          <w:ilvl w:val="0"/>
          <w:numId w:val="4"/>
        </w:numPr>
        <w:spacing w:line="360" w:lineRule="auto"/>
        <w:ind w:left="1077"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专用条款约定的其他文件。</w:t>
      </w:r>
    </w:p>
    <w:p>
      <w:pPr>
        <w:pStyle w:val="40"/>
        <w:tabs>
          <w:tab w:val="left" w:pos="132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w:t>
      </w:r>
    </w:p>
    <w:p>
      <w:pPr>
        <w:pStyle w:val="406"/>
        <w:rPr>
          <w:rFonts w:hint="eastAsia" w:ascii="宋体" w:hAnsi="宋体" w:eastAsia="宋体" w:cs="宋体"/>
          <w:color w:val="auto"/>
          <w:highlight w:val="none"/>
        </w:rPr>
      </w:pPr>
    </w:p>
    <w:p>
      <w:pPr>
        <w:pStyle w:val="40"/>
        <w:tabs>
          <w:tab w:val="left" w:pos="540"/>
          <w:tab w:val="left" w:pos="1202"/>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b/>
          <w:bCs/>
          <w:color w:val="auto"/>
          <w:sz w:val="24"/>
          <w:szCs w:val="24"/>
          <w:highlight w:val="none"/>
          <w:u w:val="dotted"/>
        </w:rPr>
        <w:t xml:space="preserve">                                                                                                        </w:t>
      </w:r>
    </w:p>
    <w:p>
      <w:pPr>
        <w:pStyle w:val="40"/>
        <w:tabs>
          <w:tab w:val="left" w:pos="1320"/>
        </w:tabs>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k2VHNUAAAAIAQAADwAAAAAAAAABACAAAAAiAAAA&#10;ZHJzL2Rvd25yZXYueG1sUEsBAhQAFAAAAAgAh07iQNZf3xL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宋体" w:hAnsi="宋体" w:eastAsia="宋体" w:cs="宋体"/>
          <w:color w:val="auto"/>
          <w:sz w:val="24"/>
          <w:szCs w:val="24"/>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360" w:lineRule="auto"/>
        <w:jc w:val="lef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34" w:name="_Toc22680"/>
      <w:bookmarkStart w:id="235" w:name="_Toc19561"/>
      <w:bookmarkStart w:id="236" w:name="_Toc76825012"/>
      <w:bookmarkStart w:id="237" w:name="_Toc28364"/>
      <w:bookmarkStart w:id="238" w:name="_Toc27775"/>
      <w:bookmarkStart w:id="239" w:name="_Toc21860"/>
      <w:bookmarkStart w:id="240" w:name="_Toc18746"/>
      <w:bookmarkStart w:id="241" w:name="_Toc3958"/>
      <w:bookmarkStart w:id="242" w:name="_Toc469383982"/>
      <w:bookmarkStart w:id="243" w:name="_Toc10624822"/>
      <w:bookmarkStart w:id="244" w:name="_Toc2344"/>
      <w:r>
        <w:rPr>
          <w:rFonts w:hint="eastAsia" w:ascii="宋体" w:hAnsi="宋体" w:eastAsia="宋体" w:cs="宋体"/>
          <w:b/>
          <w:bCs/>
          <w:color w:val="auto"/>
          <w:sz w:val="24"/>
          <w:szCs w:val="24"/>
          <w:highlight w:val="none"/>
        </w:rPr>
        <w:t>3  阅读、理解与接受</w:t>
      </w:r>
      <w:bookmarkEnd w:id="234"/>
      <w:bookmarkEnd w:id="235"/>
      <w:bookmarkEnd w:id="236"/>
      <w:bookmarkEnd w:id="237"/>
      <w:bookmarkEnd w:id="238"/>
      <w:bookmarkEnd w:id="239"/>
      <w:bookmarkEnd w:id="240"/>
      <w:bookmarkEnd w:id="241"/>
      <w:bookmarkEnd w:id="242"/>
      <w:bookmarkEnd w:id="243"/>
      <w:bookmarkEnd w:id="244"/>
    </w:p>
    <w:p>
      <w:pPr>
        <w:tabs>
          <w:tab w:val="left" w:pos="1260"/>
        </w:tabs>
        <w:spacing w:before="240" w:beforeLines="10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3.1 </w:t>
      </w:r>
    </w:p>
    <w:p>
      <w:pPr>
        <w:pStyle w:val="40"/>
        <w:tabs>
          <w:tab w:val="left" w:pos="2160"/>
        </w:tabs>
        <w:spacing w:before="192" w:beforeLines="80" w:line="360" w:lineRule="auto"/>
        <w:ind w:left="1618" w:leftChars="741" w:hanging="62" w:hangingChars="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k2VHNUAAAAIAQAADwAAAAAAAAABACAAAAAiAAAA&#10;ZHJzL2Rvd25yZXYueG1sUEsBAhQAFAAAAAgAh07iQK4Vl3L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宋体" w:hAnsi="宋体" w:eastAsia="宋体" w:cs="宋体"/>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pStyle w:val="40"/>
        <w:tabs>
          <w:tab w:val="left" w:pos="2160"/>
        </w:tabs>
        <w:spacing w:before="192" w:beforeLines="80" w:line="360" w:lineRule="auto"/>
        <w:ind w:left="1418" w:hanging="1350" w:hangingChars="675"/>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kXlQ7YAAAACgEAAA8AAAAAAAAAAQAgAAAA&#10;IgAAAGRycy9kb3ducmV2LnhtbFBLAQIUABQAAAAIAIdO4kDP17en0gEAAJIDAAAOAAAAAAAAAAEA&#10;IAAAACcBAABkcnMvZTJvRG9jLnhtbFBLBQYAAAAABgAGAFkBAABr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宋体" w:hAnsi="宋体" w:eastAsia="宋体" w:cs="宋体"/>
          <w:b/>
          <w:bCs/>
          <w:color w:val="auto"/>
          <w:sz w:val="24"/>
          <w:szCs w:val="24"/>
          <w:highlight w:val="none"/>
        </w:rPr>
        <w:t xml:space="preserve">3.2  </w:t>
      </w:r>
      <w:r>
        <w:rPr>
          <w:rFonts w:hint="eastAsia" w:ascii="宋体" w:hAnsi="宋体" w:eastAsia="宋体" w:cs="宋体"/>
          <w:b/>
          <w:bCs/>
          <w:color w:val="auto"/>
          <w:sz w:val="24"/>
          <w:szCs w:val="24"/>
          <w:highlight w:val="none"/>
          <w:u w:val="dotted"/>
        </w:rPr>
        <w:t xml:space="preserve">                                                                               </w:t>
      </w:r>
    </w:p>
    <w:p>
      <w:pPr>
        <w:pStyle w:val="40"/>
        <w:tabs>
          <w:tab w:val="left" w:pos="2160"/>
        </w:tabs>
        <w:spacing w:before="192" w:beforeLines="80" w:line="360" w:lineRule="auto"/>
        <w:ind w:left="1618" w:leftChars="741" w:hanging="62" w:hangingChars="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40"/>
        <w:adjustRightInd w:val="0"/>
        <w:snapToGrid w:val="0"/>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45" w:name="_Toc76825013"/>
      <w:bookmarkStart w:id="246" w:name="_Toc10624823"/>
      <w:bookmarkStart w:id="247" w:name="_Toc14725"/>
      <w:bookmarkStart w:id="248" w:name="_Toc26562"/>
      <w:bookmarkStart w:id="249" w:name="_Toc6567"/>
      <w:bookmarkStart w:id="250" w:name="_Toc30647"/>
      <w:bookmarkStart w:id="251" w:name="_Toc469383983"/>
      <w:bookmarkStart w:id="252" w:name="_Toc13192"/>
      <w:bookmarkStart w:id="253" w:name="_Toc15762"/>
      <w:bookmarkStart w:id="254" w:name="_Toc11491"/>
      <w:bookmarkStart w:id="255" w:name="_Toc19025"/>
      <w:r>
        <w:rPr>
          <w:rFonts w:hint="eastAsia" w:ascii="宋体" w:hAnsi="宋体" w:eastAsia="宋体" w:cs="宋体"/>
          <w:b/>
          <w:bCs/>
          <w:color w:val="auto"/>
          <w:sz w:val="24"/>
          <w:szCs w:val="24"/>
          <w:highlight w:val="none"/>
        </w:rPr>
        <w:t>4  语言及适用的法律、标准与规范</w:t>
      </w:r>
      <w:bookmarkEnd w:id="245"/>
      <w:bookmarkEnd w:id="246"/>
      <w:bookmarkEnd w:id="247"/>
      <w:bookmarkEnd w:id="248"/>
      <w:bookmarkEnd w:id="249"/>
      <w:bookmarkEnd w:id="250"/>
      <w:bookmarkEnd w:id="251"/>
      <w:bookmarkEnd w:id="252"/>
      <w:bookmarkEnd w:id="253"/>
      <w:bookmarkEnd w:id="254"/>
      <w:bookmarkEnd w:id="255"/>
    </w:p>
    <w:p>
      <w:pPr>
        <w:tabs>
          <w:tab w:val="left" w:pos="1320"/>
        </w:tabs>
        <w:spacing w:line="360" w:lineRule="auto"/>
        <w:ind w:right="-15" w:rightChars="-7"/>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-163195</wp:posOffset>
                </wp:positionH>
                <wp:positionV relativeFrom="paragraph">
                  <wp:posOffset>310515</wp:posOffset>
                </wp:positionV>
                <wp:extent cx="1028700" cy="45720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pPr>
                              <w:ind w:left="141" w:leftChars="67"/>
                              <w:rPr>
                                <w:rFonts w:ascii="楷体_GB2312" w:eastAsia="楷体_GB2312" w:cs="楷体_GB2312"/>
                                <w:b/>
                                <w:bCs/>
                                <w:color w:val="000000"/>
                                <w:sz w:val="18"/>
                                <w:szCs w:val="18"/>
                              </w:rPr>
                            </w:pPr>
                            <w:r>
                              <w:rPr>
                                <w:rFonts w:hint="eastAsia" w:ascii="楷体_GB2312" w:eastAsia="楷体_GB2312" w:cs="楷体_GB2312"/>
                                <w:b/>
                                <w:bCs/>
                                <w:color w:val="000000"/>
                                <w:sz w:val="18"/>
                                <w:szCs w:val="18"/>
                              </w:rPr>
                              <w:t>语言文字</w:t>
                            </w:r>
                          </w:p>
                        </w:txbxContent>
                      </wps:txbx>
                      <wps:bodyPr vert="horz" wrap="square" anchor="t" anchorCtr="0" upright="1"/>
                    </wps:wsp>
                  </a:graphicData>
                </a:graphic>
              </wp:anchor>
            </w:drawing>
          </mc:Choice>
          <mc:Fallback>
            <w:pict>
              <v:shape id="_x0000_s1026" o:spid="_x0000_s1026" o:spt="202" type="#_x0000_t202" style="position:absolute;left:0pt;margin-left:-12.85pt;margin-top:24.45pt;height:36pt;width:81pt;z-index:252084224;mso-width-relative:page;mso-height-relative:page;" filled="f" stroked="f" coordsize="21600,21600" o:gfxdata="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pUA192AAAAAoBAAAPAAAAAAAAAAEAIAAAACIA&#10;AABkcnMvZG93bnJldi54bWxQSwECFAAUAAAACACHTuJAxHZ5FNABAACTAwAADgAAAAAAAAABACAA&#10;AAAnAQAAZHJzL2Uyb0RvYy54bWxQSwUGAAAAAAYABgBZAQAAaQUAAAAA&#10;">
                <v:fill on="f" focussize="0,0"/>
                <v:stroke on="f"/>
                <v:imagedata o:title=""/>
                <o:lock v:ext="edit" aspectratio="f"/>
                <v:textbox>
                  <w:txbxContent>
                    <w:p>
                      <w:pPr>
                        <w:ind w:left="141" w:leftChars="67"/>
                        <w:rPr>
                          <w:rFonts w:ascii="楷体_GB2312" w:eastAsia="楷体_GB2312" w:cs="楷体_GB2312"/>
                          <w:b/>
                          <w:bCs/>
                          <w:color w:val="000000"/>
                          <w:sz w:val="18"/>
                          <w:szCs w:val="18"/>
                        </w:rPr>
                      </w:pPr>
                      <w:r>
                        <w:rPr>
                          <w:rFonts w:hint="eastAsia" w:ascii="楷体_GB2312" w:eastAsia="楷体_GB2312" w:cs="楷体_GB2312"/>
                          <w:b/>
                          <w:bCs/>
                          <w:color w:val="000000"/>
                          <w:sz w:val="18"/>
                          <w:szCs w:val="18"/>
                        </w:rPr>
                        <w:t>语言文字</w:t>
                      </w:r>
                    </w:p>
                  </w:txbxContent>
                </v:textbox>
              </v:shape>
            </w:pict>
          </mc:Fallback>
        </mc:AlternateContent>
      </w:r>
      <w:r>
        <w:rPr>
          <w:rFonts w:hint="eastAsia" w:ascii="宋体" w:hAnsi="宋体" w:eastAsia="宋体" w:cs="宋体"/>
          <w:b/>
          <w:bCs/>
          <w:color w:val="auto"/>
          <w:sz w:val="24"/>
          <w:szCs w:val="24"/>
          <w:highlight w:val="none"/>
        </w:rPr>
        <w:t xml:space="preserve">4.1                         </w:t>
      </w:r>
    </w:p>
    <w:p>
      <w:pPr>
        <w:pStyle w:val="62"/>
        <w:ind w:left="1701" w:leftChars="770"/>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1143000</wp:posOffset>
                </wp:positionH>
                <wp:positionV relativeFrom="paragraph">
                  <wp:posOffset>6536690</wp:posOffset>
                </wp:positionV>
                <wp:extent cx="1028700" cy="457200"/>
                <wp:effectExtent l="0" t="0" r="0" b="0"/>
                <wp:wrapNone/>
                <wp:docPr id="455" name="矩形 455"/>
                <wp:cNvGraphicFramePr/>
                <a:graphic xmlns:a="http://schemas.openxmlformats.org/drawingml/2006/main">
                  <a:graphicData uri="http://schemas.microsoft.com/office/word/2010/wordprocessingShape">
                    <wps:wsp>
                      <wps:cNvSpPr/>
                      <wps:spPr>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90pt;margin-top:514.7pt;height:36pt;width:81pt;z-index:252083200;mso-width-relative:page;mso-height-relative:page;" filled="f" stroked="f" coordsize="21600,21600" o:gfxdata="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GKe62gAAAA0BAAAPAAAAAAAAAAEAIAAAACIAAABkcnMvZG93bnJldi54bWxQSwECFAAUAAAACACH&#10;TuJAAB2tQ+kBAADUAwAADgAAAAAAAAABACAAAAApAQAAZHJzL2Uyb0RvYy54bWxQSwUGAAAAAAYA&#10;BgBZAQAAhAU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1143000</wp:posOffset>
                </wp:positionH>
                <wp:positionV relativeFrom="paragraph">
                  <wp:posOffset>6536690</wp:posOffset>
                </wp:positionV>
                <wp:extent cx="1028700" cy="457200"/>
                <wp:effectExtent l="0" t="0" r="0" b="0"/>
                <wp:wrapNone/>
                <wp:docPr id="456" name="矩形 456"/>
                <wp:cNvGraphicFramePr/>
                <a:graphic xmlns:a="http://schemas.openxmlformats.org/drawingml/2006/main">
                  <a:graphicData uri="http://schemas.microsoft.com/office/word/2010/wordprocessingShape">
                    <wps:wsp>
                      <wps:cNvSpPr/>
                      <wps:spPr>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90pt;margin-top:514.7pt;height:36pt;width:81pt;z-index:252081152;mso-width-relative:page;mso-height-relative:page;" filled="f" stroked="f" coordsize="21600,21600" o:gfxdata="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GKe62gAAAA0BAAAPAAAAAAAAAAEAIAAAACIAAABkcnMvZG93bnJldi54bWxQSwECFAAUAAAACACH&#10;TuJAuva3eekBAADUAwAADgAAAAAAAAABACAAAAApAQAAZHJzL2Uyb0RvYy54bWxQSwUGAAAAAAYA&#10;BgBZAQAAhAU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v:textbox>
              </v:rect>
            </w:pict>
          </mc:Fallback>
        </mc:AlternateContent>
      </w:r>
      <w:r>
        <w:rPr>
          <w:rFonts w:hint="eastAsia" w:ascii="宋体" w:hAnsi="宋体" w:eastAsia="宋体" w:cs="宋体"/>
          <w:color w:val="auto"/>
          <w:highlight w:val="none"/>
        </w:rPr>
        <w:t>本合同所使用的语言文字为中文（汉语）。</w:t>
      </w:r>
      <w:r>
        <w:rPr>
          <w:rFonts w:hint="eastAsia" w:ascii="宋体" w:hAnsi="宋体" w:eastAsia="宋体" w:cs="宋体"/>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1143000</wp:posOffset>
                </wp:positionH>
                <wp:positionV relativeFrom="paragraph">
                  <wp:posOffset>6536690</wp:posOffset>
                </wp:positionV>
                <wp:extent cx="1028700" cy="457200"/>
                <wp:effectExtent l="0" t="0" r="0" b="0"/>
                <wp:wrapNone/>
                <wp:docPr id="457" name="矩形 457"/>
                <wp:cNvGraphicFramePr/>
                <a:graphic xmlns:a="http://schemas.openxmlformats.org/drawingml/2006/main">
                  <a:graphicData uri="http://schemas.microsoft.com/office/word/2010/wordprocessingShape">
                    <wps:wsp>
                      <wps:cNvSpPr/>
                      <wps:spPr>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90pt;margin-top:514.7pt;height:36pt;width:81pt;z-index:252082176;mso-width-relative:page;mso-height-relative:page;" filled="f" stroked="f" coordsize="21600,21600" o:gfxdata="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0Y&#10;p7raAAAADQEAAA8AAAAAAAAAAQAgAAAAIgAAAGRycy9kb3ducmV2LnhtbFBLAQIUABQAAAAIAIdO&#10;4kAsUL5v6AEAANQDAAAOAAAAAAAAAAEAIAAAACkBAABkcnMvZTJvRG9jLnhtbFBLBQYAAAAABgAG&#10;AFkBAACDBQ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语言文字</w:t>
                      </w:r>
                    </w:p>
                  </w:txbxContent>
                </v:textbox>
              </v:rect>
            </w:pict>
          </mc:Fallback>
        </mc:AlternateContent>
      </w:r>
      <w:r>
        <w:rPr>
          <w:rFonts w:hint="eastAsia" w:ascii="宋体" w:hAnsi="宋体" w:eastAsia="宋体" w:cs="宋体"/>
          <w:color w:val="auto"/>
          <w:highlight w:val="none"/>
        </w:rPr>
        <w:t>对于必须使用外文表达的专用术语等，应附有中文注释。合同当事人在合同中使用两种以上语言时，汉语为优先解释和说明合同的语言。</w:t>
      </w:r>
    </w:p>
    <w:p>
      <w:pPr>
        <w:tabs>
          <w:tab w:val="left" w:pos="1320"/>
        </w:tabs>
        <w:spacing w:line="360" w:lineRule="auto"/>
        <w:ind w:right="-7"/>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62"/>
        <w:ind w:left="1701" w:leftChars="770"/>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cJrPUAAAACAEAAA8AAAAAAAAAAQAgAAAAIgAAAGRy&#10;cy9kb3ducmV2LnhtbFBLAQIUABQAAAAIAIdO4kA7e9It0AEAAJMDAAAOAAAAAAAAAAEAIAAAACMB&#10;AABkcnMvZTJvRG9jLnhtbFBLBQYAAAAABgAGAFkBAABlBQ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hAnsi="宋体" w:eastAsia="宋体" w:cs="宋体"/>
          <w:color w:val="auto"/>
          <w:highlight w:val="none"/>
        </w:rPr>
        <w:t>本合同适用的法律为中华人民共和国的现行法律、行政法规、部门规章和合同工程所在地的地方性法规、地方政府规章、行政规范性文件。</w:t>
      </w:r>
    </w:p>
    <w:p>
      <w:pPr>
        <w:tabs>
          <w:tab w:val="left" w:pos="1320"/>
        </w:tabs>
        <w:spacing w:line="360" w:lineRule="auto"/>
        <w:ind w:right="-7"/>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IuO71QAAAAcBAAAPAAAAAAAAAAEAIAAAACIA&#10;AABkcnMvZG93bnJldi54bWxQSwECFAAUAAAACACHTuJADdhccNMBAACTAwAADgAAAAAAAAABACAA&#10;AAAk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eastAsia="宋体" w:cs="宋体"/>
          <w:color w:val="auto"/>
          <w:sz w:val="24"/>
          <w:szCs w:val="24"/>
          <w:highlight w:val="none"/>
        </w:rPr>
        <w:t>本合同适用的标准与规范为国家、行业和广东省的标准与规范或规程，以及发包人在合同中要求使用的标准与规范。</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56" w:name="_Toc469383984"/>
      <w:bookmarkStart w:id="257" w:name="_Toc10624824"/>
      <w:bookmarkStart w:id="258" w:name="_Toc4319"/>
      <w:bookmarkStart w:id="259" w:name="_Toc19075"/>
      <w:bookmarkStart w:id="260" w:name="_Toc23332"/>
      <w:bookmarkStart w:id="261" w:name="_Toc21562"/>
      <w:bookmarkStart w:id="262" w:name="_Toc24067"/>
      <w:bookmarkStart w:id="263" w:name="_Toc27261"/>
      <w:bookmarkStart w:id="264" w:name="_Toc76825014"/>
      <w:bookmarkStart w:id="265" w:name="_Toc2248"/>
      <w:bookmarkStart w:id="266" w:name="_Toc8539"/>
      <w:r>
        <w:rPr>
          <w:rFonts w:hint="eastAsia" w:ascii="宋体" w:hAnsi="宋体" w:eastAsia="宋体" w:cs="宋体"/>
          <w:b/>
          <w:bCs/>
          <w:color w:val="auto"/>
          <w:sz w:val="24"/>
          <w:szCs w:val="24"/>
          <w:highlight w:val="none"/>
        </w:rPr>
        <w:t>5  施工设计图纸</w:t>
      </w:r>
      <w:bookmarkEnd w:id="256"/>
      <w:bookmarkEnd w:id="257"/>
      <w:bookmarkEnd w:id="258"/>
      <w:bookmarkEnd w:id="259"/>
      <w:bookmarkEnd w:id="260"/>
      <w:bookmarkEnd w:id="261"/>
      <w:bookmarkEnd w:id="262"/>
      <w:bookmarkEnd w:id="263"/>
      <w:bookmarkEnd w:id="264"/>
      <w:bookmarkEnd w:id="265"/>
      <w:bookmarkEnd w:id="266"/>
    </w:p>
    <w:p>
      <w:pPr>
        <w:pStyle w:val="4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5.1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vert="horz" wrap="square" anchor="t" anchorCtr="0" upright="1"/>
                    </wps:wsp>
                  </a:graphicData>
                </a:graphic>
              </wp:anchor>
            </w:drawing>
          </mc:Choice>
          <mc:Fallback>
            <w:pict>
              <v:shape id="_x0000_s1026"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4LsWbWAAAACQEAAA8AAAAAAAAAAQAgAAAAIgAAAGRy&#10;cy9kb3ducmV2LnhtbFBLAQIUABQAAAAIAIdO4kBw74+dzgEAAJIDAAAOAAAAAAAAAAEAIAAAACUB&#10;AABkcnMvZTJvRG9jLnhtbFBLBQYAAAAABgAGAFkBAABl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eastAsia="宋体" w:cs="宋体"/>
          <w:color w:val="auto"/>
          <w:sz w:val="24"/>
          <w:szCs w:val="24"/>
          <w:highlight w:val="none"/>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pPr>
        <w:pStyle w:val="4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  </w:t>
      </w:r>
      <w:r>
        <w:rPr>
          <w:rFonts w:hint="eastAsia" w:ascii="宋体" w:hAnsi="宋体" w:eastAsia="宋体" w:cs="宋体"/>
          <w:b/>
          <w:bCs/>
          <w:color w:val="auto"/>
          <w:sz w:val="24"/>
          <w:szCs w:val="24"/>
          <w:highlight w:val="none"/>
          <w:u w:val="dotted"/>
        </w:rPr>
        <w:t xml:space="preserve">                                                                              </w:t>
      </w:r>
    </w:p>
    <w:p>
      <w:pPr>
        <w:pStyle w:val="62"/>
        <w:tabs>
          <w:tab w:val="left" w:pos="4970"/>
          <w:tab w:val="clear" w:pos="0"/>
        </w:tabs>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Ir7djUAAAACAEAAA8AAAAAAAAAAQAgAAAAIgAAAGRy&#10;cy9kb3ducmV2LnhtbFBLAQIUABQAAAAIAIdO4kDdWW1E0AEAAJIDAAAOAAAAAAAAAAEAIAAAACMB&#10;AABkcnMvZTJvRG9jLnhtbFBLBQYAAAAABgAGAFkBAABl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hAnsi="宋体" w:eastAsia="宋体" w:cs="宋体"/>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5.3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bKZwHVAAAACAEAAA8AAAAAAAAAAQAgAAAAIgAA&#10;AGRycy9kb3ducmV2LnhtbFBLAQIUABQAAAAIAIdO4kBzjm580gEAAJIDAAAOAAAAAAAAAAEAIAAA&#10;ACQBAABkcnMvZTJvRG9jLnhtbFBLBQYAAAAABgAGAFkBAABo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eastAsia="宋体" w:cs="宋体"/>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5.4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bKZwHVAAAACAEAAA8AAAAAAAAAAQAgAAAAIgAA&#10;AGRycy9kb3ducmV2LnhtbFBLAQIUABQAAAAIAIdO4kA6cwHn0gEAAJIDAAAOAAAAAAAAAAEAIAAA&#10;ACQ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eastAsia="宋体" w:cs="宋体"/>
          <w:color w:val="auto"/>
          <w:sz w:val="24"/>
          <w:szCs w:val="24"/>
          <w:highlight w:val="none"/>
        </w:rPr>
        <w:t>承包人发现发包人提供的施工设计图纸存在明显错漏或疏忽，应及时书面通知发包人和监理工程师。发包人收到书面通知后应及时予以答复，并通知设计人予以改正。</w:t>
      </w:r>
    </w:p>
    <w:p>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5.5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bKZwHVAAAACAEAAA8AAAAAAAAAAQAgAAAAIgAA&#10;AGRycy9kb3ducmV2LnhtbFBLAQIUABQAAAAIAIdO4kC9Dgxt0gEAAJIDAAAOAAAAAAAAAAEAIAAA&#10;ACQ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eastAsia="宋体" w:cs="宋体"/>
          <w:color w:val="auto"/>
          <w:sz w:val="24"/>
          <w:szCs w:val="24"/>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67" w:name="_Toc10833"/>
      <w:bookmarkStart w:id="268" w:name="_Toc14120"/>
      <w:bookmarkStart w:id="269" w:name="_Toc10340"/>
      <w:bookmarkStart w:id="270" w:name="_Toc469383985"/>
      <w:bookmarkStart w:id="271" w:name="_Toc16238"/>
      <w:bookmarkStart w:id="272" w:name="_Toc76825015"/>
      <w:bookmarkStart w:id="273" w:name="_Toc13463"/>
      <w:bookmarkStart w:id="274" w:name="_Toc10624825"/>
      <w:bookmarkStart w:id="275" w:name="_Toc23918"/>
      <w:bookmarkStart w:id="276" w:name="_Toc27743"/>
      <w:bookmarkStart w:id="277" w:name="_Toc20313"/>
      <w:r>
        <w:rPr>
          <w:rFonts w:hint="eastAsia" w:ascii="宋体" w:hAnsi="宋体" w:eastAsia="宋体" w:cs="宋体"/>
          <w:b/>
          <w:bCs/>
          <w:color w:val="auto"/>
          <w:sz w:val="24"/>
          <w:szCs w:val="24"/>
          <w:highlight w:val="none"/>
        </w:rPr>
        <w:t>6  通讯联络</w:t>
      </w:r>
      <w:bookmarkEnd w:id="267"/>
      <w:bookmarkEnd w:id="268"/>
      <w:bookmarkEnd w:id="269"/>
      <w:bookmarkEnd w:id="270"/>
      <w:bookmarkEnd w:id="271"/>
      <w:bookmarkEnd w:id="272"/>
      <w:bookmarkEnd w:id="273"/>
      <w:bookmarkEnd w:id="274"/>
      <w:bookmarkEnd w:id="275"/>
      <w:bookmarkEnd w:id="276"/>
      <w:bookmarkEnd w:id="277"/>
    </w:p>
    <w:p>
      <w:pPr>
        <w:pStyle w:val="4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6.1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-123190</wp:posOffset>
                </wp:positionH>
                <wp:positionV relativeFrom="paragraph">
                  <wp:posOffset>1270</wp:posOffset>
                </wp:positionV>
                <wp:extent cx="800100" cy="297180"/>
                <wp:effectExtent l="0" t="0" r="0" b="0"/>
                <wp:wrapNone/>
                <wp:docPr id="443" name="矩形 443"/>
                <wp:cNvGraphicFramePr/>
                <a:graphic xmlns:a="http://schemas.openxmlformats.org/drawingml/2006/main">
                  <a:graphicData uri="http://schemas.microsoft.com/office/word/2010/wordprocessingShape">
                    <wps:wsp>
                      <wps:cNvSpPr/>
                      <wps:spPr>
                        <a:xfrm>
                          <a:off x="1038860" y="4415790"/>
                          <a:ext cx="8001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vert="horz" wrap="square" lIns="91440" tIns="45720" rIns="91440" bIns="45720" anchor="t" anchorCtr="0" upright="1">
                        <a:noAutofit/>
                      </wps:bodyPr>
                    </wps:wsp>
                  </a:graphicData>
                </a:graphic>
              </wp:anchor>
            </w:drawing>
          </mc:Choice>
          <mc:Fallback>
            <w:pict>
              <v:rect id="_x0000_s1026" o:spid="_x0000_s1026" o:spt="1" style="position:absolute;left:0pt;margin-left:-9.7pt;margin-top:0.1pt;height:23.4pt;width:63pt;z-index:252080128;mso-width-relative:page;mso-height-relative:page;" filled="f" stroked="f" coordsize="21600,21600" o:gfxdata="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Vw6I1wAAAAcBAAAPAAAAAAAAAAEAIAAAACIAAABkcnMvZG93bnJldi54bWxQSwEC&#10;FAAUAAAACACHTuJAf7hpz/UBAADfAwAADgAAAAAAAAABACAAAAAmAQAAZHJzL2Uyb0RvYy54bWxQ&#10;SwUGAAAAAAYABgBZAQAAj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通讯形式</w:t>
                      </w:r>
                    </w:p>
                  </w:txbxContent>
                </v:textbox>
              </v:rect>
            </w:pict>
          </mc:Fallback>
        </mc:AlternateContent>
      </w:r>
      <w:r>
        <w:rPr>
          <w:rFonts w:hint="eastAsia" w:ascii="宋体" w:hAnsi="宋体" w:eastAsia="宋体" w:cs="宋体"/>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4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6.2  </w:t>
      </w:r>
      <w:r>
        <w:rPr>
          <w:rFonts w:hint="eastAsia" w:ascii="宋体" w:hAnsi="宋体" w:eastAsia="宋体" w:cs="宋体"/>
          <w:b/>
          <w:bCs/>
          <w:color w:val="auto"/>
          <w:sz w:val="24"/>
          <w:szCs w:val="24"/>
          <w:highlight w:val="none"/>
          <w:u w:val="dotted"/>
        </w:rPr>
        <w:t xml:space="preserve">                                                                              </w:t>
      </w:r>
    </w:p>
    <w:p>
      <w:pPr>
        <w:pStyle w:val="4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870+vUAAAABwEAAA8AAAAAAAAAAQAgAAAAIgAAAGRy&#10;cy9kb3ducmV2LnhtbFBLAQIUABQAAAAIAIdO4kAIWq2Y0AEAAJIDAAAOAAAAAAAAAAEAIAAAACMB&#10;AABkcnMvZTJvRG9jLnhtbFBLBQYAAAAABgAGAFkBAABl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宋体" w:hAnsi="宋体" w:eastAsia="宋体" w:cs="宋体"/>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w:t>
      </w:r>
    </w:p>
    <w:p>
      <w:pPr>
        <w:pStyle w:val="4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78" w:name="_Toc31704"/>
      <w:bookmarkStart w:id="279" w:name="_Toc27992"/>
      <w:bookmarkStart w:id="280" w:name="_Toc30650"/>
      <w:bookmarkStart w:id="281" w:name="_Toc21018"/>
      <w:bookmarkStart w:id="282" w:name="_Toc24603"/>
      <w:bookmarkStart w:id="283" w:name="_Toc221"/>
      <w:bookmarkStart w:id="284" w:name="_Toc10624826"/>
      <w:bookmarkStart w:id="285" w:name="_Toc13385"/>
      <w:bookmarkStart w:id="286" w:name="_Toc2541"/>
      <w:bookmarkStart w:id="287" w:name="_Toc469383986"/>
      <w:bookmarkStart w:id="288" w:name="_Toc76825016"/>
      <w:r>
        <w:rPr>
          <w:rFonts w:hint="eastAsia" w:ascii="宋体" w:hAnsi="宋体" w:eastAsia="宋体" w:cs="宋体"/>
          <w:b/>
          <w:bCs/>
          <w:color w:val="auto"/>
          <w:sz w:val="24"/>
          <w:szCs w:val="24"/>
          <w:highlight w:val="none"/>
        </w:rPr>
        <w:t>7  工程分包</w:t>
      </w:r>
      <w:bookmarkEnd w:id="278"/>
      <w:bookmarkEnd w:id="279"/>
      <w:bookmarkEnd w:id="280"/>
      <w:bookmarkEnd w:id="281"/>
      <w:bookmarkEnd w:id="282"/>
      <w:bookmarkEnd w:id="283"/>
      <w:bookmarkEnd w:id="284"/>
      <w:bookmarkEnd w:id="285"/>
      <w:bookmarkEnd w:id="286"/>
      <w:bookmarkEnd w:id="287"/>
      <w:bookmarkEnd w:id="288"/>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vert="horz" wrap="square" anchor="t" anchorCtr="0" upright="1"/>
                    </wps:wsp>
                  </a:graphicData>
                </a:graphic>
              </wp:anchor>
            </w:drawing>
          </mc:Choice>
          <mc:Fallback>
            <w:pict>
              <v:shape id="_x0000_s1026"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J0O1XXAAAACgEAAA8AAAAAAAAAAQAgAAAAIgAA&#10;AGRycy9kb3ducmV2LnhtbFBLAQIUABQAAAAIAIdO4kBXRQlU0AEAAJMDAAAOAAAAAAAAAAEAIAAA&#10;ACY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auto"/>
          <w:sz w:val="24"/>
          <w:szCs w:val="24"/>
          <w:highlight w:val="none"/>
        </w:rPr>
        <w:t xml:space="preserve">7.1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vert="horz" wrap="square" anchor="t" anchorCtr="0" upright="1"/>
                    </wps:wsp>
                  </a:graphicData>
                </a:graphic>
              </wp:anchor>
            </w:drawing>
          </mc:Choice>
          <mc:Fallback>
            <w:pict>
              <v:shape id="_x0000_s102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M4tS/XAAAACgEAAA8AAAAAAAAAAQAgAAAAIgAA&#10;AGRycy9kb3ducmV2LnhtbFBLAQIUABQAAAAIAIdO4kDMhD/U0AEAAJM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eastAsia="宋体" w:cs="宋体"/>
          <w:b/>
          <w:bCs/>
          <w:color w:val="auto"/>
          <w:sz w:val="24"/>
          <w:szCs w:val="24"/>
          <w:highlight w:val="none"/>
        </w:rPr>
        <w:t xml:space="preserve">7.2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pStyle w:val="40"/>
        <w:numPr>
          <w:ilvl w:val="0"/>
          <w:numId w:val="5"/>
        </w:numPr>
        <w:adjustRightInd w:val="0"/>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施工劳务作业分包；</w:t>
      </w:r>
    </w:p>
    <w:p>
      <w:pPr>
        <w:pStyle w:val="40"/>
        <w:numPr>
          <w:ilvl w:val="0"/>
          <w:numId w:val="5"/>
        </w:numPr>
        <w:adjustRightInd w:val="0"/>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按照合同约定的标准购买材料和工程设备；</w:t>
      </w:r>
    </w:p>
    <w:p>
      <w:pPr>
        <w:pStyle w:val="40"/>
        <w:numPr>
          <w:ilvl w:val="0"/>
          <w:numId w:val="5"/>
        </w:numPr>
        <w:adjustRightInd w:val="0"/>
        <w:snapToGrid w:val="0"/>
        <w:spacing w:line="360" w:lineRule="auto"/>
        <w:ind w:left="1077" w:firstLine="5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合同中已指定的分包工程。</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7.3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k35w1AAAAAcBAAAPAAAAAAAAAAEAIAAAACIAAABk&#10;cnMvZG93bnJldi54bWxQSwECFAAUAAAACACHTuJA7vMGatEBAACTAwAADgAAAAAAAAABACAAAAAj&#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宋体" w:hAnsi="宋体" w:eastAsia="宋体" w:cs="宋体"/>
          <w:color w:val="auto"/>
          <w:sz w:val="24"/>
          <w:szCs w:val="24"/>
          <w:highlight w:val="none"/>
        </w:rPr>
        <w:t>承包人分包工程的，应与分包人签订分包合同，并在分包合同签订后的7天内向发包人和监理工程师、造价工程师各提交一份分包合同。承包人有义务禁止分包人将分包工程再次分包。</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iAVyPXAAAACgEAAA8AAAAAAAAAAQAgAAAAIgAA&#10;AGRycy9kb3ducmV2LnhtbFBLAQIUABQAAAAIAIdO4kAm+uOk0AEAAJIDAAAOAAAAAAAAAAEAIAAA&#10;ACY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eastAsia="宋体" w:cs="宋体"/>
          <w:b/>
          <w:bCs/>
          <w:color w:val="auto"/>
          <w:sz w:val="24"/>
          <w:szCs w:val="24"/>
          <w:highlight w:val="none"/>
        </w:rPr>
        <w:t xml:space="preserve">7.4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857" name="文本框 85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Bw+3LXAAAACgEAAA8AAAAAAAAAAQAgAAAAIgAA&#10;AGRycy9kb3ducmV2LnhtbFBLAQIUABQAAAAIAIdO4kCLW3290AEAAJIDAAAOAAAAAAAAAAEAIAAA&#10;ACYBAABkcnMvZTJvRG9jLnhtbFBLBQYAAAAABgAGAFkBAABo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eastAsia="宋体" w:cs="宋体"/>
          <w:b/>
          <w:bCs/>
          <w:color w:val="auto"/>
          <w:sz w:val="24"/>
          <w:szCs w:val="24"/>
          <w:highlight w:val="none"/>
        </w:rPr>
        <w:t xml:space="preserve">7.5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工程分包不能免除承包人应承担的任何责任和应履行的任何义务。承包人应在分包场地派驻相应管理人员保证本合同的履行。</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分包人应对分包工程负责。分包人的任何违约行为或疏忽导致工程损坏、损害或给发包人造成损失的，承包人应承担连带责任。</w:t>
      </w:r>
    </w:p>
    <w:p>
      <w:pPr>
        <w:rPr>
          <w:rFonts w:hint="eastAsia" w:ascii="宋体" w:hAnsi="宋体" w:eastAsia="宋体" w:cs="宋体"/>
          <w:color w:val="auto"/>
          <w:highlight w:val="none"/>
        </w:rPr>
      </w:pPr>
    </w:p>
    <w:p>
      <w:pPr>
        <w:pStyle w:val="40"/>
        <w:adjustRightInd w:val="0"/>
        <w:snapToGrid w:val="0"/>
        <w:spacing w:line="360" w:lineRule="auto"/>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856" name="文本框 856"/>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hzHMrWAAAACQEAAA8AAAAAAAAAAQAgAAAAIgAA&#10;AGRycy9kb3ducmV2LnhtbFBLAQIUABQAAAAIAIdO4kAPZEAb0QEAAJIDAAAOAAAAAAAAAAEAIAAA&#10;ACU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eastAsia="宋体" w:cs="宋体"/>
          <w:b/>
          <w:bCs/>
          <w:color w:val="auto"/>
          <w:sz w:val="24"/>
          <w:szCs w:val="24"/>
          <w:highlight w:val="none"/>
        </w:rPr>
        <w:t xml:space="preserve">7.6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无论何种原因，当本合同终止时，分包人与承包人签订的分包合同也随即终止。承包人应在本合同终止前向分包人支付分包人应得所有款项。</w:t>
      </w:r>
    </w:p>
    <w:p>
      <w:pPr>
        <w:pStyle w:val="40"/>
        <w:tabs>
          <w:tab w:val="left" w:pos="1260"/>
        </w:tabs>
        <w:adjustRightInd w:val="0"/>
        <w:snapToGrid w:val="0"/>
        <w:spacing w:before="120" w:beforeLines="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289" w:name="_Toc469383987"/>
      <w:bookmarkStart w:id="290" w:name="_Toc22171"/>
      <w:bookmarkStart w:id="291" w:name="_Toc76825017"/>
      <w:bookmarkStart w:id="292" w:name="_Toc12990"/>
      <w:bookmarkStart w:id="293" w:name="_Toc12896"/>
      <w:bookmarkStart w:id="294" w:name="_Toc9982"/>
      <w:bookmarkStart w:id="295" w:name="_Toc10624827"/>
      <w:bookmarkStart w:id="296" w:name="_Toc19252"/>
      <w:bookmarkStart w:id="297" w:name="_Toc20556"/>
      <w:bookmarkStart w:id="298" w:name="_Toc4123"/>
      <w:bookmarkStart w:id="299" w:name="_Toc6414"/>
      <w:r>
        <w:rPr>
          <w:rFonts w:hint="eastAsia" w:ascii="宋体" w:hAnsi="宋体" w:eastAsia="宋体" w:cs="宋体"/>
          <w:b/>
          <w:bCs/>
          <w:color w:val="auto"/>
          <w:sz w:val="24"/>
          <w:szCs w:val="24"/>
          <w:highlight w:val="none"/>
        </w:rPr>
        <w:t>8  现场查勘</w:t>
      </w:r>
      <w:bookmarkEnd w:id="289"/>
      <w:bookmarkEnd w:id="290"/>
      <w:bookmarkEnd w:id="291"/>
      <w:bookmarkEnd w:id="292"/>
      <w:bookmarkEnd w:id="293"/>
      <w:bookmarkEnd w:id="294"/>
      <w:bookmarkEnd w:id="295"/>
      <w:bookmarkEnd w:id="296"/>
      <w:bookmarkEnd w:id="297"/>
      <w:bookmarkEnd w:id="298"/>
      <w:bookmarkEnd w:id="299"/>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855" name="文本框 85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moEmP2AAAAAoBAAAPAAAAAAAAAAEAIAAAACIA&#10;AABkcnMvZG93bnJldi54bWxQSwECFAAUAAAACACHTuJAkDDJ1dABAACSAwAADgAAAAAAAAABACAA&#10;AAAnAQAAZHJzL2Uyb0RvYy54bWxQSwUGAAAAAAYABgBZAQAAaQ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eastAsia="宋体" w:cs="宋体"/>
          <w:b/>
          <w:bCs/>
          <w:color w:val="auto"/>
          <w:sz w:val="24"/>
          <w:szCs w:val="24"/>
          <w:highlight w:val="none"/>
        </w:rPr>
        <w:t xml:space="preserve">8.1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发包人应按照第19.2款第（4）点规定向承包人提供有关资料。此资料作为招标文件的组成部分，与招标文件一并发布。发包人对其提供的上述资料的真实性、准确性和完整性负责。</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8.2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854" name="文本框 854"/>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VpilH1AAAAAcBAAAPAAAAAAAAAAEAIAAAACIAAABk&#10;cnMvZG93bnJldi54bWxQSwECFAAUAAAACACHTuJAa26f4tEBAACSAwAADgAAAAAAAAABACAAAAAj&#10;AQAAZHJzL2Uyb0RvYy54bWxQSwUGAAAAAAYABgBZAQAAZ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宋体" w:hAnsi="宋体" w:eastAsia="宋体" w:cs="宋体"/>
          <w:color w:val="auto"/>
          <w:sz w:val="24"/>
          <w:szCs w:val="24"/>
          <w:highlight w:val="none"/>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（1）现场地质情况及地形地貌特征；</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（2）水文和气候条件；</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（3）为实施、完成并保修合同工程所需的临时工程和措施项目；</w:t>
      </w:r>
    </w:p>
    <w:p>
      <w:pPr>
        <w:pStyle w:val="40"/>
        <w:tabs>
          <w:tab w:val="left" w:pos="2580"/>
        </w:tabs>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（4）为实施、完成并保修合同工程所需的材料采购和加工、设备的采购，及所需的施工设备、周转性材料、人员和管理等；</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（5）场地内外的交通情况及水、电、食宿供应条件；</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（6）可能对投标报价有影响或起作用的其他情况。</w:t>
      </w:r>
    </w:p>
    <w:p>
      <w:pPr>
        <w:pStyle w:val="40"/>
        <w:adjustRightInd w:val="0"/>
        <w:snapToGrid w:val="0"/>
        <w:ind w:right="-238"/>
        <w:rPr>
          <w:rFonts w:hint="eastAsia" w:ascii="宋体" w:hAnsi="宋体" w:eastAsia="宋体" w:cs="宋体"/>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00" w:name="_Toc469383988"/>
      <w:bookmarkStart w:id="301" w:name="_Toc12189"/>
      <w:bookmarkStart w:id="302" w:name="_Toc30641"/>
      <w:bookmarkStart w:id="303" w:name="_Toc12040"/>
      <w:bookmarkStart w:id="304" w:name="_Toc10624828"/>
      <w:bookmarkStart w:id="305" w:name="_Toc56"/>
      <w:bookmarkStart w:id="306" w:name="_Toc21956"/>
      <w:bookmarkStart w:id="307" w:name="_Toc27910"/>
      <w:bookmarkStart w:id="308" w:name="_Toc18173"/>
      <w:bookmarkStart w:id="309" w:name="_Toc22141"/>
      <w:bookmarkStart w:id="310" w:name="_Toc76825018"/>
      <w:r>
        <w:rPr>
          <w:rFonts w:hint="eastAsia" w:ascii="宋体" w:hAnsi="宋体" w:eastAsia="宋体" w:cs="宋体"/>
          <w:b/>
          <w:bCs/>
          <w:color w:val="auto"/>
          <w:sz w:val="24"/>
          <w:szCs w:val="24"/>
          <w:highlight w:val="none"/>
        </w:rPr>
        <w:t>9  招标错失的修正</w:t>
      </w:r>
      <w:bookmarkEnd w:id="300"/>
      <w:bookmarkEnd w:id="301"/>
      <w:bookmarkEnd w:id="302"/>
      <w:bookmarkEnd w:id="303"/>
      <w:bookmarkEnd w:id="304"/>
      <w:bookmarkEnd w:id="305"/>
      <w:bookmarkEnd w:id="306"/>
      <w:bookmarkEnd w:id="307"/>
      <w:bookmarkEnd w:id="308"/>
      <w:bookmarkEnd w:id="309"/>
      <w:bookmarkEnd w:id="310"/>
    </w:p>
    <w:p>
      <w:pPr>
        <w:pStyle w:val="40"/>
        <w:adjustRightInd w:val="0"/>
        <w:snapToGrid w:val="0"/>
        <w:spacing w:before="240" w:beforeLines="100"/>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853" name="文本框 85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pStyle w:val="4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XDqoDXAAAACQEAAA8AAAAAAAAAAQAgAAAA&#10;IgAAAGRycy9kb3ducmV2LnhtbFBLAQIUABQAAAAIAIdO4kA+t7g70wEAAJIDAAAOAAAAAAAAAAEA&#10;IAAAACYBAABkcnMvZTJvRG9jLnhtbFBLBQYAAAAABgAGAFkBAABrBQAAAAA=&#10;">
                <v:fill on="f" focussize="0,0"/>
                <v:stroke on="f"/>
                <v:imagedata o:title=""/>
                <o:lock v:ext="edit" aspectratio="f"/>
                <v:textbox>
                  <w:txbxContent>
                    <w:p>
                      <w:pPr>
                        <w:pStyle w:val="4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9.1  </w:t>
      </w:r>
    </w:p>
    <w:p>
      <w:pPr>
        <w:pStyle w:val="40"/>
        <w:tabs>
          <w:tab w:val="left" w:pos="1980"/>
        </w:tabs>
        <w:spacing w:before="192" w:beforeLines="80" w:line="360" w:lineRule="auto"/>
        <w:ind w:left="162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发包人招标文件中的合同条款及格式，应被认为是正确的和公平的，并已包括了发包人履行本合同的全部义务，包括但不限于以下内容：</w:t>
      </w:r>
    </w:p>
    <w:p>
      <w:pPr>
        <w:pStyle w:val="40"/>
        <w:tabs>
          <w:tab w:val="left" w:pos="2160"/>
        </w:tabs>
        <w:spacing w:line="360" w:lineRule="auto"/>
        <w:ind w:firstLine="1620" w:firstLineChars="6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（1）支付工程款及其他应付款项的义务；</w:t>
      </w:r>
    </w:p>
    <w:p>
      <w:pPr>
        <w:pStyle w:val="40"/>
        <w:tabs>
          <w:tab w:val="left" w:pos="2160"/>
        </w:tabs>
        <w:spacing w:line="360" w:lineRule="auto"/>
        <w:ind w:left="-61" w:leftChars="-29" w:firstLine="1680" w:firstLineChars="7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（2）完成本合同第19.2款约定工作的义务；</w:t>
      </w:r>
    </w:p>
    <w:p>
      <w:pPr>
        <w:pStyle w:val="40"/>
        <w:tabs>
          <w:tab w:val="left" w:pos="2160"/>
        </w:tabs>
        <w:spacing w:line="360" w:lineRule="auto"/>
        <w:ind w:left="-61" w:leftChars="-29" w:firstLine="1680" w:firstLineChars="7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（3）修正不正确合同条款及格式的义务；</w:t>
      </w:r>
    </w:p>
    <w:p>
      <w:pPr>
        <w:pStyle w:val="40"/>
        <w:tabs>
          <w:tab w:val="left" w:pos="2160"/>
        </w:tabs>
        <w:spacing w:line="360" w:lineRule="auto"/>
        <w:ind w:left="-61" w:leftChars="-29" w:firstLine="1680" w:firstLineChars="7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（4）澄清并改正被认定有失公平的合同条款的义务；</w:t>
      </w:r>
    </w:p>
    <w:p>
      <w:pPr>
        <w:pStyle w:val="40"/>
        <w:tabs>
          <w:tab w:val="left" w:pos="2160"/>
        </w:tabs>
        <w:spacing w:line="360" w:lineRule="auto"/>
        <w:ind w:left="-61" w:leftChars="-29" w:firstLine="1680" w:firstLineChars="7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（5）协助承包人实施、完成并保修合同工程的义务。</w:t>
      </w:r>
    </w:p>
    <w:p>
      <w:pPr>
        <w:pStyle w:val="40"/>
        <w:tabs>
          <w:tab w:val="left" w:pos="2160"/>
        </w:tabs>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852" name="文本框 852"/>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a:effectLst/>
                      </wps:spPr>
                      <wps:txbx>
                        <w:txbxContent>
                          <w:p>
                            <w:pPr>
                              <w:pStyle w:val="4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&#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4ztrdUAAAAIAQAADwAAAAAAAAABACAAAAAiAAAA&#10;ZHJzL2Rvd25yZXYueG1sUEsBAhQAFAAAAAgAh07iQLBt9A/RAQAAkgMAAA4AAAAAAAAAAQAgAAAA&#10;JAEAAGRycy9lMm9Eb2MueG1sUEsFBgAAAAAGAAYAWQEAAGcFAAAAAA==&#10;">
                <v:fill on="f" focussize="0,0"/>
                <v:stroke on="f"/>
                <v:imagedata o:title=""/>
                <o:lock v:ext="edit" aspectratio="f"/>
                <v:textbox>
                  <w:txbxContent>
                    <w:p>
                      <w:pPr>
                        <w:pStyle w:val="4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9.2  </w:t>
      </w:r>
      <w:r>
        <w:rPr>
          <w:rFonts w:hint="eastAsia" w:ascii="宋体" w:hAnsi="宋体" w:eastAsia="宋体" w:cs="宋体"/>
          <w:b/>
          <w:bCs/>
          <w:color w:val="auto"/>
          <w:sz w:val="24"/>
          <w:szCs w:val="24"/>
          <w:highlight w:val="none"/>
          <w:u w:val="dotted"/>
        </w:rPr>
        <w:t xml:space="preserve">                                                                               </w:t>
      </w:r>
    </w:p>
    <w:p>
      <w:pPr>
        <w:pStyle w:val="40"/>
        <w:tabs>
          <w:tab w:val="left" w:pos="2160"/>
        </w:tabs>
        <w:spacing w:line="360" w:lineRule="auto"/>
        <w:ind w:left="1799" w:leftChars="828" w:hanging="60" w:hanging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发包人招标文件提供的工程量清单及其招标控制价等资料，应被认为是准确的和完整的。当出现下列情形之一的，发包人应及时予以修正：</w:t>
      </w:r>
    </w:p>
    <w:p>
      <w:pPr>
        <w:pStyle w:val="40"/>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（1）施工设计图纸发生变化的；</w:t>
      </w:r>
    </w:p>
    <w:p>
      <w:pPr>
        <w:pStyle w:val="40"/>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（2）出现第68.2款规定调整合同价款事件的；</w:t>
      </w:r>
    </w:p>
    <w:p>
      <w:pPr>
        <w:pStyle w:val="40"/>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（3）未按照国家、省有关计价规定编制的其它情形。</w:t>
      </w:r>
    </w:p>
    <w:p>
      <w:pPr>
        <w:pStyle w:val="40"/>
        <w:tabs>
          <w:tab w:val="left" w:pos="2160"/>
        </w:tabs>
        <w:spacing w:line="360" w:lineRule="auto"/>
        <w:rPr>
          <w:rFonts w:hint="eastAsia" w:hAnsi="宋体" w:eastAsia="宋体" w:cs="宋体"/>
          <w:color w:val="auto"/>
          <w:highlight w:val="none"/>
        </w:rPr>
      </w:pPr>
      <w:r>
        <w:rPr>
          <w:rFonts w:hint="eastAsia" w:hAnsi="宋体" w:eastAsia="宋体" w:cs="宋体"/>
          <w:color w:val="auto"/>
          <w:highlight w:val="none"/>
        </w:rPr>
        <w:t xml:space="preserve">               </w:t>
      </w:r>
      <w:r>
        <w:rPr>
          <w:rFonts w:hint="eastAsia" w:ascii="宋体" w:hAnsi="宋体" w:eastAsia="宋体" w:cs="宋体"/>
          <w:color w:val="auto"/>
          <w:sz w:val="24"/>
          <w:szCs w:val="24"/>
          <w:highlight w:val="none"/>
        </w:rPr>
        <w:t>（4）工程量清单存在缺项、漏项的；</w:t>
      </w:r>
    </w:p>
    <w:p>
      <w:pPr>
        <w:pStyle w:val="40"/>
        <w:adjustRightInd w:val="0"/>
        <w:snapToGrid w:val="0"/>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11" w:name="_Toc12583"/>
      <w:bookmarkStart w:id="312" w:name="_Toc28348"/>
      <w:bookmarkStart w:id="313" w:name="_Toc21236"/>
      <w:bookmarkStart w:id="314" w:name="_Toc20626"/>
      <w:bookmarkStart w:id="315" w:name="_Toc469383989"/>
      <w:bookmarkStart w:id="316" w:name="_Toc3336"/>
      <w:bookmarkStart w:id="317" w:name="_Toc3635"/>
      <w:bookmarkStart w:id="318" w:name="_Toc24772"/>
      <w:bookmarkStart w:id="319" w:name="_Toc76825019"/>
      <w:bookmarkStart w:id="320" w:name="_Toc10624829"/>
      <w:bookmarkStart w:id="321" w:name="_Toc13100"/>
      <w:r>
        <w:rPr>
          <w:rFonts w:hint="eastAsia" w:ascii="宋体" w:hAnsi="宋体" w:eastAsia="宋体" w:cs="宋体"/>
          <w:b/>
          <w:bCs/>
          <w:color w:val="auto"/>
          <w:sz w:val="24"/>
          <w:szCs w:val="24"/>
          <w:highlight w:val="none"/>
        </w:rPr>
        <w:t>10  投标文件的完备性</w:t>
      </w:r>
      <w:bookmarkEnd w:id="311"/>
      <w:bookmarkEnd w:id="312"/>
      <w:bookmarkEnd w:id="313"/>
      <w:bookmarkEnd w:id="314"/>
      <w:bookmarkEnd w:id="315"/>
      <w:bookmarkEnd w:id="316"/>
      <w:bookmarkEnd w:id="317"/>
      <w:bookmarkEnd w:id="318"/>
      <w:bookmarkEnd w:id="319"/>
      <w:bookmarkEnd w:id="320"/>
      <w:bookmarkEnd w:id="321"/>
    </w:p>
    <w:p>
      <w:pPr>
        <w:pStyle w:val="40"/>
        <w:tabs>
          <w:tab w:val="left" w:pos="1410"/>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851" name="文本框 851"/>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a:effectLst/>
                      </wps:spPr>
                      <wps:txbx>
                        <w:txbxContent>
                          <w:p>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&#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48oa1gAAAAoBAAAPAAAAAAAAAAEAIAAAACIAAABk&#10;cnMvZG93bnJldi54bWxQSwECFAAUAAAACACHTuJAZ10sQc8BAACSAwAADgAAAAAAAAABACAAAAAl&#10;AQAAZHJzL2Uyb0RvYy54bWxQSwUGAAAAAAYABgBZAQAAZgUAAAAA&#10;">
                <v:fill on="f" focussize="0,0"/>
                <v:stroke on="f"/>
                <v:imagedata o:title=""/>
                <o:lock v:ext="edit" aspectratio="f"/>
                <v:textbox>
                  <w:txbxContent>
                    <w:p>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int="eastAsia" w:ascii="宋体" w:hAnsi="宋体" w:eastAsia="宋体" w:cs="宋体"/>
          <w:b/>
          <w:bCs/>
          <w:color w:val="auto"/>
          <w:sz w:val="24"/>
          <w:szCs w:val="24"/>
          <w:highlight w:val="none"/>
        </w:rPr>
        <w:t xml:space="preserve">10.1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承包人投标文件中的工程量清单所填单价和合价，应被认为是正确的和完备的，并已包括了承包人履行本合同的全部义务，包括但不限于以下内容：</w:t>
      </w:r>
    </w:p>
    <w:p>
      <w:pPr>
        <w:pStyle w:val="40"/>
        <w:adjustRightInd w:val="0"/>
        <w:snapToGrid w:val="0"/>
        <w:spacing w:line="360" w:lineRule="auto"/>
        <w:ind w:right="-2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（1）提供材料和工程设备、服务的义务及处理意外事件的义务； </w:t>
      </w:r>
    </w:p>
    <w:p>
      <w:pPr>
        <w:pStyle w:val="40"/>
        <w:adjustRightInd w:val="0"/>
        <w:snapToGrid w:val="0"/>
        <w:spacing w:line="360" w:lineRule="auto"/>
        <w:ind w:right="-2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（2）实施和完成合同工程的义务；</w:t>
      </w:r>
    </w:p>
    <w:p>
      <w:pPr>
        <w:pStyle w:val="40"/>
        <w:adjustRightInd w:val="0"/>
        <w:snapToGrid w:val="0"/>
        <w:spacing w:line="360" w:lineRule="auto"/>
        <w:ind w:right="-2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（3）工程质量保修的一切义务。</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10.2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850" name="文本框 85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v4xD1QAAAAgBAAAPAAAAAAAAAAEAIAAAACIAAABk&#10;cnMvZG93bnJldi54bWxQSwECFAAUAAAACACHTuJAtzV+G9ABAACSAwAADgAAAAAAAAABACAAAAAk&#10;AQAAZHJzL2Uyb0RvYy54bWxQSwUGAAAAAAYABgBZAQAAZ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宋体" w:hAnsi="宋体" w:eastAsia="宋体" w:cs="宋体"/>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10.3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849" name="文本框 849"/>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v4xD1QAAAAgBAAAPAAAAAAAAAAEAIAAAACIAAABk&#10;cnMvZG93bnJldi54bWxQSwECFAAUAAAACACHTuJA1BSCE9ABAACSAwAADgAAAAAAAAABACAAAAAk&#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宋体" w:hAnsi="宋体" w:eastAsia="宋体" w:cs="宋体"/>
          <w:color w:val="auto"/>
          <w:sz w:val="24"/>
          <w:szCs w:val="24"/>
          <w:highlight w:val="none"/>
        </w:rPr>
        <w:t>承包人投标文件中出现算术性错误，导致其实际总造价与报价总金额不一致时，合同双方当事人可按照国家、省有关规定予以修正，并相应调整合同价款。</w:t>
      </w:r>
    </w:p>
    <w:p>
      <w:pPr>
        <w:pStyle w:val="40"/>
        <w:adjustRightInd w:val="0"/>
        <w:snapToGrid w:val="0"/>
        <w:ind w:left="1626" w:leftChars="1" w:hanging="1624" w:hangingChars="67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before="240" w:beforeLines="100" w:line="240" w:lineRule="exact"/>
        <w:ind w:firstLine="601"/>
        <w:rPr>
          <w:rFonts w:hint="eastAsia" w:ascii="宋体" w:hAnsi="宋体" w:eastAsia="宋体" w:cs="宋体"/>
          <w:b/>
          <w:bCs/>
          <w:color w:val="auto"/>
          <w:sz w:val="24"/>
          <w:szCs w:val="24"/>
          <w:highlight w:val="none"/>
        </w:rPr>
      </w:pPr>
    </w:p>
    <w:p>
      <w:pPr>
        <w:pStyle w:val="40"/>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22" w:name="_Toc18265"/>
      <w:bookmarkStart w:id="323" w:name="_Toc14691"/>
      <w:bookmarkStart w:id="324" w:name="_Toc14496"/>
      <w:bookmarkStart w:id="325" w:name="_Toc76825020"/>
      <w:bookmarkStart w:id="326" w:name="_Toc11609"/>
      <w:bookmarkStart w:id="327" w:name="_Toc10624830"/>
      <w:bookmarkStart w:id="328" w:name="_Toc21685"/>
      <w:bookmarkStart w:id="329" w:name="_Toc17996"/>
      <w:bookmarkStart w:id="330" w:name="_Toc469383990"/>
      <w:bookmarkStart w:id="331" w:name="_Toc6623"/>
      <w:bookmarkStart w:id="332" w:name="_Toc8317"/>
      <w:r>
        <w:rPr>
          <w:rFonts w:hint="eastAsia" w:ascii="宋体" w:hAnsi="宋体" w:eastAsia="宋体" w:cs="宋体"/>
          <w:b/>
          <w:bCs/>
          <w:color w:val="auto"/>
          <w:sz w:val="24"/>
          <w:szCs w:val="24"/>
          <w:highlight w:val="none"/>
        </w:rPr>
        <w:t>11  文物和地下障碍物</w:t>
      </w:r>
      <w:bookmarkEnd w:id="322"/>
      <w:bookmarkEnd w:id="323"/>
      <w:bookmarkEnd w:id="324"/>
      <w:bookmarkEnd w:id="325"/>
      <w:bookmarkEnd w:id="326"/>
      <w:bookmarkEnd w:id="327"/>
      <w:bookmarkEnd w:id="328"/>
      <w:bookmarkEnd w:id="329"/>
      <w:bookmarkEnd w:id="330"/>
      <w:bookmarkEnd w:id="331"/>
      <w:bookmarkEnd w:id="332"/>
    </w:p>
    <w:p>
      <w:pPr>
        <w:pStyle w:val="4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11.1  </w:t>
      </w:r>
      <w:r>
        <w:rPr>
          <w:rFonts w:hint="eastAsia" w:ascii="宋体" w:hAnsi="宋体" w:eastAsia="宋体" w:cs="宋体"/>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hAnsi="宋体" w:eastAsia="宋体" w:cs="宋体"/>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848" name="文本框 84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&#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jYe621gAAAAkBAAAPAAAAAAAAAAEAIAAAACIAAABk&#10;cnMvZG93bnJldi54bWxQSwECFAAUAAAACACHTuJAxcddDM8BAACSAwAADgAAAAAAAAABACAAAAAl&#10;AQAAZHJzL2Uyb0RvYy54bWxQSwUGAAAAAAYABgBZAQAAZ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宋体" w:hAnsi="宋体" w:eastAsia="宋体" w:cs="宋体"/>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如发现文物后隐瞒不报或报告不及时，导致上述文物丢失或遭受破坏的，由责任方赔偿损失，并承担相应的法律责任。</w:t>
      </w:r>
    </w:p>
    <w:p>
      <w:pPr>
        <w:pStyle w:val="40"/>
        <w:adjustRightInd w:val="0"/>
        <w:snapToGrid w:val="0"/>
        <w:spacing w:line="48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vert="horz" wrap="square" anchor="t" anchorCtr="0" upright="1"/>
                    </wps:wsp>
                  </a:graphicData>
                </a:graphic>
              </wp:anchor>
            </w:drawing>
          </mc:Choice>
          <mc:Fallback>
            <w:pict>
              <v:shape id="_x0000_s1026"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PZ3g2AAAAAoBAAAPAAAAAAAAAAEAIAAAACIA&#10;AABkcnMvZG93bnJldi54bWxQSwECFAAUAAAACACHTuJAaGbDFdABAACSAwAADgAAAAAAAAABACAA&#10;AAAnAQAAZHJzL2Uyb0RvYy54bWxQSwUGAAAAAAYABgBZAQAAa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eastAsia="宋体" w:cs="宋体"/>
          <w:b/>
          <w:bCs/>
          <w:color w:val="auto"/>
          <w:sz w:val="24"/>
          <w:szCs w:val="24"/>
          <w:highlight w:val="none"/>
        </w:rPr>
        <w:t xml:space="preserve">11.2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w:t>
      </w:r>
    </w:p>
    <w:p>
      <w:pPr>
        <w:pStyle w:val="40"/>
        <w:adjustRightInd w:val="0"/>
        <w:snapToGrid w:val="0"/>
        <w:spacing w:line="360" w:lineRule="auto"/>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62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33" w:name="_Toc19757"/>
      <w:bookmarkStart w:id="334" w:name="_Toc3247"/>
      <w:bookmarkStart w:id="335" w:name="_Toc10624831"/>
      <w:bookmarkStart w:id="336" w:name="_Toc3303"/>
      <w:bookmarkStart w:id="337" w:name="_Toc18978"/>
      <w:bookmarkStart w:id="338" w:name="_Toc76825021"/>
      <w:bookmarkStart w:id="339" w:name="_Toc29407"/>
      <w:bookmarkStart w:id="340" w:name="_Toc469383991"/>
      <w:bookmarkStart w:id="341" w:name="_Toc602"/>
      <w:bookmarkStart w:id="342" w:name="_Toc14928"/>
      <w:bookmarkStart w:id="343" w:name="_Toc1648"/>
      <w:r>
        <w:rPr>
          <w:rFonts w:hint="eastAsia" w:ascii="宋体" w:hAnsi="宋体" w:eastAsia="宋体" w:cs="宋体"/>
          <w:b/>
          <w:bCs/>
          <w:color w:val="auto"/>
          <w:sz w:val="24"/>
          <w:szCs w:val="24"/>
          <w:highlight w:val="none"/>
        </w:rPr>
        <w:t>12  事故处理</w:t>
      </w:r>
      <w:bookmarkEnd w:id="333"/>
      <w:bookmarkEnd w:id="334"/>
      <w:bookmarkEnd w:id="335"/>
      <w:bookmarkEnd w:id="336"/>
      <w:bookmarkEnd w:id="337"/>
      <w:bookmarkEnd w:id="338"/>
      <w:bookmarkEnd w:id="339"/>
      <w:bookmarkEnd w:id="340"/>
      <w:bookmarkEnd w:id="341"/>
      <w:bookmarkEnd w:id="342"/>
      <w:bookmarkEnd w:id="343"/>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QGxh/WAAAACgEAAA8AAAAAAAAAAQAgAAAAIgAA&#10;AGRycy9kb3ducmV2LnhtbFBLAQIUABQAAAAIAIdO4kAmJyt/0QEAAJMDAAAOAAAAAAAAAAEAIAAA&#10;ACU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12.1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合同履行期间，合同工程发生质量与安全事故，承包人立即通知监理工程师和发包人。</w:t>
      </w:r>
    </w:p>
    <w:p>
      <w:pPr>
        <w:pStyle w:val="40"/>
        <w:adjustRightInd w:val="0"/>
        <w:snapToGrid w:val="0"/>
        <w:spacing w:line="480" w:lineRule="auto"/>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yZZdYAAAAJAQAADwAAAAAAAAABACAAAAAiAAAA&#10;ZHJzL2Rvd25yZXYueG1sUEsBAhQAFAAAAAgAh07iQLLxetbQAQAAkwMAAA4AAAAAAAAAAQAgAAAA&#10;JQ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eastAsia="宋体" w:cs="宋体"/>
          <w:b/>
          <w:bCs/>
          <w:color w:val="auto"/>
          <w:sz w:val="24"/>
          <w:szCs w:val="24"/>
          <w:highlight w:val="none"/>
        </w:rPr>
        <w:t xml:space="preserve">12.2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40"/>
        <w:adjustRightInd w:val="0"/>
        <w:snapToGrid w:val="0"/>
        <w:spacing w:line="48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844" name="文本框 84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cmWXWAAAACQEAAA8AAAAAAAAAAQAgAAAAIgAA&#10;AGRycy9kb3ducmV2LnhtbFBLAQIUABQAAAAIAIdO4kBRzMR+0QEAAJMDAAAOAAAAAAAAAAEAIAAA&#10;ACU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eastAsia="宋体" w:cs="宋体"/>
          <w:b/>
          <w:bCs/>
          <w:color w:val="auto"/>
          <w:sz w:val="24"/>
          <w:szCs w:val="24"/>
          <w:highlight w:val="none"/>
        </w:rPr>
        <w:t xml:space="preserve">12.3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合同双方当事人对事故责任有争议时，应按照政府有关部门的认定处理。</w:t>
      </w:r>
    </w:p>
    <w:p>
      <w:pPr>
        <w:pStyle w:val="40"/>
        <w:adjustRightInd w:val="0"/>
        <w:snapToGrid w:val="0"/>
        <w:spacing w:line="480" w:lineRule="auto"/>
        <w:ind w:right="-23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40"/>
        <w:tabs>
          <w:tab w:val="left" w:pos="1620"/>
        </w:tabs>
        <w:adjustRightInd w:val="0"/>
        <w:snapToGrid w:val="0"/>
        <w:spacing w:before="240" w:beforeLines="100" w:line="360" w:lineRule="auto"/>
        <w:ind w:right="-237" w:rightChars="-113"/>
        <w:outlineLvl w:val="9"/>
        <w:rPr>
          <w:rFonts w:hint="eastAsia" w:ascii="宋体" w:hAnsi="宋体" w:eastAsia="宋体" w:cs="宋体"/>
          <w:b/>
          <w:bCs/>
          <w:color w:val="auto"/>
          <w:sz w:val="24"/>
          <w:szCs w:val="24"/>
          <w:highlight w:val="none"/>
        </w:rPr>
      </w:pPr>
      <w:bookmarkStart w:id="344" w:name="_Toc28742"/>
      <w:bookmarkStart w:id="345" w:name="_Toc76825022"/>
      <w:bookmarkStart w:id="346" w:name="_Toc947"/>
      <w:bookmarkStart w:id="347" w:name="_Toc9169"/>
      <w:bookmarkStart w:id="348" w:name="_Toc23672"/>
      <w:bookmarkStart w:id="349" w:name="_Toc1939"/>
      <w:bookmarkStart w:id="350" w:name="_Toc469383992"/>
      <w:bookmarkStart w:id="351" w:name="_Toc10624832"/>
      <w:bookmarkStart w:id="352" w:name="_Toc8899"/>
      <w:bookmarkStart w:id="353" w:name="_Toc17235"/>
      <w:bookmarkStart w:id="354" w:name="_Toc3563"/>
      <w:r>
        <w:rPr>
          <w:rFonts w:hint="eastAsia" w:ascii="宋体" w:hAnsi="宋体" w:eastAsia="宋体" w:cs="宋体"/>
          <w:b/>
          <w:bCs/>
          <w:color w:val="auto"/>
          <w:sz w:val="24"/>
          <w:szCs w:val="24"/>
          <w:highlight w:val="none"/>
        </w:rPr>
        <w:t>13  交通运输</w:t>
      </w:r>
      <w:bookmarkEnd w:id="344"/>
      <w:bookmarkEnd w:id="345"/>
      <w:bookmarkEnd w:id="346"/>
      <w:bookmarkEnd w:id="347"/>
      <w:bookmarkEnd w:id="348"/>
      <w:bookmarkEnd w:id="349"/>
      <w:bookmarkEnd w:id="350"/>
      <w:bookmarkEnd w:id="351"/>
      <w:bookmarkEnd w:id="352"/>
      <w:bookmarkEnd w:id="353"/>
      <w:bookmarkEnd w:id="354"/>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QGxh/WAAAACgEAAA8AAAAAAAAAAQAgAAAAIgAA&#10;AGRycy9kb3ducmV2LnhtbFBLAQIUABQAAAAIAIdO4kCK5/4Y0QEAAJMDAAAOAAAAAAAAAAEAIAAA&#10;ACU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13.1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40"/>
        <w:tabs>
          <w:tab w:val="left" w:pos="1202"/>
        </w:tabs>
        <w:adjustRightInd w:val="0"/>
        <w:snapToGrid w:val="0"/>
        <w:spacing w:line="360" w:lineRule="auto"/>
        <w:ind w:left="1548" w:leftChars="1" w:hanging="1546" w:hangingChars="773"/>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842" name="文本框 842"/>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J4rmdgAAAAKAQAADwAAAAAAAAABACAAAAAi&#10;AAAAZHJzL2Rvd25yZXYueG1sUEsBAhQAFAAAAAgAh07iQGnaQLDRAQAAkwMAAA4AAAAAAAAAAQAg&#10;AAAAJw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ascii="宋体" w:hAnsi="宋体" w:eastAsia="宋体" w:cs="宋体"/>
          <w:b/>
          <w:bCs/>
          <w:color w:val="auto"/>
          <w:sz w:val="24"/>
          <w:szCs w:val="24"/>
          <w:highlight w:val="none"/>
        </w:rPr>
        <w:t>13.2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承包人修建的临时道路和交通设施应免费提供发包人使用。</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841" name="文本框 84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yZZdYAAAAJAQAADwAAAAAAAAABACAAAAAiAAAA&#10;ZHJzL2Rvd25yZXYueG1sUEsBAhQAFAAAAAgAh07iQP0MERnQAQAAkwMAAA4AAAAAAAAAAQAgAAAA&#10;JQ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eastAsia="宋体" w:cs="宋体"/>
          <w:b/>
          <w:bCs/>
          <w:color w:val="auto"/>
          <w:sz w:val="24"/>
          <w:szCs w:val="24"/>
          <w:highlight w:val="none"/>
        </w:rPr>
        <w:t xml:space="preserve">13.3  </w:t>
      </w:r>
      <w:r>
        <w:rPr>
          <w:rFonts w:hint="eastAsia" w:ascii="宋体" w:hAnsi="宋体" w:eastAsia="宋体" w:cs="宋体"/>
          <w:b/>
          <w:bCs/>
          <w:color w:val="auto"/>
          <w:sz w:val="24"/>
          <w:szCs w:val="24"/>
          <w:highlight w:val="none"/>
          <w:u w:val="dotted"/>
        </w:rPr>
        <w:t xml:space="preserve">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840" name="文本框 840"/>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vSKrfXAAAACgEAAA8AAAAAAAAAAQAgAAAAIgAA&#10;AGRycy9kb3ducmV2LnhtbFBLAQIUABQAAAAIAIdO4kBUx1R70AEAAJMDAAAOAAAAAAAAAAEAIAAA&#10;ACY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eastAsia="宋体" w:cs="宋体"/>
          <w:b/>
          <w:bCs/>
          <w:color w:val="auto"/>
          <w:sz w:val="24"/>
          <w:szCs w:val="24"/>
          <w:highlight w:val="none"/>
        </w:rPr>
        <w:t xml:space="preserve">13.4  </w:t>
      </w:r>
      <w:r>
        <w:rPr>
          <w:rFonts w:hint="eastAsia" w:ascii="宋体" w:hAnsi="宋体" w:eastAsia="宋体" w:cs="宋体"/>
          <w:b/>
          <w:bCs/>
          <w:color w:val="auto"/>
          <w:sz w:val="24"/>
          <w:szCs w:val="24"/>
          <w:highlight w:val="none"/>
          <w:u w:val="dotted"/>
        </w:rPr>
        <w:t xml:space="preserve">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839" name="文本框 839"/>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b0iq31wAAAAoBAAAPAAAAAAAAAAEAIAAAACIA&#10;AABkcnMvZG93bnJldi54bWxQSwECFAAUAAAACACHTuJAlScdOtEBAACTAwAADgAAAAAAAAABACAA&#10;AAAm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eastAsia="宋体" w:cs="宋体"/>
          <w:b/>
          <w:bCs/>
          <w:color w:val="auto"/>
          <w:sz w:val="24"/>
          <w:szCs w:val="24"/>
          <w:highlight w:val="none"/>
        </w:rPr>
        <w:t xml:space="preserve">13.5  </w:t>
      </w:r>
      <w:r>
        <w:rPr>
          <w:rFonts w:hint="eastAsia" w:ascii="宋体" w:hAnsi="宋体" w:eastAsia="宋体" w:cs="宋体"/>
          <w:b/>
          <w:bCs/>
          <w:color w:val="auto"/>
          <w:sz w:val="24"/>
          <w:szCs w:val="24"/>
          <w:highlight w:val="none"/>
          <w:u w:val="dotted"/>
        </w:rPr>
        <w:t xml:space="preserve">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因承包人运输造成施工场地内外公共道路和桥梁损坏的，由承包人承担修复损坏的全部费用和可能引起的赔偿。</w:t>
      </w:r>
    </w:p>
    <w:p>
      <w:pPr>
        <w:rPr>
          <w:rFonts w:hint="eastAsia" w:ascii="宋体" w:hAnsi="宋体" w:eastAsia="宋体" w:cs="宋体"/>
          <w:color w:val="auto"/>
          <w:highlight w:val="none"/>
        </w:rPr>
      </w:pP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838" name="文本框 8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vert="horz" wrap="square" anchor="t" anchorCtr="0" upright="1"/>
                    </wps:wsp>
                  </a:graphicData>
                </a:graphic>
              </wp:anchor>
            </w:drawing>
          </mc:Choice>
          <mc:Fallback>
            <w:pict>
              <v:shape id="_x0000_s1026"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4pp1J1wAAAAoBAAAPAAAAAAAAAAEAIAAAACIA&#10;AABkcnMvZG93bnJldi54bWxQSwECFAAUAAAACACHTuJA80Sd5NEBAACTAwAADgAAAAAAAAABACAA&#10;AAAm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eastAsia="宋体" w:cs="宋体"/>
          <w:b/>
          <w:bCs/>
          <w:color w:val="auto"/>
          <w:sz w:val="24"/>
          <w:szCs w:val="24"/>
          <w:highlight w:val="none"/>
        </w:rPr>
        <w:t xml:space="preserve">13.6 </w:t>
      </w:r>
      <w:r>
        <w:rPr>
          <w:rFonts w:hint="eastAsia" w:ascii="宋体" w:hAnsi="宋体" w:eastAsia="宋体" w:cs="宋体"/>
          <w:b/>
          <w:bCs/>
          <w:color w:val="auto"/>
          <w:sz w:val="24"/>
          <w:szCs w:val="24"/>
          <w:highlight w:val="none"/>
          <w:u w:val="dotted"/>
        </w:rPr>
        <w:t xml:space="preserve">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40"/>
        <w:tabs>
          <w:tab w:val="left" w:pos="1202"/>
        </w:tabs>
        <w:adjustRightInd w:val="0"/>
        <w:snapToGrid w:val="0"/>
        <w:spacing w:line="24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 xml:space="preserve">  </w:t>
      </w:r>
    </w:p>
    <w:p>
      <w:pPr>
        <w:pStyle w:val="40"/>
        <w:tabs>
          <w:tab w:val="left" w:pos="3818"/>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55" w:name="_Toc16998"/>
      <w:bookmarkStart w:id="356" w:name="_Toc7790"/>
      <w:bookmarkStart w:id="357" w:name="_Toc22291"/>
      <w:bookmarkStart w:id="358" w:name="_Toc22281"/>
      <w:bookmarkStart w:id="359" w:name="_Toc16605"/>
      <w:bookmarkStart w:id="360" w:name="_Toc14741"/>
      <w:bookmarkStart w:id="361" w:name="_Toc30538"/>
      <w:bookmarkStart w:id="362" w:name="_Toc469383993"/>
      <w:bookmarkStart w:id="363" w:name="_Toc76825023"/>
      <w:bookmarkStart w:id="364" w:name="_Toc10624833"/>
      <w:bookmarkStart w:id="365" w:name="_Toc8530"/>
      <w:r>
        <w:rPr>
          <w:rFonts w:hint="eastAsia" w:ascii="宋体" w:hAnsi="宋体" w:eastAsia="宋体" w:cs="宋体"/>
          <w:b/>
          <w:bCs/>
          <w:color w:val="auto"/>
          <w:sz w:val="24"/>
          <w:szCs w:val="24"/>
          <w:highlight w:val="none"/>
        </w:rPr>
        <w:t>14  专项批准事件的签认</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bCs/>
          <w:color w:val="auto"/>
          <w:sz w:val="24"/>
          <w:szCs w:val="24"/>
          <w:highlight w:val="none"/>
        </w:rPr>
        <w:tab/>
      </w:r>
    </w:p>
    <w:p>
      <w:pPr>
        <w:pStyle w:val="40"/>
        <w:tabs>
          <w:tab w:val="left" w:pos="1202"/>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837" name="文本框 837"/>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vert="horz" wrap="square" anchor="t" anchorCtr="0" upright="1"/>
                    </wps:wsp>
                  </a:graphicData>
                </a:graphic>
              </wp:anchor>
            </w:drawing>
          </mc:Choice>
          <mc:Fallback>
            <w:pict>
              <v:shape id="_x0000_s1026"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HBLGNgAAAAKAQAADwAAAAAAAAABACAAAAAi&#10;AAAAZHJzL2Rvd25yZXYueG1sUEsBAhQAFAAAAAgAh07iQPdf+ZPRAQAAkgMAAA4AAAAAAAAAAQAg&#10;AAAAJw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eastAsia="宋体" w:cs="宋体"/>
          <w:b/>
          <w:bCs/>
          <w:color w:val="auto"/>
          <w:sz w:val="24"/>
          <w:szCs w:val="24"/>
          <w:highlight w:val="none"/>
        </w:rPr>
        <w:t xml:space="preserve">14.1      </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40"/>
        <w:tabs>
          <w:tab w:val="left" w:pos="1202"/>
        </w:tabs>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合同双方当事人应按照第14.2款规定对发生的专项批准事件予以签认，并及时将发生事件的相关资料整理、归档，同时按第23.2款、第24.2款规定职权将其中一份送监理工程师和（或）造价工程师留存。</w:t>
      </w:r>
    </w:p>
    <w:p>
      <w:pPr>
        <w:pStyle w:val="40"/>
        <w:tabs>
          <w:tab w:val="left" w:pos="2160"/>
        </w:tabs>
        <w:spacing w:before="192" w:beforeLines="8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14.2  </w:t>
      </w:r>
      <w:r>
        <w:rPr>
          <w:rFonts w:hint="eastAsia" w:ascii="宋体" w:hAnsi="宋体" w:eastAsia="宋体" w:cs="宋体"/>
          <w:b/>
          <w:bCs/>
          <w:color w:val="auto"/>
          <w:sz w:val="24"/>
          <w:szCs w:val="24"/>
          <w:highlight w:val="none"/>
          <w:u w:val="dotted"/>
        </w:rPr>
        <w:t xml:space="preserve">                                                                                 </w:t>
      </w:r>
    </w:p>
    <w:p>
      <w:pPr>
        <w:pStyle w:val="40"/>
        <w:tabs>
          <w:tab w:val="left" w:pos="1620"/>
        </w:tabs>
        <w:spacing w:line="360" w:lineRule="auto"/>
        <w:ind w:left="1618" w:leftChars="770" w:hanging="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836" name="文本框 836"/>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vert="horz" wrap="square" anchor="t" anchorCtr="0" upright="1"/>
                    </wps:wsp>
                  </a:graphicData>
                </a:graphic>
              </wp:anchor>
            </w:drawing>
          </mc:Choice>
          <mc:Fallback>
            <w:pict>
              <v:shape id="_x0000_s1026"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akbmLTAAAABgEAAA8AAAAAAAAAAQAgAAAAIgAAAGRy&#10;cy9kb3ducmV2LnhtbFBLAQIUABQAAAAIAIdO4kBa6RtK0QEAAJIDAAAOAAAAAAAAAAEAIAAAACIB&#10;AABkcnMvZTJvRG9jLnhtbFBLBQYAAAAABgAGAFkBAABl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宋体" w:hAnsi="宋体" w:eastAsia="宋体" w:cs="宋体"/>
          <w:color w:val="auto"/>
          <w:sz w:val="24"/>
          <w:szCs w:val="24"/>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40"/>
        <w:adjustRightInd w:val="0"/>
        <w:snapToGrid w:val="0"/>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366" w:name="_Toc19874"/>
      <w:bookmarkStart w:id="367" w:name="_Toc4217"/>
      <w:bookmarkStart w:id="368" w:name="_Toc10624834"/>
      <w:bookmarkStart w:id="369" w:name="_Toc8142"/>
      <w:bookmarkStart w:id="370" w:name="_Toc469383994"/>
      <w:bookmarkStart w:id="371" w:name="_Toc32315"/>
      <w:bookmarkStart w:id="372" w:name="_Toc11039"/>
      <w:bookmarkStart w:id="373" w:name="_Toc12668"/>
      <w:bookmarkStart w:id="374" w:name="_Toc76825024"/>
      <w:bookmarkStart w:id="375" w:name="_Toc26425"/>
      <w:bookmarkStart w:id="376" w:name="_Toc23442"/>
      <w:r>
        <w:rPr>
          <w:rFonts w:hint="eastAsia" w:ascii="宋体" w:hAnsi="宋体" w:eastAsia="宋体" w:cs="宋体"/>
          <w:b/>
          <w:bCs/>
          <w:color w:val="auto"/>
          <w:sz w:val="24"/>
          <w:szCs w:val="24"/>
          <w:highlight w:val="none"/>
        </w:rPr>
        <w:t>15  专利技术</w:t>
      </w:r>
      <w:bookmarkEnd w:id="366"/>
      <w:bookmarkEnd w:id="367"/>
      <w:bookmarkEnd w:id="368"/>
      <w:bookmarkEnd w:id="369"/>
      <w:bookmarkEnd w:id="370"/>
      <w:bookmarkEnd w:id="371"/>
      <w:bookmarkEnd w:id="372"/>
      <w:bookmarkEnd w:id="373"/>
      <w:bookmarkEnd w:id="374"/>
      <w:bookmarkEnd w:id="375"/>
      <w:bookmarkEnd w:id="376"/>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15.1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835" name="文本框 835"/>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m2TpNYAAAAIAQAADwAAAAAAAAABACAAAAAiAAAA&#10;ZHJzL2Rvd25yZXYueG1sUEsBAhQAFAAAAAgAh07iQG89vxjQAQAAkgMAAA4AAAAAAAAAAQAgAAAA&#10;JQ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宋体" w:hAnsi="宋体" w:eastAsia="宋体" w:cs="宋体"/>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15.2</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834" name="文本框 834"/>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&#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m2TpNYAAAAIAQAADwAAAAAAAAABACAAAAAiAAAA&#10;ZHJzL2Rvd25yZXYueG1sUEsBAhQAFAAAAAgAh07iQMKLXcHQAQAAkgMAAA4AAAAAAAAAAQAgAAAA&#10;JQ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宋体" w:hAnsi="宋体" w:eastAsia="宋体" w:cs="宋体"/>
          <w:color w:val="auto"/>
          <w:sz w:val="24"/>
          <w:szCs w:val="24"/>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pPr>
        <w:pStyle w:val="4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833" name="文本框 83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vert="horz" wrap="square" anchor="t" anchorCtr="0" upright="1"/>
                    </wps:wsp>
                  </a:graphicData>
                </a:graphic>
              </wp:anchor>
            </w:drawing>
          </mc:Choice>
          <mc:Fallback>
            <w:pict>
              <v:shape id="_x0000_s1026"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V6GkdcAAAAKAQAADwAAAAAAAAABACAAAAAi&#10;AAAAZHJzL2Rvd25yZXYueG1sUEsBAhQAFAAAAAgAh07iQApx0jvSAQAAkgMAAA4AAAAAAAAAAQAg&#10;AAAAJg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eastAsia="宋体" w:cs="宋体"/>
          <w:b/>
          <w:bCs/>
          <w:color w:val="auto"/>
          <w:sz w:val="24"/>
          <w:szCs w:val="24"/>
          <w:highlight w:val="none"/>
        </w:rPr>
        <w:t xml:space="preserve">15.3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40"/>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line="360" w:lineRule="auto"/>
        <w:outlineLvl w:val="9"/>
        <w:rPr>
          <w:rFonts w:hint="eastAsia" w:ascii="宋体" w:hAnsi="宋体" w:eastAsia="宋体" w:cs="宋体"/>
          <w:b/>
          <w:bCs/>
          <w:color w:val="auto"/>
          <w:sz w:val="24"/>
          <w:szCs w:val="24"/>
          <w:highlight w:val="none"/>
        </w:rPr>
      </w:pPr>
      <w:bookmarkStart w:id="377" w:name="_Toc26341"/>
      <w:bookmarkStart w:id="378" w:name="_Toc4471"/>
      <w:bookmarkStart w:id="379" w:name="_Toc10624835"/>
      <w:bookmarkStart w:id="380" w:name="_Toc469383995"/>
      <w:bookmarkStart w:id="381" w:name="_Toc5158"/>
      <w:bookmarkStart w:id="382" w:name="_Toc27047"/>
      <w:bookmarkStart w:id="383" w:name="_Toc23827"/>
      <w:bookmarkStart w:id="384" w:name="_Toc26577"/>
      <w:bookmarkStart w:id="385" w:name="_Toc18418"/>
      <w:bookmarkStart w:id="386" w:name="_Toc5662"/>
      <w:bookmarkStart w:id="387" w:name="_Toc76825025"/>
      <w:r>
        <w:rPr>
          <w:rFonts w:hint="eastAsia" w:ascii="宋体" w:hAnsi="宋体" w:eastAsia="宋体" w:cs="宋体"/>
          <w:b/>
          <w:bCs/>
          <w:color w:val="auto"/>
          <w:sz w:val="24"/>
          <w:szCs w:val="24"/>
          <w:highlight w:val="none"/>
        </w:rPr>
        <w:t>16  联合的责任</w:t>
      </w:r>
      <w:bookmarkEnd w:id="377"/>
      <w:bookmarkEnd w:id="378"/>
      <w:bookmarkEnd w:id="379"/>
      <w:bookmarkEnd w:id="380"/>
      <w:bookmarkEnd w:id="381"/>
      <w:bookmarkEnd w:id="382"/>
      <w:bookmarkEnd w:id="383"/>
      <w:bookmarkEnd w:id="384"/>
      <w:bookmarkEnd w:id="385"/>
      <w:bookmarkEnd w:id="386"/>
      <w:bookmarkEnd w:id="387"/>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832" name="文本框 832"/>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axOp9cAAAAKAQAADwAAAAAAAAABACAAAAAiAAAA&#10;ZHJzL2Rvd25yZXYueG1sUEsBAhQAFAAAAAgAh07iQIUNMizPAQAAkgMAAA4AAAAAAAAAAQAgAAAA&#10;Jg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eastAsia="宋体" w:cs="宋体"/>
          <w:b/>
          <w:bCs/>
          <w:color w:val="auto"/>
          <w:sz w:val="24"/>
          <w:szCs w:val="24"/>
          <w:highlight w:val="none"/>
        </w:rPr>
        <w:t xml:space="preserve">16.1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831" name="文本框 83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vert="horz" wrap="square" anchor="t" anchorCtr="0" upright="1"/>
                    </wps:wsp>
                  </a:graphicData>
                </a:graphic>
              </wp:anchor>
            </w:drawing>
          </mc:Choice>
          <mc:Fallback>
            <w:pict>
              <v:shape id="_x0000_s1026"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seIG2AAAAAoBAAAPAAAAAAAAAAEAIAAAACIA&#10;AABkcnMvZG93bnJldi54bWxQSwECFAAUAAAACACHTuJAbmbHQdABAACSAwAADgAAAAAAAAABACAA&#10;AAAn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eastAsia="宋体" w:cs="宋体"/>
          <w:b/>
          <w:bCs/>
          <w:color w:val="auto"/>
          <w:sz w:val="24"/>
          <w:szCs w:val="24"/>
          <w:highlight w:val="none"/>
        </w:rPr>
        <w:t xml:space="preserve">16.2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240" w:lineRule="exac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105"/>
        </w:tabs>
        <w:adjustRightInd w:val="0"/>
        <w:snapToGrid w:val="0"/>
        <w:spacing w:before="240" w:beforeLines="100"/>
        <w:outlineLvl w:val="9"/>
        <w:rPr>
          <w:rFonts w:hint="eastAsia" w:ascii="宋体" w:hAnsi="宋体" w:eastAsia="宋体" w:cs="宋体"/>
          <w:b/>
          <w:bCs/>
          <w:color w:val="auto"/>
          <w:sz w:val="24"/>
          <w:szCs w:val="24"/>
          <w:highlight w:val="none"/>
        </w:rPr>
      </w:pPr>
      <w:bookmarkStart w:id="388" w:name="_Toc19176"/>
      <w:bookmarkStart w:id="389" w:name="_Toc469383996"/>
      <w:bookmarkStart w:id="390" w:name="_Toc23197"/>
      <w:bookmarkStart w:id="391" w:name="_Toc30195"/>
      <w:bookmarkStart w:id="392" w:name="_Toc25184"/>
      <w:bookmarkStart w:id="393" w:name="_Toc23470"/>
      <w:bookmarkStart w:id="394" w:name="_Toc76825026"/>
      <w:bookmarkStart w:id="395" w:name="_Toc26767"/>
      <w:bookmarkStart w:id="396" w:name="_Toc23124"/>
      <w:bookmarkStart w:id="397" w:name="_Toc30351"/>
      <w:bookmarkStart w:id="398" w:name="_Toc10624836"/>
      <w:r>
        <w:rPr>
          <w:rFonts w:hint="eastAsia" w:ascii="宋体" w:hAnsi="宋体" w:eastAsia="宋体" w:cs="宋体"/>
          <w:b/>
          <w:bCs/>
          <w:color w:val="auto"/>
          <w:sz w:val="24"/>
          <w:szCs w:val="24"/>
          <w:highlight w:val="none"/>
        </w:rPr>
        <w:t>17  保障</w:t>
      </w:r>
      <w:bookmarkEnd w:id="388"/>
      <w:bookmarkEnd w:id="389"/>
      <w:bookmarkEnd w:id="390"/>
      <w:bookmarkEnd w:id="391"/>
      <w:bookmarkEnd w:id="392"/>
      <w:bookmarkEnd w:id="393"/>
      <w:bookmarkEnd w:id="394"/>
      <w:bookmarkEnd w:id="395"/>
      <w:bookmarkEnd w:id="396"/>
      <w:bookmarkEnd w:id="397"/>
      <w:bookmarkEnd w:id="398"/>
    </w:p>
    <w:p>
      <w:pPr>
        <w:pStyle w:val="40"/>
        <w:tabs>
          <w:tab w:val="left" w:pos="1202"/>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830" name="文本框 83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vert="horz" wrap="square" anchor="t" anchorCtr="0" upright="1"/>
                    </wps:wsp>
                  </a:graphicData>
                </a:graphic>
              </wp:anchor>
            </w:drawing>
          </mc:Choice>
          <mc:Fallback>
            <w:pict>
              <v:shape id="_x0000_s102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&#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hgkNUAAAAHAQAADwAAAAAAAAABACAAAAAiAAAA&#10;ZHJzL2Rvd25yZXYueG1sUEsBAhQAFAAAAAgAh07iQLnQPIr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eastAsia="宋体" w:cs="宋体"/>
          <w:b/>
          <w:bCs/>
          <w:color w:val="auto"/>
          <w:sz w:val="24"/>
          <w:szCs w:val="24"/>
          <w:highlight w:val="none"/>
        </w:rPr>
        <w:t xml:space="preserve">17.1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rPr>
          <w:rFonts w:hint="eastAsia" w:ascii="宋体" w:hAnsi="宋体" w:eastAsia="宋体" w:cs="宋体"/>
          <w:color w:val="auto"/>
          <w:highlight w:val="none"/>
        </w:rPr>
      </w:pPr>
    </w:p>
    <w:p>
      <w:pPr>
        <w:pStyle w:val="40"/>
        <w:tabs>
          <w:tab w:val="left" w:pos="1202"/>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829" name="文本框 829"/>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vert="horz" wrap="square" anchor="t" anchorCtr="0" upright="1"/>
                    </wps:wsp>
                  </a:graphicData>
                </a:graphic>
              </wp:anchor>
            </w:drawing>
          </mc:Choice>
          <mc:Fallback>
            <w:pict>
              <v:shape id="_x0000_s1026"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B5Bn2AAAAAoBAAAPAAAAAAAAAAEAIAAA&#10;ACIAAABkcnMvZG93bnJldi54bWxQSwECFAAUAAAACACHTuJAa+wbtdMBAACSAwAADgAAAAAAAAAB&#10;ACAAAAAnAQAAZHJzL2Uyb0RvYy54bWxQSwUGAAAAAAYABgBZAQAAb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eastAsia="宋体" w:cs="宋体"/>
          <w:b/>
          <w:bCs/>
          <w:color w:val="auto"/>
          <w:sz w:val="24"/>
          <w:szCs w:val="24"/>
          <w:highlight w:val="none"/>
        </w:rPr>
        <w:t xml:space="preserve">17.2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承包人应保障发包人不承担因承包人移动或使用施工场地外的施工设备和临时设施所造成的损害而引起的赔偿。</w:t>
      </w:r>
    </w:p>
    <w:p>
      <w:pPr>
        <w:rPr>
          <w:rFonts w:hint="eastAsia" w:ascii="宋体" w:hAnsi="宋体" w:eastAsia="宋体" w:cs="宋体"/>
          <w:color w:val="auto"/>
          <w:highlight w:val="none"/>
        </w:rPr>
      </w:pPr>
    </w:p>
    <w:p>
      <w:pPr>
        <w:pStyle w:val="40"/>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before="240" w:beforeLines="100"/>
        <w:outlineLvl w:val="9"/>
        <w:rPr>
          <w:rFonts w:hint="eastAsia" w:ascii="宋体" w:hAnsi="宋体" w:eastAsia="宋体" w:cs="宋体"/>
          <w:b/>
          <w:bCs/>
          <w:color w:val="auto"/>
          <w:sz w:val="24"/>
          <w:szCs w:val="24"/>
          <w:highlight w:val="none"/>
        </w:rPr>
      </w:pPr>
      <w:bookmarkStart w:id="399" w:name="_Toc15081"/>
      <w:bookmarkStart w:id="400" w:name="_Toc29735"/>
      <w:bookmarkStart w:id="401" w:name="_Toc13050"/>
      <w:bookmarkStart w:id="402" w:name="_Toc24024"/>
      <w:bookmarkStart w:id="403" w:name="_Toc469383997"/>
      <w:bookmarkStart w:id="404" w:name="_Toc23909"/>
      <w:bookmarkStart w:id="405" w:name="_Toc30776"/>
      <w:bookmarkStart w:id="406" w:name="_Toc76825027"/>
      <w:bookmarkStart w:id="407" w:name="_Toc16369"/>
      <w:bookmarkStart w:id="408" w:name="_Toc10624837"/>
      <w:bookmarkStart w:id="409" w:name="_Toc25738"/>
      <w:r>
        <w:rPr>
          <w:rFonts w:hint="eastAsia" w:ascii="宋体" w:hAnsi="宋体" w:eastAsia="宋体" w:cs="宋体"/>
          <w:b/>
          <w:bCs/>
          <w:color w:val="auto"/>
          <w:sz w:val="24"/>
          <w:szCs w:val="24"/>
          <w:highlight w:val="none"/>
        </w:rPr>
        <w:t>18  财产</w:t>
      </w:r>
      <w:bookmarkEnd w:id="399"/>
      <w:bookmarkEnd w:id="400"/>
      <w:bookmarkEnd w:id="401"/>
      <w:bookmarkEnd w:id="402"/>
      <w:bookmarkEnd w:id="403"/>
      <w:bookmarkEnd w:id="404"/>
      <w:bookmarkEnd w:id="405"/>
      <w:bookmarkEnd w:id="406"/>
      <w:bookmarkEnd w:id="407"/>
      <w:bookmarkEnd w:id="408"/>
      <w:bookmarkEnd w:id="409"/>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18.1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828" name="文本框 82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FLIudUAAAAIAQAADwAAAAAAAAABACAAAAAiAAAA&#10;ZHJzL2Rvd25yZXYueG1sUEsBAhQAFAAAAAgAh07iQGShZeP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eastAsia="宋体" w:cs="宋体"/>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827" name="文本框 827"/>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GjUt1wAAAAoBAAAPAAAAAAAAAAEAIAAAACIA&#10;AABkcnMvZG93bnJldi54bWxQSwECFAAUAAAACACHTuJAe6eis9EBAACSAwAADgAAAAAAAAABACAA&#10;AAAm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eastAsia="宋体" w:cs="宋体"/>
          <w:b/>
          <w:bCs/>
          <w:color w:val="auto"/>
          <w:sz w:val="24"/>
          <w:szCs w:val="24"/>
          <w:highlight w:val="none"/>
        </w:rPr>
        <w:t xml:space="preserve">18.2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如果发包人依据第87.3款规定的情形解除合同，则合同工程和临时工程，应认为是发包人的财产。</w:t>
      </w:r>
    </w:p>
    <w:p>
      <w:pPr>
        <w:spacing w:line="48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826" name="文本框 826"/>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bsBXNgAAAAKAQAADwAAAAAAAAABACAAAAAi&#10;AAAAZHJzL2Rvd25yZXYueG1sUEsBAhQAFAAAAAgAh07iQEZPMvHRAQAAkgMAAA4AAAAAAAAAAQAg&#10;AAAAJw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eastAsia="宋体" w:cs="宋体"/>
          <w:b/>
          <w:bCs/>
          <w:color w:val="auto"/>
          <w:sz w:val="24"/>
          <w:szCs w:val="24"/>
          <w:highlight w:val="none"/>
        </w:rPr>
        <w:t xml:space="preserve">18.3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如果承包人依据第87.4款规定的情形解除合同，则承包人有权要求发包人支付已完工程款。发包人应为承包人撤出现场提供便利和协助。</w:t>
      </w: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adjustRightInd w:val="0"/>
        <w:snapToGrid w:val="0"/>
        <w:jc w:val="center"/>
        <w:outlineLvl w:val="9"/>
        <w:rPr>
          <w:rFonts w:hint="eastAsia" w:hAnsi="宋体" w:eastAsia="宋体" w:cs="宋体"/>
          <w:b/>
          <w:bCs/>
          <w:color w:val="auto"/>
          <w:sz w:val="32"/>
          <w:szCs w:val="32"/>
          <w:highlight w:val="none"/>
        </w:rPr>
      </w:pPr>
      <w:bookmarkStart w:id="410" w:name="_Toc8097"/>
      <w:bookmarkStart w:id="411" w:name="_Toc20808"/>
      <w:bookmarkStart w:id="412" w:name="_Toc29875"/>
      <w:bookmarkStart w:id="413" w:name="_Toc29951"/>
      <w:bookmarkStart w:id="414" w:name="_Toc25083"/>
      <w:bookmarkStart w:id="415" w:name="_Toc469383998"/>
      <w:bookmarkStart w:id="416" w:name="_Toc10624838"/>
      <w:bookmarkStart w:id="417" w:name="_Toc6620"/>
      <w:bookmarkStart w:id="418" w:name="_Toc24771"/>
      <w:bookmarkStart w:id="419" w:name="_Toc76825028"/>
      <w:bookmarkStart w:id="420" w:name="_Toc2878"/>
      <w:r>
        <w:rPr>
          <w:rFonts w:hint="eastAsia" w:hAnsi="宋体" w:eastAsia="宋体" w:cs="宋体"/>
          <w:b/>
          <w:bCs/>
          <w:color w:val="auto"/>
          <w:sz w:val="32"/>
          <w:szCs w:val="32"/>
          <w:highlight w:val="none"/>
        </w:rPr>
        <w:t>二、合同主体</w:t>
      </w:r>
      <w:bookmarkEnd w:id="410"/>
      <w:bookmarkEnd w:id="411"/>
      <w:bookmarkEnd w:id="412"/>
      <w:bookmarkEnd w:id="413"/>
      <w:bookmarkEnd w:id="414"/>
      <w:bookmarkEnd w:id="415"/>
      <w:bookmarkEnd w:id="416"/>
      <w:bookmarkEnd w:id="417"/>
      <w:bookmarkEnd w:id="418"/>
      <w:bookmarkEnd w:id="419"/>
      <w:bookmarkEnd w:id="420"/>
    </w:p>
    <w:p>
      <w:pPr>
        <w:pStyle w:val="40"/>
        <w:adjustRightInd w:val="0"/>
        <w:snapToGrid w:val="0"/>
        <w:spacing w:before="240" w:beforeLines="100"/>
        <w:outlineLvl w:val="9"/>
        <w:rPr>
          <w:rFonts w:hint="eastAsia" w:ascii="宋体" w:hAnsi="宋体" w:eastAsia="宋体" w:cs="宋体"/>
          <w:b/>
          <w:bCs/>
          <w:color w:val="auto"/>
          <w:sz w:val="24"/>
          <w:szCs w:val="24"/>
          <w:highlight w:val="none"/>
        </w:rPr>
      </w:pPr>
      <w:bookmarkStart w:id="421" w:name="_Toc16218"/>
      <w:bookmarkStart w:id="422" w:name="_Toc25305"/>
      <w:bookmarkStart w:id="423" w:name="_Toc76825029"/>
      <w:bookmarkStart w:id="424" w:name="_Toc11396"/>
      <w:bookmarkStart w:id="425" w:name="_Toc26857"/>
      <w:bookmarkStart w:id="426" w:name="_Toc4633"/>
      <w:bookmarkStart w:id="427" w:name="_Toc17007"/>
      <w:bookmarkStart w:id="428" w:name="_Toc7371"/>
      <w:bookmarkStart w:id="429" w:name="_Toc10624839"/>
      <w:bookmarkStart w:id="430" w:name="_Toc21976"/>
      <w:bookmarkStart w:id="431" w:name="_Toc469383999"/>
      <w:r>
        <w:rPr>
          <w:rFonts w:hint="eastAsia" w:ascii="宋体" w:hAnsi="宋体" w:eastAsia="宋体" w:cs="宋体"/>
          <w:b/>
          <w:bCs/>
          <w:color w:val="auto"/>
          <w:sz w:val="24"/>
          <w:szCs w:val="24"/>
          <w:highlight w:val="none"/>
        </w:rPr>
        <w:t>19  发包人</w:t>
      </w:r>
      <w:bookmarkEnd w:id="421"/>
      <w:bookmarkEnd w:id="422"/>
      <w:bookmarkEnd w:id="423"/>
      <w:bookmarkEnd w:id="424"/>
      <w:bookmarkEnd w:id="425"/>
      <w:bookmarkEnd w:id="426"/>
      <w:bookmarkEnd w:id="427"/>
      <w:bookmarkEnd w:id="428"/>
      <w:bookmarkEnd w:id="429"/>
      <w:bookmarkEnd w:id="430"/>
      <w:bookmarkEnd w:id="431"/>
    </w:p>
    <w:p>
      <w:pPr>
        <w:tabs>
          <w:tab w:val="left" w:pos="1620"/>
        </w:tabs>
        <w:ind w:left="-2" w:leftChars="-1" w:firstLine="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19.1                                                        </w:t>
      </w:r>
    </w:p>
    <w:p>
      <w:pPr>
        <w:tabs>
          <w:tab w:val="left" w:pos="162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825" name="文本框 825"/>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UWimTVAAAABwEAAA8AAAAAAAAAAQAgAAAAIgAA&#10;AGRycy9kb3ducmV2LnhtbFBLAQIUABQAAAAIAIdO4kCNG0bQ0gEAAJIDAAAOAAAAAAAAAAEAIAAA&#10;ACQ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60" w:lineRule="auto"/>
        <w:ind w:left="-2" w:leftChars="-1" w:firstLine="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19.2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spacing w:line="360" w:lineRule="auto"/>
        <w:ind w:left="162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824" name="文本框 824"/>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&#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Fopk1QAAAAcBAAAPAAAAAAAAAAEAIAAAACIAAABk&#10;cnMvZG93bnJldi54bWxQSwECFAAUAAAACACHTuJAIK2kCdABAACSAwAADgAAAAAAAAABACAAAAAk&#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eastAsia="宋体" w:cs="宋体"/>
          <w:color w:val="auto"/>
          <w:sz w:val="24"/>
          <w:szCs w:val="24"/>
          <w:highlight w:val="none"/>
        </w:rPr>
        <w:t>发包人应按照合同约定完成下列工作，包括但不限于：</w:t>
      </w:r>
    </w:p>
    <w:p>
      <w:pPr>
        <w:numPr>
          <w:ilvl w:val="0"/>
          <w:numId w:val="6"/>
        </w:numPr>
        <w:tabs>
          <w:tab w:val="left" w:pos="1080"/>
          <w:tab w:val="left" w:pos="1470"/>
          <w:tab w:val="left" w:pos="1980"/>
        </w:tabs>
        <w:spacing w:line="360" w:lineRule="auto"/>
        <w:ind w:left="1616" w:leftChars="749" w:hanging="43" w:hangingChars="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办理土地征用、拆迁、平整施工场地等工作，使施工场地具备施工条件，并在开工后继续负责解决上述工作遗留的问题；</w:t>
      </w:r>
    </w:p>
    <w:p>
      <w:pPr>
        <w:numPr>
          <w:ilvl w:val="0"/>
          <w:numId w:val="6"/>
        </w:numPr>
        <w:tabs>
          <w:tab w:val="left" w:pos="1080"/>
          <w:tab w:val="left" w:pos="1470"/>
          <w:tab w:val="left" w:pos="1980"/>
        </w:tabs>
        <w:spacing w:line="360" w:lineRule="auto"/>
        <w:ind w:left="1635" w:leftChars="750" w:hanging="60" w:hanging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将施工所需水、电、通讯线路从施工场地外部接驳至专用条款约定的地点，</w:t>
      </w:r>
    </w:p>
    <w:p>
      <w:pPr>
        <w:tabs>
          <w:tab w:val="left" w:pos="1980"/>
        </w:tabs>
        <w:spacing w:line="360" w:lineRule="auto"/>
        <w:ind w:left="1575" w:leftChars="750" w:firstLine="43" w:firstLineChars="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保证施工期间的需要；</w:t>
      </w:r>
    </w:p>
    <w:p>
      <w:pPr>
        <w:numPr>
          <w:ilvl w:val="0"/>
          <w:numId w:val="6"/>
        </w:numPr>
        <w:tabs>
          <w:tab w:val="left" w:pos="1080"/>
          <w:tab w:val="left" w:pos="1470"/>
          <w:tab w:val="left" w:pos="1980"/>
        </w:tabs>
        <w:spacing w:line="360" w:lineRule="auto"/>
        <w:ind w:left="1635" w:leftChars="750" w:hanging="60" w:hanging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开通施工场地与城乡公共道路间的通道，满足第13条交通运输的需要；</w:t>
      </w:r>
    </w:p>
    <w:p>
      <w:pPr>
        <w:numPr>
          <w:ilvl w:val="0"/>
          <w:numId w:val="6"/>
        </w:numPr>
        <w:tabs>
          <w:tab w:val="left" w:pos="1080"/>
          <w:tab w:val="left" w:pos="1470"/>
          <w:tab w:val="left" w:pos="1980"/>
        </w:tabs>
        <w:spacing w:line="360" w:lineRule="auto"/>
        <w:ind w:left="1616" w:leftChars="749" w:hanging="43" w:hangingChars="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6"/>
        </w:numPr>
        <w:tabs>
          <w:tab w:val="left" w:pos="1080"/>
          <w:tab w:val="left" w:pos="1470"/>
          <w:tab w:val="left" w:pos="1980"/>
        </w:tabs>
        <w:spacing w:line="360" w:lineRule="auto"/>
        <w:ind w:left="1616" w:leftChars="748" w:hanging="45" w:hangingChars="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办理施工许可及其他所需证件、批准文件和办理临时用地、停水、停电、中断道路交通、爆破作业等的申请批准手续（承包人自身施工资质的证件除外）；</w:t>
      </w:r>
    </w:p>
    <w:p>
      <w:pPr>
        <w:numPr>
          <w:ilvl w:val="0"/>
          <w:numId w:val="6"/>
        </w:numPr>
        <w:tabs>
          <w:tab w:val="left" w:pos="1080"/>
          <w:tab w:val="left" w:pos="1470"/>
          <w:tab w:val="left" w:pos="1980"/>
        </w:tabs>
        <w:spacing w:line="360" w:lineRule="auto"/>
        <w:ind w:left="1635" w:leftChars="750" w:hanging="60" w:hanging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确定水准点与坐标控制点，组织现场交验并以书面形式移交给承包人；</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按照专用条款约定的时间向承包人提供一式两份约定的标准与规范；</w:t>
      </w:r>
    </w:p>
    <w:p>
      <w:pPr>
        <w:tabs>
          <w:tab w:val="left" w:pos="1080"/>
          <w:tab w:val="left" w:pos="1980"/>
        </w:tabs>
        <w:spacing w:line="360" w:lineRule="auto"/>
        <w:ind w:left="15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组织承包人和设计人进行图纸会审和设计交底；</w:t>
      </w:r>
    </w:p>
    <w:p>
      <w:pPr>
        <w:tabs>
          <w:tab w:val="left" w:pos="1980"/>
        </w:tabs>
        <w:spacing w:line="360" w:lineRule="auto"/>
        <w:ind w:left="15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(9)协调处理施工场地周围地形关系问题和做好邻近建筑物、构筑物（包括文物</w:t>
      </w:r>
    </w:p>
    <w:p>
      <w:pPr>
        <w:tabs>
          <w:tab w:val="left" w:pos="1980"/>
        </w:tabs>
        <w:spacing w:line="360" w:lineRule="auto"/>
        <w:ind w:left="1575" w:leftChars="750" w:firstLine="43" w:firstLineChars="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保护建筑）、古树名木等的保护工作；</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(10)及时接收已完工程，并按照合同约定及时支付工程款及其他各种款项。</w:t>
      </w:r>
    </w:p>
    <w:p>
      <w:pPr>
        <w:pStyle w:val="45"/>
        <w:tabs>
          <w:tab w:val="left" w:pos="1980"/>
          <w:tab w:val="left" w:pos="4970"/>
        </w:tabs>
        <w:ind w:left="1619" w:leftChars="771" w:firstLine="1"/>
        <w:rPr>
          <w:rFonts w:hint="eastAsia" w:ascii="宋体" w:hAnsi="宋体" w:eastAsia="宋体" w:cs="宋体"/>
          <w:color w:val="auto"/>
          <w:highlight w:val="none"/>
        </w:rPr>
      </w:pPr>
      <w:r>
        <w:rPr>
          <w:rFonts w:hint="eastAsia" w:ascii="宋体" w:hAnsi="宋体" w:eastAsia="宋体" w:cs="宋体"/>
          <w:color w:val="auto"/>
          <w:highlight w:val="none"/>
        </w:rPr>
        <w:t>发包人可将其中部分工作委托给承包人办理，具体由合同双方当事人在专用条款中约定。除合同价款已包括外，由发包人承担所需费用。</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19.3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823" name="文本框 8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u4hO1AAAAAcBAAAPAAAAAAAAAAEAIAAAACIAAABk&#10;cnMvZG93bnJldi54bWxQSwECFAAUAAAACACHTuJAljDNgdEBAACSAwAADgAAAAAAAAABACAAAAAj&#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eastAsia="宋体" w:cs="宋体"/>
          <w:color w:val="auto"/>
          <w:sz w:val="24"/>
          <w:szCs w:val="24"/>
          <w:highlight w:val="none"/>
        </w:rPr>
        <w:t>发包人应按照专用条款约定的时间提供施工场地，并在确保承包人按照计划进度顺利开工的时间内给予承包人进入和使用施工场地的权利。</w:t>
      </w:r>
    </w:p>
    <w:p>
      <w:pPr>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发包人保留其工作人员、雇员和相关执法人员进入和使用施工场地的权利。</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19.4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822" name="文本框 822"/>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UMTuTWAAAACQEAAA8AAAAAAAAAAQAgAAAAIgAA&#10;AGRycy9kb3ducmV2LnhtbFBLAQIUABQAAAAIAIdO4kBcqwW30QEAAJIDAAAOAAAAAAAAAAEAIAAA&#10;ACU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eastAsia="宋体" w:cs="宋体"/>
          <w:color w:val="auto"/>
          <w:sz w:val="24"/>
          <w:szCs w:val="24"/>
          <w:highlight w:val="none"/>
        </w:rPr>
        <w:t>发包人应按照合同约定的期限和方式向承包人支付工程款及其他应支付的款项。</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19.5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821" name="文本框 821"/>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yx3l1gAAAAkBAAAPAAAAAAAAAAEAIAAAACIA&#10;AABkcnMvZG93bnJldi54bWxQSwECFAAUAAAACACHTuJAFdZp3tIBAACSAwAADgAAAAAAAAABACAA&#10;AAAl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eastAsia="宋体" w:cs="宋体"/>
          <w:color w:val="auto"/>
          <w:sz w:val="24"/>
          <w:szCs w:val="24"/>
          <w:highlight w:val="none"/>
        </w:rPr>
        <w:t>发包人应按照第58条规定组织承包人、设计人、监理人和工程造价咨询人（如有）等进行竣工验收。</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820" name="文本框 82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yLSXXAAAACgEAAA8AAAAAAAAAAQAgAAAAIgAA&#10;AGRycy9kb3ducmV2LnhtbFBLAQIUABQAAAAIAIdO4kDWja4g0AEAAJMDAAAOAAAAAAAAAAEAIAAA&#10;ACY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eastAsia="宋体" w:cs="宋体"/>
          <w:b/>
          <w:bCs/>
          <w:color w:val="auto"/>
          <w:sz w:val="24"/>
          <w:szCs w:val="24"/>
          <w:highlight w:val="none"/>
        </w:rPr>
        <w:t xml:space="preserve">19.6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发包人供应材料和工程设备的，发包人应按照第48条规定向承包人提供材料和工程设备。</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19.7  </w:t>
      </w:r>
      <w:r>
        <w:rPr>
          <w:rFonts w:hint="eastAsia" w:ascii="宋体" w:hAnsi="宋体" w:eastAsia="宋体" w:cs="宋体"/>
          <w:b/>
          <w:bCs/>
          <w:color w:val="auto"/>
          <w:sz w:val="24"/>
          <w:szCs w:val="24"/>
          <w:highlight w:val="none"/>
          <w:u w:val="dotted"/>
        </w:rPr>
        <w:t xml:space="preserve">                                                                                                       </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819" name="文本框 819"/>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cPLa1AAAAAcBAAAPAAAAAAAAAAEAIAAAACIAAABk&#10;cnMvZG93bnJldi54bWxQSwECFAAUAAAACACHTuJAdJM8/9EBAACSAwAADgAAAAAAAAABACAAAAAj&#10;AQAAZHJzL2Uyb0RvYy54bWxQSwUGAAAAAAYABgBZAQAAZ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eastAsia="宋体" w:cs="宋体"/>
          <w:color w:val="auto"/>
          <w:sz w:val="24"/>
          <w:szCs w:val="24"/>
          <w:highlight w:val="none"/>
        </w:rPr>
        <w:t>发包人未能正确完成本合同约定的全部义务，导致费用的增加和（或）延误的工期，由发包人承担。</w:t>
      </w:r>
    </w:p>
    <w:p>
      <w:pPr>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before="240" w:beforeLines="100"/>
        <w:outlineLvl w:val="9"/>
        <w:rPr>
          <w:rFonts w:hint="eastAsia" w:ascii="宋体" w:hAnsi="宋体" w:eastAsia="宋体" w:cs="宋体"/>
          <w:b/>
          <w:bCs/>
          <w:color w:val="auto"/>
          <w:sz w:val="24"/>
          <w:szCs w:val="24"/>
          <w:highlight w:val="none"/>
        </w:rPr>
      </w:pPr>
      <w:bookmarkStart w:id="432" w:name="_Toc819"/>
      <w:bookmarkStart w:id="433" w:name="_Toc24046"/>
      <w:bookmarkStart w:id="434" w:name="_Toc26098"/>
      <w:bookmarkStart w:id="435" w:name="_Toc10090"/>
      <w:bookmarkStart w:id="436" w:name="_Toc76825030"/>
      <w:bookmarkStart w:id="437" w:name="_Toc27902"/>
      <w:bookmarkStart w:id="438" w:name="_Toc31074"/>
      <w:bookmarkStart w:id="439" w:name="_Toc31510"/>
      <w:bookmarkStart w:id="440" w:name="_Toc3525"/>
      <w:bookmarkStart w:id="441" w:name="_Toc10624840"/>
      <w:bookmarkStart w:id="442" w:name="_Toc469384000"/>
      <w:r>
        <w:rPr>
          <w:rFonts w:hint="eastAsia" w:ascii="宋体" w:hAnsi="宋体" w:eastAsia="宋体" w:cs="宋体"/>
          <w:b/>
          <w:bCs/>
          <w:color w:val="auto"/>
          <w:sz w:val="24"/>
          <w:szCs w:val="24"/>
          <w:highlight w:val="none"/>
        </w:rPr>
        <w:t>20  承包人</w:t>
      </w:r>
      <w:bookmarkEnd w:id="432"/>
      <w:bookmarkEnd w:id="433"/>
      <w:bookmarkEnd w:id="434"/>
      <w:bookmarkEnd w:id="435"/>
      <w:bookmarkEnd w:id="436"/>
      <w:bookmarkEnd w:id="437"/>
      <w:bookmarkEnd w:id="438"/>
      <w:bookmarkEnd w:id="439"/>
      <w:bookmarkEnd w:id="440"/>
      <w:bookmarkEnd w:id="441"/>
      <w:bookmarkEnd w:id="442"/>
    </w:p>
    <w:p>
      <w:pPr>
        <w:tabs>
          <w:tab w:val="left" w:pos="1620"/>
        </w:tabs>
        <w:spacing w:line="360" w:lineRule="auto"/>
        <w:ind w:left="-2" w:leftChars="-1" w:firstLine="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20.1                                                        </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818" name="文本框 81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&#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Fopk1QAAAAcBAAAPAAAAAAAAAAEAIAAAACIAAABk&#10;cnMvZG93bnJldi54bWxQSwECFAAUAAAACACHTuJAX5Hfg9ABAACSAwAADgAAAAAAAAABACAAAAAk&#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auto"/>
          <w:sz w:val="24"/>
          <w:szCs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承包人在本项目发包人的工程项目中存在下列行为的，将被拒绝参与发包人后续工程投标。拒绝投标时限由发包人（招标人）视严重程度确定，并在专用条款中约定。</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1.将中标工程转包或者违法分包的；</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2.在中标工程中不执行质量、安全生产相关规定的，造成质量或安全事故的；</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3.存在围标或串标情形的；</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4.存在弄虚作假骗取中标情形的；</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5.存在因过错行为被生效法律文书认定承担违约或侵权责任的。</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20.2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tabs>
          <w:tab w:val="left" w:pos="162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817" name="文本框 817"/>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in7aPUAAAABwEAAA8AAAAAAAAAAQAgAAAAIgAA&#10;AGRycy9kb3ducmV2LnhtbFBLAQIUABQAAAAIAIdO4kD8WQWa0wEAAJIDAAAOAAAAAAAAAAEAIAAA&#10;ACM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eastAsia="宋体" w:cs="宋体"/>
          <w:color w:val="auto"/>
          <w:sz w:val="24"/>
          <w:szCs w:val="24"/>
          <w:highlight w:val="none"/>
        </w:rPr>
        <w:t>承包人应按照合同约定完成下列工作，包括但不限于：</w:t>
      </w:r>
    </w:p>
    <w:p>
      <w:pPr>
        <w:numPr>
          <w:ilvl w:val="0"/>
          <w:numId w:val="7"/>
        </w:numPr>
        <w:tabs>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按照合同约定和监理工程师的指令实施、完成并保修合同工程；</w:t>
      </w:r>
    </w:p>
    <w:p>
      <w:pPr>
        <w:numPr>
          <w:ilvl w:val="0"/>
          <w:numId w:val="7"/>
        </w:numPr>
        <w:tabs>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按照合同约定和监理工程师的要求提交工程进度报告和进度计划；</w:t>
      </w:r>
    </w:p>
    <w:p>
      <w:pPr>
        <w:numPr>
          <w:ilvl w:val="0"/>
          <w:numId w:val="7"/>
        </w:numPr>
        <w:tabs>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按照合同约定和造价工程师的要求提交支付申请和工程款报告，包括绿色施工安全防护措施费、进度款、结算款和调整合同价款等；</w:t>
      </w:r>
    </w:p>
    <w:p>
      <w:pPr>
        <w:numPr>
          <w:ilvl w:val="0"/>
          <w:numId w:val="7"/>
        </w:numPr>
        <w:tabs>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7"/>
        </w:numPr>
        <w:tabs>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7"/>
        </w:numPr>
        <w:tabs>
          <w:tab w:val="left" w:pos="1980"/>
        </w:tabs>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遵守政府部门有关施工场地交通、环境保护、施工噪声、绿色施工安全防护等的管理规定，办理有关手续，并以书面形式通知发包人，费用按政府有关部门相关文件规定由发（承）包人各自承担； </w:t>
      </w:r>
    </w:p>
    <w:p>
      <w:pPr>
        <w:numPr>
          <w:ilvl w:val="0"/>
          <w:numId w:val="7"/>
        </w:numPr>
        <w:tabs>
          <w:tab w:val="left" w:pos="1980"/>
          <w:tab w:val="left" w:pos="2520"/>
        </w:tabs>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7"/>
        </w:numPr>
        <w:tabs>
          <w:tab w:val="left" w:pos="1980"/>
          <w:tab w:val="left" w:pos="252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做好施工场地地下管线和邻近建筑物、构筑物（包括文物保护建筑）、古树</w:t>
      </w:r>
    </w:p>
    <w:p>
      <w:pPr>
        <w:tabs>
          <w:tab w:val="left" w:pos="1980"/>
          <w:tab w:val="left" w:pos="2520"/>
        </w:tabs>
        <w:spacing w:line="360" w:lineRule="auto"/>
        <w:ind w:left="1138" w:leftChars="54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名木的保护工作；</w:t>
      </w:r>
    </w:p>
    <w:p>
      <w:pPr>
        <w:numPr>
          <w:ilvl w:val="0"/>
          <w:numId w:val="7"/>
        </w:numPr>
        <w:tabs>
          <w:tab w:val="left" w:pos="1980"/>
          <w:tab w:val="left" w:pos="2520"/>
        </w:tabs>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7"/>
        </w:numPr>
        <w:tabs>
          <w:tab w:val="left" w:pos="1440"/>
          <w:tab w:val="left" w:pos="198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工程完工后，应按照合同约定提交竣工验收申请报告和竣工结算文件。</w:t>
      </w:r>
    </w:p>
    <w:p>
      <w:pPr>
        <w:tabs>
          <w:tab w:val="left" w:pos="497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20.3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16" name="文本框 81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J+ky1QAAAAcBAAAPAAAAAAAAAAEAIAAAACIA&#10;AABkcnMvZG93bnJldi54bWxQSwECFAAUAAAACACHTuJAExDtudMBAACSAwAADgAAAAAAAAABACAA&#10;AAAk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eastAsia="宋体" w:cs="宋体"/>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20.4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815" name="文本框 815"/>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vert="horz" wrap="square" anchor="t" anchorCtr="0" upright="1"/>
                    </wps:wsp>
                  </a:graphicData>
                </a:graphic>
              </wp:anchor>
            </w:drawing>
          </mc:Choice>
          <mc:Fallback>
            <w:pict>
              <v:shape id="_x0000_s1026"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v4EJ1gAAAAkBAAAPAAAAAAAAAAEAIAAAACIA&#10;AABkcnMvZG93bnJldi54bWxQSwECFAAUAAAACACHTuJAnxy+atIBAACTAwAADgAAAAAAAAABACAA&#10;AAAl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eastAsia="宋体" w:cs="宋体"/>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20.5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62"/>
        <w:tabs>
          <w:tab w:val="left" w:pos="4970"/>
          <w:tab w:val="clear" w:pos="0"/>
        </w:tabs>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814" name="文本框 814"/>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ULfA9QAAAAJAQAADwAAAAAAAAABACAAAAAiAAAA&#10;ZHJzL2Rvd25yZXYueG1sUEsBAhQAFAAAAAgAh07iQDho1ef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hAnsi="宋体" w:eastAsia="宋体" w:cs="宋体"/>
          <w:color w:val="auto"/>
          <w:highlight w:val="none"/>
        </w:rPr>
        <w:t>承包人应按照合同约定或监理工程师的指令，配合和协助下述人员在施工场地及其附近实施与合同工程有关的各项工作：</w:t>
      </w:r>
    </w:p>
    <w:p>
      <w:pPr>
        <w:tabs>
          <w:tab w:val="left" w:pos="1980"/>
          <w:tab w:val="left" w:pos="497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（1）发包人的工作人员；</w:t>
      </w:r>
    </w:p>
    <w:p>
      <w:pPr>
        <w:tabs>
          <w:tab w:val="left" w:pos="1980"/>
          <w:tab w:val="left" w:pos="497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（2）发包人的雇员；</w:t>
      </w:r>
    </w:p>
    <w:p>
      <w:pPr>
        <w:tabs>
          <w:tab w:val="left" w:pos="1980"/>
          <w:tab w:val="left" w:pos="497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（3）任何监督管理机构的执法人员。</w:t>
      </w:r>
    </w:p>
    <w:p>
      <w:pPr>
        <w:pStyle w:val="45"/>
        <w:tabs>
          <w:tab w:val="left" w:pos="2520"/>
          <w:tab w:val="left" w:pos="4970"/>
        </w:tabs>
        <w:ind w:left="1619" w:leftChars="771"/>
        <w:rPr>
          <w:rFonts w:hint="eastAsia" w:ascii="宋体" w:hAnsi="宋体" w:eastAsia="宋体" w:cs="宋体"/>
          <w:color w:val="auto"/>
          <w:highlight w:val="none"/>
        </w:rPr>
      </w:pPr>
      <w:r>
        <w:rPr>
          <w:rFonts w:hint="eastAsia" w:ascii="宋体" w:hAnsi="宋体" w:eastAsia="宋体" w:cs="宋体"/>
          <w:color w:val="auto"/>
          <w:highlight w:val="none"/>
        </w:rPr>
        <w:t>此类指令若增加了承包人的工作或支出，包括使用了承包人的设备、临时工程或通行道路等，则视为工程变更，按照第72条规定调整合同价款。</w:t>
      </w:r>
    </w:p>
    <w:p>
      <w:pPr>
        <w:tabs>
          <w:tab w:val="left" w:pos="4970"/>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20.6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813" name="文本框 81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pNlRzVAAAACAEAAA8AAAAAAAAAAQAgAAAAIgAA&#10;AGRycy9kb3ducmV2LnhtbFBLAQIUABQAAAAIAIdO4kBxStP00gEAAJIDAAAOAAAAAAAAAAEAIAAA&#10;ACQBAABkcnMvZTJvRG9jLnhtbFBLBQYAAAAABgAGAFkBAABo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eastAsia="宋体" w:cs="宋体"/>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20.7  </w:t>
      </w:r>
      <w:r>
        <w:rPr>
          <w:rFonts w:hint="eastAsia" w:ascii="宋体" w:hAnsi="宋体" w:eastAsia="宋体" w:cs="宋体"/>
          <w:b/>
          <w:bCs/>
          <w:color w:val="auto"/>
          <w:sz w:val="24"/>
          <w:szCs w:val="24"/>
          <w:highlight w:val="none"/>
          <w:u w:val="dotted"/>
        </w:rPr>
        <w:t xml:space="preserve">                                                                                                        </w:t>
      </w:r>
    </w:p>
    <w:p>
      <w:pPr>
        <w:tabs>
          <w:tab w:val="left" w:pos="497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812" name="文本框 8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LuITtQAAAAHAQAADwAAAAAAAAABACAAAAAiAAAAZHJz&#10;L2Rvd25yZXYueG1sUEsBAhQAFAAAAAgAh07iQF/GnHrPAQAAkgMAAA4AAAAAAAAAAQAgAAAAIwEA&#10;AGRycy9lMm9Eb2MueG1sUEsFBgAAAAAGAAYAWQEAAG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eastAsia="宋体" w:cs="宋体"/>
          <w:color w:val="auto"/>
          <w:sz w:val="24"/>
          <w:szCs w:val="24"/>
          <w:highlight w:val="none"/>
        </w:rPr>
        <w:t>承包人未能正确完成本合同约定的全部义务，导致费用的增加和（或）延误的工期，由承包人承担；给发包人造成损失的，承包人应予赔偿。</w:t>
      </w:r>
    </w:p>
    <w:p>
      <w:pPr>
        <w:pStyle w:val="40"/>
        <w:adjustRightInd w:val="0"/>
        <w:snapToGrid w:val="0"/>
        <w:spacing w:line="480" w:lineRule="auto"/>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443" w:name="_Toc2357"/>
      <w:bookmarkStart w:id="444" w:name="_Toc11844"/>
      <w:bookmarkStart w:id="445" w:name="_Toc9840"/>
      <w:bookmarkStart w:id="446" w:name="_Toc469384001"/>
      <w:bookmarkStart w:id="447" w:name="_Toc19894"/>
      <w:bookmarkStart w:id="448" w:name="_Toc25640"/>
      <w:bookmarkStart w:id="449" w:name="_Toc30871"/>
      <w:bookmarkStart w:id="450" w:name="_Toc13784"/>
      <w:bookmarkStart w:id="451" w:name="_Toc76825031"/>
      <w:bookmarkStart w:id="452" w:name="_Toc10624841"/>
      <w:bookmarkStart w:id="453" w:name="_Toc1829"/>
      <w:r>
        <w:rPr>
          <w:rFonts w:hint="eastAsia" w:ascii="宋体" w:hAnsi="宋体" w:eastAsia="宋体" w:cs="宋体"/>
          <w:b/>
          <w:bCs/>
          <w:color w:val="auto"/>
          <w:sz w:val="24"/>
          <w:szCs w:val="24"/>
          <w:highlight w:val="none"/>
        </w:rPr>
        <w:t>21  现场管理人员任命和更换</w:t>
      </w:r>
      <w:bookmarkEnd w:id="443"/>
      <w:bookmarkEnd w:id="444"/>
      <w:bookmarkEnd w:id="445"/>
      <w:bookmarkEnd w:id="446"/>
      <w:bookmarkEnd w:id="447"/>
      <w:bookmarkEnd w:id="448"/>
      <w:bookmarkEnd w:id="449"/>
      <w:bookmarkEnd w:id="450"/>
      <w:bookmarkEnd w:id="451"/>
      <w:bookmarkEnd w:id="452"/>
      <w:bookmarkEnd w:id="453"/>
    </w:p>
    <w:p>
      <w:pPr>
        <w:pStyle w:val="40"/>
        <w:tabs>
          <w:tab w:val="left" w:pos="1320"/>
        </w:tabs>
        <w:adjustRightInd w:val="0"/>
        <w:snapToGrid w:val="0"/>
        <w:spacing w:line="360" w:lineRule="auto"/>
        <w:ind w:right="-24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21.1</w:t>
      </w:r>
    </w:p>
    <w:p>
      <w:pPr>
        <w:pStyle w:val="40"/>
        <w:adjustRightInd w:val="0"/>
        <w:snapToGrid w:val="0"/>
        <w:spacing w:line="360" w:lineRule="auto"/>
        <w:ind w:left="1619" w:leftChars="771" w:firstLine="2"/>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811" name="文本框 811"/>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E3W/nUAAAACAEAAA8AAAAAAAAAAQAgAAAAIgAAAGRy&#10;cy9kb3ducmV2LnhtbFBLAQIUABQAAAAIAIdO4kCI95QT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宋体" w:hAnsi="宋体" w:eastAsia="宋体" w:cs="宋体"/>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40"/>
        <w:adjustRightInd w:val="0"/>
        <w:snapToGrid w:val="0"/>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pStyle w:val="40"/>
        <w:tabs>
          <w:tab w:val="left" w:pos="1320"/>
          <w:tab w:val="left" w:pos="16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21.2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810" name="文本框 81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vert="horz" wrap="square" anchor="t" anchorCtr="0" upright="1"/>
                    </wps:wsp>
                  </a:graphicData>
                </a:graphic>
              </wp:anchor>
            </w:drawing>
          </mc:Choice>
          <mc:Fallback>
            <w:pict>
              <v:shape id="_x0000_s102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MCfp1gAAAAkBAAAPAAAAAAAAAAEAIAAAACIAAABk&#10;cnMvZG93bnJldi54bWxQSwECFAAUAAAACACHTuJAhXSXac8BAACSAwAADgAAAAAAAAABACAAAAAl&#10;AQAAZHJzL2Uyb0RvYy54bWxQSwUGAAAAAAYABgBZAQAAZ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宋体" w:hAnsi="宋体" w:eastAsia="宋体" w:cs="宋体"/>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21.3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809" name="文本框 809"/>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vert="horz" wrap="square" anchor="t" anchorCtr="0" upright="1"/>
                    </wps:wsp>
                  </a:graphicData>
                </a:graphic>
              </wp:anchor>
            </w:drawing>
          </mc:Choice>
          <mc:Fallback>
            <w:pict>
              <v:shape id="_x0000_s102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&#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FZcj1QAAAAkBAAAPAAAAAAAAAAEAIAAAACIAAABk&#10;cnMvZG93bnJldi54bWxQSwECFAAUAAAACACHTuJASaWkitABAACT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宋体" w:hAnsi="宋体" w:eastAsia="宋体" w:cs="宋体"/>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pStyle w:val="40"/>
        <w:tabs>
          <w:tab w:val="left" w:pos="1320"/>
        </w:tabs>
        <w:adjustRightInd w:val="0"/>
        <w:snapToGrid w:val="0"/>
        <w:spacing w:line="360" w:lineRule="auto"/>
        <w:ind w:right="-23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21.4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808" name="文本框 80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vert="horz" wrap="square" anchor="t" anchorCtr="0" upright="1"/>
                    </wps:wsp>
                  </a:graphicData>
                </a:graphic>
              </wp:anchor>
            </w:drawing>
          </mc:Choice>
          <mc:Fallback>
            <w:pict>
              <v:shape id="_x0000_s1026"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XiDhnWAAAACAEAAA8AAAAAAAAAAQAgAAAAIgAA&#10;AGRycy9kb3ducmV2LnhtbFBLAQIUABQAAAAIAIdO4kAF4gIk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宋体" w:hAnsi="宋体" w:eastAsia="宋体" w:cs="宋体"/>
          <w:color w:val="auto"/>
          <w:sz w:val="24"/>
          <w:szCs w:val="24"/>
          <w:highlight w:val="none"/>
        </w:rPr>
        <w:t>除合同约定或依法应由承包人代表行使的职权外，承包人代表可将其职权以书</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outlineLvl w:val="9"/>
        <w:rPr>
          <w:rFonts w:hint="eastAsia" w:ascii="宋体" w:hAnsi="宋体" w:eastAsia="宋体" w:cs="宋体"/>
          <w:color w:val="auto"/>
          <w:sz w:val="24"/>
          <w:szCs w:val="24"/>
          <w:highlight w:val="none"/>
        </w:rPr>
      </w:pPr>
      <w:bookmarkStart w:id="454" w:name="_Toc32716"/>
      <w:bookmarkStart w:id="455" w:name="_Toc17516"/>
      <w:bookmarkStart w:id="456" w:name="_Toc26538"/>
      <w:bookmarkStart w:id="457" w:name="_Toc12107"/>
      <w:bookmarkStart w:id="458" w:name="_Toc13968"/>
      <w:bookmarkStart w:id="459" w:name="_Toc76825032"/>
      <w:bookmarkStart w:id="460" w:name="_Toc25729"/>
      <w:bookmarkStart w:id="461" w:name="_Toc11035"/>
      <w:bookmarkStart w:id="462" w:name="_Toc7971"/>
      <w:bookmarkStart w:id="463" w:name="_Toc469384002"/>
      <w:bookmarkStart w:id="464" w:name="_Toc10624842"/>
      <w:r>
        <w:rPr>
          <w:rFonts w:hint="eastAsia" w:ascii="宋体" w:hAnsi="宋体" w:eastAsia="宋体" w:cs="宋体"/>
          <w:color w:val="auto"/>
          <w:sz w:val="24"/>
          <w:szCs w:val="24"/>
          <w:highlight w:val="none"/>
        </w:rPr>
        <w:t>22  发包人代表</w:t>
      </w:r>
      <w:bookmarkEnd w:id="454"/>
      <w:bookmarkEnd w:id="455"/>
      <w:bookmarkEnd w:id="456"/>
      <w:bookmarkEnd w:id="457"/>
      <w:bookmarkEnd w:id="458"/>
      <w:bookmarkEnd w:id="459"/>
      <w:bookmarkEnd w:id="460"/>
      <w:bookmarkEnd w:id="461"/>
      <w:bookmarkEnd w:id="462"/>
      <w:bookmarkEnd w:id="463"/>
      <w:bookmarkEnd w:id="464"/>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22.1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rusBdUAAAAIAQAADwAAAAAAAAABACAAAAAiAAAA&#10;ZHJzL2Rvd25yZXYueG1sUEsBAhQAFAAAAAgAh07iQHYflHj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hAnsi="宋体" w:eastAsia="宋体" w:cs="宋体"/>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22.2   </w:t>
      </w:r>
      <w:r>
        <w:rPr>
          <w:rFonts w:hint="eastAsia" w:ascii="宋体" w:hAnsi="宋体" w:eastAsia="宋体" w:cs="宋体"/>
          <w:b/>
          <w:bCs/>
          <w:color w:val="auto"/>
          <w:sz w:val="24"/>
          <w:szCs w:val="24"/>
          <w:highlight w:val="none"/>
          <w:u w:val="dotted"/>
        </w:rPr>
        <w:t xml:space="preserve">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806" name="文本框 8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Y3tu1gAAAAkBAAAPAAAAAAAAAAEAIAAAACIA&#10;AABkcnMvZG93bnJldi54bWxQSwECFAAUAAAACACHTuJAxqU9St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hAnsi="宋体" w:eastAsia="宋体" w:cs="宋体"/>
          <w:color w:val="auto"/>
          <w:highlight w:val="none"/>
        </w:rPr>
        <w:t>发包人代表应代表发包人履行合同规定的职责、行使合同明文规定和必然隐含的权力，对发包人负责。发包人代表在发包人授予职权范围内工作，发包人应予认可。</w:t>
      </w:r>
    </w:p>
    <w:p>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outlineLvl w:val="9"/>
        <w:rPr>
          <w:rFonts w:hint="eastAsia" w:ascii="宋体" w:hAnsi="宋体" w:eastAsia="宋体" w:cs="宋体"/>
          <w:color w:val="auto"/>
          <w:sz w:val="24"/>
          <w:szCs w:val="24"/>
          <w:highlight w:val="none"/>
        </w:rPr>
      </w:pPr>
      <w:bookmarkStart w:id="465" w:name="_Toc17470"/>
      <w:bookmarkStart w:id="466" w:name="_Toc12210"/>
      <w:bookmarkStart w:id="467" w:name="_Toc10624843"/>
      <w:bookmarkStart w:id="468" w:name="_Toc19585"/>
      <w:bookmarkStart w:id="469" w:name="_Toc10536"/>
      <w:bookmarkStart w:id="470" w:name="_Toc30921"/>
      <w:bookmarkStart w:id="471" w:name="_Toc17651"/>
      <w:bookmarkStart w:id="472" w:name="_Toc469384003"/>
      <w:bookmarkStart w:id="473" w:name="_Toc76825033"/>
      <w:bookmarkStart w:id="474" w:name="_Toc30884"/>
      <w:bookmarkStart w:id="475" w:name="_Toc23358"/>
      <w:r>
        <w:rPr>
          <w:rFonts w:hint="eastAsia" w:ascii="宋体" w:hAnsi="宋体" w:eastAsia="宋体" w:cs="宋体"/>
          <w:color w:val="auto"/>
          <w:sz w:val="24"/>
          <w:szCs w:val="24"/>
          <w:highlight w:val="none"/>
        </w:rPr>
        <w:t>23  监理工程师</w:t>
      </w:r>
      <w:bookmarkEnd w:id="465"/>
      <w:bookmarkEnd w:id="466"/>
      <w:bookmarkEnd w:id="467"/>
      <w:bookmarkEnd w:id="468"/>
      <w:bookmarkEnd w:id="469"/>
      <w:bookmarkEnd w:id="470"/>
      <w:bookmarkEnd w:id="471"/>
      <w:bookmarkEnd w:id="472"/>
      <w:bookmarkEnd w:id="473"/>
      <w:bookmarkEnd w:id="474"/>
      <w:bookmarkEnd w:id="475"/>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23.1  </w:t>
      </w:r>
      <w:r>
        <w:rPr>
          <w:rFonts w:hint="eastAsia" w:ascii="宋体" w:hAnsi="宋体" w:eastAsia="宋体" w:cs="宋体"/>
          <w:b/>
          <w:bCs/>
          <w:color w:val="auto"/>
          <w:sz w:val="24"/>
          <w:szCs w:val="24"/>
          <w:highlight w:val="none"/>
          <w:u w:val="dotted"/>
        </w:rPr>
        <w:t xml:space="preserve">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805" name="文本框 80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&#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hgEgtUAAAAIAQAADwAAAAAAAAABACAAAAAiAAAA&#10;ZHJzL2Rvd25yZXYueG1sUEsBAhQAFAAAAAgAh07iQDMilZr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hAnsi="宋体" w:eastAsia="宋体" w:cs="宋体"/>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23.2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804" name="文本框 804"/>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YTtUAAAAIAQAADwAAAAAAAAABACAAAAAiAAAA&#10;ZHJzL2Rvd25yZXYueG1sUEsBAhQAFAAAAAgAh07iQH5n3KD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eastAsia="宋体" w:cs="宋体"/>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23.3  </w:t>
      </w:r>
      <w:r>
        <w:rPr>
          <w:rFonts w:hint="eastAsia" w:ascii="宋体" w:hAnsi="宋体" w:eastAsia="宋体" w:cs="宋体"/>
          <w:b/>
          <w:bCs/>
          <w:color w:val="auto"/>
          <w:sz w:val="24"/>
          <w:szCs w:val="24"/>
          <w:highlight w:val="none"/>
          <w:u w:val="dotted"/>
        </w:rPr>
        <w:t xml:space="preserve">                                                                                                        </w:t>
      </w:r>
    </w:p>
    <w:p>
      <w:p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803" name="文本框 80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MEtodUAAAAJAQAADwAAAAAAAAABACAAAAAiAAAA&#10;ZHJzL2Rvd25yZXYueG1sUEsBAhQAFAAAAAgAh07iQDZBqWf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eastAsia="宋体" w:cs="宋体"/>
          <w:color w:val="auto"/>
          <w:sz w:val="24"/>
          <w:szCs w:val="24"/>
          <w:highlight w:val="none"/>
        </w:rPr>
        <w:t>除属于第86条规定的争议外，监理工程师在职权范围内的工作，发包人应予认可，但下列事件应事先取得发包人的专项批准：</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根据第5.2款规定批准承包人提供的配合施工设计图纸；</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根据第7.2款规定同意承包人分包工程；</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根据第18.1款规定批准承包人将材料和工程设备、施工设备移出施工场地；</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根据第33条规定批准承包人的施工组织设计和工程进度计划；</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根据第34.2款规定发出的工程开工令；</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根据第37.2款规定发出加快进度的变更指令；</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根据第49.6款规定使用替换材料；</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根据第63条规定发出使用暂列金额的工作指令；</w:t>
      </w:r>
    </w:p>
    <w:p>
      <w:pPr>
        <w:numPr>
          <w:ilvl w:val="0"/>
          <w:numId w:val="8"/>
        </w:numPr>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根据第64条规定发出使用计日工的工作指令；</w:t>
      </w:r>
    </w:p>
    <w:p>
      <w:pPr>
        <w:numPr>
          <w:ilvl w:val="0"/>
          <w:numId w:val="8"/>
        </w:numPr>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根据第56条规定指令或批准的工程变更；</w:t>
      </w:r>
    </w:p>
    <w:p>
      <w:pPr>
        <w:numPr>
          <w:ilvl w:val="0"/>
          <w:numId w:val="8"/>
        </w:numPr>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根据第75条规定指令或确认的现场签证；</w:t>
      </w:r>
    </w:p>
    <w:p>
      <w:pPr>
        <w:numPr>
          <w:ilvl w:val="0"/>
          <w:numId w:val="8"/>
        </w:numPr>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专用条款约定需要发包人批准的其他事项。</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802" name="文本框 80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vert="horz" wrap="square" anchor="t" anchorCtr="0" upright="1"/>
                    </wps:wsp>
                  </a:graphicData>
                </a:graphic>
              </wp:anchor>
            </w:drawing>
          </mc:Choice>
          <mc:Fallback>
            <w:pict>
              <v:shape id="_x0000_s1026"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ZhKhdcAAAAKAQAADwAAAAAAAAABACAAAAAiAAAA&#10;ZHJzL2Rvd25yZXYueG1sUEsBAhQAFAAAAAgAh07iQCHwODvPAQAAkwMAAA4AAAAAAAAAAQAgAAAA&#10;Jg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b/>
          <w:bCs/>
          <w:color w:val="auto"/>
          <w:sz w:val="24"/>
          <w:szCs w:val="24"/>
          <w:highlight w:val="none"/>
        </w:rPr>
        <w:t xml:space="preserve">23.4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监理工程师应按照合同约定时间向承包人提供实施合同工程的进度、质量和安全工作所需的批准、确认和通知等指令。</w:t>
      </w:r>
    </w:p>
    <w:p>
      <w:pPr>
        <w:tabs>
          <w:tab w:val="left" w:pos="1260"/>
        </w:tabs>
        <w:spacing w:line="360" w:lineRule="auto"/>
        <w:ind w:left="1619" w:leftChars="77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23.5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801" name="文本框 801"/>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&#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Z3x+tQAAAAIAQAADwAAAAAAAAABACAAAAAiAAAA&#10;ZHJzL2Rvd25yZXYueG1sUEsBAhQAFAAAAAgAh07iQHZvd+X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eastAsia="宋体" w:cs="宋体"/>
          <w:color w:val="auto"/>
          <w:sz w:val="24"/>
          <w:szCs w:val="24"/>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23.6</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vert="horz" wrap="square" anchor="t" anchorCtr="0" upright="1"/>
                    </wps:wsp>
                  </a:graphicData>
                </a:graphic>
              </wp:anchor>
            </w:drawing>
          </mc:Choice>
          <mc:Fallback>
            <w:pict>
              <v:shape id="_x0000_s102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kshmx1gAAAAgBAAAPAAAAAAAAAAEAIAAAACIAAABk&#10;cnMvZG93bnJldi54bWxQSwECFAAUAAAACACHTuJA9hSqGM8BAACSAwAADgAAAAAAAAABACAAAAAl&#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eastAsia="宋体" w:cs="宋体"/>
          <w:color w:val="auto"/>
          <w:sz w:val="24"/>
          <w:szCs w:val="24"/>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23.7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99" name="文本框 799"/>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6hzP1gAAAAkBAAAPAAAAAAAAAAEAIAAAACIA&#10;AABkcnMvZG93bnJldi54bWxQSwECFAAUAAAACACHTuJA88P3ft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eastAsia="宋体" w:cs="宋体"/>
          <w:color w:val="auto"/>
          <w:sz w:val="24"/>
          <w:szCs w:val="24"/>
          <w:highlight w:val="none"/>
        </w:rPr>
        <w:t>监理工程师（含其代表）未能正确完成本合同约定的全部义务，或工作出现失误，导致费用的增加和（或）延误的工期，由发包人承担。</w:t>
      </w:r>
    </w:p>
    <w:p>
      <w:pPr>
        <w:tabs>
          <w:tab w:val="left" w:pos="1260"/>
        </w:tabs>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outlineLvl w:val="9"/>
        <w:rPr>
          <w:rFonts w:hint="eastAsia" w:ascii="宋体" w:hAnsi="宋体" w:eastAsia="宋体" w:cs="宋体"/>
          <w:color w:val="auto"/>
          <w:sz w:val="24"/>
          <w:szCs w:val="24"/>
          <w:highlight w:val="none"/>
        </w:rPr>
      </w:pPr>
      <w:bookmarkStart w:id="476" w:name="_Toc1578"/>
      <w:bookmarkStart w:id="477" w:name="_Toc22900"/>
      <w:bookmarkStart w:id="478" w:name="_Toc76825034"/>
      <w:bookmarkStart w:id="479" w:name="_Toc3762"/>
      <w:bookmarkStart w:id="480" w:name="_Toc25402"/>
      <w:bookmarkStart w:id="481" w:name="_Toc1699"/>
      <w:bookmarkStart w:id="482" w:name="_Toc30868"/>
      <w:bookmarkStart w:id="483" w:name="_Toc469384004"/>
      <w:bookmarkStart w:id="484" w:name="_Toc10624844"/>
      <w:bookmarkStart w:id="485" w:name="_Toc15409"/>
      <w:bookmarkStart w:id="486" w:name="_Toc29440"/>
      <w:r>
        <w:rPr>
          <w:rFonts w:hint="eastAsia" w:ascii="宋体" w:hAnsi="宋体" w:eastAsia="宋体" w:cs="宋体"/>
          <w:color w:val="auto"/>
          <w:sz w:val="24"/>
          <w:szCs w:val="24"/>
          <w:highlight w:val="none"/>
        </w:rPr>
        <w:t>24  造价工程师</w:t>
      </w:r>
      <w:bookmarkEnd w:id="476"/>
      <w:bookmarkEnd w:id="477"/>
      <w:bookmarkEnd w:id="478"/>
      <w:bookmarkEnd w:id="479"/>
      <w:bookmarkEnd w:id="480"/>
      <w:bookmarkEnd w:id="481"/>
      <w:bookmarkEnd w:id="482"/>
      <w:bookmarkEnd w:id="483"/>
      <w:bookmarkEnd w:id="484"/>
      <w:bookmarkEnd w:id="485"/>
      <w:bookmarkEnd w:id="486"/>
    </w:p>
    <w:p>
      <w:pPr>
        <w:tabs>
          <w:tab w:val="left" w:pos="1260"/>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24.1                                                   </w:t>
      </w:r>
    </w:p>
    <w:p>
      <w:pPr>
        <w:pStyle w:val="62"/>
        <w:tabs>
          <w:tab w:val="left" w:pos="1260"/>
          <w:tab w:val="left" w:pos="1620"/>
          <w:tab w:val="clear" w:pos="0"/>
        </w:tabs>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98" name="文本框 79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6OTFDTAAAACAEAAA8AAAAAAAAAAQAgAAAAIgAAAGRy&#10;cy9kb3ducmV2LnhtbFBLAQIUABQAAAAIAIdO4kBCkQDZ0QEAAJIDAAAOAAAAAAAAAAEAIAAAACI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hAnsi="宋体" w:eastAsia="宋体" w:cs="宋体"/>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b/>
          <w:bCs/>
          <w:color w:val="auto"/>
          <w:sz w:val="24"/>
          <w:szCs w:val="24"/>
          <w:highlight w:val="none"/>
          <w:u w:val="dotted"/>
        </w:rPr>
        <w:t xml:space="preserve">                                                                                                        </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97" name="文本框 797"/>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yitqPVAAAACAEAAA8AAAAAAAAAAQAgAAAAIgAA&#10;AGRycy9kb3ducmV2LnhtbFBLAQIUABQAAAAIAIdO4kAZ8y1s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eastAsia="宋体" w:cs="宋体"/>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24.3  </w:t>
      </w:r>
      <w:r>
        <w:rPr>
          <w:rFonts w:hint="eastAsia" w:ascii="宋体" w:hAnsi="宋体" w:eastAsia="宋体" w:cs="宋体"/>
          <w:b/>
          <w:bCs/>
          <w:color w:val="auto"/>
          <w:sz w:val="24"/>
          <w:szCs w:val="24"/>
          <w:highlight w:val="none"/>
          <w:u w:val="dotted"/>
        </w:rPr>
        <w:t xml:space="preserve">                                                                                                        </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6" name="文本框 796"/>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7u8udtQAAAAHAQAADwAAAAAAAAABACAAAAAiAAAA&#10;ZHJzL2Rvd25yZXYueG1sUEsBAhQAFAAAAAgAh07iQHdcFSn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eastAsia="宋体" w:cs="宋体"/>
          <w:color w:val="auto"/>
          <w:sz w:val="24"/>
          <w:szCs w:val="24"/>
          <w:highlight w:val="none"/>
        </w:rPr>
        <w:t>除属于第86条规定的争议外，造价工程师在职权范围内的工作，发包人应予认可，但下列事件应事先取得发包人的专项批准：</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根据第63条规定使用暂列金额；</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根据第64条规定使用计日工；</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根据第65条规定使用暂估价；</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根据第66条确定的提前竣工奖与误期赔偿费；</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根据第67条确定的工程优质费；</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根据第68.2款规定事件调整的合同价款；</w:t>
      </w:r>
    </w:p>
    <w:p>
      <w:pPr>
        <w:numPr>
          <w:ilvl w:val="0"/>
          <w:numId w:val="9"/>
        </w:num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专用条款约定需要发包人批准的其他事项。</w:t>
      </w:r>
    </w:p>
    <w:p>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24.4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795" name="文本框 795"/>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8Y3ydUAAAAHAQAADwAAAAAAAAABACAAAAAiAAAA&#10;ZHJzL2Rvd25yZXYueG1sUEsBAhQAFAAAAAgAh07iQLU22xTRAQAAkw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color w:val="auto"/>
          <w:sz w:val="24"/>
          <w:szCs w:val="24"/>
          <w:highlight w:val="none"/>
        </w:rPr>
        <w:t>造价工程师应按照合同约定时间向承包人提供实施合同工程的工程造价工作所需的核实、调整和通知等指令。</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24.5  </w:t>
      </w:r>
      <w:r>
        <w:rPr>
          <w:rFonts w:hint="eastAsia" w:ascii="宋体" w:hAnsi="宋体" w:eastAsia="宋体" w:cs="宋体"/>
          <w:b/>
          <w:bCs/>
          <w:color w:val="auto"/>
          <w:sz w:val="24"/>
          <w:szCs w:val="24"/>
          <w:highlight w:val="none"/>
          <w:u w:val="dotted"/>
        </w:rPr>
        <w:t xml:space="preserve">                                                                                                        </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qjXUXVAAAACAEAAA8AAAAAAAAAAQAgAAAAIgAA&#10;AGRycy9kb3ducmV2LnhtbFBLAQIUABQAAAAIAIdO4kBpU3Tj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eastAsia="宋体" w:cs="宋体"/>
          <w:color w:val="auto"/>
          <w:sz w:val="24"/>
          <w:szCs w:val="24"/>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24.6  </w:t>
      </w:r>
      <w:r>
        <w:rPr>
          <w:rFonts w:hint="eastAsia" w:ascii="宋体" w:hAnsi="宋体" w:eastAsia="宋体" w:cs="宋体"/>
          <w:b/>
          <w:bCs/>
          <w:color w:val="auto"/>
          <w:sz w:val="24"/>
          <w:szCs w:val="24"/>
          <w:highlight w:val="none"/>
          <w:u w:val="dotted"/>
        </w:rPr>
        <w:t xml:space="preserve">                                                                                                        </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793" name="文本框 7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J+ky1QAAAAcBAAAPAAAAAAAAAAEAIAAAACIA&#10;AABkcnMvZG93bnJldi54bWxQSwECFAAUAAAACACHTuJAE8S5TtMBAACSAwAADgAAAAAAAAABACAA&#10;AAAkAQAAZHJzL2Uyb0RvYy54bWxQSwUGAAAAAAYABgBZAQAAa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eastAsia="宋体" w:cs="宋体"/>
          <w:color w:val="auto"/>
          <w:sz w:val="24"/>
          <w:szCs w:val="24"/>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24.7</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tabs>
          <w:tab w:val="left" w:pos="1260"/>
        </w:tabs>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792" name="文本框 79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sn6TLVAAAABwEAAA8AAAAAAAAAAQAgAAAAIgAA&#10;AGRycy9kb3ducmV2LnhtbFBLAQIUABQAAAAIAIdO4kC+cluX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eastAsia="宋体" w:cs="宋体"/>
          <w:color w:val="auto"/>
          <w:sz w:val="24"/>
          <w:szCs w:val="24"/>
          <w:highlight w:val="none"/>
        </w:rPr>
        <w:t>造价工程师（含其代表）未能正确完成本合同约定的全部义务，或工作出现失误，导致费用的增加和（或）延误的工期，由发包人承担。</w:t>
      </w:r>
    </w:p>
    <w:p>
      <w:pPr>
        <w:tabs>
          <w:tab w:val="left" w:pos="540"/>
          <w:tab w:val="left" w:pos="720"/>
        </w:tabs>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outlineLvl w:val="9"/>
        <w:rPr>
          <w:rFonts w:hint="eastAsia" w:ascii="宋体" w:hAnsi="宋体" w:eastAsia="宋体" w:cs="宋体"/>
          <w:color w:val="auto"/>
          <w:sz w:val="24"/>
          <w:szCs w:val="24"/>
          <w:highlight w:val="none"/>
        </w:rPr>
      </w:pPr>
      <w:bookmarkStart w:id="487" w:name="_Toc23286"/>
      <w:bookmarkStart w:id="488" w:name="_Toc17088"/>
      <w:bookmarkStart w:id="489" w:name="_Toc76825035"/>
      <w:bookmarkStart w:id="490" w:name="_Toc27609"/>
      <w:bookmarkStart w:id="491" w:name="_Toc26708"/>
      <w:bookmarkStart w:id="492" w:name="_Toc11050"/>
      <w:bookmarkStart w:id="493" w:name="_Toc20604"/>
      <w:bookmarkStart w:id="494" w:name="_Toc469384005"/>
      <w:bookmarkStart w:id="495" w:name="_Toc30832"/>
      <w:bookmarkStart w:id="496" w:name="_Toc16716"/>
      <w:bookmarkStart w:id="497" w:name="_Toc10624845"/>
      <w:r>
        <w:rPr>
          <w:rFonts w:hint="eastAsia" w:ascii="宋体" w:hAnsi="宋体" w:eastAsia="宋体" w:cs="宋体"/>
          <w:color w:val="auto"/>
          <w:sz w:val="24"/>
          <w:szCs w:val="24"/>
          <w:highlight w:val="none"/>
        </w:rPr>
        <w:t>25  承包人代表</w:t>
      </w:r>
      <w:bookmarkEnd w:id="487"/>
      <w:bookmarkEnd w:id="488"/>
      <w:bookmarkEnd w:id="489"/>
      <w:bookmarkEnd w:id="490"/>
      <w:bookmarkEnd w:id="491"/>
      <w:bookmarkEnd w:id="492"/>
      <w:bookmarkEnd w:id="493"/>
      <w:bookmarkEnd w:id="494"/>
      <w:bookmarkEnd w:id="495"/>
      <w:bookmarkEnd w:id="496"/>
      <w:bookmarkEnd w:id="497"/>
    </w:p>
    <w:p>
      <w:pPr>
        <w:tabs>
          <w:tab w:val="left" w:pos="540"/>
          <w:tab w:val="left" w:pos="72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25.1                                 </w:t>
      </w:r>
    </w:p>
    <w:p>
      <w:pPr>
        <w:pStyle w:val="62"/>
        <w:tabs>
          <w:tab w:val="left" w:pos="540"/>
          <w:tab w:val="left" w:pos="720"/>
          <w:tab w:val="clear" w:pos="0"/>
        </w:tabs>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791" name="文本框 79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XOqyNQAAAAHAQAADwAAAAAAAAABACAAAAAiAAAAZHJz&#10;L2Rvd25yZXYueG1sUEsBAhQAFAAAAAgAh07iQH12Zsz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hAnsi="宋体" w:eastAsia="宋体" w:cs="宋体"/>
          <w:color w:val="auto"/>
          <w:highlight w:val="none"/>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25.2  </w:t>
      </w:r>
      <w:r>
        <w:rPr>
          <w:rFonts w:hint="eastAsia" w:ascii="宋体" w:hAnsi="宋体" w:eastAsia="宋体" w:cs="宋体"/>
          <w:b/>
          <w:bCs/>
          <w:color w:val="auto"/>
          <w:sz w:val="24"/>
          <w:szCs w:val="24"/>
          <w:highlight w:val="none"/>
          <w:u w:val="dotted"/>
        </w:rPr>
        <w:t xml:space="preserve">                                                                                                        </w:t>
      </w:r>
    </w:p>
    <w:p>
      <w:pPr>
        <w:tabs>
          <w:tab w:val="left" w:pos="540"/>
          <w:tab w:val="left" w:pos="720"/>
          <w:tab w:val="left" w:pos="1260"/>
          <w:tab w:val="left" w:pos="1440"/>
        </w:tabs>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790" name="文本框 79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nwRtUAAAAIAQAADwAAAAAAAAABACAAAAAiAAAA&#10;ZHJzL2Rvd25yZXYueG1sUEsBAhQAFAAAAAgAh07iQKxFdN3RAQAAkw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eastAsia="宋体" w:cs="宋体"/>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25.3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789" name="文本框 789"/>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Lt0V7VAAAABwEAAA8AAAAAAAAAAQAgAAAAIgAA&#10;AGRycy9kb3ducmV2LnhtbFBLAQIUABQAAAAIAIdO4kA9EwPj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eastAsia="宋体" w:cs="宋体"/>
          <w:color w:val="auto"/>
          <w:sz w:val="24"/>
          <w:szCs w:val="24"/>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25.4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a72VvUAAAACAEAAA8AAAAAAAAAAQAgAAAAIgAAAGRy&#10;cy9kb3ducmV2LnhtbFBLAQIUABQAAAAIAIdO4kAdBrO/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eastAsia="宋体" w:cs="宋体"/>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40"/>
        <w:tabs>
          <w:tab w:val="left" w:pos="540"/>
        </w:tabs>
        <w:adjustRightInd w:val="0"/>
        <w:snapToGrid w:val="0"/>
        <w:spacing w:line="360" w:lineRule="auto"/>
        <w:ind w:right="-240"/>
        <w:rPr>
          <w:rFonts w:hint="eastAsia" w:ascii="宋体" w:hAnsi="宋体" w:eastAsia="宋体" w:cs="宋体"/>
          <w:b/>
          <w:bCs/>
          <w:color w:val="auto"/>
          <w:sz w:val="24"/>
          <w:szCs w:val="24"/>
          <w:highlight w:val="none"/>
          <w:u w:val="single"/>
        </w:rPr>
      </w:pPr>
      <w:bookmarkStart w:id="498" w:name="_Toc468936969"/>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ind w:right="-240"/>
        <w:outlineLvl w:val="9"/>
        <w:rPr>
          <w:rFonts w:hint="eastAsia" w:ascii="宋体" w:hAnsi="宋体" w:eastAsia="宋体" w:cs="宋体"/>
          <w:b/>
          <w:bCs/>
          <w:color w:val="auto"/>
          <w:sz w:val="24"/>
          <w:szCs w:val="24"/>
          <w:highlight w:val="none"/>
        </w:rPr>
      </w:pPr>
      <w:bookmarkStart w:id="499" w:name="_Toc28234"/>
      <w:bookmarkStart w:id="500" w:name="_Toc10624846"/>
      <w:bookmarkStart w:id="501" w:name="_Toc14102"/>
      <w:bookmarkStart w:id="502" w:name="_Toc2955"/>
      <w:bookmarkStart w:id="503" w:name="_Toc469384006"/>
      <w:bookmarkStart w:id="504" w:name="_Toc18463"/>
      <w:bookmarkStart w:id="505" w:name="_Toc76825036"/>
      <w:bookmarkStart w:id="506" w:name="_Toc100"/>
      <w:bookmarkStart w:id="507" w:name="_Toc10754"/>
      <w:bookmarkStart w:id="508" w:name="_Toc17039"/>
      <w:bookmarkStart w:id="509" w:name="_Toc14075"/>
      <w:r>
        <w:rPr>
          <w:rFonts w:hint="eastAsia" w:ascii="宋体" w:hAnsi="宋体" w:eastAsia="宋体" w:cs="宋体"/>
          <w:b/>
          <w:bCs/>
          <w:color w:val="auto"/>
          <w:sz w:val="24"/>
          <w:szCs w:val="24"/>
          <w:highlight w:val="none"/>
        </w:rPr>
        <w:t>26  指定分包</w:t>
      </w:r>
      <w:bookmarkEnd w:id="498"/>
      <w:r>
        <w:rPr>
          <w:rFonts w:hint="eastAsia" w:ascii="宋体" w:hAnsi="宋体" w:eastAsia="宋体" w:cs="宋体"/>
          <w:b/>
          <w:bCs/>
          <w:color w:val="auto"/>
          <w:sz w:val="24"/>
          <w:szCs w:val="24"/>
          <w:highlight w:val="none"/>
        </w:rPr>
        <w:t>人</w:t>
      </w:r>
      <w:bookmarkEnd w:id="499"/>
      <w:bookmarkEnd w:id="500"/>
      <w:bookmarkEnd w:id="501"/>
      <w:bookmarkEnd w:id="502"/>
      <w:bookmarkEnd w:id="503"/>
      <w:bookmarkEnd w:id="504"/>
      <w:bookmarkEnd w:id="505"/>
      <w:bookmarkEnd w:id="506"/>
      <w:bookmarkEnd w:id="507"/>
      <w:bookmarkEnd w:id="508"/>
      <w:bookmarkEnd w:id="509"/>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26.1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787" name="文本框 78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7Lq11gAAAAkBAAAPAAAAAAAAAAEAIAAAACIA&#10;AABkcnMvZG93bnJldi54bWxQSwECFAAUAAAACACHTuJAPBZss9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宋体" w:hAnsi="宋体" w:eastAsia="宋体" w:cs="宋体"/>
          <w:color w:val="auto"/>
          <w:sz w:val="24"/>
          <w:szCs w:val="24"/>
          <w:highlight w:val="none"/>
        </w:rPr>
        <w:t>指定分包人是指发包人事先指定的从事下列工作之一的分包人：</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（1）根据专用条款的约定，发包人依法事先指定的实施、完成部分永久工程的分包人；</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（2）根据专用条款的约定，发包人选定的提供合同工程材料、工程设备和服务的分包人。</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26.2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786" name="文本框 786"/>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aA7AbUAAAABwEAAA8AAAAAAAAAAQAgAAAAIgAAAGRy&#10;cy9kb3ducmV2LnhtbFBLAQIUABQAAAAIAIdO4kC8Vnzs0AEAAJM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宋体" w:hAnsi="宋体" w:eastAsia="宋体" w:cs="宋体"/>
          <w:color w:val="auto"/>
          <w:sz w:val="24"/>
          <w:szCs w:val="24"/>
          <w:highlight w:val="none"/>
        </w:rPr>
        <w:t>指定分包人属于承包人的分包人，发包人不应要求承包人有义务接受承包人有理由反对的任何指定分包人。</w:t>
      </w:r>
    </w:p>
    <w:p>
      <w:pPr>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785" name="文本框 78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vLBy7YAAAACgEAAA8AAAAAAAAAAQAgAAAA&#10;IgAAAGRycy9kb3ducmV2LnhtbFBLAQIUABQAAAAIAIdO4kBW7kLn0gEAAJMDAAAOAAAAAAAAAAEA&#10;IAAAACcBAABkcnMvZTJvRG9jLnhtbFBLBQYAAAAABgAGAFkBAABr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eastAsia="宋体" w:cs="宋体"/>
          <w:b/>
          <w:bCs/>
          <w:color w:val="auto"/>
          <w:sz w:val="24"/>
          <w:szCs w:val="24"/>
          <w:highlight w:val="none"/>
        </w:rPr>
        <w:t xml:space="preserve">26.3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发包人应按照合同的约定向承包人支付指定分包人的分包工程配合费。</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指定分包工程款的结算与支付，按照第7.4款办理。</w:t>
      </w:r>
    </w:p>
    <w:p>
      <w:pPr>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784" name="文本框 784"/>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vert="horz" wrap="square" anchor="t" anchorCtr="0" upright="1"/>
                    </wps:wsp>
                  </a:graphicData>
                </a:graphic>
              </wp:anchor>
            </w:drawing>
          </mc:Choice>
          <mc:Fallback>
            <w:pict>
              <v:shape id="_x0000_s102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lMgi/XAAAACgEAAA8AAAAAAAAAAQAgAAAA&#10;IgAAAGRycy9kb3ducmV2LnhtbFBLAQIUABQAAAAIAIdO4kAFPdqp0wEAAJMDAAAOAAAAAAAAAAEA&#10;IAAAACYBAABkcnMvZTJvRG9jLnhtbFBLBQYAAAAABgAGAFkBAABr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eastAsia="宋体" w:cs="宋体"/>
          <w:b/>
          <w:bCs/>
          <w:color w:val="auto"/>
          <w:sz w:val="24"/>
          <w:szCs w:val="24"/>
          <w:highlight w:val="none"/>
        </w:rPr>
        <w:t>26.4</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指定分包人应按照分包合同的约定对承包人负责。承包人有义务协助、配合指定分包人实施分包工程。</w:t>
      </w:r>
    </w:p>
    <w:p>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highlight w:val="none"/>
        </w:rPr>
      </w:pPr>
      <w:bookmarkStart w:id="510" w:name="_Toc10624847"/>
      <w:bookmarkStart w:id="511" w:name="_Toc31646"/>
      <w:bookmarkStart w:id="512" w:name="_Toc21983"/>
      <w:bookmarkStart w:id="513" w:name="_Toc28349"/>
      <w:bookmarkStart w:id="514" w:name="_Toc4090"/>
      <w:bookmarkStart w:id="515" w:name="_Toc26735"/>
      <w:bookmarkStart w:id="516" w:name="_Toc4630"/>
      <w:bookmarkStart w:id="517" w:name="_Toc469384007"/>
      <w:bookmarkStart w:id="518" w:name="_Toc7243"/>
      <w:bookmarkStart w:id="519" w:name="_Toc76825037"/>
      <w:bookmarkStart w:id="520" w:name="_Toc8632"/>
      <w:r>
        <w:rPr>
          <w:rFonts w:hint="eastAsia" w:ascii="宋体" w:hAnsi="宋体" w:eastAsia="宋体" w:cs="宋体"/>
          <w:b/>
          <w:bCs/>
          <w:color w:val="auto"/>
          <w:sz w:val="24"/>
          <w:szCs w:val="24"/>
          <w:highlight w:val="none"/>
        </w:rPr>
        <w:t>27  承包人劳务</w:t>
      </w:r>
      <w:bookmarkEnd w:id="510"/>
      <w:bookmarkEnd w:id="511"/>
      <w:bookmarkEnd w:id="512"/>
      <w:bookmarkEnd w:id="513"/>
      <w:bookmarkEnd w:id="514"/>
      <w:bookmarkEnd w:id="515"/>
      <w:bookmarkEnd w:id="516"/>
      <w:bookmarkEnd w:id="517"/>
      <w:bookmarkEnd w:id="518"/>
      <w:bookmarkEnd w:id="519"/>
      <w:bookmarkEnd w:id="520"/>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27.1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783" name="文本框 78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OzqsLVAAAACQEAAA8AAAAAAAAAAQAgAAAAIgAA&#10;AGRycy9kb3ducmV2LnhtbFBLAQIUABQAAAAIAIdO4kBhWBXO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eastAsia="宋体" w:cs="宋体"/>
          <w:color w:val="auto"/>
          <w:sz w:val="24"/>
          <w:szCs w:val="24"/>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widowControl/>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3aJbVAAAACAEAAA8AAAAAAAAAAQAgAAAAIgAA&#10;AGRycy9kb3ducmV2LnhtbFBLAQIUABQAAAAIAIdO4kDm2kDm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eastAsia="宋体" w:cs="宋体"/>
          <w:color w:val="auto"/>
          <w:sz w:val="24"/>
          <w:szCs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27.3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WAoo1QAAAAgBAAAPAAAAAAAAAAEAIAAAACIAAABk&#10;cnMvZG93bnJldi54bWxQSwECFAAUAAAACACHTuJAyXPLp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eastAsia="宋体" w:cs="宋体"/>
          <w:color w:val="auto"/>
          <w:sz w:val="24"/>
          <w:szCs w:val="24"/>
          <w:highlight w:val="none"/>
        </w:rPr>
        <w:t>承包人应完善雇员的劳务注册手续，并与雇员订立劳动合同，明确双方的权利和义务。雇佣期间，承包人应做好下列工作：</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(1)负责为雇员提供必要的食宿及各种生活设施，采取合理的卫生、劳动保护和安全防护措施，保证雇员的健康和安全；</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(2)保障雇员的合法权利和人身安全，及时采取有效措施抢救和治疗施工中受伤害的雇员；</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(3)充分考虑和保障雇员的休息时间和法定节假日休假时间，尊重雇员的宗教信仰和风俗习惯；</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(4)在施工现场主要出入口处设榜公布雇员工资发放时间和投诉电话，以及合同工程中标价格、进度款支付情况。</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(5)督促雇员和发包人现场人员应佩戴由合同双方当事人共同盖章、签发的工作证上岗；</w:t>
      </w:r>
    </w:p>
    <w:p>
      <w:pPr>
        <w:tabs>
          <w:tab w:val="left" w:pos="1080"/>
          <w:tab w:val="left" w:pos="2160"/>
        </w:tabs>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(6)办理雇员的意外伤害等一切保险，处理雇员因工伤亡事故的善后事宜。</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27.4  </w:t>
      </w:r>
      <w:r>
        <w:rPr>
          <w:rFonts w:hint="eastAsia" w:ascii="宋体" w:hAnsi="宋体" w:eastAsia="宋体" w:cs="宋体"/>
          <w:b/>
          <w:bCs/>
          <w:color w:val="auto"/>
          <w:sz w:val="24"/>
          <w:szCs w:val="24"/>
          <w:highlight w:val="none"/>
          <w:u w:val="dotted"/>
        </w:rPr>
        <w:t xml:space="preserve">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URUz1AAAAAgBAAAPAAAAAAAAAAEAIAAAACIAAABk&#10;cnMvZG93bnJldi54bWxQSwECFAAUAAAACACHTuJA5Pwz6NEBAACSAwAADgAAAAAAAAABACAAAAAj&#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hAnsi="宋体" w:eastAsia="宋体" w:cs="宋体"/>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27.5  </w:t>
      </w:r>
      <w:r>
        <w:rPr>
          <w:rFonts w:hint="eastAsia" w:ascii="宋体" w:hAnsi="宋体" w:eastAsia="宋体" w:cs="宋体"/>
          <w:b/>
          <w:bCs/>
          <w:color w:val="auto"/>
          <w:sz w:val="24"/>
          <w:szCs w:val="24"/>
          <w:highlight w:val="none"/>
          <w:u w:val="dotted"/>
        </w:rPr>
        <w:t xml:space="preserve">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jbnstUAAAAHAQAADwAAAAAAAAABACAAAAAiAAAA&#10;ZHJzL2Rvd25yZXYueG1sUEsBAhQAFAAAAAgAh07iQFABywP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hAnsi="宋体" w:eastAsia="宋体" w:cs="宋体"/>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27.6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&#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rOMRNQAAAAIAQAADwAAAAAAAAABACAAAAAiAAAA&#10;ZHJzL2Rvd25yZXYueG1sUEsBAhQAFAAAAAgAh07iQKWeaQ7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eastAsia="宋体" w:cs="宋体"/>
          <w:color w:val="auto"/>
          <w:sz w:val="24"/>
          <w:szCs w:val="24"/>
          <w:highlight w:val="none"/>
        </w:rPr>
        <w:t>承包人的雇员应是在行业或职业内具有相应资格、技能和经验的人员。承包人应向施工场地派遣足够数量的下列雇员：</w:t>
      </w:r>
    </w:p>
    <w:p>
      <w:pPr>
        <w:numPr>
          <w:ilvl w:val="1"/>
          <w:numId w:val="10"/>
        </w:numPr>
        <w:tabs>
          <w:tab w:val="left" w:pos="2160"/>
          <w:tab w:val="left" w:pos="234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具有相应资格的专业技工和合格的普工； </w:t>
      </w:r>
    </w:p>
    <w:p>
      <w:pPr>
        <w:numPr>
          <w:ilvl w:val="1"/>
          <w:numId w:val="10"/>
        </w:numPr>
        <w:tabs>
          <w:tab w:val="left" w:pos="2160"/>
          <w:tab w:val="left" w:pos="234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具有相应施工经验的技术人员；</w:t>
      </w:r>
    </w:p>
    <w:p>
      <w:pPr>
        <w:numPr>
          <w:ilvl w:val="1"/>
          <w:numId w:val="10"/>
        </w:numPr>
        <w:tabs>
          <w:tab w:val="left" w:pos="2160"/>
          <w:tab w:val="left" w:pos="2340"/>
        </w:tabs>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具有相应岗位资格的各级管理人员。</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27.7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vzKHUAAAABwEAAA8AAAAAAAAAAQAgAAAAIgAAAGRy&#10;cy9kb3ducmV2LnhtbFBLAQIUABQAAAAIAIdO4kDOkm/N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eastAsia="宋体" w:cs="宋体"/>
          <w:color w:val="auto"/>
          <w:sz w:val="24"/>
          <w:szCs w:val="24"/>
          <w:highlight w:val="none"/>
        </w:rPr>
        <w:t>承包人安排在施工场地的雇员应保持相对稳定，但有下列行为的任何承包人雇员，监理工程师可要求承包人将其撤换：</w:t>
      </w:r>
    </w:p>
    <w:p>
      <w:pPr>
        <w:numPr>
          <w:ilvl w:val="0"/>
          <w:numId w:val="11"/>
        </w:numPr>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经常行为不当，或工作漫不经心；</w:t>
      </w:r>
    </w:p>
    <w:p>
      <w:pPr>
        <w:numPr>
          <w:ilvl w:val="0"/>
          <w:numId w:val="11"/>
        </w:numPr>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无能力履行义务或玩忽职守；</w:t>
      </w:r>
    </w:p>
    <w:p>
      <w:pPr>
        <w:numPr>
          <w:ilvl w:val="0"/>
          <w:numId w:val="11"/>
        </w:numPr>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不遵守合同的约定；</w:t>
      </w:r>
    </w:p>
    <w:p>
      <w:pPr>
        <w:numPr>
          <w:ilvl w:val="0"/>
          <w:numId w:val="11"/>
        </w:numPr>
        <w:tabs>
          <w:tab w:val="left" w:pos="21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有损安全、健康和不利于环境保护的行为。</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27.8  </w:t>
      </w:r>
      <w:r>
        <w:rPr>
          <w:rFonts w:hint="eastAsia" w:ascii="宋体" w:hAnsi="宋体" w:eastAsia="宋体" w:cs="宋体"/>
          <w:b/>
          <w:bCs/>
          <w:color w:val="auto"/>
          <w:sz w:val="24"/>
          <w:szCs w:val="24"/>
          <w:highlight w:val="none"/>
          <w:u w:val="dotted"/>
        </w:rPr>
        <w:t xml:space="preserve">                                                                                                        </w:t>
      </w:r>
    </w:p>
    <w:p>
      <w:pPr>
        <w:pStyle w:val="62"/>
        <w:ind w:left="1703" w:leftChars="771"/>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&#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0tdjv1QAAAAcBAAAPAAAAAAAAAAEAIAAAACIAAABk&#10;cnMvZG93bnJldi54bWxQSwECFAAUAAAACACHTuJAq2mgV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hAnsi="宋体" w:eastAsia="宋体" w:cs="宋体"/>
          <w:color w:val="auto"/>
          <w:highlight w:val="none"/>
        </w:rPr>
        <w:t>承包人应自始至终采取各种合理的预防措施，防止雇员内部发生打斗和任何无序、非法的不良行为，以确保现场安定和保护现场及邻近人员的生命、财产安全。</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adjustRightInd w:val="0"/>
        <w:snapToGrid w:val="0"/>
        <w:jc w:val="center"/>
        <w:outlineLvl w:val="9"/>
        <w:rPr>
          <w:rFonts w:hint="eastAsia" w:hAnsi="宋体" w:eastAsia="宋体" w:cs="宋体"/>
          <w:b/>
          <w:bCs/>
          <w:color w:val="auto"/>
          <w:sz w:val="30"/>
          <w:szCs w:val="30"/>
          <w:highlight w:val="none"/>
        </w:rPr>
      </w:pPr>
      <w:bookmarkStart w:id="521" w:name="_Toc469384008"/>
      <w:bookmarkStart w:id="522" w:name="_Toc76825038"/>
      <w:bookmarkStart w:id="523" w:name="_Toc5628"/>
      <w:bookmarkStart w:id="524" w:name="_Toc5438"/>
      <w:bookmarkStart w:id="525" w:name="_Toc10624848"/>
      <w:bookmarkStart w:id="526" w:name="_Toc27772"/>
      <w:bookmarkStart w:id="527" w:name="_Toc5461"/>
      <w:bookmarkStart w:id="528" w:name="_Toc23710"/>
      <w:bookmarkStart w:id="529" w:name="_Toc30282"/>
      <w:bookmarkStart w:id="530" w:name="_Toc14790"/>
      <w:bookmarkStart w:id="531" w:name="_Toc20161"/>
      <w:r>
        <w:rPr>
          <w:rFonts w:hint="eastAsia" w:hAnsi="宋体" w:eastAsia="宋体" w:cs="宋体"/>
          <w:b/>
          <w:bCs/>
          <w:color w:val="auto"/>
          <w:sz w:val="30"/>
          <w:szCs w:val="30"/>
          <w:highlight w:val="none"/>
        </w:rPr>
        <w:t>三、担保、保险与风险</w:t>
      </w:r>
      <w:bookmarkEnd w:id="521"/>
      <w:bookmarkEnd w:id="522"/>
      <w:bookmarkEnd w:id="523"/>
      <w:bookmarkEnd w:id="524"/>
      <w:bookmarkEnd w:id="525"/>
      <w:bookmarkEnd w:id="526"/>
      <w:bookmarkEnd w:id="527"/>
      <w:bookmarkEnd w:id="528"/>
      <w:bookmarkEnd w:id="529"/>
      <w:bookmarkEnd w:id="530"/>
      <w:bookmarkEnd w:id="531"/>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532" w:name="_Toc10624849"/>
      <w:bookmarkStart w:id="533" w:name="_Toc28285"/>
      <w:bookmarkStart w:id="534" w:name="_Toc398"/>
      <w:bookmarkStart w:id="535" w:name="_Toc469384009"/>
      <w:bookmarkStart w:id="536" w:name="_Toc21398"/>
      <w:bookmarkStart w:id="537" w:name="_Toc17737"/>
      <w:bookmarkStart w:id="538" w:name="_Toc13399"/>
      <w:bookmarkStart w:id="539" w:name="_Toc76825039"/>
      <w:bookmarkStart w:id="540" w:name="_Toc20552"/>
      <w:bookmarkStart w:id="541" w:name="_Toc16058"/>
      <w:bookmarkStart w:id="542" w:name="_Toc24488"/>
      <w:r>
        <w:rPr>
          <w:rFonts w:hint="eastAsia" w:ascii="宋体" w:hAnsi="宋体" w:eastAsia="宋体" w:cs="宋体"/>
          <w:b/>
          <w:bCs/>
          <w:color w:val="auto"/>
          <w:sz w:val="24"/>
          <w:szCs w:val="24"/>
          <w:highlight w:val="none"/>
        </w:rPr>
        <w:t>28  工程担保</w:t>
      </w:r>
      <w:bookmarkEnd w:id="532"/>
      <w:bookmarkEnd w:id="533"/>
      <w:bookmarkEnd w:id="534"/>
      <w:bookmarkEnd w:id="535"/>
      <w:bookmarkEnd w:id="536"/>
      <w:bookmarkEnd w:id="537"/>
      <w:bookmarkEnd w:id="538"/>
      <w:bookmarkEnd w:id="539"/>
      <w:bookmarkEnd w:id="540"/>
      <w:bookmarkEnd w:id="541"/>
      <w:bookmarkEnd w:id="542"/>
    </w:p>
    <w:p>
      <w:pPr>
        <w:pStyle w:val="40"/>
        <w:tabs>
          <w:tab w:val="left" w:pos="1320"/>
        </w:tabs>
        <w:adjustRightInd w:val="0"/>
        <w:snapToGrid w:val="0"/>
        <w:spacing w:line="360" w:lineRule="auto"/>
        <w:ind w:right="-240"/>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vert="horz" wrap="square" anchor="t" anchorCtr="0" upright="1"/>
                    </wps:wsp>
                  </a:graphicData>
                </a:graphic>
              </wp:anchor>
            </w:drawing>
          </mc:Choice>
          <mc:Fallback>
            <w:pict>
              <v:shape id="_x0000_s1026"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gblBNcAAAAKAQAADwAAAAAAAAABACAAAAAi&#10;AAAAZHJzL2Rvd25yZXYueG1sUEsBAhQAFAAAAAgAh07iQObNPCbSAQAAkgMAAA4AAAAAAAAAAQAg&#10;AAAAJg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eastAsia="宋体" w:cs="宋体"/>
          <w:b/>
          <w:bCs/>
          <w:color w:val="auto"/>
          <w:sz w:val="24"/>
          <w:szCs w:val="24"/>
          <w:highlight w:val="none"/>
        </w:rPr>
        <w:t xml:space="preserve">28.1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ascii="宋体" w:hAnsi="宋体" w:eastAsia="宋体" w:cs="宋体"/>
          <w:color w:val="auto"/>
          <w:sz w:val="24"/>
          <w:szCs w:val="24"/>
          <w:highlight w:val="none"/>
          <w:shd w:val="clear" w:color="auto" w:fill="FFFFFF"/>
        </w:rPr>
        <w:t>履约保证保险</w:t>
      </w:r>
      <w:r>
        <w:rPr>
          <w:rFonts w:hint="eastAsia" w:ascii="宋体" w:hAnsi="宋体" w:eastAsia="宋体" w:cs="宋体"/>
          <w:color w:val="auto"/>
          <w:sz w:val="24"/>
          <w:szCs w:val="24"/>
          <w:highlight w:val="none"/>
        </w:rPr>
        <w:t>的形式，提供履约保函、担保公司担保、</w:t>
      </w:r>
      <w:r>
        <w:rPr>
          <w:rFonts w:hint="eastAsia" w:ascii="宋体" w:hAnsi="宋体" w:eastAsia="宋体" w:cs="宋体"/>
          <w:color w:val="auto"/>
          <w:sz w:val="24"/>
          <w:szCs w:val="24"/>
          <w:highlight w:val="none"/>
          <w:shd w:val="clear" w:color="auto" w:fill="FFFFFF"/>
        </w:rPr>
        <w:t>履约保证保险</w:t>
      </w:r>
      <w:r>
        <w:rPr>
          <w:rFonts w:hint="eastAsia" w:ascii="宋体" w:hAnsi="宋体" w:eastAsia="宋体" w:cs="宋体"/>
          <w:color w:val="auto"/>
          <w:sz w:val="24"/>
          <w:szCs w:val="24"/>
          <w:highlight w:val="none"/>
        </w:rPr>
        <w:t>所发生的费用由承包人承担。</w:t>
      </w:r>
    </w:p>
    <w:p>
      <w:pPr>
        <w:pStyle w:val="40"/>
        <w:tabs>
          <w:tab w:val="left" w:pos="1320"/>
        </w:tabs>
        <w:adjustRightInd w:val="0"/>
        <w:snapToGrid w:val="0"/>
        <w:spacing w:line="360" w:lineRule="auto"/>
        <w:ind w:right="-240"/>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kedSNcAAAAKAQAADwAAAAAAAAABACAAAAAi&#10;AAAAZHJzL2Rvd25yZXYueG1sUEsBAhQAFAAAAAgAh07iQJI6AlfSAQAAkgMAAA4AAAAAAAAAAQAg&#10;AAAAJg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eastAsia="宋体" w:cs="宋体"/>
          <w:b/>
          <w:bCs/>
          <w:color w:val="auto"/>
          <w:sz w:val="24"/>
          <w:szCs w:val="24"/>
          <w:highlight w:val="none"/>
        </w:rPr>
        <w:t xml:space="preserve">28.2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履约担保的有效期，是从提供履约担保之日起至合同工程竣工验收合格之日止。发包人应在担保有效期满后的14 天内将此担保退还给承包人。</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1uyQ+2AAAAAoBAAAPAAAAAAAAAAEAIAAAACIA&#10;AABkcnMvZG93bnJldi54bWxQSwECFAAUAAAACACHTuJAsS7/B9ABAACSAwAADgAAAAAAAAABACAA&#10;AAAn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eastAsia="宋体" w:cs="宋体"/>
          <w:b/>
          <w:bCs/>
          <w:color w:val="auto"/>
          <w:sz w:val="24"/>
          <w:szCs w:val="24"/>
          <w:highlight w:val="none"/>
        </w:rPr>
        <w:t xml:space="preserve">28.3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40"/>
        <w:tabs>
          <w:tab w:val="left" w:pos="540"/>
          <w:tab w:val="left" w:pos="7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vert="horz" wrap="square" anchor="t" anchorCtr="0" upright="1"/>
                    </wps:wsp>
                  </a:graphicData>
                </a:graphic>
              </wp:anchor>
            </w:drawing>
          </mc:Choice>
          <mc:Fallback>
            <w:pict>
              <v:shape id="_x0000_s1026"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sTv5jYAAAACgEAAA8AAAAAAAAAAQAgAAAA&#10;IgAAAGRycy9kb3ducmV2LnhtbFBLAQIUABQAAAAIAIdO4kA60FO+0gEAAJIDAAAOAAAAAAAAAAEA&#10;IAAAACcBAABkcnMvZTJvRG9jLnhtbFBLBQYAAAAABgAGAFkBAABr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eastAsia="宋体" w:cs="宋体"/>
          <w:b/>
          <w:bCs/>
          <w:color w:val="auto"/>
          <w:sz w:val="24"/>
          <w:szCs w:val="24"/>
          <w:highlight w:val="none"/>
        </w:rPr>
        <w:t xml:space="preserve">28.4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宋体" w:hAnsi="宋体" w:eastAsia="宋体" w:cs="宋体"/>
          <w:color w:val="auto"/>
          <w:sz w:val="24"/>
          <w:szCs w:val="24"/>
          <w:highlight w:val="none"/>
          <w:shd w:val="clear" w:color="auto" w:fill="FFFFFF"/>
        </w:rPr>
        <w:t>支付保证保险</w:t>
      </w:r>
      <w:r>
        <w:rPr>
          <w:rFonts w:hint="eastAsia" w:ascii="宋体" w:hAnsi="宋体" w:eastAsia="宋体" w:cs="宋体"/>
          <w:color w:val="auto"/>
          <w:sz w:val="24"/>
          <w:szCs w:val="24"/>
          <w:highlight w:val="none"/>
        </w:rPr>
        <w:t>的形式，提供支付保函、担保公司担保、</w:t>
      </w:r>
      <w:r>
        <w:rPr>
          <w:rFonts w:hint="eastAsia" w:ascii="宋体" w:hAnsi="宋体" w:eastAsia="宋体" w:cs="宋体"/>
          <w:color w:val="auto"/>
          <w:sz w:val="24"/>
          <w:szCs w:val="24"/>
          <w:highlight w:val="none"/>
          <w:shd w:val="clear" w:color="auto" w:fill="FFFFFF"/>
        </w:rPr>
        <w:t>支付保证保险</w:t>
      </w:r>
      <w:r>
        <w:rPr>
          <w:rFonts w:hint="eastAsia" w:ascii="宋体" w:hAnsi="宋体" w:eastAsia="宋体" w:cs="宋体"/>
          <w:color w:val="auto"/>
          <w:sz w:val="24"/>
          <w:szCs w:val="24"/>
          <w:highlight w:val="none"/>
        </w:rPr>
        <w:t>所发生的费用由发包人承担。</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DJ2NgAAAAKAQAADwAAAAAAAAABACAAAAAi&#10;AAAAZHJzL2Rvd25yZXYueG1sUEsBAhQAFAAAAAgAh07iQAQU9b7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eastAsia="宋体" w:cs="宋体"/>
          <w:b/>
          <w:bCs/>
          <w:color w:val="auto"/>
          <w:sz w:val="24"/>
          <w:szCs w:val="24"/>
          <w:highlight w:val="none"/>
        </w:rPr>
        <w:t xml:space="preserve">28.5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支付担保的有效期，是从提供支付担保之日起至发包人根据本合同约定支付完除质量保证金以外的全部款项之日止。承包人应在担保有效期满后的14天内将此担保退还给发包人。</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hpBi1gAAAAoBAAAPAAAAAAAAAAEAIAAAACIA&#10;AABkcnMvZG93bnJldi54bWxQSwECFAAUAAAACACHTuJATA3tFd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eastAsia="宋体" w:cs="宋体"/>
          <w:b/>
          <w:bCs/>
          <w:color w:val="auto"/>
          <w:sz w:val="24"/>
          <w:szCs w:val="24"/>
          <w:highlight w:val="none"/>
        </w:rPr>
        <w:t xml:space="preserve">28.6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vert="horz" wrap="square" anchor="t" anchorCtr="0" upright="1"/>
                    </wps:wsp>
                  </a:graphicData>
                </a:graphic>
              </wp:anchor>
            </w:drawing>
          </mc:Choice>
          <mc:Fallback>
            <w:pict>
              <v:shape id="_x0000_s1026"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ATYqdcAAAAKAQAADwAAAAAAAAABACAAAAAiAAAA&#10;ZHJzL2Rvd25yZXYueG1sUEsBAhQAFAAAAAgAh07iQJVcohPPAQAAkgMAAA4AAAAAAAAAAQAgAAAA&#10;Jg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eastAsia="宋体" w:cs="宋体"/>
          <w:b/>
          <w:bCs/>
          <w:color w:val="auto"/>
          <w:sz w:val="24"/>
          <w:szCs w:val="24"/>
          <w:highlight w:val="none"/>
        </w:rPr>
        <w:t xml:space="preserve">28.7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pStyle w:val="40"/>
        <w:tabs>
          <w:tab w:val="left" w:pos="1320"/>
        </w:tabs>
        <w:adjustRightInd w:val="0"/>
        <w:snapToGrid w:val="0"/>
        <w:spacing w:line="360" w:lineRule="auto"/>
        <w:ind w:right="-238"/>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vert="horz" wrap="square" anchor="t" anchorCtr="0" upright="1"/>
                    </wps:wsp>
                  </a:graphicData>
                </a:graphic>
              </wp:anchor>
            </w:drawing>
          </mc:Choice>
          <mc:Fallback>
            <w:pict>
              <v:shape id="_x0000_s1026"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xIfdXXAAAACQEAAA8AAAAAAAAAAQAgAAAAIgAA&#10;AGRycy9kb3ducmV2LnhtbFBLAQIUABQAAAAIAIdO4kBIvNgE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eastAsia="宋体" w:cs="宋体"/>
          <w:b/>
          <w:bCs/>
          <w:color w:val="auto"/>
          <w:sz w:val="24"/>
          <w:szCs w:val="24"/>
          <w:highlight w:val="none"/>
        </w:rPr>
        <w:t xml:space="preserve">28.8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合同双方当事人在专用条款中约定担保内容、方式和责任等事项，并签订担保合同，作为本合同附件。</w:t>
      </w:r>
    </w:p>
    <w:p>
      <w:pPr>
        <w:pStyle w:val="40"/>
        <w:adjustRightInd w:val="0"/>
        <w:snapToGrid w:val="0"/>
        <w:ind w:right="-24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543" w:name="_Toc10624850"/>
      <w:bookmarkStart w:id="544" w:name="_Toc14925"/>
      <w:bookmarkStart w:id="545" w:name="_Toc32385"/>
      <w:bookmarkStart w:id="546" w:name="_Toc20233"/>
      <w:bookmarkStart w:id="547" w:name="_Toc542"/>
      <w:bookmarkStart w:id="548" w:name="_Toc24999"/>
      <w:bookmarkStart w:id="549" w:name="_Toc15358"/>
      <w:bookmarkStart w:id="550" w:name="_Toc17601"/>
      <w:bookmarkStart w:id="551" w:name="_Toc76825040"/>
      <w:bookmarkStart w:id="552" w:name="_Toc7635"/>
      <w:bookmarkStart w:id="553" w:name="_Toc469384010"/>
      <w:r>
        <w:rPr>
          <w:rFonts w:hint="eastAsia" w:ascii="宋体" w:hAnsi="宋体" w:eastAsia="宋体" w:cs="宋体"/>
          <w:b/>
          <w:bCs/>
          <w:color w:val="auto"/>
          <w:sz w:val="24"/>
          <w:szCs w:val="24"/>
          <w:highlight w:val="none"/>
        </w:rPr>
        <w:t>29  发包人风险</w:t>
      </w:r>
      <w:bookmarkEnd w:id="543"/>
      <w:bookmarkEnd w:id="544"/>
      <w:bookmarkEnd w:id="545"/>
      <w:bookmarkEnd w:id="546"/>
      <w:bookmarkEnd w:id="547"/>
      <w:bookmarkEnd w:id="548"/>
      <w:bookmarkEnd w:id="549"/>
      <w:bookmarkEnd w:id="550"/>
      <w:bookmarkEnd w:id="551"/>
      <w:bookmarkEnd w:id="552"/>
      <w:bookmarkEnd w:id="553"/>
    </w:p>
    <w:p>
      <w:pPr>
        <w:pStyle w:val="40"/>
        <w:adjustRightInd w:val="0"/>
        <w:snapToGrid w:val="0"/>
        <w:spacing w:line="360" w:lineRule="auto"/>
        <w:ind w:right="-240"/>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haOr41wAAAAkBAAAPAAAAAAAAAAEAIAAAACIA&#10;AABkcnMvZG93bnJldi54bWxQSwECFAAUAAAACACHTuJA/P0t49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eastAsia="宋体" w:cs="宋体"/>
          <w:b/>
          <w:bCs/>
          <w:color w:val="auto"/>
          <w:sz w:val="24"/>
          <w:szCs w:val="24"/>
          <w:highlight w:val="none"/>
        </w:rPr>
        <w:t xml:space="preserve">29.1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发包人应承担本合同中规定应由发包人承担的风险。</w:t>
      </w:r>
    </w:p>
    <w:p>
      <w:pPr>
        <w:pStyle w:val="40"/>
        <w:adjustRightInd w:val="0"/>
        <w:snapToGrid w:val="0"/>
        <w:spacing w:line="480" w:lineRule="auto"/>
        <w:ind w:right="-24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29.2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right="-240" w:firstLine="1350" w:firstLineChars="675"/>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&#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RBU2NUAAAAIAQAADwAAAAAAAAABACAAAAAiAAAA&#10;ZHJzL2Rvd25yZXYueG1sUEsBAhQAFAAAAAgAh07iQPbz//3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宋体" w:hAnsi="宋体" w:eastAsia="宋体" w:cs="宋体"/>
          <w:color w:val="auto"/>
          <w:sz w:val="24"/>
          <w:szCs w:val="24"/>
          <w:highlight w:val="none"/>
        </w:rPr>
        <w:t>自开工之日起至颁发工程接收证书之日止，发包人风险包括但不限于：</w:t>
      </w:r>
    </w:p>
    <w:p>
      <w:pPr>
        <w:pStyle w:val="40"/>
        <w:numPr>
          <w:ilvl w:val="0"/>
          <w:numId w:val="12"/>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由于永久工程本身或施工而不可避免造成的财产（除工程本身、材料和工程设备和施工设备外）损失或损坏；</w:t>
      </w:r>
    </w:p>
    <w:p>
      <w:pPr>
        <w:pStyle w:val="40"/>
        <w:numPr>
          <w:ilvl w:val="0"/>
          <w:numId w:val="12"/>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由于发包人工作人员及其相关人员（除承包人外）的疏忽或违规造成的人员伤亡、财产损失或损坏；</w:t>
      </w:r>
    </w:p>
    <w:p>
      <w:pPr>
        <w:pStyle w:val="40"/>
        <w:numPr>
          <w:ilvl w:val="0"/>
          <w:numId w:val="12"/>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由于发包人提前使用或占用永久工程或其部分造成的损失或损坏；</w:t>
      </w:r>
    </w:p>
    <w:p>
      <w:pPr>
        <w:pStyle w:val="40"/>
        <w:numPr>
          <w:ilvl w:val="0"/>
          <w:numId w:val="12"/>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由于发包人提供或发包人负责的设计造成的对永久工程、材料和工程设备和施工设备的损失或损害；</w:t>
      </w:r>
    </w:p>
    <w:p>
      <w:pPr>
        <w:pStyle w:val="40"/>
        <w:numPr>
          <w:ilvl w:val="0"/>
          <w:numId w:val="12"/>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由于地质、邻近建筑物、古树名木和物价上涨等非承包人原因造成施工过程中费用的增加。</w:t>
      </w:r>
    </w:p>
    <w:p>
      <w:pPr>
        <w:pStyle w:val="40"/>
        <w:adjustRightInd w:val="0"/>
        <w:snapToGrid w:val="0"/>
        <w:spacing w:line="360" w:lineRule="auto"/>
        <w:ind w:right="-2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p>
    <w:p>
      <w:pPr>
        <w:pStyle w:val="40"/>
        <w:adjustRightInd w:val="0"/>
        <w:snapToGrid w:val="0"/>
        <w:spacing w:line="360" w:lineRule="auto"/>
        <w:ind w:right="-240"/>
        <w:outlineLvl w:val="9"/>
        <w:rPr>
          <w:rFonts w:hint="eastAsia" w:ascii="宋体" w:hAnsi="宋体" w:eastAsia="宋体" w:cs="宋体"/>
          <w:b/>
          <w:bCs/>
          <w:color w:val="auto"/>
          <w:sz w:val="24"/>
          <w:szCs w:val="24"/>
          <w:highlight w:val="none"/>
        </w:rPr>
      </w:pPr>
      <w:bookmarkStart w:id="554" w:name="_Toc16517"/>
      <w:bookmarkStart w:id="555" w:name="_Toc32525"/>
      <w:bookmarkStart w:id="556" w:name="_Toc10624851"/>
      <w:bookmarkStart w:id="557" w:name="_Toc10924"/>
      <w:bookmarkStart w:id="558" w:name="_Toc9368"/>
      <w:bookmarkStart w:id="559" w:name="_Toc11480"/>
      <w:bookmarkStart w:id="560" w:name="_Toc12913"/>
      <w:bookmarkStart w:id="561" w:name="_Toc5761"/>
      <w:bookmarkStart w:id="562" w:name="_Toc6868"/>
      <w:bookmarkStart w:id="563" w:name="_Toc469384011"/>
      <w:bookmarkStart w:id="564" w:name="_Toc76825041"/>
      <w:r>
        <w:rPr>
          <w:rFonts w:hint="eastAsia" w:ascii="宋体" w:hAnsi="宋体" w:eastAsia="宋体" w:cs="宋体"/>
          <w:b/>
          <w:bCs/>
          <w:color w:val="auto"/>
          <w:sz w:val="24"/>
          <w:szCs w:val="24"/>
          <w:highlight w:val="none"/>
        </w:rPr>
        <w:t>30  承包人风险</w:t>
      </w:r>
      <w:bookmarkEnd w:id="554"/>
      <w:bookmarkEnd w:id="555"/>
      <w:bookmarkEnd w:id="556"/>
      <w:bookmarkEnd w:id="557"/>
      <w:bookmarkEnd w:id="558"/>
      <w:bookmarkEnd w:id="559"/>
      <w:bookmarkEnd w:id="560"/>
      <w:bookmarkEnd w:id="561"/>
      <w:bookmarkEnd w:id="562"/>
      <w:bookmarkEnd w:id="563"/>
      <w:bookmarkEnd w:id="564"/>
    </w:p>
    <w:p>
      <w:pPr>
        <w:pStyle w:val="40"/>
        <w:tabs>
          <w:tab w:val="left" w:pos="1320"/>
          <w:tab w:val="left" w:pos="1440"/>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503" name="文本框 503"/>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kqrJnWAAAACgEAAA8AAAAAAAAAAQAgAAAAIgAA&#10;AGRycy9kb3ducmV2LnhtbFBLAQIUABQAAAAIAIdO4kCxNaJ10QEAAJM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b/>
          <w:bCs/>
          <w:color w:val="auto"/>
          <w:sz w:val="24"/>
          <w:szCs w:val="24"/>
          <w:highlight w:val="none"/>
        </w:rPr>
        <w:t xml:space="preserve">30.1      </w:t>
      </w:r>
    </w:p>
    <w:p>
      <w:pPr>
        <w:pStyle w:val="40"/>
        <w:tabs>
          <w:tab w:val="left" w:pos="1440"/>
        </w:tabs>
        <w:adjustRightInd w:val="0"/>
        <w:snapToGrid w:val="0"/>
        <w:spacing w:line="360" w:lineRule="auto"/>
        <w:ind w:firstLine="1620" w:firstLineChars="6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承包人应承担本合同中规定应由承包人承担的风险。</w:t>
      </w:r>
    </w:p>
    <w:p>
      <w:pPr>
        <w:pStyle w:val="40"/>
        <w:tabs>
          <w:tab w:val="left" w:pos="1320"/>
          <w:tab w:val="left" w:pos="1440"/>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vert="horz" wrap="square" anchor="t" anchorCtr="0" upright="1"/>
                    </wps:wsp>
                  </a:graphicData>
                </a:graphic>
              </wp:anchor>
            </w:drawing>
          </mc:Choice>
          <mc:Fallback>
            <w:pict>
              <v:shape id="_x0000_s102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C+T5zXAAAACQEAAA8AAAAAAAAAAQAgAAAAIgAA&#10;AGRycy9kb3ducmV2LnhtbFBLAQIUABQAAAAIAIdO4kCmxPLk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eastAsia="宋体" w:cs="宋体"/>
          <w:b/>
          <w:bCs/>
          <w:color w:val="auto"/>
          <w:sz w:val="24"/>
          <w:szCs w:val="24"/>
          <w:highlight w:val="none"/>
        </w:rPr>
        <w:t xml:space="preserve">30.2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40"/>
        <w:tabs>
          <w:tab w:val="left" w:pos="1440"/>
        </w:tabs>
        <w:adjustRightInd w:val="0"/>
        <w:snapToGrid w:val="0"/>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自开工之日起直到颁发工程接收证书之日止，承包人风险为：除第29条和第31条以外的人员伤亡以及财产（包括但不限于合同工程、材料、工程设备和施工设备）的损失或损坏。</w:t>
      </w:r>
    </w:p>
    <w:p>
      <w:pPr>
        <w:pStyle w:val="40"/>
        <w:adjustRightInd w:val="0"/>
        <w:snapToGrid w:val="0"/>
        <w:spacing w:line="360" w:lineRule="auto"/>
        <w:ind w:right="-24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line="360" w:lineRule="auto"/>
        <w:ind w:right="-240"/>
        <w:outlineLvl w:val="9"/>
        <w:rPr>
          <w:rFonts w:hint="eastAsia" w:ascii="宋体" w:hAnsi="宋体" w:eastAsia="宋体" w:cs="宋体"/>
          <w:b/>
          <w:bCs/>
          <w:color w:val="auto"/>
          <w:sz w:val="24"/>
          <w:szCs w:val="24"/>
          <w:highlight w:val="none"/>
        </w:rPr>
      </w:pPr>
      <w:bookmarkStart w:id="565" w:name="_Toc21243"/>
      <w:bookmarkStart w:id="566" w:name="_Toc22295"/>
      <w:bookmarkStart w:id="567" w:name="_Toc8546"/>
      <w:bookmarkStart w:id="568" w:name="_Toc10624852"/>
      <w:bookmarkStart w:id="569" w:name="_Toc76825042"/>
      <w:bookmarkStart w:id="570" w:name="_Toc30498"/>
      <w:bookmarkStart w:id="571" w:name="_Toc14395"/>
      <w:bookmarkStart w:id="572" w:name="_Toc29887"/>
      <w:bookmarkStart w:id="573" w:name="_Toc469384012"/>
      <w:bookmarkStart w:id="574" w:name="_Toc18604"/>
      <w:bookmarkStart w:id="575" w:name="_Toc3333"/>
      <w:r>
        <w:rPr>
          <w:rFonts w:hint="eastAsia" w:ascii="宋体" w:hAnsi="宋体" w:eastAsia="宋体" w:cs="宋体"/>
          <w:b/>
          <w:bCs/>
          <w:color w:val="auto"/>
          <w:sz w:val="24"/>
          <w:szCs w:val="24"/>
          <w:highlight w:val="none"/>
        </w:rPr>
        <w:t>31  不可抗力</w:t>
      </w:r>
      <w:bookmarkEnd w:id="565"/>
      <w:bookmarkEnd w:id="566"/>
      <w:bookmarkEnd w:id="567"/>
      <w:bookmarkEnd w:id="568"/>
      <w:bookmarkEnd w:id="569"/>
      <w:bookmarkEnd w:id="570"/>
      <w:bookmarkEnd w:id="571"/>
      <w:bookmarkEnd w:id="572"/>
      <w:bookmarkEnd w:id="573"/>
      <w:bookmarkEnd w:id="574"/>
      <w:bookmarkEnd w:id="575"/>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31.1      </w:t>
      </w:r>
    </w:p>
    <w:p>
      <w:pPr>
        <w:pStyle w:val="40"/>
        <w:adjustRightInd w:val="0"/>
        <w:snapToGrid w:val="0"/>
        <w:spacing w:line="360" w:lineRule="auto"/>
        <w:ind w:left="161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31.2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vtL+3VAAAACAEAAA8AAAAAAAAAAQAgAAAAIgAA&#10;AGRycy9kb3ducmV2LnhtbFBLAQIUABQAAAAIAIdO4kCv7EHx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宋体" w:hAnsi="宋体" w:eastAsia="宋体" w:cs="宋体"/>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31.3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vert="horz" wrap="square" anchor="t" anchorCtr="0" upright="1"/>
                    </wps:wsp>
                  </a:graphicData>
                </a:graphic>
              </wp:anchor>
            </w:drawing>
          </mc:Choice>
          <mc:Fallback>
            <w:pict>
              <v:shape id="_x0000_s1026"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EuuldcAAAAJAQAADwAAAAAAAAABACAAAAAi&#10;AAAAZHJzL2Rvd25yZXYueG1sUEsBAhQAFAAAAAgAh07iQLBHflzSAQAAkgMAAA4AAAAAAAAAAQAg&#10;AAAAJg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宋体" w:hAnsi="宋体" w:eastAsia="宋体" w:cs="宋体"/>
          <w:color w:val="auto"/>
          <w:sz w:val="24"/>
          <w:szCs w:val="24"/>
          <w:highlight w:val="none"/>
        </w:rPr>
        <w:t>因不可抗力事件导致的费用，由合同双方当事人按照下列规定承担，并相应调整合同价款：</w:t>
      </w:r>
    </w:p>
    <w:p>
      <w:pPr>
        <w:pStyle w:val="40"/>
        <w:numPr>
          <w:ilvl w:val="0"/>
          <w:numId w:val="13"/>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永久工程本身的损害、已运至施工场地的材料和工程设备的损害，以及因工程损害导致第三者人员伤亡和财产损失，由发包人承担；</w:t>
      </w:r>
    </w:p>
    <w:p>
      <w:pPr>
        <w:pStyle w:val="40"/>
        <w:numPr>
          <w:ilvl w:val="0"/>
          <w:numId w:val="13"/>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承包人施工设备和用于合同工程的周转材料损坏以及停工损失，由承包人承担；发包人提供的施工设备损坏，由发包人承担；</w:t>
      </w:r>
    </w:p>
    <w:p>
      <w:pPr>
        <w:pStyle w:val="40"/>
        <w:numPr>
          <w:ilvl w:val="0"/>
          <w:numId w:val="13"/>
        </w:numPr>
        <w:tabs>
          <w:tab w:val="left" w:pos="108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施工场地内的人员伤亡和本款第(1)点、第(2)点以外财产损失及其相关费用，由合同双方当事人各自承担；</w:t>
      </w:r>
    </w:p>
    <w:p>
      <w:pPr>
        <w:pStyle w:val="40"/>
        <w:numPr>
          <w:ilvl w:val="0"/>
          <w:numId w:val="13"/>
        </w:numPr>
        <w:tabs>
          <w:tab w:val="left" w:pos="1080"/>
        </w:tabs>
        <w:adjustRightInd w:val="0"/>
        <w:snapToGrid w:val="0"/>
        <w:spacing w:line="360" w:lineRule="auto"/>
        <w:ind w:left="1619" w:leftChars="771"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停工期间，承包人应监理工程师要求照管工程的费用，由发包人承担；</w:t>
      </w:r>
    </w:p>
    <w:p>
      <w:pPr>
        <w:pStyle w:val="40"/>
        <w:numPr>
          <w:ilvl w:val="0"/>
          <w:numId w:val="13"/>
        </w:numPr>
        <w:tabs>
          <w:tab w:val="left" w:pos="1080"/>
        </w:tabs>
        <w:adjustRightInd w:val="0"/>
        <w:snapToGrid w:val="0"/>
        <w:spacing w:line="360" w:lineRule="auto"/>
        <w:ind w:left="2096" w:leftChars="772" w:hanging="475" w:hangingChars="1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工程所需的清理、修复费用，由发包人承担。</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APnRwe0AEAAJIDAAAOAAAAAAAAAAEAIAAA&#10;ACYBAABkcnMvZTJvRG9jLnhtbFBLBQYAAAAABgAGAFkBAABo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eastAsia="宋体" w:cs="宋体"/>
          <w:b/>
          <w:bCs/>
          <w:color w:val="auto"/>
          <w:sz w:val="24"/>
          <w:szCs w:val="24"/>
          <w:highlight w:val="none"/>
        </w:rPr>
        <w:t xml:space="preserve">31.4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dstrike/>
          <w:color w:val="auto"/>
          <w:sz w:val="24"/>
          <w:szCs w:val="24"/>
          <w:highlight w:val="none"/>
        </w:rPr>
      </w:pPr>
      <w:r>
        <w:rPr>
          <w:rFonts w:hint="eastAsia" w:ascii="宋体" w:hAnsi="宋体" w:eastAsia="宋体" w:cs="宋体"/>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CiPIIH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eastAsia="宋体" w:cs="宋体"/>
          <w:b/>
          <w:bCs/>
          <w:color w:val="auto"/>
          <w:sz w:val="24"/>
          <w:szCs w:val="24"/>
          <w:highlight w:val="none"/>
        </w:rPr>
        <w:t xml:space="preserve">31.5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合同任何一方当事人延迟履行合同后发生不可抗力事件的，不能免除另一方当事人因不可抗力造成损失的责任。</w:t>
      </w:r>
    </w:p>
    <w:p>
      <w:pPr>
        <w:pStyle w:val="40"/>
        <w:adjustRightInd w:val="0"/>
        <w:snapToGrid w:val="0"/>
        <w:spacing w:line="48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vert="horz" wrap="square" anchor="t" anchorCtr="0" upright="1"/>
                    </wps:wsp>
                  </a:graphicData>
                </a:graphic>
              </wp:anchor>
            </w:drawing>
          </mc:Choice>
          <mc:Fallback>
            <w:pict>
              <v:shape id="_x0000_s102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cIaHXAAAACgEAAA8AAAAAAAAAAQAgAAAAIgAA&#10;AGRycy9kb3ducmV2LnhtbFBLAQIUABQAAAAIAIdO4kAPimDe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eastAsia="宋体" w:cs="宋体"/>
          <w:b/>
          <w:bCs/>
          <w:color w:val="auto"/>
          <w:sz w:val="24"/>
          <w:szCs w:val="24"/>
          <w:highlight w:val="none"/>
        </w:rPr>
        <w:t xml:space="preserve">31.6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pStyle w:val="40"/>
        <w:adjustRightInd w:val="0"/>
        <w:snapToGrid w:val="0"/>
        <w:spacing w:line="480" w:lineRule="auto"/>
        <w:rPr>
          <w:rFonts w:hint="eastAsia" w:ascii="宋体" w:hAnsi="宋体" w:eastAsia="宋体" w:cs="宋体"/>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576" w:name="_Toc14656"/>
      <w:bookmarkStart w:id="577" w:name="_Toc32450"/>
      <w:bookmarkStart w:id="578" w:name="_Toc469384013"/>
      <w:bookmarkStart w:id="579" w:name="_Toc4215"/>
      <w:bookmarkStart w:id="580" w:name="_Toc30325"/>
      <w:bookmarkStart w:id="581" w:name="_Toc16531"/>
      <w:bookmarkStart w:id="582" w:name="_Toc17260"/>
      <w:bookmarkStart w:id="583" w:name="_Toc23521"/>
      <w:bookmarkStart w:id="584" w:name="_Toc76825043"/>
      <w:bookmarkStart w:id="585" w:name="_Toc16438"/>
      <w:bookmarkStart w:id="586" w:name="_Toc10624853"/>
      <w:r>
        <w:rPr>
          <w:rFonts w:hint="eastAsia" w:ascii="宋体" w:hAnsi="宋体" w:eastAsia="宋体" w:cs="宋体"/>
          <w:b/>
          <w:bCs/>
          <w:color w:val="auto"/>
          <w:sz w:val="24"/>
          <w:szCs w:val="24"/>
          <w:highlight w:val="none"/>
        </w:rPr>
        <w:t>32  保险</w:t>
      </w:r>
      <w:bookmarkEnd w:id="576"/>
      <w:bookmarkEnd w:id="577"/>
      <w:bookmarkEnd w:id="578"/>
      <w:bookmarkEnd w:id="579"/>
      <w:bookmarkEnd w:id="580"/>
      <w:bookmarkEnd w:id="581"/>
      <w:bookmarkEnd w:id="582"/>
      <w:bookmarkEnd w:id="583"/>
      <w:bookmarkEnd w:id="584"/>
      <w:bookmarkEnd w:id="585"/>
      <w:bookmarkEnd w:id="586"/>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32.1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&#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4yfBG1QAAAAgBAAAPAAAAAAAAAAEAIAAAACIAAABk&#10;cnMvZG93bnJldi54bWxQSwECFAAUAAAACACHTuJAFaUrkdABAACT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color w:val="auto"/>
          <w:sz w:val="24"/>
          <w:szCs w:val="24"/>
          <w:highlight w:val="none"/>
        </w:rPr>
        <w:t>发包人应按照下列规定办理保险，并支付保险费：</w:t>
      </w:r>
    </w:p>
    <w:p>
      <w:pPr>
        <w:pStyle w:val="40"/>
        <w:numPr>
          <w:ilvl w:val="0"/>
          <w:numId w:val="14"/>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工程开工前，为合同工程办理建筑工程一切险、安装工程一切险；</w:t>
      </w:r>
    </w:p>
    <w:p>
      <w:pPr>
        <w:pStyle w:val="40"/>
        <w:numPr>
          <w:ilvl w:val="0"/>
          <w:numId w:val="14"/>
        </w:numPr>
        <w:tabs>
          <w:tab w:val="left" w:pos="540"/>
          <w:tab w:val="left" w:pos="1980"/>
        </w:tabs>
        <w:adjustRightInd w:val="0"/>
        <w:snapToGrid w:val="0"/>
        <w:spacing w:line="360" w:lineRule="auto"/>
        <w:ind w:left="1617" w:leftChars="77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工程开工前，为施工场地内的自有人员（包括监理工程师、造价工程师在内）办理工伤保险、意外伤害保险；</w:t>
      </w:r>
    </w:p>
    <w:p>
      <w:pPr>
        <w:pStyle w:val="40"/>
        <w:numPr>
          <w:ilvl w:val="0"/>
          <w:numId w:val="14"/>
        </w:numPr>
        <w:tabs>
          <w:tab w:val="left" w:pos="540"/>
          <w:tab w:val="left" w:pos="1980"/>
        </w:tabs>
        <w:adjustRightInd w:val="0"/>
        <w:snapToGrid w:val="0"/>
        <w:spacing w:line="360" w:lineRule="auto"/>
        <w:ind w:left="2099" w:leftChars="771" w:hanging="480" w:hanging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为第三者办理第三者责任险；</w:t>
      </w:r>
    </w:p>
    <w:p>
      <w:pPr>
        <w:pStyle w:val="40"/>
        <w:numPr>
          <w:ilvl w:val="0"/>
          <w:numId w:val="14"/>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为运至施工场地内用于永久工程的材料和待安装工程设备办理保险。</w:t>
      </w:r>
    </w:p>
    <w:p>
      <w:pPr>
        <w:pStyle w:val="40"/>
        <w:tabs>
          <w:tab w:val="left" w:pos="1080"/>
        </w:tabs>
        <w:adjustRightInd w:val="0"/>
        <w:snapToGrid w:val="0"/>
        <w:spacing w:line="360" w:lineRule="auto"/>
        <w:ind w:left="16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保险期从办理保险之日起至工程竣工验收合格之日止。</w:t>
      </w:r>
    </w:p>
    <w:p>
      <w:pPr>
        <w:pStyle w:val="40"/>
        <w:tabs>
          <w:tab w:val="left" w:pos="1080"/>
        </w:tabs>
        <w:adjustRightInd w:val="0"/>
        <w:snapToGrid w:val="0"/>
        <w:spacing w:line="360" w:lineRule="auto"/>
        <w:ind w:left="16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发包人可将其中部分事项委托给承包人办理，具体由合同双方当事人在专用条款中约定。除合同价款已包括外，由发包人承担所需保险费用。</w:t>
      </w:r>
    </w:p>
    <w:p>
      <w:pPr>
        <w:pStyle w:val="40"/>
        <w:numPr>
          <w:ilvl w:val="0"/>
          <w:numId w:val="14"/>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工程开工前，为合同工程办理工程质量保险；并由保险公司对工程质量、施工安全进行综合担保，以及聘请专业的团队进行工程建设全过程风险、质量控制。</w:t>
      </w:r>
    </w:p>
    <w:p>
      <w:pPr>
        <w:pStyle w:val="40"/>
        <w:tabs>
          <w:tab w:val="left" w:pos="1320"/>
        </w:tabs>
        <w:adjustRightInd w:val="0"/>
        <w:snapToGrid w:val="0"/>
        <w:spacing w:line="48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32.2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lOyxbUAAAABwEAAA8AAAAAAAAAAQAgAAAAIgAAAGRy&#10;cy9kb3ducmV2LnhtbFBLAQIUABQAAAAIAIdO4kA7Y5RE0AEAAJM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color w:val="auto"/>
          <w:sz w:val="24"/>
          <w:szCs w:val="24"/>
          <w:highlight w:val="none"/>
        </w:rPr>
        <w:t>承包人应按照下列规定办理保险，并支付保险费：</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(1)工程开工前，为施工场地内自有人员（包括分包人在内）办理工伤保险、意外伤害保险；</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(2)为施工场地内的自有施工设备、第32.1款第(4)点以外采购进场的材料和工程设备等办理保险。</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保险期从开工之日起至工程竣工验收合格之日止。</w:t>
      </w:r>
    </w:p>
    <w:p>
      <w:pPr>
        <w:pStyle w:val="40"/>
        <w:tabs>
          <w:tab w:val="left" w:pos="108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yRneNgAAAAKAQAADwAAAAAAAAABACAAAAAi&#10;AAAAZHJzL2Rvd25yZXYueG1sUEsBAhQAFAAAAAgAh07iQKluZ2z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eastAsia="宋体" w:cs="宋体"/>
          <w:b/>
          <w:bCs/>
          <w:color w:val="auto"/>
          <w:sz w:val="24"/>
          <w:szCs w:val="24"/>
          <w:highlight w:val="none"/>
        </w:rPr>
        <w:t xml:space="preserve">32.3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合同一方当事人应按照本合同要求向另一方当事人提供有效的投保保险单和保险凭证。</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vert="horz" wrap="square" anchor="t" anchorCtr="0" upright="1"/>
                    </wps:wsp>
                  </a:graphicData>
                </a:graphic>
              </wp:anchor>
            </w:drawing>
          </mc:Choice>
          <mc:Fallback>
            <w:pict>
              <v:shape id="_x0000_s1026"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CiQ4tcAAAAJAQAADwAAAAAAAAABACAAAAAi&#10;AAAAZHJzL2Rvd25yZXYueG1sUEsBAhQAFAAAAAgAh07iQASrJyPSAQAAkgMAAA4AAAAAAAAAAQAg&#10;AAAAJgEAAGRycy9lMm9Eb2MueG1sUEsFBgAAAAAGAAYAWQEAAGo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eastAsia="宋体" w:cs="宋体"/>
          <w:b/>
          <w:bCs/>
          <w:color w:val="auto"/>
          <w:sz w:val="24"/>
          <w:szCs w:val="24"/>
          <w:highlight w:val="none"/>
        </w:rPr>
        <w:t xml:space="preserve">32.4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合同双方当事人应遵守本条规定办理有关保险事项。如果未按规定投保的，应按下列规定补偿：</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(1)由于负有投保义务的合同一方当事人未按合同约定办理保险，或未能使保险持续有效的，则另一方当事人可代为办理，所需费用由对方当事人承担；</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(2)由于负有投保义务的合同一方当事人未按合同约定办理某项保险，导致受益人未能得到保险人的赔偿，则该项保险金应由负有投保义务的一方当事人支付。</w:t>
      </w:r>
    </w:p>
    <w:p>
      <w:pPr>
        <w:pStyle w:val="40"/>
        <w:adjustRightInd w:val="0"/>
        <w:snapToGrid w:val="0"/>
        <w:spacing w:line="360" w:lineRule="auto"/>
        <w:rPr>
          <w:rFonts w:hint="eastAsia" w:ascii="宋体" w:hAnsi="宋体" w:eastAsia="宋体" w:cs="宋体"/>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jylF9cAAAAKAQAADwAAAAAAAAABACAAAAAi&#10;AAAAZHJzL2Rvd25yZXYueG1sUEsBAhQAFAAAAAgAh07iQITTu9XSAQAAkgMAAA4AAAAAAAAAAQAg&#10;AAAAJg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eastAsia="宋体" w:cs="宋体"/>
          <w:b/>
          <w:bCs/>
          <w:color w:val="auto"/>
          <w:sz w:val="24"/>
          <w:szCs w:val="24"/>
          <w:highlight w:val="none"/>
        </w:rPr>
        <w:t xml:space="preserve">32.5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当合同工程发生保险事故时,被保险人应及时通知保险人，并提供有关资料。合同双方当事人有责任采取合理有效措施防止或减少损失，并应相互协助做好向保险人的报告和理赔工作。</w:t>
      </w:r>
    </w:p>
    <w:p>
      <w:pPr>
        <w:pStyle w:val="40"/>
        <w:tabs>
          <w:tab w:val="left" w:pos="1320"/>
          <w:tab w:val="left" w:pos="16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32.6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RAJ+1AAAAAcBAAAPAAAAAAAAAAEAIAAAACIAAABk&#10;cnMvZG93bnJldi54bWxQSwECFAAUAAAACACHTuJA5AmMI9EBAACSAwAADgAAAAAAAAABACAAAAAj&#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宋体" w:hAnsi="宋体" w:eastAsia="宋体" w:cs="宋体"/>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32.7  </w:t>
      </w:r>
      <w:r>
        <w:rPr>
          <w:rFonts w:hint="eastAsia" w:ascii="宋体" w:hAnsi="宋体" w:eastAsia="宋体" w:cs="宋体"/>
          <w:b/>
          <w:bCs/>
          <w:color w:val="auto"/>
          <w:sz w:val="24"/>
          <w:szCs w:val="24"/>
          <w:highlight w:val="none"/>
          <w:u w:val="dotted"/>
        </w:rPr>
        <w:t xml:space="preserve">                                                                                                        </w:t>
      </w:r>
    </w:p>
    <w:p>
      <w:pPr>
        <w:pStyle w:val="40"/>
        <w:tabs>
          <w:tab w:val="left" w:pos="1320"/>
        </w:tabs>
        <w:adjustRightInd w:val="0"/>
        <w:snapToGrid w:val="0"/>
        <w:spacing w:line="360" w:lineRule="auto"/>
        <w:ind w:left="1575" w:leftChars="750"/>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vert="horz" wrap="square" anchor="t" anchorCtr="0" upright="1"/>
                    </wps:wsp>
                  </a:graphicData>
                </a:graphic>
              </wp:anchor>
            </w:drawing>
          </mc:Choice>
          <mc:Fallback>
            <w:pict>
              <v:shape id="_x0000_s1026"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U1HVAAAACAEAAA8AAAAAAAAAAQAgAAAAIgAA&#10;AGRycy9kb3ducmV2LnhtbFBLAQIUABQAAAAIAIdO4kCWkUdD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宋体" w:hAnsi="宋体" w:eastAsia="宋体" w:cs="宋体"/>
          <w:color w:val="auto"/>
          <w:sz w:val="24"/>
          <w:szCs w:val="24"/>
          <w:highlight w:val="none"/>
        </w:rPr>
        <w:t>从保险人收到的因合同工程本身损失或损坏的保险金,应专项用于修复合同工程的损失或损坏，或作为对未能修复合同工程这些损失或损坏的补偿。</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vert="horz" wrap="square" anchor="t" anchorCtr="0" upright="1"/>
                    </wps:wsp>
                  </a:graphicData>
                </a:graphic>
              </wp:anchor>
            </w:drawing>
          </mc:Choice>
          <mc:Fallback>
            <w:pict>
              <v:shape id="_x0000_s1026"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dw8uNYAAAAJAQAADwAAAAAAAAABACAAAAAiAAAA&#10;ZHJzL2Rvd25yZXYueG1sUEsBAhQAFAAAAAgAh07iQAg517HQAQAAkgMAAA4AAAAAAAAAAQAgAAAA&#10;JQEAAGRycy9lMm9Eb2MueG1sUEsFBgAAAAAGAAYAWQEAAGc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eastAsia="宋体" w:cs="宋体"/>
          <w:b/>
          <w:bCs/>
          <w:color w:val="auto"/>
          <w:sz w:val="24"/>
          <w:szCs w:val="24"/>
          <w:highlight w:val="none"/>
        </w:rPr>
        <w:t xml:space="preserve">32.8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具体投保内容、保险金、保险期限及相关责任等事项，合同双方当事人应在专用条款中约定。</w:t>
      </w:r>
    </w:p>
    <w:p>
      <w:pPr>
        <w:pStyle w:val="40"/>
        <w:adjustRightInd w:val="0"/>
        <w:snapToGrid w:val="0"/>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adjustRightInd w:val="0"/>
        <w:snapToGrid w:val="0"/>
        <w:jc w:val="center"/>
        <w:outlineLvl w:val="9"/>
        <w:rPr>
          <w:rFonts w:hint="eastAsia" w:hAnsi="宋体" w:eastAsia="宋体" w:cs="宋体"/>
          <w:b/>
          <w:bCs/>
          <w:color w:val="auto"/>
          <w:sz w:val="32"/>
          <w:szCs w:val="32"/>
          <w:highlight w:val="none"/>
        </w:rPr>
      </w:pPr>
      <w:bookmarkStart w:id="587" w:name="_Toc18237"/>
      <w:bookmarkStart w:id="588" w:name="_Toc2738"/>
      <w:bookmarkStart w:id="589" w:name="_Toc469384014"/>
      <w:bookmarkStart w:id="590" w:name="_Toc12533"/>
      <w:bookmarkStart w:id="591" w:name="_Toc495"/>
      <w:bookmarkStart w:id="592" w:name="_Toc29987"/>
      <w:bookmarkStart w:id="593" w:name="_Toc20085"/>
      <w:bookmarkStart w:id="594" w:name="_Toc17422"/>
      <w:bookmarkStart w:id="595" w:name="_Toc12247"/>
      <w:bookmarkStart w:id="596" w:name="_Toc10624854"/>
      <w:bookmarkStart w:id="597" w:name="_Toc76825044"/>
      <w:r>
        <w:rPr>
          <w:rFonts w:hint="eastAsia" w:hAnsi="宋体" w:eastAsia="宋体" w:cs="宋体"/>
          <w:b/>
          <w:bCs/>
          <w:color w:val="auto"/>
          <w:sz w:val="32"/>
          <w:szCs w:val="32"/>
          <w:highlight w:val="none"/>
        </w:rPr>
        <w:t>四、工  期</w:t>
      </w:r>
      <w:bookmarkEnd w:id="587"/>
      <w:bookmarkEnd w:id="588"/>
      <w:bookmarkEnd w:id="589"/>
      <w:bookmarkEnd w:id="590"/>
      <w:bookmarkEnd w:id="591"/>
      <w:bookmarkEnd w:id="592"/>
      <w:bookmarkEnd w:id="593"/>
      <w:bookmarkEnd w:id="594"/>
      <w:bookmarkEnd w:id="595"/>
      <w:bookmarkEnd w:id="596"/>
      <w:bookmarkEnd w:id="597"/>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598" w:name="_Toc6486"/>
      <w:bookmarkStart w:id="599" w:name="_Toc76825045"/>
      <w:bookmarkStart w:id="600" w:name="_Toc10116"/>
      <w:bookmarkStart w:id="601" w:name="_Toc11087"/>
      <w:bookmarkStart w:id="602" w:name="_Toc18190"/>
      <w:bookmarkStart w:id="603" w:name="_Toc10624855"/>
      <w:bookmarkStart w:id="604" w:name="_Toc6288"/>
      <w:bookmarkStart w:id="605" w:name="_Toc15108"/>
      <w:bookmarkStart w:id="606" w:name="_Toc3490"/>
      <w:bookmarkStart w:id="607" w:name="_Toc469384015"/>
      <w:bookmarkStart w:id="608" w:name="_Toc11321"/>
      <w:r>
        <w:rPr>
          <w:rFonts w:hint="eastAsia" w:ascii="宋体" w:hAnsi="宋体" w:eastAsia="宋体" w:cs="宋体"/>
          <w:b/>
          <w:bCs/>
          <w:color w:val="auto"/>
          <w:sz w:val="24"/>
          <w:szCs w:val="24"/>
          <w:highlight w:val="none"/>
        </w:rPr>
        <w:t>33  进度计划和报告</w:t>
      </w:r>
      <w:bookmarkEnd w:id="598"/>
      <w:bookmarkEnd w:id="599"/>
      <w:bookmarkEnd w:id="600"/>
      <w:bookmarkEnd w:id="601"/>
      <w:bookmarkEnd w:id="602"/>
      <w:bookmarkEnd w:id="603"/>
      <w:bookmarkEnd w:id="604"/>
      <w:bookmarkEnd w:id="605"/>
      <w:bookmarkEnd w:id="606"/>
      <w:bookmarkEnd w:id="607"/>
      <w:bookmarkEnd w:id="608"/>
    </w:p>
    <w:p>
      <w:pPr>
        <w:pStyle w:val="40"/>
        <w:tabs>
          <w:tab w:val="left" w:pos="1620"/>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vert="horz" wrap="square" anchor="t" anchorCtr="0" upright="1"/>
                    </wps:wsp>
                  </a:graphicData>
                </a:graphic>
              </wp:anchor>
            </w:drawing>
          </mc:Choice>
          <mc:Fallback>
            <w:pict>
              <v:shape id="_x0000_s10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dxuDvYAAAACgEAAA8AAAAAAAAAAQAgAAAA&#10;IgAAAGRycy9kb3ducmV2LnhtbFBLAQIUABQAAAAIAIdO4kBL03Ci0gEAAJIDAAAOAAAAAAAAAAEA&#10;IAAAACcBAABkcnMvZTJvRG9jLnhtbFBLBQYAAAAABgAGAFkBAABr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eastAsia="宋体" w:cs="宋体"/>
          <w:b/>
          <w:bCs/>
          <w:color w:val="auto"/>
          <w:sz w:val="24"/>
          <w:szCs w:val="24"/>
          <w:highlight w:val="none"/>
        </w:rPr>
        <w:t xml:space="preserve">33.1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在签订本合同后的31天内，向监理工程师提交一式两份施工组织设计和合同工程进度计划，向发包方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40"/>
        <w:tabs>
          <w:tab w:val="left" w:pos="16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vert="horz" wrap="square" anchor="t" anchorCtr="0" upright="1"/>
                    </wps:wsp>
                  </a:graphicData>
                </a:graphic>
              </wp:anchor>
            </w:drawing>
          </mc:Choice>
          <mc:Fallback>
            <w:pict>
              <v:shape id="_x0000_s1026"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7R41wAAAAoBAAAPAAAAAAAAAAEAIAAAACIA&#10;AABkcnMvZG93bnJldi54bWxQSwECFAAUAAAACACHTuJASW9U89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eastAsia="宋体" w:cs="宋体"/>
          <w:b/>
          <w:bCs/>
          <w:color w:val="auto"/>
          <w:sz w:val="24"/>
          <w:szCs w:val="24"/>
          <w:highlight w:val="none"/>
        </w:rPr>
        <w:t xml:space="preserve">33.2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承包人应按照经监理工程师确认并由其报发包人批准的进度计划组织施工，接受监理工程师对工程进度的监督和检查。</w:t>
      </w:r>
    </w:p>
    <w:p>
      <w:pPr>
        <w:pStyle w:val="40"/>
        <w:tabs>
          <w:tab w:val="left" w:pos="16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vert="horz" wrap="square" anchor="t" anchorCtr="0" upright="1"/>
                    </wps:wsp>
                  </a:graphicData>
                </a:graphic>
              </wp:anchor>
            </w:drawing>
          </mc:Choice>
          <mc:Fallback>
            <w:pict>
              <v:shape id="_x0000_s1026"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Lm4CNcAAAAKAQAADwAAAAAAAAABACAAAAAiAAAA&#10;ZHJzL2Rvd25yZXYueG1sUEsBAhQAFAAAAAgAh07iQN8JcxDPAQAAkgMAAA4AAAAAAAAAAQAgAAAA&#10;Jg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eastAsia="宋体" w:cs="宋体"/>
          <w:b/>
          <w:bCs/>
          <w:color w:val="auto"/>
          <w:sz w:val="24"/>
          <w:szCs w:val="24"/>
          <w:highlight w:val="none"/>
        </w:rPr>
        <w:t xml:space="preserve">33.3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（1）施工、安装、试验以及其他发包人工作等进展情况的图表和说明；</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（2）材料、设备、货物的采购和制造商名称、地点以及进入现场情况；</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（3）索赔情况和安全统计；</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（4）实际进度与计划进度的对比，以及为消除延误正在或准备采取的措施。</w:t>
      </w:r>
    </w:p>
    <w:p>
      <w:pPr>
        <w:pStyle w:val="40"/>
        <w:tabs>
          <w:tab w:val="left" w:pos="1620"/>
        </w:tabs>
        <w:adjustRightInd w:val="0"/>
        <w:snapToGrid w:val="0"/>
        <w:spacing w:line="480" w:lineRule="auto"/>
        <w:rPr>
          <w:rFonts w:hint="eastAsia" w:ascii="宋体" w:hAnsi="宋体" w:eastAsia="宋体" w:cs="宋体"/>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6aVQ2AAAAAoBAAAPAAAAAAAAAAEAIAAAACIA&#10;AABkcnMvZG93bnJldi54bWxQSwECFAAUAAAACACHTuJA5FqrfNABAACSAwAADgAAAAAAAAABACAA&#10;AAAn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eastAsia="宋体" w:cs="宋体"/>
          <w:b/>
          <w:bCs/>
          <w:color w:val="auto"/>
          <w:sz w:val="24"/>
          <w:szCs w:val="24"/>
          <w:highlight w:val="none"/>
        </w:rPr>
        <w:t xml:space="preserve">33.4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pStyle w:val="40"/>
        <w:adjustRightInd w:val="0"/>
        <w:snapToGrid w:val="0"/>
        <w:spacing w:line="360" w:lineRule="auto"/>
        <w:ind w:right="-23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line="360" w:lineRule="auto"/>
        <w:ind w:right="-238"/>
        <w:outlineLvl w:val="9"/>
        <w:rPr>
          <w:rFonts w:hint="eastAsia" w:ascii="宋体" w:hAnsi="宋体" w:eastAsia="宋体" w:cs="宋体"/>
          <w:b/>
          <w:bCs/>
          <w:color w:val="auto"/>
          <w:sz w:val="24"/>
          <w:szCs w:val="24"/>
          <w:highlight w:val="none"/>
        </w:rPr>
      </w:pPr>
      <w:bookmarkStart w:id="609" w:name="_Toc5163"/>
      <w:bookmarkStart w:id="610" w:name="_Toc18772"/>
      <w:bookmarkStart w:id="611" w:name="_Toc18479"/>
      <w:bookmarkStart w:id="612" w:name="_Toc469384016"/>
      <w:bookmarkStart w:id="613" w:name="_Toc1604"/>
      <w:bookmarkStart w:id="614" w:name="_Toc29264"/>
      <w:bookmarkStart w:id="615" w:name="_Toc11443"/>
      <w:bookmarkStart w:id="616" w:name="_Toc22131"/>
      <w:bookmarkStart w:id="617" w:name="_Toc27015"/>
      <w:bookmarkStart w:id="618" w:name="_Toc76825046"/>
      <w:bookmarkStart w:id="619" w:name="_Toc10624856"/>
      <w:r>
        <w:rPr>
          <w:rFonts w:hint="eastAsia" w:ascii="宋体" w:hAnsi="宋体" w:eastAsia="宋体" w:cs="宋体"/>
          <w:b/>
          <w:bCs/>
          <w:color w:val="auto"/>
          <w:sz w:val="24"/>
          <w:szCs w:val="24"/>
          <w:highlight w:val="none"/>
        </w:rPr>
        <w:t>34  开工</w:t>
      </w:r>
      <w:bookmarkEnd w:id="609"/>
      <w:bookmarkEnd w:id="610"/>
      <w:bookmarkEnd w:id="611"/>
      <w:bookmarkEnd w:id="612"/>
      <w:bookmarkEnd w:id="613"/>
      <w:bookmarkEnd w:id="614"/>
      <w:bookmarkEnd w:id="615"/>
      <w:bookmarkEnd w:id="616"/>
      <w:bookmarkEnd w:id="617"/>
      <w:bookmarkEnd w:id="618"/>
      <w:bookmarkEnd w:id="619"/>
    </w:p>
    <w:p>
      <w:pPr>
        <w:pStyle w:val="40"/>
        <w:tabs>
          <w:tab w:val="left" w:pos="1320"/>
        </w:tabs>
        <w:adjustRightInd w:val="0"/>
        <w:snapToGrid w:val="0"/>
        <w:spacing w:line="360" w:lineRule="auto"/>
        <w:ind w:right="3"/>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vert="horz" wrap="square" anchor="t" anchorCtr="0" upright="1"/>
                    </wps:wsp>
                  </a:graphicData>
                </a:graphic>
              </wp:anchor>
            </w:drawing>
          </mc:Choice>
          <mc:Fallback>
            <w:pict>
              <v:shape id="_x0000_s1026"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4lYDVAAAACQEAAA8AAAAAAAAAAQAgAAAAIgAAAGRy&#10;cy9kb3ducmV2LnhtbFBLAQIUABQAAAAIAIdO4kBCKeta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eastAsia="宋体" w:cs="宋体"/>
          <w:b/>
          <w:bCs/>
          <w:color w:val="auto"/>
          <w:sz w:val="24"/>
          <w:szCs w:val="24"/>
          <w:highlight w:val="none"/>
        </w:rPr>
        <w:t xml:space="preserve">34.1    </w:t>
      </w:r>
    </w:p>
    <w:p>
      <w:pPr>
        <w:pStyle w:val="40"/>
        <w:adjustRightInd w:val="0"/>
        <w:snapToGrid w:val="0"/>
        <w:spacing w:line="360" w:lineRule="auto"/>
        <w:ind w:left="1619" w:leftChars="771" w:right="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工程开工必须具备法律规定的开工条件，并已经领取了施工许可证。</w:t>
      </w:r>
    </w:p>
    <w:p>
      <w:pPr>
        <w:pStyle w:val="40"/>
        <w:tabs>
          <w:tab w:val="left" w:pos="1320"/>
        </w:tabs>
        <w:adjustRightInd w:val="0"/>
        <w:snapToGrid w:val="0"/>
        <w:spacing w:line="360" w:lineRule="auto"/>
        <w:ind w:right="3"/>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vert="horz" wrap="square" anchor="t" anchorCtr="0" upright="1"/>
                    </wps:wsp>
                  </a:graphicData>
                </a:graphic>
              </wp:anchor>
            </w:drawing>
          </mc:Choice>
          <mc:Fallback>
            <w:pict>
              <v:shape id="_x0000_s102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&#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Fm6V9YAAAAJAQAADwAAAAAAAAABACAAAAAiAAAA&#10;ZHJzL2Rvd25yZXYueG1sUEsBAhQAFAAAAAgAh07iQKS36uzQAQAAkgMAAA4AAAAAAAAAAQAgAAAA&#10;JQ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eastAsia="宋体" w:cs="宋体"/>
          <w:b/>
          <w:bCs/>
          <w:color w:val="auto"/>
          <w:sz w:val="24"/>
          <w:szCs w:val="24"/>
          <w:highlight w:val="none"/>
        </w:rPr>
        <w:t xml:space="preserve">34.2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ight="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pStyle w:val="40"/>
        <w:tabs>
          <w:tab w:val="left" w:pos="1320"/>
        </w:tabs>
        <w:adjustRightInd w:val="0"/>
        <w:snapToGrid w:val="0"/>
        <w:spacing w:line="360" w:lineRule="auto"/>
        <w:ind w:right="3"/>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XoKTg2AAAAAoBAAAPAAAAAAAAAAEAIAAA&#10;ACIAAABkcnMvZG93bnJldi54bWxQSwECFAAUAAAACACHTuJA1mjEOtMBAACSAwAADgAAAAAAAAAB&#10;ACAAAAAnAQAAZHJzL2Uyb0RvYy54bWxQSwUGAAAAAAYABgBZAQAAb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eastAsia="宋体" w:cs="宋体"/>
          <w:b/>
          <w:bCs/>
          <w:color w:val="auto"/>
          <w:sz w:val="24"/>
          <w:szCs w:val="24"/>
          <w:highlight w:val="none"/>
        </w:rPr>
        <w:t xml:space="preserve">34.3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ight="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pStyle w:val="40"/>
        <w:tabs>
          <w:tab w:val="left" w:pos="1320"/>
        </w:tabs>
        <w:adjustRightInd w:val="0"/>
        <w:snapToGrid w:val="0"/>
        <w:spacing w:line="360" w:lineRule="auto"/>
        <w:ind w:right="3"/>
        <w:rPr>
          <w:rFonts w:hint="eastAsia" w:ascii="宋体" w:hAnsi="宋体" w:eastAsia="宋体" w:cs="宋体"/>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kHdkS1wAAAAoBAAAPAAAAAAAAAAEAIAAAACIA&#10;AABkcnMvZG93bnJldi54bWxQSwECFAAUAAAACACHTuJAqm85ed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eastAsia="宋体" w:cs="宋体"/>
          <w:color w:val="auto"/>
          <w:sz w:val="24"/>
          <w:szCs w:val="24"/>
          <w:highlight w:val="none"/>
        </w:rPr>
        <w:t xml:space="preserve">34.4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ight="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因发包人的原因不能在第34.2款规定的时间内发出开工令的，监理工程师应至少提前7天以书面形式通知承包人推迟开工。开工日期相应顺延。</w:t>
      </w:r>
    </w:p>
    <w:p>
      <w:pPr>
        <w:pStyle w:val="40"/>
        <w:adjustRightInd w:val="0"/>
        <w:snapToGrid w:val="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spacing w:line="360" w:lineRule="auto"/>
        <w:ind w:right="-238"/>
        <w:outlineLvl w:val="9"/>
        <w:rPr>
          <w:rFonts w:hint="eastAsia" w:ascii="宋体" w:hAnsi="宋体" w:eastAsia="宋体" w:cs="宋体"/>
          <w:b/>
          <w:bCs/>
          <w:color w:val="auto"/>
          <w:sz w:val="24"/>
          <w:szCs w:val="24"/>
          <w:highlight w:val="none"/>
        </w:rPr>
      </w:pPr>
      <w:bookmarkStart w:id="620" w:name="_Toc31207"/>
      <w:bookmarkStart w:id="621" w:name="_Toc30555"/>
      <w:bookmarkStart w:id="622" w:name="_Toc76825047"/>
      <w:bookmarkStart w:id="623" w:name="_Toc30652"/>
      <w:bookmarkStart w:id="624" w:name="_Toc17072"/>
      <w:bookmarkStart w:id="625" w:name="_Toc10624857"/>
      <w:bookmarkStart w:id="626" w:name="_Toc32279"/>
      <w:bookmarkStart w:id="627" w:name="_Toc1174"/>
      <w:bookmarkStart w:id="628" w:name="_Toc469384017"/>
      <w:bookmarkStart w:id="629" w:name="_Toc1941"/>
      <w:r>
        <w:rPr>
          <w:rFonts w:hint="eastAsia" w:ascii="宋体" w:hAnsi="宋体" w:eastAsia="宋体" w:cs="宋体"/>
          <w:b/>
          <w:bCs/>
          <w:color w:val="auto"/>
          <w:sz w:val="24"/>
          <w:szCs w:val="24"/>
          <w:highlight w:val="none"/>
        </w:rPr>
        <w:t>35  暂停施工和复工</w:t>
      </w:r>
      <w:bookmarkEnd w:id="620"/>
      <w:bookmarkEnd w:id="621"/>
      <w:bookmarkEnd w:id="622"/>
      <w:bookmarkEnd w:id="623"/>
      <w:bookmarkEnd w:id="624"/>
      <w:bookmarkEnd w:id="625"/>
      <w:bookmarkEnd w:id="626"/>
      <w:bookmarkEnd w:id="627"/>
      <w:bookmarkEnd w:id="628"/>
      <w:bookmarkEnd w:id="629"/>
    </w:p>
    <w:p>
      <w:pPr>
        <w:pStyle w:val="40"/>
        <w:adjustRightInd w:val="0"/>
        <w:snapToGrid w:val="0"/>
        <w:spacing w:line="360" w:lineRule="auto"/>
        <w:rPr>
          <w:rFonts w:hint="eastAsia" w:ascii="宋体" w:hAnsi="宋体" w:eastAsia="宋体" w:cs="宋体"/>
          <w:b/>
          <w:bCs/>
          <w:color w:val="auto"/>
          <w:sz w:val="24"/>
          <w:szCs w:val="24"/>
          <w:highlight w:val="none"/>
        </w:rPr>
      </w:pPr>
      <w:bookmarkStart w:id="630" w:name="_Toc2674"/>
      <w:bookmarkStart w:id="631" w:name="_Toc27704"/>
      <w:bookmarkStart w:id="632" w:name="_Toc27832"/>
      <w:bookmarkStart w:id="633" w:name="_Toc9099"/>
      <w:bookmarkStart w:id="634" w:name="_Toc6267"/>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vert="horz" wrap="square" anchor="t" anchorCtr="0" upright="1"/>
                    </wps:wsp>
                  </a:graphicData>
                </a:graphic>
              </wp:anchor>
            </w:drawing>
          </mc:Choice>
          <mc:Fallback>
            <w:pict>
              <v:shape id="_x0000_s1026"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tU3o1wAAAAoBAAAPAAAAAAAAAAEAIAAAACIA&#10;AABkcnMvZG93bnJldi54bWxQSwECFAAUAAAACACHTuJAbDQvLt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eastAsia="宋体" w:cs="宋体"/>
          <w:b/>
          <w:bCs/>
          <w:color w:val="auto"/>
          <w:sz w:val="24"/>
          <w:szCs w:val="24"/>
          <w:highlight w:val="none"/>
        </w:rPr>
        <w:t>35.1</w:t>
      </w:r>
      <w:bookmarkEnd w:id="630"/>
      <w:bookmarkEnd w:id="631"/>
      <w:bookmarkEnd w:id="632"/>
      <w:bookmarkEnd w:id="633"/>
      <w:bookmarkEnd w:id="634"/>
      <w:r>
        <w:rPr>
          <w:rFonts w:hint="eastAsia" w:ascii="宋体" w:hAnsi="宋体" w:eastAsia="宋体" w:cs="宋体"/>
          <w:b/>
          <w:bCs/>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35.2</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527" name="文本框 527"/>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Tc8tNUAAAAIAQAADwAAAAAAAAABACAAAAAiAAAA&#10;ZHJzL2Rvd25yZXYueG1sUEsBAhQAFAAAAAgAh07iQMGCzff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宋体" w:hAnsi="宋体" w:eastAsia="宋体" w:cs="宋体"/>
          <w:color w:val="auto"/>
          <w:sz w:val="24"/>
          <w:szCs w:val="24"/>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承包人无故拖延或拒绝复工的，由此增加的费用和（或）延误的工期由承包人承担；因发包人的原因无法按时复工的，承包人有权要求发包人增加发生的费用和（或）顺延工期。</w:t>
      </w:r>
    </w:p>
    <w:p>
      <w:pPr>
        <w:pStyle w:val="40"/>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528" name="文本框 52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wnZ31wAAAAoBAAAPAAAAAAAAAAEAIAAAACIA&#10;AABkcnMvZG93bnJldi54bWxQSwECFAAUAAAACACHTuJANC6419EBAACSAwAADgAAAAAAAAABACAA&#10;AAAmAQAAZHJzL2Uyb0RvYy54bWxQSwUGAAAAAAYABgBZAQAAaQ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eastAsia="宋体" w:cs="宋体"/>
          <w:b/>
          <w:bCs/>
          <w:color w:val="auto"/>
          <w:sz w:val="24"/>
          <w:szCs w:val="24"/>
          <w:highlight w:val="none"/>
        </w:rPr>
        <w:t xml:space="preserve">35.3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pStyle w:val="40"/>
        <w:numPr>
          <w:ilvl w:val="0"/>
          <w:numId w:val="15"/>
        </w:numPr>
        <w:tabs>
          <w:tab w:val="left" w:pos="1080"/>
        </w:tabs>
        <w:adjustRightInd w:val="0"/>
        <w:snapToGrid w:val="0"/>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如果此项停工仅影响合同工程的一部分时，则根据第56.2款规定及时提出工程变更，取消该部分工程，并书面通知发包人，抄送监理工程师和造价工程师；</w:t>
      </w:r>
    </w:p>
    <w:p>
      <w:pPr>
        <w:pStyle w:val="40"/>
        <w:numPr>
          <w:ilvl w:val="0"/>
          <w:numId w:val="15"/>
        </w:numPr>
        <w:tabs>
          <w:tab w:val="left" w:pos="1080"/>
        </w:tabs>
        <w:adjustRightInd w:val="0"/>
        <w:snapToGrid w:val="0"/>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如果此项停工影响整个合同工程时，则根据第87.4款规定解除合同。</w:t>
      </w:r>
    </w:p>
    <w:p>
      <w:pPr>
        <w:pStyle w:val="40"/>
        <w:adjustRightInd w:val="0"/>
        <w:snapToGrid w:val="0"/>
        <w:spacing w:line="360" w:lineRule="auto"/>
        <w:ind w:left="16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因承包人的原因引起暂停施工持续56天以上，承包人不采取有效的复工措施，造成工期延误的，发包人可根据第87.3款规定解除合同。</w:t>
      </w:r>
    </w:p>
    <w:p>
      <w:pPr>
        <w:pStyle w:val="40"/>
        <w:tabs>
          <w:tab w:val="left" w:pos="216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35.4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firstLine="2"/>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529" name="文本框 52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dqHS9QAAAAIAQAADwAAAAAAAAABACAAAAAiAAAA&#10;ZHJzL2Rvd25yZXYueG1sUEsBAhQAFAAAAAgAh07iQJmYWg7SAQAAkgMAAA4AAAAAAAAAAQAgAAAA&#10;IwEAAGRycy9lMm9Eb2MueG1sUEsFBgAAAAAGAAYAWQEAAGc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宋体" w:hAnsi="宋体" w:eastAsia="宋体" w:cs="宋体"/>
          <w:color w:val="auto"/>
          <w:sz w:val="24"/>
          <w:szCs w:val="24"/>
          <w:highlight w:val="none"/>
        </w:rPr>
        <w:t>因发包人的原因造成暂停施工且引起工期延误的，承包人有权要求发包人增加由此发生的费用和（或）顺延工期。</w:t>
      </w:r>
    </w:p>
    <w:p>
      <w:pPr>
        <w:pStyle w:val="40"/>
        <w:adjustRightInd w:val="0"/>
        <w:snapToGrid w:val="0"/>
        <w:spacing w:line="360" w:lineRule="auto"/>
        <w:ind w:left="1619" w:leftChars="771"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因承包人下列原因造成的暂停施工，增加的费用和（或）延误的工期由承包人承担：</w:t>
      </w:r>
    </w:p>
    <w:p>
      <w:pPr>
        <w:pStyle w:val="40"/>
        <w:numPr>
          <w:ilvl w:val="0"/>
          <w:numId w:val="16"/>
        </w:numPr>
        <w:adjustRightInd w:val="0"/>
        <w:snapToGrid w:val="0"/>
        <w:spacing w:line="360" w:lineRule="auto"/>
        <w:ind w:left="1617" w:leftChars="77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工作失误或违约造成的；</w:t>
      </w:r>
    </w:p>
    <w:p>
      <w:pPr>
        <w:pStyle w:val="40"/>
        <w:numPr>
          <w:ilvl w:val="0"/>
          <w:numId w:val="16"/>
        </w:numPr>
        <w:adjustRightInd w:val="0"/>
        <w:snapToGrid w:val="0"/>
        <w:spacing w:line="360" w:lineRule="auto"/>
        <w:ind w:left="2157" w:leftChars="770" w:hanging="540" w:hanging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为合同工程合理施工和安全保障所必需的；</w:t>
      </w:r>
    </w:p>
    <w:p>
      <w:pPr>
        <w:pStyle w:val="40"/>
        <w:numPr>
          <w:ilvl w:val="0"/>
          <w:numId w:val="16"/>
        </w:numPr>
        <w:adjustRightInd w:val="0"/>
        <w:snapToGrid w:val="0"/>
        <w:spacing w:line="360" w:lineRule="auto"/>
        <w:ind w:left="1617" w:leftChars="77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施工现场气候条件（除不可抗力停工外）导致的；</w:t>
      </w:r>
    </w:p>
    <w:p>
      <w:pPr>
        <w:pStyle w:val="40"/>
        <w:numPr>
          <w:ilvl w:val="0"/>
          <w:numId w:val="16"/>
        </w:numPr>
        <w:adjustRightInd w:val="0"/>
        <w:snapToGrid w:val="0"/>
        <w:spacing w:line="360" w:lineRule="auto"/>
        <w:ind w:left="1617" w:leftChars="77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擅自停工的；</w:t>
      </w:r>
    </w:p>
    <w:p>
      <w:pPr>
        <w:pStyle w:val="40"/>
        <w:numPr>
          <w:ilvl w:val="0"/>
          <w:numId w:val="16"/>
        </w:numPr>
        <w:adjustRightInd w:val="0"/>
        <w:snapToGrid w:val="0"/>
        <w:spacing w:line="360" w:lineRule="auto"/>
        <w:ind w:left="1617" w:leftChars="77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专用条款约定的其他原因。</w:t>
      </w:r>
    </w:p>
    <w:p>
      <w:pPr>
        <w:pStyle w:val="40"/>
        <w:tabs>
          <w:tab w:val="left" w:pos="1980"/>
        </w:tabs>
        <w:adjustRightInd w:val="0"/>
        <w:snapToGrid w:val="0"/>
        <w:spacing w:line="360" w:lineRule="auto"/>
        <w:ind w:left="1617" w:leftChars="7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因不可抗力因素造成暂停施工的，按照第31条规定处理。</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35.5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530" name="文本框 5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vert="horz" wrap="square" anchor="t" anchorCtr="0" upright="1"/>
                    </wps:wsp>
                  </a:graphicData>
                </a:graphic>
              </wp:anchor>
            </w:drawing>
          </mc:Choice>
          <mc:Fallback>
            <w:pict>
              <v:shape id="_x0000_s1026"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&#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tUs3tQAAAAJAQAADwAAAAAAAAABACAAAAAiAAAA&#10;ZHJzL2Rvd25yZXYueG1sUEsBAhQAFAAAAAgAh07iQPm6EcfSAQAAkgMAAA4AAAAAAAAAAQAgAAAA&#10;IwEAAGRycy9lMm9Eb2MueG1sUEsFBgAAAAAGAAYAWQEAAGc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宋体" w:hAnsi="宋体" w:eastAsia="宋体" w:cs="宋体"/>
          <w:color w:val="auto"/>
          <w:sz w:val="24"/>
          <w:szCs w:val="24"/>
          <w:highlight w:val="none"/>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35.6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wb0t0wAAAAcBAAAPAAAAAAAAAAEAIAAAACIAAABk&#10;cnMvZG93bnJldi54bWxQSwECFAAUAAAACACHTuJAmL2ewdIBAACSAwAADgAAAAAAAAABACAAAAAi&#10;AQAAZHJzL2Uyb0RvYy54bWxQSwUGAAAAAAYABgBZAQAAZg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宋体" w:hAnsi="宋体" w:eastAsia="宋体" w:cs="宋体"/>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pStyle w:val="40"/>
        <w:adjustRightInd w:val="0"/>
        <w:snapToGrid w:val="0"/>
        <w:spacing w:line="360" w:lineRule="auto"/>
        <w:outlineLvl w:val="9"/>
        <w:rPr>
          <w:rFonts w:hint="eastAsia" w:ascii="宋体" w:hAnsi="宋体" w:eastAsia="宋体" w:cs="宋体"/>
          <w:b/>
          <w:bCs/>
          <w:color w:val="auto"/>
          <w:sz w:val="24"/>
          <w:szCs w:val="24"/>
          <w:highlight w:val="none"/>
        </w:rPr>
      </w:pPr>
      <w:bookmarkStart w:id="635" w:name="_Toc11065"/>
      <w:bookmarkStart w:id="636" w:name="_Toc2886"/>
      <w:bookmarkStart w:id="637" w:name="_Toc23962"/>
      <w:bookmarkStart w:id="638" w:name="_Toc8191"/>
      <w:bookmarkStart w:id="639" w:name="_Toc17388"/>
      <w:bookmarkStart w:id="640" w:name="_Toc27893"/>
      <w:bookmarkStart w:id="641" w:name="_Toc4433"/>
      <w:bookmarkStart w:id="642" w:name="_Toc10624858"/>
      <w:bookmarkStart w:id="643" w:name="_Toc469384018"/>
      <w:bookmarkStart w:id="644" w:name="_Toc76825048"/>
      <w:bookmarkStart w:id="645" w:name="_Toc7428"/>
      <w:r>
        <w:rPr>
          <w:rFonts w:hint="eastAsia" w:ascii="宋体" w:hAnsi="宋体" w:eastAsia="宋体" w:cs="宋体"/>
          <w:b/>
          <w:bCs/>
          <w:color w:val="auto"/>
          <w:sz w:val="24"/>
          <w:szCs w:val="24"/>
          <w:highlight w:val="none"/>
        </w:rPr>
        <w:t>36  工期和工期延误</w:t>
      </w:r>
      <w:bookmarkEnd w:id="635"/>
      <w:bookmarkEnd w:id="636"/>
      <w:bookmarkEnd w:id="637"/>
      <w:bookmarkEnd w:id="638"/>
      <w:bookmarkEnd w:id="639"/>
      <w:bookmarkEnd w:id="640"/>
      <w:bookmarkEnd w:id="641"/>
      <w:bookmarkEnd w:id="642"/>
      <w:bookmarkEnd w:id="643"/>
      <w:bookmarkEnd w:id="644"/>
      <w:bookmarkEnd w:id="645"/>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36.1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eastAsia="宋体" w:cs="宋体"/>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a:effectLst/>
                      </wps:spPr>
                      <wps:txbx>
                        <w:txbxContent>
                          <w:p/>
                        </w:txbxContent>
                      </wps:txbx>
                      <wps:bodyPr vert="horz" wrap="square" anchor="t" anchorCtr="0" upright="1"/>
                    </wps:wsp>
                  </a:graphicData>
                </a:graphic>
              </wp:anchor>
            </w:drawing>
          </mc:Choice>
          <mc:Fallback>
            <w:pict>
              <v:shape id="_x0000_s1026"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f96I1wAAAAoBAAAPAAAAAAAAAAEAIAAAACIA&#10;AABkcnMvZG93bnJldi54bWxQSwECFAAUAAAACACHTuJA1EHjMtEBAACSAwAADgAAAAAAAAABACAA&#10;AAAmAQAAZHJzL2Uyb0RvYy54bWxQSwUGAAAAAAYABgBZAQAAaQUAAAAA&#10;">
                <v:fill on="f" focussize="0,0"/>
                <v:stroke on="f"/>
                <v:imagedata o:title=""/>
                <o:lock v:ext="edit" aspectratio="f"/>
                <v:textbox>
                  <w:txbxContent>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&#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IKYg1QAAAAgBAAAPAAAAAAAAAAEAIAAAACIAAABk&#10;cnMvZG93bnJldi54bWxQSwECFAAUAAAACACHTuJAF8opqdABAACSAwAADgAAAAAAAAABACAAAAAk&#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eastAsia="宋体" w:cs="宋体"/>
          <w:color w:val="auto"/>
          <w:sz w:val="24"/>
          <w:szCs w:val="24"/>
          <w:highlight w:val="none"/>
        </w:rPr>
        <w:t>如合同工期与广东省建设工程工期定额规定不一致的，需说明与省工期定额规定不一致的原因，并制定保障措施，确保质量、施工安全。</w:t>
      </w:r>
    </w:p>
    <w:p>
      <w:pPr>
        <w:pStyle w:val="4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36.2 </w:t>
      </w:r>
      <w:r>
        <w:rPr>
          <w:rFonts w:hint="eastAsia" w:ascii="宋体" w:hAnsi="宋体" w:eastAsia="宋体" w:cs="宋体"/>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34" name="文本框 534"/>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yCmINUAAAAIAQAADwAAAAAAAAABACAAAAAiAAAA&#10;ZHJzL2Rvd25yZXYueG1sUEsBAhQAFAAAAAgAh07iQJfBF8n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宋体" w:hAnsi="宋体" w:eastAsia="宋体" w:cs="宋体"/>
          <w:color w:val="auto"/>
          <w:sz w:val="24"/>
          <w:szCs w:val="24"/>
          <w:highlight w:val="none"/>
        </w:rPr>
        <w:t>合同双方当事人应在专用条款中约定合同工程的工期，工期从开工日期开始计算。合同中包括有多个单位工程的，应在专用条款中约定各单位工程的工期。</w:t>
      </w:r>
    </w:p>
    <w:p>
      <w:pPr>
        <w:pStyle w:val="40"/>
        <w:adjustRightInd w:val="0"/>
        <w:snapToGrid w:val="0"/>
        <w:spacing w:line="360" w:lineRule="auto"/>
        <w:ind w:right="-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36.3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vert="horz" wrap="square" anchor="t" anchorCtr="0" upright="1"/>
                    </wps:wsp>
                  </a:graphicData>
                </a:graphic>
              </wp:anchor>
            </w:drawing>
          </mc:Choice>
          <mc:Fallback>
            <w:pict>
              <v:shape id="_x0000_s1026"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x24I1QAAAAgBAAAPAAAAAAAAAAEAIAAAACIAAABk&#10;cnMvZG93bnJldi54bWxQSwECFAAUAAAACACHTuJAsgM/GtABAACSAwAADgAAAAAAAAABACAAAAAk&#10;AQAAZHJzL2Uyb0RvYy54bWxQSwUGAAAAAAYABgBZAQAAZ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eastAsia="宋体" w:cs="宋体"/>
          <w:color w:val="auto"/>
          <w:sz w:val="24"/>
          <w:szCs w:val="24"/>
          <w:highlight w:val="none"/>
        </w:rPr>
        <w:t>合同履行期间，由于下列原因造成工期延误的，承包人有权要求发包人顺延工期。本款发生顺延的工期，由承包人提出，经监理工程师核实后由合同双方当事人协商确定；协商不能达成一致的，由监理工程师暂定，通知承包人并抄报发包人。构成争议的，由合同双方当事人按照第86条规定处理。</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发包人未能按照专用条款的约定提供施工设计图纸及其它开工条件；</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（2）发包人未能按照专用条款约定的时间支付工程预付款、绿色施工安全防护措施费和进度款；</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发包人代表或施工现场发包人雇用的其他人员造成的人为因素；</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监理工程师未按照合同约定及时提供所需指令、回复等；</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工程变更（含增加合同工作内容、改变合同的任何一项工作等）；</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工程量增加；</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一周内</w:t>
      </w:r>
      <w:r>
        <w:rPr>
          <w:rFonts w:hint="eastAsia" w:hAnsi="宋体" w:cs="宋体"/>
          <w:color w:val="auto"/>
          <w:sz w:val="24"/>
          <w:szCs w:val="24"/>
          <w:highlight w:val="none"/>
          <w:lang w:eastAsia="zh-CN"/>
        </w:rPr>
        <w:t>因发</w:t>
      </w:r>
      <w:r>
        <w:rPr>
          <w:rFonts w:hint="eastAsia" w:ascii="宋体" w:hAnsi="宋体" w:eastAsia="宋体" w:cs="宋体"/>
          <w:color w:val="auto"/>
          <w:sz w:val="24"/>
          <w:szCs w:val="24"/>
          <w:highlight w:val="none"/>
        </w:rPr>
        <w:t>包人原因停水、停电、停气造成停工累计超过8小时；</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不可抗力；</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发包人风险事件；</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（10）因发包人的原因导致的暂停施工；</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（11）非承包人失误、违约，以及监理工程师同意的工期顺延。</w:t>
      </w:r>
    </w:p>
    <w:p>
      <w:pPr>
        <w:pStyle w:val="40"/>
        <w:adjustRightInd w:val="0"/>
        <w:snapToGrid w:val="0"/>
        <w:spacing w:line="420" w:lineRule="exact"/>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（12）发包人造成工期延误的其他原因。</w:t>
      </w:r>
    </w:p>
    <w:p>
      <w:pPr>
        <w:pStyle w:val="40"/>
        <w:adjustRightInd w:val="0"/>
        <w:snapToGrid w:val="0"/>
        <w:spacing w:line="360" w:lineRule="auto"/>
        <w:ind w:right="-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36.4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536" name="文本框 53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rluZrVAAAACAEAAA8AAAAAAAAAAQAgAAAAIgAA&#10;AGRycy9kb3ducmV2LnhtbFBLAQIUABQAAAAIAIdO4kAYtqCh0gEAAJIDAAAOAAAAAAAAAAEAIAAA&#10;ACQBAABkcnMvZTJvRG9jLnhtbFBLBQYAAAAABgAGAFkBAABoBQ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宋体" w:hAnsi="宋体" w:eastAsia="宋体" w:cs="宋体"/>
          <w:color w:val="auto"/>
          <w:sz w:val="24"/>
          <w:szCs w:val="24"/>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pPr>
        <w:pStyle w:val="40"/>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36.5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3JBq1QAAAAgBAAAPAAAAAAAAAAEAIAAAACIA&#10;AABkcnMvZG93bnJldi54bWxQSwECFAAUAAAACACHTuJAtQBCeN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宋体" w:hAnsi="宋体" w:eastAsia="宋体" w:cs="宋体"/>
          <w:color w:val="auto"/>
          <w:sz w:val="24"/>
          <w:szCs w:val="24"/>
          <w:highlight w:val="none"/>
        </w:rPr>
        <w:t>如果工期顺延事件持续发生时，承包人应每隔7天向监理工程师发出工期顺延意向书，并在工期顺延事件终结后的14天内，向监理工程师提交最终工期顺延报告和详细资料。</w:t>
      </w:r>
    </w:p>
    <w:p>
      <w:pPr>
        <w:pStyle w:val="40"/>
        <w:adjustRightInd w:val="0"/>
        <w:snapToGrid w:val="0"/>
        <w:spacing w:line="360" w:lineRule="auto"/>
        <w:ind w:right="-2"/>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36.6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l0PH1gAAAAgBAAAPAAAAAAAAAAEAIAAAACIA&#10;AABkcnMvZG93bnJldi54bWxQSwECFAAUAAAACACHTuJAuwiJ49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宋体" w:hAnsi="宋体" w:eastAsia="宋体" w:cs="宋体"/>
          <w:color w:val="auto"/>
          <w:sz w:val="24"/>
          <w:szCs w:val="24"/>
          <w:highlight w:val="none"/>
        </w:rPr>
        <w:t xml:space="preserve">如果承包人未能在第36.4款和第36.5款（发生时）规定的时间内提交（最终）工期顺延报告和详细资料，则视为该事件不影响施工进度或承包人放弃顺延工期的权利。 </w:t>
      </w:r>
    </w:p>
    <w:p>
      <w:pPr>
        <w:pStyle w:val="40"/>
        <w:adjustRightInd w:val="0"/>
        <w:snapToGrid w:val="0"/>
        <w:spacing w:line="360" w:lineRule="auto"/>
        <w:ind w:right="-2"/>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36.7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dDx9YAAAAIAQAADwAAAAAAAAABACAAAAAi&#10;AAAAZHJzL2Rvd25yZXYueG1sUEsBAhQAFAAAAAgAh07iQBa+azrTAQAAkgMAAA4AAAAAAAAAAQAg&#10;AAAAJQEAAGRycy9lMm9Eb2MueG1sUEsFBgAAAAAGAAYAWQEAAGo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宋体" w:hAnsi="宋体" w:eastAsia="宋体" w:cs="宋体"/>
          <w:color w:val="auto"/>
          <w:sz w:val="24"/>
          <w:szCs w:val="24"/>
          <w:highlight w:val="none"/>
        </w:rPr>
        <w:t>监理工程师应在收到承包人按照第36.4款和第36.5款（发生时）规定提交（最终）工期顺延报告和详细资料后的28天内，按照第36.3款规定予以核实，或要求承包人进一步补充顺延工期的理由。如果监理工程师在收到上述报告和资料后的28天内未予核实也未对承包人作出进一步要求，则视为监理工程师已认可承包人上述报告中提出的顺延工期天数。</w:t>
      </w:r>
    </w:p>
    <w:p>
      <w:pPr>
        <w:pStyle w:val="40"/>
        <w:adjustRightInd w:val="0"/>
        <w:snapToGrid w:val="0"/>
        <w:spacing w:line="360" w:lineRule="auto"/>
        <w:ind w:left="1626" w:leftChars="1" w:hanging="1624" w:hangingChars="674"/>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36.8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621" name="文本框 621"/>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4qOK/WAAAACQEAAA8AAAAAAAAAAQAgAAAAIgAA&#10;AGRycy9kb3ducmV2LnhtbFBLAQIUABQAAAAIAIdO4kArT3/a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宋体" w:hAnsi="宋体" w:eastAsia="宋体" w:cs="宋体"/>
          <w:color w:val="auto"/>
          <w:sz w:val="24"/>
          <w:szCs w:val="24"/>
          <w:highlight w:val="none"/>
        </w:rPr>
        <w:t>承包人未能按照合同进度计划完成工作，或因承包人的原因造成工期延误，发包人可按照本条规定的时限和第66.2款规定要求承包人支付该支付期的误期赔偿费。</w:t>
      </w:r>
    </w:p>
    <w:p>
      <w:pPr>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36.9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a:effectLst/>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vert="horz" wrap="square" anchor="t" anchorCtr="0" upright="1"/>
                    </wps:wsp>
                  </a:graphicData>
                </a:graphic>
              </wp:anchor>
            </w:drawing>
          </mc:Choice>
          <mc:Fallback>
            <w:pict>
              <v:shape id="_x0000_s1026" o:spid="_x0000_s1026" o:spt="202" type="#_x0000_t202" style="position:absolute;left:0pt;margin-left:-5.1pt;margin-top:5.15pt;height:35.75pt;width:72.7pt;z-index:252071936;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rYro9UAAAAJAQAADwAAAAAAAAABACAAAAAiAAAA&#10;ZHJzL2Rvd25yZXYueG1sUEsBAhQAFAAAAAgAh07iQK4b73j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40"/>
        <w:tabs>
          <w:tab w:val="left" w:pos="540"/>
        </w:tabs>
        <w:adjustRightInd w:val="0"/>
        <w:snapToGrid w:val="0"/>
        <w:spacing w:before="240" w:beforeLines="100" w:line="240" w:lineRule="exac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646" w:name="_Toc16317"/>
      <w:bookmarkStart w:id="647" w:name="_Toc1676"/>
      <w:bookmarkStart w:id="648" w:name="_Toc19330"/>
      <w:bookmarkStart w:id="649" w:name="_Toc32634"/>
      <w:bookmarkStart w:id="650" w:name="_Toc32555"/>
      <w:bookmarkStart w:id="651" w:name="_Toc7249"/>
      <w:bookmarkStart w:id="652" w:name="_Toc76825049"/>
      <w:bookmarkStart w:id="653" w:name="_Toc29811"/>
      <w:bookmarkStart w:id="654" w:name="_Toc469384019"/>
      <w:bookmarkStart w:id="655" w:name="_Toc10624859"/>
      <w:bookmarkStart w:id="656" w:name="_Toc17307"/>
      <w:r>
        <w:rPr>
          <w:rFonts w:hint="eastAsia" w:ascii="宋体" w:hAnsi="宋体" w:eastAsia="宋体" w:cs="宋体"/>
          <w:b/>
          <w:bCs/>
          <w:color w:val="auto"/>
          <w:sz w:val="24"/>
          <w:szCs w:val="24"/>
          <w:highlight w:val="none"/>
        </w:rPr>
        <w:t>37  加快进度</w:t>
      </w:r>
      <w:bookmarkEnd w:id="646"/>
      <w:bookmarkEnd w:id="647"/>
      <w:bookmarkEnd w:id="648"/>
      <w:bookmarkEnd w:id="649"/>
      <w:bookmarkEnd w:id="650"/>
      <w:bookmarkEnd w:id="651"/>
      <w:bookmarkEnd w:id="652"/>
      <w:bookmarkEnd w:id="653"/>
      <w:bookmarkEnd w:id="654"/>
      <w:bookmarkEnd w:id="655"/>
      <w:bookmarkEnd w:id="656"/>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eDRRg1wAAAAoBAAAPAAAAAAAAAAEAIAAAACIA&#10;AABkcnMvZG93bnJldi54bWxQSwECFAAUAAAACACHTuJAnnrBMdEBAACSAwAADgAAAAAAAAABACAA&#10;AAAmAQAAZHJzL2Uyb0RvYy54bWxQSwUGAAAAAAYABgBZAQAAaQ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eastAsia="宋体" w:cs="宋体"/>
          <w:b/>
          <w:bCs/>
          <w:color w:val="auto"/>
          <w:sz w:val="24"/>
          <w:szCs w:val="24"/>
          <w:highlight w:val="none"/>
        </w:rPr>
        <w:t xml:space="preserve">37.1     </w:t>
      </w:r>
    </w:p>
    <w:p>
      <w:pPr>
        <w:pStyle w:val="40"/>
        <w:adjustRightInd w:val="0"/>
        <w:snapToGrid w:val="0"/>
        <w:spacing w:line="360" w:lineRule="auto"/>
        <w:ind w:left="1619" w:leftChars="77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在非发包人延误工期的情况下，如果监理工程师书面指出承包人实施合同工程或其任何部分的进度过慢，迟于进度计划或不能按期竣工，则承包人应按照第33.4款规定采取改进措施，加快工程进度。</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pStyle w:val="40"/>
        <w:tabs>
          <w:tab w:val="left" w:pos="132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hAnsi="宋体" w:eastAsia="宋体" w:cs="宋体"/>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624" name="文本框 624"/>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fa7zXAAAACgEAAA8AAAAAAAAAAQAgAAAAIgAA&#10;AGRycy9kb3ducmV2LnhtbFBLAQIUABQAAAAIAIdO4kDGObmk0AEAAJIDAAAOAAAAAAAAAAEAIAAA&#10;ACYBAABkcnMvZTJvRG9jLnhtbFBLBQYAAAAABgAGAFkBAABo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eastAsia="宋体" w:cs="宋体"/>
          <w:b/>
          <w:bCs/>
          <w:color w:val="auto"/>
          <w:sz w:val="24"/>
          <w:szCs w:val="24"/>
          <w:highlight w:val="none"/>
        </w:rPr>
        <w:t xml:space="preserve">37.2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pStyle w:val="40"/>
        <w:numPr>
          <w:ilvl w:val="0"/>
          <w:numId w:val="17"/>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加快进度拟采取的措施；</w:t>
      </w:r>
    </w:p>
    <w:p>
      <w:pPr>
        <w:pStyle w:val="40"/>
        <w:numPr>
          <w:ilvl w:val="0"/>
          <w:numId w:val="17"/>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加快进度后的进度计划,以及与原计划的对比；</w:t>
      </w:r>
    </w:p>
    <w:p>
      <w:pPr>
        <w:pStyle w:val="40"/>
        <w:numPr>
          <w:ilvl w:val="0"/>
          <w:numId w:val="17"/>
        </w:numPr>
        <w:tabs>
          <w:tab w:val="left" w:pos="1980"/>
        </w:tabs>
        <w:adjustRightInd w:val="0"/>
        <w:snapToGrid w:val="0"/>
        <w:spacing w:line="360" w:lineRule="auto"/>
        <w:ind w:left="16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加快进度所需的合同价款增加额（含第66.1款规定的提前竣工奖）。该增加额按照第72.2款、第72.3款和第72.5款规定计算。</w:t>
      </w:r>
    </w:p>
    <w:p>
      <w:pPr>
        <w:pStyle w:val="40"/>
        <w:adjustRightInd w:val="0"/>
        <w:snapToGrid w:val="0"/>
        <w:spacing w:line="360" w:lineRule="auto"/>
        <w:ind w:left="1617" w:leftChars="770" w:firstLine="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发包人应在接到建议书后的7天内予以答复。如果发包人接受了该建议书，则监理工程师应以书面形式发出变更指令，相应调整工期；造价工程师应核实并相应调整合同价款。</w:t>
      </w:r>
    </w:p>
    <w:p>
      <w:pPr>
        <w:pStyle w:val="40"/>
        <w:adjustRightInd w:val="0"/>
        <w:snapToGrid w:val="0"/>
        <w:spacing w:line="240" w:lineRule="exact"/>
        <w:ind w:right="-24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657" w:name="_Toc28070"/>
      <w:bookmarkStart w:id="658" w:name="_Toc2158"/>
      <w:bookmarkStart w:id="659" w:name="_Toc29926"/>
      <w:bookmarkStart w:id="660" w:name="_Toc76825050"/>
      <w:bookmarkStart w:id="661" w:name="_Toc20943"/>
      <w:bookmarkStart w:id="662" w:name="_Toc13579"/>
      <w:bookmarkStart w:id="663" w:name="_Toc21944"/>
      <w:bookmarkStart w:id="664" w:name="_Toc7744"/>
      <w:bookmarkStart w:id="665" w:name="_Toc469384020"/>
      <w:bookmarkStart w:id="666" w:name="_Toc1094"/>
      <w:bookmarkStart w:id="667" w:name="_Toc10624860"/>
      <w:r>
        <w:rPr>
          <w:rFonts w:hint="eastAsia" w:ascii="宋体" w:hAnsi="宋体" w:eastAsia="宋体" w:cs="宋体"/>
          <w:b/>
          <w:bCs/>
          <w:color w:val="auto"/>
          <w:sz w:val="24"/>
          <w:szCs w:val="24"/>
          <w:highlight w:val="none"/>
        </w:rPr>
        <w:t>38  竣工日期</w:t>
      </w:r>
      <w:bookmarkEnd w:id="657"/>
      <w:bookmarkEnd w:id="658"/>
      <w:bookmarkEnd w:id="659"/>
      <w:bookmarkEnd w:id="660"/>
      <w:bookmarkEnd w:id="661"/>
      <w:bookmarkEnd w:id="662"/>
      <w:bookmarkEnd w:id="663"/>
      <w:bookmarkEnd w:id="664"/>
      <w:bookmarkEnd w:id="665"/>
      <w:bookmarkEnd w:id="666"/>
      <w:bookmarkEnd w:id="667"/>
    </w:p>
    <w:p>
      <w:pPr>
        <w:pStyle w:val="40"/>
        <w:adjustRightInd w:val="0"/>
        <w:snapToGrid w:val="0"/>
        <w:spacing w:line="360" w:lineRule="auto"/>
        <w:rPr>
          <w:rFonts w:hint="eastAsia" w:ascii="宋体" w:hAnsi="宋体" w:eastAsia="宋体" w:cs="宋体"/>
          <w:b/>
          <w:bCs/>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625" name="文本框 62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vert="horz" wrap="square" anchor="t" anchorCtr="0" upright="1"/>
                    </wps:wsp>
                  </a:graphicData>
                </a:graphic>
              </wp:anchor>
            </w:drawing>
          </mc:Choice>
          <mc:Fallback>
            <w:pict>
              <v:shape id="_x0000_s1026"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o4dVfXAAAACQEAAA8AAAAAAAAAAQAgAAAA&#10;IgAAAGRycy9kb3ducmV2LnhtbFBLAQIUABQAAAAIAIdO4kCPxRLX0wEAAJIDAAAOAAAAAAAAAAEA&#10;IAAAACYBAABkcnMvZTJvRG9jLnhtbFBLBQYAAAAABgAGAFkBAABr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eastAsia="宋体" w:cs="宋体"/>
          <w:b/>
          <w:bCs/>
          <w:color w:val="auto"/>
          <w:sz w:val="24"/>
          <w:szCs w:val="24"/>
          <w:highlight w:val="none"/>
        </w:rPr>
        <w:t xml:space="preserve">38.1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合同双方当事人应在协议书和专用条款中约定合同工程的计划竣工日期。</w:t>
      </w:r>
    </w:p>
    <w:p>
      <w:pPr>
        <w:pStyle w:val="40"/>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38.2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626" name="文本框 62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JmhxtUAAAAHAQAADwAAAAAAAAABACAAAAAiAAAA&#10;ZHJzL2Rvd25yZXYueG1sUEsBAhQAFAAAAAgAh07iQDkYRGb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宋体" w:hAnsi="宋体" w:eastAsia="宋体" w:cs="宋体"/>
          <w:color w:val="auto"/>
          <w:sz w:val="24"/>
          <w:szCs w:val="24"/>
          <w:highlight w:val="none"/>
        </w:rPr>
        <w:t>除发生不可抗力事件致使发包人不能按时竣工验收外，实际竣工日期按照下列情况分别确定：</w:t>
      </w:r>
    </w:p>
    <w:p>
      <w:pPr>
        <w:pStyle w:val="40"/>
        <w:numPr>
          <w:ilvl w:val="0"/>
          <w:numId w:val="18"/>
        </w:numPr>
        <w:tabs>
          <w:tab w:val="left" w:pos="1980"/>
          <w:tab w:val="left" w:pos="216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工程经竣工验收合格的，以承包人提交竣工验收申请报告之日为实际竣工日期；</w:t>
      </w:r>
    </w:p>
    <w:p>
      <w:pPr>
        <w:pStyle w:val="40"/>
        <w:tabs>
          <w:tab w:val="left" w:pos="1980"/>
          <w:tab w:val="left" w:pos="2160"/>
        </w:tabs>
        <w:adjustRightInd w:val="0"/>
        <w:snapToGrid w:val="0"/>
        <w:spacing w:line="360" w:lineRule="auto"/>
        <w:ind w:left="16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(2)承包人已按照第57.2款规定提交竣工验收申请报告，但发包人未按照第58.3款规定完成合同工程验收的，以承包人提交竣工验收申请报告之日为实际竣工日期；</w:t>
      </w:r>
    </w:p>
    <w:p>
      <w:pPr>
        <w:pStyle w:val="40"/>
        <w:tabs>
          <w:tab w:val="left" w:pos="1980"/>
          <w:tab w:val="left" w:pos="2160"/>
        </w:tabs>
        <w:adjustRightInd w:val="0"/>
        <w:snapToGrid w:val="0"/>
        <w:spacing w:line="360" w:lineRule="auto"/>
        <w:ind w:left="16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(3)工程未经竣工验收，发包人擅自使用的，以转移占有工程之日为实际竣工日期。</w:t>
      </w:r>
    </w:p>
    <w:p>
      <w:pPr>
        <w:pStyle w:val="40"/>
        <w:adjustRightInd w:val="0"/>
        <w:snapToGrid w:val="0"/>
        <w:spacing w:line="360" w:lineRule="auto"/>
        <w:ind w:left="1626" w:leftChars="1" w:hanging="1624" w:hangingChars="674"/>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38.3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EM3K1QAAAAgBAAAPAAAAAAAAAAEAIAAAACIA&#10;AABkcnMvZG93bnJldi54bWxQSwECFAAUAAAACACHTuJAAzsVAN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eastAsia="宋体" w:cs="宋体"/>
          <w:color w:val="auto"/>
          <w:sz w:val="24"/>
          <w:szCs w:val="24"/>
          <w:highlight w:val="none"/>
        </w:rPr>
        <w:t>因发包人的原因导致实际竣工日期迟于计划竣工日期的，工期</w:t>
      </w:r>
      <w:r>
        <w:rPr>
          <w:rFonts w:hint="eastAsia" w:hAnsi="宋体" w:cs="宋体"/>
          <w:color w:val="auto"/>
          <w:sz w:val="24"/>
          <w:szCs w:val="24"/>
          <w:highlight w:val="none"/>
          <w:lang w:eastAsia="zh-CN"/>
        </w:rPr>
        <w:t>顺延</w:t>
      </w:r>
      <w:r>
        <w:rPr>
          <w:rFonts w:hint="eastAsia" w:ascii="宋体" w:hAnsi="宋体" w:eastAsia="宋体" w:cs="宋体"/>
          <w:color w:val="auto"/>
          <w:sz w:val="24"/>
          <w:szCs w:val="24"/>
          <w:highlight w:val="none"/>
        </w:rPr>
        <w:t>。</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因承包人的原因导致实际竣工日期迟于计划竣工日期的，承包人应按照第40条规定赔偿发包人由此造成的损失，并向发包人支付误期赔偿费。</w:t>
      </w:r>
    </w:p>
    <w:p>
      <w:pPr>
        <w:rPr>
          <w:rFonts w:hint="eastAsia" w:ascii="宋体" w:hAnsi="宋体" w:eastAsia="宋体" w:cs="宋体"/>
          <w:caps/>
          <w:color w:val="auto"/>
          <w:sz w:val="24"/>
          <w:szCs w:val="24"/>
          <w:highlight w:val="none"/>
          <w:u w:val="single"/>
        </w:rPr>
      </w:pPr>
      <w:r>
        <w:rPr>
          <w:rFonts w:hint="eastAsia" w:ascii="宋体" w:hAnsi="宋体" w:eastAsia="宋体" w:cs="宋体"/>
          <w:b/>
          <w:bCs/>
          <w:caps/>
          <w:color w:val="auto"/>
          <w:sz w:val="24"/>
          <w:szCs w:val="24"/>
          <w:highlight w:val="none"/>
          <w:u w:val="single"/>
        </w:rPr>
        <w:t xml:space="preserve">                                                                                    </w:t>
      </w:r>
      <w:r>
        <w:rPr>
          <w:rFonts w:hint="eastAsia" w:ascii="宋体" w:hAnsi="宋体" w:eastAsia="宋体" w:cs="宋体"/>
          <w:caps/>
          <w:color w:val="auto"/>
          <w:sz w:val="24"/>
          <w:szCs w:val="24"/>
          <w:highlight w:val="none"/>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highlight w:val="none"/>
        </w:rPr>
      </w:pPr>
      <w:bookmarkStart w:id="668" w:name="_Toc5715"/>
      <w:bookmarkStart w:id="669" w:name="_Toc669"/>
      <w:bookmarkStart w:id="670" w:name="_Toc8850"/>
      <w:bookmarkStart w:id="671" w:name="_Toc10624861"/>
      <w:bookmarkStart w:id="672" w:name="_Toc23829"/>
      <w:bookmarkStart w:id="673" w:name="_Toc76825051"/>
      <w:bookmarkStart w:id="674" w:name="_Toc14724"/>
      <w:bookmarkStart w:id="675" w:name="_Toc14204"/>
      <w:bookmarkStart w:id="676" w:name="_Toc23949"/>
      <w:bookmarkStart w:id="677" w:name="_Toc469384021"/>
      <w:bookmarkStart w:id="678" w:name="_Toc9620"/>
      <w:r>
        <w:rPr>
          <w:rFonts w:hint="eastAsia" w:ascii="宋体" w:hAnsi="宋体" w:eastAsia="宋体" w:cs="宋体"/>
          <w:b/>
          <w:bCs/>
          <w:color w:val="auto"/>
          <w:sz w:val="24"/>
          <w:szCs w:val="24"/>
          <w:highlight w:val="none"/>
        </w:rPr>
        <w:t>39  提前竣工</w:t>
      </w:r>
      <w:bookmarkEnd w:id="668"/>
      <w:bookmarkEnd w:id="669"/>
      <w:bookmarkEnd w:id="670"/>
      <w:bookmarkEnd w:id="671"/>
      <w:bookmarkEnd w:id="672"/>
      <w:bookmarkEnd w:id="673"/>
      <w:bookmarkEnd w:id="674"/>
      <w:bookmarkEnd w:id="675"/>
      <w:bookmarkEnd w:id="676"/>
      <w:bookmarkEnd w:id="677"/>
      <w:bookmarkEnd w:id="678"/>
    </w:p>
    <w:p>
      <w:pPr>
        <w:pStyle w:val="40"/>
        <w:adjustRightInd w:val="0"/>
        <w:snapToGrid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39.1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628" name="文本框 62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vert="horz" wrap="square" anchor="t" anchorCtr="0" upright="1"/>
                    </wps:wsp>
                  </a:graphicData>
                </a:graphic>
              </wp:anchor>
            </w:drawing>
          </mc:Choice>
          <mc:Fallback>
            <w:pict>
              <v:shape id="_x0000_s1026"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&#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h0/j9UAAAAIAQAADwAAAAAAAAABACAAAAAiAAAA&#10;ZHJzL2Rvd25yZXYueG1sUEsBAhQAFAAAAAgAh07iQDkPOKb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宋体" w:hAnsi="宋体" w:eastAsia="宋体" w:cs="宋体"/>
          <w:color w:val="auto"/>
          <w:sz w:val="24"/>
          <w:szCs w:val="24"/>
          <w:highlight w:val="none"/>
        </w:rPr>
        <w:t>发包人要求承包人提前竣工，或承包人按照第37.2款规定提交提前竣工建议书为发包人接受的，监理工程师应与承包人商定采取加快工程进度的措施，并修订合同工程进度计划。</w:t>
      </w:r>
    </w:p>
    <w:p>
      <w:pPr>
        <w:pStyle w:val="40"/>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39.2  </w:t>
      </w:r>
      <w:r>
        <w:rPr>
          <w:rFonts w:hint="eastAsia" w:ascii="宋体" w:hAnsi="宋体" w:eastAsia="宋体" w:cs="宋体"/>
          <w:b/>
          <w:bCs/>
          <w:color w:val="auto"/>
          <w:sz w:val="24"/>
          <w:szCs w:val="24"/>
          <w:highlight w:val="none"/>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629" name="文本框 62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JmhxtUAAAAHAQAADwAAAAAAAAABACAAAAAiAAAA&#10;ZHJzL2Rvd25yZXYueG1sUEsBAhQAFAAAAAgAh07iQJS52n/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宋体" w:hAnsi="宋体" w:eastAsia="宋体" w:cs="宋体"/>
          <w:color w:val="auto"/>
          <w:sz w:val="24"/>
          <w:szCs w:val="24"/>
          <w:highlight w:val="none"/>
        </w:rPr>
        <w:t>提前竣工天数按照第38.2款规定确定的计划竣工天数减去实际竣工天数计算，其公式为：</w:t>
      </w:r>
    </w:p>
    <w:p>
      <w:pPr>
        <w:pStyle w:val="40"/>
        <w:adjustRightInd w:val="0"/>
        <w:snapToGrid w:val="0"/>
        <w:spacing w:line="360" w:lineRule="auto"/>
        <w:ind w:firstLine="2168" w:firstLineChars="9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提前竣工天数=计划竣工天数 — 实际竣工天数</w:t>
      </w:r>
    </w:p>
    <w:p>
      <w:pPr>
        <w:pStyle w:val="40"/>
        <w:tabs>
          <w:tab w:val="left" w:pos="1980"/>
          <w:tab w:val="left" w:pos="2160"/>
        </w:tabs>
        <w:adjustRightInd w:val="0"/>
        <w:snapToGrid w:val="0"/>
        <w:spacing w:line="360" w:lineRule="auto"/>
        <w:ind w:left="1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合同工程提前竣工，发包人应承担承包人由此增加的费用。</w:t>
      </w:r>
    </w:p>
    <w:p>
      <w:pPr>
        <w:pStyle w:val="40"/>
        <w:tabs>
          <w:tab w:val="left" w:pos="540"/>
        </w:tabs>
        <w:adjustRightInd w:val="0"/>
        <w:snapToGrid w:val="0"/>
        <w:spacing w:before="240" w:beforeLines="100" w:line="240" w:lineRule="exact"/>
        <w:rPr>
          <w:rFonts w:hint="eastAsia" w:ascii="宋体" w:hAnsi="宋体" w:eastAsia="宋体" w:cs="宋体"/>
          <w:b/>
          <w:bCs/>
          <w:caps/>
          <w:color w:val="auto"/>
          <w:sz w:val="24"/>
          <w:szCs w:val="24"/>
          <w:highlight w:val="none"/>
          <w:u w:val="single"/>
        </w:rPr>
      </w:pPr>
      <w:r>
        <w:rPr>
          <w:rFonts w:hint="eastAsia" w:ascii="宋体" w:hAnsi="宋体" w:eastAsia="宋体" w:cs="宋体"/>
          <w:b/>
          <w:bCs/>
          <w:caps/>
          <w:color w:val="auto"/>
          <w:sz w:val="24"/>
          <w:szCs w:val="24"/>
          <w:highlight w:val="none"/>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highlight w:val="none"/>
        </w:rPr>
      </w:pPr>
      <w:bookmarkStart w:id="679" w:name="_Toc469384022"/>
      <w:bookmarkStart w:id="680" w:name="_Toc24431"/>
      <w:bookmarkStart w:id="681" w:name="_Toc6793"/>
      <w:bookmarkStart w:id="682" w:name="_Toc20274"/>
      <w:bookmarkStart w:id="683" w:name="_Toc76825052"/>
      <w:bookmarkStart w:id="684" w:name="_Toc10624862"/>
      <w:bookmarkStart w:id="685" w:name="_Toc7065"/>
      <w:bookmarkStart w:id="686" w:name="_Toc18071"/>
      <w:bookmarkStart w:id="687" w:name="_Toc21683"/>
      <w:bookmarkStart w:id="688" w:name="_Toc25463"/>
      <w:bookmarkStart w:id="689" w:name="_Toc19121"/>
      <w:r>
        <w:rPr>
          <w:rFonts w:hint="eastAsia" w:ascii="宋体" w:hAnsi="宋体" w:eastAsia="宋体" w:cs="宋体"/>
          <w:b/>
          <w:bCs/>
          <w:color w:val="auto"/>
          <w:sz w:val="24"/>
          <w:szCs w:val="24"/>
          <w:highlight w:val="none"/>
        </w:rPr>
        <w:t>40  误期赔偿</w:t>
      </w:r>
      <w:bookmarkEnd w:id="679"/>
      <w:bookmarkEnd w:id="680"/>
      <w:bookmarkEnd w:id="681"/>
      <w:bookmarkEnd w:id="682"/>
      <w:bookmarkEnd w:id="683"/>
      <w:bookmarkEnd w:id="684"/>
      <w:bookmarkEnd w:id="685"/>
      <w:bookmarkEnd w:id="686"/>
      <w:bookmarkEnd w:id="687"/>
      <w:bookmarkEnd w:id="688"/>
      <w:bookmarkEnd w:id="689"/>
    </w:p>
    <w:p>
      <w:pPr>
        <w:rPr>
          <w:rFonts w:hint="eastAsia" w:ascii="宋体" w:hAnsi="宋体" w:eastAsia="宋体" w:cs="宋体"/>
          <w:b/>
          <w:bCs/>
          <w:caps/>
          <w:color w:val="auto"/>
          <w:sz w:val="24"/>
          <w:szCs w:val="24"/>
          <w:highlight w:val="none"/>
        </w:rPr>
      </w:pPr>
      <w:r>
        <w:rPr>
          <w:rFonts w:hint="eastAsia" w:ascii="宋体" w:hAnsi="宋体" w:eastAsia="宋体" w:cs="宋体"/>
          <w:b/>
          <w:bCs/>
          <w:color w:val="auto"/>
          <w:sz w:val="24"/>
          <w:szCs w:val="24"/>
          <w:highlight w:val="none"/>
        </w:rPr>
        <w:t>40.1</w:t>
      </w:r>
    </w:p>
    <w:p>
      <w:pPr>
        <w:spacing w:line="360" w:lineRule="auto"/>
        <w:ind w:left="1619" w:leftChars="771"/>
        <w:rPr>
          <w:rFonts w:hint="eastAsia" w:ascii="宋体" w:hAnsi="宋体" w:eastAsia="宋体" w:cs="宋体"/>
          <w:cap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630" name="文本框 63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vert="horz" wrap="square" anchor="t" anchorCtr="0" upright="1"/>
                    </wps:wsp>
                  </a:graphicData>
                </a:graphic>
              </wp:anchor>
            </w:drawing>
          </mc:Choice>
          <mc:Fallback>
            <w:pict>
              <v:shape id="_x0000_s1026"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1tREdYAAAAJAQAADwAAAAAAAAABACAAAAAiAAAA&#10;ZHJzL2Rvd25yZXYueG1sUEsBAhQAFAAAAAgAh07iQL5y0I3QAQAAkgMAAA4AAAAAAAAAAQAgAAAA&#10;JQ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eastAsia="宋体" w:cs="宋体"/>
          <w:caps/>
          <w:color w:val="auto"/>
          <w:sz w:val="24"/>
          <w:szCs w:val="24"/>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40.2  </w:t>
      </w:r>
      <w:r>
        <w:rPr>
          <w:rFonts w:hint="eastAsia" w:ascii="宋体" w:hAnsi="宋体" w:eastAsia="宋体" w:cs="宋体"/>
          <w:b/>
          <w:bCs/>
          <w:color w:val="auto"/>
          <w:sz w:val="24"/>
          <w:szCs w:val="24"/>
          <w:highlight w:val="none"/>
          <w:u w:val="dotted"/>
        </w:rPr>
        <w:t xml:space="preserve">                                                                                                        </w:t>
      </w:r>
    </w:p>
    <w:p>
      <w:pPr>
        <w:spacing w:line="360" w:lineRule="auto"/>
        <w:ind w:left="1619" w:leftChars="771" w:firstLine="71" w:firstLineChars="34"/>
        <w:rPr>
          <w:rFonts w:hint="eastAsia" w:ascii="宋体" w:hAnsi="宋体" w:eastAsia="宋体" w:cs="宋体"/>
          <w:cap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Z+4nWAAAACQEAAA8AAAAAAAAAAQAgAAAAIgAA&#10;AGRycy9kb3ducmV2LnhtbFBLAQIUABQAAAAIAIdO4kAhbIZ50QEAAJM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eastAsia="宋体" w:cs="宋体"/>
          <w:caps/>
          <w:color w:val="auto"/>
          <w:sz w:val="24"/>
          <w:szCs w:val="24"/>
          <w:highlight w:val="none"/>
        </w:rPr>
        <w:t>误期（实际延误天数）按照实际施工天数减去计划施工天数计算，其公式为：</w:t>
      </w:r>
    </w:p>
    <w:p>
      <w:pPr>
        <w:pStyle w:val="40"/>
        <w:adjustRightInd w:val="0"/>
        <w:snapToGrid w:val="0"/>
        <w:spacing w:line="360" w:lineRule="auto"/>
        <w:ind w:firstLine="2168" w:firstLineChars="9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实际延误天数＝实际施工天数－计划施工天数</w:t>
      </w:r>
    </w:p>
    <w:p>
      <w:pPr>
        <w:spacing w:line="360" w:lineRule="auto"/>
        <w:ind w:left="1680" w:leftChars="800"/>
        <w:rPr>
          <w:rFonts w:hint="eastAsia" w:ascii="宋体" w:hAnsi="宋体" w:eastAsia="宋体" w:cs="宋体"/>
          <w:caps/>
          <w:color w:val="auto"/>
          <w:sz w:val="24"/>
          <w:szCs w:val="24"/>
          <w:highlight w:val="none"/>
        </w:rPr>
      </w:pPr>
      <w:r>
        <w:rPr>
          <w:rFonts w:hint="eastAsia" w:ascii="宋体" w:hAnsi="宋体" w:eastAsia="宋体" w:cs="宋体"/>
          <w:caps/>
          <w:color w:val="auto"/>
          <w:sz w:val="24"/>
          <w:szCs w:val="24"/>
          <w:highlight w:val="none"/>
        </w:rPr>
        <w:t>合同工程发生误期，承包人应赔偿发包人由此造成的损失，并按照第66.2款规定向发包人支付误期赔偿费。</w:t>
      </w:r>
    </w:p>
    <w:p>
      <w:pPr>
        <w:pStyle w:val="40"/>
        <w:adjustRightInd w:val="0"/>
        <w:snapToGrid w:val="0"/>
        <w:spacing w:line="360" w:lineRule="auto"/>
        <w:ind w:right="-238"/>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adjustRightInd w:val="0"/>
        <w:snapToGrid w:val="0"/>
        <w:jc w:val="center"/>
        <w:outlineLvl w:val="9"/>
        <w:rPr>
          <w:rFonts w:hint="eastAsia" w:hAnsi="宋体" w:eastAsia="宋体" w:cs="宋体"/>
          <w:b/>
          <w:bCs/>
          <w:color w:val="auto"/>
          <w:sz w:val="32"/>
          <w:szCs w:val="32"/>
          <w:highlight w:val="none"/>
        </w:rPr>
      </w:pPr>
      <w:bookmarkStart w:id="690" w:name="_Toc12223"/>
      <w:bookmarkStart w:id="691" w:name="_Toc17240"/>
      <w:bookmarkStart w:id="692" w:name="_Toc23935"/>
      <w:bookmarkStart w:id="693" w:name="_Toc22652"/>
      <w:bookmarkStart w:id="694" w:name="_Toc31211"/>
      <w:bookmarkStart w:id="695" w:name="_Toc10624863"/>
      <w:bookmarkStart w:id="696" w:name="_Toc21744"/>
      <w:bookmarkStart w:id="697" w:name="_Toc19084"/>
      <w:bookmarkStart w:id="698" w:name="_Toc469384023"/>
      <w:bookmarkStart w:id="699" w:name="_Toc2238"/>
      <w:bookmarkStart w:id="700" w:name="_Toc76825053"/>
      <w:r>
        <w:rPr>
          <w:rFonts w:hint="eastAsia" w:hAnsi="宋体" w:eastAsia="宋体" w:cs="宋体"/>
          <w:b/>
          <w:bCs/>
          <w:color w:val="auto"/>
          <w:sz w:val="32"/>
          <w:szCs w:val="32"/>
          <w:highlight w:val="none"/>
        </w:rPr>
        <w:t>五、质量与安全</w:t>
      </w:r>
      <w:bookmarkEnd w:id="690"/>
      <w:bookmarkEnd w:id="691"/>
      <w:bookmarkEnd w:id="692"/>
      <w:bookmarkEnd w:id="693"/>
      <w:bookmarkEnd w:id="694"/>
      <w:bookmarkEnd w:id="695"/>
      <w:bookmarkEnd w:id="696"/>
      <w:bookmarkEnd w:id="697"/>
      <w:bookmarkEnd w:id="698"/>
      <w:bookmarkEnd w:id="699"/>
      <w:bookmarkEnd w:id="700"/>
    </w:p>
    <w:p>
      <w:pPr>
        <w:pStyle w:val="40"/>
        <w:adjustRightInd w:val="0"/>
        <w:snapToGrid w:val="0"/>
        <w:spacing w:line="360" w:lineRule="auto"/>
        <w:outlineLvl w:val="9"/>
        <w:rPr>
          <w:rFonts w:hint="eastAsia" w:ascii="宋体" w:hAnsi="宋体" w:eastAsia="宋体" w:cs="宋体"/>
          <w:b/>
          <w:bCs/>
          <w:color w:val="auto"/>
          <w:sz w:val="24"/>
          <w:szCs w:val="24"/>
          <w:highlight w:val="none"/>
        </w:rPr>
      </w:pPr>
      <w:bookmarkStart w:id="701" w:name="_Toc13424"/>
      <w:bookmarkStart w:id="702" w:name="_Toc30544"/>
      <w:bookmarkStart w:id="703" w:name="_Toc18155"/>
      <w:bookmarkStart w:id="704" w:name="_Toc469384024"/>
      <w:bookmarkStart w:id="705" w:name="_Toc5796"/>
      <w:bookmarkStart w:id="706" w:name="_Toc19466"/>
      <w:bookmarkStart w:id="707" w:name="_Toc31208"/>
      <w:bookmarkStart w:id="708" w:name="_Toc76825054"/>
      <w:bookmarkStart w:id="709" w:name="_Toc11922"/>
      <w:bookmarkStart w:id="710" w:name="_Toc10624864"/>
      <w:bookmarkStart w:id="711" w:name="_Toc20682"/>
      <w:r>
        <w:rPr>
          <w:rFonts w:hint="eastAsia" w:ascii="宋体" w:hAnsi="宋体" w:eastAsia="宋体" w:cs="宋体"/>
          <w:b/>
          <w:bCs/>
          <w:color w:val="auto"/>
          <w:sz w:val="24"/>
          <w:szCs w:val="24"/>
          <w:highlight w:val="none"/>
        </w:rPr>
        <w:t>41  质量与安全管理</w:t>
      </w:r>
      <w:bookmarkEnd w:id="701"/>
      <w:bookmarkEnd w:id="702"/>
      <w:bookmarkEnd w:id="703"/>
      <w:bookmarkEnd w:id="704"/>
      <w:bookmarkEnd w:id="705"/>
      <w:bookmarkEnd w:id="706"/>
      <w:bookmarkEnd w:id="707"/>
      <w:bookmarkEnd w:id="708"/>
      <w:bookmarkEnd w:id="709"/>
      <w:bookmarkEnd w:id="710"/>
      <w:bookmarkEnd w:id="711"/>
    </w:p>
    <w:p>
      <w:pPr>
        <w:tabs>
          <w:tab w:val="left" w:pos="78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41.1 </w:t>
      </w:r>
      <w:r>
        <w:rPr>
          <w:rFonts w:hint="eastAsia" w:ascii="宋体" w:hAnsi="宋体" w:eastAsia="宋体" w:cs="宋体"/>
          <w:b/>
          <w:bCs/>
          <w:color w:val="auto"/>
          <w:sz w:val="24"/>
          <w:szCs w:val="24"/>
          <w:highlight w:val="none"/>
        </w:rPr>
        <w:tab/>
      </w:r>
    </w:p>
    <w:p>
      <w:pPr>
        <w:pStyle w:val="40"/>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hAnsi="宋体" w:eastAsia="宋体" w:cs="宋体"/>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632" name="文本框 63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&#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tZ8091QAAAAkBAAAPAAAAAAAAAAEAIAAAACIAAABk&#10;cnMvZG93bnJldi54bWxQSwECFAAUAAAACACHTuJA/q6XlN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宋体" w:hAnsi="宋体" w:eastAsia="宋体" w:cs="宋体"/>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2"/>
        <w:adjustRightInd w:val="0"/>
        <w:snapToGrid w:val="0"/>
        <w:spacing w:line="48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41.2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633" name="文本框 63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vert="horz" wrap="square" anchor="t" anchorCtr="0" upright="1"/>
                    </wps:wsp>
                  </a:graphicData>
                </a:graphic>
              </wp:anchor>
            </w:drawing>
          </mc:Choice>
          <mc:Fallback>
            <w:pict>
              <v:shape id="_x0000_s1026"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u4lvVAAAACAEAAA8AAAAAAAAAAQAgAAAAIgAA&#10;AGRycy9kb3ducmV2LnhtbFBLAQIUABQAAAAIAIdO4kDpRMnG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eastAsia="宋体" w:cs="宋体"/>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2"/>
        <w:adjustRightInd w:val="0"/>
        <w:snapToGrid w:val="0"/>
        <w:spacing w:line="48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634" name="文本框 63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5Azu9cAAAAJAQAADwAAAAAAAAABACAAAAAiAAAA&#10;ZHJzL2Rvd25yZXYueG1sUEsBAhQAFAAAAAgAh07iQG85cbfPAQAAkgMAAA4AAAAAAAAAAQAgAAAA&#10;Jg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auto"/>
          <w:sz w:val="24"/>
          <w:szCs w:val="24"/>
          <w:highlight w:val="none"/>
        </w:rPr>
        <w:t xml:space="preserve">41.3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2"/>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vert="horz" wrap="square" anchor="t" anchorCtr="0" upright="1"/>
                    </wps:wsp>
                  </a:graphicData>
                </a:graphic>
              </wp:anchor>
            </w:drawing>
          </mc:Choice>
          <mc:Fallback>
            <w:pict>
              <v:shape id="_x0000_s1026"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dhBL1gAAAAoBAAAPAAAAAAAAAAEAIAAAACIA&#10;AABkcnMvZG93bnJldi54bWxQSwECFAAUAAAACACHTuJA7Cf1O9IBAACSAwAADgAAAAAAAAABACAA&#10;AAAlAQAAZHJzL2Uyb0RvYy54bWxQSwUGAAAAAAYABgBZAQAAa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auto"/>
          <w:sz w:val="24"/>
          <w:szCs w:val="24"/>
          <w:highlight w:val="none"/>
        </w:rPr>
        <w:t xml:space="preserve">41.4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2"/>
        <w:adjustRightInd w:val="0"/>
        <w:snapToGrid w:val="0"/>
        <w:spacing w:line="360" w:lineRule="auto"/>
        <w:ind w:left="1619" w:leftChars="771" w:firstLine="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pPr>
        <w:pStyle w:val="2"/>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41.5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2NDS1QAAAAgBAAAPAAAAAAAAAAEAIAAAACIA&#10;AABkcnMvZG93bnJldi54bWxQSwECFAAUAAAACACHTuJALygzsNMBAACSAwAADgAAAAAAAAABACAA&#10;AAAkAQAAZHJzL2Uyb0RvYy54bWxQSwUGAAAAAAYABgBZAQAAaQU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eastAsia="宋体" w:cs="宋体"/>
          <w:color w:val="auto"/>
          <w:kern w:val="0"/>
          <w:sz w:val="24"/>
          <w:szCs w:val="24"/>
          <w:highlight w:val="none"/>
        </w:rPr>
        <w:t>因发包人</w:t>
      </w:r>
      <w:r>
        <w:rPr>
          <w:rFonts w:hint="eastAsia" w:ascii="宋体" w:hAnsi="宋体" w:eastAsia="宋体" w:cs="宋体"/>
          <w:color w:val="auto"/>
          <w:sz w:val="24"/>
          <w:szCs w:val="24"/>
          <w:highlight w:val="none"/>
        </w:rPr>
        <w:t>原因</w:t>
      </w:r>
      <w:r>
        <w:rPr>
          <w:rFonts w:hint="eastAsia" w:ascii="宋体" w:hAnsi="宋体" w:eastAsia="宋体" w:cs="宋体"/>
          <w:color w:val="auto"/>
          <w:kern w:val="0"/>
          <w:sz w:val="24"/>
          <w:szCs w:val="24"/>
          <w:highlight w:val="none"/>
        </w:rPr>
        <w:t>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60" w:lineRule="auto"/>
        <w:jc w:val="left"/>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 xml:space="preserve">41.6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vert="horz" wrap="square" anchor="t" anchorCtr="0" upright="1"/>
                    </wps:wsp>
                  </a:graphicData>
                </a:graphic>
              </wp:anchor>
            </w:drawing>
          </mc:Choice>
          <mc:Fallback>
            <w:pict>
              <v:shape id="_x0000_s1026"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iRsQTUAAAACAEAAA8AAAAAAAAAAQAgAAAAIgAAAGRy&#10;cy9kb3ducmV2LnhtbFBLAQIUABQAAAAIAIdO4kD1GEhC0AEAAJIDAAAOAAAAAAAAAAEAIAAAACMB&#10;AABkcnMvZTJvRG9jLnhtbFBLBQYAAAAABgAGAFkBAABlBQ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eastAsia="宋体" w:cs="宋体"/>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2"/>
        <w:adjustRightInd w:val="0"/>
        <w:snapToGrid w:val="0"/>
        <w:spacing w:line="360" w:lineRule="auto"/>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2"/>
        <w:adjustRightInd w:val="0"/>
        <w:snapToGrid w:val="0"/>
        <w:spacing w:line="360" w:lineRule="auto"/>
        <w:ind w:firstLine="0"/>
        <w:outlineLvl w:val="9"/>
        <w:rPr>
          <w:rFonts w:hint="eastAsia" w:ascii="宋体" w:hAnsi="宋体" w:eastAsia="宋体" w:cs="宋体"/>
          <w:b/>
          <w:bCs/>
          <w:color w:val="auto"/>
          <w:sz w:val="24"/>
          <w:szCs w:val="24"/>
          <w:highlight w:val="none"/>
        </w:rPr>
      </w:pPr>
      <w:bookmarkStart w:id="712" w:name="_Toc28815"/>
      <w:bookmarkStart w:id="713" w:name="_Toc17718"/>
      <w:bookmarkStart w:id="714" w:name="_Toc31888"/>
      <w:bookmarkStart w:id="715" w:name="_Toc76825055"/>
      <w:bookmarkStart w:id="716" w:name="_Toc469384025"/>
      <w:bookmarkStart w:id="717" w:name="_Toc13585"/>
      <w:bookmarkStart w:id="718" w:name="_Toc16347"/>
      <w:bookmarkStart w:id="719" w:name="_Toc27190"/>
      <w:bookmarkStart w:id="720" w:name="_Toc10624865"/>
      <w:bookmarkStart w:id="721" w:name="_Toc168"/>
      <w:bookmarkStart w:id="722" w:name="_Toc207"/>
      <w:r>
        <w:rPr>
          <w:rFonts w:hint="eastAsia" w:ascii="宋体" w:hAnsi="宋体" w:eastAsia="宋体" w:cs="宋体"/>
          <w:b/>
          <w:bCs/>
          <w:color w:val="auto"/>
          <w:sz w:val="24"/>
          <w:szCs w:val="24"/>
          <w:highlight w:val="none"/>
        </w:rPr>
        <w:t>42  质量标准</w:t>
      </w:r>
      <w:bookmarkEnd w:id="712"/>
      <w:bookmarkEnd w:id="713"/>
      <w:bookmarkEnd w:id="714"/>
      <w:bookmarkEnd w:id="715"/>
      <w:bookmarkEnd w:id="716"/>
      <w:bookmarkEnd w:id="717"/>
      <w:bookmarkEnd w:id="718"/>
      <w:bookmarkEnd w:id="719"/>
      <w:bookmarkEnd w:id="720"/>
      <w:bookmarkEnd w:id="721"/>
      <w:bookmarkEnd w:id="722"/>
    </w:p>
    <w:p>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42.1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CMD/PVAAAACAEAAA8AAAAAAAAAAQAgAAAAIgAA&#10;AGRycy9kb3ducmV2LnhtbFBLAQIUABQAAAAIAIdO4kBa7d9K0gEAAJIDAAAOAAAAAAAAAAEAIAAA&#10;ACQBAABkcnMvZTJvRG9jLnhtbFBLBQYAAAAABgAGAFkBAABo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eastAsia="宋体" w:cs="宋体"/>
          <w:color w:val="auto"/>
          <w:sz w:val="24"/>
          <w:szCs w:val="24"/>
          <w:highlight w:val="none"/>
        </w:rPr>
        <w:t>合同双方当事人应在专用条款中约定工程质量标准，但不得低于国家或行业的强制性标准。工程质量应当达到专用条款约定的质量标准。</w:t>
      </w:r>
    </w:p>
    <w:p>
      <w:pPr>
        <w:adjustRightInd w:val="0"/>
        <w:snapToGrid w:val="0"/>
        <w:spacing w:line="360" w:lineRule="auto"/>
        <w:ind w:left="1619" w:leftChars="77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工程质量验收，按照合同约定的标准执行；合同没有约定的，按照国家或行业的质量验收标准执行。</w:t>
      </w:r>
    </w:p>
    <w:p>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vert="horz" wrap="square" anchor="t" anchorCtr="0" upright="1"/>
                    </wps:wsp>
                  </a:graphicData>
                </a:graphic>
              </wp:anchor>
            </w:drawing>
          </mc:Choice>
          <mc:Fallback>
            <w:pict>
              <v:shape id="_x0000_s102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1YIv1wAAAAoBAAAPAAAAAAAAAAEAIAAAACIA&#10;AABkcnMvZG93bnJldi54bWxQSwECFAAUAAAACACHTuJADIEDFtEBAACSAwAADgAAAAAAAAABACAA&#10;AAAmAQAAZHJzL2Uyb0RvYy54bWxQSwUGAAAAAAYABgBZAQAAa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eastAsia="宋体" w:cs="宋体"/>
          <w:b/>
          <w:bCs/>
          <w:color w:val="auto"/>
          <w:sz w:val="24"/>
          <w:szCs w:val="24"/>
          <w:highlight w:val="none"/>
        </w:rPr>
        <w:t>42.2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承包人对合同工程的质量向发包人负责，其职责包括但不限于下列内容：</w:t>
      </w:r>
    </w:p>
    <w:p>
      <w:pPr>
        <w:adjustRightInd w:val="0"/>
        <w:snapToGrid w:val="0"/>
        <w:spacing w:line="360" w:lineRule="auto"/>
        <w:ind w:left="16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编制施工技术方案，确定施工技术措施；</w:t>
      </w:r>
    </w:p>
    <w:p>
      <w:pPr>
        <w:adjustRightInd w:val="0"/>
        <w:snapToGrid w:val="0"/>
        <w:spacing w:line="360" w:lineRule="auto"/>
        <w:ind w:left="16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提供和组织足够的工程技术人员，检查和控制工程施工质量；</w:t>
      </w:r>
    </w:p>
    <w:p>
      <w:pPr>
        <w:adjustRightInd w:val="0"/>
        <w:snapToGrid w:val="0"/>
        <w:spacing w:line="360" w:lineRule="auto"/>
        <w:ind w:left="162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控制施工所用的材料和工程设备，使其符合标准与规范、设计要求及合同约定的标准；</w:t>
      </w:r>
    </w:p>
    <w:p>
      <w:pPr>
        <w:adjustRightInd w:val="0"/>
        <w:snapToGrid w:val="0"/>
        <w:spacing w:line="360" w:lineRule="auto"/>
        <w:ind w:left="162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负责合同工程施工中出现质量问题或竣工验收不合格的返修工作；</w:t>
      </w:r>
    </w:p>
    <w:p>
      <w:pPr>
        <w:adjustRightInd w:val="0"/>
        <w:snapToGrid w:val="0"/>
        <w:spacing w:line="360" w:lineRule="auto"/>
        <w:ind w:left="161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参加合同工程的所有验收工作，包括隐蔽验收、中间验收；参加竣工验收，组织分包人参加工程验收工作；</w:t>
      </w:r>
    </w:p>
    <w:p>
      <w:pPr>
        <w:adjustRightInd w:val="0"/>
        <w:snapToGrid w:val="0"/>
        <w:spacing w:line="360" w:lineRule="auto"/>
        <w:ind w:left="16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承担质量保修期的工程保修责任；</w:t>
      </w:r>
    </w:p>
    <w:p>
      <w:pPr>
        <w:adjustRightInd w:val="0"/>
        <w:snapToGrid w:val="0"/>
        <w:spacing w:line="360" w:lineRule="auto"/>
        <w:ind w:left="16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承担其他工程质量责任。</w:t>
      </w:r>
    </w:p>
    <w:p>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vert="horz" wrap="square" anchor="t" anchorCtr="0" upright="1"/>
                    </wps:wsp>
                  </a:graphicData>
                </a:graphic>
              </wp:anchor>
            </w:drawing>
          </mc:Choice>
          <mc:Fallback>
            <w:pict>
              <v:shape id="_x0000_s1026"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swKw9YAAAAJAQAADwAAAAAAAAABACAAAAAiAAAA&#10;ZHJzL2Rvd25yZXYueG1sUEsBAhQAFAAAAAgAh07iQHrqA5fQAQAAkwMAAA4AAAAAAAAAAQAgAAAA&#10;JQEAAGRycy9lMm9Eb2MueG1sUEsFBgAAAAAGAAYAWQEAAG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eastAsia="宋体" w:cs="宋体"/>
          <w:b/>
          <w:bCs/>
          <w:color w:val="auto"/>
          <w:sz w:val="24"/>
          <w:szCs w:val="24"/>
          <w:highlight w:val="none"/>
        </w:rPr>
        <w:t xml:space="preserve">42.3 </w:t>
      </w:r>
      <w:r>
        <w:rPr>
          <w:rFonts w:hint="eastAsia" w:ascii="宋体" w:hAnsi="宋体" w:eastAsia="宋体" w:cs="宋体"/>
          <w:b/>
          <w:bCs/>
          <w:color w:val="auto"/>
          <w:sz w:val="24"/>
          <w:szCs w:val="24"/>
          <w:highlight w:val="none"/>
          <w:u w:val="dotted"/>
        </w:rPr>
        <w:t xml:space="preserve">                                                                                                        </w:t>
      </w:r>
    </w:p>
    <w:p>
      <w:pPr>
        <w:pStyle w:val="62"/>
        <w:adjustRightInd w:val="0"/>
        <w:snapToGrid w:val="0"/>
        <w:ind w:left="1703" w:leftChars="771"/>
        <w:rPr>
          <w:rFonts w:hint="eastAsia" w:ascii="宋体" w:hAnsi="宋体" w:eastAsia="宋体" w:cs="宋体"/>
          <w:color w:val="auto"/>
          <w:highlight w:val="none"/>
        </w:rPr>
      </w:pPr>
      <w:r>
        <w:rPr>
          <w:rFonts w:hint="eastAsia" w:ascii="宋体" w:hAnsi="宋体" w:eastAsia="宋体" w:cs="宋体"/>
          <w:color w:val="auto"/>
          <w:highlight w:val="none"/>
        </w:rPr>
        <w:t>承包人应建立健全完善的质量保证体系。</w:t>
      </w:r>
    </w:p>
    <w:p>
      <w:pPr>
        <w:autoSpaceDE w:val="0"/>
        <w:autoSpaceDN w:val="0"/>
        <w:adjustRightInd w:val="0"/>
        <w:spacing w:line="360" w:lineRule="auto"/>
        <w:ind w:left="1556" w:leftChars="741"/>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left="1556" w:leftChars="741"/>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641" name="文本框 64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GJKsvYAAAACgEAAA8AAAAAAAAAAQAgAAAA&#10;IgAAAGRycy9kb3ducmV2LnhtbFBLAQIUABQAAAAIAIdO4kDUeUsj0gEAAJIDAAAOAAAAAAAAAAEA&#10;IAAAACcBAABkcnMvZTJvRG9jLnhtbFBLBQYAAAAABgAGAFkBAABr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eastAsia="宋体" w:cs="宋体"/>
          <w:b/>
          <w:bCs/>
          <w:color w:val="auto"/>
          <w:sz w:val="24"/>
          <w:szCs w:val="24"/>
          <w:highlight w:val="none"/>
        </w:rPr>
        <w:t xml:space="preserve">42.4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合同双方当事人对工程质量有争议的，按照第86.4款规定调解或认定，所需的费用及由此造成的损失，由责任方承担。双方均有责任的，由双方根据其责任划分分别承担。</w:t>
      </w:r>
    </w:p>
    <w:p>
      <w:pPr>
        <w:adjustRightInd w:val="0"/>
        <w:snapToGrid w:val="0"/>
        <w:spacing w:line="360" w:lineRule="auto"/>
        <w:ind w:left="1619" w:leftChars="771"/>
        <w:jc w:val="left"/>
        <w:rPr>
          <w:rFonts w:hint="eastAsia" w:ascii="宋体" w:hAnsi="宋体" w:eastAsia="宋体" w:cs="宋体"/>
          <w:color w:val="auto"/>
          <w:sz w:val="24"/>
          <w:szCs w:val="24"/>
          <w:highlight w:val="none"/>
        </w:rPr>
      </w:pPr>
    </w:p>
    <w:p>
      <w:pPr>
        <w:tabs>
          <w:tab w:val="left" w:pos="1620"/>
        </w:tabs>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outlineLvl w:val="9"/>
        <w:rPr>
          <w:rFonts w:hint="eastAsia" w:ascii="宋体" w:hAnsi="宋体" w:eastAsia="宋体" w:cs="宋体"/>
          <w:color w:val="auto"/>
          <w:sz w:val="24"/>
          <w:szCs w:val="24"/>
          <w:highlight w:val="none"/>
        </w:rPr>
      </w:pPr>
      <w:bookmarkStart w:id="723" w:name="_Toc14290"/>
      <w:bookmarkStart w:id="724" w:name="_Toc29385"/>
      <w:bookmarkStart w:id="725" w:name="_Toc13295"/>
      <w:bookmarkStart w:id="726" w:name="_Toc76825056"/>
      <w:bookmarkStart w:id="727" w:name="_Toc10624866"/>
      <w:bookmarkStart w:id="728" w:name="_Toc24826"/>
      <w:bookmarkStart w:id="729" w:name="_Toc469384026"/>
      <w:bookmarkStart w:id="730" w:name="_Toc32067"/>
      <w:bookmarkStart w:id="731" w:name="_Toc26059"/>
      <w:bookmarkStart w:id="732" w:name="_Toc11586"/>
      <w:bookmarkStart w:id="733" w:name="_Toc25456"/>
      <w:r>
        <w:rPr>
          <w:rFonts w:hint="eastAsia" w:ascii="宋体" w:hAnsi="宋体" w:eastAsia="宋体" w:cs="宋体"/>
          <w:color w:val="auto"/>
          <w:sz w:val="24"/>
          <w:szCs w:val="24"/>
          <w:highlight w:val="none"/>
        </w:rPr>
        <w:t>43  工程质量创优</w:t>
      </w:r>
      <w:bookmarkEnd w:id="723"/>
      <w:bookmarkEnd w:id="724"/>
      <w:bookmarkEnd w:id="725"/>
      <w:bookmarkEnd w:id="726"/>
      <w:bookmarkEnd w:id="727"/>
      <w:bookmarkEnd w:id="728"/>
      <w:bookmarkEnd w:id="729"/>
      <w:bookmarkEnd w:id="730"/>
      <w:bookmarkEnd w:id="731"/>
      <w:bookmarkEnd w:id="732"/>
      <w:bookmarkEnd w:id="733"/>
    </w:p>
    <w:p>
      <w:pPr>
        <w:spacing w:line="360" w:lineRule="auto"/>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43.1</w:t>
      </w:r>
    </w:p>
    <w:p>
      <w:pPr>
        <w:spacing w:line="360" w:lineRule="auto"/>
        <w:ind w:left="1619" w:leftChars="771"/>
        <w:rPr>
          <w:rFonts w:hint="eastAsia" w:ascii="宋体" w:hAnsi="宋体" w:eastAsia="宋体" w:cs="宋体"/>
          <w:cap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642" name="文本框 64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vert="horz" wrap="square" anchor="t" anchorCtr="0" upright="1"/>
                    </wps:wsp>
                  </a:graphicData>
                </a:graphic>
              </wp:anchor>
            </w:drawing>
          </mc:Choice>
          <mc:Fallback>
            <w:pict>
              <v:shape id="_x0000_s1026"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ED77VAAAACAEAAA8AAAAAAAAAAQAgAAAAIgAAAGRy&#10;cy9kb3ducmV2LnhtbFBLAQIUABQAAAAIAIdO4kBIQ5qezwEAAJIDAAAOAAAAAAAAAAEAIAAAACQB&#10;AABkcnMvZTJvRG9jLnhtbFBLBQYAAAAABgAGAFkBAABl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eastAsia="宋体" w:cs="宋体"/>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360" w:lineRule="auto"/>
        <w:rPr>
          <w:rFonts w:hint="eastAsia" w:ascii="宋体" w:hAnsi="宋体" w:eastAsia="宋体" w:cs="宋体"/>
          <w:b/>
          <w:bCs/>
          <w:caps/>
          <w:color w:val="auto"/>
          <w:sz w:val="24"/>
          <w:szCs w:val="24"/>
          <w:highlight w:val="none"/>
        </w:rPr>
      </w:pPr>
      <w:r>
        <w:rPr>
          <w:rFonts w:hint="eastAsia" w:ascii="宋体" w:hAnsi="宋体" w:eastAsia="宋体" w:cs="宋体"/>
          <w:b/>
          <w:bCs/>
          <w:color w:val="auto"/>
          <w:sz w:val="24"/>
          <w:szCs w:val="24"/>
          <w:highlight w:val="none"/>
        </w:rPr>
        <w:t xml:space="preserve">43.2 </w:t>
      </w:r>
      <w:r>
        <w:rPr>
          <w:rFonts w:hint="eastAsia" w:ascii="宋体" w:hAnsi="宋体" w:eastAsia="宋体" w:cs="宋体"/>
          <w:b/>
          <w:bCs/>
          <w:color w:val="auto"/>
          <w:sz w:val="24"/>
          <w:szCs w:val="24"/>
          <w:highlight w:val="none"/>
          <w:u w:val="dotted"/>
        </w:rPr>
        <w:t xml:space="preserve">                                                                              </w:t>
      </w:r>
    </w:p>
    <w:p>
      <w:pPr>
        <w:spacing w:line="360" w:lineRule="auto"/>
        <w:ind w:left="1619" w:leftChars="771"/>
        <w:rPr>
          <w:rFonts w:hint="eastAsia" w:ascii="宋体" w:hAnsi="宋体" w:eastAsia="宋体" w:cs="宋体"/>
          <w:cap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vert="horz" wrap="square" anchor="t" anchorCtr="0" upright="1"/>
                    </wps:wsp>
                  </a:graphicData>
                </a:graphic>
              </wp:anchor>
            </w:drawing>
          </mc:Choice>
          <mc:Fallback>
            <w:pict>
              <v:shape id="_x0000_s1026"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Bw183XAAAACgEAAA8AAAAAAAAAAQAgAAAAIgAA&#10;AGRycy9kb3ducmV2LnhtbFBLAQIUABQAAAAIAIdO4kDl9XhH0AEAAJIDAAAOAAAAAAAAAAEAIAAA&#10;ACYBAABkcnMvZTJvRG9jLnhtbFBLBQYAAAAABgAGAFkBAABo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eastAsia="宋体" w:cs="宋体"/>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ap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734" w:name="_Toc7767"/>
      <w:bookmarkStart w:id="735" w:name="_Toc5312"/>
      <w:bookmarkStart w:id="736" w:name="_Toc10624867"/>
      <w:bookmarkStart w:id="737" w:name="_Toc21368"/>
      <w:bookmarkStart w:id="738" w:name="_Toc469384027"/>
      <w:bookmarkStart w:id="739" w:name="_Toc9170"/>
      <w:bookmarkStart w:id="740" w:name="_Toc16168"/>
      <w:bookmarkStart w:id="741" w:name="_Toc7637"/>
      <w:bookmarkStart w:id="742" w:name="_Toc2371"/>
      <w:bookmarkStart w:id="743" w:name="_Toc11952"/>
      <w:bookmarkStart w:id="744" w:name="_Toc76825057"/>
      <w:r>
        <w:rPr>
          <w:rFonts w:hint="eastAsia" w:ascii="宋体" w:hAnsi="宋体" w:eastAsia="宋体" w:cs="宋体"/>
          <w:b/>
          <w:bCs/>
          <w:color w:val="auto"/>
          <w:sz w:val="24"/>
          <w:szCs w:val="24"/>
          <w:highlight w:val="none"/>
        </w:rPr>
        <w:t>44  工程的照管</w:t>
      </w:r>
      <w:bookmarkEnd w:id="734"/>
      <w:bookmarkEnd w:id="735"/>
      <w:bookmarkEnd w:id="736"/>
      <w:bookmarkEnd w:id="737"/>
      <w:bookmarkEnd w:id="738"/>
      <w:bookmarkEnd w:id="739"/>
      <w:bookmarkEnd w:id="740"/>
      <w:bookmarkEnd w:id="741"/>
      <w:bookmarkEnd w:id="742"/>
      <w:bookmarkEnd w:id="743"/>
      <w:bookmarkEnd w:id="744"/>
    </w:p>
    <w:p>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vert="horz" wrap="square" anchor="t" anchorCtr="0" upright="1"/>
                    </wps:wsp>
                  </a:graphicData>
                </a:graphic>
              </wp:anchor>
            </w:drawing>
          </mc:Choice>
          <mc:Fallback>
            <w:pict>
              <v:shape id="_x0000_s1026"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&#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4KDE1QAAAAkBAAAPAAAAAAAAAAEAIAAAACIAAABk&#10;cnMvZG93bnJldi54bWxQSwECFAAUAAAACACHTuJAdMncwdABAACSAwAADgAAAAAAAAABACAAAAAk&#10;AQAAZHJzL2Uyb0RvYy54bWxQSwUGAAAAAAYABgBZAQAAZ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eastAsia="宋体" w:cs="宋体"/>
          <w:b/>
          <w:bCs/>
          <w:color w:val="auto"/>
          <w:sz w:val="24"/>
          <w:szCs w:val="24"/>
          <w:highlight w:val="none"/>
        </w:rPr>
        <w:t xml:space="preserve">44.1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BsrFzYAAAACgEAAA8AAAAAAAAAAQAgAAAA&#10;IgAAAGRycy9kb3ducmV2LnhtbFBLAQIUABQAAAAIAIdO4kDrE6zk0gEAAJIDAAAOAAAAAAAAAAEA&#10;IAAAACcBAABkcnMvZTJvRG9jLnhtbFBLBQYAAAAABgAGAFkBAABr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eastAsia="宋体" w:cs="宋体"/>
          <w:b/>
          <w:bCs/>
          <w:color w:val="auto"/>
          <w:sz w:val="24"/>
          <w:szCs w:val="24"/>
          <w:highlight w:val="none"/>
        </w:rPr>
        <w:t>44.2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240" w:lineRule="exac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745" w:name="_Toc469384028"/>
      <w:bookmarkStart w:id="746" w:name="_Toc3557"/>
      <w:bookmarkStart w:id="747" w:name="_Toc76825058"/>
      <w:bookmarkStart w:id="748" w:name="_Toc19943"/>
      <w:bookmarkStart w:id="749" w:name="_Toc10624868"/>
      <w:bookmarkStart w:id="750" w:name="_Toc29021"/>
      <w:bookmarkStart w:id="751" w:name="_Toc32710"/>
      <w:bookmarkStart w:id="752" w:name="_Toc30201"/>
      <w:bookmarkStart w:id="753" w:name="_Toc22545"/>
      <w:bookmarkStart w:id="754" w:name="_Toc32118"/>
      <w:bookmarkStart w:id="755" w:name="_Toc30979"/>
      <w:r>
        <w:rPr>
          <w:rFonts w:hint="eastAsia" w:ascii="宋体" w:hAnsi="宋体" w:eastAsia="宋体" w:cs="宋体"/>
          <w:b/>
          <w:bCs/>
          <w:color w:val="auto"/>
          <w:sz w:val="24"/>
          <w:szCs w:val="24"/>
          <w:highlight w:val="none"/>
        </w:rPr>
        <w:t xml:space="preserve">45  </w:t>
      </w:r>
      <w:bookmarkEnd w:id="745"/>
      <w:r>
        <w:rPr>
          <w:rFonts w:hint="eastAsia" w:ascii="宋体" w:hAnsi="宋体" w:eastAsia="宋体" w:cs="宋体"/>
          <w:b/>
          <w:bCs/>
          <w:color w:val="auto"/>
          <w:sz w:val="24"/>
          <w:szCs w:val="24"/>
          <w:highlight w:val="none"/>
        </w:rPr>
        <w:t>绿色施工安全防护</w:t>
      </w:r>
      <w:bookmarkEnd w:id="746"/>
      <w:bookmarkEnd w:id="747"/>
      <w:bookmarkEnd w:id="748"/>
      <w:bookmarkEnd w:id="749"/>
      <w:bookmarkEnd w:id="750"/>
      <w:bookmarkEnd w:id="751"/>
      <w:bookmarkEnd w:id="752"/>
      <w:bookmarkEnd w:id="753"/>
      <w:bookmarkEnd w:id="754"/>
      <w:bookmarkEnd w:id="755"/>
    </w:p>
    <w:p>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646" name="文本框 646"/>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vtET2AAAAAoBAAAPAAAAAAAAAAEAIAAAACIA&#10;AABkcnMvZG93bnJldi54bWxQSwECFAAUAAAACACHTuJArKhs/9ABAACSAwAADgAAAAAAAAABACAA&#10;AAAnAQAAZHJzL2Uyb0RvYy54bWxQSwUGAAAAAAYABgBZAQAAa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eastAsia="宋体" w:cs="宋体"/>
          <w:b/>
          <w:bCs/>
          <w:color w:val="auto"/>
          <w:sz w:val="24"/>
          <w:szCs w:val="24"/>
          <w:highlight w:val="none"/>
        </w:rPr>
        <w:t xml:space="preserve">45.1 </w:t>
      </w:r>
      <w:r>
        <w:rPr>
          <w:rFonts w:hint="eastAsia" w:ascii="宋体" w:hAnsi="宋体" w:eastAsia="宋体" w:cs="宋体"/>
          <w:b/>
          <w:bCs/>
          <w:color w:val="auto"/>
          <w:sz w:val="24"/>
          <w:szCs w:val="24"/>
          <w:highlight w:val="none"/>
        </w:rPr>
        <w:tab/>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发包人应组织承包人和有关单位进行安全检查，授权监理工程师按合同约定的绿色施工安全防护内容监督、检查承包人实施绿色施工安全防护，并按照第 80 条规定及时向承包人支付绿色施工安全防护措施费。</w:t>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ind w:left="1679" w:hanging="1679" w:hangingChars="697"/>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45.2  </w:t>
      </w:r>
      <w:r>
        <w:rPr>
          <w:rFonts w:hint="eastAsia" w:ascii="宋体" w:hAnsi="宋体" w:eastAsia="宋体" w:cs="宋体"/>
          <w:b/>
          <w:bCs/>
          <w:color w:val="auto"/>
          <w:sz w:val="24"/>
          <w:szCs w:val="24"/>
          <w:highlight w:val="none"/>
          <w:u w:val="dotted"/>
        </w:rPr>
        <w:t xml:space="preserve">                                                                               </w:t>
      </w:r>
    </w:p>
    <w:p>
      <w:pPr>
        <w:adjustRightInd w:val="0"/>
        <w:snapToGrid w:val="0"/>
        <w:ind w:left="1679" w:hanging="1679" w:hangingChars="697"/>
        <w:rPr>
          <w:rFonts w:hint="eastAsia" w:ascii="宋体" w:hAnsi="宋体" w:eastAsia="宋体" w:cs="宋体"/>
          <w:b/>
          <w:bCs/>
          <w:color w:val="auto"/>
          <w:sz w:val="24"/>
          <w:szCs w:val="24"/>
          <w:highlight w:val="none"/>
        </w:rPr>
      </w:pP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hint="eastAsia" w:ascii="宋体" w:hAnsi="宋体" w:eastAsia="宋体" w:cs="宋体"/>
          <w:b/>
          <w:bCs/>
          <w:color w:val="auto"/>
          <w:sz w:val="18"/>
          <w:szCs w:val="18"/>
          <w:highlight w:val="none"/>
        </w:rPr>
        <w:t xml:space="preserve">                                                                            </w:t>
      </w:r>
      <w:r>
        <w:rPr>
          <w:rFonts w:hint="eastAsia" w:ascii="宋体" w:hAnsi="宋体" w:eastAsia="宋体" w:cs="宋体"/>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47.8pt;width:77pt;z-index:252079104;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9ogsNUAAAAHAQAADwAAAAAAAAABACAAAAAiAAAA&#10;ZHJzL2Rvd25yZXYueG1sUEsBAhQAFAAAAAgAh07iQO/W6CDRAQAAkgMAAA4AAAAAAAAAAQAgAAAA&#10;JA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739" w:leftChars="828"/>
        <w:jc w:val="left"/>
        <w:rPr>
          <w:rFonts w:hint="eastAsia" w:ascii="宋体" w:hAnsi="宋体" w:eastAsia="宋体" w:cs="宋体"/>
          <w:b/>
          <w:bCs/>
          <w:color w:val="auto"/>
          <w:sz w:val="24"/>
          <w:szCs w:val="24"/>
          <w:highlight w:val="none"/>
          <w:u w:val="dotted"/>
        </w:rPr>
      </w:pPr>
      <w:r>
        <w:rPr>
          <w:rFonts w:hint="eastAsia" w:ascii="宋体" w:hAnsi="宋体" w:eastAsia="宋体" w:cs="宋体"/>
          <w:color w:val="auto"/>
          <w:sz w:val="24"/>
          <w:szCs w:val="24"/>
          <w:highlight w:val="none"/>
        </w:rPr>
        <w:t>建设单位、施工总承包企业、专业承包企业和劳务分包企业存在违反有关文件规定情形的，需承担相应的责任。</w:t>
      </w: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ind w:left="1679" w:hanging="1679" w:hangingChars="697"/>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45.3  </w:t>
      </w:r>
      <w:r>
        <w:rPr>
          <w:rFonts w:hint="eastAsia" w:ascii="宋体" w:hAnsi="宋体" w:eastAsia="宋体" w:cs="宋体"/>
          <w:b/>
          <w:bCs/>
          <w:color w:val="auto"/>
          <w:sz w:val="24"/>
          <w:szCs w:val="24"/>
          <w:highlight w:val="none"/>
          <w:u w:val="dotted"/>
        </w:rPr>
        <w:t xml:space="preserve">                                                                               </w:t>
      </w:r>
    </w:p>
    <w:p>
      <w:pPr>
        <w:adjustRightInd w:val="0"/>
        <w:snapToGrid w:val="0"/>
        <w:ind w:left="1679" w:hanging="1679" w:hangingChars="697"/>
        <w:rPr>
          <w:rFonts w:hint="eastAsia" w:ascii="宋体" w:hAnsi="宋体" w:eastAsia="宋体" w:cs="宋体"/>
          <w:b/>
          <w:bCs/>
          <w:color w:val="auto"/>
          <w:sz w:val="24"/>
          <w:szCs w:val="24"/>
          <w:highlight w:val="none"/>
        </w:rPr>
      </w:pP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OUMidQAAAAHAQAADwAAAAAAAAABACAAAAAiAAAA&#10;ZHJzL2Rvd25yZXYueG1sUEsBAhQAFAAAAAgAh07iQPGPXuPSAQAAkgMAAA4AAAAAAAAAAQAgAAAA&#10;Iw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eastAsia="宋体" w:cs="宋体"/>
          <w:color w:val="auto"/>
          <w:sz w:val="24"/>
          <w:szCs w:val="24"/>
          <w:highlight w:val="none"/>
        </w:rPr>
        <w:t>在合同工程实施、完成及保修期间，发包人承担下列责任：</w:t>
      </w:r>
    </w:p>
    <w:p>
      <w:pPr>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（1）发包人应配合承包人做好绿色施工安全防护工作，定期对其现场机构雇佣的全部人员进行绿色施工安全防护教育和培训。</w:t>
      </w:r>
    </w:p>
    <w:p>
      <w:pPr>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（2）发包人应对其现场机构雇佣的全部人员的安全事故承担责任，但由于承包人原因造成发包人人员安全事故的，应由承包人承担责任。</w:t>
      </w:r>
    </w:p>
    <w:p>
      <w:pPr>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firstLine="1680" w:firstLineChars="7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1）要求承包人违反绿色施工安全防护操作规程施工的；</w:t>
      </w:r>
    </w:p>
    <w:p>
      <w:pPr>
        <w:tabs>
          <w:tab w:val="left" w:pos="1980"/>
        </w:tabs>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2）对承包人提出不符合国家、省有关安绿色施工安全防护全文明施工法律和强制性标准规定要求的；</w:t>
      </w:r>
    </w:p>
    <w:p>
      <w:pPr>
        <w:tabs>
          <w:tab w:val="left" w:pos="1980"/>
        </w:tabs>
        <w:adjustRightInd w:val="0"/>
        <w:snapToGrid w:val="0"/>
        <w:spacing w:line="360" w:lineRule="auto"/>
        <w:ind w:left="1676" w:leftChars="7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3）明示或暗示承包人购买、租赁、使用不符合安全施工要求的安全防护用具、机械设备、施工机具及配件、消防设施和器材的。</w:t>
      </w:r>
    </w:p>
    <w:p>
      <w:pPr>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（4）发包人应负责赔偿下列情形造成的第三者人身伤亡和财产损失。</w:t>
      </w:r>
    </w:p>
    <w:p>
      <w:pPr>
        <w:adjustRightInd w:val="0"/>
        <w:snapToGrid w:val="0"/>
        <w:spacing w:line="360" w:lineRule="auto"/>
        <w:ind w:left="1796" w:leftChars="798" w:hanging="120" w:hanging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1）工程或工程的任何部分对土地的占用所造成的第三者财产损失；</w:t>
      </w:r>
    </w:p>
    <w:p>
      <w:pPr>
        <w:adjustRightInd w:val="0"/>
        <w:snapToGrid w:val="0"/>
        <w:spacing w:line="360" w:lineRule="auto"/>
        <w:ind w:left="1796" w:leftChars="798" w:hanging="120" w:hanging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2）由于发包人原因在施工场地及其毗邻造成的第三者人身伤亡和财产损失。</w:t>
      </w:r>
    </w:p>
    <w:p>
      <w:pPr>
        <w:adjustRightInd w:val="0"/>
        <w:snapToGrid w:val="0"/>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 xml:space="preserve">45.4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adjustRightInd w:val="0"/>
        <w:snapToGrid w:val="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BZsFtgAAAAKAQAADwAAAAAAAAABACAAAAAi&#10;AAAAZHJzL2Rvd25yZXYueG1sUEsBAhQAFAAAAAgAh07iQIxePtvRAQAAkwMAAA4AAAAAAAAAAQAg&#10;AAAAJw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在合同工程实施、完成及保修期间，承包人承担下列责任：</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（2）承包人应对合同工程的绿色施工安全防护负责，采取有效的安全措施消除安全事故隐患，并接受和配合依法实施的监督检查。</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（4）承包人应按监理工程师的指令制定应对灾害的紧急预案，并按预案做好安全检查，配置必要的救助物资和器材，切实保护好有关人员的人身和财产安全。</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（5）承包人违反本条规定或由于承包人原因造成安全事故的，由承包人承担责任，由此增加的费用和延误的工期由承包人承担。</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（6）承包人应对其履行合同所雇佣的全部人员，包括分包人人员的安全事故承担责任，但由于发包人原因造成承包人人员安全事故的，应由发包人承担责任。</w:t>
      </w:r>
    </w:p>
    <w:p>
      <w:pPr>
        <w:adjustRightInd w:val="0"/>
        <w:snapToGrid w:val="0"/>
        <w:spacing w:line="360" w:lineRule="auto"/>
        <w:ind w:left="1619" w:leftChars="771" w:firstLine="60" w:firstLineChars="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（7）由于承包人原因在施工场地内及其毗邻造成的第三者人身伤亡和财产损失，由承包人负责赔偿。</w:t>
      </w:r>
    </w:p>
    <w:p>
      <w:pPr>
        <w:pStyle w:val="406"/>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adjustRightInd w:val="0"/>
        <w:snapToGrid w:val="0"/>
        <w:rPr>
          <w:rFonts w:hint="eastAsia" w:ascii="宋体" w:hAnsi="宋体" w:eastAsia="宋体" w:cs="宋体"/>
          <w:color w:val="auto"/>
          <w:sz w:val="24"/>
          <w:szCs w:val="24"/>
          <w:highlight w:val="none"/>
          <w:u w:val="dotted"/>
        </w:rPr>
      </w:pPr>
      <w:r>
        <w:rPr>
          <w:rFonts w:hint="eastAsia" w:ascii="宋体" w:hAnsi="宋体" w:eastAsia="宋体" w:cs="宋体"/>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-123825</wp:posOffset>
                </wp:positionH>
                <wp:positionV relativeFrom="paragraph">
                  <wp:posOffset>217170</wp:posOffset>
                </wp:positionV>
                <wp:extent cx="954405" cy="479425"/>
                <wp:effectExtent l="0" t="0" r="0" b="0"/>
                <wp:wrapNone/>
                <wp:docPr id="650" name="文本框 650"/>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vert="horz" wrap="square" anchor="t" anchorCtr="0" upright="1"/>
                    </wps:wsp>
                  </a:graphicData>
                </a:graphic>
              </wp:anchor>
            </w:drawing>
          </mc:Choice>
          <mc:Fallback>
            <w:pict>
              <v:shape id="_x0000_s1026" o:spid="_x0000_s1026" o:spt="202" type="#_x0000_t202" style="position:absolute;left:0pt;margin-left:-9.75pt;margin-top:17.1pt;height:37.75pt;width:75.15pt;z-index:251836416;mso-width-relative:page;mso-height-relative:page;" filled="f" stroked="f" coordsize="21600,21600" o:gfxdata="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x+941wAAAAoBAAAPAAAAAAAAAAEAIAAAACIA&#10;AABkcnMvZG93bnJldi54bWxQSwECFAAUAAAACACHTuJAb2WA1NEBAACSAwAADgAAAAAAAAABACAA&#10;AAAmAQAAZHJzL2Uyb0RvYy54bWxQSwUGAAAAAAYABgBZAQAAa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宋体" w:hAnsi="宋体" w:eastAsia="宋体" w:cs="宋体"/>
          <w:b/>
          <w:bCs/>
          <w:color w:val="auto"/>
          <w:sz w:val="24"/>
          <w:szCs w:val="24"/>
          <w:highlight w:val="none"/>
        </w:rPr>
        <w:t xml:space="preserve">45.5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45.6</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vert="horz" wrap="square" anchor="t" anchorCtr="0" upright="1"/>
                    </wps:wsp>
                  </a:graphicData>
                </a:graphic>
              </wp:anchor>
            </w:drawing>
          </mc:Choice>
          <mc:Fallback>
            <w:pict>
              <v:shape id="_x0000_s1026"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YEY0dQAAAAJAQAADwAAAAAAAAABACAAAAAiAAAAZHJz&#10;L2Rvd25yZXYueG1sUEsBAhQAFAAAAAgAh07iQIT2QF3PAQAAkgMAAA4AAAAAAAAAAQAgAAAAIwEA&#10;AGRycy9lMm9Eb2MueG1sUEsFBgAAAAAGAAYAWQEAAG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eastAsia="宋体" w:cs="宋体"/>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60" w:lineRule="auto"/>
        <w:ind w:left="1575" w:leftChars="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45.7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vert="horz" wrap="square" anchor="t" anchorCtr="0" upright="1"/>
                    </wps:wsp>
                  </a:graphicData>
                </a:graphic>
              </wp:anchor>
            </w:drawing>
          </mc:Choice>
          <mc:Fallback>
            <w:pict>
              <v:shape id="_x0000_s102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AGb9YAAAAJAQAADwAAAAAAAAABACAAAAAiAAAA&#10;ZHJzL2Rvd25yZXYueG1sUEsBAhQAFAAAAAgAh07iQPSnO63QAQAAkgMAAA4AAAAAAAAAAQAgAAAA&#10;JQEAAGRycy9lMm9Eb2MueG1sUEsFBgAAAAAGAAYAWQEAAG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eastAsia="宋体" w:cs="宋体"/>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45.8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ap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vert="horz" wrap="square" anchor="t" anchorCtr="0" upright="1"/>
                    </wps:wsp>
                  </a:graphicData>
                </a:graphic>
              </wp:anchor>
            </w:drawing>
          </mc:Choice>
          <mc:Fallback>
            <w:pict>
              <v:shape id="_x0000_s1026"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3p0w1AAAAAUBAAAPAAAAAAAAAAEAIAAAACIAAABk&#10;cnMvZG93bnJldi54bWxQSwECFAAUAAAACACHTuJAajDoiNEBAACSAwAADgAAAAAAAAABACAAAAAj&#10;AQAAZHJzL2Uyb0RvYy54bWxQSwUGAAAAAAYABgBZAQAAZ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eastAsia="宋体" w:cs="宋体"/>
          <w:caps/>
          <w:color w:val="auto"/>
          <w:sz w:val="24"/>
          <w:szCs w:val="24"/>
          <w:highlight w:val="none"/>
        </w:rPr>
        <w:t>发包人应配合承包人加强</w:t>
      </w:r>
      <w:r>
        <w:rPr>
          <w:rFonts w:hint="eastAsia" w:ascii="宋体" w:hAnsi="宋体" w:eastAsia="宋体" w:cs="宋体"/>
          <w:color w:val="auto"/>
          <w:sz w:val="24"/>
          <w:szCs w:val="24"/>
          <w:highlight w:val="none"/>
        </w:rPr>
        <w:t>绿色施工安全防护</w:t>
      </w:r>
      <w:r>
        <w:rPr>
          <w:rFonts w:hint="eastAsia" w:ascii="宋体" w:hAnsi="宋体" w:eastAsia="宋体" w:cs="宋体"/>
          <w:caps/>
          <w:color w:val="auto"/>
          <w:sz w:val="24"/>
          <w:szCs w:val="24"/>
          <w:highlight w:val="none"/>
        </w:rPr>
        <w:t>管理，鼓励承包人实施省、市级或其它级别文明工地。</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45.9 </w:t>
      </w:r>
      <w:r>
        <w:rPr>
          <w:rFonts w:hint="eastAsia" w:ascii="宋体" w:hAnsi="宋体" w:eastAsia="宋体" w:cs="宋体"/>
          <w:b/>
          <w:bCs/>
          <w:color w:val="auto"/>
          <w:sz w:val="24"/>
          <w:szCs w:val="24"/>
          <w:highlight w:val="none"/>
          <w:u w:val="dotted"/>
        </w:rPr>
        <w:t xml:space="preserve">                                                                                 </w:t>
      </w:r>
    </w:p>
    <w:p>
      <w:pPr>
        <w:spacing w:line="360" w:lineRule="auto"/>
        <w:ind w:left="1556" w:leftChars="74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654" name="文本框 654"/>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vert="horz" wrap="square" anchor="t" anchorCtr="0" upright="1"/>
                    </wps:wsp>
                  </a:graphicData>
                </a:graphic>
              </wp:anchor>
            </w:drawing>
          </mc:Choice>
          <mc:Fallback>
            <w:pict>
              <v:shape id="_x0000_s1026" o:spid="_x0000_s1026" o:spt="202" type="#_x0000_t202" style="position:absolute;left:0pt;margin-left:0pt;margin-top:1.35pt;height:46.8pt;width:68.8pt;z-index:25207296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3p0w1AAAAAUBAAAPAAAAAAAAAAEAIAAAACIAAABk&#10;cnMvZG93bnJldi54bWxQSwECFAAUAAAACACHTuJA6jvW6NEBAACSAwAADgAAAAAAAAABACAAAAAj&#10;AQAAZHJzL2Uyb0RvYy54bWxQSwUGAAAAAAYABgBZAQAAZ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eastAsia="宋体" w:cs="宋体"/>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left="1556" w:leftChars="7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left="1556" w:leftChars="7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adjustRightInd w:val="0"/>
        <w:snapToGrid w:val="0"/>
        <w:spacing w:line="360" w:lineRule="auto"/>
        <w:ind w:left="1556" w:leftChars="7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240" w:lineRule="exac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756" w:name="_Toc16645"/>
      <w:bookmarkStart w:id="757" w:name="_Toc802"/>
      <w:bookmarkStart w:id="758" w:name="_Toc469384029"/>
      <w:bookmarkStart w:id="759" w:name="_Toc76825059"/>
      <w:bookmarkStart w:id="760" w:name="_Toc7851"/>
      <w:bookmarkStart w:id="761" w:name="_Toc31796"/>
      <w:bookmarkStart w:id="762" w:name="_Toc10638"/>
      <w:bookmarkStart w:id="763" w:name="_Toc10803"/>
      <w:bookmarkStart w:id="764" w:name="_Toc10624869"/>
      <w:bookmarkStart w:id="765" w:name="_Toc13269"/>
      <w:bookmarkStart w:id="766" w:name="_Toc18843"/>
      <w:r>
        <w:rPr>
          <w:rFonts w:hint="eastAsia" w:ascii="宋体" w:hAnsi="宋体" w:eastAsia="宋体" w:cs="宋体"/>
          <w:b/>
          <w:bCs/>
          <w:color w:val="auto"/>
          <w:sz w:val="24"/>
          <w:szCs w:val="24"/>
          <w:highlight w:val="none"/>
        </w:rPr>
        <w:t>46  测量放线</w:t>
      </w:r>
      <w:bookmarkEnd w:id="756"/>
      <w:bookmarkEnd w:id="757"/>
      <w:bookmarkEnd w:id="758"/>
      <w:bookmarkEnd w:id="759"/>
      <w:bookmarkEnd w:id="760"/>
      <w:bookmarkEnd w:id="761"/>
      <w:bookmarkEnd w:id="762"/>
      <w:bookmarkEnd w:id="763"/>
      <w:bookmarkEnd w:id="764"/>
      <w:bookmarkEnd w:id="765"/>
      <w:bookmarkEnd w:id="766"/>
    </w:p>
    <w:p>
      <w:pPr>
        <w:pStyle w:val="2"/>
        <w:tabs>
          <w:tab w:val="left" w:pos="1202"/>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655" name="文本框 655"/>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vert="horz" wrap="square" anchor="t" anchorCtr="0" upright="1"/>
                    </wps:wsp>
                  </a:graphicData>
                </a:graphic>
              </wp:anchor>
            </w:drawing>
          </mc:Choice>
          <mc:Fallback>
            <w:pict>
              <v:shape id="_x0000_s1026"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63redcAAAAKAQAADwAAAAAAAAABACAAAAAiAAAA&#10;ZHJzL2Rvd25yZXYueG1sUEsBAhQAFAAAAAgAh07iQB3W7ZPPAQAAkgMAAA4AAAAAAAAAAQAgAAAA&#10;JgEAAGRycy9lMm9Eb2MueG1sUEsFBgAAAAAGAAYAWQEAAGc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auto"/>
          <w:sz w:val="24"/>
          <w:szCs w:val="24"/>
          <w:highlight w:val="none"/>
        </w:rPr>
        <w:t>46.1</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46.2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656" name="文本框 656"/>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vert="horz" wrap="square" anchor="t" anchorCtr="0" upright="1"/>
                    </wps:wsp>
                  </a:graphicData>
                </a:graphic>
              </wp:anchor>
            </w:drawing>
          </mc:Choice>
          <mc:Fallback>
            <w:pict>
              <v:shape id="_x0000_s1026"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qTS2nXAAAACgEAAA8AAAAAAAAAAQAgAAAAIgAA&#10;AGRycy9kb3ducmV2LnhtbFBLAQIUABQAAAAIAIdO4kDASR6t0AEAAJIDAAAOAAAAAAAAAAEAIAAA&#10;ACYBAABkcnMvZTJvRG9jLnhtbFBLBQYAAAAABgAGAFkBAABo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r>
        <w:rPr>
          <w:rFonts w:hint="eastAsia" w:ascii="宋体" w:hAnsi="宋体" w:eastAsia="宋体" w:cs="宋体"/>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监理工程师需要使用施工控制网的，承包人应提供必要的协助，发包人无需为此支付任何费用。</w:t>
      </w:r>
    </w:p>
    <w:p>
      <w:pPr>
        <w:adjustRightInd w:val="0"/>
        <w:snapToGrid w:val="0"/>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46.3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657" name="文本框 657"/>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a:effectLst/>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iywvNUAAAAJAQAADwAAAAAAAAABACAAAAAiAAAA&#10;ZHJzL2Rvd25yZXYueG1sUEsBAhQAFAAAAAgAh07iQHzle+HRAQAAkgMAAA4AAAAAAAAAAQAgAAAA&#10;JAEAAGRycy9lMm9Eb2MueG1sUEsFBgAAAAAGAAYAWQEAAGcFA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eastAsia="宋体" w:cs="宋体"/>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2"/>
        <w:tabs>
          <w:tab w:val="left" w:pos="720"/>
          <w:tab w:val="left" w:pos="1080"/>
        </w:tabs>
        <w:adjustRightInd w:val="0"/>
        <w:snapToGrid w:val="0"/>
        <w:ind w:firstLine="0"/>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46.4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658" name="文本框 658"/>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vert="horz" wrap="square" anchor="t" anchorCtr="0" upright="1"/>
                    </wps:wsp>
                  </a:graphicData>
                </a:graphic>
              </wp:anchor>
            </w:drawing>
          </mc:Choice>
          <mc:Fallback>
            <w:pict>
              <v:shape id="_x0000_s102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ssAs0wAAAAgBAAAPAAAAAAAAAAEAIAAAACIAAABk&#10;cnMvZG93bnJldi54bWxQSwECFAAUAAAACACHTuJAQ7WXltIBAACSAwAADgAAAAAAAAABACAAAAAi&#10;AQAAZHJzL2Uyb0RvYy54bWxQSwUGAAAAAAYABgBZAQAAZg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eastAsia="宋体" w:cs="宋体"/>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w:t>
      </w:r>
    </w:p>
    <w:p>
      <w:pPr>
        <w:pStyle w:val="2"/>
        <w:tabs>
          <w:tab w:val="left" w:pos="720"/>
          <w:tab w:val="left" w:pos="1080"/>
        </w:tabs>
        <w:adjustRightInd w:val="0"/>
        <w:snapToGrid w:val="0"/>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46.5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vert="horz" wrap="square" anchor="t" anchorCtr="0" upright="1"/>
                    </wps:wsp>
                  </a:graphicData>
                </a:graphic>
              </wp:anchor>
            </w:drawing>
          </mc:Choice>
          <mc:Fallback>
            <w:pict>
              <v:shape id="_x0000_s102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EupT9cAAAAKAQAADwAAAAAAAAABACAAAAAi&#10;AAAAZHJzL2Rvd25yZXYueG1sUEsBAhQAFAAAAAgAh07iQLCVOCHSAQAAkgMAAA4AAAAAAAAAAQAg&#10;AAAAJgEAAGRycy9lMm9Eb2MueG1sUEsFBgAAAAAGAAYAWQEAAGo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2"/>
        <w:tabs>
          <w:tab w:val="left" w:pos="2070"/>
        </w:tabs>
        <w:adjustRightInd w:val="0"/>
        <w:snapToGrid w:val="0"/>
        <w:spacing w:line="240" w:lineRule="exact"/>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767" w:name="_Toc26430"/>
      <w:bookmarkStart w:id="768" w:name="_Toc76825060"/>
      <w:bookmarkStart w:id="769" w:name="_Toc27964"/>
      <w:bookmarkStart w:id="770" w:name="_Toc1552"/>
      <w:bookmarkStart w:id="771" w:name="_Toc469384030"/>
      <w:bookmarkStart w:id="772" w:name="_Toc10617"/>
      <w:bookmarkStart w:id="773" w:name="_Toc29496"/>
      <w:bookmarkStart w:id="774" w:name="_Toc24531"/>
      <w:bookmarkStart w:id="775" w:name="_Toc10624870"/>
      <w:bookmarkStart w:id="776" w:name="_Toc22154"/>
      <w:bookmarkStart w:id="777" w:name="_Toc6295"/>
      <w:r>
        <w:rPr>
          <w:rFonts w:hint="eastAsia" w:ascii="宋体" w:hAnsi="宋体" w:eastAsia="宋体" w:cs="宋体"/>
          <w:b/>
          <w:bCs/>
          <w:color w:val="auto"/>
          <w:sz w:val="24"/>
          <w:szCs w:val="24"/>
          <w:highlight w:val="none"/>
        </w:rPr>
        <w:t>47  钻孔与勘探性开挖</w:t>
      </w:r>
      <w:bookmarkEnd w:id="767"/>
      <w:bookmarkEnd w:id="768"/>
      <w:bookmarkEnd w:id="769"/>
      <w:bookmarkEnd w:id="770"/>
      <w:bookmarkEnd w:id="771"/>
      <w:bookmarkEnd w:id="772"/>
      <w:bookmarkEnd w:id="773"/>
      <w:bookmarkEnd w:id="774"/>
      <w:bookmarkEnd w:id="775"/>
      <w:bookmarkEnd w:id="776"/>
      <w:bookmarkEnd w:id="777"/>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vert="horz" wrap="square" anchor="t" anchorCtr="0" upright="1"/>
                    </wps:wsp>
                  </a:graphicData>
                </a:graphic>
              </wp:anchor>
            </w:drawing>
          </mc:Choice>
          <mc:Fallback>
            <w:pict>
              <v:shape id="_x0000_s1026"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2LZqrXAAAACgEAAA8AAAAAAAAAAQAgAAAAIgAA&#10;AGRycy9kb3ducmV2LnhtbFBLAQIUABQAAAAIAIdO4kB7SASA0AEAAJIDAAAOAAAAAAAAAAEAIAAA&#10;ACY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auto"/>
          <w:sz w:val="24"/>
          <w:szCs w:val="24"/>
          <w:highlight w:val="none"/>
        </w:rPr>
        <w:t>47.1</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pPr>
        <w:pStyle w:val="2"/>
        <w:tabs>
          <w:tab w:val="left" w:pos="720"/>
          <w:tab w:val="left" w:pos="108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661" name="文本框 661"/>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tDPMbXAAAACgEAAA8AAAAAAAAAAQAgAAAAIgAA&#10;AGRycy9kb3ducmV2LnhtbFBLAQIUABQAAAAIAIdO4kCcDf6I0AEAAJIDAAAOAAAAAAAAAAEAIAAA&#10;ACY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47.2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除工程量清单中已列有此类工作的支付项目和额度外，此项工作所发生的一切费用，经造价工程师核实后，由合同双方当事人按照第72条规定办理。</w:t>
      </w:r>
    </w:p>
    <w:p>
      <w:pPr>
        <w:pStyle w:val="40"/>
        <w:tabs>
          <w:tab w:val="left" w:pos="540"/>
        </w:tabs>
        <w:adjustRightInd w:val="0"/>
        <w:snapToGrid w:val="0"/>
        <w:spacing w:before="240" w:beforeLines="100" w:line="2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rPr>
        <w:t xml:space="preserve">                                                                                                              </w:t>
      </w:r>
    </w:p>
    <w:p>
      <w:pPr>
        <w:pStyle w:val="2"/>
        <w:adjustRightInd w:val="0"/>
        <w:snapToGrid w:val="0"/>
        <w:spacing w:line="360" w:lineRule="auto"/>
        <w:ind w:firstLine="0"/>
        <w:outlineLvl w:val="9"/>
        <w:rPr>
          <w:rFonts w:hint="eastAsia" w:ascii="宋体" w:hAnsi="宋体" w:eastAsia="宋体" w:cs="宋体"/>
          <w:b/>
          <w:bCs/>
          <w:color w:val="auto"/>
          <w:sz w:val="24"/>
          <w:szCs w:val="24"/>
          <w:highlight w:val="none"/>
        </w:rPr>
      </w:pPr>
      <w:bookmarkStart w:id="778" w:name="_Toc7890"/>
      <w:bookmarkStart w:id="779" w:name="_Toc25867"/>
      <w:bookmarkStart w:id="780" w:name="_Toc26548"/>
      <w:bookmarkStart w:id="781" w:name="_Toc17200"/>
      <w:bookmarkStart w:id="782" w:name="_Toc5768"/>
      <w:bookmarkStart w:id="783" w:name="_Toc19210"/>
      <w:bookmarkStart w:id="784" w:name="_Toc469384031"/>
      <w:bookmarkStart w:id="785" w:name="_Toc11322"/>
      <w:bookmarkStart w:id="786" w:name="_Toc24139"/>
      <w:bookmarkStart w:id="787" w:name="_Toc10624871"/>
      <w:bookmarkStart w:id="788" w:name="_Toc76825061"/>
      <w:r>
        <w:rPr>
          <w:rFonts w:hint="eastAsia" w:ascii="宋体" w:hAnsi="宋体" w:eastAsia="宋体" w:cs="宋体"/>
          <w:b/>
          <w:bCs/>
          <w:color w:val="auto"/>
          <w:sz w:val="24"/>
          <w:szCs w:val="24"/>
          <w:highlight w:val="none"/>
        </w:rPr>
        <w:t>48  发包人供应材料和工程设备</w:t>
      </w:r>
      <w:bookmarkEnd w:id="778"/>
      <w:bookmarkEnd w:id="779"/>
      <w:bookmarkEnd w:id="780"/>
      <w:bookmarkEnd w:id="781"/>
      <w:bookmarkEnd w:id="782"/>
      <w:bookmarkEnd w:id="783"/>
      <w:bookmarkEnd w:id="784"/>
      <w:bookmarkEnd w:id="785"/>
      <w:bookmarkEnd w:id="786"/>
      <w:bookmarkEnd w:id="787"/>
      <w:bookmarkEnd w:id="788"/>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662" name="文本框 662"/>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vert="horz" wrap="square" anchor="t" anchorCtr="0" upright="1"/>
                    </wps:wsp>
                  </a:graphicData>
                </a:graphic>
              </wp:anchor>
            </w:drawing>
          </mc:Choice>
          <mc:Fallback>
            <w:pict>
              <v:shape id="_x0000_s1026"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6Eg41wAAAAoBAAAPAAAAAAAAAAEAIAAAACIA&#10;AABkcnMvZG93bnJldi54bWxQSwECFAAUAAAACACHTuJAC/065dEBAACSAwAADgAAAAAAAAABACAA&#10;AAAmAQAAZHJzL2Uyb0RvYy54bWxQSwUGAAAAAAYABgBZAQAAa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auto"/>
          <w:sz w:val="24"/>
          <w:szCs w:val="24"/>
          <w:highlight w:val="none"/>
        </w:rPr>
        <w:t>48.1</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2"/>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48.2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663" name="文本框 663"/>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vert="horz" wrap="square" anchor="t" anchorCtr="0" upright="1"/>
                    </wps:wsp>
                  </a:graphicData>
                </a:graphic>
              </wp:anchor>
            </w:drawing>
          </mc:Choice>
          <mc:Fallback>
            <w:pict>
              <v:shape id="_x0000_s1026"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GeAvNUAAAAIAQAADwAAAAAAAAABACAAAAAiAAAA&#10;ZHJzL2Rvd25yZXYueG1sUEsBAhQAFAAAAAgAh07iQKZL2Dz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eastAsia="宋体" w:cs="宋体"/>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48.3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664" name="文本框 664"/>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vert="horz" wrap="square" anchor="t" anchorCtr="0" upright="1"/>
                    </wps:wsp>
                  </a:graphicData>
                </a:graphic>
              </wp:anchor>
            </w:drawing>
          </mc:Choice>
          <mc:Fallback>
            <w:pict>
              <v:shape id="_x0000_s1026"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813xdUAAAAHAQAADwAAAAAAAAABACAAAAAiAAAA&#10;ZHJzL2Rvd25yZXYueG1sUEsBAhQAFAAAAAgAh07iQAUmJzH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eastAsia="宋体" w:cs="宋体"/>
          <w:color w:val="auto"/>
          <w:sz w:val="24"/>
          <w:szCs w:val="24"/>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48.4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665" name="文本框 665"/>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Z8DYfVAAAACQEAAA8AAAAAAAAAAQAgAAAAIgAA&#10;AGRycy9kb3ducmV2LnhtbFBLAQIUABQAAAAIAIdO4kB/fxjl0gEAAJMDAAAOAAAAAAAAAAEAIAAA&#10;ACQ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eastAsia="宋体" w:cs="宋体"/>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w:t>
      </w:r>
    </w:p>
    <w:p>
      <w:pPr>
        <w:pStyle w:val="2"/>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48.5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666" name="文本框 66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vert="horz" wrap="square" anchor="t" anchorCtr="0" upright="1"/>
                    </wps:wsp>
                  </a:graphicData>
                </a:graphic>
              </wp:anchor>
            </w:drawing>
          </mc:Choice>
          <mc:Fallback>
            <w:pict>
              <v:shape id="_x0000_s1026"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w3QSNQAAAAIAQAADwAAAAAAAAABACAAAAAiAAAA&#10;ZHJzL2Rvd25yZXYueG1sUEsBAhQAFAAAAAgAh07iQIPo5tfSAQAAkgMAAA4AAAAAAAAAAQAgAAAA&#10;Iw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eastAsia="宋体" w:cs="宋体"/>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2"/>
        <w:adjustRightInd w:val="0"/>
        <w:snapToGrid w:val="0"/>
        <w:spacing w:line="360" w:lineRule="auto"/>
        <w:ind w:firstLine="0"/>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48.6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KojI9UAAAAJAQAADwAAAAAAAAABACAAAAAiAAAA&#10;ZHJzL2Rvd25yZXYueG1sUEsBAhQAFAAAAAgAh07iQPcBX7D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eastAsia="宋体" w:cs="宋体"/>
          <w:color w:val="auto"/>
          <w:sz w:val="24"/>
          <w:szCs w:val="24"/>
          <w:highlight w:val="none"/>
        </w:rPr>
        <w:t>发包人供应的材料和工程设备与一览表不符时，发包人应按照下列规定承担相应责任：</w:t>
      </w:r>
    </w:p>
    <w:p>
      <w:pPr>
        <w:pStyle w:val="2"/>
        <w:numPr>
          <w:ilvl w:val="0"/>
          <w:numId w:val="19"/>
        </w:numPr>
        <w:tabs>
          <w:tab w:val="left" w:pos="1080"/>
          <w:tab w:val="left" w:pos="216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材料和工程设备的单价与一览表不符，由发包人承担所有价差；</w:t>
      </w:r>
    </w:p>
    <w:p>
      <w:pPr>
        <w:pStyle w:val="2"/>
        <w:numPr>
          <w:ilvl w:val="0"/>
          <w:numId w:val="19"/>
        </w:numPr>
        <w:tabs>
          <w:tab w:val="left" w:pos="1080"/>
          <w:tab w:val="left" w:pos="1620"/>
        </w:tabs>
        <w:adjustRightInd w:val="0"/>
        <w:snapToGrid w:val="0"/>
        <w:spacing w:line="360" w:lineRule="auto"/>
        <w:ind w:left="1617" w:leftChars="769" w:hanging="2" w:hangingChars="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材料和工程设备的品种、规格、型号、质量标准与一览表不符，承包人可以拒绝接受保管，由发包人运出施工场地并重新采购；</w:t>
      </w:r>
    </w:p>
    <w:p>
      <w:pPr>
        <w:pStyle w:val="2"/>
        <w:numPr>
          <w:ilvl w:val="0"/>
          <w:numId w:val="19"/>
        </w:numPr>
        <w:tabs>
          <w:tab w:val="left" w:pos="1080"/>
          <w:tab w:val="left" w:pos="1620"/>
        </w:tabs>
        <w:adjustRightInd w:val="0"/>
        <w:snapToGrid w:val="0"/>
        <w:spacing w:line="360" w:lineRule="auto"/>
        <w:ind w:left="1617" w:leftChars="769" w:hanging="2" w:hangingChars="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材料和工程设备的品种、规格、型号、质量标准与一览表不符，经发包人同意，承包人可代为调剂替换，由发包人承担相应费用；</w:t>
      </w:r>
    </w:p>
    <w:p>
      <w:pPr>
        <w:pStyle w:val="2"/>
        <w:numPr>
          <w:ilvl w:val="0"/>
          <w:numId w:val="19"/>
        </w:numPr>
        <w:tabs>
          <w:tab w:val="left" w:pos="1620"/>
          <w:tab w:val="clear" w:pos="1560"/>
        </w:tabs>
        <w:adjustRightInd w:val="0"/>
        <w:snapToGrid w:val="0"/>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交货地点与一览表不符，除合同双方当事人协商确定外，由发包人重新运至一览表指定地点，并承担由此增加的费用和（或）延误的工期；</w:t>
      </w:r>
    </w:p>
    <w:p>
      <w:pPr>
        <w:pStyle w:val="2"/>
        <w:numPr>
          <w:ilvl w:val="0"/>
          <w:numId w:val="19"/>
        </w:numPr>
        <w:tabs>
          <w:tab w:val="left" w:pos="1620"/>
          <w:tab w:val="clear" w:pos="1560"/>
        </w:tabs>
        <w:adjustRightInd w:val="0"/>
        <w:snapToGrid w:val="0"/>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供应数量少于一览表约定的数量时，由发包人补齐；多于一览表约定的数量时，发包人应将多出的部分运出施工场地；</w:t>
      </w:r>
    </w:p>
    <w:p>
      <w:pPr>
        <w:pStyle w:val="2"/>
        <w:numPr>
          <w:ilvl w:val="0"/>
          <w:numId w:val="19"/>
        </w:numPr>
        <w:tabs>
          <w:tab w:val="left" w:pos="1620"/>
          <w:tab w:val="clear" w:pos="1560"/>
        </w:tabs>
        <w:adjustRightInd w:val="0"/>
        <w:snapToGrid w:val="0"/>
        <w:spacing w:line="360" w:lineRule="auto"/>
        <w:ind w:left="1618" w:leftChars="770"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交货时间早于一览表约定计划和第48.2款交货日期，由发包人承担由此发生的保管费；交货时间迟于一览表约定计划和第48.2款交货日期工期</w:t>
      </w:r>
      <w:r>
        <w:rPr>
          <w:rFonts w:hint="eastAsia" w:ascii="宋体" w:hAnsi="宋体" w:cs="宋体"/>
          <w:color w:val="auto"/>
          <w:sz w:val="24"/>
          <w:szCs w:val="24"/>
          <w:highlight w:val="none"/>
          <w:lang w:eastAsia="zh-CN"/>
        </w:rPr>
        <w:t>顺延</w:t>
      </w:r>
      <w:r>
        <w:rPr>
          <w:rFonts w:hint="eastAsia" w:ascii="宋体" w:hAnsi="宋体" w:eastAsia="宋体" w:cs="宋体"/>
          <w:color w:val="auto"/>
          <w:sz w:val="24"/>
          <w:szCs w:val="24"/>
          <w:highlight w:val="none"/>
        </w:rPr>
        <w:t>。</w:t>
      </w:r>
    </w:p>
    <w:p>
      <w:pPr>
        <w:pStyle w:val="2"/>
        <w:tabs>
          <w:tab w:val="left" w:pos="216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48.7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668" name="文本框 668"/>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vert="horz" wrap="square" anchor="t" anchorCtr="0" upright="1"/>
                    </wps:wsp>
                  </a:graphicData>
                </a:graphic>
              </wp:anchor>
            </w:drawing>
          </mc:Choice>
          <mc:Fallback>
            <w:pict>
              <v:shape id="_x0000_s102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&#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6dGel1QAAAAgBAAAPAAAAAAAAAAEAIAAAACIAAABk&#10;cnMvZG93bnJldi54bWxQSwECFAAUAAAACACHTuJAKYZoSdABAACSAwAADgAAAAAAAAABACAAAAAk&#10;AQAAZHJzL2Uyb0RvYy54bWxQSwUGAAAAAAYABgBZAQAAZ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eastAsia="宋体" w:cs="宋体"/>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2"/>
        <w:adjustRightInd w:val="0"/>
        <w:snapToGrid w:val="0"/>
        <w:spacing w:before="120" w:beforeLines="50"/>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48.8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669" name="文本框 66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&#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WJoN1AAAAAgBAAAPAAAAAAAAAAEAIAAAACIAAABk&#10;cnMvZG93bnJldi54bWxQSwECFAAUAAAACACHTuJAnVLRc9EBAACTAwAADgAAAAAAAAABACAAAAAj&#10;AQAAZHJzL2Uyb0RvYy54bWxQSwUGAAAAAAYABgBZAQAAZ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eastAsia="宋体" w:cs="宋体"/>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2"/>
        <w:adjustRightInd w:val="0"/>
        <w:snapToGrid w:val="0"/>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2"/>
        <w:adjustRightInd w:val="0"/>
        <w:snapToGrid w:val="0"/>
        <w:spacing w:line="360" w:lineRule="auto"/>
        <w:ind w:firstLine="0"/>
        <w:outlineLvl w:val="9"/>
        <w:rPr>
          <w:rFonts w:hint="eastAsia" w:ascii="宋体" w:hAnsi="宋体" w:eastAsia="宋体" w:cs="宋体"/>
          <w:b/>
          <w:bCs/>
          <w:color w:val="auto"/>
          <w:sz w:val="24"/>
          <w:szCs w:val="24"/>
          <w:highlight w:val="none"/>
        </w:rPr>
      </w:pPr>
      <w:bookmarkStart w:id="789" w:name="_Toc19853"/>
      <w:bookmarkStart w:id="790" w:name="_Toc10624872"/>
      <w:bookmarkStart w:id="791" w:name="_Toc27611"/>
      <w:bookmarkStart w:id="792" w:name="_Toc76825062"/>
      <w:bookmarkStart w:id="793" w:name="_Toc21965"/>
      <w:bookmarkStart w:id="794" w:name="_Toc5194"/>
      <w:bookmarkStart w:id="795" w:name="_Toc31682"/>
      <w:bookmarkStart w:id="796" w:name="_Toc26336"/>
      <w:bookmarkStart w:id="797" w:name="_Toc9890"/>
      <w:bookmarkStart w:id="798" w:name="_Toc18635"/>
      <w:bookmarkStart w:id="799" w:name="_Toc469384032"/>
      <w:r>
        <w:rPr>
          <w:rFonts w:hint="eastAsia" w:ascii="宋体" w:hAnsi="宋体" w:eastAsia="宋体" w:cs="宋体"/>
          <w:b/>
          <w:bCs/>
          <w:color w:val="auto"/>
          <w:sz w:val="24"/>
          <w:szCs w:val="24"/>
          <w:highlight w:val="none"/>
        </w:rPr>
        <w:t>49  承包人采购材料和工程设备</w:t>
      </w:r>
      <w:bookmarkEnd w:id="789"/>
      <w:bookmarkEnd w:id="790"/>
      <w:bookmarkEnd w:id="791"/>
      <w:bookmarkEnd w:id="792"/>
      <w:bookmarkEnd w:id="793"/>
      <w:bookmarkEnd w:id="794"/>
      <w:bookmarkEnd w:id="795"/>
      <w:bookmarkEnd w:id="796"/>
      <w:bookmarkEnd w:id="797"/>
      <w:bookmarkEnd w:id="798"/>
      <w:bookmarkEnd w:id="799"/>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49.1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670" name="文本框 670"/>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vert="horz" wrap="square" anchor="t" anchorCtr="0" upright="1"/>
                    </wps:wsp>
                  </a:graphicData>
                </a:graphic>
              </wp:anchor>
            </w:drawing>
          </mc:Choice>
          <mc:Fallback>
            <w:pict>
              <v:shape id="_x0000_s1026"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7+1dYAAAAIAQAADwAAAAAAAAABACAAAAAiAAAA&#10;ZHJzL2Rvd25yZXYueG1sUEsBAhQAFAAAAAgAh07iQDDdAe7QAQAAkgMAAA4AAAAAAAAAAQAgAAAA&#10;JQ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eastAsia="宋体" w:cs="宋体"/>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49.2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671" name="文本框 671"/>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v7V1gAAAAgBAAAPAAAAAAAAAAEAIAAAACIA&#10;AABkcnMvZG93bnJldi54bWxQSwECFAAUAAAACACHTuJAnWvjN9IBAACSAwAADgAAAAAAAAABACAA&#10;AAAlAQAAZHJzL2Uyb0RvYy54bWxQSwUGAAAAAAYABgBZAQAAa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eastAsia="宋体" w:cs="宋体"/>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49.3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672" name="文本框 67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kPCqtQAAAAIAQAADwAAAAAAAAABACAAAAAiAAAA&#10;ZHJzL2Rvd25yZXYueG1sUEsBAhQAFAAAAAgAh07iQK85hOvSAQAAkgMAAA4AAAAAAAAAAQAgAAAA&#10;Iw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eastAsia="宋体" w:cs="宋体"/>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49.4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qri9QAAAAJAQAADwAAAAAAAAABACAAAAAiAAAA&#10;ZHJzL2Rvd25yZXYueG1sUEsBAhQAFAAAAAgAh07iQAKPZjLSAQAAkgMAAA4AAAAAAAAAAQAgAAAA&#10;Iw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eastAsia="宋体" w:cs="宋体"/>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2"/>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d5jUdcAAAAKAQAADwAAAAAAAAABACAAAAAi&#10;AAAAZHJzL2Rvd25yZXYueG1sUEsBAhQAFAAAAAgAh07iQBX5eovSAQAAkgMAAA4AAAAAAAAAAQAg&#10;AAAAJgEAAGRycy9lMm9Eb2MueG1sUEsFBgAAAAAGAAYAWQEAAGo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auto"/>
          <w:sz w:val="24"/>
          <w:szCs w:val="24"/>
          <w:highlight w:val="none"/>
        </w:rPr>
        <w:t xml:space="preserve">49.5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49.6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b/>
          <w:bCs/>
          <w:color w:val="auto"/>
          <w:sz w:val="24"/>
          <w:szCs w:val="24"/>
          <w:highlight w:val="none"/>
        </w:rPr>
        <w:t xml:space="preserve"> </w:t>
      </w:r>
    </w:p>
    <w:p>
      <w:pPr>
        <w:pStyle w:val="2"/>
        <w:tabs>
          <w:tab w:val="left" w:pos="126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675" name="文本框 675"/>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&#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rN21AAAAAgBAAAPAAAAAAAAAAEAIAAAACIAAABk&#10;cnMvZG93bnJldi54bWxQSwECFAAUAAAACACHTuJAFfCL8tEBAACSAwAADgAAAAAAAAABACAAAAAj&#10;AQAAZHJzL2Uyb0RvYy54bWxQSwUGAAAAAAYABgBZAQAAZ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eastAsia="宋体" w:cs="宋体"/>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49.7  </w:t>
      </w:r>
      <w:r>
        <w:rPr>
          <w:rFonts w:hint="eastAsia" w:ascii="宋体" w:hAnsi="宋体" w:eastAsia="宋体" w:cs="宋体"/>
          <w:b/>
          <w:bCs/>
          <w:color w:val="auto"/>
          <w:sz w:val="24"/>
          <w:szCs w:val="24"/>
          <w:highlight w:val="none"/>
          <w:u w:val="dotted"/>
        </w:rPr>
        <w:t xml:space="preserve">                                                                                                       </w:t>
      </w:r>
    </w:p>
    <w:p>
      <w:pPr>
        <w:pStyle w:val="2"/>
        <w:tabs>
          <w:tab w:val="left" w:pos="1800"/>
        </w:tabs>
        <w:adjustRightInd w:val="0"/>
        <w:snapToGrid w:val="0"/>
        <w:spacing w:before="120" w:beforeLines="50"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676" name="文本框 676"/>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vert="horz" wrap="square" anchor="t" anchorCtr="0" upright="1"/>
                    </wps:wsp>
                  </a:graphicData>
                </a:graphic>
              </wp:anchor>
            </w:drawing>
          </mc:Choice>
          <mc:Fallback>
            <w:pict>
              <v:shape id="_x0000_s1026"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9s9z1gAAAAkBAAAPAAAAAAAAAAEAIAAAACIA&#10;AABkcnMvZG93bnJldi54bWxQSwECFAAUAAAACACHTuJAgQxEaNIBAACSAwAADgAAAAAAAAABACAA&#10;AAAlAQAAZHJzL2Uyb0RvYy54bWxQSwUGAAAAAAYABgBZAQAAa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eastAsia="宋体" w:cs="宋体"/>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vert="horz" wrap="square" anchor="t" anchorCtr="0" upright="1"/>
                    </wps:wsp>
                  </a:graphicData>
                </a:graphic>
              </wp:anchor>
            </w:drawing>
          </mc:Choice>
          <mc:Fallback>
            <w:pict>
              <v:shape id="_x0000_s1026"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UP621wAAAAoBAAAPAAAAAAAAAAEAIAAAACIA&#10;AABkcnMvZG93bnJldi54bWxQSwECFAAUAAAACACHTuJAL7tGvdEBAACSAwAADgAAAAAAAAABACAA&#10;AAAmAQAAZHJzL2Uyb0RvYy54bWxQSwUGAAAAAAYABgBZAQAAa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auto"/>
          <w:sz w:val="24"/>
          <w:szCs w:val="24"/>
          <w:highlight w:val="none"/>
        </w:rPr>
        <w:t xml:space="preserve">49.8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承包人采购材料和工程设备的，除专用条款另有约定外，发包人不得指定生产厂家或供应商。</w:t>
      </w:r>
    </w:p>
    <w:p>
      <w:pPr>
        <w:pStyle w:val="2"/>
        <w:adjustRightInd w:val="0"/>
        <w:snapToGrid w:val="0"/>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highlight w:val="none"/>
        </w:rPr>
      </w:pPr>
      <w:bookmarkStart w:id="800" w:name="_Toc3541"/>
      <w:bookmarkStart w:id="801" w:name="_Toc24658"/>
      <w:bookmarkStart w:id="802" w:name="_Toc10624873"/>
      <w:bookmarkStart w:id="803" w:name="_Toc76825063"/>
      <w:bookmarkStart w:id="804" w:name="_Toc1650"/>
      <w:bookmarkStart w:id="805" w:name="_Toc469384033"/>
      <w:bookmarkStart w:id="806" w:name="_Toc14455"/>
      <w:bookmarkStart w:id="807" w:name="_Toc23433"/>
      <w:bookmarkStart w:id="808" w:name="_Toc5991"/>
      <w:bookmarkStart w:id="809" w:name="_Toc30133"/>
      <w:bookmarkStart w:id="810" w:name="_Toc9094"/>
      <w:r>
        <w:rPr>
          <w:rFonts w:hint="eastAsia" w:ascii="宋体" w:hAnsi="宋体" w:eastAsia="宋体" w:cs="宋体"/>
          <w:b/>
          <w:bCs/>
          <w:color w:val="auto"/>
          <w:sz w:val="24"/>
          <w:szCs w:val="24"/>
          <w:highlight w:val="none"/>
        </w:rPr>
        <w:t>50  材料和工程设备的检验试验</w:t>
      </w:r>
      <w:bookmarkEnd w:id="800"/>
      <w:bookmarkEnd w:id="801"/>
      <w:bookmarkEnd w:id="802"/>
      <w:bookmarkEnd w:id="803"/>
      <w:bookmarkEnd w:id="804"/>
      <w:bookmarkEnd w:id="805"/>
      <w:bookmarkEnd w:id="806"/>
      <w:bookmarkEnd w:id="807"/>
      <w:bookmarkEnd w:id="808"/>
      <w:bookmarkEnd w:id="809"/>
      <w:bookmarkEnd w:id="810"/>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50.1</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678" name="文本框 678"/>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&#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ZJPrfUAAAABwEAAA8AAAAAAAAAAQAgAAAAIgAAAGRy&#10;cy9kb3ducmV2LnhtbFBLAQIUABQAAAAIAIdO4kBvDWVm0AEAAJIDAAAOAAAAAAAAAAEAIAAAACMB&#10;AABkcnMvZTJvRG9jLnhtbFBLBQYAAAAABgAGAFkBAABl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eastAsia="宋体" w:cs="宋体"/>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2"/>
        <w:tabs>
          <w:tab w:val="left" w:pos="360"/>
          <w:tab w:val="left" w:pos="720"/>
        </w:tabs>
        <w:adjustRightInd w:val="0"/>
        <w:snapToGrid w:val="0"/>
        <w:spacing w:line="360" w:lineRule="auto"/>
        <w:ind w:firstLine="0"/>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50.2  </w:t>
      </w:r>
      <w:r>
        <w:rPr>
          <w:rFonts w:hint="eastAsia" w:ascii="宋体" w:hAnsi="宋体" w:eastAsia="宋体" w:cs="宋体"/>
          <w:b/>
          <w:bCs/>
          <w:color w:val="auto"/>
          <w:sz w:val="24"/>
          <w:szCs w:val="24"/>
          <w:highlight w:val="none"/>
          <w:u w:val="dotted"/>
        </w:rPr>
        <w:t xml:space="preserve">                                                                              </w:t>
      </w:r>
    </w:p>
    <w:p>
      <w:pPr>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vert="horz" wrap="square" anchor="t" anchorCtr="0" upright="1"/>
                    </wps:wsp>
                  </a:graphicData>
                </a:graphic>
              </wp:anchor>
            </w:drawing>
          </mc:Choice>
          <mc:Fallback>
            <w:pict>
              <v:shape id="_x0000_s102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9m5N02AAAAAoBAAAPAAAAAAAAAAEAIAAA&#10;ACIAAABkcnMvZG93bnJldi54bWxQSwECFAAUAAAACACHTuJA24acwNMBAACSAwAADgAAAAAAAAAB&#10;ACAAAAAnAQAAZHJzL2Uyb0RvYy54bWxQSwUGAAAAAAYABgBZAQAAb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材料和工程设备等产品的检验试验，包括见证取样和不见证取样两种情形：</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2"/>
        <w:adjustRightInd w:val="0"/>
        <w:snapToGrid w:val="0"/>
        <w:spacing w:line="360" w:lineRule="auto"/>
        <w:ind w:left="1619" w:leftChars="1" w:hanging="1617" w:hangingChars="67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50.3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575" w:leftChars="750"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680" name="文本框 680"/>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vert="horz" wrap="square" anchor="t" anchorCtr="0" upright="1"/>
                    </wps:wsp>
                  </a:graphicData>
                </a:graphic>
              </wp:anchor>
            </w:drawing>
          </mc:Choice>
          <mc:Fallback>
            <w:pict>
              <v:shape id="_x0000_s1026"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H6Ww1AAAAAgBAAAPAAAAAAAAAAEAIAAAACIAAABk&#10;cnMvZG93bnJldi54bWxQSwECFAAUAAAACACHTuJAPIZlktEBAACSAwAADgAAAAAAAAABACAAAAAj&#10;AQAAZHJzL2Uyb0RvYy54bWxQSwUGAAAAAAYABgBZAQAAZ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eastAsia="宋体" w:cs="宋体"/>
          <w:color w:val="auto"/>
          <w:sz w:val="24"/>
          <w:szCs w:val="24"/>
          <w:highlight w:val="none"/>
        </w:rPr>
        <w:t>材料和工程设备等产品检验试验合格的，可在合同工程中使用。材料和工程设备等产品检验试验不合格的，禁止在合同工程中使用，并及时清出施工场地。</w:t>
      </w:r>
    </w:p>
    <w:p>
      <w:pPr>
        <w:pStyle w:val="2"/>
        <w:tabs>
          <w:tab w:val="left" w:pos="540"/>
        </w:tabs>
        <w:adjustRightInd w:val="0"/>
        <w:snapToGrid w:val="0"/>
        <w:spacing w:line="360" w:lineRule="auto"/>
        <w:ind w:firstLine="0"/>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 xml:space="preserve">50.4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&#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ER6A1QAAAAgBAAAPAAAAAAAAAAEAIAAAACIAAABk&#10;cnMvZG93bnJldi54bWxQSwECFAAUAAAACACHTuJAKyjHTNABAACSAwAADgAAAAAAAAABACAAAAAk&#10;AQAAZHJzL2Uyb0RvYy54bWxQSwUGAAAAAAYABgBZAQAAZ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eastAsia="宋体" w:cs="宋体"/>
          <w:color w:val="auto"/>
          <w:sz w:val="24"/>
          <w:szCs w:val="24"/>
          <w:highlight w:val="none"/>
        </w:rPr>
        <w:t>除合同价款已包括外，材料和工程设备等产品的检验试验费，按照实际发生的费用计算。</w:t>
      </w:r>
    </w:p>
    <w:p>
      <w:pPr>
        <w:pStyle w:val="2"/>
        <w:tabs>
          <w:tab w:val="left" w:pos="1620"/>
          <w:tab w:val="left" w:pos="1980"/>
          <w:tab w:val="left" w:pos="2160"/>
        </w:tabs>
        <w:adjustRightInd w:val="0"/>
        <w:snapToGrid w:val="0"/>
        <w:spacing w:line="360" w:lineRule="auto"/>
        <w:ind w:left="1617"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（1）现场使用前材料和工程设备等产品的检验试验，发包人供应的，检验试验费由发包人承担；承包人采购的，检验试验费由承包人承担。</w:t>
      </w:r>
    </w:p>
    <w:p>
      <w:pPr>
        <w:pStyle w:val="2"/>
        <w:tabs>
          <w:tab w:val="left" w:pos="1620"/>
          <w:tab w:val="left" w:pos="2160"/>
          <w:tab w:val="left" w:pos="2520"/>
        </w:tabs>
        <w:adjustRightInd w:val="0"/>
        <w:snapToGrid w:val="0"/>
        <w:spacing w:line="360" w:lineRule="auto"/>
        <w:ind w:left="1619" w:firstLine="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（2）施工过程中材料和工程设备等产品的检验试验，合格的，检验试验费由发包人承担。不合格的，发包人供应的，检验试验费由发包人承担；承包人采购的，检验试验费由承包人承担。</w:t>
      </w:r>
    </w:p>
    <w:p>
      <w:pPr>
        <w:pStyle w:val="2"/>
        <w:tabs>
          <w:tab w:val="left" w:pos="1620"/>
          <w:tab w:val="left" w:pos="1980"/>
          <w:tab w:val="left" w:pos="2520"/>
          <w:tab w:val="left" w:pos="270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50.5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82" name="文本框 6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3aJbVAAAACAEAAA8AAAAAAAAAAQAgAAAAIgAA&#10;AGRycy9kb3ducmV2LnhtbFBLAQIUABQAAAAIAIdO4kCUyiBd0gEAAJIDAAAOAAAAAAAAAAEAIAAA&#10;ACQ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eastAsia="宋体" w:cs="宋体"/>
          <w:color w:val="auto"/>
          <w:sz w:val="24"/>
          <w:szCs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（1）合格的，再次检验试验费和（或）延误的工期由发包人承担，并向承包人支付合理利润。</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（2）不合格的，发包人供应的，再次检验试验费和（或）延误的工期由发包人承担，并向承包人支付合理利润；承包人采购的，再次检验试验费和（或）延误的工期由承包人承担。</w:t>
      </w:r>
    </w:p>
    <w:p>
      <w:pPr>
        <w:pStyle w:val="2"/>
        <w:tabs>
          <w:tab w:val="left" w:pos="54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50.6 </w:t>
      </w:r>
      <w:r>
        <w:rPr>
          <w:rFonts w:hint="eastAsia" w:ascii="宋体" w:hAnsi="宋体" w:eastAsia="宋体" w:cs="宋体"/>
          <w:b/>
          <w:bCs/>
          <w:color w:val="auto"/>
          <w:sz w:val="24"/>
          <w:szCs w:val="24"/>
          <w:highlight w:val="none"/>
          <w:u w:val="dotted"/>
        </w:rPr>
        <w:t xml:space="preserve">                                                                           </w:t>
      </w:r>
      <w:r>
        <w:rPr>
          <w:rFonts w:hint="eastAsia" w:ascii="宋体" w:hAnsi="宋体" w:eastAsia="宋体" w:cs="宋体"/>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683" name="文本框 683"/>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Fz6H2AAAAAoBAAAPAAAAAAAAAAEAIAAAACIA&#10;AABkcnMvZG93bnJldi54bWxQSwECFAAUAAAACACHTuJAJE3+8NABAACSAwAADgAAAAAAAAABACAA&#10;AAAnAQAAZHJzL2Uyb0RvYy54bWxQSwUGAAAAAAYABgBZAQAAa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合同双方当事人对材料和工程设备等产品质量有争议的，所需的检验试验费由责任方承担。双方均有责任的，由双方根据其责任划分分别承担。</w:t>
      </w:r>
    </w:p>
    <w:p>
      <w:pPr>
        <w:pStyle w:val="2"/>
        <w:adjustRightInd w:val="0"/>
        <w:snapToGrid w:val="0"/>
        <w:spacing w:line="360" w:lineRule="auto"/>
        <w:ind w:firstLine="0"/>
        <w:rPr>
          <w:rFonts w:hint="eastAsia" w:ascii="宋体" w:hAnsi="宋体" w:eastAsia="宋体" w:cs="宋体"/>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p>
    <w:p>
      <w:pPr>
        <w:pStyle w:val="2"/>
        <w:adjustRightInd w:val="0"/>
        <w:snapToGrid w:val="0"/>
        <w:spacing w:line="360" w:lineRule="auto"/>
        <w:ind w:firstLine="0"/>
        <w:outlineLvl w:val="9"/>
        <w:rPr>
          <w:rFonts w:hint="eastAsia" w:ascii="宋体" w:hAnsi="宋体" w:eastAsia="宋体" w:cs="宋体"/>
          <w:b/>
          <w:bCs/>
          <w:color w:val="auto"/>
          <w:sz w:val="24"/>
          <w:szCs w:val="24"/>
          <w:highlight w:val="none"/>
        </w:rPr>
      </w:pPr>
      <w:bookmarkStart w:id="811" w:name="_Toc469384034"/>
      <w:bookmarkStart w:id="812" w:name="_Toc10624874"/>
      <w:bookmarkStart w:id="813" w:name="_Toc4947"/>
      <w:bookmarkStart w:id="814" w:name="_Toc23860"/>
      <w:bookmarkStart w:id="815" w:name="_Toc16113"/>
      <w:bookmarkStart w:id="816" w:name="_Toc24466"/>
      <w:bookmarkStart w:id="817" w:name="_Toc26782"/>
      <w:bookmarkStart w:id="818" w:name="_Toc76825064"/>
      <w:bookmarkStart w:id="819" w:name="_Toc5219"/>
      <w:bookmarkStart w:id="820" w:name="_Toc24751"/>
      <w:bookmarkStart w:id="821" w:name="_Toc16690"/>
      <w:r>
        <w:rPr>
          <w:rFonts w:hint="eastAsia" w:ascii="宋体" w:hAnsi="宋体" w:eastAsia="宋体" w:cs="宋体"/>
          <w:b/>
          <w:bCs/>
          <w:color w:val="auto"/>
          <w:sz w:val="24"/>
          <w:szCs w:val="24"/>
          <w:highlight w:val="none"/>
        </w:rPr>
        <w:t>51  施工设备和临时设施</w:t>
      </w:r>
      <w:bookmarkEnd w:id="811"/>
      <w:bookmarkEnd w:id="812"/>
      <w:bookmarkEnd w:id="813"/>
      <w:bookmarkEnd w:id="814"/>
      <w:bookmarkEnd w:id="815"/>
      <w:bookmarkEnd w:id="816"/>
      <w:bookmarkEnd w:id="817"/>
      <w:bookmarkEnd w:id="818"/>
      <w:bookmarkEnd w:id="819"/>
      <w:bookmarkEnd w:id="820"/>
      <w:bookmarkEnd w:id="821"/>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51.1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684" name="文本框 684"/>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vert="horz" wrap="square" anchor="t" anchorCtr="0" upright="1"/>
                    </wps:wsp>
                  </a:graphicData>
                </a:graphic>
              </wp:anchor>
            </w:drawing>
          </mc:Choice>
          <mc:Fallback>
            <w:pict>
              <v:shape id="_x0000_s102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tbrHNUAAAAIAQAADwAAAAAAAAABACAAAAAiAAAA&#10;ZHJzL2Rvd25yZXYueG1sUEsBAhQAFAAAAAgAh07iQAWr9e7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eastAsia="宋体" w:cs="宋体"/>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pPr>
        <w:pStyle w:val="2"/>
        <w:tabs>
          <w:tab w:val="left" w:pos="54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685" name="文本框 685"/>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JPsD3XAAAACgEAAA8AAAAAAAAAAQAgAAAAIgAA&#10;AGRycy9kb3ducmV2LnhtbFBLAQIUABQAAAAIAIdO4kATkTGl0AEAAJIDAAAOAAAAAAAAAAEAIAAA&#10;ACY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v:textbox>
              </v:shape>
            </w:pict>
          </mc:Fallback>
        </mc:AlternateContent>
      </w:r>
      <w:r>
        <w:rPr>
          <w:rFonts w:hint="eastAsia" w:ascii="宋体" w:hAnsi="宋体" w:eastAsia="宋体" w:cs="宋体"/>
          <w:b/>
          <w:bCs/>
          <w:color w:val="auto"/>
          <w:sz w:val="24"/>
          <w:szCs w:val="24"/>
          <w:highlight w:val="none"/>
        </w:rPr>
        <w:t xml:space="preserve">51.2 </w:t>
      </w:r>
      <w:r>
        <w:rPr>
          <w:rFonts w:hint="eastAsia" w:ascii="宋体" w:hAnsi="宋体" w:eastAsia="宋体" w:cs="宋体"/>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如果发包人提供施工设备或临时设施的，合同双方当事人应在专用条款中约定施工设备或临时设施的品种、规格、型号和提供的时间、地点等内容。</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51.3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86" name="文本框 686"/>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vert="horz" wrap="square" anchor="t" anchorCtr="0" upright="1"/>
                    </wps:wsp>
                  </a:graphicData>
                </a:graphic>
              </wp:anchor>
            </w:drawing>
          </mc:Choice>
          <mc:Fallback>
            <w:pict>
              <v:shape id="_x0000_s1026"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&#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mFIAdUAAAAJAQAADwAAAAAAAAABACAAAAAiAAAA&#10;ZHJzL2Rvd25yZXYueG1sUEsBAhQAFAAAAAgAh07iQAL/MeP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eastAsia="宋体" w:cs="宋体"/>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51.4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eastAsia="宋体" w:cs="宋体"/>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687" name="文本框 687"/>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qOqUjVAAAACQEAAA8AAAAAAAAAAQAgAAAAIgAA&#10;AGRycy9kb3ducmV2LnhtbFBLAQIUABQAAAAIAIdO4kC8Ihsk0gEAAJIDAAAOAAAAAAAAAAEAIAAA&#10;ACQBAABkcnMvZTJvRG9jLnhtbFBLBQYAAAAABgAGAFkBAABo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eastAsia="宋体" w:cs="宋体"/>
          <w:color w:val="auto"/>
          <w:sz w:val="24"/>
          <w:szCs w:val="24"/>
          <w:highlight w:val="none"/>
        </w:rPr>
        <w:t>外，承包人不得将上述施工设备和临时设施中的任何部分运出施工场地或挪作他用。</w:t>
      </w:r>
    </w:p>
    <w:p>
      <w:pPr>
        <w:pStyle w:val="40"/>
        <w:tabs>
          <w:tab w:val="left" w:pos="540"/>
        </w:tabs>
        <w:adjustRightInd w:val="0"/>
        <w:snapToGrid w:val="0"/>
        <w:spacing w:before="240" w:beforeLines="100" w:line="240" w:lineRule="exac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822" w:name="_Toc11086"/>
      <w:bookmarkStart w:id="823" w:name="_Toc10624875"/>
      <w:bookmarkStart w:id="824" w:name="_Toc6101"/>
      <w:bookmarkStart w:id="825" w:name="_Toc5751"/>
      <w:bookmarkStart w:id="826" w:name="_Toc469384035"/>
      <w:bookmarkStart w:id="827" w:name="_Toc26158"/>
      <w:bookmarkStart w:id="828" w:name="_Toc5714"/>
      <w:bookmarkStart w:id="829" w:name="_Toc76825065"/>
      <w:bookmarkStart w:id="830" w:name="_Toc13452"/>
      <w:bookmarkStart w:id="831" w:name="_Toc13648"/>
      <w:bookmarkStart w:id="832" w:name="_Toc10793"/>
      <w:r>
        <w:rPr>
          <w:rFonts w:hint="eastAsia" w:ascii="宋体" w:hAnsi="宋体" w:eastAsia="宋体" w:cs="宋体"/>
          <w:b/>
          <w:bCs/>
          <w:color w:val="auto"/>
          <w:sz w:val="24"/>
          <w:szCs w:val="24"/>
          <w:highlight w:val="none"/>
        </w:rPr>
        <w:t>52  工程质量检查</w:t>
      </w:r>
      <w:bookmarkEnd w:id="822"/>
      <w:bookmarkEnd w:id="823"/>
      <w:bookmarkEnd w:id="824"/>
      <w:bookmarkEnd w:id="825"/>
      <w:bookmarkEnd w:id="826"/>
      <w:bookmarkEnd w:id="827"/>
      <w:bookmarkEnd w:id="828"/>
      <w:bookmarkEnd w:id="829"/>
      <w:bookmarkEnd w:id="830"/>
      <w:bookmarkEnd w:id="831"/>
      <w:bookmarkEnd w:id="832"/>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52.1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688" name="文本框 688"/>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vert="horz" wrap="square" anchor="t" anchorCtr="0" upright="1"/>
                    </wps:wsp>
                  </a:graphicData>
                </a:graphic>
              </wp:anchor>
            </w:drawing>
          </mc:Choice>
          <mc:Fallback>
            <w:pict>
              <v:shape id="_x0000_s102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m76VHVAAAABwEAAA8AAAAAAAAAAQAgAAAAIgAAAGRy&#10;cy9kb3ducmV2LnhtbFBLAQIUABQAAAAIAIdO4kC+xhb/zwEAAJIDAAAOAAAAAAAAAAEAIAAAACQB&#10;AABkcnMvZTJvRG9jLnhtbFBLBQYAAAAABgAGAFkBAABl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eastAsia="宋体" w:cs="宋体"/>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52.2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689" name="文本框 689"/>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vert="horz" wrap="square" anchor="t" anchorCtr="0" upright="1"/>
                    </wps:wsp>
                  </a:graphicData>
                </a:graphic>
              </wp:anchor>
            </w:drawing>
          </mc:Choice>
          <mc:Fallback>
            <w:pict>
              <v:shape id="_x0000_s102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alqT1QAAAAgBAAAPAAAAAAAAAAEAIAAAACIA&#10;AABkcnMvZG93bnJldi54bWxQSwECFAAUAAAACACHTuJA1VF8dt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eastAsia="宋体" w:cs="宋体"/>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60" w:lineRule="auto"/>
        <w:ind w:left="1619" w:leftChars="771"/>
        <w:rPr>
          <w:rFonts w:hint="eastAsia" w:ascii="宋体" w:hAnsi="宋体" w:eastAsia="宋体" w:cs="宋体"/>
          <w:color w:val="auto"/>
          <w:sz w:val="24"/>
          <w:szCs w:val="24"/>
          <w:highlight w:val="none"/>
        </w:rPr>
      </w:pP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52.3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vert="horz" wrap="square" anchor="t" anchorCtr="0" upright="1"/>
                    </wps:wsp>
                  </a:graphicData>
                </a:graphic>
              </wp:anchor>
            </w:drawing>
          </mc:Choice>
          <mc:Fallback>
            <w:pict>
              <v:shape id="_x0000_s1026"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&#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6YUgB1QAAAAkBAAAPAAAAAAAAAAEAIAAAACIAAABk&#10;cnMvZG93bnJldi54bWxQSwECFAAUAAAACACHTuJAzH9T8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eastAsia="宋体" w:cs="宋体"/>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52.4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91" name="文本框 691"/>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vert="horz" wrap="square" anchor="t" anchorCtr="0" upright="1"/>
                    </wps:wsp>
                  </a:graphicData>
                </a:graphic>
              </wp:anchor>
            </w:drawing>
          </mc:Choice>
          <mc:Fallback>
            <w:pict>
              <v:shape id="_x0000_s1026"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xoYQdQAAAAIAQAADwAAAAAAAAABACAAAAAiAAAAZHJz&#10;L2Rvd25yZXYueG1sUEsBAhQAFAAAAAgAh07iQLuG+6r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eastAsia="宋体" w:cs="宋体"/>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52.5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92" name="文本框 692"/>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vert="horz" wrap="square" anchor="t" anchorCtr="0" upright="1"/>
                    </wps:wsp>
                  </a:graphicData>
                </a:graphic>
              </wp:anchor>
            </w:drawing>
          </mc:Choice>
          <mc:Fallback>
            <w:pict>
              <v:shape id="_x0000_s1026"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xoYQdQAAAAIAQAADwAAAAAAAAABACAAAAAiAAAAZHJz&#10;L2Rvd25yZXYueG1sUEsBAhQAFAAAAAgAh07iQA1brRv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eastAsia="宋体" w:cs="宋体"/>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2"/>
        <w:adjustRightInd w:val="0"/>
        <w:snapToGrid w:val="0"/>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833" w:name="_Toc16669"/>
      <w:bookmarkStart w:id="834" w:name="_Toc10624876"/>
      <w:bookmarkStart w:id="835" w:name="_Toc76825066"/>
      <w:bookmarkStart w:id="836" w:name="_Toc28072"/>
      <w:bookmarkStart w:id="837" w:name="_Toc16977"/>
      <w:bookmarkStart w:id="838" w:name="_Toc17861"/>
      <w:bookmarkStart w:id="839" w:name="_Toc18086"/>
      <w:bookmarkStart w:id="840" w:name="_Toc17276"/>
      <w:bookmarkStart w:id="841" w:name="_Toc1375"/>
      <w:bookmarkStart w:id="842" w:name="_Toc20148"/>
      <w:bookmarkStart w:id="843" w:name="_Toc469384036"/>
      <w:r>
        <w:rPr>
          <w:rFonts w:hint="eastAsia" w:ascii="宋体" w:hAnsi="宋体" w:eastAsia="宋体" w:cs="宋体"/>
          <w:b/>
          <w:bCs/>
          <w:color w:val="auto"/>
          <w:sz w:val="24"/>
          <w:szCs w:val="24"/>
          <w:highlight w:val="none"/>
        </w:rPr>
        <w:t>53  隐蔽工程和中间验收</w:t>
      </w:r>
      <w:bookmarkEnd w:id="833"/>
      <w:bookmarkEnd w:id="834"/>
      <w:bookmarkEnd w:id="835"/>
      <w:bookmarkEnd w:id="836"/>
      <w:bookmarkEnd w:id="837"/>
      <w:bookmarkEnd w:id="838"/>
      <w:bookmarkEnd w:id="839"/>
      <w:bookmarkEnd w:id="840"/>
      <w:bookmarkEnd w:id="841"/>
      <w:bookmarkEnd w:id="842"/>
      <w:bookmarkEnd w:id="843"/>
    </w:p>
    <w:p>
      <w:pPr>
        <w:pStyle w:val="2"/>
        <w:tabs>
          <w:tab w:val="left" w:pos="132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53.1</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693" name="文本框 693"/>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vert="horz" wrap="square" anchor="t" anchorCtr="0" upright="1"/>
                    </wps:wsp>
                  </a:graphicData>
                </a:graphic>
              </wp:anchor>
            </w:drawing>
          </mc:Choice>
          <mc:Fallback>
            <w:pict>
              <v:shape id="_x0000_s1026"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qLIDs1AAAAAgBAAAPAAAAAAAAAAEAIAAAACIAAABk&#10;cnMvZG93bnJldi54bWxQSwECFAAUAAAACACHTuJA8Zhcw9EBAACSAwAADgAAAAAAAAABACAAAAAj&#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eastAsia="宋体" w:cs="宋体"/>
          <w:color w:val="auto"/>
          <w:sz w:val="24"/>
          <w:szCs w:val="24"/>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2"/>
        <w:tabs>
          <w:tab w:val="left" w:pos="72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53.2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694" name="文本框 694"/>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&#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o09G1QAAAAgBAAAPAAAAAAAAAAEAIAAAACIAAABk&#10;cnMvZG93bnJldi54bWxQSwECFAAUAAAACACHTuJA3EMBUN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eastAsia="宋体" w:cs="宋体"/>
          <w:color w:val="auto"/>
          <w:sz w:val="24"/>
          <w:szCs w:val="24"/>
          <w:highlight w:val="none"/>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pStyle w:val="2"/>
        <w:tabs>
          <w:tab w:val="left" w:pos="72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53.3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2"/>
        <w:tabs>
          <w:tab w:val="left" w:pos="216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vert="horz" wrap="square" anchor="t" anchorCtr="0" upright="1"/>
                    </wps:wsp>
                  </a:graphicData>
                </a:graphic>
              </wp:anchor>
            </w:drawing>
          </mc:Choice>
          <mc:Fallback>
            <w:pict>
              <v:shape id="_x0000_s1026"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JBxazUAAAABwEAAA8AAAAAAAAAAQAgAAAAIgAA&#10;AGRycy9kb3ducmV2LnhtbFBLAQIUABQAAAAIAIdO4kAR4Ae20wEAAJIDAAAOAAAAAAAAAAEAIAAA&#10;ACM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eastAsia="宋体" w:cs="宋体"/>
          <w:color w:val="auto"/>
          <w:sz w:val="24"/>
          <w:szCs w:val="24"/>
          <w:highlight w:val="none"/>
        </w:rPr>
        <w:t>验收合格的，监理工程师应在验收记录上签字，并形成验收文件，承包人可进行隐蔽或继续施工。验收合格24小时后，监理工程师仍不在验收记录上签字，视为监理工程师已认可验收记录。</w:t>
      </w:r>
    </w:p>
    <w:p>
      <w:pPr>
        <w:pStyle w:val="2"/>
        <w:tabs>
          <w:tab w:val="left" w:pos="2160"/>
        </w:tabs>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验收不合格的，承包人应按照监理工程师的指令修改后重新验收，由此增加的费用和（或）延误的工期由承包人承担。</w:t>
      </w:r>
    </w:p>
    <w:p>
      <w:pPr>
        <w:pStyle w:val="2"/>
        <w:tabs>
          <w:tab w:val="left" w:pos="540"/>
        </w:tabs>
        <w:adjustRightInd w:val="0"/>
        <w:snapToGrid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vert="horz" wrap="square" anchor="t" anchorCtr="0" upright="1"/>
                    </wps:wsp>
                  </a:graphicData>
                </a:graphic>
              </wp:anchor>
            </w:drawing>
          </mc:Choice>
          <mc:Fallback>
            <w:pict>
              <v:shape id="_x0000_s1026"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giystcAAAAKAQAADwAAAAAAAAABACAAAAAi&#10;AAAAZHJzL2Rvd25yZXYueG1sUEsBAhQAFAAAAAgAh07iQEEh9iTSAQAAkgMAAA4AAAAAAAAAAQAg&#10;AAAAJg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auto"/>
          <w:sz w:val="24"/>
          <w:szCs w:val="24"/>
          <w:highlight w:val="none"/>
        </w:rPr>
        <w:t xml:space="preserve">53.4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如监理工程师有指令，承包人应对隐蔽工程进行拍摄或照相，保证监理工程师能充分检查和测量隐蔽的工程。</w:t>
      </w:r>
    </w:p>
    <w:p>
      <w:pPr>
        <w:pStyle w:val="2"/>
        <w:tabs>
          <w:tab w:val="left" w:pos="54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97" name="文本框 6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vert="horz" wrap="square" anchor="t" anchorCtr="0" upright="1"/>
                    </wps:wsp>
                  </a:graphicData>
                </a:graphic>
              </wp:anchor>
            </w:drawing>
          </mc:Choice>
          <mc:Fallback>
            <w:pict>
              <v:shape id="_x0000_s1026"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giystcAAAAKAQAADwAAAAAAAAABACAAAAAi&#10;AAAAZHJzL2Rvd25yZXYueG1sUEsBAhQAFAAAAAgAh07iQOyXFP3SAQAAkgMAAA4AAAAAAAAAAQAg&#10;AAAAJgEAAGRycy9lMm9Eb2MueG1sUEsFBgAAAAAGAAYAWQEAAGo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auto"/>
          <w:sz w:val="24"/>
          <w:szCs w:val="24"/>
          <w:highlight w:val="none"/>
        </w:rPr>
        <w:t xml:space="preserve">53.5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pPr>
        <w:pStyle w:val="2"/>
        <w:adjustRightInd w:val="0"/>
        <w:snapToGrid w:val="0"/>
        <w:ind w:firstLine="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844" w:name="_Toc8636"/>
      <w:bookmarkStart w:id="845" w:name="_Toc10624877"/>
      <w:bookmarkStart w:id="846" w:name="_Toc31519"/>
      <w:bookmarkStart w:id="847" w:name="_Toc76825067"/>
      <w:bookmarkStart w:id="848" w:name="_Toc469384037"/>
      <w:bookmarkStart w:id="849" w:name="_Toc1156"/>
      <w:bookmarkStart w:id="850" w:name="_Toc9903"/>
      <w:bookmarkStart w:id="851" w:name="_Toc26559"/>
      <w:bookmarkStart w:id="852" w:name="_Toc5940"/>
      <w:bookmarkStart w:id="853" w:name="_Toc27286"/>
      <w:bookmarkStart w:id="854" w:name="_Toc4960"/>
      <w:r>
        <w:rPr>
          <w:rFonts w:hint="eastAsia" w:ascii="宋体" w:hAnsi="宋体" w:eastAsia="宋体" w:cs="宋体"/>
          <w:b/>
          <w:bCs/>
          <w:color w:val="auto"/>
          <w:sz w:val="24"/>
          <w:szCs w:val="24"/>
          <w:highlight w:val="none"/>
        </w:rPr>
        <w:t>54  重新验收和额外检查检验</w:t>
      </w:r>
      <w:bookmarkEnd w:id="844"/>
      <w:bookmarkEnd w:id="845"/>
      <w:bookmarkEnd w:id="846"/>
      <w:bookmarkEnd w:id="847"/>
      <w:bookmarkEnd w:id="848"/>
      <w:bookmarkEnd w:id="849"/>
      <w:bookmarkEnd w:id="850"/>
      <w:bookmarkEnd w:id="851"/>
      <w:bookmarkEnd w:id="852"/>
      <w:bookmarkEnd w:id="853"/>
      <w:bookmarkEnd w:id="854"/>
    </w:p>
    <w:p>
      <w:pPr>
        <w:pStyle w:val="2"/>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698" name="文本框 698"/>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vert="horz" wrap="square" anchor="t" anchorCtr="0" upright="1"/>
                    </wps:wsp>
                  </a:graphicData>
                </a:graphic>
              </wp:anchor>
            </w:drawing>
          </mc:Choice>
          <mc:Fallback>
            <w:pict>
              <v:shape id="_x0000_s102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xwhb1QAAAAkBAAAPAAAAAAAAAAEAIAAAACIAAABk&#10;cnMvZG93bnJldi54bWxQSwECFAAUAAAACACHTuJAgFmDWN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auto"/>
          <w:sz w:val="24"/>
          <w:szCs w:val="24"/>
          <w:highlight w:val="none"/>
        </w:rPr>
        <w:t>54.1</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2"/>
        <w:tabs>
          <w:tab w:val="left" w:pos="540"/>
          <w:tab w:val="left" w:pos="720"/>
        </w:tabs>
        <w:adjustRightInd w:val="0"/>
        <w:snapToGrid w:val="0"/>
        <w:spacing w:line="360"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54.2 </w:t>
      </w:r>
      <w:r>
        <w:rPr>
          <w:rFonts w:hint="eastAsia" w:ascii="宋体" w:hAnsi="宋体" w:eastAsia="宋体" w:cs="宋体"/>
          <w:b/>
          <w:bCs/>
          <w:color w:val="auto"/>
          <w:sz w:val="24"/>
          <w:szCs w:val="24"/>
          <w:highlight w:val="none"/>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699" name="文本框 699"/>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MYFonVAAAACQEAAA8AAAAAAAAAAQAgAAAAIgAAAGRy&#10;cy9kb3ducmV2LnhtbFBLAQIUABQAAAAIAIdO4kAtA2C/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eastAsia="宋体" w:cs="宋体"/>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w:t>
      </w:r>
    </w:p>
    <w:p>
      <w:pPr>
        <w:adjustRightInd w:val="0"/>
        <w:snapToGrid w:val="0"/>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highlight w:val="none"/>
        </w:rPr>
      </w:pPr>
      <w:bookmarkStart w:id="855" w:name="_Toc19337"/>
      <w:bookmarkStart w:id="856" w:name="_Toc10624878"/>
      <w:bookmarkStart w:id="857" w:name="_Toc15001"/>
      <w:bookmarkStart w:id="858" w:name="_Toc26267"/>
      <w:bookmarkStart w:id="859" w:name="_Toc6342"/>
      <w:bookmarkStart w:id="860" w:name="_Toc25870"/>
      <w:bookmarkStart w:id="861" w:name="_Toc17748"/>
      <w:bookmarkStart w:id="862" w:name="_Toc22446"/>
      <w:bookmarkStart w:id="863" w:name="_Toc76825068"/>
      <w:bookmarkStart w:id="864" w:name="_Toc469384038"/>
      <w:bookmarkStart w:id="865" w:name="_Toc21524"/>
      <w:r>
        <w:rPr>
          <w:rFonts w:hint="eastAsia" w:ascii="宋体" w:hAnsi="宋体" w:eastAsia="宋体" w:cs="宋体"/>
          <w:b/>
          <w:bCs/>
          <w:color w:val="auto"/>
          <w:sz w:val="24"/>
          <w:szCs w:val="24"/>
          <w:highlight w:val="none"/>
        </w:rPr>
        <w:t>55  工程试车</w:t>
      </w:r>
      <w:bookmarkEnd w:id="855"/>
      <w:bookmarkEnd w:id="856"/>
      <w:bookmarkEnd w:id="857"/>
      <w:bookmarkEnd w:id="858"/>
      <w:bookmarkEnd w:id="859"/>
      <w:bookmarkEnd w:id="860"/>
      <w:bookmarkEnd w:id="861"/>
      <w:bookmarkEnd w:id="862"/>
      <w:bookmarkEnd w:id="863"/>
      <w:bookmarkEnd w:id="864"/>
      <w:bookmarkEnd w:id="865"/>
    </w:p>
    <w:p>
      <w:pPr>
        <w:adjustRightInd w:val="0"/>
        <w:snapToGrid w:val="0"/>
        <w:spacing w:line="360" w:lineRule="auto"/>
        <w:ind w:left="-2" w:leftChars="-1" w:firstLine="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55.1 </w:t>
      </w:r>
    </w:p>
    <w:p>
      <w:pPr>
        <w:adjustRightInd w:val="0"/>
        <w:snapToGrid w:val="0"/>
        <w:spacing w:line="360" w:lineRule="auto"/>
        <w:ind w:left="1620"/>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700" name="文本框 70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vert="horz" wrap="square" anchor="t" anchorCtr="0" upright="1"/>
                    </wps:wsp>
                  </a:graphicData>
                </a:graphic>
              </wp:anchor>
            </w:drawing>
          </mc:Choice>
          <mc:Fallback>
            <w:pict>
              <v:shape id="_x0000_s102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Heyv9QAAAAIAQAADwAAAAAAAAABACAAAAAiAAAAZHJz&#10;L2Rvd25yZXYueG1sUEsBAhQAFAAAAAgAh07iQGsM56TPAQAAkgMAAA4AAAAAAAAAAQAgAAAAIwEA&#10;AGRycy9lMm9Eb2MueG1sUEsFBgAAAAAGAAYAWQEAAG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eastAsia="宋体" w:cs="宋体"/>
          <w:color w:val="auto"/>
          <w:sz w:val="24"/>
          <w:szCs w:val="24"/>
          <w:highlight w:val="none"/>
        </w:rPr>
        <w:t>按照合同约定需要试车的，试车的内容应与承包人承包的安装范围相一致。</w:t>
      </w:r>
    </w:p>
    <w:p>
      <w:pPr>
        <w:tabs>
          <w:tab w:val="left" w:pos="540"/>
        </w:tabs>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55.2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701" name="文本框 701"/>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H9tnUAAAABwEAAA8AAAAAAAAAAQAgAAAAIgAAAGRy&#10;cy9kb3ducmV2LnhtbFBLAQIUABQAAAAIAIdO4kDmagT50AEAAJIDAAAOAAAAAAAAAAEAIAAAACMB&#10;AABkcnMvZTJvRG9jLnhtbFBLBQYAAAAABgAGAFkBAABl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eastAsia="宋体" w:cs="宋体"/>
          <w:color w:val="auto"/>
          <w:sz w:val="24"/>
          <w:szCs w:val="24"/>
          <w:highlight w:val="none"/>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b/>
          <w:bCs/>
          <w:color w:val="auto"/>
          <w:sz w:val="24"/>
          <w:szCs w:val="24"/>
          <w:highlight w:val="none"/>
        </w:rPr>
        <w:t xml:space="preserve">55.3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540" name="文本框 54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vert="horz" wrap="square" anchor="t" anchorCtr="0" upright="1"/>
                    </wps:wsp>
                  </a:graphicData>
                </a:graphic>
              </wp:anchor>
            </w:drawing>
          </mc:Choice>
          <mc:Fallback>
            <w:pict>
              <v:shape id="_x0000_s1026"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oCzoPUAAAABwEAAA8AAAAAAAAAAQAgAAAAIgAAAGRy&#10;cy9kb3ducmV2LnhtbFBLAQIUABQAAAAIAIdO4kBzS/RB0AEAAJIDAAAOAAAAAAAAAAEAIAAAACMB&#10;AABkcnMvZTJvRG9jLnhtbFBLBQYAAAAABgAGAFkBAABl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eastAsia="宋体" w:cs="宋体"/>
          <w:color w:val="auto"/>
          <w:sz w:val="24"/>
          <w:szCs w:val="24"/>
          <w:highlight w:val="none"/>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360" w:lineRule="auto"/>
        <w:rPr>
          <w:rFonts w:hint="eastAsia" w:ascii="宋体" w:hAnsi="宋体" w:eastAsia="宋体" w:cs="宋体"/>
          <w:b/>
          <w:bCs/>
          <w:color w:val="auto"/>
          <w:sz w:val="24"/>
          <w:szCs w:val="24"/>
          <w:highlight w:val="none"/>
          <w:u w:val="dotted"/>
        </w:rPr>
      </w:pPr>
      <w:r>
        <w:rPr>
          <w:rFonts w:hint="eastAsia" w:ascii="宋体" w:hAnsi="宋体" w:eastAsia="宋体" w:cs="宋体"/>
          <w:b/>
          <w:bCs/>
          <w:color w:val="auto"/>
          <w:sz w:val="24"/>
          <w:szCs w:val="24"/>
          <w:highlight w:val="none"/>
        </w:rPr>
        <w:t xml:space="preserve">55.4  </w:t>
      </w:r>
      <w:r>
        <w:rPr>
          <w:rFonts w:hint="eastAsia" w:ascii="宋体" w:hAnsi="宋体" w:eastAsia="宋体" w:cs="宋体"/>
          <w:b/>
          <w:bCs/>
          <w:color w:val="auto"/>
          <w:sz w:val="24"/>
          <w:szCs w:val="24"/>
          <w:highlight w:val="none"/>
          <w:u w:val="dotted"/>
        </w:rPr>
        <w:t xml:space="preserve">                                                                                                        </w:t>
      </w:r>
    </w:p>
    <w:p>
      <w:pPr>
        <w:adjustRightInd w:val="0"/>
        <w:snapToGrid w:val="0"/>
        <w:spacing w:line="360" w:lineRule="auto"/>
        <w:ind w:left="1619" w:leftChars="771"/>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541" name="文本框 54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vert="horz" wrap="square" anchor="t" anchorCtr="0" upright="1"/>
                    </wps:wsp>
                  </a:graphicData>
                </a:graphic>
              </wp:anchor>
            </w:drawing>
          </mc:Choice>
          <mc:Fallback>
            <w:pict>
              <v:shape id="_x0000_s1026"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FbAA1QAAAAgBAAAPAAAAAAAAAAEAIAAAACIAAABk&#10;cnMvZG93bnJldi54bWxQSwECFAAUAAAACACHTuJAwD91mtABAACSAwAADgAAAAAAAAABACAAAAAk&#10;AQAAZHJzL2Uyb0RvYy54bWxQSwUGAAAAAAYABgBZAQAAZ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eastAsia="宋体" w:cs="宋体"/>
          <w:color w:val="auto"/>
          <w:sz w:val="24"/>
          <w:szCs w:val="24"/>
          <w:highlight w:val="none"/>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55.5  </w:t>
      </w:r>
      <w:r>
        <w:rPr>
          <w:rFonts w:hint="eastAsia" w:ascii="宋体" w:hAnsi="宋体" w:eastAsia="宋体" w:cs="宋体"/>
          <w:b/>
          <w:bCs/>
          <w:color w:val="auto"/>
          <w:sz w:val="24"/>
          <w:szCs w:val="24"/>
          <w:u w:val="dotted"/>
        </w:rPr>
        <w:t xml:space="preserve">                                                                                                        </w:t>
      </w:r>
    </w:p>
    <w:p>
      <w:pPr>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h84dYAAAAJAQAADwAAAAAAAAABACAAAAAi&#10;AAAAZHJzL2Rvd25yZXYueG1sUEsBAhQAFAAAAAgAh07iQI8MmcjTAQAAkgMAAA4AAAAAAAAAAQAg&#10;AAAAJQEAAGRycy9lMm9Eb2MueG1sUEsFBgAAAAAGAAYAWQEAAGo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eastAsia="宋体" w:cs="宋体"/>
          <w:color w:val="auto"/>
          <w:sz w:val="24"/>
          <w:szCs w:val="24"/>
        </w:rPr>
        <w:t xml:space="preserve">试车费用，除已含在合同价款外，由发包人承担。试车达不到验收要求的，按照下列规定处理： </w:t>
      </w:r>
    </w:p>
    <w:p>
      <w:pPr>
        <w:numPr>
          <w:ilvl w:val="0"/>
          <w:numId w:val="20"/>
        </w:numPr>
        <w:tabs>
          <w:tab w:val="left" w:pos="1080"/>
          <w:tab w:val="left" w:pos="1620"/>
        </w:tabs>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sz w:val="24"/>
          <w:szCs w:val="24"/>
        </w:rPr>
        <w:t>由于设计原因试车达不到验收要求，发包人应要求设计人修改设计，承包人按照修改后的设计重新安装。发包人承担修改设计、拆除及重新安装的全部费用和延误的工期。</w:t>
      </w:r>
    </w:p>
    <w:p>
      <w:pPr>
        <w:numPr>
          <w:ilvl w:val="0"/>
          <w:numId w:val="20"/>
        </w:numPr>
        <w:tabs>
          <w:tab w:val="left" w:pos="1080"/>
          <w:tab w:val="left" w:pos="1620"/>
        </w:tabs>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0"/>
        </w:numPr>
        <w:tabs>
          <w:tab w:val="left" w:pos="1080"/>
          <w:tab w:val="left" w:pos="1980"/>
        </w:tabs>
        <w:adjustRightInd w:val="0"/>
        <w:snapToGrid w:val="0"/>
        <w:spacing w:line="360" w:lineRule="auto"/>
        <w:ind w:left="1617" w:leftChars="770" w:firstLine="0"/>
        <w:rPr>
          <w:rFonts w:hint="eastAsia" w:ascii="宋体" w:hAnsi="宋体" w:eastAsia="宋体" w:cs="宋体"/>
          <w:color w:val="auto"/>
          <w:sz w:val="24"/>
          <w:szCs w:val="24"/>
        </w:rPr>
      </w:pPr>
      <w:r>
        <w:rPr>
          <w:rFonts w:hint="eastAsia" w:ascii="宋体" w:hAnsi="宋体" w:eastAsia="宋体" w:cs="宋体"/>
          <w:color w:val="auto"/>
          <w:sz w:val="24"/>
          <w:szCs w:val="24"/>
        </w:rPr>
        <w:t>由于承包人施工原因试车达不到验收要求，承包人应按照监理工程师要求重新安装和试车，并承担拆除、重新安装和重新试车的费用和延误的工期。</w:t>
      </w:r>
    </w:p>
    <w:p>
      <w:pPr>
        <w:adjustRightInd w:val="0"/>
        <w:snapToGrid w:val="0"/>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55.6  </w:t>
      </w:r>
      <w:r>
        <w:rPr>
          <w:rFonts w:hint="eastAsia" w:ascii="宋体" w:hAnsi="宋体" w:eastAsia="宋体" w:cs="宋体"/>
          <w:b/>
          <w:bCs/>
          <w:color w:val="auto"/>
          <w:sz w:val="24"/>
          <w:szCs w:val="24"/>
          <w:u w:val="dotted"/>
        </w:rPr>
        <w:t xml:space="preserve">                                                                               </w:t>
      </w:r>
    </w:p>
    <w:p>
      <w:pPr>
        <w:adjustRightInd w:val="0"/>
        <w:snapToGrid w:val="0"/>
        <w:rPr>
          <w:rFonts w:hint="eastAsia" w:ascii="宋体" w:hAnsi="宋体" w:eastAsia="宋体" w:cs="宋体"/>
          <w:b/>
          <w:bCs/>
          <w:color w:val="auto"/>
          <w:sz w:val="24"/>
          <w:szCs w:val="24"/>
          <w:u w:val="dotted"/>
        </w:rPr>
      </w:pPr>
    </w:p>
    <w:p>
      <w:pPr>
        <w:pStyle w:val="62"/>
        <w:adjustRightInd w:val="0"/>
        <w:snapToGrid w:val="0"/>
        <w:ind w:left="1703" w:leftChars="771"/>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vert="horz" wrap="square" anchor="t" anchorCtr="0" upright="1"/>
                    </wps:wsp>
                  </a:graphicData>
                </a:graphic>
              </wp:anchor>
            </w:drawing>
          </mc:Choice>
          <mc:Fallback>
            <w:pict>
              <v:shape id="_x0000_s1026"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ZztIDUAAAACAEAAA8AAAAAAAAAAQAgAAAAIgAAAGRy&#10;cy9kb3ducmV2LnhtbFBLAQIUABQAAAAIAIdO4kBsN4yp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hAnsi="宋体" w:eastAsia="宋体" w:cs="宋体"/>
          <w:color w:val="auto"/>
        </w:rPr>
        <w:t>投料试车应在永久工程竣工验收后，由发包人负责。如果发包人要求在永久工程竣工验收前进行试车或需要承包人配合时，应事先取得承包人同意，并另行签订补充协议。</w:t>
      </w:r>
    </w:p>
    <w:p>
      <w:pPr>
        <w:pStyle w:val="2"/>
        <w:adjustRightInd w:val="0"/>
        <w:snapToGrid w:val="0"/>
        <w:spacing w:line="240" w:lineRule="exact"/>
        <w:ind w:firstLine="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866" w:name="_Toc10624879"/>
      <w:bookmarkStart w:id="867" w:name="_Toc3153"/>
      <w:bookmarkStart w:id="868" w:name="_Toc76825069"/>
      <w:bookmarkStart w:id="869" w:name="_Toc469384039"/>
      <w:bookmarkStart w:id="870" w:name="_Toc9847"/>
      <w:bookmarkStart w:id="871" w:name="_Toc15776"/>
      <w:bookmarkStart w:id="872" w:name="_Toc28250"/>
      <w:bookmarkStart w:id="873" w:name="_Toc14014"/>
      <w:bookmarkStart w:id="874" w:name="_Toc1790"/>
      <w:bookmarkStart w:id="875" w:name="_Toc7293"/>
      <w:bookmarkStart w:id="876" w:name="_Toc16877"/>
      <w:r>
        <w:rPr>
          <w:rFonts w:hint="eastAsia" w:ascii="宋体" w:hAnsi="宋体" w:eastAsia="宋体" w:cs="宋体"/>
          <w:b/>
          <w:bCs/>
          <w:color w:val="auto"/>
          <w:sz w:val="24"/>
          <w:szCs w:val="24"/>
        </w:rPr>
        <w:t>56  工程变更</w:t>
      </w:r>
      <w:bookmarkEnd w:id="866"/>
      <w:bookmarkEnd w:id="867"/>
      <w:bookmarkEnd w:id="868"/>
      <w:bookmarkEnd w:id="869"/>
      <w:bookmarkEnd w:id="870"/>
      <w:bookmarkEnd w:id="871"/>
      <w:bookmarkEnd w:id="872"/>
      <w:bookmarkEnd w:id="873"/>
      <w:bookmarkEnd w:id="874"/>
      <w:bookmarkEnd w:id="875"/>
      <w:bookmarkEnd w:id="876"/>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56.1</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544" name="文本框 54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vert="horz" wrap="square" anchor="t" anchorCtr="0" upright="1"/>
                    </wps:wsp>
                  </a:graphicData>
                </a:graphic>
              </wp:anchor>
            </w:drawing>
          </mc:Choice>
          <mc:Fallback>
            <w:pict>
              <v:shape id="_x0000_s1026"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rMkyrTAAAABwEAAA8AAAAAAAAAAQAgAAAAIgAAAGRy&#10;cy9kb3ducmV2LnhtbFBLAQIUABQAAAAIAIdO4kCQuLlV0QEAAJMDAAAOAAAAAAAAAAEAIAAAACI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宋体" w:hAnsi="宋体" w:eastAsia="宋体" w:cs="宋体"/>
          <w:color w:val="auto"/>
          <w:sz w:val="24"/>
          <w:szCs w:val="24"/>
        </w:rPr>
        <w:t>合同履行期间，经发包人批准，监理工程师可按照第56.3款约定的变更程序向承包人发出变更指令，承包人应按照合同约定实施变更工作。</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没有经发包人批准也没有监理工程师的工程变更指令，承包人应按照合同约定施工，无权对合同工程作出任何变更。</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工程量偏差不属于工程变更，该项工程量增减不需要任何指令。</w:t>
      </w:r>
    </w:p>
    <w:p>
      <w:pPr>
        <w:pStyle w:val="40"/>
        <w:adjustRightInd w:val="0"/>
        <w:snapToGrid w:val="0"/>
        <w:rPr>
          <w:rFonts w:hint="eastAsia" w:ascii="宋体" w:hAnsi="宋体" w:eastAsia="宋体" w:cs="宋体"/>
          <w:color w:val="auto"/>
          <w:sz w:val="24"/>
          <w:szCs w:val="24"/>
          <w:u w:val="dotted"/>
        </w:rPr>
      </w:pPr>
      <w:r>
        <w:rPr>
          <w:rFonts w:hint="eastAsia" w:ascii="宋体" w:hAnsi="宋体" w:eastAsia="宋体" w:cs="宋体"/>
          <w:b/>
          <w:bCs/>
          <w:color w:val="auto"/>
          <w:sz w:val="24"/>
          <w:szCs w:val="24"/>
        </w:rPr>
        <w:t xml:space="preserve">56.2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rPr>
          <w:rFonts w:hint="eastAsia" w:ascii="宋体" w:hAnsi="宋体" w:eastAsia="宋体" w:cs="宋体"/>
          <w:color w:val="auto"/>
          <w:sz w:val="24"/>
          <w:szCs w:val="24"/>
        </w:rPr>
      </w:pP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545" name="文本框 5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vert="horz" wrap="square" anchor="t" anchorCtr="0" upright="1"/>
                    </wps:wsp>
                  </a:graphicData>
                </a:graphic>
              </wp:anchor>
            </w:drawing>
          </mc:Choice>
          <mc:Fallback>
            <w:pict>
              <v:shape id="_x0000_s1026"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Ppe1dYAAAAJAQAADwAAAAAAAAABACAAAAAi&#10;AAAAZHJzL2Rvd25yZXYueG1sUEsBAhQAFAAAAAgAh07iQIXWLv3TAQAAkgMAAA4AAAAAAAAAAQAg&#10;AAAAJQ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宋体" w:hAnsi="宋体" w:eastAsia="宋体" w:cs="宋体"/>
          <w:color w:val="auto"/>
          <w:sz w:val="24"/>
          <w:szCs w:val="24"/>
        </w:rPr>
        <w:t>合同履行期间，发包人可对合同工程或其任何部分的形式、质量或数量作出变更。发生下列情形之一，应按照本条规定进行变更。</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 改变合同工程中任何工程数量（不含工程量的偏差）；</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 xml:space="preserve">(2) 删减任何工作，但删减的工作不能转由发包人或其他人实施；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(3) 改变任何工作内容的性质、质量或其他特征；</w:t>
      </w:r>
    </w:p>
    <w:p>
      <w:pPr>
        <w:pStyle w:val="40"/>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(4) 改变工程任何部分的标高、基线、位置和(或)尺寸；</w:t>
      </w:r>
    </w:p>
    <w:p>
      <w:pPr>
        <w:pStyle w:val="40"/>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(5) 为完成永久工程所必须的任何额外工作；</w:t>
      </w:r>
    </w:p>
    <w:p>
      <w:pPr>
        <w:pStyle w:val="40"/>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但对合同工程工期、质量标准等实质性变更的，应在作出变更前，与承包人签订补充协议书，作为本合同的补充文件。</w:t>
      </w:r>
    </w:p>
    <w:p>
      <w:pPr>
        <w:pStyle w:val="40"/>
        <w:adjustRightInd w:val="0"/>
        <w:snapToGrid w:val="0"/>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56.3  </w:t>
      </w:r>
      <w:r>
        <w:rPr>
          <w:rFonts w:hint="eastAsia" w:ascii="宋体" w:hAnsi="宋体" w:eastAsia="宋体" w:cs="宋体"/>
          <w:b/>
          <w:bCs/>
          <w:color w:val="auto"/>
          <w:sz w:val="24"/>
          <w:szCs w:val="24"/>
          <w:u w:val="dotted"/>
        </w:rPr>
        <w:t xml:space="preserve">                                                                               </w:t>
      </w:r>
    </w:p>
    <w:p>
      <w:pPr>
        <w:pStyle w:val="40"/>
        <w:adjustRightInd w:val="0"/>
        <w:snapToGrid w:val="0"/>
        <w:rPr>
          <w:rFonts w:hint="eastAsia" w:ascii="宋体" w:hAnsi="宋体" w:eastAsia="宋体" w:cs="宋体"/>
          <w:b/>
          <w:bCs/>
          <w:color w:val="auto"/>
          <w:sz w:val="24"/>
          <w:szCs w:val="24"/>
        </w:rPr>
      </w:pP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DD/2NUAAAAIAQAADwAAAAAAAAABACAAAAAiAAAA&#10;ZHJzL2Rvd25yZXYueG1sUEsBAhQAFAAAAAgAh07iQL8vnXn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宋体" w:hAnsi="宋体" w:eastAsia="宋体" w:cs="宋体"/>
          <w:color w:val="auto"/>
          <w:sz w:val="24"/>
          <w:szCs w:val="24"/>
        </w:rPr>
        <w:t>合同工程发生变更，合同双方当事人以及监理工程师、造价工程师应遵循下列程序实施工程变更的相关工作。</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(1)合同工程可能发生或发生工程变更时，监理工程师或承包人可依据下列情况及时提出。</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2）合同工程发生第56.2款所列情形的，监理工程师应至少提前14天以书面形式向承包人发出变更指令，并提供变更的施工设计图纸及其说明等资料。</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4）若承包人收到监理工程师的变更意向书后认为难以实施此项变更的，应立即通知监理工程师，说明原因并附详细依据。监理工程师与合同双方当事人协商后确定撤销、改变或不改变原变更意向书。</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变更工作影响工期的，承包人应提出调整工期的要求。发包人认为有必要时，可要求承包人提交提前或者延长工期的施工进度计划或相应施工措施等资料。</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pStyle w:val="40"/>
        <w:adjustRightInd w:val="0"/>
        <w:snapToGrid w:val="0"/>
        <w:spacing w:line="360" w:lineRule="auto"/>
        <w:ind w:left="1575" w:leftChars="750"/>
        <w:rPr>
          <w:rFonts w:hint="eastAsia" w:ascii="宋体" w:hAnsi="宋体" w:eastAsia="宋体" w:cs="宋体"/>
          <w:b/>
          <w:bCs/>
          <w:color w:val="auto"/>
          <w:sz w:val="24"/>
          <w:szCs w:val="24"/>
        </w:rPr>
      </w:pPr>
      <w:r>
        <w:rPr>
          <w:rFonts w:hint="eastAsia" w:ascii="宋体" w:hAnsi="宋体" w:eastAsia="宋体" w:cs="宋体"/>
          <w:color w:val="auto"/>
          <w:sz w:val="24"/>
          <w:szCs w:val="24"/>
        </w:rPr>
        <w:t>(4)承包人应在发包人确定工程变更报告后的7天内，按照监理工程师发出的变更指令及时组织实施变更工作。否则，由此引起的损失和（或）延误的工期由承包人承担。</w:t>
      </w:r>
    </w:p>
    <w:p>
      <w:pPr>
        <w:pStyle w:val="40"/>
        <w:adjustRightInd w:val="0"/>
        <w:snapToGrid w:val="0"/>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56.4  </w:t>
      </w:r>
      <w:r>
        <w:rPr>
          <w:rFonts w:hint="eastAsia" w:ascii="宋体" w:hAnsi="宋体" w:eastAsia="宋体" w:cs="宋体"/>
          <w:b/>
          <w:bCs/>
          <w:color w:val="auto"/>
          <w:sz w:val="24"/>
          <w:szCs w:val="24"/>
          <w:u w:val="dotted"/>
        </w:rPr>
        <w:t xml:space="preserve">                                                                               </w:t>
      </w:r>
    </w:p>
    <w:p>
      <w:pPr>
        <w:pStyle w:val="40"/>
        <w:adjustRightInd w:val="0"/>
        <w:snapToGrid w:val="0"/>
        <w:rPr>
          <w:rFonts w:hint="eastAsia" w:ascii="宋体" w:hAnsi="宋体" w:eastAsia="宋体" w:cs="宋体"/>
          <w:b/>
          <w:bCs/>
          <w:color w:val="auto"/>
          <w:sz w:val="24"/>
          <w:szCs w:val="24"/>
        </w:rPr>
      </w:pP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vert="horz" wrap="square" anchor="t" anchorCtr="0" upright="1"/>
                    </wps:wsp>
                  </a:graphicData>
                </a:graphic>
              </wp:anchor>
            </w:drawing>
          </mc:Choice>
          <mc:Fallback>
            <w:pict>
              <v:shape id="_x0000_s102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4TrXUAAAACAEAAA8AAAAAAAAAAQAgAAAAIgAAAGRy&#10;cy9kb3ducmV2LnhtbFBLAQIUABQAAAAIAIdO4kB1ntaJ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宋体" w:hAnsi="宋体" w:eastAsia="宋体" w:cs="宋体"/>
          <w:color w:val="auto"/>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发包人采纳承包人的建议，给发包人带来降低合同价款、缩短工期或提交工程经济效益等利益的，发包人应按照国家有关规定并在专用条款中约定的计算方法予以奖励。</w:t>
      </w:r>
    </w:p>
    <w:p>
      <w:pPr>
        <w:pStyle w:val="40"/>
        <w:adjustRightInd w:val="0"/>
        <w:snapToGrid w:val="0"/>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56.5  </w:t>
      </w:r>
      <w:r>
        <w:rPr>
          <w:rFonts w:hint="eastAsia" w:ascii="宋体" w:hAnsi="宋体" w:eastAsia="宋体" w:cs="宋体"/>
          <w:b/>
          <w:bCs/>
          <w:color w:val="auto"/>
          <w:sz w:val="24"/>
          <w:szCs w:val="24"/>
          <w:u w:val="dotted"/>
        </w:rPr>
        <w:t xml:space="preserve">                                                                                </w:t>
      </w:r>
    </w:p>
    <w:p>
      <w:pPr>
        <w:pStyle w:val="40"/>
        <w:adjustRightInd w:val="0"/>
        <w:snapToGrid w:val="0"/>
        <w:rPr>
          <w:rFonts w:hint="eastAsia" w:ascii="宋体" w:hAnsi="宋体" w:eastAsia="宋体" w:cs="宋体"/>
          <w:b/>
          <w:bCs/>
          <w:color w:val="auto"/>
          <w:sz w:val="24"/>
          <w:szCs w:val="24"/>
        </w:rPr>
      </w:pP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548" name="文本框 54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8ysRLVAAAACAEAAA8AAAAAAAAAAQAgAAAAIgAAAGRy&#10;cy9kb3ducmV2LnhtbFBLAQIUABQAAAAIAIdO4kAZEd0i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宋体" w:hAnsi="宋体" w:eastAsia="宋体" w:cs="宋体"/>
          <w:color w:val="auto"/>
          <w:sz w:val="24"/>
          <w:szCs w:val="24"/>
        </w:rPr>
        <w:t>工程变更不应使合同作废或无效。工程变更应按照第72条规定确定变更的工程款；影响工期的，工期应相应调整。但由于下列原因引起的变更，承包人无权要求任何额外或附加的费用，工期不予顺延：</w:t>
      </w:r>
    </w:p>
    <w:p>
      <w:pPr>
        <w:pStyle w:val="40"/>
        <w:numPr>
          <w:ilvl w:val="0"/>
          <w:numId w:val="21"/>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为了便于组织施工而采取的技术措施变更或临时工程变更；</w:t>
      </w:r>
    </w:p>
    <w:p>
      <w:pPr>
        <w:pStyle w:val="40"/>
        <w:numPr>
          <w:ilvl w:val="0"/>
          <w:numId w:val="21"/>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为了施工安全、避免干扰等原因而采取的技术措施变更或临时工程变更；</w:t>
      </w:r>
    </w:p>
    <w:p>
      <w:pPr>
        <w:pStyle w:val="40"/>
        <w:numPr>
          <w:ilvl w:val="0"/>
          <w:numId w:val="21"/>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因承包人违约、过错或承包人引起的其他变更。</w:t>
      </w:r>
    </w:p>
    <w:p>
      <w:pPr>
        <w:pStyle w:val="40"/>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877" w:name="_Toc2464"/>
      <w:bookmarkStart w:id="878" w:name="_Toc469384040"/>
      <w:bookmarkStart w:id="879" w:name="_Toc10624880"/>
      <w:bookmarkStart w:id="880" w:name="_Toc76825070"/>
      <w:bookmarkStart w:id="881" w:name="_Toc20339"/>
      <w:bookmarkStart w:id="882" w:name="_Toc11535"/>
      <w:bookmarkStart w:id="883" w:name="_Toc31323"/>
      <w:bookmarkStart w:id="884" w:name="_Toc24793"/>
      <w:bookmarkStart w:id="885" w:name="_Toc10811"/>
      <w:bookmarkStart w:id="886" w:name="_Toc16284"/>
      <w:bookmarkStart w:id="887" w:name="_Toc9338"/>
      <w:r>
        <w:rPr>
          <w:rFonts w:hint="eastAsia" w:ascii="宋体" w:hAnsi="宋体" w:eastAsia="宋体" w:cs="宋体"/>
          <w:b/>
          <w:bCs/>
          <w:color w:val="auto"/>
          <w:sz w:val="24"/>
          <w:szCs w:val="24"/>
        </w:rPr>
        <w:t>57  竣工验收条件</w:t>
      </w:r>
      <w:bookmarkEnd w:id="877"/>
      <w:bookmarkEnd w:id="878"/>
      <w:bookmarkEnd w:id="879"/>
      <w:bookmarkEnd w:id="880"/>
      <w:bookmarkEnd w:id="881"/>
      <w:bookmarkEnd w:id="882"/>
      <w:bookmarkEnd w:id="883"/>
      <w:bookmarkEnd w:id="884"/>
      <w:bookmarkEnd w:id="885"/>
      <w:bookmarkEnd w:id="886"/>
      <w:bookmarkEnd w:id="887"/>
    </w:p>
    <w:p>
      <w:pPr>
        <w:pStyle w:val="2"/>
        <w:adjustRightInd w:val="0"/>
        <w:snapToGrid w:val="0"/>
        <w:spacing w:line="360" w:lineRule="auto"/>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57.1</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9" name="文本框 54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vert="horz" wrap="square" anchor="t" anchorCtr="0" upright="1"/>
                    </wps:wsp>
                  </a:graphicData>
                </a:graphic>
              </wp:anchor>
            </w:drawing>
          </mc:Choice>
          <mc:Fallback>
            <w:pict>
              <v:shape id="_x0000_s1026"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&#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6HlN1QAAAAgBAAAPAAAAAAAAAAEAIAAAACIAAABk&#10;cnMvZG93bnJldi54bWxQSwECFAAUAAAACACHTuJA6k1Li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eastAsia="宋体" w:cs="宋体"/>
          <w:color w:val="auto"/>
          <w:sz w:val="24"/>
          <w:szCs w:val="24"/>
        </w:rPr>
        <w:t>承包人实施、完成合同工程的全部工作内容，经自检评定并符合下列条件的，则认为合同工程已具备竣工验收条件。</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sz w:val="24"/>
          <w:szCs w:val="24"/>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sz w:val="24"/>
          <w:szCs w:val="24"/>
        </w:rPr>
        <w:t>(2）已按照合同约定的内容和份数备齐了符合国家或行业、省要求的竣工资料（质量控制资料、竣工结算文件等）；</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sz w:val="24"/>
          <w:szCs w:val="24"/>
        </w:rPr>
        <w:t>(3）已按照监理工程师的指令编制了在缺陷责任期内完成的尾工（甩项）工程和缺陷修补工作清单，以及相应的实施计划；</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sz w:val="24"/>
          <w:szCs w:val="24"/>
        </w:rPr>
        <w:t>(4）监理工程师要求在竣工验收前应完成的其他工作：</w:t>
      </w:r>
    </w:p>
    <w:p>
      <w:pPr>
        <w:spacing w:line="360" w:lineRule="auto"/>
        <w:ind w:left="1618" w:hanging="1"/>
        <w:rPr>
          <w:rFonts w:hint="eastAsia" w:ascii="宋体" w:hAnsi="宋体" w:eastAsia="宋体" w:cs="宋体"/>
          <w:color w:val="auto"/>
          <w:sz w:val="24"/>
          <w:szCs w:val="24"/>
        </w:rPr>
      </w:pPr>
      <w:r>
        <w:rPr>
          <w:rFonts w:hint="eastAsia" w:ascii="宋体" w:hAnsi="宋体" w:eastAsia="宋体" w:cs="宋体"/>
          <w:color w:val="auto"/>
          <w:sz w:val="24"/>
          <w:szCs w:val="24"/>
        </w:rPr>
        <w:t>(5）监理工程师要求提交的竣工验收资料清单。</w:t>
      </w:r>
    </w:p>
    <w:p>
      <w:pPr>
        <w:pStyle w:val="2"/>
        <w:adjustRightInd w:val="0"/>
        <w:snapToGrid w:val="0"/>
        <w:spacing w:line="360" w:lineRule="auto"/>
        <w:ind w:firstLine="0"/>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57.2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sz w:val="24"/>
          <w:szCs w:val="24"/>
        </w:rPr>
        <w:t>承包人</w:t>
      </w:r>
      <w:r>
        <w:rPr>
          <w:rFonts w:hint="eastAsia" w:ascii="宋体" w:hAnsi="宋体" w:eastAsia="宋体" w:cs="宋体"/>
          <w:color w:val="auto"/>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51" name="文本框 551"/>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joeU3VAAAACAEAAA8AAAAAAAAAAQAgAAAAIgAA&#10;AGRycy9kb3ducmV2LnhtbFBLAQIUABQAAAAIAIdO4kAk2lVb0gEAAJIDAAAOAAAAAAAAAAEAIAAA&#10;ACQBAABkcnMvZTJvRG9jLnhtbFBLBQYAAAAABgAGAFkBAABo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eastAsia="宋体" w:cs="宋体"/>
          <w:color w:val="auto"/>
          <w:sz w:val="24"/>
          <w:szCs w:val="24"/>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pStyle w:val="2"/>
        <w:adjustRightInd w:val="0"/>
        <w:snapToGrid w:val="0"/>
        <w:spacing w:line="360" w:lineRule="auto"/>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57.3  </w:t>
      </w:r>
      <w:r>
        <w:rPr>
          <w:rFonts w:hint="eastAsia" w:ascii="宋体" w:hAnsi="宋体" w:eastAsia="宋体" w:cs="宋体"/>
          <w:b/>
          <w:bCs/>
          <w:color w:val="auto"/>
          <w:sz w:val="24"/>
          <w:szCs w:val="24"/>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552" name="文本框 552"/>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B/ETdUAAAAIAQAADwAAAAAAAAABACAAAAAiAAAA&#10;ZHJzL2Rvd25yZXYueG1sUEsBAhQAFAAAAAgAh07iQMpcAQP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eastAsia="宋体" w:cs="宋体"/>
          <w:color w:val="auto"/>
          <w:sz w:val="24"/>
          <w:szCs w:val="24"/>
        </w:rPr>
        <w:t>如果承包人不按照规定提交竣工资料或提交的资料不符合要求，则认为合同工程尚未具备竣工验收条件。</w:t>
      </w:r>
    </w:p>
    <w:p>
      <w:pPr>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rPr>
      </w:pPr>
      <w:bookmarkStart w:id="888" w:name="_Toc2899"/>
      <w:bookmarkStart w:id="889" w:name="_Toc44"/>
      <w:bookmarkStart w:id="890" w:name="_Toc32291"/>
      <w:bookmarkStart w:id="891" w:name="_Toc76825071"/>
      <w:bookmarkStart w:id="892" w:name="_Toc1864"/>
      <w:bookmarkStart w:id="893" w:name="_Toc10624881"/>
      <w:bookmarkStart w:id="894" w:name="_Toc18876"/>
      <w:bookmarkStart w:id="895" w:name="_Toc32379"/>
      <w:bookmarkStart w:id="896" w:name="_Toc24734"/>
      <w:bookmarkStart w:id="897" w:name="_Toc27304"/>
      <w:bookmarkStart w:id="898" w:name="_Toc469384041"/>
      <w:r>
        <w:rPr>
          <w:rFonts w:hint="eastAsia" w:ascii="宋体" w:hAnsi="宋体" w:eastAsia="宋体" w:cs="宋体"/>
          <w:b/>
          <w:bCs/>
          <w:color w:val="auto"/>
          <w:sz w:val="24"/>
          <w:szCs w:val="24"/>
        </w:rPr>
        <w:t>58  竣工验收</w:t>
      </w:r>
      <w:bookmarkEnd w:id="888"/>
      <w:bookmarkEnd w:id="889"/>
      <w:bookmarkEnd w:id="890"/>
      <w:bookmarkEnd w:id="891"/>
      <w:bookmarkEnd w:id="892"/>
      <w:bookmarkEnd w:id="893"/>
      <w:bookmarkEnd w:id="894"/>
      <w:bookmarkEnd w:id="895"/>
      <w:bookmarkEnd w:id="896"/>
      <w:bookmarkEnd w:id="897"/>
      <w:bookmarkEnd w:id="898"/>
    </w:p>
    <w:p>
      <w:pPr>
        <w:tabs>
          <w:tab w:val="left" w:pos="16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vert="horz" wrap="square" anchor="t" anchorCtr="0" upright="1"/>
                    </wps:wsp>
                  </a:graphicData>
                </a:graphic>
              </wp:anchor>
            </w:drawing>
          </mc:Choice>
          <mc:Fallback>
            <w:pict>
              <v:shape id="_x0000_s1026"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7JEI1gAAAAoBAAAPAAAAAAAAAAEAIAAAACIA&#10;AABkcnMvZG93bnJldi54bWxQSwECFAAUAAAACACHTuJAWMYOj9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eastAsia="宋体" w:cs="宋体"/>
          <w:b/>
          <w:bCs/>
          <w:color w:val="auto"/>
          <w:sz w:val="24"/>
          <w:szCs w:val="24"/>
        </w:rPr>
        <w:t>58.1</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合同双方当事人应在专用条款中约定合同工程竣工验收标准，但约定的竣工验收标准应符合国家或行业、省的有关规定。</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合同工程需要进行国家验收的，竣工验收是国家验收的一部分。</w:t>
      </w:r>
    </w:p>
    <w:p>
      <w:pPr>
        <w:tabs>
          <w:tab w:val="left" w:pos="1620"/>
        </w:tabs>
        <w:adjustRightInd w:val="0"/>
        <w:snapToGrid w:val="0"/>
        <w:spacing w:line="480" w:lineRule="auto"/>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54" name="文本框 55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vert="horz" wrap="square" anchor="t" anchorCtr="0" upright="1"/>
                    </wps:wsp>
                  </a:graphicData>
                </a:graphic>
              </wp:anchor>
            </w:drawing>
          </mc:Choice>
          <mc:Fallback>
            <w:pict>
              <v:shape id="_x0000_s1026"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7JEI1gAAAAoBAAAPAAAAAAAAAAEAIAAAACIA&#10;AABkcnMvZG93bnJldi54bWxQSwECFAAUAAAACACHTuJA2M0w79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eastAsia="宋体" w:cs="宋体"/>
          <w:b/>
          <w:bCs/>
          <w:color w:val="auto"/>
          <w:sz w:val="24"/>
          <w:szCs w:val="24"/>
        </w:rPr>
        <w:t>58.2</w:t>
      </w:r>
      <w:r>
        <w:rPr>
          <w:rFonts w:hint="eastAsia" w:ascii="宋体" w:hAnsi="宋体" w:eastAsia="宋体" w:cs="宋体"/>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发包人收到承包人按照第57.2 款规定提交的竣工验收申请报告后，应及时通知监理工程师核查合同工程是否具备竣工验收条件。</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(2）经核查已具备竣工验收条件的，监理工程师应在收到竣工验收申请报告后的14天内书面提请发包人组织合同工程验收。</w:t>
      </w:r>
    </w:p>
    <w:p>
      <w:pPr>
        <w:tabs>
          <w:tab w:val="left" w:pos="1620"/>
        </w:tabs>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55" name="文本框 55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vert="horz" wrap="square" anchor="t" anchorCtr="0" upright="1"/>
                    </wps:wsp>
                  </a:graphicData>
                </a:graphic>
              </wp:anchor>
            </w:drawing>
          </mc:Choice>
          <mc:Fallback>
            <w:pict>
              <v:shape id="_x0000_s102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7JEI1gAAAAoBAAAPAAAAAAAAAAEAIAAAACIA&#10;AABkcnMvZG93bnJldi54bWxQSwECFAAUAAAACACHTuJAdXvSNt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eastAsia="宋体" w:cs="宋体"/>
          <w:b/>
          <w:bCs/>
          <w:color w:val="auto"/>
          <w:sz w:val="24"/>
          <w:szCs w:val="24"/>
        </w:rPr>
        <w:t xml:space="preserve">58.3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80" w:lineRule="auto"/>
        <w:ind w:left="1626" w:leftChars="1" w:hanging="1624" w:hangingChars="674"/>
        <w:rPr>
          <w:rFonts w:hint="eastAsia" w:ascii="宋体" w:hAnsi="宋体" w:eastAsia="宋体" w:cs="宋体"/>
          <w:color w:val="auto"/>
          <w:sz w:val="24"/>
          <w:szCs w:val="24"/>
        </w:rPr>
      </w:pPr>
      <w:r>
        <w:rPr>
          <w:rFonts w:hint="eastAsia" w:ascii="宋体" w:hAnsi="宋体" w:eastAsia="宋体" w:cs="宋体"/>
          <w:b/>
          <w:bCs/>
          <w:color w:val="auto"/>
          <w:sz w:val="24"/>
          <w:szCs w:val="24"/>
        </w:rPr>
        <w:t>58.4</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556" name="文本框 556"/>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W1iu3WAAAACAEAAA8AAAAAAAAAAQAgAAAAIgAA&#10;AGRycy9kb3ducmV2LnhtbFBLAQIUABQAAAAIAIdO4kB4Ezj7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eastAsia="宋体" w:cs="宋体"/>
          <w:color w:val="auto"/>
          <w:sz w:val="24"/>
          <w:szCs w:val="24"/>
        </w:rPr>
        <w:t>发包人未按照第58.3款规定完成合同工程验收，或验收后14天内未予确认也未提出修改意见，视为承包人提交的竣工验收申请报告已被认可。</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竣工验收申请报告被认可，则表明已完成合同工程，视为竣工验收合格，但由于不可抗力事件致使发包人不能完成验收的除外。</w:t>
      </w:r>
    </w:p>
    <w:p>
      <w:pPr>
        <w:tabs>
          <w:tab w:val="left" w:pos="1620"/>
        </w:tabs>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58.5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q/5N1QAAAAgBAAAPAAAAAAAAAAEAIAAAACIA&#10;AABkcnMvZG93bnJldi54bWxQSwECFAAUAAAACACHTuJAfYAkPd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eastAsia="宋体" w:cs="宋体"/>
          <w:color w:val="auto"/>
          <w:sz w:val="24"/>
          <w:szCs w:val="24"/>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58.6</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竣工</w:t>
      </w:r>
      <w:r>
        <w:rPr>
          <w:rFonts w:hint="eastAsia" w:ascii="宋体" w:hAnsi="宋体" w:eastAsia="宋体" w:cs="宋体"/>
          <w:color w:val="auto"/>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58" name="文本框 55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&#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AkL/UAAAABwEAAA8AAAAAAAAAAQAgAAAAIgAAAGRy&#10;cy9kb3ducmV2LnhtbFBLAQIUABQAAAAIAIdO4kAuT9qk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eastAsia="宋体" w:cs="宋体"/>
          <w:color w:val="auto"/>
          <w:sz w:val="24"/>
          <w:szCs w:val="24"/>
        </w:rPr>
        <w:t>验收合格的，发包人应接收工程，并在收到承包人提交的竣工验收申请报告后的56天内向承包人颁发工程接收证书。</w:t>
      </w:r>
    </w:p>
    <w:p>
      <w:pPr>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58.7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59" name="文本框 559"/>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gJC/1AAAAAcBAAAPAAAAAAAAAAEAIAAAACIAAABk&#10;cnMvZG93bnJldi54bWxQSwECFAAUAAAACACHTuJAg/k4fdEBAACSAwAADgAAAAAAAAABACAAAAAj&#10;AQAAZHJzL2Uyb0RvYy54bWxQSwUGAAAAAAYABgBZAQAAZ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eastAsia="宋体" w:cs="宋体"/>
          <w:color w:val="auto"/>
          <w:sz w:val="24"/>
          <w:szCs w:val="24"/>
        </w:rPr>
        <w:t>竣工验收合格的合同工程，发包人应按照第38.2款规定在工程接收证书上写明合同工程的实际竣工日期。</w:t>
      </w:r>
    </w:p>
    <w:p>
      <w:pPr>
        <w:tabs>
          <w:tab w:val="left" w:pos="16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58.8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560" name="文本框 560"/>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&#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j9ys1QAAAAgBAAAPAAAAAAAAAAEAIAAAACIAAABk&#10;cnMvZG93bnJldi54bWxQSwECFAAUAAAACACHTuJAETX2jdABAACT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eastAsia="宋体" w:cs="宋体"/>
          <w:color w:val="auto"/>
          <w:sz w:val="24"/>
          <w:szCs w:val="24"/>
        </w:rPr>
        <w:t>发包人要求某一单位工程或任一工程部位提前办理竣工验收的，应与承包人签订单位工程或工程部位竣工验收协议，作为本合同的附件。</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（2）发包人在全部工程竣工前，使用已接收的单位工程或工程部位导致承包人费用增加的，发包人应承担由此增加的费用和（或）延误的工期。</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58.9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vert="horz" wrap="square" anchor="t" anchorCtr="0" upright="1"/>
                    </wps:wsp>
                  </a:graphicData>
                </a:graphic>
              </wp:anchor>
            </w:drawing>
          </mc:Choice>
          <mc:Fallback>
            <w:pict>
              <v:shape id="_x0000_s1026"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&#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9Ap+9QAAAAHAQAADwAAAAAAAAABACAAAAAiAAAA&#10;ZHJzL2Rvd25yZXYueG1sUEsBAhQAFAAAAAgAh07iQDi7g2T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eastAsia="宋体" w:cs="宋体"/>
          <w:color w:val="auto"/>
          <w:sz w:val="24"/>
          <w:szCs w:val="24"/>
        </w:rPr>
        <w:t>合同工程尚未全部竣工（其中某项或某几项单位工程或工程部位已竣工），根据合同约定需要在施工期运行的，应由发包人按照第58.8款规定验收合格，并确保安全后，才能投入施工期运行。</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在施工期运行中，发现单位工程或工程部位存在缺陷或损坏的，由承包人按照第59.3款规定进行修复。</w:t>
      </w:r>
    </w:p>
    <w:p>
      <w:pPr>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58.10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62" name="文本框 56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vert="horz" wrap="square" anchor="t" anchorCtr="0" upright="1"/>
                    </wps:wsp>
                  </a:graphicData>
                </a:graphic>
              </wp:anchor>
            </w:drawing>
          </mc:Choice>
          <mc:Fallback>
            <w:pict>
              <v:shape id="_x0000_s1026"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30Cn71AAAAAcBAAAPAAAAAAAAAAEAIAAAACIAAABk&#10;cnMvZG93bnJldi54bWxQSwECFAAUAAAACACHTuJAjmbV1dEBAACSAwAADgAAAAAAAAABACAAAAAj&#10;AQAAZHJzL2Uyb0RvYy54bWxQSwUGAAAAAAYABgBZAQAAZ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eastAsia="宋体" w:cs="宋体"/>
          <w:color w:val="auto"/>
          <w:sz w:val="24"/>
          <w:szCs w:val="24"/>
        </w:rPr>
        <w:t>专用条款没有约定的，工程接收证书颁发后，承包人应按照下列要求对施工场地进行清理，直至监理工程师检验合格为止。竣工清场费用由承包人承担。</w:t>
      </w:r>
    </w:p>
    <w:p>
      <w:pPr>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（1）施工场地内残留的垃圾已全部清除出场；</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（2）临时设施已拆除，场地已按照合同要求进行清理、平整或复原；</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（3）按照合同约定应撤离的承包人设备和剩余的材料，包括废弃的施工设备和材料，已按照计划撤离施工场地；</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（4）建筑物周边及其附近道路、河道的施工堆积物，已按照监理工程师指令全部清理；</w:t>
      </w:r>
    </w:p>
    <w:p>
      <w:pPr>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（5）监理工程师指令的其他场地清理工作已全部完成。</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58.11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63" name="文本框 563"/>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vert="horz" wrap="square" anchor="t" anchorCtr="0" upright="1"/>
                    </wps:wsp>
                  </a:graphicData>
                </a:graphic>
              </wp:anchor>
            </w:drawing>
          </mc:Choice>
          <mc:Fallback>
            <w:pict>
              <v:shape id="_x0000_s1026"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9Ap+9QAAAAHAQAADwAAAAAAAAABACAAAAAiAAAA&#10;ZHJzL2Rvd25yZXYueG1sUEsBAhQAFAAAAAgAh07iQCPQNwz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eastAsia="宋体" w:cs="宋体"/>
          <w:color w:val="auto"/>
          <w:sz w:val="24"/>
          <w:szCs w:val="24"/>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80" w:lineRule="auto"/>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vert="horz" wrap="square" anchor="t" anchorCtr="0" upright="1"/>
                    </wps:wsp>
                  </a:graphicData>
                </a:graphic>
              </wp:anchor>
            </w:drawing>
          </mc:Choice>
          <mc:Fallback>
            <w:pict>
              <v:shape id="_x0000_s1026"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acUR1wAAAAoBAAAPAAAAAAAAAAEAIAAAACIA&#10;AABkcnMvZG93bnJldi54bWxQSwECFAAUAAAACACHTuJAGmlxBd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eastAsia="宋体" w:cs="宋体"/>
          <w:b/>
          <w:bCs/>
          <w:color w:val="auto"/>
          <w:sz w:val="24"/>
          <w:szCs w:val="24"/>
        </w:rPr>
        <w:t>58.12</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 xml:space="preserve"> </w:t>
      </w:r>
    </w:p>
    <w:p>
      <w:pPr>
        <w:pStyle w:val="62"/>
        <w:adjustRightInd w:val="0"/>
        <w:snapToGrid w:val="0"/>
        <w:ind w:left="1703" w:leftChars="771"/>
        <w:rPr>
          <w:rFonts w:hint="eastAsia" w:ascii="宋体" w:hAnsi="宋体" w:eastAsia="宋体" w:cs="宋体"/>
          <w:color w:val="auto"/>
        </w:rPr>
      </w:pPr>
      <w:r>
        <w:rPr>
          <w:rFonts w:hint="eastAsia" w:ascii="宋体" w:hAnsi="宋体" w:eastAsia="宋体" w:cs="宋体"/>
          <w:color w:val="auto"/>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58.13</w:t>
      </w:r>
      <w:r>
        <w:rPr>
          <w:rFonts w:hint="eastAsia" w:ascii="宋体" w:hAnsi="宋体" w:eastAsia="宋体" w:cs="宋体"/>
          <w:b/>
          <w:bCs/>
          <w:color w:val="auto"/>
          <w:sz w:val="24"/>
          <w:szCs w:val="24"/>
          <w:u w:val="dotted"/>
        </w:rPr>
        <w:t xml:space="preserve">                                                                                                       </w:t>
      </w:r>
    </w:p>
    <w:p>
      <w:pPr>
        <w:pStyle w:val="62"/>
        <w:adjustRightInd w:val="0"/>
        <w:snapToGrid w:val="0"/>
        <w:ind w:left="1703" w:leftChars="771"/>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565" name="文本框 565"/>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fzPi9UAAAAIAQAADwAAAAAAAAABACAAAAAiAAAAZHJz&#10;L2Rvd25yZXYueG1sUEsBAhQAFAAAAAgAh07iQIwgSPLOAQAAkgMAAA4AAAAAAAAAAQAgAAAAJAEA&#10;AGRycy9lMm9Eb2MueG1sUEsFBgAAAAAGAAYAWQEAAG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hAnsi="宋体" w:eastAsia="宋体" w:cs="宋体"/>
          <w:color w:val="auto"/>
        </w:rPr>
        <w:t>合同工程竣工验收时发生工程质量争议，经第86.4款规定调解或认定工程质量符合合同要求的，由发包人承担由此增加的费用和（或）延误的工期。</w:t>
      </w:r>
    </w:p>
    <w:p>
      <w:pPr>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360" w:beforeLines="150" w:line="360" w:lineRule="auto"/>
        <w:outlineLvl w:val="9"/>
        <w:rPr>
          <w:rFonts w:hint="eastAsia" w:ascii="宋体" w:hAnsi="宋体" w:eastAsia="宋体" w:cs="宋体"/>
          <w:b/>
          <w:bCs/>
          <w:color w:val="auto"/>
          <w:sz w:val="24"/>
          <w:szCs w:val="24"/>
        </w:rPr>
      </w:pPr>
      <w:bookmarkStart w:id="899" w:name="_Toc4766"/>
      <w:bookmarkStart w:id="900" w:name="_Toc6539"/>
      <w:bookmarkStart w:id="901" w:name="_Toc26097"/>
      <w:bookmarkStart w:id="902" w:name="_Toc469384042"/>
      <w:bookmarkStart w:id="903" w:name="_Toc28199"/>
      <w:bookmarkStart w:id="904" w:name="_Toc29569"/>
      <w:bookmarkStart w:id="905" w:name="_Toc10886"/>
      <w:bookmarkStart w:id="906" w:name="_Toc76825072"/>
      <w:bookmarkStart w:id="907" w:name="_Toc21272"/>
      <w:bookmarkStart w:id="908" w:name="_Toc10624882"/>
      <w:bookmarkStart w:id="909" w:name="_Toc15439"/>
      <w:r>
        <w:rPr>
          <w:rFonts w:hint="eastAsia" w:ascii="宋体" w:hAnsi="宋体" w:eastAsia="宋体" w:cs="宋体"/>
          <w:b/>
          <w:bCs/>
          <w:color w:val="auto"/>
          <w:sz w:val="24"/>
          <w:szCs w:val="24"/>
        </w:rPr>
        <w:t>59  缺陷责任与质量保修</w:t>
      </w:r>
      <w:bookmarkEnd w:id="899"/>
      <w:bookmarkEnd w:id="900"/>
      <w:bookmarkEnd w:id="901"/>
      <w:bookmarkEnd w:id="902"/>
      <w:bookmarkEnd w:id="903"/>
      <w:bookmarkEnd w:id="904"/>
      <w:bookmarkEnd w:id="905"/>
      <w:bookmarkEnd w:id="906"/>
      <w:bookmarkEnd w:id="907"/>
      <w:bookmarkEnd w:id="908"/>
      <w:bookmarkEnd w:id="909"/>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6" name="文本框 56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FSthCb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eastAsia="宋体" w:cs="宋体"/>
          <w:b/>
          <w:bCs/>
          <w:color w:val="auto"/>
          <w:sz w:val="24"/>
          <w:szCs w:val="24"/>
        </w:rPr>
        <w:t xml:space="preserve">59.1  </w:t>
      </w:r>
    </w:p>
    <w:p>
      <w:pPr>
        <w:spacing w:line="360" w:lineRule="auto"/>
        <w:ind w:firstLine="1574" w:firstLineChars="656"/>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合同双方当事人应在专用条款中约定缺陷责任期。</w:t>
      </w:r>
    </w:p>
    <w:p>
      <w:pPr>
        <w:adjustRightInd w:val="0"/>
        <w:snapToGrid w:val="0"/>
        <w:spacing w:line="360" w:lineRule="auto"/>
        <w:ind w:left="1575" w:leftChars="750"/>
        <w:rPr>
          <w:rFonts w:hint="eastAsia" w:ascii="宋体" w:hAnsi="宋体" w:eastAsia="宋体" w:cs="宋体"/>
          <w:b/>
          <w:bCs/>
          <w:color w:val="auto"/>
          <w:sz w:val="24"/>
          <w:szCs w:val="24"/>
        </w:rPr>
      </w:pPr>
      <w:r>
        <w:rPr>
          <w:rFonts w:hint="eastAsia" w:ascii="宋体" w:hAnsi="宋体" w:eastAsia="宋体" w:cs="宋体"/>
          <w:color w:val="auto"/>
          <w:sz w:val="24"/>
          <w:szCs w:val="24"/>
        </w:rPr>
        <w:t>缺陷责任期自实际竣工之日起计算。在全部工程竣工验收前，已经发包人提前验收的单位工程，其缺陷责任期的起算日期相应提前。</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PkbZv/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eastAsia="宋体" w:cs="宋体"/>
          <w:b/>
          <w:bCs/>
          <w:color w:val="auto"/>
          <w:sz w:val="24"/>
          <w:szCs w:val="24"/>
        </w:rPr>
        <w:t xml:space="preserve">59.2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8" name="文本框 56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FS6+Ob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eastAsia="宋体" w:cs="宋体"/>
          <w:b/>
          <w:bCs/>
          <w:color w:val="auto"/>
          <w:sz w:val="24"/>
          <w:szCs w:val="24"/>
        </w:rPr>
        <w:t xml:space="preserve">59.3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合同工程存在某项缺陷或损坏的，合同双方当事人应按照下列规定承担缺陷责任以及由此产生的费用。</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（1）承包人应在缺陷责任期内对已交付使用的工程承担缺陷责任。</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0" name="文本框 55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B1Q673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eastAsia="宋体" w:cs="宋体"/>
          <w:b/>
          <w:bCs/>
          <w:color w:val="auto"/>
          <w:sz w:val="24"/>
          <w:szCs w:val="24"/>
        </w:rPr>
        <w:t xml:space="preserve">59.4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任何一项缺陷或损坏修复后，经检查证明其影响了工程或工程设备的使用性能，承包人应按照第54条规定重新检（试）验，重新检（试）验的费用由责任方承担。</w:t>
      </w:r>
    </w:p>
    <w:p>
      <w:pPr>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PkMGj/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eastAsia="宋体" w:cs="宋体"/>
          <w:b/>
          <w:bCs/>
          <w:color w:val="auto"/>
          <w:sz w:val="24"/>
          <w:szCs w:val="24"/>
        </w:rPr>
        <w:t xml:space="preserve">59.5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sz w:val="24"/>
          <w:szCs w:val="24"/>
        </w:rPr>
        <w:t>缺陷责任期内承包人为缺陷修复工作需要，有权进入工程现场，但应遵守发包人的保安和保密等规定。</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70" name="文本框 57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Jot5jf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eastAsia="宋体" w:cs="宋体"/>
          <w:b/>
          <w:bCs/>
          <w:color w:val="auto"/>
          <w:sz w:val="24"/>
          <w:szCs w:val="24"/>
        </w:rPr>
        <w:t xml:space="preserve">59.6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sz w:val="24"/>
          <w:szCs w:val="24"/>
        </w:rPr>
        <w:t>在专用条款约定的缺陷责任期（包括第59.2款延长的期限）终止后的14天内，发包人应向承包人颁发缺陷责任期终止证书。</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71" name="文本框 57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Fm/p3YAAAACgEAAA8AAAAAAAAAAQAgAAAA&#10;IgAAAGRycy9kb3ducmV2LnhtbFBLAQIUABQAAAAIAIdO4kA3mwTu0gEAAJIDAAAOAAAAAAAAAAEA&#10;IAAAACcBAABkcnMvZTJvRG9jLnhtbFBLBQYAAAAABgAGAFkBAABr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eastAsia="宋体" w:cs="宋体"/>
          <w:b/>
          <w:bCs/>
          <w:color w:val="auto"/>
          <w:sz w:val="24"/>
          <w:szCs w:val="24"/>
        </w:rPr>
        <w:t xml:space="preserve">59.7  </w:t>
      </w:r>
      <w:r>
        <w:rPr>
          <w:rFonts w:hint="eastAsia" w:ascii="宋体" w:hAnsi="宋体" w:eastAsia="宋体" w:cs="宋体"/>
          <w:b/>
          <w:bCs/>
          <w:color w:val="auto"/>
          <w:sz w:val="24"/>
          <w:szCs w:val="24"/>
          <w:u w:val="dotted"/>
        </w:rPr>
        <w:t xml:space="preserve">                                                                            </w:t>
      </w:r>
    </w:p>
    <w:p>
      <w:pPr>
        <w:pStyle w:val="62"/>
        <w:adjustRightInd w:val="0"/>
        <w:snapToGrid w:val="0"/>
        <w:ind w:left="1703" w:leftChars="771"/>
        <w:rPr>
          <w:rFonts w:hint="eastAsia" w:ascii="宋体" w:hAnsi="宋体" w:eastAsia="宋体" w:cs="宋体"/>
          <w:color w:val="auto"/>
        </w:rPr>
      </w:pPr>
      <w:r>
        <w:rPr>
          <w:rFonts w:hint="eastAsia" w:ascii="宋体" w:hAnsi="宋体" w:eastAsia="宋体" w:cs="宋体"/>
          <w:color w:val="auto"/>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80" w:lineRule="auto"/>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72" name="文本框 57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b+ndgAAAAKAQAADwAAAAAAAAABACAAAAAi&#10;AAAAZHJzL2Rvd25yZXYueG1sUEsBAhQAFAAAAAgAh07iQIFGUl/RAQAAkgMAAA4AAAAAAAAAAQAg&#10;AAAAJwEAAGRycy9lMm9Eb2MueG1sUEsFBgAAAAAGAAYAWQEAAG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eastAsia="宋体" w:cs="宋体"/>
          <w:b/>
          <w:bCs/>
          <w:color w:val="auto"/>
          <w:sz w:val="24"/>
          <w:szCs w:val="24"/>
        </w:rPr>
        <w:t xml:space="preserve">59.8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合同双方当事人应在专用条款和合同工程质量保修书中约定质量保修期。</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8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59.9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573" name="文本框 57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vert="horz" wrap="square" anchor="t" anchorCtr="0" upright="1"/>
                    </wps:wsp>
                  </a:graphicData>
                </a:graphic>
              </wp:anchor>
            </w:drawing>
          </mc:Choice>
          <mc:Fallback>
            <w:pict>
              <v:shape id="_x0000_s1026"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&#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iiUO1QAAAAgBAAAPAAAAAAAAAAEAIAAAACIAAABk&#10;cnMvZG93bnJldi54bWxQSwECFAAUAAAACACHTuJABAT399ABAACSAwAADgAAAAAAAAABACAAAAAk&#10;AQAAZHJzL2Uyb0RvYy54bWxQSwUGAAAAAAYABgBZAQAAZ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eastAsia="宋体" w:cs="宋体"/>
          <w:color w:val="auto"/>
          <w:sz w:val="24"/>
          <w:szCs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80" w:lineRule="auto"/>
        <w:rPr>
          <w:rFonts w:hint="eastAsia" w:ascii="宋体" w:hAnsi="宋体" w:eastAsia="宋体" w:cs="宋体"/>
          <w:color w:val="auto"/>
          <w:sz w:val="24"/>
          <w:szCs w:val="24"/>
          <w:u w:val="dotted"/>
        </w:rPr>
      </w:pPr>
      <w:r>
        <w:rPr>
          <w:rFonts w:hint="eastAsia" w:ascii="宋体" w:hAnsi="宋体" w:eastAsia="宋体" w:cs="宋体"/>
          <w:color w:val="auto"/>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574" name="文本框 57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vert="horz" wrap="square" anchor="t" anchorCtr="0" upright="1"/>
                    </wps:wsp>
                  </a:graphicData>
                </a:graphic>
              </wp:anchor>
            </w:drawing>
          </mc:Choice>
          <mc:Fallback>
            <w:pict>
              <v:shape id="_x0000_s1026"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xmetYAAAAKAQAADwAAAAAAAAABACAAAAAi&#10;AAAAZHJzL2Rvd25yZXYueG1sUEsBAhQAFAAAAAgAh07iQLkLwNnTAQAAkgMAAA4AAAAAAAAAAQAg&#10;AAAAJQEAAGRycy9lMm9Eb2MueG1sUEsFBgAAAAAGAAYAWQEAAG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eastAsia="宋体" w:cs="宋体"/>
          <w:b/>
          <w:bCs/>
          <w:color w:val="auto"/>
          <w:sz w:val="24"/>
          <w:szCs w:val="24"/>
        </w:rPr>
        <w:t xml:space="preserve">59.10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承包人修复属于质量缺陷以外的费用，由责任方承担。</w:t>
      </w:r>
    </w:p>
    <w:p>
      <w:pPr>
        <w:adjustRightInd w:val="0"/>
        <w:snapToGrid w:val="0"/>
        <w:spacing w:line="360" w:lineRule="auto"/>
        <w:rPr>
          <w:rFonts w:hint="eastAsia" w:ascii="宋体" w:hAnsi="宋体" w:eastAsia="宋体" w:cs="宋体"/>
          <w:color w:val="auto"/>
          <w:sz w:val="24"/>
          <w:szCs w:val="24"/>
          <w:u w:val="single"/>
        </w:rPr>
      </w:pP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u w:val="single"/>
        </w:rPr>
        <w:t xml:space="preserve">     </w:t>
      </w:r>
    </w:p>
    <w:p>
      <w:pPr>
        <w:pStyle w:val="40"/>
        <w:adjustRightInd w:val="0"/>
        <w:snapToGrid w:val="0"/>
        <w:jc w:val="center"/>
        <w:outlineLvl w:val="9"/>
        <w:rPr>
          <w:rFonts w:hint="eastAsia" w:ascii="宋体" w:hAnsi="宋体" w:eastAsia="宋体" w:cs="宋体"/>
          <w:b/>
          <w:bCs/>
          <w:color w:val="auto"/>
          <w:sz w:val="24"/>
          <w:szCs w:val="24"/>
        </w:rPr>
      </w:pPr>
      <w:bookmarkStart w:id="910" w:name="_Toc11981"/>
      <w:bookmarkStart w:id="911" w:name="_Toc16194"/>
      <w:bookmarkStart w:id="912" w:name="_Toc19687"/>
      <w:bookmarkStart w:id="913" w:name="_Toc10409"/>
      <w:bookmarkStart w:id="914" w:name="_Toc469384043"/>
      <w:bookmarkStart w:id="915" w:name="_Toc15568"/>
      <w:bookmarkStart w:id="916" w:name="_Toc2410"/>
      <w:bookmarkStart w:id="917" w:name="_Toc10624883"/>
      <w:bookmarkStart w:id="918" w:name="_Toc26570"/>
      <w:bookmarkStart w:id="919" w:name="_Toc76825073"/>
      <w:bookmarkStart w:id="920" w:name="_Toc26665"/>
      <w:r>
        <w:rPr>
          <w:rFonts w:hint="eastAsia" w:hAnsi="宋体" w:eastAsia="宋体" w:cs="宋体"/>
          <w:b/>
          <w:bCs/>
          <w:color w:val="auto"/>
          <w:sz w:val="32"/>
          <w:szCs w:val="32"/>
        </w:rPr>
        <w:t>六、造  价</w:t>
      </w:r>
      <w:bookmarkEnd w:id="910"/>
      <w:bookmarkEnd w:id="911"/>
      <w:bookmarkEnd w:id="912"/>
      <w:bookmarkEnd w:id="913"/>
      <w:bookmarkEnd w:id="914"/>
      <w:bookmarkEnd w:id="915"/>
      <w:bookmarkEnd w:id="916"/>
      <w:bookmarkEnd w:id="917"/>
      <w:bookmarkEnd w:id="918"/>
      <w:bookmarkEnd w:id="919"/>
      <w:bookmarkEnd w:id="920"/>
    </w:p>
    <w:p>
      <w:pPr>
        <w:outlineLvl w:val="9"/>
        <w:rPr>
          <w:rFonts w:hint="eastAsia" w:ascii="宋体" w:hAnsi="宋体" w:eastAsia="宋体" w:cs="宋体"/>
          <w:color w:val="auto"/>
          <w:sz w:val="24"/>
          <w:szCs w:val="24"/>
        </w:rPr>
      </w:pPr>
      <w:bookmarkStart w:id="921" w:name="_Toc26488"/>
      <w:bookmarkStart w:id="922" w:name="_Toc1066"/>
      <w:bookmarkStart w:id="923" w:name="_Toc76825074"/>
      <w:bookmarkStart w:id="924" w:name="_Toc20354"/>
      <w:bookmarkStart w:id="925" w:name="_Toc3390"/>
      <w:bookmarkStart w:id="926" w:name="_Toc2749"/>
      <w:bookmarkStart w:id="927" w:name="_Toc10624884"/>
      <w:bookmarkStart w:id="928" w:name="_Toc469384044"/>
      <w:bookmarkStart w:id="929" w:name="_Toc16489"/>
      <w:bookmarkStart w:id="930" w:name="_Toc8144"/>
      <w:bookmarkStart w:id="931" w:name="_Toc3788"/>
      <w:r>
        <w:rPr>
          <w:rFonts w:hint="eastAsia" w:ascii="宋体" w:hAnsi="宋体" w:eastAsia="宋体" w:cs="宋体"/>
          <w:color w:val="auto"/>
          <w:sz w:val="24"/>
          <w:szCs w:val="24"/>
        </w:rPr>
        <w:t>60  资金计划和安排</w:t>
      </w:r>
      <w:bookmarkEnd w:id="921"/>
      <w:bookmarkEnd w:id="922"/>
      <w:bookmarkEnd w:id="923"/>
      <w:bookmarkEnd w:id="924"/>
      <w:bookmarkEnd w:id="925"/>
      <w:bookmarkEnd w:id="926"/>
      <w:bookmarkEnd w:id="927"/>
      <w:bookmarkEnd w:id="928"/>
      <w:bookmarkEnd w:id="929"/>
      <w:bookmarkEnd w:id="930"/>
      <w:bookmarkEnd w:id="931"/>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60.1</w:t>
      </w:r>
    </w:p>
    <w:p>
      <w:pPr>
        <w:adjustRightInd w:val="0"/>
        <w:snapToGrid w:val="0"/>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vert="horz" wrap="square" anchor="t" anchorCtr="0" upright="1"/>
                    </wps:wsp>
                  </a:graphicData>
                </a:graphic>
              </wp:anchor>
            </w:drawing>
          </mc:Choice>
          <mc:Fallback>
            <w:pict>
              <v:shape id="_x0000_s1026"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&#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Qv9z9YAAAAJAQAADwAAAAAAAAABACAAAAAiAAAA&#10;ZHJzL2Rvd25yZXYueG1sUEsBAhQAFAAAAAgAh07iQH90kcP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宋体" w:hAnsi="宋体" w:eastAsia="宋体" w:cs="宋体"/>
          <w:color w:val="auto"/>
          <w:sz w:val="24"/>
          <w:szCs w:val="24"/>
        </w:rPr>
        <w:t>工程进度计划被批准后，承包人应向发包人提交一份合同工程资金需求计划书；工程进度计划更新后，承包人应及时向发包人提交一份更新后的工程资金需求计划书。</w:t>
      </w:r>
    </w:p>
    <w:p>
      <w:pPr>
        <w:pStyle w:val="40"/>
        <w:adjustRightInd w:val="0"/>
        <w:snapToGrid w:val="0"/>
        <w:ind w:left="1619" w:leftChars="1" w:hanging="1617" w:hangingChars="671"/>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60.2  </w:t>
      </w:r>
      <w:r>
        <w:rPr>
          <w:rFonts w:hint="eastAsia" w:ascii="宋体" w:hAnsi="宋体" w:eastAsia="宋体" w:cs="宋体"/>
          <w:b/>
          <w:bCs/>
          <w:color w:val="auto"/>
          <w:sz w:val="24"/>
          <w:szCs w:val="24"/>
          <w:u w:val="dotted"/>
        </w:rPr>
        <w:t xml:space="preserve">                                                                                                        </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76" name="文本框 57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5awd7VAAAACAEAAA8AAAAAAAAAAQAgAAAAIgAA&#10;AGRycy9kb3ducmV2LnhtbFBLAQIUABQAAAAIAIdO4kDKgtBi0gEAAJIDAAAOAAAAAAAAAAEAIAAA&#10;ACQ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宋体" w:hAnsi="宋体" w:eastAsia="宋体" w:cs="宋体"/>
          <w:color w:val="auto"/>
          <w:sz w:val="24"/>
          <w:szCs w:val="24"/>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pStyle w:val="40"/>
        <w:tabs>
          <w:tab w:val="left" w:pos="1800"/>
        </w:tabs>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rPr>
      </w:pPr>
      <w:bookmarkStart w:id="932" w:name="_Toc31299"/>
      <w:bookmarkStart w:id="933" w:name="_Toc18681"/>
      <w:bookmarkStart w:id="934" w:name="_Toc26778"/>
      <w:bookmarkStart w:id="935" w:name="_Toc15673"/>
      <w:bookmarkStart w:id="936" w:name="_Toc10624885"/>
      <w:bookmarkStart w:id="937" w:name="_Toc29564"/>
      <w:bookmarkStart w:id="938" w:name="_Toc24653"/>
      <w:bookmarkStart w:id="939" w:name="_Toc14063"/>
      <w:bookmarkStart w:id="940" w:name="_Toc469384045"/>
      <w:bookmarkStart w:id="941" w:name="_Toc16822"/>
      <w:bookmarkStart w:id="942" w:name="_Toc76825075"/>
      <w:r>
        <w:rPr>
          <w:rFonts w:hint="eastAsia" w:ascii="宋体" w:hAnsi="宋体" w:eastAsia="宋体" w:cs="宋体"/>
          <w:b/>
          <w:bCs/>
          <w:color w:val="auto"/>
          <w:sz w:val="24"/>
          <w:szCs w:val="24"/>
        </w:rPr>
        <w:t>61  工程量</w:t>
      </w:r>
      <w:bookmarkEnd w:id="932"/>
      <w:bookmarkEnd w:id="933"/>
      <w:bookmarkEnd w:id="934"/>
      <w:bookmarkEnd w:id="935"/>
      <w:bookmarkEnd w:id="936"/>
      <w:bookmarkEnd w:id="937"/>
      <w:bookmarkEnd w:id="938"/>
      <w:bookmarkEnd w:id="939"/>
      <w:bookmarkEnd w:id="940"/>
      <w:bookmarkEnd w:id="941"/>
      <w:bookmarkEnd w:id="942"/>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61.1</w:t>
      </w:r>
    </w:p>
    <w:p>
      <w:pPr>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除专用条款另有约定外，</w:t>
      </w:r>
      <w:r>
        <w:rPr>
          <w:rFonts w:hint="eastAsia" w:ascii="宋体" w:hAnsi="宋体" w:eastAsia="宋体" w:cs="宋体"/>
          <w:color w:val="auto"/>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77" name="文本框 57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vert="horz" wrap="square" anchor="t" anchorCtr="0" upright="1"/>
                    </wps:wsp>
                  </a:graphicData>
                </a:graphic>
              </wp:anchor>
            </w:drawing>
          </mc:Choice>
          <mc:Fallback>
            <w:pict>
              <v:shape id="_x0000_s102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bjnddQAAAAIAQAADwAAAAAAAAABACAAAAAiAAAA&#10;ZHJzL2Rvd25yZXYueG1sUEsBAhQAFAAAAAgAh07iQBzhjpTSAQAAkgMAAA4AAAAAAAAAAQAgAAAA&#10;Iw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宋体" w:hAnsi="宋体" w:eastAsia="宋体" w:cs="宋体"/>
          <w:color w:val="auto"/>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pStyle w:val="40"/>
        <w:adjustRightInd w:val="0"/>
        <w:snapToGrid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61.2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vert="horz" wrap="square" anchor="t" anchorCtr="0" upright="1"/>
                    </wps:wsp>
                  </a:graphicData>
                </a:graphic>
              </wp:anchor>
            </w:drawing>
          </mc:Choice>
          <mc:Fallback>
            <w:pict>
              <v:shape id="_x0000_s1026"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2NEa1AAAAAgBAAAPAAAAAAAAAAEAIAAAACIAAABk&#10;cnMvZG93bnJldi54bWxQSwECFAAUAAAACACHTuJAIlZumNEBAACTAwAADgAAAAAAAAABACAAAAAj&#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宋体" w:hAnsi="宋体" w:eastAsia="宋体" w:cs="宋体"/>
          <w:color w:val="auto"/>
          <w:sz w:val="24"/>
          <w:szCs w:val="24"/>
        </w:rPr>
        <w:t>工程量清单中开列的工程量是根据合同工程施工设计图纸提供的预计工程量，不能作为承包人履行合同义务中应予完成合同工程的实际和准确工程量。</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发包人应按照承包人实际完成的应予计量的工程量与其在工程量清单中填报的单价或合价的乘积向承包人支付工程款。</w:t>
      </w:r>
    </w:p>
    <w:p>
      <w:pPr>
        <w:pStyle w:val="40"/>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943" w:name="_Toc10624886"/>
      <w:bookmarkStart w:id="944" w:name="_Toc7344"/>
      <w:bookmarkStart w:id="945" w:name="_Toc30537"/>
      <w:bookmarkStart w:id="946" w:name="_Toc32063"/>
      <w:bookmarkStart w:id="947" w:name="_Toc469384046"/>
      <w:bookmarkStart w:id="948" w:name="_Toc30245"/>
      <w:bookmarkStart w:id="949" w:name="_Toc20993"/>
      <w:bookmarkStart w:id="950" w:name="_Toc25431"/>
      <w:bookmarkStart w:id="951" w:name="_Toc76825076"/>
      <w:bookmarkStart w:id="952" w:name="_Toc17540"/>
      <w:bookmarkStart w:id="953" w:name="_Toc32131"/>
      <w:r>
        <w:rPr>
          <w:rFonts w:hint="eastAsia" w:ascii="宋体" w:hAnsi="宋体" w:eastAsia="宋体" w:cs="宋体"/>
          <w:b/>
          <w:bCs/>
          <w:color w:val="auto"/>
          <w:sz w:val="24"/>
          <w:szCs w:val="24"/>
        </w:rPr>
        <w:t>62  工程计量和计价</w:t>
      </w:r>
      <w:bookmarkEnd w:id="943"/>
      <w:bookmarkEnd w:id="944"/>
      <w:bookmarkEnd w:id="945"/>
      <w:bookmarkEnd w:id="946"/>
      <w:bookmarkEnd w:id="947"/>
      <w:bookmarkEnd w:id="948"/>
      <w:bookmarkEnd w:id="949"/>
      <w:bookmarkEnd w:id="950"/>
      <w:bookmarkEnd w:id="951"/>
      <w:bookmarkEnd w:id="952"/>
      <w:bookmarkEnd w:id="953"/>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62.1</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579" name="文本框 57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vert="horz" wrap="square" anchor="t" anchorCtr="0" upright="1"/>
                    </wps:wsp>
                  </a:graphicData>
                </a:graphic>
              </wp:anchor>
            </w:drawing>
          </mc:Choice>
          <mc:Fallback>
            <w:pict>
              <v:shape id="_x0000_s1026"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&#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B6wktYAAAAIAQAADwAAAAAAAAABACAAAAAiAAAA&#10;ZHJzL2Rvd25yZXYueG1sUEsBAhQAFAAAAAgAh07iQHGiOA7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宋体" w:hAnsi="宋体" w:eastAsia="宋体" w:cs="宋体"/>
          <w:color w:val="auto"/>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580" name="文本框 58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vOwRdYAAAAIAQAADwAAAAAAAAABACAAAAAiAAAA&#10;ZHJzL2Rvd25yZXYueG1sUEsBAhQAFAAAAAgAh07iQAX/BAb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宋体" w:hAnsi="宋体" w:eastAsia="宋体" w:cs="宋体"/>
          <w:color w:val="auto"/>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造价工程师负责工程计量和计价的核实工作。</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581" name="文本框 58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已完工程款额报告的提交和核实</w:t>
                            </w:r>
                          </w:p>
                        </w:txbxContent>
                      </wps:txbx>
                      <wps:bodyPr vert="horz" wrap="square" anchor="t" anchorCtr="0" upright="1"/>
                    </wps:wsp>
                  </a:graphicData>
                </a:graphic>
              </wp:anchor>
            </w:drawing>
          </mc:Choice>
          <mc:Fallback>
            <w:pict>
              <v:shape id="_x0000_s1026"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5H2vTUAAAACAEAAA8AAAAAAAAAAQAgAAAAIgAAAGRy&#10;cy9kb3ducmV2LnhtbFBLAQIUABQAAAAIAIdO4kApXbkj0AEAAJIDAAAOAAAAAAAAAAEAIAAAACMB&#10;AABkcnMvZTJvRG9jLnhtbFBLBQYAAAAABgAGAFkBAABlBQ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已完工程款额报告的提交和核实</w:t>
                      </w:r>
                    </w:p>
                  </w:txbxContent>
                </v:textbox>
              </v:shape>
            </w:pict>
          </mc:Fallback>
        </mc:AlternateContent>
      </w:r>
      <w:r>
        <w:rPr>
          <w:rFonts w:hint="eastAsia" w:ascii="宋体" w:hAnsi="宋体" w:eastAsia="宋体" w:cs="宋体"/>
          <w:color w:val="auto"/>
          <w:sz w:val="24"/>
          <w:szCs w:val="24"/>
        </w:rPr>
        <w:t>承包人应按照第81.1款规定向造价工程师提交已完工程款额报告。造价工程师应在收到报告后的14天内核实工程量，并将核实结果通知承包人、抄报发包人，作为工程计价和工程款支付的依据。</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现场计量</w:t>
                            </w:r>
                          </w:p>
                        </w:txbxContent>
                      </wps:txbx>
                      <wps:bodyPr vert="horz" wrap="square" anchor="t" anchorCtr="0" upright="1"/>
                    </wps:wsp>
                  </a:graphicData>
                </a:graphic>
              </wp:anchor>
            </w:drawing>
          </mc:Choice>
          <mc:Fallback>
            <w:pict>
              <v:shape id="_x0000_s1026"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9g4Zt1QAAAAgBAAAPAAAAAAAAAAEAIAAAACIAAABk&#10;cnMvZG93bnJldi54bWxQSwECFAAUAAAACACHTuJA/76f79ABAACSAwAADgAAAAAAAAABACAAAAAk&#10;AQAAZHJzL2Uyb0RvYy54bWxQSwUGAAAAAAYABgBZAQAAZgU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现场计量</w:t>
                      </w:r>
                    </w:p>
                  </w:txbxContent>
                </v:textbox>
              </v:shape>
            </w:pict>
          </mc:Fallback>
        </mc:AlternateContent>
      </w:r>
      <w:r>
        <w:rPr>
          <w:rFonts w:hint="eastAsia" w:ascii="宋体" w:hAnsi="宋体" w:eastAsia="宋体" w:cs="宋体"/>
          <w:color w:val="auto"/>
          <w:sz w:val="24"/>
          <w:szCs w:val="24"/>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收到已完工程款额报告的限制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v9Z9dUAAAAJAQAADwAAAAAAAAABACAAAAAiAAAA&#10;ZHJzL2Rvd25yZXYueG1sUEsBAhQAFAAAAAgAh07iQAf8mCPRAQAAkgMAAA4AAAAAAAAAAQAgAAAA&#10;JAEAAGRycy9lMm9Eb2MueG1sUEsFBgAAAAAGAAYAWQEAAGcFA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收到已完工程款额报告的限制</w:t>
                      </w:r>
                    </w:p>
                  </w:txbxContent>
                </v:textbox>
              </v:shape>
            </w:pict>
          </mc:Fallback>
        </mc:AlternateContent>
      </w:r>
      <w:r>
        <w:rPr>
          <w:rFonts w:hint="eastAsia" w:ascii="宋体" w:hAnsi="宋体" w:eastAsia="宋体" w:cs="宋体"/>
          <w:color w:val="auto"/>
          <w:sz w:val="24"/>
          <w:szCs w:val="24"/>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复核计量结果</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iyvmfVAAAACAEAAA8AAAAAAAAAAQAgAAAAIgAA&#10;AGRycy9kb3ducmV2LnhtbFBLAQIUABQAAAAIAIdO4kBxu/960gEAAJIDAAAOAAAAAAAAAAEAIAAA&#10;ACQBAABkcnMvZTJvRG9jLnhtbFBLBQYAAAAABgAGAFkBAABoBQ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复核计量结果</w:t>
                      </w:r>
                    </w:p>
                  </w:txbxContent>
                </v:textbox>
              </v:shape>
            </w:pict>
          </mc:Fallback>
        </mc:AlternateContent>
      </w:r>
      <w:r>
        <w:rPr>
          <w:rFonts w:hint="eastAsia" w:ascii="宋体" w:hAnsi="宋体" w:eastAsia="宋体" w:cs="宋体"/>
          <w:color w:val="auto"/>
          <w:sz w:val="24"/>
          <w:szCs w:val="24"/>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62.7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不予计量</w:t>
                            </w:r>
                          </w:p>
                        </w:txbxContent>
                      </wps:txbx>
                      <wps:bodyPr vert="horz" wrap="square" anchor="t" anchorCtr="0" upright="1"/>
                    </wps:wsp>
                  </a:graphicData>
                </a:graphic>
              </wp:anchor>
            </w:drawing>
          </mc:Choice>
          <mc:Fallback>
            <w:pict>
              <v:shape id="_x0000_s1026"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RSumTUAAAACAEAAA8AAAAAAAAAAQAgAAAAIgAAAGRy&#10;cy9kb3ducmV2LnhtbFBLAQIUABQAAAAIAIdO4kDRi52a0AEAAJIDAAAOAAAAAAAAAAEAIAAAACMB&#10;AABkcnMvZTJvRG9jLnhtbFBLBQYAAAAABgAGAFkBAABlBQ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不予计量</w:t>
                      </w:r>
                    </w:p>
                  </w:txbxContent>
                </v:textbox>
              </v:shape>
            </w:pict>
          </mc:Fallback>
        </mc:AlternateContent>
      </w:r>
      <w:r>
        <w:rPr>
          <w:rFonts w:hint="eastAsia" w:ascii="宋体" w:hAnsi="宋体" w:eastAsia="宋体" w:cs="宋体"/>
          <w:color w:val="auto"/>
          <w:sz w:val="24"/>
          <w:szCs w:val="24"/>
        </w:rPr>
        <w:t>对承包人超出施工设计图纸范围或因承包人的原因造成返工的工程量，造价工程师均不予计量。</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62.8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各项工作价款的计算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a9altQAAAAIAQAADwAAAAAAAAABACAAAAAiAAAA&#10;ZHJzL2Rvd25yZXYueG1sUEsBAhQAFAAAAAgAh07iQIFWpCLSAQAAkgMAAA4AAAAAAAAAAQAgAAAA&#10;IwEAAGRycy9lMm9Eb2MueG1sUEsFBgAAAAAGAAYAWQEAAGcFA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各项工作价款的计算</w:t>
                      </w:r>
                    </w:p>
                  </w:txbxContent>
                </v:textbox>
              </v:shape>
            </w:pict>
          </mc:Fallback>
        </mc:AlternateContent>
      </w:r>
      <w:r>
        <w:rPr>
          <w:rFonts w:hint="eastAsia" w:ascii="宋体" w:hAnsi="宋体" w:eastAsia="宋体" w:cs="宋体"/>
          <w:color w:val="auto"/>
          <w:sz w:val="24"/>
          <w:szCs w:val="24"/>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40"/>
        <w:tabs>
          <w:tab w:val="left" w:pos="1620"/>
        </w:tabs>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dstrike/>
          <w:color w:val="auto"/>
          <w:sz w:val="24"/>
          <w:szCs w:val="24"/>
        </w:rPr>
      </w:pPr>
      <w:bookmarkStart w:id="954" w:name="_Toc469384047"/>
      <w:bookmarkStart w:id="955" w:name="_Toc30307"/>
      <w:bookmarkStart w:id="956" w:name="_Toc30166"/>
      <w:bookmarkStart w:id="957" w:name="_Toc76825077"/>
      <w:bookmarkStart w:id="958" w:name="_Toc29384"/>
      <w:bookmarkStart w:id="959" w:name="_Toc31511"/>
      <w:bookmarkStart w:id="960" w:name="_Toc10624887"/>
      <w:bookmarkStart w:id="961" w:name="_Toc24707"/>
      <w:bookmarkStart w:id="962" w:name="_Toc1415"/>
      <w:bookmarkStart w:id="963" w:name="_Toc29793"/>
      <w:bookmarkStart w:id="964" w:name="_Toc30752"/>
      <w:r>
        <w:rPr>
          <w:rFonts w:hint="eastAsia" w:ascii="宋体" w:hAnsi="宋体" w:eastAsia="宋体" w:cs="宋体"/>
          <w:b/>
          <w:bCs/>
          <w:color w:val="auto"/>
          <w:sz w:val="24"/>
          <w:szCs w:val="24"/>
        </w:rPr>
        <w:t>63  暂列金额</w:t>
      </w:r>
      <w:bookmarkEnd w:id="954"/>
      <w:bookmarkEnd w:id="955"/>
      <w:bookmarkEnd w:id="956"/>
      <w:bookmarkEnd w:id="957"/>
      <w:bookmarkEnd w:id="958"/>
      <w:bookmarkEnd w:id="959"/>
      <w:bookmarkEnd w:id="960"/>
      <w:bookmarkEnd w:id="961"/>
      <w:bookmarkEnd w:id="962"/>
      <w:bookmarkEnd w:id="963"/>
      <w:bookmarkEnd w:id="964"/>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36768" behindDoc="0" locked="0" layoutInCell="1" allowOverlap="1">
                <wp:simplePos x="0" y="0"/>
                <wp:positionH relativeFrom="column">
                  <wp:posOffset>-104775</wp:posOffset>
                </wp:positionH>
                <wp:positionV relativeFrom="paragraph">
                  <wp:posOffset>276860</wp:posOffset>
                </wp:positionV>
                <wp:extent cx="1143000" cy="497840"/>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1143000" cy="49784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暂列金额的用</w:t>
                            </w:r>
                          </w:p>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途</w:t>
                            </w:r>
                          </w:p>
                        </w:txbxContent>
                      </wps:txbx>
                      <wps:bodyPr vert="horz" wrap="square" anchor="t" anchorCtr="0" upright="1"/>
                    </wps:wsp>
                  </a:graphicData>
                </a:graphic>
              </wp:anchor>
            </w:drawing>
          </mc:Choice>
          <mc:Fallback>
            <w:pict>
              <v:shape id="_x0000_s1026" o:spid="_x0000_s1026" o:spt="202" type="#_x0000_t202" style="position:absolute;left:0pt;margin-left:-8.25pt;margin-top:21.8pt;height:39.2pt;width:90pt;z-index:251936768;mso-width-relative:page;mso-height-relative:page;" filled="f" stroked="f" coordsize="21600,21600" o:gfxdata="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i4JyDXAAAACgEAAA8AAAAAAAAAAQAgAAAA&#10;IgAAAGRycy9kb3ducmV2LnhtbFBLAQIUABQAAAAIAIdO4kDg9nVc0wEAAJMDAAAOAAAAAAAAAAEA&#10;IAAAACYBAABkcnMvZTJvRG9jLnhtbFBLBQYAAAAABgAGAFkBAABrBQ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暂列金额的用</w:t>
                      </w:r>
                    </w:p>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途</w:t>
                      </w:r>
                    </w:p>
                  </w:txbxContent>
                </v:textbox>
              </v:shape>
            </w:pict>
          </mc:Fallback>
        </mc:AlternateContent>
      </w:r>
      <w:r>
        <w:rPr>
          <w:rFonts w:hint="eastAsia" w:ascii="宋体" w:hAnsi="宋体" w:eastAsia="宋体" w:cs="宋体"/>
          <w:b/>
          <w:bCs/>
          <w:color w:val="auto"/>
          <w:sz w:val="24"/>
          <w:szCs w:val="24"/>
        </w:rPr>
        <w:t>63.1</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合同双方当事人应在专用条款中明确工程量清单中开列的已标价的暂列金额。</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63.2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575" w:leftChars="750"/>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暂列金额的支</w:t>
                            </w:r>
                          </w:p>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付</w:t>
                            </w:r>
                          </w:p>
                        </w:txbxContent>
                      </wps:txbx>
                      <wps:bodyPr vert="horz" wrap="square" anchor="t" anchorCtr="0" upright="1"/>
                    </wps:wsp>
                  </a:graphicData>
                </a:graphic>
              </wp:anchor>
            </w:drawing>
          </mc:Choice>
          <mc:Fallback>
            <w:pict>
              <v:shape id="_x0000_s1026"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fJn9YAAAAKAQAADwAAAAAAAAABACAAAAAiAAAA&#10;ZHJzL2Rvd25yZXYueG1sUEsBAhQAFAAAAAgAh07iQPiQACvQAQAAkwMAAA4AAAAAAAAAAQAgAAAA&#10;JQEAAGRycy9lMm9Eb2MueG1sUEsFBgAAAAAGAAYAWQEAAGcFA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暂列金额的支</w:t>
                      </w:r>
                    </w:p>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付</w:t>
                      </w:r>
                    </w:p>
                  </w:txbxContent>
                </v:textbox>
              </v:shape>
            </w:pict>
          </mc:Fallback>
        </mc:AlternateContent>
      </w:r>
      <w:r>
        <w:rPr>
          <w:rFonts w:hint="eastAsia" w:ascii="宋体" w:hAnsi="宋体" w:eastAsia="宋体" w:cs="宋体"/>
          <w:color w:val="auto"/>
          <w:sz w:val="24"/>
          <w:szCs w:val="24"/>
        </w:rPr>
        <w:t>经发包人批准后，监理工程师应就承包人实施第63.1款规定的工作发出书面指令。承包人应就此项指令提出所需价款，经造价工程师核实并由其报发包人确认后，向承包人支付相关款项。</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63.3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提供暂列金额支付票据</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AOqyvf0gEAAJIDAAAOAAAAAAAAAAEAIAAA&#10;ACQBAABkcnMvZTJvRG9jLnhtbFBLBQYAAAAABgAGAFkBAABoBQ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提供暂列金额支付票据</w:t>
                      </w:r>
                    </w:p>
                  </w:txbxContent>
                </v:textbox>
              </v:shape>
            </w:pict>
          </mc:Fallback>
        </mc:AlternateContent>
      </w:r>
      <w:r>
        <w:rPr>
          <w:rFonts w:hint="eastAsia" w:ascii="宋体" w:hAnsi="宋体" w:eastAsia="宋体" w:cs="宋体"/>
          <w:color w:val="auto"/>
          <w:sz w:val="24"/>
          <w:szCs w:val="24"/>
        </w:rPr>
        <w:t>造价工程师有要求时，承包人应提供使用暂列金额支付项目的所有报价单、发票、账单或收据。</w:t>
      </w:r>
    </w:p>
    <w:p>
      <w:pPr>
        <w:pStyle w:val="40"/>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dstrike/>
          <w:color w:val="auto"/>
          <w:sz w:val="24"/>
          <w:szCs w:val="24"/>
        </w:rPr>
      </w:pPr>
      <w:bookmarkStart w:id="965" w:name="_Toc31329"/>
      <w:bookmarkStart w:id="966" w:name="_Toc31431"/>
      <w:bookmarkStart w:id="967" w:name="_Toc32045"/>
      <w:bookmarkStart w:id="968" w:name="_Toc13298"/>
      <w:bookmarkStart w:id="969" w:name="_Toc15178"/>
      <w:bookmarkStart w:id="970" w:name="_Toc32730"/>
      <w:bookmarkStart w:id="971" w:name="_Toc32294"/>
      <w:bookmarkStart w:id="972" w:name="_Toc76825078"/>
      <w:bookmarkStart w:id="973" w:name="_Toc469384048"/>
      <w:bookmarkStart w:id="974" w:name="_Toc10624888"/>
      <w:bookmarkStart w:id="975" w:name="_Toc15155"/>
      <w:r>
        <w:rPr>
          <w:rFonts w:hint="eastAsia" w:ascii="宋体" w:hAnsi="宋体" w:eastAsia="宋体" w:cs="宋体"/>
          <w:b/>
          <w:bCs/>
          <w:color w:val="auto"/>
          <w:sz w:val="24"/>
          <w:szCs w:val="24"/>
        </w:rPr>
        <w:t>64  计日工</w:t>
      </w:r>
      <w:bookmarkEnd w:id="965"/>
      <w:bookmarkEnd w:id="966"/>
      <w:bookmarkEnd w:id="967"/>
      <w:bookmarkEnd w:id="968"/>
      <w:bookmarkEnd w:id="969"/>
      <w:bookmarkEnd w:id="970"/>
      <w:bookmarkEnd w:id="971"/>
      <w:bookmarkEnd w:id="972"/>
      <w:bookmarkEnd w:id="973"/>
      <w:bookmarkEnd w:id="974"/>
      <w:bookmarkEnd w:id="975"/>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64.1</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计日工单价的用途</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&#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yvS1QAAAAgBAAAPAAAAAAAAAAEAIAAAACIAAABk&#10;cnMvZG93bnJldi54bWxQSwECFAAUAAAACACHTuJAZBiJgdABAACSAwAADgAAAAAAAAABACAAAAAk&#10;AQAAZHJzL2Uyb0RvYy54bWxQSwUGAAAAAAYABgBZAQAAZgU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计日工单价的用途</w:t>
                      </w:r>
                    </w:p>
                  </w:txbxContent>
                </v:textbox>
              </v:shape>
            </w:pict>
          </mc:Fallback>
        </mc:AlternateContent>
      </w:r>
      <w:r>
        <w:rPr>
          <w:rFonts w:hint="eastAsia" w:ascii="宋体" w:hAnsi="宋体" w:eastAsia="宋体" w:cs="宋体"/>
          <w:color w:val="auto"/>
          <w:sz w:val="24"/>
          <w:szCs w:val="24"/>
        </w:rPr>
        <w:t>承包人投标文件中填报的计日工单价或价格是用于实施发包人要求的合同以外零星工作项目所需的人工单价、材料、工程设备价格和施工设备机械台班单价。</w:t>
      </w:r>
    </w:p>
    <w:p>
      <w:pPr>
        <w:rPr>
          <w:rFonts w:hint="eastAsia" w:ascii="宋体" w:hAnsi="宋体" w:eastAsia="宋体" w:cs="宋体"/>
          <w:color w:val="auto"/>
        </w:rPr>
      </w:pPr>
    </w:p>
    <w:p>
      <w:pPr>
        <w:pStyle w:val="40"/>
        <w:adjustRightInd w:val="0"/>
        <w:snapToGrid w:val="0"/>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64.2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经发包人批准后，监理工程师应就使用计日工项目发出书面指令。</w:t>
      </w:r>
      <w:r>
        <w:rPr>
          <w:rFonts w:hint="eastAsia" w:hAnsi="宋体" w:eastAsia="宋体" w:cs="宋体"/>
          <w:color w:val="auto"/>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计日工的确认</w:t>
                            </w:r>
                          </w:p>
                        </w:txbxContent>
                      </wps:txbx>
                      <wps:bodyPr vert="horz" wrap="square" anchor="t" anchorCtr="0" upright="1"/>
                    </wps:wsp>
                  </a:graphicData>
                </a:graphic>
              </wp:anchor>
            </w:drawing>
          </mc:Choice>
          <mc:Fallback>
            <w:pict>
              <v:shape id="_x0000_s1026"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boxr1gAAAAgBAAAPAAAAAAAAAAEAIAAAACIA&#10;AABkcnMvZG93bnJldi54bWxQSwECFAAUAAAACACHTuJAFDOUR9IBAACSAwAADgAAAAAAAAABACAA&#10;AAAlAQAAZHJzL2Uyb0RvYy54bWxQSwUGAAAAAAYABgBZAQAAaQU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计日工的确认</w:t>
                      </w:r>
                    </w:p>
                  </w:txbxContent>
                </v:textbox>
              </v:shape>
            </w:pict>
          </mc:Fallback>
        </mc:AlternateContent>
      </w:r>
      <w:r>
        <w:rPr>
          <w:rFonts w:hint="eastAsia" w:ascii="宋体" w:hAnsi="宋体" w:eastAsia="宋体" w:cs="宋体"/>
          <w:color w:val="auto"/>
          <w:sz w:val="24"/>
          <w:szCs w:val="24"/>
        </w:rPr>
        <w:t>任一按照计日工方式计价的工作，承包人应在该项工作实施结束后的24小时内，向监理工程师提交有计日工记录的现场签证报告一式两份。</w:t>
      </w:r>
    </w:p>
    <w:p>
      <w:pPr>
        <w:pStyle w:val="40"/>
        <w:adjustRightInd w:val="0"/>
        <w:snapToGrid w:val="0"/>
        <w:spacing w:line="360" w:lineRule="auto"/>
        <w:ind w:left="1575" w:leftChars="750"/>
        <w:rPr>
          <w:rFonts w:hint="eastAsia" w:ascii="宋体" w:hAnsi="宋体" w:eastAsia="宋体" w:cs="宋体"/>
          <w:color w:val="auto"/>
          <w:sz w:val="24"/>
          <w:szCs w:val="24"/>
        </w:rPr>
      </w:pPr>
      <w:r>
        <w:rPr>
          <w:rFonts w:hint="eastAsia" w:ascii="宋体" w:hAnsi="宋体" w:eastAsia="宋体" w:cs="宋体"/>
          <w:color w:val="auto"/>
          <w:sz w:val="24"/>
          <w:szCs w:val="24"/>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rPr>
          <w:rFonts w:hint="eastAsia" w:ascii="宋体" w:hAnsi="宋体" w:eastAsia="宋体" w:cs="宋体"/>
          <w:color w:val="auto"/>
        </w:rPr>
      </w:pPr>
    </w:p>
    <w:p>
      <w:pPr>
        <w:pStyle w:val="40"/>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64.3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pStyle w:val="29"/>
                              <w:spacing w:line="220" w:lineRule="exact"/>
                              <w:rPr>
                                <w:rFonts w:hint="eastAsia" w:ascii="楷体_GB2312" w:hAnsi="宋体" w:eastAsia="楷体_GB2312" w:cs="楷体_GB2312"/>
                                <w:b/>
                                <w:bCs/>
                                <w:sz w:val="18"/>
                                <w:szCs w:val="18"/>
                                <w:u w:val="none"/>
                              </w:rPr>
                            </w:pPr>
                            <w:r>
                              <w:rPr>
                                <w:rFonts w:hint="eastAsia" w:ascii="楷体_GB2312" w:hAnsi="宋体" w:eastAsia="楷体_GB2312" w:cs="楷体_GB2312"/>
                                <w:b/>
                                <w:bCs/>
                                <w:color w:val="000000"/>
                                <w:sz w:val="18"/>
                                <w:szCs w:val="18"/>
                              </w:rPr>
                              <w:t>计</w:t>
                            </w:r>
                            <w:r>
                              <w:rPr>
                                <w:rFonts w:hint="eastAsia" w:ascii="楷体_GB2312" w:hAnsi="宋体" w:eastAsia="楷体_GB2312" w:cs="楷体_GB2312"/>
                                <w:b/>
                                <w:bCs/>
                                <w:sz w:val="18"/>
                                <w:szCs w:val="18"/>
                                <w:u w:val="none"/>
                              </w:rPr>
                              <w:t>日工的支付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RQ059QAAAAHAQAADwAAAAAAAAABACAAAAAiAAAA&#10;ZHJzL2Rvd25yZXYueG1sUEsBAhQAFAAAAAgAh07iQHbhY7/SAQAAkgMAAA4AAAAAAAAAAQAgAAAA&#10;IwEAAGRycy9lMm9Eb2MueG1sUEsFBgAAAAAGAAYAWQEAAGcFAAAAAA==&#10;">
                <v:fill on="f" focussize="0,0"/>
                <v:stroke on="f"/>
                <v:imagedata o:title=""/>
                <o:lock v:ext="edit" aspectratio="f"/>
                <v:textbox>
                  <w:txbxContent>
                    <w:p>
                      <w:pPr>
                        <w:pStyle w:val="29"/>
                        <w:spacing w:line="220" w:lineRule="exact"/>
                        <w:rPr>
                          <w:rFonts w:hint="eastAsia" w:ascii="楷体_GB2312" w:hAnsi="宋体" w:eastAsia="楷体_GB2312" w:cs="楷体_GB2312"/>
                          <w:b/>
                          <w:bCs/>
                          <w:sz w:val="18"/>
                          <w:szCs w:val="18"/>
                          <w:u w:val="none"/>
                        </w:rPr>
                      </w:pPr>
                      <w:r>
                        <w:rPr>
                          <w:rFonts w:hint="eastAsia" w:ascii="楷体_GB2312" w:hAnsi="宋体" w:eastAsia="楷体_GB2312" w:cs="楷体_GB2312"/>
                          <w:b/>
                          <w:bCs/>
                          <w:color w:val="000000"/>
                          <w:sz w:val="18"/>
                          <w:szCs w:val="18"/>
                        </w:rPr>
                        <w:t>计</w:t>
                      </w:r>
                      <w:r>
                        <w:rPr>
                          <w:rFonts w:hint="eastAsia" w:ascii="楷体_GB2312" w:hAnsi="宋体" w:eastAsia="楷体_GB2312" w:cs="楷体_GB2312"/>
                          <w:b/>
                          <w:bCs/>
                          <w:sz w:val="18"/>
                          <w:szCs w:val="18"/>
                          <w:u w:val="none"/>
                        </w:rPr>
                        <w:t>日工的支付</w:t>
                      </w:r>
                    </w:p>
                  </w:txbxContent>
                </v:textbox>
              </v:shape>
            </w:pict>
          </mc:Fallback>
        </mc:AlternateContent>
      </w:r>
      <w:r>
        <w:rPr>
          <w:rFonts w:hint="eastAsia" w:ascii="宋体" w:hAnsi="宋体" w:eastAsia="宋体" w:cs="宋体"/>
          <w:color w:val="auto"/>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 xml:space="preserve">每个支付期末，承包人应按照第81.1款规定向发包人提交本期间所有计日工记录的签证汇总表，以说明本期间自己认为有权得到的计日工费用。 </w:t>
      </w:r>
    </w:p>
    <w:p>
      <w:pPr>
        <w:pStyle w:val="40"/>
        <w:tabs>
          <w:tab w:val="left" w:pos="540"/>
        </w:tabs>
        <w:adjustRightInd w:val="0"/>
        <w:snapToGrid w:val="0"/>
        <w:spacing w:before="240" w:beforeLines="100"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dstrike/>
          <w:color w:val="auto"/>
          <w:sz w:val="24"/>
          <w:szCs w:val="24"/>
        </w:rPr>
      </w:pPr>
      <w:bookmarkStart w:id="976" w:name="_Toc10624889"/>
      <w:bookmarkStart w:id="977" w:name="_Toc8757"/>
      <w:bookmarkStart w:id="978" w:name="_Toc26746"/>
      <w:bookmarkStart w:id="979" w:name="_Toc469384049"/>
      <w:bookmarkStart w:id="980" w:name="_Toc21204"/>
      <w:bookmarkStart w:id="981" w:name="_Toc3017"/>
      <w:bookmarkStart w:id="982" w:name="_Toc5497"/>
      <w:bookmarkStart w:id="983" w:name="_Toc76825079"/>
      <w:bookmarkStart w:id="984" w:name="_Toc17202"/>
      <w:bookmarkStart w:id="985" w:name="_Toc22172"/>
      <w:bookmarkStart w:id="986" w:name="_Toc31867"/>
      <w:r>
        <w:rPr>
          <w:rFonts w:hint="eastAsia" w:ascii="宋体" w:hAnsi="宋体" w:eastAsia="宋体" w:cs="宋体"/>
          <w:b/>
          <w:bCs/>
          <w:color w:val="auto"/>
          <w:sz w:val="24"/>
          <w:szCs w:val="24"/>
        </w:rPr>
        <w:t>65  暂估价</w:t>
      </w:r>
      <w:bookmarkEnd w:id="976"/>
      <w:bookmarkEnd w:id="977"/>
      <w:bookmarkEnd w:id="978"/>
      <w:bookmarkEnd w:id="979"/>
      <w:bookmarkEnd w:id="980"/>
      <w:bookmarkEnd w:id="981"/>
      <w:bookmarkEnd w:id="982"/>
      <w:bookmarkEnd w:id="983"/>
      <w:bookmarkEnd w:id="984"/>
      <w:bookmarkEnd w:id="985"/>
      <w:bookmarkEnd w:id="986"/>
    </w:p>
    <w:p>
      <w:pPr>
        <w:pStyle w:val="40"/>
        <w:adjustRightInd w:val="0"/>
        <w:snapToGrid w:val="0"/>
        <w:spacing w:line="360" w:lineRule="auto"/>
        <w:ind w:left="1470" w:hanging="1400" w:hangingChars="700"/>
        <w:rPr>
          <w:rFonts w:hint="eastAsia" w:ascii="宋体" w:hAnsi="宋体" w:eastAsia="宋体" w:cs="宋体"/>
          <w:b/>
          <w:bCs/>
          <w:color w:val="auto"/>
          <w:sz w:val="24"/>
          <w:szCs w:val="24"/>
          <w:u w:val="dotted"/>
        </w:rPr>
      </w:pPr>
      <w:r>
        <w:rPr>
          <w:rFonts w:hint="eastAsia" w:hAnsi="宋体" w:eastAsia="宋体" w:cs="宋体"/>
          <w:color w:val="auto"/>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r>
                              <w:rPr>
                                <w:rFonts w:hint="eastAsia" w:ascii="楷体_GB2312" w:hAnsi="宋体" w:eastAsia="楷体_GB2312" w:cs="楷体_GB2312"/>
                                <w:b/>
                                <w:bCs/>
                                <w:sz w:val="18"/>
                                <w:szCs w:val="18"/>
                              </w:rPr>
                              <w:t>目的</w:t>
                            </w:r>
                            <w:r>
                              <w:rPr>
                                <w:rFonts w:hint="eastAsia" w:ascii="楷体_GB2312" w:hAnsi="宋体" w:eastAsia="楷体_GB2312" w:cs="楷体_GB2312"/>
                                <w:b/>
                                <w:bCs/>
                                <w:color w:val="000000"/>
                                <w:sz w:val="18"/>
                                <w:szCs w:val="18"/>
                              </w:rPr>
                              <w:t>要求</w:t>
                            </w:r>
                          </w:p>
                          <w:p>
                            <w:pPr>
                              <w:rPr>
                                <w:rFonts w:ascii="楷体_GB2312" w:hAnsi="宋体" w:eastAsia="楷体_GB2312"/>
                                <w:b/>
                                <w:bCs/>
                                <w:color w:val="000000"/>
                                <w:sz w:val="18"/>
                                <w:szCs w:val="18"/>
                              </w:rPr>
                            </w:pP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f4+NcAAAAKAQAADwAAAAAAAAABACAAAAAi&#10;AAAAZHJzL2Rvd25yZXYueG1sUEsBAhQAFAAAAAgAh07iQLmC14TSAQAAkwMAAA4AAAAAAAAAAQAg&#10;AAAAJgEAAGRycy9lMm9Eb2MueG1sUEsFBgAAAAAGAAYAWQEAAGo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r>
                        <w:rPr>
                          <w:rFonts w:hint="eastAsia" w:ascii="楷体_GB2312" w:hAnsi="宋体" w:eastAsia="楷体_GB2312" w:cs="楷体_GB2312"/>
                          <w:b/>
                          <w:bCs/>
                          <w:sz w:val="18"/>
                          <w:szCs w:val="18"/>
                        </w:rPr>
                        <w:t>目的</w:t>
                      </w:r>
                      <w:r>
                        <w:rPr>
                          <w:rFonts w:hint="eastAsia" w:ascii="楷体_GB2312" w:hAnsi="宋体" w:eastAsia="楷体_GB2312" w:cs="楷体_GB2312"/>
                          <w:b/>
                          <w:bCs/>
                          <w:color w:val="000000"/>
                          <w:sz w:val="18"/>
                          <w:szCs w:val="18"/>
                        </w:rPr>
                        <w:t>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int="eastAsia" w:ascii="宋体" w:hAnsi="宋体" w:eastAsia="宋体" w:cs="宋体"/>
          <w:b/>
          <w:bCs/>
          <w:color w:val="auto"/>
          <w:sz w:val="24"/>
          <w:szCs w:val="24"/>
        </w:rPr>
        <w:t>65.1</w:t>
      </w:r>
      <w:r>
        <w:rPr>
          <w:rFonts w:hint="eastAsia" w:ascii="宋体" w:hAnsi="宋体" w:eastAsia="宋体" w:cs="宋体"/>
          <w:color w:val="auto"/>
          <w:sz w:val="24"/>
          <w:szCs w:val="24"/>
        </w:rPr>
        <w:t xml:space="preserve">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40"/>
        <w:adjustRightInd w:val="0"/>
        <w:snapToGrid w:val="0"/>
        <w:spacing w:line="48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非招标材料和工程</w:t>
                            </w:r>
                            <w:r>
                              <w:rPr>
                                <w:rFonts w:hint="eastAsia" w:ascii="楷体_GB2312" w:hAnsi="宋体" w:eastAsia="楷体_GB2312" w:cs="楷体_GB2312"/>
                                <w:b/>
                                <w:bCs/>
                                <w:sz w:val="18"/>
                                <w:szCs w:val="18"/>
                              </w:rPr>
                              <w:t>设备</w:t>
                            </w:r>
                            <w:r>
                              <w:rPr>
                                <w:rFonts w:hint="eastAsia" w:ascii="楷体_GB2312" w:hAnsi="宋体" w:eastAsia="楷体_GB2312" w:cs="楷体_GB2312"/>
                                <w:b/>
                                <w:bCs/>
                                <w:color w:val="000000"/>
                                <w:sz w:val="18"/>
                                <w:szCs w:val="18"/>
                              </w:rPr>
                              <w:t>暂估价的</w:t>
                            </w:r>
                            <w:r>
                              <w:rPr>
                                <w:rFonts w:hint="eastAsia" w:ascii="楷体_GB2312" w:hAnsi="宋体" w:eastAsia="楷体_GB2312" w:cs="楷体_GB2312"/>
                                <w:b/>
                                <w:bCs/>
                                <w:sz w:val="18"/>
                                <w:szCs w:val="18"/>
                              </w:rPr>
                              <w:t>要求</w:t>
                            </w:r>
                          </w:p>
                          <w:p>
                            <w:pPr>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DBSttcAAAAKAQAADwAAAAAAAAABACAAAAAi&#10;AAAAZHJzL2Rvd25yZXYueG1sUEsBAhQAFAAAAAgAh07iQPnV2C/SAQAAkwMAAA4AAAAAAAAAAQAg&#10;AAAAJgEAAGRycy9lMm9Eb2MueG1sUEsFBgAAAAAGAAYAWQEAAGo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非招标材料和工程</w:t>
                      </w:r>
                      <w:r>
                        <w:rPr>
                          <w:rFonts w:hint="eastAsia" w:ascii="楷体_GB2312" w:hAnsi="宋体" w:eastAsia="楷体_GB2312" w:cs="楷体_GB2312"/>
                          <w:b/>
                          <w:bCs/>
                          <w:sz w:val="18"/>
                          <w:szCs w:val="18"/>
                        </w:rPr>
                        <w:t>设备</w:t>
                      </w:r>
                      <w:r>
                        <w:rPr>
                          <w:rFonts w:hint="eastAsia" w:ascii="楷体_GB2312" w:hAnsi="宋体" w:eastAsia="楷体_GB2312" w:cs="楷体_GB2312"/>
                          <w:b/>
                          <w:bCs/>
                          <w:color w:val="000000"/>
                          <w:sz w:val="18"/>
                          <w:szCs w:val="18"/>
                        </w:rPr>
                        <w:t>暂估价的</w:t>
                      </w:r>
                      <w:r>
                        <w:rPr>
                          <w:rFonts w:hint="eastAsia" w:ascii="楷体_GB2312" w:hAnsi="宋体" w:eastAsia="楷体_GB2312" w:cs="楷体_GB2312"/>
                          <w:b/>
                          <w:bCs/>
                          <w:sz w:val="18"/>
                          <w:szCs w:val="18"/>
                        </w:rPr>
                        <w:t>要求</w:t>
                      </w:r>
                    </w:p>
                    <w:p>
                      <w:pPr>
                        <w:rPr>
                          <w:sz w:val="18"/>
                          <w:szCs w:val="18"/>
                        </w:rPr>
                      </w:pPr>
                    </w:p>
                  </w:txbxContent>
                </v:textbox>
              </v:shape>
            </w:pict>
          </mc:Fallback>
        </mc:AlternateContent>
      </w:r>
      <w:r>
        <w:rPr>
          <w:rFonts w:hint="eastAsia" w:ascii="宋体" w:hAnsi="宋体" w:eastAsia="宋体" w:cs="宋体"/>
          <w:b/>
          <w:bCs/>
          <w:color w:val="auto"/>
          <w:sz w:val="24"/>
          <w:szCs w:val="24"/>
        </w:rPr>
        <w:t xml:space="preserve">65.2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pStyle w:val="40"/>
        <w:adjustRightInd w:val="0"/>
        <w:snapToGrid w:val="0"/>
        <w:spacing w:line="48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44960" behindDoc="0" locked="0" layoutInCell="1" allowOverlap="1">
                <wp:simplePos x="0" y="0"/>
                <wp:positionH relativeFrom="column">
                  <wp:posOffset>-133350</wp:posOffset>
                </wp:positionH>
                <wp:positionV relativeFrom="paragraph">
                  <wp:posOffset>385445</wp:posOffset>
                </wp:positionV>
                <wp:extent cx="1028700" cy="729615"/>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028700" cy="729615"/>
                        </a:xfrm>
                        <a:prstGeom prst="rect">
                          <a:avLst/>
                        </a:prstGeom>
                        <a:noFill/>
                        <a:ln>
                          <a:noFill/>
                        </a:ln>
                        <a:effectLst/>
                      </wps:spPr>
                      <wps:txbx>
                        <w:txbxContent>
                          <w:p>
                            <w:pPr>
                              <w:pStyle w:val="29"/>
                              <w:spacing w:line="22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非招标专业工程暂估价的要</w:t>
                            </w:r>
                          </w:p>
                          <w:p>
                            <w:pPr>
                              <w:pStyle w:val="29"/>
                              <w:spacing w:line="22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求</w:t>
                            </w:r>
                          </w:p>
                        </w:txbxContent>
                      </wps:txbx>
                      <wps:bodyPr vert="horz" wrap="square" anchor="t" anchorCtr="0" upright="1"/>
                    </wps:wsp>
                  </a:graphicData>
                </a:graphic>
              </wp:anchor>
            </w:drawing>
          </mc:Choice>
          <mc:Fallback>
            <w:pict>
              <v:shape id="_x0000_s1026" o:spid="_x0000_s1026" o:spt="202" type="#_x0000_t202" style="position:absolute;left:0pt;margin-left:-10.5pt;margin-top:30.35pt;height:57.45pt;width:81pt;z-index:251944960;mso-width-relative:page;mso-height-relative:page;" filled="f" stroked="f" coordsize="21600,21600" o:gfxdata="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teFn1wAAAAoBAAAPAAAAAAAAAAEAIAAAACIA&#10;AABkcnMvZG93bnJldi54bWxQSwECFAAUAAAACACHTuJA2kl+99EBAACTAwAADgAAAAAAAAABACAA&#10;AAAmAQAAZHJzL2Uyb0RvYy54bWxQSwUGAAAAAAYABgBZAQAAaQUAAAAA&#10;">
                <v:fill on="f" focussize="0,0"/>
                <v:stroke on="f"/>
                <v:imagedata o:title=""/>
                <o:lock v:ext="edit" aspectratio="f"/>
                <v:textbox>
                  <w:txbxContent>
                    <w:p>
                      <w:pPr>
                        <w:pStyle w:val="29"/>
                        <w:spacing w:line="22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非招标专业工程暂估价的要</w:t>
                      </w:r>
                    </w:p>
                    <w:p>
                      <w:pPr>
                        <w:pStyle w:val="29"/>
                        <w:spacing w:line="22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auto"/>
          <w:sz w:val="24"/>
          <w:szCs w:val="24"/>
        </w:rPr>
        <w:t xml:space="preserve">65.3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pStyle w:val="40"/>
        <w:tabs>
          <w:tab w:val="left" w:pos="3038"/>
        </w:tabs>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987" w:name="_Toc7187"/>
      <w:bookmarkStart w:id="988" w:name="_Toc3521"/>
      <w:bookmarkStart w:id="989" w:name="_Toc10624890"/>
      <w:bookmarkStart w:id="990" w:name="_Toc27766"/>
      <w:bookmarkStart w:id="991" w:name="_Toc26678"/>
      <w:bookmarkStart w:id="992" w:name="_Toc469384050"/>
      <w:bookmarkStart w:id="993" w:name="_Toc23473"/>
      <w:bookmarkStart w:id="994" w:name="_Toc27377"/>
      <w:bookmarkStart w:id="995" w:name="_Toc76825080"/>
      <w:bookmarkStart w:id="996" w:name="_Toc3532"/>
      <w:bookmarkStart w:id="997" w:name="_Toc23032"/>
      <w:r>
        <w:rPr>
          <w:rFonts w:hint="eastAsia" w:ascii="宋体" w:hAnsi="宋体" w:eastAsia="宋体" w:cs="宋体"/>
          <w:b/>
          <w:bCs/>
          <w:color w:val="auto"/>
          <w:sz w:val="24"/>
          <w:szCs w:val="24"/>
        </w:rPr>
        <w:t>66  提前竣工奖与误期赔偿费</w:t>
      </w:r>
      <w:bookmarkEnd w:id="987"/>
      <w:bookmarkEnd w:id="988"/>
      <w:bookmarkEnd w:id="989"/>
      <w:bookmarkEnd w:id="990"/>
      <w:bookmarkEnd w:id="991"/>
      <w:bookmarkEnd w:id="992"/>
      <w:bookmarkEnd w:id="993"/>
      <w:bookmarkEnd w:id="994"/>
      <w:bookmarkEnd w:id="995"/>
      <w:bookmarkEnd w:id="996"/>
      <w:bookmarkEnd w:id="997"/>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66.1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vert="horz" wrap="square" anchor="t" anchorCtr="0" upright="1"/>
                    </wps:wsp>
                  </a:graphicData>
                </a:graphic>
              </wp:anchor>
            </w:drawing>
          </mc:Choice>
          <mc:Fallback>
            <w:pict>
              <v:shape id="_x0000_s102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0RG9UAAAAIAQAADwAAAAAAAAABACAAAAAiAAAA&#10;ZHJzL2Rvd25yZXYueG1sUEsBAhQAFAAAAAgAh07iQIU/uu/RAQAAkwMAAA4AAAAAAAAAAQAgAAAA&#10;JA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宋体" w:hAnsi="宋体" w:eastAsia="宋体" w:cs="宋体"/>
          <w:color w:val="auto"/>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66.2  </w:t>
      </w:r>
      <w:r>
        <w:rPr>
          <w:rFonts w:hint="eastAsia" w:ascii="宋体" w:hAnsi="宋体" w:eastAsia="宋体" w:cs="宋体"/>
          <w:b/>
          <w:bCs/>
          <w:color w:val="auto"/>
          <w:sz w:val="24"/>
          <w:szCs w:val="24"/>
          <w:u w:val="dotted"/>
        </w:rPr>
        <w:t xml:space="preserve">                                                                                                        </w:t>
      </w:r>
    </w:p>
    <w:p>
      <w:pPr>
        <w:pStyle w:val="40"/>
        <w:adjustRightInd w:val="0"/>
        <w:snapToGrid w:val="0"/>
        <w:spacing w:line="460" w:lineRule="exact"/>
        <w:ind w:left="1619" w:leftChars="771"/>
        <w:rPr>
          <w:rFonts w:hint="eastAsia" w:ascii="宋体" w:hAnsi="宋体" w:eastAsia="宋体" w:cs="宋体"/>
          <w:color w:val="auto"/>
          <w:sz w:val="24"/>
          <w:szCs w:val="24"/>
          <w:lang w:eastAsia="zh-CN"/>
        </w:rPr>
      </w:pPr>
      <w:r>
        <w:rPr>
          <w:rFonts w:hint="eastAsia" w:hAnsi="宋体" w:eastAsia="宋体" w:cs="宋体"/>
          <w:color w:val="auto"/>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vert="horz" wrap="square" anchor="t" anchorCtr="0" upright="1"/>
                    </wps:wsp>
                  </a:graphicData>
                </a:graphic>
              </wp:anchor>
            </w:drawing>
          </mc:Choice>
          <mc:Fallback>
            <w:pict>
              <v:shape id="_x0000_s102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&#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NJKZ1AAAAAgBAAAPAAAAAAAAAAEAIAAAACIAAABk&#10;cnMvZG93bnJldi54bWxQSwECFAAUAAAACACHTuJApDR/IdEBAACSAwAADgAAAAAAAAABACAAAAAj&#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宋体" w:hAnsi="宋体" w:eastAsia="宋体" w:cs="宋体"/>
          <w:color w:val="auto"/>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p>
    <w:p>
      <w:pPr>
        <w:pStyle w:val="40"/>
        <w:adjustRightInd w:val="0"/>
        <w:snapToGrid w:val="0"/>
        <w:spacing w:line="460" w:lineRule="exact"/>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40"/>
        <w:adjustRightInd w:val="0"/>
        <w:snapToGrid w:val="0"/>
        <w:spacing w:line="360" w:lineRule="auto"/>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outlineLvl w:val="9"/>
        <w:rPr>
          <w:rFonts w:hint="eastAsia" w:ascii="宋体" w:hAnsi="宋体" w:eastAsia="宋体" w:cs="宋体"/>
          <w:b/>
          <w:bCs/>
          <w:color w:val="auto"/>
          <w:sz w:val="24"/>
          <w:szCs w:val="24"/>
        </w:rPr>
      </w:pPr>
      <w:bookmarkStart w:id="998" w:name="_Toc14016"/>
      <w:bookmarkStart w:id="999" w:name="_Toc14931"/>
      <w:bookmarkStart w:id="1000" w:name="_Toc10624891"/>
      <w:bookmarkStart w:id="1001" w:name="_Toc26289"/>
      <w:bookmarkStart w:id="1002" w:name="_Toc469384051"/>
      <w:bookmarkStart w:id="1003" w:name="_Toc23398"/>
      <w:bookmarkStart w:id="1004" w:name="_Toc10636"/>
      <w:bookmarkStart w:id="1005" w:name="_Toc76825081"/>
      <w:bookmarkStart w:id="1006" w:name="_Toc12892"/>
      <w:bookmarkStart w:id="1007" w:name="_Toc8076"/>
      <w:bookmarkStart w:id="1008" w:name="_Toc9313"/>
      <w:r>
        <w:rPr>
          <w:rFonts w:hint="eastAsia" w:ascii="宋体" w:hAnsi="宋体" w:eastAsia="宋体" w:cs="宋体"/>
          <w:b/>
          <w:bCs/>
          <w:color w:val="auto"/>
          <w:sz w:val="24"/>
          <w:szCs w:val="24"/>
        </w:rPr>
        <w:t>67  工程优质费</w:t>
      </w:r>
      <w:bookmarkEnd w:id="998"/>
      <w:bookmarkEnd w:id="999"/>
      <w:bookmarkEnd w:id="1000"/>
      <w:bookmarkEnd w:id="1001"/>
      <w:bookmarkEnd w:id="1002"/>
      <w:bookmarkEnd w:id="1003"/>
      <w:bookmarkEnd w:id="1004"/>
      <w:bookmarkEnd w:id="1005"/>
      <w:bookmarkEnd w:id="1006"/>
      <w:bookmarkEnd w:id="1007"/>
      <w:bookmarkEnd w:id="1008"/>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67.1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598" name="文本框 59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工程优质费的约定</w:t>
                            </w:r>
                          </w:p>
                        </w:txbxContent>
                      </wps:txbx>
                      <wps:bodyPr vert="horz" wrap="square" anchor="t" anchorCtr="0" upright="1"/>
                    </wps:wsp>
                  </a:graphicData>
                </a:graphic>
              </wp:anchor>
            </w:drawing>
          </mc:Choice>
          <mc:Fallback>
            <w:pict>
              <v:shape id="_x0000_s1026"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&#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d/XA1AAAAAgBAAAPAAAAAAAAAAEAIAAAACIAAABk&#10;cnMvZG93bnJldi54bWxQSwECFAAUAAAACACHTuJAed9AAtEBAACTAwAADgAAAAAAAAABACAAAAAj&#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工程优质费的约定</w:t>
                      </w:r>
                    </w:p>
                  </w:txbxContent>
                </v:textbox>
              </v:shape>
            </w:pict>
          </mc:Fallback>
        </mc:AlternateContent>
      </w:r>
      <w:r>
        <w:rPr>
          <w:rFonts w:hint="eastAsia" w:ascii="宋体" w:hAnsi="宋体" w:eastAsia="宋体" w:cs="宋体"/>
          <w:color w:val="auto"/>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40"/>
        <w:adjustRightInd w:val="0"/>
        <w:snapToGrid w:val="0"/>
        <w:spacing w:line="48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工程优质费计提与支付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O89bNgAAAAKAQAADwAAAAAAAAABACAAAAAi&#10;AAAAZHJzL2Rvd25yZXYueG1sUEsBAhQAFAAAAAgAh07iQDbO5xzRAQAAkgMAAA4AAAAAAAAAAQAg&#10;AAAAJwEAAGRycy9lMm9Eb2MueG1sUEsFBgAAAAAGAAYAWQEAAGo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工程优质费计提与支付</w:t>
                      </w:r>
                    </w:p>
                  </w:txbxContent>
                </v:textbox>
              </v:shape>
            </w:pict>
          </mc:Fallback>
        </mc:AlternateContent>
      </w:r>
      <w:r>
        <w:rPr>
          <w:rFonts w:hint="eastAsia" w:ascii="宋体" w:hAnsi="宋体" w:eastAsia="宋体" w:cs="宋体"/>
          <w:b/>
          <w:bCs/>
          <w:color w:val="auto"/>
          <w:sz w:val="24"/>
          <w:szCs w:val="24"/>
        </w:rPr>
        <w:t xml:space="preserve">67.2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pPr>
        <w:pStyle w:val="40"/>
        <w:adjustRightInd w:val="0"/>
        <w:snapToGrid w:val="0"/>
        <w:spacing w:line="240" w:lineRule="exact"/>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09" w:name="_Toc25968"/>
      <w:bookmarkStart w:id="1010" w:name="_Toc10624892"/>
      <w:bookmarkStart w:id="1011" w:name="_Toc10273"/>
      <w:bookmarkStart w:id="1012" w:name="_Toc76825082"/>
      <w:bookmarkStart w:id="1013" w:name="_Toc19064"/>
      <w:bookmarkStart w:id="1014" w:name="_Toc27316"/>
      <w:bookmarkStart w:id="1015" w:name="_Toc26377"/>
      <w:bookmarkStart w:id="1016" w:name="_Toc3335"/>
      <w:bookmarkStart w:id="1017" w:name="_Toc27342"/>
      <w:bookmarkStart w:id="1018" w:name="_Toc16479"/>
      <w:bookmarkStart w:id="1019" w:name="_Toc469384052"/>
      <w:r>
        <w:rPr>
          <w:rFonts w:hint="eastAsia" w:ascii="宋体" w:hAnsi="宋体" w:eastAsia="宋体" w:cs="宋体"/>
          <w:b/>
          <w:bCs/>
          <w:color w:val="auto"/>
          <w:sz w:val="24"/>
          <w:szCs w:val="24"/>
        </w:rPr>
        <w:t>68  合同价款的约定与调整</w:t>
      </w:r>
      <w:bookmarkEnd w:id="1009"/>
      <w:bookmarkEnd w:id="1010"/>
      <w:bookmarkEnd w:id="1011"/>
      <w:bookmarkEnd w:id="1012"/>
      <w:bookmarkEnd w:id="1013"/>
      <w:bookmarkEnd w:id="1014"/>
      <w:bookmarkEnd w:id="1015"/>
      <w:bookmarkEnd w:id="1016"/>
      <w:bookmarkEnd w:id="1017"/>
      <w:bookmarkEnd w:id="1018"/>
      <w:bookmarkEnd w:id="1019"/>
    </w:p>
    <w:p>
      <w:pPr>
        <w:pStyle w:val="40"/>
        <w:adjustRightInd w:val="0"/>
        <w:snapToGrid w:val="0"/>
        <w:spacing w:line="360" w:lineRule="auto"/>
        <w:ind w:left="1446" w:hanging="1446" w:hangingChars="60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68.1       </w:t>
      </w:r>
    </w:p>
    <w:p>
      <w:pPr>
        <w:pStyle w:val="40"/>
        <w:adjustRightInd w:val="0"/>
        <w:snapToGrid w:val="0"/>
        <w:spacing w:line="480" w:lineRule="auto"/>
        <w:ind w:left="1438" w:leftChars="685" w:firstLine="24" w:firstLineChars="12"/>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vert="horz" wrap="square" anchor="t" anchorCtr="0" upright="1"/>
                    </wps:wsp>
                  </a:graphicData>
                </a:graphic>
              </wp:anchor>
            </w:drawing>
          </mc:Choice>
          <mc:Fallback>
            <w:pict>
              <v:shape id="_x0000_s1026"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VWQhvVAAAACAEAAA8AAAAAAAAAAQAgAAAAIgAAAGRy&#10;cy9kb3ducmV2LnhtbFBLAQIUABQAAAAIAIdO4kAdRa8SzwEAAJMDAAAOAAAAAAAAAAEAIAAAACQB&#10;AABkcnMvZTJvRG9jLnhtbFBLBQYAAAAABgAGAFkBAABl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宋体" w:hAnsi="宋体" w:eastAsia="宋体" w:cs="宋体"/>
          <w:color w:val="auto"/>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40"/>
        <w:adjustRightInd w:val="0"/>
        <w:snapToGrid w:val="0"/>
        <w:spacing w:line="480" w:lineRule="auto"/>
        <w:rPr>
          <w:rFonts w:hint="eastAsia" w:ascii="宋体" w:hAnsi="宋体" w:eastAsia="宋体" w:cs="宋体"/>
          <w:color w:val="auto"/>
          <w:sz w:val="24"/>
          <w:szCs w:val="24"/>
          <w:u w:val="dotted"/>
        </w:rPr>
      </w:pPr>
      <w:r>
        <w:rPr>
          <w:rFonts w:hint="eastAsia" w:hAnsi="宋体" w:eastAsia="宋体" w:cs="宋体"/>
          <w:color w:val="auto"/>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a:effectLst/>
                      </wps:spPr>
                      <wps:txb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vert="horz" wrap="square" anchor="t" anchorCtr="0" upright="1"/>
                    </wps:wsp>
                  </a:graphicData>
                </a:graphic>
              </wp:anchor>
            </w:drawing>
          </mc:Choice>
          <mc:Fallback>
            <w:pict>
              <v:shape id="_x0000_s1026"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IixdbXAAAACQEAAA8AAAAAAAAAAQAgAAAAIgAA&#10;AGRycy9kb3ducmV2LnhtbFBLAQIUABQAAAAIAIdO4kBOgscs0AEAAJIDAAAOAAAAAAAAAAEAIAAA&#10;ACY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int="eastAsia" w:ascii="宋体" w:hAnsi="宋体" w:eastAsia="宋体" w:cs="宋体"/>
          <w:color w:val="auto"/>
          <w:sz w:val="24"/>
          <w:szCs w:val="24"/>
        </w:rPr>
        <w:t xml:space="preserve">68.2  </w:t>
      </w:r>
      <w:r>
        <w:rPr>
          <w:rFonts w:hint="eastAsia" w:ascii="宋体" w:hAnsi="宋体" w:eastAsia="宋体" w:cs="宋体"/>
          <w:color w:val="auto"/>
          <w:sz w:val="24"/>
          <w:szCs w:val="24"/>
          <w:u w:val="dotted"/>
        </w:rPr>
        <w:t xml:space="preserve">                                                                                 </w:t>
      </w:r>
    </w:p>
    <w:p>
      <w:pPr>
        <w:pStyle w:val="40"/>
        <w:adjustRightInd w:val="0"/>
        <w:snapToGrid w:val="0"/>
        <w:spacing w:line="480" w:lineRule="auto"/>
        <w:ind w:firstLine="1446" w:firstLineChars="600"/>
        <w:rPr>
          <w:rFonts w:hint="eastAsia" w:ascii="宋体" w:hAnsi="宋体" w:eastAsia="宋体" w:cs="宋体"/>
          <w:b/>
          <w:bCs/>
          <w:color w:val="auto"/>
          <w:sz w:val="24"/>
          <w:szCs w:val="24"/>
        </w:rPr>
      </w:pPr>
      <w:r>
        <w:rPr>
          <w:rFonts w:hint="eastAsia" w:ascii="宋体" w:hAnsi="宋体" w:eastAsia="宋体" w:cs="宋体"/>
          <w:b/>
          <w:bCs/>
          <w:color w:val="auto"/>
          <w:sz w:val="24"/>
          <w:szCs w:val="24"/>
        </w:rPr>
        <w:t>下列各种确定合同价款的方式，双方可在专用条款内约定采用其中一种：</w:t>
      </w:r>
    </w:p>
    <w:p>
      <w:pPr>
        <w:pStyle w:val="40"/>
        <w:adjustRightInd w:val="0"/>
        <w:snapToGrid w:val="0"/>
        <w:spacing w:line="480" w:lineRule="auto"/>
        <w:ind w:left="1438" w:leftChars="685" w:firstLine="28" w:firstLineChars="12"/>
        <w:rPr>
          <w:rFonts w:hint="eastAsia" w:ascii="宋体" w:hAnsi="宋体" w:eastAsia="宋体" w:cs="宋体"/>
          <w:color w:val="auto"/>
          <w:sz w:val="24"/>
          <w:szCs w:val="24"/>
        </w:rPr>
      </w:pPr>
      <w:r>
        <w:rPr>
          <w:rFonts w:hint="eastAsia" w:ascii="宋体" w:hAnsi="宋体" w:eastAsia="宋体" w:cs="宋体"/>
          <w:color w:val="auto"/>
          <w:sz w:val="24"/>
          <w:szCs w:val="24"/>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pStyle w:val="40"/>
        <w:adjustRightInd w:val="0"/>
        <w:snapToGrid w:val="0"/>
        <w:spacing w:line="480" w:lineRule="auto"/>
        <w:ind w:left="1438" w:leftChars="685" w:firstLine="28" w:firstLineChars="12"/>
        <w:rPr>
          <w:rFonts w:hint="eastAsia" w:ascii="宋体" w:hAnsi="宋体" w:eastAsia="宋体" w:cs="宋体"/>
          <w:color w:val="auto"/>
          <w:sz w:val="24"/>
          <w:szCs w:val="24"/>
        </w:rPr>
      </w:pPr>
      <w:r>
        <w:rPr>
          <w:rFonts w:hint="eastAsia" w:ascii="宋体" w:hAnsi="宋体" w:eastAsia="宋体" w:cs="宋体"/>
          <w:color w:val="auto"/>
          <w:sz w:val="24"/>
          <w:szCs w:val="24"/>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pStyle w:val="40"/>
        <w:adjustRightInd w:val="0"/>
        <w:snapToGrid w:val="0"/>
        <w:spacing w:line="480" w:lineRule="auto"/>
        <w:ind w:left="1438" w:leftChars="685" w:firstLine="28" w:firstLineChars="12"/>
        <w:rPr>
          <w:rFonts w:hint="eastAsia" w:ascii="宋体" w:hAnsi="宋体" w:eastAsia="宋体" w:cs="宋体"/>
          <w:color w:val="auto"/>
          <w:sz w:val="24"/>
          <w:szCs w:val="24"/>
        </w:rPr>
      </w:pPr>
      <w:r>
        <w:rPr>
          <w:rFonts w:hint="eastAsia" w:ascii="宋体" w:hAnsi="宋体" w:eastAsia="宋体" w:cs="宋体"/>
          <w:color w:val="auto"/>
          <w:sz w:val="24"/>
          <w:szCs w:val="24"/>
        </w:rPr>
        <w:t>（3）按实结算合同。承包方根据相关资料编制预算，合同价款是暂定价，双方在专用条款内约定合同价款调整方法。</w:t>
      </w:r>
    </w:p>
    <w:p>
      <w:pPr>
        <w:pStyle w:val="40"/>
        <w:adjustRightInd w:val="0"/>
        <w:snapToGrid w:val="0"/>
        <w:spacing w:line="480" w:lineRule="auto"/>
        <w:ind w:left="1438" w:leftChars="685" w:firstLine="28" w:firstLineChars="12"/>
        <w:rPr>
          <w:rFonts w:hint="eastAsia" w:ascii="宋体" w:hAnsi="宋体" w:eastAsia="宋体" w:cs="宋体"/>
          <w:color w:val="auto"/>
          <w:sz w:val="24"/>
          <w:szCs w:val="24"/>
        </w:rPr>
      </w:pPr>
      <w:r>
        <w:rPr>
          <w:rFonts w:hint="eastAsia" w:ascii="宋体" w:hAnsi="宋体" w:eastAsia="宋体" w:cs="宋体"/>
          <w:color w:val="auto"/>
          <w:sz w:val="24"/>
          <w:szCs w:val="24"/>
        </w:rPr>
        <w:t>（4）其它价格形式。合同当事人可在专用条款中约定其他合同价格形式。</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68.3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sz w:val="18"/>
                                <w:szCs w:val="18"/>
                              </w:rPr>
                              <w:t>合同</w:t>
                            </w:r>
                            <w:r>
                              <w:rPr>
                                <w:rFonts w:hint="eastAsia" w:ascii="楷体_GB2312" w:hAnsi="宋体" w:eastAsia="楷体_GB2312" w:cs="楷体_GB2312"/>
                                <w:b/>
                                <w:bCs/>
                                <w:color w:val="000000"/>
                                <w:sz w:val="18"/>
                                <w:szCs w:val="18"/>
                              </w:rPr>
                              <w:t>价款的调整事件</w:t>
                            </w:r>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7hr+9MAAAAHAQAADwAAAAAAAAABACAAAAAiAAAAZHJz&#10;L2Rvd25yZXYueG1sUEsBAhQAFAAAAAgAh07iQA0GO1XQAQAAkgMAAA4AAAAAAAAAAQAgAAAAIgEA&#10;AGRycy9lMm9Eb2MueG1sUEsFBgAAAAAGAAYAWQEAAGQ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sz w:val="18"/>
                          <w:szCs w:val="18"/>
                        </w:rPr>
                        <w:t>合同</w:t>
                      </w: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ascii="宋体" w:hAnsi="宋体" w:eastAsia="宋体" w:cs="宋体"/>
          <w:b/>
          <w:bCs/>
          <w:color w:val="auto"/>
          <w:sz w:val="24"/>
          <w:szCs w:val="24"/>
        </w:rPr>
        <w:t>合同双方当事人应明确合同价款的调整事件。除专用条款另有约定外，调整事件应包括：</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后继法律变化事件；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项目特征描述不符事件；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分部分项工程量清单缺项漏项事件；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工程变更事件；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工程量偏差事件；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费用索赔事件；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现场签证事件；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物价涨落事件；</w:t>
      </w:r>
    </w:p>
    <w:p>
      <w:pPr>
        <w:pStyle w:val="40"/>
        <w:numPr>
          <w:ilvl w:val="0"/>
          <w:numId w:val="22"/>
        </w:numPr>
        <w:adjustRightInd w:val="0"/>
        <w:snapToGrid w:val="0"/>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专用条款约定的其他事件。</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本款(1)至(9)调整事件应分别按照第69条至第76条的规定调整合同价款。</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68.4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03" name="文本框 60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a:effectLst/>
                      </wps:spPr>
                      <wps:txbx>
                        <w:txbxContent>
                          <w:p>
                            <w:pPr>
                              <w:pStyle w:val="29"/>
                              <w:spacing w:line="220" w:lineRule="exact"/>
                              <w:rPr>
                                <w:sz w:val="18"/>
                                <w:szCs w:val="18"/>
                              </w:rPr>
                            </w:pPr>
                            <w:r>
                              <w:rPr>
                                <w:rFonts w:hint="eastAsia" w:ascii="楷体_GB2312" w:hAnsi="宋体" w:eastAsia="楷体_GB2312" w:cs="楷体_GB2312"/>
                                <w:b/>
                                <w:bCs/>
                                <w:color w:val="000000"/>
                                <w:sz w:val="18"/>
                                <w:szCs w:val="18"/>
                              </w:rPr>
                              <w:t>调整</w:t>
                            </w:r>
                            <w:r>
                              <w:rPr>
                                <w:rFonts w:hint="eastAsia" w:ascii="楷体_GB2312" w:hAnsi="宋体" w:eastAsia="楷体_GB2312" w:cs="楷体_GB2312"/>
                                <w:b/>
                                <w:bCs/>
                                <w:sz w:val="18"/>
                                <w:szCs w:val="18"/>
                              </w:rPr>
                              <w:t>合同</w:t>
                            </w:r>
                            <w:r>
                              <w:rPr>
                                <w:rFonts w:hint="eastAsia" w:ascii="楷体_GB2312" w:hAnsi="宋体" w:eastAsia="楷体_GB2312" w:cs="楷体_GB2312"/>
                                <w:b/>
                                <w:bCs/>
                                <w:color w:val="000000"/>
                                <w:sz w:val="18"/>
                                <w:szCs w:val="18"/>
                              </w:rPr>
                              <w:t>价款</w:t>
                            </w:r>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O4a/vTAAAABwEAAA8AAAAAAAAAAQAgAAAAIgAAAGRy&#10;cy9kb3ducmV2LnhtbFBLAQIUABQAAAAIAIdO4kCgsNmM0QEAAJIDAAAOAAAAAAAAAAEAIAAAACIB&#10;AABkcnMvZTJvRG9jLnhtbFBLBQYAAAAABgAGAFkBAABlBQAAAAA=&#10;">
                <v:fill on="f" focussize="0,0"/>
                <v:stroke on="f"/>
                <v:imagedata o:title=""/>
                <o:lock v:ext="edit" aspectratio="f"/>
                <v:textbox>
                  <w:txbxContent>
                    <w:p>
                      <w:pPr>
                        <w:pStyle w:val="29"/>
                        <w:spacing w:line="220" w:lineRule="exact"/>
                        <w:rPr>
                          <w:sz w:val="18"/>
                          <w:szCs w:val="18"/>
                        </w:rPr>
                      </w:pPr>
                      <w:r>
                        <w:rPr>
                          <w:rFonts w:hint="eastAsia" w:ascii="楷体_GB2312" w:hAnsi="宋体" w:eastAsia="楷体_GB2312" w:cs="楷体_GB2312"/>
                          <w:b/>
                          <w:bCs/>
                          <w:color w:val="000000"/>
                          <w:sz w:val="18"/>
                          <w:szCs w:val="18"/>
                        </w:rPr>
                        <w:t>调整</w:t>
                      </w:r>
                      <w:r>
                        <w:rPr>
                          <w:rFonts w:hint="eastAsia" w:ascii="楷体_GB2312" w:hAnsi="宋体" w:eastAsia="楷体_GB2312" w:cs="楷体_GB2312"/>
                          <w:b/>
                          <w:bCs/>
                          <w:sz w:val="18"/>
                          <w:szCs w:val="18"/>
                        </w:rPr>
                        <w:t>合同</w:t>
                      </w:r>
                      <w:r>
                        <w:rPr>
                          <w:rFonts w:hint="eastAsia" w:ascii="楷体_GB2312" w:hAnsi="宋体" w:eastAsia="楷体_GB2312" w:cs="楷体_GB2312"/>
                          <w:b/>
                          <w:bCs/>
                          <w:color w:val="000000"/>
                          <w:sz w:val="18"/>
                          <w:szCs w:val="18"/>
                        </w:rPr>
                        <w:t>价款</w:t>
                      </w:r>
                    </w:p>
                  </w:txbxContent>
                </v:textbox>
              </v:shape>
            </w:pict>
          </mc:Fallback>
        </mc:AlternateContent>
      </w:r>
      <w:r>
        <w:rPr>
          <w:rFonts w:hint="eastAsia" w:ascii="宋体" w:hAnsi="宋体" w:eastAsia="宋体" w:cs="宋体"/>
          <w:color w:val="auto"/>
          <w:sz w:val="24"/>
          <w:szCs w:val="24"/>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根据第68.2款规定事件调整合同价款，如果是按照第48条规定由发包人自行供应或发包人招标、承包人采购材料和工程设备的，均不应考虑第72.2款规定的承包人报价下浮率因素。</w:t>
      </w:r>
    </w:p>
    <w:p>
      <w:pPr>
        <w:pStyle w:val="40"/>
        <w:tabs>
          <w:tab w:val="left" w:pos="3480"/>
        </w:tabs>
        <w:adjustRightInd w:val="0"/>
        <w:snapToGrid w:val="0"/>
        <w:spacing w:line="36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outlineLvl w:val="9"/>
        <w:rPr>
          <w:rFonts w:hint="eastAsia" w:ascii="宋体" w:hAnsi="宋体" w:eastAsia="宋体" w:cs="宋体"/>
          <w:color w:val="auto"/>
          <w:sz w:val="24"/>
          <w:szCs w:val="24"/>
        </w:rPr>
      </w:pPr>
      <w:bookmarkStart w:id="1020" w:name="_Toc15555"/>
      <w:bookmarkStart w:id="1021" w:name="_Toc21565"/>
      <w:bookmarkStart w:id="1022" w:name="_Toc2699"/>
      <w:bookmarkStart w:id="1023" w:name="_Toc14351"/>
      <w:bookmarkStart w:id="1024" w:name="_Toc25508"/>
      <w:bookmarkStart w:id="1025" w:name="_Toc10808"/>
      <w:bookmarkStart w:id="1026" w:name="_Toc76825083"/>
      <w:bookmarkStart w:id="1027" w:name="_Toc10624893"/>
      <w:bookmarkStart w:id="1028" w:name="_Toc18033"/>
      <w:bookmarkStart w:id="1029" w:name="_Toc469384053"/>
      <w:bookmarkStart w:id="1030" w:name="_Toc5016"/>
      <w:r>
        <w:rPr>
          <w:rFonts w:hint="eastAsia" w:ascii="宋体" w:hAnsi="宋体" w:eastAsia="宋体" w:cs="宋体"/>
          <w:color w:val="auto"/>
          <w:sz w:val="24"/>
          <w:szCs w:val="24"/>
        </w:rPr>
        <w:t>69  后继法律变化事件</w:t>
      </w:r>
      <w:bookmarkEnd w:id="1020"/>
      <w:bookmarkEnd w:id="1021"/>
      <w:bookmarkEnd w:id="1022"/>
      <w:bookmarkEnd w:id="1023"/>
      <w:bookmarkEnd w:id="1024"/>
      <w:bookmarkEnd w:id="1025"/>
      <w:bookmarkEnd w:id="1026"/>
      <w:bookmarkEnd w:id="1027"/>
      <w:bookmarkEnd w:id="1028"/>
      <w:bookmarkEnd w:id="1029"/>
      <w:bookmarkEnd w:id="1030"/>
    </w:p>
    <w:p>
      <w:pPr>
        <w:pStyle w:val="40"/>
        <w:adjustRightInd w:val="0"/>
        <w:snapToGrid w:val="0"/>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w:t>
                            </w:r>
                            <w:r>
                              <w:rPr>
                                <w:rFonts w:hint="eastAsia" w:ascii="楷体_GB2312" w:hAnsi="宋体" w:eastAsia="楷体_GB2312" w:cs="楷体_GB2312"/>
                                <w:b/>
                                <w:bCs/>
                                <w:sz w:val="18"/>
                                <w:szCs w:val="18"/>
                              </w:rPr>
                              <w:t>法律</w:t>
                            </w:r>
                            <w:r>
                              <w:rPr>
                                <w:rFonts w:hint="eastAsia" w:ascii="楷体_GB2312" w:hAnsi="宋体" w:eastAsia="楷体_GB2312" w:cs="楷体_GB2312"/>
                                <w:b/>
                                <w:bCs/>
                                <w:color w:val="000000"/>
                                <w:sz w:val="18"/>
                                <w:szCs w:val="18"/>
                              </w:rPr>
                              <w:t>变化的价款调整</w:t>
                            </w:r>
                          </w:p>
                        </w:txbxContent>
                      </wps:txbx>
                      <wps:bodyPr vert="horz" wrap="square" anchor="t" anchorCtr="0" upright="1"/>
                    </wps:wsp>
                  </a:graphicData>
                </a:graphic>
              </wp:anchor>
            </w:drawing>
          </mc:Choice>
          <mc:Fallback>
            <w:pict>
              <v:shape id="_x0000_s1026"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92ABzXAAAACgEAAA8AAAAAAAAAAQAgAAAAIgAA&#10;AGRycy9kb3ducmV2LnhtbFBLAQIUABQAAAAIAIdO4kAKW5Iz0AEAAJIDAAAOAAAAAAAAAAEAIAAA&#10;ACY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w:t>
                      </w:r>
                      <w:r>
                        <w:rPr>
                          <w:rFonts w:hint="eastAsia" w:ascii="楷体_GB2312" w:hAnsi="宋体" w:eastAsia="楷体_GB2312" w:cs="楷体_GB2312"/>
                          <w:b/>
                          <w:bCs/>
                          <w:sz w:val="18"/>
                          <w:szCs w:val="18"/>
                        </w:rPr>
                        <w:t>法律</w:t>
                      </w:r>
                      <w:r>
                        <w:rPr>
                          <w:rFonts w:hint="eastAsia" w:ascii="楷体_GB2312" w:hAnsi="宋体" w:eastAsia="楷体_GB2312" w:cs="楷体_GB2312"/>
                          <w:b/>
                          <w:bCs/>
                          <w:color w:val="000000"/>
                          <w:sz w:val="18"/>
                          <w:szCs w:val="18"/>
                        </w:rPr>
                        <w:t>变化的价款调整</w:t>
                      </w:r>
                    </w:p>
                  </w:txbxContent>
                </v:textbox>
              </v:shape>
            </w:pict>
          </mc:Fallback>
        </mc:AlternateContent>
      </w:r>
      <w:r>
        <w:rPr>
          <w:rFonts w:hint="eastAsia" w:ascii="宋体" w:hAnsi="宋体" w:eastAsia="宋体" w:cs="宋体"/>
          <w:b/>
          <w:bCs/>
          <w:color w:val="auto"/>
          <w:sz w:val="24"/>
          <w:szCs w:val="24"/>
        </w:rPr>
        <w:t xml:space="preserve">69.1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合同履行期间，出现国家或省颁布的法律和政策在合同工程基准日期后发生变化，且因执行上述法律和政策引起除第76条规定以外的工程造价增减事件的，合同双方当事人应调整合同价款。</w:t>
      </w:r>
    </w:p>
    <w:p>
      <w:pPr>
        <w:pStyle w:val="40"/>
        <w:tabs>
          <w:tab w:val="left" w:pos="540"/>
        </w:tabs>
        <w:adjustRightInd w:val="0"/>
        <w:snapToGrid w:val="0"/>
        <w:spacing w:line="48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69.2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8gMB9UAAAAJAQAADwAAAAAAAAABACAAAAAiAAAA&#10;ZHJzL2Rvd25yZXYueG1sUEsBAhQAFAAAAAgAh07iQKftcOrRAQAAkgMAAA4AAAAAAAAAAQAgAAAA&#10;JA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宋体" w:hAnsi="宋体" w:eastAsia="宋体" w:cs="宋体"/>
          <w:color w:val="auto"/>
          <w:sz w:val="24"/>
          <w:szCs w:val="24"/>
        </w:rPr>
        <w:t>发生第69.1款情况的，应根据合同工程实际情况，按照上述法律和政策规定计算调整的合同价款。</w:t>
      </w:r>
    </w:p>
    <w:p>
      <w:pPr>
        <w:tabs>
          <w:tab w:val="left" w:pos="1620"/>
        </w:tabs>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outlineLvl w:val="9"/>
        <w:rPr>
          <w:rFonts w:hint="eastAsia" w:ascii="宋体" w:hAnsi="宋体" w:eastAsia="宋体" w:cs="宋体"/>
          <w:color w:val="auto"/>
          <w:sz w:val="24"/>
          <w:szCs w:val="24"/>
        </w:rPr>
      </w:pPr>
      <w:bookmarkStart w:id="1031" w:name="_Toc15960"/>
      <w:bookmarkStart w:id="1032" w:name="_Toc8369"/>
      <w:bookmarkStart w:id="1033" w:name="_Toc10624894"/>
      <w:bookmarkStart w:id="1034" w:name="_Toc9633"/>
      <w:bookmarkStart w:id="1035" w:name="_Toc6334"/>
      <w:bookmarkStart w:id="1036" w:name="_Toc6089"/>
      <w:bookmarkStart w:id="1037" w:name="_Toc76825084"/>
      <w:bookmarkStart w:id="1038" w:name="_Toc469384054"/>
      <w:bookmarkStart w:id="1039" w:name="_Toc13862"/>
      <w:bookmarkStart w:id="1040" w:name="_Toc18478"/>
      <w:bookmarkStart w:id="1041" w:name="_Toc10904"/>
      <w:r>
        <w:rPr>
          <w:rFonts w:hint="eastAsia" w:ascii="宋体" w:hAnsi="宋体" w:eastAsia="宋体" w:cs="宋体"/>
          <w:color w:val="auto"/>
          <w:sz w:val="24"/>
          <w:szCs w:val="24"/>
        </w:rPr>
        <w:t>70  项目特征描述不符事件</w:t>
      </w:r>
      <w:bookmarkEnd w:id="1031"/>
      <w:bookmarkEnd w:id="1032"/>
      <w:bookmarkEnd w:id="1033"/>
      <w:bookmarkEnd w:id="1034"/>
      <w:bookmarkEnd w:id="1035"/>
      <w:bookmarkEnd w:id="1036"/>
      <w:bookmarkEnd w:id="1037"/>
      <w:bookmarkEnd w:id="1038"/>
      <w:bookmarkEnd w:id="1039"/>
      <w:bookmarkEnd w:id="1040"/>
      <w:bookmarkEnd w:id="1041"/>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70.1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kphdYAAAAJAQAADwAAAAAAAAABACAAAAAiAAAA&#10;ZHJzL2Rvd25yZXYueG1sUEsBAhQAFAAAAAgAh07iQBEwJlv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宋体" w:hAnsi="宋体" w:eastAsia="宋体" w:cs="宋体"/>
          <w:color w:val="auto"/>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40"/>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70.2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w:t>
                            </w:r>
                            <w:r>
                              <w:rPr>
                                <w:rFonts w:hint="eastAsia" w:ascii="楷体_GB2312" w:hAnsi="宋体" w:eastAsia="楷体_GB2312" w:cs="楷体_GB2312"/>
                                <w:b/>
                                <w:bCs/>
                                <w:sz w:val="18"/>
                                <w:szCs w:val="18"/>
                              </w:rPr>
                              <w:t>特征</w:t>
                            </w:r>
                            <w:r>
                              <w:rPr>
                                <w:rFonts w:hint="eastAsia" w:ascii="楷体_GB2312" w:hAnsi="宋体" w:eastAsia="楷体_GB2312" w:cs="楷体_GB2312"/>
                                <w:b/>
                                <w:bCs/>
                                <w:color w:val="000000"/>
                                <w:sz w:val="18"/>
                                <w:szCs w:val="18"/>
                              </w:rPr>
                              <w:t>描述不符的价款调整</w:t>
                            </w:r>
                          </w:p>
                          <w:p>
                            <w:pPr>
                              <w:pStyle w:val="66"/>
                              <w:spacing w:line="20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nf/5HUAAAABwEAAA8AAAAAAAAAAQAgAAAAIgAAAGRy&#10;cy9kb3ducmV2LnhtbFBLAQIUABQAAAAIAIdO4kC8hsSC0AEAAJIDAAAOAAAAAAAAAAEAIAAAACMB&#10;AABkcnMvZTJvRG9jLnhtbFBLBQYAAAAABgAGAFkBAABl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w:t>
                      </w:r>
                      <w:r>
                        <w:rPr>
                          <w:rFonts w:hint="eastAsia" w:ascii="楷体_GB2312" w:hAnsi="宋体" w:eastAsia="楷体_GB2312" w:cs="楷体_GB2312"/>
                          <w:b/>
                          <w:bCs/>
                          <w:sz w:val="18"/>
                          <w:szCs w:val="18"/>
                        </w:rPr>
                        <w:t>特征</w:t>
                      </w:r>
                      <w:r>
                        <w:rPr>
                          <w:rFonts w:hint="eastAsia" w:ascii="楷体_GB2312" w:hAnsi="宋体" w:eastAsia="楷体_GB2312" w:cs="楷体_GB2312"/>
                          <w:b/>
                          <w:bCs/>
                          <w:color w:val="000000"/>
                          <w:sz w:val="18"/>
                          <w:szCs w:val="18"/>
                        </w:rPr>
                        <w:t>描述不符的价款调整</w:t>
                      </w:r>
                    </w:p>
                    <w:p>
                      <w:pPr>
                        <w:pStyle w:val="66"/>
                        <w:spacing w:line="200" w:lineRule="exact"/>
                        <w:rPr>
                          <w:sz w:val="18"/>
                          <w:szCs w:val="18"/>
                        </w:rPr>
                      </w:pPr>
                    </w:p>
                  </w:txbxContent>
                </v:textbox>
              </v:shape>
            </w:pict>
          </mc:Fallback>
        </mc:AlternateContent>
      </w:r>
      <w:r>
        <w:rPr>
          <w:rFonts w:hint="eastAsia" w:ascii="宋体" w:hAnsi="宋体" w:eastAsia="宋体" w:cs="宋体"/>
          <w:color w:val="auto"/>
          <w:sz w:val="24"/>
          <w:szCs w:val="24"/>
        </w:rPr>
        <w:t>合同履行期间，出现实际施工设计图纸（含设计变更）与招标文件提供的工程量清单任一项目特征描述不符，且该变化引起工程造价增减事件的，合同双方当事人应调整合同价款。</w:t>
      </w:r>
    </w:p>
    <w:p>
      <w:pPr>
        <w:pStyle w:val="40"/>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70.3 </w:t>
      </w:r>
      <w:r>
        <w:rPr>
          <w:rFonts w:hint="eastAsia" w:ascii="宋体" w:hAnsi="宋体" w:eastAsia="宋体" w:cs="宋体"/>
          <w:b/>
          <w:bCs/>
          <w:color w:val="auto"/>
          <w:sz w:val="24"/>
          <w:szCs w:val="24"/>
          <w:u w:val="dotted"/>
        </w:rPr>
        <w:t xml:space="preserve">                                                                              </w:t>
      </w:r>
      <w:r>
        <w:rPr>
          <w:rFonts w:hint="eastAsia" w:ascii="宋体" w:hAnsi="宋体" w:eastAsia="宋体" w:cs="宋体"/>
          <w:b/>
          <w:bCs/>
          <w:color w:val="auto"/>
          <w:sz w:val="24"/>
          <w:szCs w:val="24"/>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color w:val="FF0000"/>
                                <w:szCs w:val="24"/>
                              </w:rPr>
                            </w:pPr>
                            <w:r>
                              <w:rPr>
                                <w:rFonts w:hint="eastAsia" w:ascii="楷体_GB2312" w:hAnsi="宋体" w:eastAsia="楷体_GB2312" w:cs="楷体_GB2312"/>
                                <w:b/>
                                <w:bCs/>
                                <w:color w:val="000000"/>
                                <w:sz w:val="18"/>
                                <w:szCs w:val="18"/>
                              </w:rPr>
                              <w:t>调整价款的方法</w:t>
                            </w:r>
                          </w:p>
                          <w:p>
                            <w:pPr>
                              <w:pStyle w:val="66"/>
                              <w:spacing w:line="20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d//kdQAAAAHAQAADwAAAAAAAAABACAAAAAiAAAAZHJz&#10;L2Rvd25yZXYueG1sUEsBAhQAFAAAAAgAh07iQBEnWpvPAQAAkgMAAA4AAAAAAAAAAQAgAAAAIwEA&#10;AGRycy9lMm9Eb2MueG1sUEsFBgAAAAAGAAYAWQEAAGQFAAAAAA==&#10;">
                <v:fill on="f" focussize="0,0"/>
                <v:stroke on="f"/>
                <v:imagedata o:title=""/>
                <o:lock v:ext="edit" aspectratio="f"/>
                <v:textbox>
                  <w:txbxContent>
                    <w:p>
                      <w:pPr>
                        <w:pStyle w:val="29"/>
                        <w:spacing w:line="220" w:lineRule="exact"/>
                        <w:rPr>
                          <w:color w:val="FF0000"/>
                          <w:szCs w:val="24"/>
                        </w:rPr>
                      </w:pPr>
                      <w:r>
                        <w:rPr>
                          <w:rFonts w:hint="eastAsia" w:ascii="楷体_GB2312" w:hAnsi="宋体" w:eastAsia="楷体_GB2312" w:cs="楷体_GB2312"/>
                          <w:b/>
                          <w:bCs/>
                          <w:color w:val="000000"/>
                          <w:sz w:val="18"/>
                          <w:szCs w:val="18"/>
                        </w:rPr>
                        <w:t>调整价款的方法</w:t>
                      </w:r>
                    </w:p>
                    <w:p>
                      <w:pPr>
                        <w:pStyle w:val="66"/>
                        <w:spacing w:line="200" w:lineRule="exact"/>
                        <w:rPr>
                          <w:sz w:val="18"/>
                          <w:szCs w:val="18"/>
                        </w:rPr>
                      </w:pPr>
                    </w:p>
                  </w:txbxContent>
                </v:textbox>
              </v:shape>
            </w:pict>
          </mc:Fallback>
        </mc:AlternateContent>
      </w:r>
      <w:r>
        <w:rPr>
          <w:rFonts w:hint="eastAsia" w:ascii="宋体" w:hAnsi="宋体" w:eastAsia="宋体" w:cs="宋体"/>
          <w:color w:val="auto"/>
          <w:sz w:val="24"/>
          <w:szCs w:val="24"/>
        </w:rPr>
        <w:t>发生第70.2款情况的，应按照实际施工的项目特征重新确定相应工程量清单项目的综合单价，计算调整的合同价款。</w:t>
      </w:r>
    </w:p>
    <w:p>
      <w:pPr>
        <w:pStyle w:val="40"/>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adjustRightInd w:val="0"/>
        <w:snapToGrid w:val="0"/>
        <w:spacing w:line="360" w:lineRule="auto"/>
        <w:outlineLvl w:val="9"/>
        <w:rPr>
          <w:rFonts w:hint="eastAsia" w:ascii="宋体" w:hAnsi="宋体" w:eastAsia="宋体" w:cs="宋体"/>
          <w:color w:val="auto"/>
          <w:sz w:val="24"/>
          <w:szCs w:val="24"/>
        </w:rPr>
      </w:pPr>
      <w:bookmarkStart w:id="1042" w:name="_Toc469384055"/>
      <w:bookmarkStart w:id="1043" w:name="_Toc24960"/>
      <w:bookmarkStart w:id="1044" w:name="_Toc3086"/>
      <w:bookmarkStart w:id="1045" w:name="_Toc22149"/>
      <w:bookmarkStart w:id="1046" w:name="_Toc23811"/>
      <w:bookmarkStart w:id="1047" w:name="_Toc16798"/>
      <w:bookmarkStart w:id="1048" w:name="_Toc26056"/>
      <w:bookmarkStart w:id="1049" w:name="_Toc16821"/>
      <w:bookmarkStart w:id="1050" w:name="_Toc76825085"/>
      <w:bookmarkStart w:id="1051" w:name="_Toc10624895"/>
      <w:bookmarkStart w:id="1052" w:name="_Toc15757"/>
      <w:r>
        <w:rPr>
          <w:rFonts w:hint="eastAsia" w:ascii="宋体" w:hAnsi="宋体" w:eastAsia="宋体" w:cs="宋体"/>
          <w:b/>
          <w:bCs/>
          <w:color w:val="auto"/>
          <w:sz w:val="24"/>
          <w:szCs w:val="24"/>
        </w:rPr>
        <w:t>71  分部分项工程量清单缺项漏项事件</w:t>
      </w:r>
      <w:bookmarkEnd w:id="1042"/>
      <w:bookmarkEnd w:id="1043"/>
      <w:bookmarkEnd w:id="1044"/>
      <w:bookmarkEnd w:id="1045"/>
      <w:bookmarkEnd w:id="1046"/>
      <w:bookmarkEnd w:id="1047"/>
      <w:bookmarkEnd w:id="1048"/>
      <w:bookmarkEnd w:id="1049"/>
      <w:bookmarkEnd w:id="1050"/>
      <w:bookmarkEnd w:id="1051"/>
      <w:bookmarkEnd w:id="1052"/>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71.1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vert="horz" wrap="square" anchor="t" anchorCtr="0" upright="1"/>
                    </wps:wsp>
                  </a:graphicData>
                </a:graphic>
              </wp:anchor>
            </w:drawing>
          </mc:Choice>
          <mc:Fallback>
            <w:pict>
              <v:shape id="_x0000_s1026"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WTeMNQAAAAJAQAADwAAAAAAAAABACAAAAAiAAAA&#10;ZHJzL2Rvd25yZXYueG1sUEsBAhQAFAAAAAgAh07iQHdoDKPSAQAAkgMAAA4AAAAAAAAAAQAgAAAA&#10;Iw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ascii="宋体" w:hAnsi="宋体" w:eastAsia="宋体" w:cs="宋体"/>
          <w:color w:val="auto"/>
          <w:sz w:val="24"/>
          <w:szCs w:val="24"/>
        </w:rPr>
        <w:t>合同履行期间，出现工程量清单中分部分项工程缺项漏项事件的，合同双方当事人应调整合同价款。</w:t>
      </w:r>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60320" behindDoc="0" locked="0" layoutInCell="1" allowOverlap="1">
                <wp:simplePos x="0" y="0"/>
                <wp:positionH relativeFrom="column">
                  <wp:posOffset>-171450</wp:posOffset>
                </wp:positionH>
                <wp:positionV relativeFrom="paragraph">
                  <wp:posOffset>267335</wp:posOffset>
                </wp:positionV>
                <wp:extent cx="914400" cy="692150"/>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13.5pt;margin-top:21.05pt;height:54.5pt;width:72pt;z-index:251960320;mso-width-relative:page;mso-height-relative:page;" filled="f" stroked="f" coordsize="21600,21600" o:gfxdata="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oADp1gAAAAoBAAAPAAAAAAAAAAEAIAAAACIA&#10;AABkcnMvZG93bnJldi54bWxQSwECFAAUAAAACACHTuJAuf8SctIBAACSAwAADgAAAAAAAAABACAA&#10;AAAlAQAAZHJzL2Uyb0RvYy54bWxQSwUGAAAAAAYABgBZAQAAaQ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v:textbox>
              </v:shape>
            </w:pict>
          </mc:Fallback>
        </mc:AlternateContent>
      </w:r>
      <w:r>
        <w:rPr>
          <w:rFonts w:hint="eastAsia" w:ascii="宋体" w:hAnsi="宋体" w:eastAsia="宋体" w:cs="宋体"/>
          <w:b/>
          <w:bCs/>
          <w:color w:val="auto"/>
          <w:sz w:val="24"/>
          <w:szCs w:val="24"/>
        </w:rPr>
        <w:t xml:space="preserve">71.2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firstLine="1"/>
        <w:rPr>
          <w:rFonts w:hint="eastAsia" w:ascii="宋体" w:hAnsi="宋体" w:eastAsia="宋体" w:cs="宋体"/>
          <w:b/>
          <w:bCs/>
          <w:color w:val="auto"/>
          <w:sz w:val="24"/>
          <w:szCs w:val="24"/>
        </w:rPr>
      </w:pPr>
      <w:r>
        <w:rPr>
          <w:rFonts w:hint="eastAsia" w:ascii="宋体" w:hAnsi="宋体" w:eastAsia="宋体" w:cs="宋体"/>
          <w:color w:val="auto"/>
          <w:sz w:val="24"/>
          <w:szCs w:val="24"/>
        </w:rPr>
        <w:t>工程量清单中分部分项工程出现缺项漏项，造成新增工程量清单项目的，应按照第72.2款规定计算调整的分部分项工程费。</w:t>
      </w:r>
    </w:p>
    <w:p>
      <w:pPr>
        <w:pStyle w:val="40"/>
        <w:tabs>
          <w:tab w:val="left" w:pos="540"/>
        </w:tabs>
        <w:adjustRightInd w:val="0"/>
        <w:snapToGrid w:val="0"/>
        <w:spacing w:before="240" w:beforeLines="100"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71.3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firstLine="2"/>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12" name="文本框 61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10.5pt;margin-top:0.4pt;height:54.5pt;width:72pt;z-index:251961344;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ffHDnVAAAACAEAAA8AAAAAAAAAAQAgAAAAIgAA&#10;AGRycy9kb3ducmV2LnhtbFBLAQIUABQAAAAIAIdO4kAPIkTD0gEAAJIDAAAOAAAAAAAAAAEAIAAA&#10;ACQ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v:textbox>
              </v:shape>
            </w:pict>
          </mc:Fallback>
        </mc:AlternateContent>
      </w:r>
      <w:r>
        <w:rPr>
          <w:rFonts w:hint="eastAsia" w:ascii="宋体" w:hAnsi="宋体" w:eastAsia="宋体" w:cs="宋体"/>
          <w:color w:val="auto"/>
          <w:sz w:val="24"/>
          <w:szCs w:val="24"/>
        </w:rPr>
        <w:t>工程量清单中分部分项工程出现缺项漏项，引起增加措施项目的，应按照第72.3款规定在提交的实施方案被批准后计算调整的措施项目费。</w:t>
      </w:r>
    </w:p>
    <w:p>
      <w:pPr>
        <w:pStyle w:val="40"/>
        <w:adjustRightInd w:val="0"/>
        <w:snapToGrid w:val="0"/>
        <w:spacing w:line="38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53" w:name="_Toc27115"/>
      <w:bookmarkStart w:id="1054" w:name="_Toc26866"/>
      <w:bookmarkStart w:id="1055" w:name="_Toc96"/>
      <w:bookmarkStart w:id="1056" w:name="_Toc14940"/>
      <w:bookmarkStart w:id="1057" w:name="_Toc469384056"/>
      <w:bookmarkStart w:id="1058" w:name="_Toc10624896"/>
      <w:bookmarkStart w:id="1059" w:name="_Toc27388"/>
      <w:bookmarkStart w:id="1060" w:name="_Toc4193"/>
      <w:bookmarkStart w:id="1061" w:name="_Toc3600"/>
      <w:bookmarkStart w:id="1062" w:name="_Toc76825086"/>
      <w:bookmarkStart w:id="1063" w:name="_Toc25183"/>
      <w:r>
        <w:rPr>
          <w:rFonts w:hint="eastAsia" w:ascii="宋体" w:hAnsi="宋体" w:eastAsia="宋体" w:cs="宋体"/>
          <w:b/>
          <w:bCs/>
          <w:color w:val="auto"/>
          <w:sz w:val="24"/>
          <w:szCs w:val="24"/>
        </w:rPr>
        <w:t>72  工程变更事件</w:t>
      </w:r>
      <w:bookmarkEnd w:id="1053"/>
      <w:bookmarkEnd w:id="1054"/>
      <w:bookmarkEnd w:id="1055"/>
      <w:bookmarkEnd w:id="1056"/>
      <w:bookmarkEnd w:id="1057"/>
      <w:bookmarkEnd w:id="1058"/>
      <w:bookmarkEnd w:id="1059"/>
      <w:bookmarkEnd w:id="1060"/>
      <w:bookmarkEnd w:id="1061"/>
      <w:bookmarkEnd w:id="1062"/>
      <w:bookmarkEnd w:id="1063"/>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工程变更的价款调整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14.6pt;height:31.2pt;width:81pt;z-index:251962368;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crj9K1wAAAAkBAAAPAAAAAAAAAAEAIAAAACIA&#10;AABkcnMvZG93bnJldi54bWxQSwECFAAUAAAACACHTuJA8SjVxNEBAACTAwAADgAAAAAAAAABACAA&#10;AAAmAQAAZHJzL2Uyb0RvYy54bWxQSwUGAAAAAAYABgBZAQAAaQ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工程变更的价款调整</w:t>
                      </w:r>
                    </w:p>
                  </w:txbxContent>
                </v:textbox>
              </v:shape>
            </w:pict>
          </mc:Fallback>
        </mc:AlternateContent>
      </w:r>
      <w:r>
        <w:rPr>
          <w:rFonts w:hint="eastAsia" w:ascii="宋体" w:hAnsi="宋体" w:eastAsia="宋体" w:cs="宋体"/>
          <w:b/>
          <w:bCs/>
          <w:color w:val="auto"/>
          <w:sz w:val="24"/>
          <w:szCs w:val="24"/>
        </w:rPr>
        <w:t xml:space="preserve">72.1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合同履行期间，出现第56条工程变更事件的，合同双方当事人应调整合同价款。</w:t>
      </w:r>
    </w:p>
    <w:p>
      <w:pPr>
        <w:rPr>
          <w:rFonts w:hint="eastAsia" w:ascii="宋体" w:hAnsi="宋体" w:eastAsia="宋体" w:cs="宋体"/>
          <w:color w:val="auto"/>
        </w:rPr>
      </w:pP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72.2   </w:t>
      </w:r>
      <w:r>
        <w:rPr>
          <w:rFonts w:hint="eastAsia" w:ascii="宋体" w:hAnsi="宋体" w:eastAsia="宋体" w:cs="宋体"/>
          <w:b/>
          <w:bCs/>
          <w:color w:val="auto"/>
          <w:sz w:val="24"/>
          <w:szCs w:val="24"/>
          <w:u w:val="dotted"/>
        </w:rPr>
        <w:t xml:space="preserve">                                                                               </w:t>
      </w:r>
      <w:r>
        <w:rPr>
          <w:rFonts w:hint="eastAsia" w:ascii="宋体" w:hAnsi="宋体" w:eastAsia="宋体" w:cs="宋体"/>
          <w:b/>
          <w:bCs/>
          <w:color w:val="auto"/>
          <w:sz w:val="24"/>
          <w:szCs w:val="24"/>
        </w:rPr>
        <w:t xml:space="preserve">    </w:t>
      </w:r>
    </w:p>
    <w:p>
      <w:pPr>
        <w:pStyle w:val="40"/>
        <w:adjustRightInd w:val="0"/>
        <w:snapToGrid w:val="0"/>
        <w:spacing w:line="360" w:lineRule="auto"/>
        <w:ind w:left="1620"/>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14" name="文本框 61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0.5pt;height:46.7pt;width:72pt;z-index:251963392;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&#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GOP/NUAAAAIAQAADwAAAAAAAAABACAAAAAiAAAA&#10;ZHJzL2Rvd25yZXYueG1sUEsBAhQAFAAAAAgAh07iQNFKAPLRAQAAkgMAAA4AAAAAAAAAAQAgAAAA&#10;JA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eastAsia="宋体" w:cs="宋体"/>
          <w:color w:val="auto"/>
          <w:sz w:val="24"/>
          <w:szCs w:val="24"/>
        </w:rPr>
        <w:t>工程变更引起分部分项工程项目发生变化，属于第73.2款规定情况的，按照其规定调整；否则按照下列规定调整分部分项工程费：</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(1)合同中有适用于变更工程项目的，按照该项目的单价或合价调整;</w:t>
      </w:r>
    </w:p>
    <w:p>
      <w:pPr>
        <w:pStyle w:val="40"/>
        <w:tabs>
          <w:tab w:val="left" w:pos="1620"/>
          <w:tab w:val="left" w:pos="2160"/>
        </w:tabs>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(2)合同中没有适用、只有类似于变更工程项目的，可在合理范围内参照类似项目的单价或合价调整;</w:t>
      </w:r>
    </w:p>
    <w:p>
      <w:pPr>
        <w:pStyle w:val="40"/>
        <w:tabs>
          <w:tab w:val="left" w:pos="1380"/>
          <w:tab w:val="left" w:pos="2160"/>
        </w:tabs>
        <w:adjustRightInd w:val="0"/>
        <w:snapToGrid w:val="0"/>
        <w:spacing w:line="360" w:lineRule="auto"/>
        <w:ind w:left="1619"/>
        <w:rPr>
          <w:rFonts w:hint="eastAsia" w:ascii="宋体" w:hAnsi="宋体" w:eastAsia="宋体" w:cs="宋体"/>
          <w:color w:val="auto"/>
          <w:sz w:val="24"/>
          <w:szCs w:val="24"/>
        </w:rPr>
      </w:pPr>
      <w:r>
        <w:rPr>
          <w:rFonts w:hint="eastAsia" w:ascii="宋体" w:hAnsi="宋体" w:eastAsia="宋体" w:cs="宋体"/>
          <w:color w:val="auto"/>
          <w:sz w:val="24"/>
          <w:szCs w:val="24"/>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其中，</w:t>
      </w:r>
      <w:r>
        <w:rPr>
          <w:rFonts w:hint="eastAsia" w:ascii="宋体" w:hAnsi="宋体" w:eastAsia="宋体" w:cs="宋体"/>
          <w:b/>
          <w:bCs/>
          <w:color w:val="auto"/>
          <w:sz w:val="24"/>
          <w:szCs w:val="24"/>
          <w:u w:val="single"/>
        </w:rPr>
        <w:t>招标工程：承包人报价浮动率L=（1—中标价格/招标控制价）×100%；</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非招标工程：承包人报价浮动率L=（1—报价值/施工图预算）×100%。</w:t>
      </w:r>
    </w:p>
    <w:p>
      <w:pPr>
        <w:pStyle w:val="40"/>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式中：中标价格、招标控制价或报价值、施工图预算，均不含绿色施工安全防护措施费。</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rPr>
          <w:rFonts w:hint="eastAsia" w:ascii="宋体" w:hAnsi="宋体" w:eastAsia="宋体" w:cs="宋体"/>
          <w:color w:val="auto"/>
        </w:rPr>
      </w:pP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72.3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15" name="文本框 6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1.2pt;width:72pt;z-index:25196441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U9LTfVAAAACAEAAA8AAAAAAAAAAQAgAAAAIgAA&#10;AGRycy9kb3ducmV2LnhtbFBLAQIUABQAAAAIAIdO4kAoAAbQ0gEAAJIDAAAOAAAAAAAAAAEAIAAA&#10;ACQ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eastAsia="宋体" w:cs="宋体"/>
          <w:color w:val="auto"/>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 绿色施工安全防护措施费，按照实际发生变化的措施项目调整，不得浮动。</w:t>
      </w:r>
    </w:p>
    <w:p>
      <w:pPr>
        <w:pStyle w:val="40"/>
        <w:adjustRightInd w:val="0"/>
        <w:snapToGrid w:val="0"/>
        <w:spacing w:line="360" w:lineRule="auto"/>
        <w:ind w:left="1630" w:leftChars="776"/>
        <w:rPr>
          <w:rFonts w:hint="eastAsia" w:ascii="宋体" w:hAnsi="宋体" w:eastAsia="宋体" w:cs="宋体"/>
          <w:color w:val="auto"/>
          <w:sz w:val="24"/>
          <w:szCs w:val="24"/>
        </w:rPr>
      </w:pPr>
      <w:r>
        <w:rPr>
          <w:rFonts w:hint="eastAsia" w:ascii="宋体" w:hAnsi="宋体" w:eastAsia="宋体" w:cs="宋体"/>
          <w:color w:val="auto"/>
          <w:sz w:val="24"/>
          <w:szCs w:val="24"/>
        </w:rPr>
        <w:t>(2)凡可计算工程量的措施项目费，按照实际发生变化的措施项目的工程量乘以第72.2款规定的单价或合价调整。</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(3)凡按系数计算的措施项目费，除本款第(1)点情形外，按照实际发生变化的措施项目调整，但应考虑承包人报价浮动因素，即调整金额按照实际调整金额乘以第72.2款规定的承包人报价浮动率计算。</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如果不利一方当事人未按本款规定事先将拟实施的方案提交给另一方当事人，则认为工程变更不引起措施项目费的调整或不利一方当事人放弃调整措施项目费的权利。</w:t>
      </w:r>
    </w:p>
    <w:p>
      <w:pPr>
        <w:rPr>
          <w:rFonts w:hint="eastAsia" w:ascii="宋体" w:hAnsi="宋体" w:eastAsia="宋体" w:cs="宋体"/>
          <w:color w:val="auto"/>
        </w:rPr>
      </w:pP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72.4  </w:t>
      </w:r>
      <w:r>
        <w:rPr>
          <w:rFonts w:hint="eastAsia" w:ascii="宋体" w:hAnsi="宋体" w:eastAsia="宋体" w:cs="宋体"/>
          <w:b/>
          <w:bCs/>
          <w:color w:val="auto"/>
          <w:sz w:val="24"/>
          <w:szCs w:val="24"/>
          <w:u w:val="dotted"/>
        </w:rPr>
        <w:t xml:space="preserve">                                                                                                       </w:t>
      </w:r>
    </w:p>
    <w:p>
      <w:pPr>
        <w:spacing w:line="360" w:lineRule="auto"/>
        <w:ind w:left="1676" w:leftChars="798"/>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616" name="文本框 61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调整承包人报价偏差的方法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60.35pt;width:81pt;z-index:251965440;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Ay5AdYAAAAJAQAADwAAAAAAAAABACAAAAAiAAAA&#10;ZHJzL2Rvd25yZXYueG1sUEsBAhQAFAAAAAgAh07iQOBreUnQAQAAkw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调整承包人报价偏差的方法</w:t>
                      </w:r>
                    </w:p>
                  </w:txbxContent>
                </v:textbox>
              </v:shape>
            </w:pict>
          </mc:Fallback>
        </mc:AlternateContent>
      </w:r>
      <w:r>
        <w:rPr>
          <w:rFonts w:hint="eastAsia" w:ascii="宋体" w:hAnsi="宋体" w:eastAsia="宋体" w:cs="宋体"/>
          <w:color w:val="auto"/>
          <w:sz w:val="24"/>
          <w:szCs w:val="24"/>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(1)当P</w:t>
      </w:r>
      <w:r>
        <w:rPr>
          <w:rFonts w:hint="eastAsia" w:ascii="宋体" w:hAnsi="宋体" w:eastAsia="宋体" w:cs="宋体"/>
          <w:color w:val="auto"/>
          <w:sz w:val="24"/>
          <w:szCs w:val="24"/>
          <w:vertAlign w:val="subscript"/>
        </w:rPr>
        <w:t xml:space="preserve">0 </w:t>
      </w:r>
      <w:r>
        <w:rPr>
          <w:rFonts w:hint="eastAsia" w:ascii="宋体" w:hAnsi="宋体" w:eastAsia="宋体" w:cs="宋体"/>
          <w:color w:val="auto"/>
          <w:sz w:val="24"/>
          <w:szCs w:val="24"/>
        </w:rPr>
        <w:t>&lt;P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 xml:space="preserve"> ×(1-L)×(1-15%)时，该类项目的综合单价按照P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 xml:space="preserve"> ×(1-L)×(1-15%)调整。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(2)当P</w:t>
      </w:r>
      <w:r>
        <w:rPr>
          <w:rFonts w:hint="eastAsia" w:ascii="宋体" w:hAnsi="宋体" w:eastAsia="宋体" w:cs="宋体"/>
          <w:color w:val="auto"/>
          <w:sz w:val="24"/>
          <w:szCs w:val="24"/>
          <w:vertAlign w:val="subscript"/>
        </w:rPr>
        <w:t xml:space="preserve">0 </w:t>
      </w:r>
      <w:r>
        <w:rPr>
          <w:rFonts w:hint="eastAsia" w:ascii="宋体" w:hAnsi="宋体" w:eastAsia="宋体" w:cs="宋体"/>
          <w:color w:val="auto"/>
          <w:sz w:val="24"/>
          <w:szCs w:val="24"/>
        </w:rPr>
        <w:t>&gt;P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 xml:space="preserve"> × (1+15%)时，该类项目的综合单价按照P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 xml:space="preserve"> ×（1+15%)调整。 </w:t>
      </w:r>
    </w:p>
    <w:p>
      <w:pPr>
        <w:pStyle w:val="40"/>
        <w:adjustRightInd w:val="0"/>
        <w:snapToGrid w:val="0"/>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式中：P</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——承包人在工程量清单中填报的综合单价。</w:t>
      </w:r>
    </w:p>
    <w:p>
      <w:pPr>
        <w:pStyle w:val="40"/>
        <w:adjustRightInd w:val="0"/>
        <w:snapToGrid w:val="0"/>
        <w:spacing w:line="360" w:lineRule="auto"/>
        <w:ind w:firstLine="2340" w:firstLineChars="975"/>
        <w:rPr>
          <w:rFonts w:hint="eastAsia" w:ascii="宋体" w:hAnsi="宋体" w:eastAsia="宋体" w:cs="宋体"/>
          <w:color w:val="auto"/>
          <w:sz w:val="24"/>
          <w:szCs w:val="24"/>
        </w:rPr>
      </w:pP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——发包人招标控制价或施工预算相应清单项目的综合单价。</w:t>
      </w:r>
    </w:p>
    <w:p>
      <w:pPr>
        <w:pStyle w:val="40"/>
        <w:adjustRightInd w:val="0"/>
        <w:snapToGrid w:val="0"/>
        <w:spacing w:line="360" w:lineRule="auto"/>
        <w:ind w:firstLine="2340" w:firstLineChars="975"/>
        <w:rPr>
          <w:rFonts w:hint="eastAsia" w:ascii="宋体" w:hAnsi="宋体" w:eastAsia="宋体" w:cs="宋体"/>
          <w:b/>
          <w:bCs/>
          <w:color w:val="auto"/>
          <w:sz w:val="24"/>
          <w:szCs w:val="24"/>
        </w:rPr>
      </w:pPr>
      <w:r>
        <w:rPr>
          <w:rFonts w:hint="eastAsia" w:ascii="宋体" w:hAnsi="宋体" w:eastAsia="宋体" w:cs="宋体"/>
          <w:color w:val="auto"/>
          <w:sz w:val="24"/>
          <w:szCs w:val="24"/>
        </w:rPr>
        <w:t>L——第72.2款规定的承包人报价浮动率。</w:t>
      </w:r>
    </w:p>
    <w:p>
      <w:pPr>
        <w:pStyle w:val="40"/>
        <w:adjustRightInd w:val="0"/>
        <w:snapToGrid w:val="0"/>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64" w:name="_Toc76825087"/>
      <w:bookmarkStart w:id="1065" w:name="_Toc25753"/>
      <w:bookmarkStart w:id="1066" w:name="_Toc29842"/>
      <w:bookmarkStart w:id="1067" w:name="_Toc22268"/>
      <w:bookmarkStart w:id="1068" w:name="_Toc8596"/>
      <w:bookmarkStart w:id="1069" w:name="_Toc4158"/>
      <w:bookmarkStart w:id="1070" w:name="_Toc24579"/>
      <w:bookmarkStart w:id="1071" w:name="_Toc469384057"/>
      <w:bookmarkStart w:id="1072" w:name="_Toc10624897"/>
      <w:bookmarkStart w:id="1073" w:name="_Toc15698"/>
      <w:bookmarkStart w:id="1074" w:name="_Toc28801"/>
      <w:r>
        <w:rPr>
          <w:rFonts w:hint="eastAsia" w:ascii="宋体" w:hAnsi="宋体" w:eastAsia="宋体" w:cs="宋体"/>
          <w:b/>
          <w:bCs/>
          <w:color w:val="auto"/>
          <w:sz w:val="24"/>
          <w:szCs w:val="24"/>
        </w:rPr>
        <w:t>73  工程量偏差事件</w:t>
      </w:r>
      <w:bookmarkEnd w:id="1064"/>
      <w:bookmarkEnd w:id="1065"/>
      <w:bookmarkEnd w:id="1066"/>
      <w:bookmarkEnd w:id="1067"/>
      <w:bookmarkEnd w:id="1068"/>
      <w:bookmarkEnd w:id="1069"/>
      <w:bookmarkEnd w:id="1070"/>
      <w:bookmarkEnd w:id="1071"/>
      <w:bookmarkEnd w:id="1072"/>
      <w:bookmarkEnd w:id="1073"/>
      <w:bookmarkEnd w:id="1074"/>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73.1</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618" name="文本框 61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工程量偏差价款调整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0.15pt;height:59.85pt;width:81pt;z-index:251966464;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589U7UAAAACAEAAA8AAAAAAAAAAQAgAAAAIgAAAGRy&#10;cy9kb3ducmV2LnhtbFBLAQIUABQAAAAIAIdO4kB3KG7U0AEAAJMDAAAOAAAAAAAAAAEAIAAAACMB&#10;AABkcnMvZTJvRG9jLnhtbFBLBQYAAAAABgAGAFkBAABl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工程量偏差价款调整</w:t>
                      </w:r>
                    </w:p>
                  </w:txbxContent>
                </v:textbox>
              </v:shape>
            </w:pict>
          </mc:Fallback>
        </mc:AlternateContent>
      </w:r>
      <w:r>
        <w:rPr>
          <w:rFonts w:hint="eastAsia" w:ascii="宋体" w:hAnsi="宋体" w:eastAsia="宋体" w:cs="宋体"/>
          <w:color w:val="auto"/>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合同履行期间，出现工程量偏差，且符合第73.2款、第73.3款规定事件的，合同双方当事人应调整合同价款。调整合同价款时，出现第72.4款情形的，应先按照其规定调整，再按照本条规定调整。</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73.2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619" name="文本框 61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a:effectLst/>
                      </wps:spPr>
                      <wps:txbx>
                        <w:txbxContent>
                          <w:p>
                            <w:pPr>
                              <w:pStyle w:val="29"/>
                              <w:spacing w:line="220" w:lineRule="exact"/>
                              <w:rPr>
                                <w:sz w:val="18"/>
                                <w:szCs w:val="18"/>
                              </w:rPr>
                            </w:pPr>
                            <w:r>
                              <w:rPr>
                                <w:rFonts w:hint="eastAsia" w:ascii="楷体_GB2312" w:hAnsi="宋体" w:eastAsia="楷体_GB2312" w:cs="楷体_GB2312"/>
                                <w:b/>
                                <w:bCs/>
                                <w:color w:val="000000"/>
                                <w:sz w:val="18"/>
                                <w:szCs w:val="18"/>
                              </w:rPr>
                              <w:t>调整分部分项工程费的方法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2.1pt;height:35pt;width:72pt;z-index:251967488;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iq+t1QAAAAgBAAAPAAAAAAAAAAEAIAAAACIAAABk&#10;cnMvZG93bnJldi54bWxQSwECFAAUAAAACACHTuJAgyeITtABAACSAwAADgAAAAAAAAABACAAAAAk&#10;AQAAZHJzL2Uyb0RvYy54bWxQSwUGAAAAAAYABgBZAQAAZgUAAAAA&#10;">
                <v:fill on="f" focussize="0,0"/>
                <v:stroke on="f"/>
                <v:imagedata o:title=""/>
                <o:lock v:ext="edit" aspectratio="f"/>
                <v:textbox>
                  <w:txbxContent>
                    <w:p>
                      <w:pPr>
                        <w:pStyle w:val="29"/>
                        <w:spacing w:line="220" w:lineRule="exact"/>
                        <w:rPr>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宋体" w:hAnsi="宋体" w:eastAsia="宋体" w:cs="宋体"/>
          <w:color w:val="auto"/>
          <w:sz w:val="24"/>
          <w:szCs w:val="24"/>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pStyle w:val="40"/>
        <w:adjustRightInd w:val="0"/>
        <w:snapToGrid w:val="0"/>
        <w:spacing w:line="360" w:lineRule="auto"/>
        <w:ind w:left="2145" w:leftChars="707" w:hanging="660" w:hangingChars="275"/>
        <w:rPr>
          <w:rFonts w:hint="eastAsia" w:ascii="宋体" w:hAnsi="宋体" w:eastAsia="宋体" w:cs="宋体"/>
          <w:color w:val="auto"/>
          <w:sz w:val="24"/>
          <w:szCs w:val="24"/>
        </w:rPr>
      </w:pPr>
      <w:r>
        <w:rPr>
          <w:rFonts w:hint="eastAsia" w:ascii="宋体" w:hAnsi="宋体" w:eastAsia="宋体" w:cs="宋体"/>
          <w:color w:val="auto"/>
          <w:sz w:val="24"/>
          <w:szCs w:val="24"/>
        </w:rPr>
        <w:t>（1）当Q</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﹥1.1Q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时，S=1.1Q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+（Q</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-1.1Q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1</w:t>
      </w:r>
    </w:p>
    <w:p>
      <w:pPr>
        <w:pStyle w:val="40"/>
        <w:adjustRightInd w:val="0"/>
        <w:snapToGrid w:val="0"/>
        <w:spacing w:line="360" w:lineRule="auto"/>
        <w:ind w:left="2057" w:leftChars="694" w:hanging="600" w:hangingChars="250"/>
        <w:rPr>
          <w:rFonts w:hint="eastAsia" w:ascii="宋体" w:hAnsi="宋体" w:eastAsia="宋体" w:cs="宋体"/>
          <w:color w:val="auto"/>
          <w:sz w:val="24"/>
          <w:szCs w:val="24"/>
          <w:vertAlign w:val="subscript"/>
        </w:rPr>
      </w:pPr>
      <w:r>
        <w:rPr>
          <w:rFonts w:hint="eastAsia" w:ascii="宋体" w:hAnsi="宋体" w:eastAsia="宋体" w:cs="宋体"/>
          <w:color w:val="auto"/>
          <w:sz w:val="24"/>
          <w:szCs w:val="24"/>
        </w:rPr>
        <w:t>（2）当Q</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﹤0.9Q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时，S=0.9Q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-（0.9Q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-Q</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1</w:t>
      </w:r>
    </w:p>
    <w:p>
      <w:pPr>
        <w:pStyle w:val="40"/>
        <w:adjustRightInd w:val="0"/>
        <w:snapToGrid w:val="0"/>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式中S——调整后的某一分部分项工程费结算价；</w:t>
      </w:r>
    </w:p>
    <w:p>
      <w:pPr>
        <w:pStyle w:val="40"/>
        <w:adjustRightInd w:val="0"/>
        <w:snapToGrid w:val="0"/>
        <w:spacing w:line="360" w:lineRule="auto"/>
        <w:ind w:firstLine="2160" w:firstLineChars="900"/>
        <w:rPr>
          <w:rFonts w:hint="eastAsia" w:ascii="宋体" w:hAnsi="宋体" w:eastAsia="宋体" w:cs="宋体"/>
          <w:color w:val="auto"/>
          <w:sz w:val="24"/>
          <w:szCs w:val="24"/>
        </w:rPr>
      </w:pPr>
      <w:r>
        <w:rPr>
          <w:rFonts w:hint="eastAsia" w:ascii="宋体" w:hAnsi="宋体" w:eastAsia="宋体" w:cs="宋体"/>
          <w:color w:val="auto"/>
          <w:sz w:val="24"/>
          <w:szCs w:val="24"/>
        </w:rPr>
        <w:t>Q</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——最终完成的工程量；</w:t>
      </w:r>
    </w:p>
    <w:p>
      <w:pPr>
        <w:pStyle w:val="40"/>
        <w:adjustRightInd w:val="0"/>
        <w:snapToGrid w:val="0"/>
        <w:spacing w:line="360" w:lineRule="auto"/>
        <w:ind w:firstLine="2160" w:firstLineChars="900"/>
        <w:rPr>
          <w:rFonts w:hint="eastAsia" w:ascii="宋体" w:hAnsi="宋体" w:eastAsia="宋体" w:cs="宋体"/>
          <w:color w:val="auto"/>
          <w:sz w:val="24"/>
          <w:szCs w:val="24"/>
        </w:rPr>
      </w:pPr>
      <w:r>
        <w:rPr>
          <w:rFonts w:hint="eastAsia" w:ascii="宋体" w:hAnsi="宋体" w:eastAsia="宋体" w:cs="宋体"/>
          <w:color w:val="auto"/>
          <w:sz w:val="24"/>
          <w:szCs w:val="24"/>
        </w:rPr>
        <w:t>Q</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——工程量清单中开列的工程量；</w:t>
      </w:r>
    </w:p>
    <w:p>
      <w:pPr>
        <w:pStyle w:val="40"/>
        <w:adjustRightInd w:val="0"/>
        <w:snapToGrid w:val="0"/>
        <w:spacing w:line="360" w:lineRule="auto"/>
        <w:ind w:firstLine="2160" w:firstLineChars="900"/>
        <w:rPr>
          <w:rFonts w:hint="eastAsia" w:ascii="宋体" w:hAnsi="宋体" w:eastAsia="宋体" w:cs="宋体"/>
          <w:color w:val="auto"/>
          <w:sz w:val="24"/>
          <w:szCs w:val="24"/>
        </w:rPr>
      </w:pP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——按照最终完成工程量重新调整后的综合单价；</w:t>
      </w:r>
    </w:p>
    <w:p>
      <w:pPr>
        <w:pStyle w:val="40"/>
        <w:adjustRightInd w:val="0"/>
        <w:snapToGrid w:val="0"/>
        <w:spacing w:line="360" w:lineRule="auto"/>
        <w:ind w:firstLine="2160" w:firstLineChars="900"/>
        <w:rPr>
          <w:rFonts w:hint="eastAsia" w:ascii="宋体" w:hAnsi="宋体" w:eastAsia="宋体" w:cs="宋体"/>
          <w:b/>
          <w:bCs/>
          <w:color w:val="auto"/>
          <w:sz w:val="24"/>
          <w:szCs w:val="24"/>
        </w:rPr>
      </w:pPr>
      <w:r>
        <w:rPr>
          <w:rFonts w:hint="eastAsia" w:ascii="宋体" w:hAnsi="宋体" w:eastAsia="宋体" w:cs="宋体"/>
          <w:color w:val="auto"/>
          <w:sz w:val="24"/>
          <w:szCs w:val="24"/>
        </w:rPr>
        <w:t>P</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——承包人在工程量清单中填报的综合单价。</w:t>
      </w:r>
    </w:p>
    <w:p>
      <w:pPr>
        <w:pStyle w:val="40"/>
        <w:adjustRightInd w:val="0"/>
        <w:snapToGrid w:val="0"/>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73.3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620" name="文本框 62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4.05pt;height:39.8pt;width:72pt;z-index:251968512;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RYym1AAAAAgBAAAPAAAAAAAAAAEAIAAAACIAAABk&#10;cnMvZG93bnJldi54bWxQSwECFAAUAAAACACHTuJAzzejkdEBAACSAwAADgAAAAAAAAABACAAAAAj&#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宋体" w:hAnsi="宋体" w:eastAsia="宋体" w:cs="宋体"/>
          <w:color w:val="auto"/>
          <w:sz w:val="24"/>
          <w:szCs w:val="24"/>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pStyle w:val="40"/>
        <w:tabs>
          <w:tab w:val="left" w:pos="900"/>
        </w:tabs>
        <w:adjustRightInd w:val="0"/>
        <w:snapToGrid w:val="0"/>
        <w:spacing w:line="360" w:lineRule="auto"/>
        <w:ind w:left="2240" w:leftChars="781"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（1）当S</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﹥1.1S</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时，M</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=M</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+△M</w:t>
      </w:r>
    </w:p>
    <w:p>
      <w:pPr>
        <w:pStyle w:val="40"/>
        <w:adjustRightInd w:val="0"/>
        <w:snapToGrid w:val="0"/>
        <w:spacing w:line="360" w:lineRule="auto"/>
        <w:ind w:left="2240" w:leftChars="781"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（2）当S</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﹤0.9S</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时，M</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=M</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–△M</w:t>
      </w:r>
    </w:p>
    <w:p>
      <w:pPr>
        <w:pStyle w:val="40"/>
        <w:adjustRightInd w:val="0"/>
        <w:snapToGrid w:val="0"/>
        <w:spacing w:line="360" w:lineRule="auto"/>
        <w:ind w:firstLine="1800" w:firstLineChars="750"/>
        <w:rPr>
          <w:rFonts w:hint="eastAsia" w:ascii="宋体" w:hAnsi="宋体" w:eastAsia="宋体" w:cs="宋体"/>
          <w:color w:val="auto"/>
          <w:sz w:val="24"/>
          <w:szCs w:val="24"/>
        </w:rPr>
      </w:pPr>
      <w:r>
        <w:rPr>
          <w:rFonts w:hint="eastAsia" w:ascii="宋体" w:hAnsi="宋体" w:eastAsia="宋体" w:cs="宋体"/>
          <w:color w:val="auto"/>
          <w:sz w:val="24"/>
          <w:szCs w:val="24"/>
        </w:rPr>
        <w:t>式中M</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——调整后的发生变化措施项目费结算价；</w:t>
      </w:r>
    </w:p>
    <w:p>
      <w:pPr>
        <w:pStyle w:val="40"/>
        <w:adjustRightInd w:val="0"/>
        <w:snapToGrid w:val="0"/>
        <w:spacing w:line="360" w:lineRule="auto"/>
        <w:ind w:firstLine="2280" w:firstLineChars="950"/>
        <w:rPr>
          <w:rFonts w:hint="eastAsia" w:ascii="宋体" w:hAnsi="宋体" w:eastAsia="宋体" w:cs="宋体"/>
          <w:color w:val="auto"/>
          <w:sz w:val="24"/>
          <w:szCs w:val="24"/>
        </w:rPr>
      </w:pPr>
      <w:r>
        <w:rPr>
          <w:rFonts w:hint="eastAsia" w:ascii="宋体" w:hAnsi="宋体" w:eastAsia="宋体" w:cs="宋体"/>
          <w:color w:val="auto"/>
          <w:sz w:val="24"/>
          <w:szCs w:val="24"/>
        </w:rPr>
        <w:t>M</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——承包人在工程量清单中填报的措施项目费；</w:t>
      </w:r>
    </w:p>
    <w:p>
      <w:pPr>
        <w:pStyle w:val="40"/>
        <w:adjustRightInd w:val="0"/>
        <w:snapToGrid w:val="0"/>
        <w:spacing w:line="360" w:lineRule="auto"/>
        <w:ind w:left="2268" w:leftChars="1080"/>
        <w:rPr>
          <w:rFonts w:hint="eastAsia" w:ascii="宋体" w:hAnsi="宋体" w:eastAsia="宋体" w:cs="宋体"/>
          <w:color w:val="auto"/>
          <w:sz w:val="24"/>
          <w:szCs w:val="24"/>
        </w:rPr>
      </w:pPr>
      <w:r>
        <w:rPr>
          <w:rFonts w:hint="eastAsia" w:ascii="宋体" w:hAnsi="宋体" w:eastAsia="宋体" w:cs="宋体"/>
          <w:color w:val="auto"/>
          <w:sz w:val="24"/>
          <w:szCs w:val="24"/>
        </w:rPr>
        <w:t>∆M——按照第72.3款规定调整的发生变化部分的措施项目费；</w:t>
      </w:r>
    </w:p>
    <w:p>
      <w:pPr>
        <w:pStyle w:val="40"/>
        <w:adjustRightInd w:val="0"/>
        <w:snapToGrid w:val="0"/>
        <w:spacing w:line="360" w:lineRule="auto"/>
        <w:ind w:firstLine="2280" w:firstLineChars="950"/>
        <w:rPr>
          <w:rFonts w:hint="eastAsia" w:ascii="宋体" w:hAnsi="宋体" w:eastAsia="宋体" w:cs="宋体"/>
          <w:color w:val="auto"/>
          <w:sz w:val="24"/>
          <w:szCs w:val="24"/>
        </w:rPr>
      </w:pPr>
      <w:r>
        <w:rPr>
          <w:rFonts w:hint="eastAsia" w:ascii="宋体" w:hAnsi="宋体" w:eastAsia="宋体" w:cs="宋体"/>
          <w:color w:val="auto"/>
          <w:sz w:val="24"/>
          <w:szCs w:val="24"/>
        </w:rPr>
        <w:t>S</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——调整后的某一分部分项工程费结算价；</w:t>
      </w:r>
    </w:p>
    <w:p>
      <w:pPr>
        <w:pStyle w:val="40"/>
        <w:adjustRightInd w:val="0"/>
        <w:snapToGrid w:val="0"/>
        <w:spacing w:line="360" w:lineRule="auto"/>
        <w:ind w:firstLine="2280" w:firstLineChars="950"/>
        <w:rPr>
          <w:rFonts w:hint="eastAsia" w:ascii="宋体" w:hAnsi="宋体" w:eastAsia="宋体" w:cs="宋体"/>
          <w:color w:val="auto"/>
          <w:sz w:val="24"/>
          <w:szCs w:val="24"/>
        </w:rPr>
      </w:pPr>
      <w:r>
        <w:rPr>
          <w:rFonts w:hint="eastAsia" w:ascii="宋体" w:hAnsi="宋体" w:eastAsia="宋体" w:cs="宋体"/>
          <w:color w:val="auto"/>
          <w:sz w:val="24"/>
          <w:szCs w:val="24"/>
        </w:rPr>
        <w:t>S</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——承包人报价文件对应的某一分部分项工程费。</w:t>
      </w:r>
    </w:p>
    <w:p>
      <w:pPr>
        <w:tabs>
          <w:tab w:val="left" w:pos="1620"/>
        </w:tabs>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75" w:name="_Toc4335"/>
      <w:bookmarkStart w:id="1076" w:name="_Toc76825088"/>
      <w:bookmarkStart w:id="1077" w:name="_Toc7423"/>
      <w:bookmarkStart w:id="1078" w:name="_Toc23545"/>
      <w:bookmarkStart w:id="1079" w:name="_Toc17786"/>
      <w:bookmarkStart w:id="1080" w:name="_Toc17647"/>
      <w:bookmarkStart w:id="1081" w:name="_Toc10624898"/>
      <w:bookmarkStart w:id="1082" w:name="_Toc24405"/>
      <w:bookmarkStart w:id="1083" w:name="_Toc469384058"/>
      <w:bookmarkStart w:id="1084" w:name="_Toc10753"/>
      <w:bookmarkStart w:id="1085" w:name="_Toc18369"/>
      <w:r>
        <w:rPr>
          <w:rFonts w:hint="eastAsia" w:ascii="宋体" w:hAnsi="宋体" w:eastAsia="宋体" w:cs="宋体"/>
          <w:b/>
          <w:bCs/>
          <w:color w:val="auto"/>
          <w:sz w:val="24"/>
          <w:szCs w:val="24"/>
        </w:rPr>
        <w:t>74  费用索赔事件</w:t>
      </w:r>
      <w:bookmarkEnd w:id="1075"/>
      <w:bookmarkEnd w:id="1076"/>
      <w:bookmarkEnd w:id="1077"/>
      <w:bookmarkEnd w:id="1078"/>
      <w:bookmarkEnd w:id="1079"/>
      <w:bookmarkEnd w:id="1080"/>
      <w:bookmarkEnd w:id="1081"/>
      <w:bookmarkEnd w:id="1082"/>
      <w:bookmarkEnd w:id="1083"/>
      <w:bookmarkEnd w:id="1084"/>
      <w:bookmarkEnd w:id="1085"/>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2" name="文本框 7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196953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8/wcNUAAAAIAQAADwAAAAAAAAABACAAAAAiAAAA&#10;ZHJzL2Rvd25yZXYueG1sUEsBAhQAFAAAAAgAh07iQLQ7LSHRAQAAkgMAAA4AAAAAAAAAAQAgAAAA&#10;JA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宋体" w:hAnsi="宋体" w:eastAsia="宋体" w:cs="宋体"/>
          <w:color w:val="auto"/>
          <w:sz w:val="24"/>
          <w:szCs w:val="24"/>
        </w:rPr>
        <w:t>费用索赔是指合同履行期间，对于非自己过错而应由对方当事人承担责任的情况造成的损失，向对方当事人提出经济补偿要求的行为。</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合同履行期间，出现费用索赔事件的，合同双方当事人应调整合同价款。</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74.2  </w:t>
      </w:r>
      <w:r>
        <w:rPr>
          <w:rFonts w:hint="eastAsia" w:ascii="宋体" w:hAnsi="宋体" w:eastAsia="宋体" w:cs="宋体"/>
          <w:b/>
          <w:bCs/>
          <w:color w:val="auto"/>
          <w:sz w:val="24"/>
          <w:szCs w:val="24"/>
          <w:u w:val="dotted"/>
        </w:rPr>
        <w:t xml:space="preserve">                                                                                      </w:t>
      </w:r>
      <w:r>
        <w:rPr>
          <w:rFonts w:hint="eastAsia" w:ascii="宋体" w:hAnsi="宋体" w:eastAsia="宋体" w:cs="宋体"/>
          <w:b/>
          <w:bCs/>
          <w:color w:val="auto"/>
          <w:sz w:val="24"/>
          <w:szCs w:val="24"/>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3" name="文本框 7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197056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AZjc/40gEAAJIDAAAOAAAAAAAAAAEAIAAA&#10;ACQ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宋体" w:hAnsi="宋体" w:eastAsia="宋体" w:cs="宋体"/>
          <w:color w:val="auto"/>
          <w:sz w:val="24"/>
          <w:szCs w:val="24"/>
        </w:rPr>
        <w:t>如果承包人根据合同约定提出任何费用或其它形式的损失索赔时，应在该索赔事件首次发生之后的14天内向造价工程师发出索赔意向书，并抄送发包人。</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704" name="文本框 704"/>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41.15pt;width:72pt;z-index:251971584;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02QKdMAAAAHAQAADwAAAAAAAAABACAAAAAiAAAAZHJz&#10;L2Rvd25yZXYueG1sUEsBAhQAFAAAAAgAh07iQLBO+X3QAQAAkgMAAA4AAAAAAAAAAQAgAAAAIgEA&#10;AGRycy9lMm9Eb2MueG1sUEsFBgAAAAAGAAYAWQEAAGQ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宋体" w:hAnsi="宋体" w:eastAsia="宋体" w:cs="宋体"/>
          <w:color w:val="auto"/>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74.4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705" name="文本框 705"/>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37.8pt;width:81pt;z-index:251972608;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GayXNMAAAAHAQAADwAAAAAAAAABACAAAAAiAAAAZHJz&#10;L2Rvd25yZXYueG1sUEsBAhQAFAAAAAgAh07iQGhi3izQAQAAkwMAAA4AAAAAAAAAAQAgAAAAIgEA&#10;AGRycy9lMm9Eb2MueG1sUEsFBgAAAAAGAAYAWQEAAGQ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宋体" w:hAnsi="宋体" w:eastAsia="宋体" w:cs="宋体"/>
          <w:color w:val="auto"/>
          <w:sz w:val="24"/>
          <w:szCs w:val="24"/>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706" name="文本框 706"/>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vert="horz" wrap="square" anchor="t" anchorCtr="0" upright="1"/>
                    </wps:wsp>
                  </a:graphicData>
                </a:graphic>
              </wp:anchor>
            </w:drawing>
          </mc:Choice>
          <mc:Fallback>
            <w:pict>
              <v:shape id="_x0000_s1026" o:spid="_x0000_s1026" o:spt="202" type="#_x0000_t202" style="position:absolute;left:0pt;margin-left:-9pt;margin-top:19.75pt;height:25.55pt;width:63pt;z-index:25197363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&#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NXai1gAAAAkBAAAPAAAAAAAAAAEAIAAAACIAAABk&#10;cnMvZG93bnJldi54bWxQSwECFAAUAAAACACHTuJAus7ok88BAACSAwAADgAAAAAAAAABACAAAAAl&#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宋体" w:hAnsi="宋体" w:eastAsia="宋体" w:cs="宋体"/>
          <w:b/>
          <w:bCs/>
          <w:color w:val="auto"/>
          <w:sz w:val="24"/>
          <w:szCs w:val="24"/>
        </w:rPr>
        <w:t xml:space="preserve">74.5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sz w:val="24"/>
          <w:szCs w:val="24"/>
        </w:rPr>
        <w:t>如果承包人提出的索赔未能遵守第74.2款至第74.4款规定，则承包人无权获得索赔或只限于获得由造价工程师按照提供记录予以核实的部分款额。</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4.55pt;width:72pt;z-index:25197465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&#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00F1QAAAAgBAAAPAAAAAAAAAAEAIAAAACIAAABk&#10;cnMvZG93bnJldi54bWxQSwECFAAUAAAACACHTuJAkyvWydABAACSAwAADgAAAAAAAAABACAAAAAk&#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宋体" w:hAnsi="宋体" w:eastAsia="宋体" w:cs="宋体"/>
          <w:color w:val="auto"/>
          <w:sz w:val="24"/>
          <w:szCs w:val="24"/>
        </w:rPr>
        <w:t>造价工程师应在收到承包人提交的费用索赔报告和有关资料后的28天内予以核实或要求承包人进一步补充索赔理由和证据，并与合同双方当事人协商确定承包人有权获得的全部或部分的索赔款额。</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74.7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708" name="文本框 708"/>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vert="horz" wrap="square" anchor="t" anchorCtr="0" upright="1"/>
                    </wps:wsp>
                  </a:graphicData>
                </a:graphic>
              </wp:anchor>
            </w:drawing>
          </mc:Choice>
          <mc:Fallback>
            <w:pict>
              <v:shape id="_x0000_s1026" o:spid="_x0000_s1026" o:spt="202" type="#_x0000_t202" style="position:absolute;left:0pt;margin-left:-9pt;margin-top:3.05pt;height:27.55pt;width:63pt;z-index:25197568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3pJp0wAAAAgBAAAPAAAAAAAAAAEAIAAAACIAAABkcnMv&#10;ZG93bnJldi54bWxQSwECFAAUAAAACACHTuJA7HesQ88BAACSAwAADgAAAAAAAAABACAAAAAiAQAA&#10;ZHJzL2Uyb0RvYy54bWxQSwUGAAAAAAYABgBZAQAAYw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宋体" w:hAnsi="宋体" w:eastAsia="宋体" w:cs="宋体"/>
          <w:color w:val="auto"/>
          <w:sz w:val="24"/>
          <w:szCs w:val="24"/>
        </w:rPr>
        <w:t>承包人未能按照合同约定履行各项义务或发生错误，给发包人造成损失，发包人可按照本条规定的时限和要求向承包人提出索赔。</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74.8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709" name="文本框 709"/>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45pt;height:49pt;width:72pt;z-index:25197670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&#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666a9YAAAAJAQAADwAAAAAAAAABACAAAAAiAAAA&#10;ZHJzL2Rvd25yZXYueG1sUEsBAhQAFAAAAAgAh07iQHZcIdP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宋体" w:hAnsi="宋体" w:eastAsia="宋体" w:cs="宋体"/>
          <w:color w:val="auto"/>
          <w:sz w:val="24"/>
          <w:szCs w:val="24"/>
        </w:rPr>
        <w:t>费用索赔报告被认可，则表明该事件已索赔成功，合同双方当事人应确认由此引起调整的合同价款，并作为追加（减）合同价款，与工程进度款或结算款同期支付。</w:t>
      </w:r>
    </w:p>
    <w:p>
      <w:pPr>
        <w:pStyle w:val="40"/>
        <w:adjustRightInd w:val="0"/>
        <w:snapToGrid w:val="0"/>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86" w:name="_Toc469384059"/>
      <w:bookmarkStart w:id="1087" w:name="_Toc27535"/>
      <w:bookmarkStart w:id="1088" w:name="_Toc9599"/>
      <w:bookmarkStart w:id="1089" w:name="_Toc31356"/>
      <w:bookmarkStart w:id="1090" w:name="_Toc7628"/>
      <w:bookmarkStart w:id="1091" w:name="_Toc7879"/>
      <w:bookmarkStart w:id="1092" w:name="_Toc28215"/>
      <w:bookmarkStart w:id="1093" w:name="_Toc76825089"/>
      <w:bookmarkStart w:id="1094" w:name="_Toc27912"/>
      <w:bookmarkStart w:id="1095" w:name="_Toc10624899"/>
      <w:bookmarkStart w:id="1096" w:name="_Toc16362"/>
      <w:r>
        <w:rPr>
          <w:rFonts w:hint="eastAsia" w:ascii="宋体" w:hAnsi="宋体" w:eastAsia="宋体" w:cs="宋体"/>
          <w:b/>
          <w:bCs/>
          <w:color w:val="auto"/>
          <w:sz w:val="24"/>
          <w:szCs w:val="24"/>
        </w:rPr>
        <w:t>75  现场签证事件</w:t>
      </w:r>
      <w:bookmarkEnd w:id="1086"/>
      <w:bookmarkEnd w:id="1087"/>
      <w:bookmarkEnd w:id="1088"/>
      <w:bookmarkEnd w:id="1089"/>
      <w:bookmarkEnd w:id="1090"/>
      <w:bookmarkEnd w:id="1091"/>
      <w:bookmarkEnd w:id="1092"/>
      <w:bookmarkEnd w:id="1093"/>
      <w:bookmarkEnd w:id="1094"/>
      <w:bookmarkEnd w:id="1095"/>
      <w:bookmarkEnd w:id="1096"/>
    </w:p>
    <w:p>
      <w:pPr>
        <w:pStyle w:val="40"/>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75.1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0" name="文本框 7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40.2pt;width:72pt;z-index:25197772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VuNf7TAAAABwEAAA8AAAAAAAAAAQAgAAAAIgAAAGRy&#10;cy9kb3ducmV2LnhtbFBLAQIUABQAAAAIAIdO4kCFHW/V0QEAAJIDAAAOAAAAAAAAAAEAIAAAACIB&#10;AABkcnMvZTJvRG9jLnhtbFBLBQYAAAAABgAGAFkBAABl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v:textbox>
              </v:shape>
            </w:pict>
          </mc:Fallback>
        </mc:AlternateContent>
      </w:r>
      <w:r>
        <w:rPr>
          <w:rFonts w:hint="eastAsia" w:ascii="宋体" w:hAnsi="宋体" w:eastAsia="宋体" w:cs="宋体"/>
          <w:color w:val="auto"/>
          <w:sz w:val="24"/>
          <w:szCs w:val="24"/>
        </w:rPr>
        <w:t>现场签证是指合同双方当事人就施工过程中涉及的责任事件所作的签认证明。</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合同履行期间，出现现场签证事件的，合同双方当事人应调整合同价款。</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75.2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7" w:leftChars="770" w:firstLine="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711" name="文本框 7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wps:txbx>
                      <wps:bodyPr vert="horz" wrap="square" anchor="t" anchorCtr="0" upright="1"/>
                    </wps:wsp>
                  </a:graphicData>
                </a:graphic>
              </wp:anchor>
            </w:drawing>
          </mc:Choice>
          <mc:Fallback>
            <w:pict>
              <v:shape id="_x0000_s1026" o:spid="_x0000_s1026" o:spt="202" type="#_x0000_t202" style="position:absolute;left:0pt;margin-left:-9pt;margin-top:1.45pt;height:40.2pt;width:72pt;z-index:25197875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XnnfVAAAACAEAAA8AAAAAAAAAAQAgAAAAIgAA&#10;AGRycy9kb3ducmV2LnhtbFBLAQIUABQAAAAIAIdO4kAoq40M0gEAAJIDAAAOAAAAAAAAAAEAIAAA&#10;ACQ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v:textbox>
              </v:shape>
            </w:pict>
          </mc:Fallback>
        </mc:AlternateContent>
      </w:r>
      <w:r>
        <w:rPr>
          <w:rFonts w:hint="eastAsia" w:ascii="宋体" w:hAnsi="宋体" w:eastAsia="宋体" w:cs="宋体"/>
          <w:color w:val="auto"/>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75.3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2" name="文本框 712"/>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wps:txbx>
                      <wps:bodyPr vert="horz" wrap="square" anchor="t" anchorCtr="0" upright="1"/>
                    </wps:wsp>
                  </a:graphicData>
                </a:graphic>
              </wp:anchor>
            </w:drawing>
          </mc:Choice>
          <mc:Fallback>
            <w:pict>
              <v:shape id="_x0000_s1026"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bjX+0wAAAAcBAAAPAAAAAAAAAAEAIAAAACIAAABk&#10;cnMvZG93bnJldi54bWxQSwECFAAUAAAACACHTuJAnnbbvdIBAACSAwAADgAAAAAAAAABACAAAAAi&#10;AQAAZHJzL2Uyb0RvYy54bWxQSwUGAAAAAAYABgBZAQAAZg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v:textbox>
              </v:shape>
            </w:pict>
          </mc:Fallback>
        </mc:AlternateContent>
      </w:r>
      <w:r>
        <w:rPr>
          <w:rFonts w:hint="eastAsia" w:ascii="宋体" w:hAnsi="宋体" w:eastAsia="宋体" w:cs="宋体"/>
          <w:color w:val="auto"/>
          <w:sz w:val="24"/>
          <w:szCs w:val="24"/>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75.4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713" name="文本框 7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40"/>
                              <w:adjustRightInd w:val="0"/>
                              <w:snapToGrid w:val="0"/>
                              <w:spacing w:line="360" w:lineRule="auto"/>
                              <w:rPr>
                                <w:rFonts w:ascii="Times New Roman" w:hAnsi="Times New Roman" w:eastAsia="楷体_GB2312"/>
                                <w:b/>
                                <w:bCs/>
                                <w:sz w:val="18"/>
                                <w:szCs w:val="18"/>
                              </w:rPr>
                            </w:pPr>
                          </w:p>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37.8pt;width:72pt;z-index:25198080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zO099UAAAAIAQAADwAAAAAAAAABACAAAAAiAAAA&#10;ZHJzL2Rvd25yZXYueG1sUEsBAhQAFAAAAAgAh07iQNQzjOnRAQAAkgMAAA4AAAAAAAAAAQAgAAAA&#10;JA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40"/>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eastAsia="宋体" w:cs="宋体"/>
          <w:color w:val="auto"/>
          <w:sz w:val="24"/>
          <w:szCs w:val="24"/>
        </w:rPr>
        <w:t>计日工有相应单价或合同中有适用单价的项目，合同双方当事人仅在现场签证报告中列明完成该类项目所需的人工、材料、工程设备和施工设备机械台班的数量。</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计日工没有相应单价或合同中没有适用单价的项目，合同双方当事人应在现场签证报告中列明完成这类项目所需的人工、材料、工程设备和施工设备机械台班的数量和单价。</w:t>
      </w:r>
    </w:p>
    <w:p>
      <w:pPr>
        <w:pStyle w:val="40"/>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75.5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4" name="文本框 71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40"/>
                              <w:adjustRightInd w:val="0"/>
                              <w:snapToGrid w:val="0"/>
                              <w:rPr>
                                <w:rFonts w:ascii="Times New Roman" w:hAnsi="Times New Roman" w:eastAsia="楷体_GB2312"/>
                                <w:b/>
                                <w:bCs/>
                                <w:sz w:val="18"/>
                                <w:szCs w:val="18"/>
                              </w:rPr>
                            </w:pPr>
                          </w:p>
                          <w:p>
                            <w:pPr>
                              <w:pStyle w:val="40"/>
                              <w:adjustRightInd w:val="0"/>
                              <w:snapToGrid w:val="0"/>
                              <w:spacing w:line="360" w:lineRule="auto"/>
                              <w:rPr>
                                <w:rFonts w:ascii="Times New Roman" w:hAnsi="Times New Roman" w:eastAsia="楷体_GB2312"/>
                                <w:b/>
                                <w:bCs/>
                                <w:sz w:val="18"/>
                                <w:szCs w:val="18"/>
                              </w:rPr>
                            </w:pPr>
                          </w:p>
                          <w:p/>
                        </w:txbxContent>
                      </wps:txbx>
                      <wps:bodyPr vert="horz" wrap="square" anchor="t" anchorCtr="0" upright="1"/>
                    </wps:wsp>
                  </a:graphicData>
                </a:graphic>
              </wp:anchor>
            </w:drawing>
          </mc:Choice>
          <mc:Fallback>
            <w:pict>
              <v:shape id="_x0000_s1026" o:spid="_x0000_s1026" o:spt="202" type="#_x0000_t202" style="position:absolute;left:0pt;margin-left:-9pt;margin-top:6.1pt;height:37.8pt;width:72pt;z-index:25198182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&#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x6enNYAAAAJAQAADwAAAAAAAAABACAAAAAiAAAA&#10;ZHJzL2Rvd25yZXYueG1sUEsBAhQAFAAAAAgAh07iQFQ4son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40"/>
                        <w:adjustRightInd w:val="0"/>
                        <w:snapToGrid w:val="0"/>
                        <w:rPr>
                          <w:rFonts w:ascii="Times New Roman" w:hAnsi="Times New Roman" w:eastAsia="楷体_GB2312"/>
                          <w:b/>
                          <w:bCs/>
                          <w:sz w:val="18"/>
                          <w:szCs w:val="18"/>
                        </w:rPr>
                      </w:pPr>
                    </w:p>
                    <w:p>
                      <w:pPr>
                        <w:pStyle w:val="40"/>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eastAsia="宋体" w:cs="宋体"/>
          <w:color w:val="auto"/>
          <w:sz w:val="24"/>
          <w:szCs w:val="24"/>
        </w:rPr>
        <w:t>承包人应在发包人确认现场签证报告后的48小时内，按照监理工程师发出的工作指令及时组织实施相关工作。否则，由此引起的损失和（或）延误的工期由承包人承担。</w:t>
      </w:r>
    </w:p>
    <w:p>
      <w:pPr>
        <w:pStyle w:val="40"/>
        <w:adjustRightInd w:val="0"/>
        <w:snapToGrid w:val="0"/>
        <w:spacing w:line="48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75.6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6"/>
                              <w:spacing w:line="200" w:lineRule="exact"/>
                              <w:rPr>
                                <w:rFonts w:ascii="楷体_GB2312" w:hAnsi="宋体" w:eastAsia="楷体_GB2312"/>
                                <w:b/>
                                <w:bCs/>
                                <w:color w:val="000000"/>
                                <w:sz w:val="18"/>
                                <w:szCs w:val="18"/>
                              </w:rPr>
                            </w:pPr>
                          </w:p>
                          <w:p>
                            <w:pPr>
                              <w:pStyle w:val="40"/>
                              <w:adjustRightInd w:val="0"/>
                              <w:snapToGrid w:val="0"/>
                              <w:spacing w:line="360" w:lineRule="auto"/>
                              <w:rPr>
                                <w:rFonts w:ascii="Times New Roman" w:hAnsi="Times New Roman" w:eastAsia="楷体_GB2312"/>
                                <w:b/>
                                <w:bCs/>
                                <w:sz w:val="18"/>
                                <w:szCs w:val="18"/>
                              </w:rPr>
                            </w:pPr>
                          </w:p>
                          <w:p/>
                        </w:txbxContent>
                      </wps:txbx>
                      <wps:bodyPr vert="horz" wrap="square" anchor="t" anchorCtr="0" upright="1"/>
                    </wps:wsp>
                  </a:graphicData>
                </a:graphic>
              </wp:anchor>
            </w:drawing>
          </mc:Choice>
          <mc:Fallback>
            <w:pict>
              <v:shape id="_x0000_s1026" o:spid="_x0000_s1026" o:spt="202" type="#_x0000_t202" style="position:absolute;left:0pt;margin-left:-9pt;margin-top:6.1pt;height:37.8pt;width:72pt;z-index:25198284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x6enNYAAAAJAQAADwAAAAAAAAABACAAAAAiAAAA&#10;ZHJzL2Rvd25yZXYueG1sUEsBAhQAFAAAAAgAh07iQPmOUFD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6"/>
                        <w:spacing w:line="200" w:lineRule="exact"/>
                        <w:rPr>
                          <w:rFonts w:ascii="楷体_GB2312" w:hAnsi="宋体" w:eastAsia="楷体_GB2312"/>
                          <w:b/>
                          <w:bCs/>
                          <w:color w:val="000000"/>
                          <w:sz w:val="18"/>
                          <w:szCs w:val="18"/>
                        </w:rPr>
                      </w:pPr>
                    </w:p>
                    <w:p>
                      <w:pPr>
                        <w:pStyle w:val="40"/>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eastAsia="宋体" w:cs="宋体"/>
          <w:color w:val="auto"/>
          <w:sz w:val="24"/>
          <w:szCs w:val="24"/>
        </w:rPr>
        <w:t>合同工程发生现场签证事件，未经发包人签证、确认，承包人便擅自实施相关工作的，除非征得发包人同意，否则发生的费用由承包人承担。</w:t>
      </w:r>
    </w:p>
    <w:p>
      <w:pPr>
        <w:pStyle w:val="40"/>
        <w:adjustRightInd w:val="0"/>
        <w:snapToGrid w:val="0"/>
        <w:spacing w:line="480" w:lineRule="auto"/>
        <w:rPr>
          <w:rFonts w:hint="eastAsia" w:ascii="宋体" w:hAnsi="宋体" w:eastAsia="宋体" w:cs="宋体"/>
          <w:b/>
          <w:bCs/>
          <w:color w:val="auto"/>
          <w:sz w:val="24"/>
          <w:szCs w:val="24"/>
          <w:u w:val="dotted"/>
        </w:rPr>
      </w:pPr>
      <w:r>
        <w:rPr>
          <w:rFonts w:hint="eastAsia" w:hAnsi="宋体" w:eastAsia="宋体" w:cs="宋体"/>
          <w:color w:val="auto"/>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263525</wp:posOffset>
                </wp:positionV>
                <wp:extent cx="914400" cy="480060"/>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40"/>
                              <w:adjustRightInd w:val="0"/>
                              <w:snapToGrid w:val="0"/>
                              <w:rPr>
                                <w:rFonts w:ascii="Times New Roman" w:hAnsi="Times New Roman" w:eastAsia="楷体_GB2312"/>
                                <w:b/>
                                <w:bCs/>
                                <w:sz w:val="18"/>
                                <w:szCs w:val="18"/>
                              </w:rPr>
                            </w:pPr>
                          </w:p>
                          <w:p>
                            <w:pPr>
                              <w:pStyle w:val="40"/>
                              <w:adjustRightInd w:val="0"/>
                              <w:snapToGrid w:val="0"/>
                              <w:spacing w:line="360" w:lineRule="auto"/>
                              <w:rPr>
                                <w:rFonts w:ascii="Times New Roman" w:hAnsi="Times New Roman" w:eastAsia="楷体_GB2312"/>
                                <w:b/>
                                <w:bCs/>
                                <w:sz w:val="18"/>
                                <w:szCs w:val="18"/>
                              </w:rPr>
                            </w:pPr>
                          </w:p>
                          <w:p/>
                        </w:txbxContent>
                      </wps:txbx>
                      <wps:bodyPr vert="horz" wrap="square" anchor="t" anchorCtr="0" upright="1"/>
                    </wps:wsp>
                  </a:graphicData>
                </a:graphic>
              </wp:anchor>
            </w:drawing>
          </mc:Choice>
          <mc:Fallback>
            <w:pict>
              <v:shape id="_x0000_s1026" o:spid="_x0000_s1026" o:spt="202" type="#_x0000_t202" style="position:absolute;left:0pt;margin-left:-9pt;margin-top:20.75pt;height:37.8pt;width:72pt;z-index:251983872;mso-width-relative:page;mso-height-relative:page;" filled="f" stroked="f" coordsize="21600,21600" o:gfxdata="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mu8s1wAAAAoBAAAPAAAAAAAAAAEAIAAAACIA&#10;AABkcnMvZG93bnJldi54bWxQSwECFAAUAAAACACHTuJAT1MG4dEBAACSAwAADgAAAAAAAAABACAA&#10;AAAmAQAAZHJzL2Uyb0RvYy54bWxQSwUGAAAAAAYABgBZAQAAaQ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40"/>
                        <w:adjustRightInd w:val="0"/>
                        <w:snapToGrid w:val="0"/>
                        <w:rPr>
                          <w:rFonts w:ascii="Times New Roman" w:hAnsi="Times New Roman" w:eastAsia="楷体_GB2312"/>
                          <w:b/>
                          <w:bCs/>
                          <w:sz w:val="18"/>
                          <w:szCs w:val="18"/>
                        </w:rPr>
                      </w:pPr>
                    </w:p>
                    <w:p>
                      <w:pPr>
                        <w:pStyle w:val="40"/>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宋体" w:hAnsi="宋体" w:eastAsia="宋体" w:cs="宋体"/>
          <w:b/>
          <w:bCs/>
          <w:color w:val="auto"/>
          <w:sz w:val="24"/>
          <w:szCs w:val="24"/>
        </w:rPr>
        <w:t xml:space="preserve">75.7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现场签证工作完成后的48小时内，合同双方当事人应确认由此引起调整的合同价款，并作为追加合同价款，与工程进度款同期支付。</w:t>
      </w:r>
    </w:p>
    <w:p>
      <w:pPr>
        <w:pStyle w:val="40"/>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097" w:name="_Toc6740"/>
      <w:bookmarkStart w:id="1098" w:name="_Toc469384060"/>
      <w:bookmarkStart w:id="1099" w:name="_Toc10892"/>
      <w:bookmarkStart w:id="1100" w:name="_Toc31124"/>
      <w:bookmarkStart w:id="1101" w:name="_Toc27650"/>
      <w:bookmarkStart w:id="1102" w:name="_Toc7703"/>
      <w:bookmarkStart w:id="1103" w:name="_Toc10532"/>
      <w:bookmarkStart w:id="1104" w:name="_Toc10624900"/>
      <w:bookmarkStart w:id="1105" w:name="_Toc29830"/>
      <w:bookmarkStart w:id="1106" w:name="_Toc8444"/>
      <w:bookmarkStart w:id="1107" w:name="_Toc76825090"/>
      <w:r>
        <w:rPr>
          <w:rFonts w:hint="eastAsia" w:ascii="宋体" w:hAnsi="宋体" w:eastAsia="宋体" w:cs="宋体"/>
          <w:b/>
          <w:bCs/>
          <w:color w:val="auto"/>
          <w:sz w:val="24"/>
          <w:szCs w:val="24"/>
        </w:rPr>
        <w:t>76  物价涨落事件</w:t>
      </w:r>
      <w:bookmarkEnd w:id="1097"/>
      <w:bookmarkEnd w:id="1098"/>
      <w:bookmarkEnd w:id="1099"/>
      <w:bookmarkEnd w:id="1100"/>
      <w:bookmarkEnd w:id="1101"/>
      <w:bookmarkEnd w:id="1102"/>
      <w:bookmarkEnd w:id="1103"/>
      <w:bookmarkEnd w:id="1104"/>
      <w:bookmarkEnd w:id="1105"/>
      <w:bookmarkEnd w:id="1106"/>
      <w:bookmarkEnd w:id="1107"/>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717" name="文本框 717"/>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21.6pt;height:46.55pt;width:72pt;z-index:25198489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bMqot1wAAAAoBAAAPAAAAAAAAAAEAIAAAACIA&#10;AABkcnMvZG93bnJldi54bWxQSwECFAAUAAAACACHTuJAeRKpKtEBAACSAwAADgAAAAAAAAABACAA&#10;AAAmAQAAZHJzL2Uyb0RvYy54bWxQSwUGAAAAAAYABgBZAQAAaQU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int="eastAsia" w:ascii="宋体" w:hAnsi="宋体" w:eastAsia="宋体" w:cs="宋体"/>
          <w:b/>
          <w:bCs/>
          <w:color w:val="auto"/>
          <w:sz w:val="24"/>
          <w:szCs w:val="24"/>
        </w:rPr>
        <w:t xml:space="preserve">76.1      </w:t>
      </w:r>
    </w:p>
    <w:p>
      <w:pPr>
        <w:pStyle w:val="40"/>
        <w:adjustRightInd w:val="0"/>
        <w:snapToGrid w:val="0"/>
        <w:spacing w:line="420" w:lineRule="exact"/>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合同履行期间，除专用合同条款另有约定外，市场价格波动超过合同当事人约定的范围，合同价格应当调整。合同当事人可以在专用条款中约定按通用条款76.3款选择一种方式对合同价格进行调整。</w:t>
      </w:r>
    </w:p>
    <w:p>
      <w:pPr>
        <w:pStyle w:val="40"/>
        <w:adjustRightInd w:val="0"/>
        <w:snapToGrid w:val="0"/>
        <w:spacing w:line="360" w:lineRule="auto"/>
        <w:rPr>
          <w:rFonts w:hint="eastAsia" w:ascii="宋体" w:hAnsi="宋体" w:eastAsia="宋体" w:cs="宋体"/>
          <w:b/>
          <w:bCs/>
          <w:color w:val="auto"/>
          <w:sz w:val="24"/>
          <w:szCs w:val="24"/>
          <w:u w:val="dotted"/>
        </w:rPr>
      </w:pPr>
      <w:r>
        <w:rPr>
          <w:rFonts w:hint="eastAsia" w:hAnsi="宋体" w:eastAsia="宋体" w:cs="宋体"/>
          <w:color w:val="auto"/>
        </w:rPr>
        <mc:AlternateContent>
          <mc:Choice Requires="wps">
            <w:drawing>
              <wp:anchor distT="0" distB="0" distL="114300" distR="114300" simplePos="0" relativeHeight="25198592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718" name="文本框 71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vert="horz" wrap="square" anchor="t" anchorCtr="0" upright="1"/>
                    </wps:wsp>
                  </a:graphicData>
                </a:graphic>
              </wp:anchor>
            </w:drawing>
          </mc:Choice>
          <mc:Fallback>
            <w:pict>
              <v:shape id="_x0000_s1026" o:spid="_x0000_s1026" o:spt="202" type="#_x0000_t202" style="position:absolute;left:0pt;margin-left:-10.5pt;margin-top:19.5pt;height:48.75pt;width:72pt;z-index:25198592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nPrZfXAAAACgEAAA8AAAAAAAAAAQAgAAAAIgAA&#10;AGRycy9kb3ducmV2LnhtbFBLAQIUABQAAAAIAIdO4kANF08K0AEAAJIDAAAOAAAAAAAAAAEAIAAA&#10;ACYBAABkcnMvZTJvRG9jLnhtbFBLBQYAAAAABgAGAFkBAABoBQ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宋体" w:hAnsi="宋体" w:eastAsia="宋体" w:cs="宋体"/>
          <w:b/>
          <w:bCs/>
          <w:color w:val="auto"/>
          <w:sz w:val="24"/>
          <w:szCs w:val="24"/>
        </w:rPr>
        <w:t xml:space="preserve">76.2  </w:t>
      </w:r>
      <w:r>
        <w:rPr>
          <w:rFonts w:hint="eastAsia" w:ascii="宋体" w:hAnsi="宋体" w:eastAsia="宋体" w:cs="宋体"/>
          <w:b/>
          <w:bCs/>
          <w:color w:val="auto"/>
          <w:sz w:val="24"/>
          <w:szCs w:val="24"/>
          <w:u w:val="dotted"/>
        </w:rPr>
        <w:t xml:space="preserve">                                                                                                        </w:t>
      </w:r>
    </w:p>
    <w:p>
      <w:pPr>
        <w:pStyle w:val="40"/>
        <w:adjustRightInd w:val="0"/>
        <w:snapToGrid w:val="0"/>
        <w:spacing w:line="420" w:lineRule="exact"/>
        <w:ind w:left="1619" w:leftChars="771"/>
        <w:rPr>
          <w:rFonts w:hint="eastAsia" w:hAnsi="宋体" w:eastAsia="宋体" w:cs="宋体"/>
          <w:color w:val="auto"/>
        </w:rPr>
      </w:pPr>
      <w:r>
        <w:rPr>
          <w:rFonts w:hint="eastAsia" w:ascii="宋体" w:hAnsi="宋体" w:eastAsia="宋体" w:cs="宋体"/>
          <w:color w:val="auto"/>
          <w:sz w:val="24"/>
          <w:szCs w:val="24"/>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40"/>
        <w:tabs>
          <w:tab w:val="left" w:pos="540"/>
        </w:tabs>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76.3  </w:t>
      </w:r>
      <w:r>
        <w:rPr>
          <w:rFonts w:hint="eastAsia" w:ascii="宋体" w:hAnsi="宋体" w:eastAsia="宋体" w:cs="宋体"/>
          <w:b/>
          <w:bCs/>
          <w:color w:val="auto"/>
          <w:sz w:val="24"/>
          <w:szCs w:val="24"/>
          <w:u w:val="dotted"/>
        </w:rPr>
        <w:t xml:space="preserve">                                                                                                        </w:t>
      </w:r>
    </w:p>
    <w:p>
      <w:pPr>
        <w:spacing w:line="360" w:lineRule="auto"/>
        <w:ind w:firstLine="420" w:firstLineChars="200"/>
        <w:rPr>
          <w:rFonts w:hint="eastAsia" w:ascii="宋体" w:hAnsi="宋体" w:eastAsia="宋体" w:cs="宋体"/>
          <w:color w:val="auto"/>
          <w:sz w:val="30"/>
          <w:szCs w:val="30"/>
        </w:rPr>
      </w:pPr>
      <w:r>
        <w:rPr>
          <w:rFonts w:hint="eastAsia" w:ascii="宋体" w:hAnsi="宋体" w:eastAsia="宋体" w:cs="宋体"/>
          <w:color w:val="auto"/>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719" name="文本框 719"/>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79pt;width:72pt;z-index:251986944;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0C7z9YAAAAJAQAADwAAAAAAAAABACAAAAAiAAAA&#10;ZHJzL2Rvd25yZXYueG1sUEsBAhQAFAAAAAgAh07iQMyW4lfQAQAAkw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宋体" w:hAnsi="宋体" w:eastAsia="宋体" w:cs="宋体"/>
          <w:color w:val="auto"/>
          <w:sz w:val="24"/>
          <w:szCs w:val="24"/>
        </w:rPr>
        <w:t xml:space="preserve">         </w:t>
      </w:r>
      <w:r>
        <w:rPr>
          <w:rFonts w:hint="eastAsia" w:ascii="宋体" w:hAnsi="宋体" w:eastAsia="宋体" w:cs="宋体"/>
          <w:b/>
          <w:bCs/>
          <w:color w:val="auto"/>
          <w:sz w:val="24"/>
          <w:szCs w:val="24"/>
        </w:rPr>
        <w:t>第1种方式</w:t>
      </w:r>
      <w:r>
        <w:rPr>
          <w:rFonts w:hint="eastAsia" w:ascii="宋体" w:hAnsi="宋体" w:eastAsia="宋体" w:cs="宋体"/>
          <w:color w:val="auto"/>
          <w:sz w:val="24"/>
          <w:szCs w:val="24"/>
        </w:rPr>
        <w:t>：采用造价信息进行价格调整。</w:t>
      </w:r>
    </w:p>
    <w:p>
      <w:pPr>
        <w:spacing w:line="360" w:lineRule="auto"/>
        <w:ind w:left="1438" w:leftChars="685"/>
        <w:rPr>
          <w:rFonts w:hint="eastAsia" w:ascii="宋体" w:hAnsi="宋体" w:eastAsia="宋体" w:cs="宋体"/>
          <w:color w:val="auto"/>
        </w:rPr>
      </w:pPr>
      <w:r>
        <w:rPr>
          <w:rFonts w:hint="eastAsia" w:ascii="宋体" w:hAnsi="宋体" w:eastAsia="宋体" w:cs="宋体"/>
          <w:color w:val="auto"/>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60" w:lineRule="auto"/>
        <w:ind w:left="1559" w:leftChars="628" w:hanging="240" w:hangingChars="100"/>
        <w:rPr>
          <w:rFonts w:hint="eastAsia" w:ascii="宋体" w:hAnsi="宋体" w:eastAsia="宋体" w:cs="宋体"/>
          <w:color w:val="auto"/>
          <w:sz w:val="24"/>
          <w:szCs w:val="24"/>
        </w:rPr>
      </w:pPr>
      <w:r>
        <w:rPr>
          <w:rFonts w:hint="eastAsia" w:ascii="宋体" w:hAnsi="宋体" w:eastAsia="宋体" w:cs="宋体"/>
          <w:color w:val="auto"/>
          <w:sz w:val="24"/>
          <w:szCs w:val="24"/>
        </w:rPr>
        <w:t>（1）材料、工程设备价格变化的价款调整按照发包人提供的基准价格，按以下风险范围规定执行:</w:t>
      </w:r>
    </w:p>
    <w:p>
      <w:pPr>
        <w:spacing w:line="360" w:lineRule="auto"/>
        <w:ind w:left="1514" w:leftChars="721"/>
        <w:rPr>
          <w:rFonts w:hint="eastAsia" w:ascii="宋体" w:hAnsi="宋体" w:eastAsia="宋体" w:cs="宋体"/>
          <w:color w:val="auto"/>
          <w:sz w:val="24"/>
          <w:szCs w:val="24"/>
        </w:rPr>
      </w:pPr>
      <w:r>
        <w:rPr>
          <w:rFonts w:hint="eastAsia" w:ascii="宋体" w:hAnsi="宋体" w:eastAsia="宋体" w:cs="宋体"/>
          <w:color w:val="auto"/>
          <w:sz w:val="24"/>
          <w:szCs w:val="24"/>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spacing w:line="360" w:lineRule="auto"/>
        <w:ind w:left="1514" w:leftChars="721"/>
        <w:rPr>
          <w:rFonts w:hint="eastAsia" w:ascii="宋体" w:hAnsi="宋体" w:eastAsia="宋体" w:cs="宋体"/>
          <w:color w:val="auto"/>
          <w:sz w:val="24"/>
          <w:szCs w:val="24"/>
        </w:rPr>
      </w:pPr>
      <w:r>
        <w:rPr>
          <w:rFonts w:hint="eastAsia" w:ascii="宋体" w:hAnsi="宋体" w:eastAsia="宋体" w:cs="宋体"/>
          <w:color w:val="auto"/>
          <w:sz w:val="24"/>
          <w:szCs w:val="24"/>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spacing w:line="360" w:lineRule="auto"/>
        <w:ind w:left="1514" w:leftChars="721"/>
        <w:rPr>
          <w:rFonts w:hint="eastAsia" w:ascii="宋体" w:hAnsi="宋体" w:eastAsia="宋体" w:cs="宋体"/>
          <w:color w:val="auto"/>
          <w:sz w:val="30"/>
          <w:szCs w:val="30"/>
        </w:rPr>
      </w:pPr>
      <w:r>
        <w:rPr>
          <w:rFonts w:hint="eastAsia" w:ascii="宋体" w:hAnsi="宋体" w:eastAsia="宋体" w:cs="宋体"/>
          <w:color w:val="auto"/>
          <w:sz w:val="24"/>
          <w:szCs w:val="24"/>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left="1529" w:leftChars="728"/>
        <w:rPr>
          <w:rFonts w:hint="eastAsia" w:ascii="宋体" w:hAnsi="宋体" w:eastAsia="宋体" w:cs="宋体"/>
          <w:color w:val="auto"/>
          <w:sz w:val="30"/>
          <w:szCs w:val="30"/>
        </w:rPr>
      </w:pPr>
      <w:r>
        <w:rPr>
          <w:rFonts w:hint="eastAsia" w:ascii="宋体" w:hAnsi="宋体" w:eastAsia="宋体" w:cs="宋体"/>
          <w:color w:val="auto"/>
          <w:sz w:val="24"/>
          <w:szCs w:val="24"/>
        </w:rPr>
        <w:t>前述基准价格是指由发包人在招标文件或专用合同条款中给定的材料、工程设备的价格，该价格原则上应当按照省级或行业建设主管部门或其授权的工程造价管理机构发布的信息价编制。</w:t>
      </w:r>
    </w:p>
    <w:p>
      <w:pPr>
        <w:ind w:left="1470" w:leftChars="700"/>
        <w:rPr>
          <w:rFonts w:hint="eastAsia" w:ascii="宋体" w:hAnsi="宋体" w:eastAsia="宋体" w:cs="宋体"/>
          <w:color w:val="auto"/>
          <w:sz w:val="24"/>
          <w:szCs w:val="24"/>
        </w:rPr>
      </w:pPr>
      <w:r>
        <w:rPr>
          <w:rFonts w:hint="eastAsia" w:ascii="宋体" w:hAnsi="宋体" w:eastAsia="宋体" w:cs="宋体"/>
          <w:color w:val="auto"/>
          <w:sz w:val="24"/>
          <w:szCs w:val="24"/>
        </w:rPr>
        <w:t>（2）施工机械台班单价或施工机械使用费发生变化超过省级或行业建设主管部门或其授权的工程造价管理机构规定的范围时，按规定调整合同价格。</w:t>
      </w:r>
    </w:p>
    <w:p>
      <w:pPr>
        <w:ind w:firstLine="1687" w:firstLineChars="700"/>
        <w:rPr>
          <w:rFonts w:hint="eastAsia" w:ascii="宋体" w:hAnsi="宋体" w:eastAsia="宋体" w:cs="宋体"/>
          <w:color w:val="auto"/>
        </w:rPr>
      </w:pPr>
      <w:r>
        <w:rPr>
          <w:rFonts w:hint="eastAsia" w:ascii="宋体" w:hAnsi="宋体" w:eastAsia="宋体" w:cs="宋体"/>
          <w:b/>
          <w:bCs/>
          <w:color w:val="auto"/>
          <w:sz w:val="24"/>
          <w:szCs w:val="24"/>
        </w:rPr>
        <w:t>第2种方式：</w:t>
      </w:r>
      <w:r>
        <w:rPr>
          <w:rFonts w:hint="eastAsia" w:ascii="宋体" w:hAnsi="宋体" w:eastAsia="宋体" w:cs="宋体"/>
          <w:color w:val="auto"/>
          <w:sz w:val="24"/>
          <w:szCs w:val="24"/>
        </w:rPr>
        <w:t>专用合同条款约定的其他方式。</w:t>
      </w:r>
    </w:p>
    <w:p>
      <w:pPr>
        <w:rPr>
          <w:rFonts w:hint="eastAsia" w:ascii="宋体" w:hAnsi="宋体" w:eastAsia="宋体" w:cs="宋体"/>
          <w:color w:val="auto"/>
          <w:sz w:val="24"/>
          <w:szCs w:val="24"/>
          <w:u w:val="dotted"/>
        </w:rPr>
      </w:pPr>
      <w:r>
        <w:rPr>
          <w:rFonts w:hint="eastAsia" w:ascii="宋体" w:hAnsi="宋体" w:eastAsia="宋体" w:cs="宋体"/>
          <w:b/>
          <w:bCs/>
          <w:color w:val="auto"/>
          <w:sz w:val="24"/>
          <w:szCs w:val="24"/>
        </w:rPr>
        <w:t>76.4</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420" w:lineRule="exact"/>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hAnsi="宋体" w:eastAsia="宋体" w:cs="宋体"/>
          <w:color w:val="auto"/>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720" name="文本框 720"/>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a:effectLst/>
                      </wps:spPr>
                      <wps:txb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vert="horz" wrap="square" anchor="t" anchorCtr="0" upright="1"/>
                    </wps:wsp>
                  </a:graphicData>
                </a:graphic>
              </wp:anchor>
            </w:drawing>
          </mc:Choice>
          <mc:Fallback>
            <w:pict>
              <v:shape id="_x0000_s1026" o:spid="_x0000_s1026" o:spt="202" type="#_x0000_t202" style="position:absolute;left:0pt;margin-left:-5.25pt;margin-top:2.45pt;height:56.05pt;width:72pt;z-index:251987968;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&#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M+ywdYAAAAJAQAADwAAAAAAAAABACAAAAAiAAAA&#10;ZHJzL2Rvd25yZXYueG1sUEsBAhQAFAAAAAgAh07iQPx9BoPQAQAAkgMAAA4AAAAAAAAAAQAgAAAA&#10;JQEAAGRycy9lMm9Eb2MueG1sUEsFBgAAAAAGAAYAWQEAAGcFAAAAAA==&#10;">
                <v:fill on="f" focussize="0,0"/>
                <v:stroke on="f"/>
                <v:imagedata o:title=""/>
                <o:lock v:ext="edit" aspectratio="f"/>
                <v:textbox>
                  <w:txbxContent>
                    <w:p>
                      <w:pPr>
                        <w:pStyle w:val="29"/>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pPr>
        <w:pStyle w:val="40"/>
        <w:tabs>
          <w:tab w:val="left" w:pos="540"/>
        </w:tabs>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76.5 </w:t>
      </w:r>
      <w:r>
        <w:rPr>
          <w:rFonts w:hint="eastAsia" w:ascii="宋体" w:hAnsi="宋体" w:eastAsia="宋体" w:cs="宋体"/>
          <w:b/>
          <w:bCs/>
          <w:color w:val="auto"/>
          <w:sz w:val="24"/>
          <w:szCs w:val="24"/>
          <w:u w:val="dotted"/>
        </w:rPr>
        <w:t xml:space="preserve">                                                                                                        </w:t>
      </w:r>
    </w:p>
    <w:p>
      <w:pPr>
        <w:pStyle w:val="40"/>
        <w:adjustRightInd w:val="0"/>
        <w:snapToGrid w:val="0"/>
        <w:spacing w:line="420" w:lineRule="exact"/>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721" name="文本框 72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发包人供应材料设备的价款调整</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48.75pt;width:72pt;z-index:25198899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TyAwH1QAAAAkBAAAPAAAAAAAAAAEAIAAAACIAAABk&#10;cnMvZG93bnJldi54bWxQSwECFAAUAAAACACHTuJA6Uu+iNABAACSAwAADgAAAAAAAAABACAAAAAk&#10;AQAAZHJzL2Uyb0RvYy54bWxQSwUGAAAAAAYABgBZAQAAZg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发包人供应材料设备的价款调整</w:t>
                      </w:r>
                    </w:p>
                  </w:txbxContent>
                </v:textbox>
              </v:shape>
            </w:pict>
          </mc:Fallback>
        </mc:AlternateContent>
      </w:r>
      <w:r>
        <w:rPr>
          <w:rFonts w:hint="eastAsia" w:ascii="宋体" w:hAnsi="宋体" w:eastAsia="宋体" w:cs="宋体"/>
          <w:color w:val="auto"/>
          <w:sz w:val="24"/>
          <w:szCs w:val="24"/>
        </w:rPr>
        <w:t>发包人供应材料和工程设备的，由发包人按照实际变化调整，列入合同工程的工程造价内。</w:t>
      </w:r>
    </w:p>
    <w:p>
      <w:pPr>
        <w:pStyle w:val="40"/>
        <w:adjustRightInd w:val="0"/>
        <w:snapToGrid w:val="0"/>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outlineLvl w:val="9"/>
        <w:rPr>
          <w:rFonts w:hint="eastAsia" w:ascii="宋体" w:hAnsi="宋体" w:eastAsia="宋体" w:cs="宋体"/>
          <w:color w:val="auto"/>
          <w:sz w:val="24"/>
          <w:szCs w:val="24"/>
        </w:rPr>
      </w:pPr>
      <w:bookmarkStart w:id="1108" w:name="_Toc10676"/>
      <w:bookmarkStart w:id="1109" w:name="_Toc17377"/>
      <w:bookmarkStart w:id="1110" w:name="_Toc469384061"/>
      <w:bookmarkStart w:id="1111" w:name="_Toc8005"/>
      <w:bookmarkStart w:id="1112" w:name="_Toc27518"/>
      <w:bookmarkStart w:id="1113" w:name="_Toc10624901"/>
      <w:bookmarkStart w:id="1114" w:name="_Toc9179"/>
      <w:bookmarkStart w:id="1115" w:name="_Toc76825091"/>
      <w:bookmarkStart w:id="1116" w:name="_Toc766"/>
      <w:bookmarkStart w:id="1117" w:name="_Toc21088"/>
      <w:bookmarkStart w:id="1118" w:name="_Toc30476"/>
      <w:r>
        <w:rPr>
          <w:rFonts w:hint="eastAsia" w:ascii="宋体" w:hAnsi="宋体" w:eastAsia="宋体" w:cs="宋体"/>
          <w:color w:val="auto"/>
          <w:sz w:val="24"/>
          <w:szCs w:val="24"/>
        </w:rPr>
        <w:t>77  合同价款调整程序</w:t>
      </w:r>
      <w:bookmarkEnd w:id="1108"/>
      <w:bookmarkEnd w:id="1109"/>
      <w:bookmarkEnd w:id="1110"/>
      <w:bookmarkEnd w:id="1111"/>
      <w:bookmarkEnd w:id="1112"/>
      <w:bookmarkEnd w:id="1113"/>
      <w:bookmarkEnd w:id="1114"/>
      <w:bookmarkEnd w:id="1115"/>
      <w:bookmarkEnd w:id="1116"/>
      <w:bookmarkEnd w:id="1117"/>
      <w:bookmarkEnd w:id="1118"/>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77.1</w:t>
      </w:r>
    </w:p>
    <w:p>
      <w:pPr>
        <w:spacing w:line="360" w:lineRule="auto"/>
        <w:ind w:left="1619" w:leftChars="771" w:firstLine="2"/>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722" name="文本框 72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pStyle w:val="66"/>
                              <w:spacing w:line="200" w:lineRule="exact"/>
                            </w:pPr>
                            <w:r>
                              <w:rPr>
                                <w:rFonts w:hint="eastAsia" w:ascii="楷体_GB2312" w:hAnsi="宋体" w:eastAsia="楷体_GB2312" w:cs="楷体_GB2312"/>
                                <w:b/>
                                <w:bCs/>
                                <w:color w:val="000000"/>
                                <w:sz w:val="18"/>
                                <w:szCs w:val="18"/>
                                <w:u w:val="none"/>
                              </w:rPr>
                              <w:t xml:space="preserve">合同价款调整程序的规定   </w:t>
                            </w:r>
                            <w:r>
                              <w:rPr>
                                <w:rFonts w:ascii="楷体_GB2312" w:cs="楷体_GB2312"/>
                                <w:sz w:val="18"/>
                                <w:szCs w:val="18"/>
                              </w:rPr>
                              <w:t xml:space="preserve"> </w:t>
                            </w:r>
                            <w:r>
                              <w:rPr>
                                <w:rFonts w:cs="宋体"/>
                              </w:rPr>
                              <w:t xml:space="preserve">                         </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54.6pt;width:72pt;z-index:25199001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4+31gAAAAkBAAAPAAAAAAAAAAEAIAAAACIA&#10;AABkcnMvZG93bnJldi54bWxQSwECFAAUAAAACACHTuJA//dNdNIBAACSAwAADgAAAAAAAAABACAA&#10;AAAlAQAAZHJzL2Uyb0RvYy54bWxQSwUGAAAAAAYABgBZAQAAaQUAAAAA&#10;">
                <v:fill on="f" focussize="0,0"/>
                <v:stroke on="f"/>
                <v:imagedata o:title=""/>
                <o:lock v:ext="edit" aspectratio="f"/>
                <v:textbox>
                  <w:txbxContent>
                    <w:p>
                      <w:pPr>
                        <w:pStyle w:val="66"/>
                        <w:spacing w:line="200" w:lineRule="exact"/>
                      </w:pPr>
                      <w:r>
                        <w:rPr>
                          <w:rFonts w:hint="eastAsia" w:ascii="楷体_GB2312" w:hAnsi="宋体" w:eastAsia="楷体_GB2312" w:cs="楷体_GB2312"/>
                          <w:b/>
                          <w:bCs/>
                          <w:color w:val="000000"/>
                          <w:sz w:val="18"/>
                          <w:szCs w:val="18"/>
                          <w:u w:val="none"/>
                        </w:rPr>
                        <w:t xml:space="preserve">合同价款调整程序的规定   </w:t>
                      </w:r>
                      <w:r>
                        <w:rPr>
                          <w:rFonts w:ascii="楷体_GB2312" w:cs="楷体_GB2312"/>
                          <w:sz w:val="18"/>
                          <w:szCs w:val="18"/>
                        </w:rPr>
                        <w:t xml:space="preserve"> </w:t>
                      </w:r>
                      <w:r>
                        <w:rPr>
                          <w:rFonts w:cs="宋体"/>
                        </w:rPr>
                        <w:t xml:space="preserve">                         </w:t>
                      </w:r>
                    </w:p>
                  </w:txbxContent>
                </v:textbox>
              </v:shape>
            </w:pict>
          </mc:Fallback>
        </mc:AlternateContent>
      </w:r>
      <w:r>
        <w:rPr>
          <w:rFonts w:hint="eastAsia" w:ascii="宋体" w:hAnsi="宋体" w:eastAsia="宋体" w:cs="宋体"/>
          <w:color w:val="auto"/>
          <w:sz w:val="24"/>
          <w:szCs w:val="24"/>
        </w:rPr>
        <w:t>合同履行期间，出现第68.2款规定调整合同价款事件的，除费用索赔、现场签证事件分别按照第74条、第75条规定程序外，合同双方当事人应按照本条规定程序调整合同价款。</w:t>
      </w:r>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91040"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合同价款调增报告的提出</w:t>
                            </w:r>
                          </w:p>
                          <w:p>
                            <w:pPr>
                              <w:pStyle w:val="66"/>
                              <w:spacing w:line="200" w:lineRule="exact"/>
                              <w:rPr>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4.6pt;margin-top:19.4pt;height:48.75pt;width:72pt;z-index:251991040;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ULwf+1QAAAAkBAAAPAAAAAAAAAAEAIAAAACIAAABk&#10;cnMvZG93bnJldi54bWxQSwECFAAUAAAACACHTuJA8iAK4NABAACSAwAADgAAAAAAAAABACAAAAAk&#10;AQAAZHJzL2Uyb0RvYy54bWxQSwUGAAAAAAYABgBZAQAAZg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合同价款调增报告的提出</w:t>
                      </w:r>
                    </w:p>
                    <w:p>
                      <w:pPr>
                        <w:pStyle w:val="66"/>
                        <w:spacing w:line="200" w:lineRule="exact"/>
                        <w:rPr>
                          <w:sz w:val="18"/>
                          <w:szCs w:val="18"/>
                        </w:rPr>
                      </w:pPr>
                    </w:p>
                  </w:txbxContent>
                </v:textbox>
              </v:shape>
            </w:pict>
          </mc:Fallback>
        </mc:AlternateContent>
      </w:r>
      <w:r>
        <w:rPr>
          <w:rFonts w:hint="eastAsia" w:ascii="宋体" w:hAnsi="宋体" w:eastAsia="宋体" w:cs="宋体"/>
          <w:b/>
          <w:bCs/>
          <w:color w:val="auto"/>
          <w:sz w:val="24"/>
          <w:szCs w:val="24"/>
        </w:rPr>
        <w:t xml:space="preserve">77.2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sz w:val="24"/>
          <w:szCs w:val="24"/>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pStyle w:val="40"/>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b/>
          <w:bCs/>
          <w:color w:val="auto"/>
          <w:sz w:val="24"/>
          <w:szCs w:val="24"/>
        </w:rPr>
        <w:t xml:space="preserve">77.3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调增价款的核</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实</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39pt;width:81pt;z-index:25199206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&#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IYRtUAAAAIAQAADwAAAAAAAAABACAAAAAiAAAA&#10;ZHJzL2Rvd25yZXYueG1sUEsBAhQAFAAAAAgAh07iQBdPvAfRAQAAkw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调增价款的核</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实</w:t>
                      </w:r>
                    </w:p>
                  </w:txbxContent>
                </v:textbox>
              </v:shape>
            </w:pict>
          </mc:Fallback>
        </mc:AlternateContent>
      </w:r>
      <w:r>
        <w:rPr>
          <w:rFonts w:hint="eastAsia" w:ascii="宋体" w:hAnsi="宋体" w:eastAsia="宋体" w:cs="宋体"/>
          <w:color w:val="auto"/>
          <w:sz w:val="24"/>
          <w:szCs w:val="24"/>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40"/>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77.4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5" name="文本框 725"/>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调增价款的支</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付</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39pt;width:81pt;z-index:25199308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&#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IYRtUAAAAIAQAADwAAAAAAAAABACAAAAAiAAAA&#10;ZHJzL2Rvd25yZXYueG1sUEsBAhQAFAAAAAgAh07iQPRyAq/RAQAAkw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调增价款的支</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付</w:t>
                      </w:r>
                    </w:p>
                  </w:txbxContent>
                </v:textbox>
              </v:shape>
            </w:pict>
          </mc:Fallback>
        </mc:AlternateContent>
      </w:r>
      <w:r>
        <w:rPr>
          <w:rFonts w:hint="eastAsia" w:ascii="宋体" w:hAnsi="宋体" w:eastAsia="宋体" w:cs="宋体"/>
          <w:color w:val="auto"/>
          <w:sz w:val="24"/>
          <w:szCs w:val="24"/>
        </w:rPr>
        <w:t>经合同双方当事人确认或造价工程师暂定调增的合同价款，作为追加合同价款，与工程进度款或结算款同期支付。</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77.5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06" w:leftChars="765"/>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4112"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26" name="文本框 726"/>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合同价款调减</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事件的处理</w:t>
                            </w:r>
                          </w:p>
                        </w:txbxContent>
                      </wps:txbx>
                      <wps:bodyPr vert="horz" wrap="square" anchor="t" anchorCtr="0" upright="1"/>
                    </wps:wsp>
                  </a:graphicData>
                </a:graphic>
              </wp:anchor>
            </w:drawing>
          </mc:Choice>
          <mc:Fallback>
            <w:pict>
              <v:shape id="_x0000_s1026" o:spid="_x0000_s1026" o:spt="202" type="#_x0000_t202" style="position:absolute;left:0pt;margin-left:-5.25pt;margin-top:0.45pt;height:39pt;width:90pt;z-index:25199411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al450wAAAAcBAAAPAAAAAAAAAAEAIAAAACIAAABkcnMv&#10;ZG93bnJldi54bWxQSwECFAAUAAAACACHTuJAO0xj2c8BAACTAwAADgAAAAAAAAABACAAAAAiAQAA&#10;ZHJzL2Uyb0RvYy54bWxQSwUGAAAAAAYABgBZAQAAYw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合同价款调减</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事件的处理</w:t>
                      </w:r>
                    </w:p>
                  </w:txbxContent>
                </v:textbox>
              </v:shape>
            </w:pict>
          </mc:Fallback>
        </mc:AlternateContent>
      </w:r>
      <w:r>
        <w:rPr>
          <w:rFonts w:hint="eastAsia" w:ascii="宋体" w:hAnsi="宋体" w:eastAsia="宋体" w:cs="宋体"/>
          <w:color w:val="auto"/>
          <w:sz w:val="24"/>
          <w:szCs w:val="24"/>
        </w:rPr>
        <w:t>出现合同价款调减事件时，发包人可按照本条规定的时限和要求，向承包人提交合同价款调减报告以及调减的金额，但调减部分金额应按照实际调减金额乘以承包人报价浮动率计算。</w:t>
      </w:r>
    </w:p>
    <w:p>
      <w:pPr>
        <w:pStyle w:val="40"/>
        <w:adjustRightInd w:val="0"/>
        <w:snapToGrid w:val="0"/>
        <w:ind w:left="1626" w:right="-238" w:hanging="1626" w:hangingChars="675"/>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outlineLvl w:val="9"/>
        <w:rPr>
          <w:rFonts w:hint="eastAsia" w:ascii="宋体" w:hAnsi="宋体" w:eastAsia="宋体" w:cs="宋体"/>
          <w:color w:val="auto"/>
          <w:sz w:val="24"/>
          <w:szCs w:val="24"/>
        </w:rPr>
      </w:pPr>
      <w:bookmarkStart w:id="1119" w:name="_Toc13571"/>
      <w:bookmarkStart w:id="1120" w:name="_Toc27624"/>
      <w:bookmarkStart w:id="1121" w:name="_Toc15274"/>
      <w:bookmarkStart w:id="1122" w:name="_Toc4400"/>
      <w:bookmarkStart w:id="1123" w:name="_Toc469384062"/>
      <w:bookmarkStart w:id="1124" w:name="_Toc29822"/>
      <w:bookmarkStart w:id="1125" w:name="_Toc30409"/>
      <w:bookmarkStart w:id="1126" w:name="_Toc76825092"/>
      <w:bookmarkStart w:id="1127" w:name="_Toc12927"/>
      <w:bookmarkStart w:id="1128" w:name="_Toc23271"/>
      <w:bookmarkStart w:id="1129" w:name="_Toc10624902"/>
      <w:r>
        <w:rPr>
          <w:rFonts w:hint="eastAsia" w:ascii="宋体" w:hAnsi="宋体" w:eastAsia="宋体" w:cs="宋体"/>
          <w:color w:val="auto"/>
          <w:sz w:val="24"/>
          <w:szCs w:val="24"/>
        </w:rPr>
        <w:t>78  支付事项</w:t>
      </w:r>
      <w:bookmarkEnd w:id="1119"/>
      <w:bookmarkEnd w:id="1120"/>
      <w:bookmarkEnd w:id="1121"/>
      <w:bookmarkEnd w:id="1122"/>
      <w:bookmarkEnd w:id="1123"/>
      <w:bookmarkEnd w:id="1124"/>
      <w:bookmarkEnd w:id="1125"/>
      <w:bookmarkEnd w:id="1126"/>
      <w:bookmarkEnd w:id="1127"/>
      <w:bookmarkEnd w:id="1128"/>
      <w:bookmarkEnd w:id="1129"/>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78.1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27" name="文本框 727"/>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支付工程款项</w:t>
                            </w:r>
                          </w:p>
                        </w:txbxContent>
                      </wps:txbx>
                      <wps:bodyPr vert="horz" wrap="square" anchor="t" anchorCtr="0" upright="1"/>
                    </wps:wsp>
                  </a:graphicData>
                </a:graphic>
              </wp:anchor>
            </w:drawing>
          </mc:Choice>
          <mc:Fallback>
            <w:pict>
              <v:shape id="_x0000_s1026" o:spid="_x0000_s1026" o:spt="202" type="#_x0000_t202" style="position:absolute;left:0pt;margin-left:-9pt;margin-top:1.7pt;height:24.75pt;width:90pt;z-index:251995136;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&#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aF9MvVAAAACAEAAA8AAAAAAAAAAQAgAAAAIgAAAGRy&#10;cy9kb3ducmV2LnhtbFBLAQIUABQAAAAIAIdO4kAsRREazwEAAJMDAAAOAAAAAAAAAAEAIAAAACQB&#10;AABkcnMvZTJvRG9jLnhtbFBLBQYAAAAABgAGAFkBAABlBQ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支付工程款项</w:t>
                      </w:r>
                    </w:p>
                  </w:txbxContent>
                </v:textbox>
              </v:shape>
            </w:pict>
          </mc:Fallback>
        </mc:AlternateContent>
      </w:r>
      <w:r>
        <w:rPr>
          <w:rFonts w:hint="eastAsia" w:ascii="宋体" w:hAnsi="宋体" w:eastAsia="宋体" w:cs="宋体"/>
          <w:color w:val="auto"/>
          <w:sz w:val="24"/>
          <w:szCs w:val="24"/>
        </w:rPr>
        <w:t>发包人应按照下列规定向承包人支付工程款及其他各种款项：</w:t>
      </w:r>
    </w:p>
    <w:p>
      <w:pPr>
        <w:pStyle w:val="40"/>
        <w:adjustRightInd w:val="0"/>
        <w:snapToGrid w:val="0"/>
        <w:spacing w:line="360" w:lineRule="auto"/>
        <w:ind w:left="1079" w:leftChars="514"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(1)预付款按照第79条的规定支付；</w:t>
      </w:r>
    </w:p>
    <w:p>
      <w:pPr>
        <w:pStyle w:val="40"/>
        <w:adjustRightInd w:val="0"/>
        <w:snapToGrid w:val="0"/>
        <w:spacing w:line="360" w:lineRule="auto"/>
        <w:ind w:left="1079" w:leftChars="514"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(2)绿色施工安全防护措施费按照第80条规定支付；</w:t>
      </w:r>
    </w:p>
    <w:p>
      <w:pPr>
        <w:pStyle w:val="40"/>
        <w:adjustRightInd w:val="0"/>
        <w:snapToGrid w:val="0"/>
        <w:spacing w:line="360" w:lineRule="auto"/>
        <w:ind w:left="1079" w:leftChars="514"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(3)进度款按照第81条的规定支付；</w:t>
      </w:r>
    </w:p>
    <w:p>
      <w:pPr>
        <w:pStyle w:val="40"/>
        <w:adjustRightInd w:val="0"/>
        <w:snapToGrid w:val="0"/>
        <w:spacing w:line="360" w:lineRule="auto"/>
        <w:ind w:left="481" w:leftChars="229" w:firstLine="1320" w:firstLineChars="550"/>
        <w:rPr>
          <w:rFonts w:hint="eastAsia" w:ascii="宋体" w:hAnsi="宋体" w:eastAsia="宋体" w:cs="宋体"/>
          <w:color w:val="auto"/>
          <w:sz w:val="24"/>
          <w:szCs w:val="24"/>
        </w:rPr>
      </w:pPr>
      <w:r>
        <w:rPr>
          <w:rFonts w:hint="eastAsia" w:ascii="宋体" w:hAnsi="宋体" w:eastAsia="宋体" w:cs="宋体"/>
          <w:color w:val="auto"/>
          <w:sz w:val="24"/>
          <w:szCs w:val="24"/>
        </w:rPr>
        <w:t>(4)结算款按照第83条的规定支付；</w:t>
      </w:r>
    </w:p>
    <w:p>
      <w:pPr>
        <w:pStyle w:val="40"/>
        <w:adjustRightInd w:val="0"/>
        <w:snapToGrid w:val="0"/>
        <w:spacing w:line="360" w:lineRule="auto"/>
        <w:ind w:left="1079" w:leftChars="514"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(5)质量保证金按照第84条的规定支付；</w:t>
      </w:r>
    </w:p>
    <w:p>
      <w:pPr>
        <w:pStyle w:val="40"/>
        <w:adjustRightInd w:val="0"/>
        <w:snapToGrid w:val="0"/>
        <w:spacing w:line="360" w:lineRule="auto"/>
        <w:ind w:left="1079" w:leftChars="514"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(6)最终清算款按照第85条的规定支付。</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78.2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28" name="文本框 728"/>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延迟支付的利息计算</w:t>
                            </w:r>
                          </w:p>
                        </w:txbxContent>
                      </wps:txbx>
                      <wps:bodyPr vert="horz" wrap="square" anchor="t" anchorCtr="0" upright="1"/>
                    </wps:wsp>
                  </a:graphicData>
                </a:graphic>
              </wp:anchor>
            </w:drawing>
          </mc:Choice>
          <mc:Fallback>
            <w:pict>
              <v:shape id="_x0000_s1026" o:spid="_x0000_s1026" o:spt="202" type="#_x0000_t202" style="position:absolute;left:0pt;margin-left:-9pt;margin-top:3.45pt;height:31.35pt;width:72pt;z-index:251996160;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q4J2j1AAAAAgBAAAPAAAAAAAAAAEAIAAAACIAAABk&#10;cnMvZG93bnJldi54bWxQSwECFAAUAAAACACHTuJALmCS5NEBAACSAwAADgAAAAAAAAABACAAAAAj&#10;AQAAZHJzL2Uyb0RvYy54bWxQSwUGAAAAAAYABgBZAQAAZg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延迟支付的利息计算</w:t>
                      </w:r>
                    </w:p>
                  </w:txbxContent>
                </v:textbox>
              </v:shape>
            </w:pict>
          </mc:Fallback>
        </mc:AlternateContent>
      </w:r>
      <w:r>
        <w:rPr>
          <w:rFonts w:hint="eastAsia" w:ascii="宋体" w:hAnsi="宋体" w:eastAsia="宋体" w:cs="宋体"/>
          <w:color w:val="auto"/>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78.3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29" name="文本框 729"/>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承包人提供支付凭证</w:t>
                            </w:r>
                          </w:p>
                        </w:txbxContent>
                      </wps:txbx>
                      <wps:bodyPr vert="horz" wrap="square" anchor="t" anchorCtr="0" upright="1"/>
                    </wps:wsp>
                  </a:graphicData>
                </a:graphic>
              </wp:anchor>
            </w:drawing>
          </mc:Choice>
          <mc:Fallback>
            <w:pict>
              <v:shape id="_x0000_s1026" o:spid="_x0000_s1026" o:spt="202" type="#_x0000_t202" style="position:absolute;left:0pt;margin-left:-9pt;margin-top:0.35pt;height:34.5pt;width:72pt;z-index:251997184;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qru6LUAAAABwEAAA8AAAAAAAAAAQAgAAAAIgAA&#10;AGRycy9kb3ducmV2LnhtbFBLAQIUABQAAAAIAIdO4kCALbzD0wEAAJIDAAAOAAAAAAAAAAEAIAAA&#10;ACMBAABkcnMvZTJvRG9jLnhtbFBLBQYAAAAABgAGAFkBAABoBQ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承包人提供支付凭证</w:t>
                      </w:r>
                    </w:p>
                  </w:txbxContent>
                </v:textbox>
              </v:shape>
            </w:pict>
          </mc:Fallback>
        </mc:AlternateContent>
      </w:r>
      <w:r>
        <w:rPr>
          <w:rFonts w:hint="eastAsia" w:ascii="宋体" w:hAnsi="宋体" w:eastAsia="宋体" w:cs="宋体"/>
          <w:color w:val="auto"/>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78.4  </w:t>
      </w:r>
      <w:r>
        <w:rPr>
          <w:rFonts w:hint="eastAsia" w:ascii="宋体" w:hAnsi="宋体" w:eastAsia="宋体" w:cs="宋体"/>
          <w:b/>
          <w:bCs/>
          <w:color w:val="auto"/>
          <w:sz w:val="24"/>
          <w:szCs w:val="24"/>
          <w:u w:val="dotted"/>
        </w:rPr>
        <w:t xml:space="preserve">                                                                                                       </w:t>
      </w:r>
    </w:p>
    <w:p>
      <w:pPr>
        <w:pStyle w:val="40"/>
        <w:adjustRightInd w:val="0"/>
        <w:snapToGrid w:val="0"/>
        <w:spacing w:line="420" w:lineRule="exact"/>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30" name="文本框 730"/>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承包人未按规定支付款项的限制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1.75pt;height:39.7pt;width:72pt;z-index:25199820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Unsp9UAAAAIAQAADwAAAAAAAAABACAAAAAiAAAA&#10;ZHJzL2Rvd25yZXYueG1sUEsBAhQAFAAAAAgAh07iQClgQ4f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承包人未按规定支付款项的限制</w:t>
                      </w:r>
                    </w:p>
                  </w:txbxContent>
                </v:textbox>
              </v:shape>
            </w:pict>
          </mc:Fallback>
        </mc:AlternateContent>
      </w:r>
      <w:r>
        <w:rPr>
          <w:rFonts w:hint="eastAsia" w:ascii="宋体" w:hAnsi="宋体" w:eastAsia="宋体" w:cs="宋体"/>
          <w:color w:val="auto"/>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pStyle w:val="40"/>
        <w:numPr>
          <w:ilvl w:val="0"/>
          <w:numId w:val="23"/>
        </w:numPr>
        <w:tabs>
          <w:tab w:val="left" w:pos="2160"/>
        </w:tabs>
        <w:adjustRightInd w:val="0"/>
        <w:snapToGrid w:val="0"/>
        <w:spacing w:line="420" w:lineRule="exact"/>
        <w:ind w:left="1619" w:leftChars="771" w:firstLine="0"/>
        <w:rPr>
          <w:rFonts w:hint="eastAsia" w:ascii="宋体" w:hAnsi="宋体" w:eastAsia="宋体" w:cs="宋体"/>
          <w:color w:val="auto"/>
          <w:sz w:val="24"/>
          <w:szCs w:val="24"/>
        </w:rPr>
      </w:pPr>
      <w:r>
        <w:rPr>
          <w:rFonts w:hint="eastAsia" w:ascii="宋体" w:hAnsi="宋体" w:eastAsia="宋体" w:cs="宋体"/>
          <w:color w:val="auto"/>
          <w:sz w:val="24"/>
          <w:szCs w:val="24"/>
        </w:rPr>
        <w:t>立即停止向承包人支付应付的款项；</w:t>
      </w:r>
    </w:p>
    <w:p>
      <w:pPr>
        <w:pStyle w:val="40"/>
        <w:numPr>
          <w:ilvl w:val="0"/>
          <w:numId w:val="23"/>
        </w:numPr>
        <w:tabs>
          <w:tab w:val="left" w:pos="2160"/>
        </w:tabs>
        <w:adjustRightInd w:val="0"/>
        <w:snapToGrid w:val="0"/>
        <w:spacing w:line="420" w:lineRule="exact"/>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在相应支付期应付的工程款范围内，直接向雇员、分包人和材料设备供应商支付承包人应付的款项。</w:t>
      </w:r>
    </w:p>
    <w:p>
      <w:pPr>
        <w:pStyle w:val="40"/>
        <w:adjustRightInd w:val="0"/>
        <w:snapToGrid w:val="0"/>
        <w:spacing w:line="420" w:lineRule="exact"/>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40"/>
        <w:adjustRightInd w:val="0"/>
        <w:snapToGrid w:val="0"/>
        <w:spacing w:line="240" w:lineRule="exact"/>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240" w:lineRule="exact"/>
        <w:ind w:firstLine="482"/>
        <w:rPr>
          <w:rFonts w:hint="eastAsia" w:ascii="宋体" w:hAnsi="宋体" w:eastAsia="宋体" w:cs="宋体"/>
          <w:b/>
          <w:bCs/>
          <w:color w:val="auto"/>
          <w:sz w:val="24"/>
          <w:szCs w:val="24"/>
        </w:rPr>
      </w:pP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30" w:name="_Toc1556"/>
      <w:bookmarkStart w:id="1131" w:name="_Toc4495"/>
      <w:bookmarkStart w:id="1132" w:name="_Toc11580"/>
      <w:bookmarkStart w:id="1133" w:name="_Toc17051"/>
      <w:bookmarkStart w:id="1134" w:name="_Toc30763"/>
      <w:bookmarkStart w:id="1135" w:name="_Toc76825093"/>
      <w:bookmarkStart w:id="1136" w:name="_Toc13284"/>
      <w:bookmarkStart w:id="1137" w:name="_Toc10624903"/>
      <w:bookmarkStart w:id="1138" w:name="_Toc469384063"/>
      <w:bookmarkStart w:id="1139" w:name="_Toc14083"/>
      <w:bookmarkStart w:id="1140" w:name="_Toc31169"/>
      <w:r>
        <w:rPr>
          <w:rFonts w:hint="eastAsia" w:ascii="宋体" w:hAnsi="宋体" w:eastAsia="宋体" w:cs="宋体"/>
          <w:b/>
          <w:bCs/>
          <w:color w:val="auto"/>
          <w:sz w:val="24"/>
          <w:szCs w:val="24"/>
        </w:rPr>
        <w:t>79  预付款</w:t>
      </w:r>
      <w:bookmarkEnd w:id="1130"/>
      <w:bookmarkEnd w:id="1131"/>
      <w:bookmarkEnd w:id="1132"/>
      <w:bookmarkEnd w:id="1133"/>
      <w:bookmarkEnd w:id="1134"/>
      <w:bookmarkEnd w:id="1135"/>
      <w:bookmarkEnd w:id="1136"/>
      <w:bookmarkEnd w:id="1137"/>
      <w:bookmarkEnd w:id="1138"/>
      <w:bookmarkEnd w:id="1139"/>
      <w:bookmarkEnd w:id="1140"/>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预付款的约定</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及管理</w:t>
                            </w:r>
                          </w:p>
                        </w:txbxContent>
                      </wps:txbx>
                      <wps:bodyPr vert="horz" wrap="square" anchor="t" anchorCtr="0" upright="1"/>
                    </wps:wsp>
                  </a:graphicData>
                </a:graphic>
              </wp:anchor>
            </w:drawing>
          </mc:Choice>
          <mc:Fallback>
            <w:pict>
              <v:shape id="_x0000_s1026" o:spid="_x0000_s1026" o:spt="202" type="#_x0000_t202" style="position:absolute;left:0pt;margin-left:-9pt;margin-top:17.85pt;height:44.15pt;width:108pt;z-index:251999232;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IaP9/XAAAACgEAAA8AAAAAAAAAAQAgAAAAIgAA&#10;AGRycy9kb3ducmV2LnhtbFBLAQIUABQAAAAIAIdO4kA2+j6s0AEAAJMDAAAOAAAAAAAAAAEAIAAA&#10;ACYBAABkcnMvZTJvRG9jLnhtbFBLBQYAAAAABgAGAFkBAABoBQ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预付款的约定</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及管理</w:t>
                      </w:r>
                    </w:p>
                  </w:txbxContent>
                </v:textbox>
              </v:shape>
            </w:pict>
          </mc:Fallback>
        </mc:AlternateContent>
      </w:r>
      <w:r>
        <w:rPr>
          <w:rFonts w:hint="eastAsia" w:ascii="宋体" w:hAnsi="宋体" w:eastAsia="宋体" w:cs="宋体"/>
          <w:b/>
          <w:bCs/>
          <w:color w:val="auto"/>
          <w:sz w:val="24"/>
          <w:szCs w:val="24"/>
        </w:rPr>
        <w:t xml:space="preserve">79.1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除专用条款另有约定外，合同双方当事人应约定预付款，并在专用条款中明确预付款金额、支付办法和抵扣方式。</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79.2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32" name="文本框 73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预付款支付申请的提交、核实与支付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55pt;height:46.55pt;width:72pt;z-index:252000256;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&#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eJ85NUAAAAIAQAADwAAAAAAAAABACAAAAAiAAAA&#10;ZHJzL2Rvd25yZXYueG1sUEsBAhQAFAAAAAgAh07iQGUPLqj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预付款支付申请的提交、核实与支付</w:t>
                      </w:r>
                    </w:p>
                  </w:txbxContent>
                </v:textbox>
              </v:shape>
            </w:pict>
          </mc:Fallback>
        </mc:AlternateContent>
      </w:r>
      <w:r>
        <w:rPr>
          <w:rFonts w:hint="eastAsia" w:ascii="宋体" w:hAnsi="宋体" w:eastAsia="宋体" w:cs="宋体"/>
          <w:color w:val="auto"/>
          <w:sz w:val="24"/>
          <w:szCs w:val="24"/>
        </w:rPr>
        <w:t>承包人在完成下列工作后，应按照专用条款约定的期限内向造价工程师提交预付款支付申请，并抄送发包人。</w:t>
      </w:r>
    </w:p>
    <w:p>
      <w:pPr>
        <w:pStyle w:val="40"/>
        <w:adjustRightInd w:val="0"/>
        <w:snapToGrid w:val="0"/>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（1）签订本合同；</w:t>
      </w:r>
    </w:p>
    <w:p>
      <w:pPr>
        <w:pStyle w:val="40"/>
        <w:adjustRightInd w:val="0"/>
        <w:snapToGrid w:val="0"/>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（2）按照第28.1款规定提供履约担保；</w:t>
      </w:r>
    </w:p>
    <w:p>
      <w:pPr>
        <w:pStyle w:val="40"/>
        <w:adjustRightInd w:val="0"/>
        <w:snapToGrid w:val="0"/>
        <w:spacing w:line="360" w:lineRule="auto"/>
        <w:ind w:firstLine="1620" w:firstLineChars="675"/>
        <w:rPr>
          <w:rFonts w:hint="eastAsia" w:ascii="宋体" w:hAnsi="宋体" w:eastAsia="宋体" w:cs="宋体"/>
          <w:color w:val="auto"/>
          <w:sz w:val="24"/>
          <w:szCs w:val="24"/>
        </w:rPr>
      </w:pPr>
      <w:r>
        <w:rPr>
          <w:rFonts w:hint="eastAsia" w:ascii="宋体" w:hAnsi="宋体" w:eastAsia="宋体" w:cs="宋体"/>
          <w:color w:val="auto"/>
          <w:sz w:val="24"/>
          <w:szCs w:val="24"/>
        </w:rPr>
        <w:t>（3）向发包人提供与预付款等额的预付款保函的正本。</w:t>
      </w:r>
    </w:p>
    <w:p>
      <w:pPr>
        <w:pStyle w:val="40"/>
        <w:adjustRightInd w:val="0"/>
        <w:snapToGrid w:val="0"/>
        <w:spacing w:line="360" w:lineRule="auto"/>
        <w:ind w:left="1619" w:leftChars="771" w:firstLine="2"/>
        <w:rPr>
          <w:rFonts w:hint="eastAsia" w:ascii="宋体" w:hAnsi="宋体" w:eastAsia="宋体" w:cs="宋体"/>
          <w:color w:val="auto"/>
          <w:sz w:val="24"/>
          <w:szCs w:val="24"/>
        </w:rPr>
      </w:pPr>
      <w:r>
        <w:rPr>
          <w:rFonts w:hint="eastAsia" w:ascii="宋体" w:hAnsi="宋体" w:eastAsia="宋体" w:cs="宋体"/>
          <w:color w:val="auto"/>
          <w:sz w:val="24"/>
          <w:szCs w:val="24"/>
        </w:rPr>
        <w:t>造价工程师应对支付申请进行核实，并在收到支付申请后的7天内报发包人确认后向发包人发出支付证书，同时抄送承包人。</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发包人在造价工程师签发支付证书后的30天内向承包人支付预付款，并通知造价工程师。</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79.3  </w:t>
      </w:r>
      <w:r>
        <w:rPr>
          <w:rFonts w:hint="eastAsia" w:ascii="宋体" w:hAnsi="宋体" w:eastAsia="宋体" w:cs="宋体"/>
          <w:b/>
          <w:bCs/>
          <w:color w:val="auto"/>
          <w:sz w:val="24"/>
          <w:szCs w:val="24"/>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预付款支付的限制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85pt;height:31.55pt;width:72pt;z-index:25200128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&#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3+MM1QAAAAgBAAAPAAAAAAAAAAEAIAAAACIAAABk&#10;cnMvZG93bnJldi54bWxQSwECFAAUAAAACACHTuJAduo/qdABAACSAwAADgAAAAAAAAABACAAAAAk&#10;AQAAZHJzL2Uyb0RvYy54bWxQSwUGAAAAAAYABgBZAQAAZg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预付款支付的限制</w:t>
                      </w:r>
                    </w:p>
                  </w:txbxContent>
                </v:textbox>
              </v:shape>
            </w:pict>
          </mc:Fallback>
        </mc:AlternateContent>
      </w:r>
      <w:r>
        <w:rPr>
          <w:rFonts w:hint="eastAsia" w:ascii="宋体" w:hAnsi="宋体" w:eastAsia="宋体" w:cs="宋体"/>
          <w:color w:val="auto"/>
          <w:sz w:val="24"/>
          <w:szCs w:val="24"/>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方承担由此增加的费用和（或）延误的工期。</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79.4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734" name="文本框 734"/>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预付款的扣回</w:t>
                            </w:r>
                          </w:p>
                        </w:txbxContent>
                      </wps:txbx>
                      <wps:bodyPr vert="horz" wrap="square" anchor="t" anchorCtr="0" upright="1"/>
                    </wps:wsp>
                  </a:graphicData>
                </a:graphic>
              </wp:anchor>
            </w:drawing>
          </mc:Choice>
          <mc:Fallback>
            <w:pict>
              <v:shape id="_x0000_s1026" o:spid="_x0000_s1026" o:spt="202" type="#_x0000_t202" style="position:absolute;left:0pt;margin-left:-9pt;margin-top:3.65pt;height:23.95pt;width:81pt;z-index:252002304;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lxF3HWAAAACAEAAA8AAAAAAAAAAQAgAAAAIgAA&#10;AGRycy9kb3ducmV2LnhtbFBLAQIUABQAAAAIAIdO4kDouZ1D0QEAAJMDAAAOAAAAAAAAAAEAIAAA&#10;ACUBAABkcnMvZTJvRG9jLnhtbFBLBQYAAAAABgAGAFkBAABoBQ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预付款的扣回</w:t>
                      </w:r>
                    </w:p>
                  </w:txbxContent>
                </v:textbox>
              </v:shape>
            </w:pict>
          </mc:Fallback>
        </mc:AlternateContent>
      </w:r>
      <w:r>
        <w:rPr>
          <w:rFonts w:hint="eastAsia" w:ascii="宋体" w:hAnsi="宋体" w:eastAsia="宋体" w:cs="宋体"/>
          <w:color w:val="auto"/>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79.5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735" name="文本框 735"/>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预付款保函的有效与退还</w:t>
                            </w: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32.15pt;width:72pt;z-index:252003328;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3FFtdUAAAAIAQAADwAAAAAAAAABACAAAAAiAAAA&#10;ZHJzL2Rvd25yZXYueG1sUEsBAhQAFAAAAAgAh07iQEM8RBbRAQAAkgMAAA4AAAAAAAAAAQAgAAAA&#10;JAEAAGRycy9lMm9Eb2MueG1sUEsFBgAAAAAGAAYAWQEAAGcFA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预付款保函的有效与退还</w:t>
                      </w:r>
                    </w:p>
                  </w:txbxContent>
                </v:textbox>
              </v:shape>
            </w:pict>
          </mc:Fallback>
        </mc:AlternateContent>
      </w:r>
      <w:r>
        <w:rPr>
          <w:rFonts w:hint="eastAsia" w:ascii="宋体" w:hAnsi="宋体" w:eastAsia="宋体" w:cs="宋体"/>
          <w:color w:val="auto"/>
          <w:sz w:val="24"/>
          <w:szCs w:val="24"/>
        </w:rPr>
        <w:t>承包人应保持预付款保函在预付款全部扣回之前一直有效。发包人应在预付款扣完后的14天内将预付款保函退还承包人，并不得向承包人收取预付款的任何利息。</w:t>
      </w:r>
    </w:p>
    <w:p>
      <w:pPr>
        <w:pStyle w:val="40"/>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41" w:name="_Toc76825094"/>
      <w:bookmarkStart w:id="1142" w:name="_Toc29322"/>
      <w:bookmarkStart w:id="1143" w:name="_Toc10624904"/>
      <w:bookmarkStart w:id="1144" w:name="_Toc29153"/>
      <w:bookmarkStart w:id="1145" w:name="_Toc469384064"/>
      <w:bookmarkStart w:id="1146" w:name="_Toc12349"/>
      <w:bookmarkStart w:id="1147" w:name="_Toc4998"/>
      <w:bookmarkStart w:id="1148" w:name="_Toc9594"/>
      <w:bookmarkStart w:id="1149" w:name="_Toc8158"/>
      <w:bookmarkStart w:id="1150" w:name="_Toc20443"/>
      <w:bookmarkStart w:id="1151" w:name="_Toc6091"/>
      <w:r>
        <w:rPr>
          <w:rFonts w:hint="eastAsia" w:ascii="宋体" w:hAnsi="宋体" w:eastAsia="宋体" w:cs="宋体"/>
          <w:b/>
          <w:bCs/>
          <w:color w:val="auto"/>
          <w:sz w:val="24"/>
          <w:szCs w:val="24"/>
        </w:rPr>
        <w:t xml:space="preserve">80  </w:t>
      </w:r>
      <w:bookmarkEnd w:id="1141"/>
      <w:bookmarkEnd w:id="1142"/>
      <w:bookmarkEnd w:id="1143"/>
      <w:bookmarkEnd w:id="1144"/>
      <w:bookmarkEnd w:id="1145"/>
      <w:bookmarkEnd w:id="1146"/>
      <w:bookmarkEnd w:id="1147"/>
      <w:r>
        <w:rPr>
          <w:rFonts w:hint="eastAsia" w:ascii="宋体" w:hAnsi="宋体" w:eastAsia="宋体" w:cs="宋体"/>
          <w:b/>
          <w:bCs/>
          <w:color w:val="auto"/>
          <w:sz w:val="24"/>
          <w:szCs w:val="24"/>
        </w:rPr>
        <w:t>绿色施工安全防护措施费</w:t>
      </w:r>
      <w:bookmarkEnd w:id="1148"/>
      <w:bookmarkEnd w:id="1149"/>
      <w:bookmarkEnd w:id="1150"/>
      <w:bookmarkEnd w:id="1151"/>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80.1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36" name="文本框 736"/>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内容、范围和</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金额</w:t>
                            </w:r>
                          </w:p>
                        </w:txbxContent>
                      </wps:txbx>
                      <wps:bodyPr vert="horz" wrap="square" anchor="t" anchorCtr="0" upright="1"/>
                    </wps:wsp>
                  </a:graphicData>
                </a:graphic>
              </wp:anchor>
            </w:drawing>
          </mc:Choice>
          <mc:Fallback>
            <w:pict>
              <v:shape id="_x0000_s1026" o:spid="_x0000_s1026" o:spt="202" type="#_x0000_t202" style="position:absolute;left:0pt;margin-left:-9pt;margin-top:1.4pt;height:34.65pt;width:81pt;z-index:252004352;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7bIi3UAAAACAEAAA8AAAAAAAAAAQAgAAAAIgAAAGRy&#10;cy9kb3ducmV2LnhtbFBLAQIUABQAAAAIAIdO4kBZG14T0AEAAJMDAAAOAAAAAAAAAAEAIAAAACMB&#10;AABkcnMvZTJvRG9jLnhtbFBLBQYAAAAABgAGAFkBAABlBQ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内容、范围和</w:t>
                      </w:r>
                    </w:p>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金额</w:t>
                      </w:r>
                    </w:p>
                  </w:txbxContent>
                </v:textbox>
              </v:shape>
            </w:pict>
          </mc:Fallback>
        </mc:AlternateContent>
      </w:r>
      <w:r>
        <w:rPr>
          <w:rFonts w:hint="eastAsia" w:ascii="宋体" w:hAnsi="宋体" w:eastAsia="宋体" w:cs="宋体"/>
          <w:color w:val="auto"/>
          <w:sz w:val="24"/>
          <w:szCs w:val="24"/>
        </w:rPr>
        <w:t>合同双方当事人应在专用条款中约定绿色施工安全防护措施费的内容、范围和金额，并按照第45条规定实施绿色施工安全防护。除专用条款另有约定外，绿色施工安全防护措施费的内容和范围，应以现行广东省统一工程计价依据、省市造价管理部门发布管理文件的规定为准。</w:t>
      </w:r>
    </w:p>
    <w:p>
      <w:pPr>
        <w:pStyle w:val="40"/>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b/>
          <w:bCs/>
          <w:color w:val="auto"/>
          <w:sz w:val="24"/>
          <w:szCs w:val="24"/>
        </w:rPr>
        <w:t xml:space="preserve">80.2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37" name="文本框 737"/>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a:effectLst/>
                      </wps:spPr>
                      <wps:txb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支付申请的提交与核实</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62.15pt;width:72pt;z-index:252005376;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ReLH1gAAAAkBAAAPAAAAAAAAAAEAIAAAACIA&#10;AABkcnMvZG93bnJldi54bWxQSwECFAAUAAAACACHTuJAIENmK9IBAACSAwAADgAAAAAAAAABACAA&#10;AAAlAQAAZHJzL2Uyb0RvYy54bWxQSwUGAAAAAAYABgBZAQAAaQUAAAAA&#10;">
                <v:fill on="f" focussize="0,0"/>
                <v:stroke on="f"/>
                <v:imagedata o:title=""/>
                <o:lock v:ext="edit" aspectratio="f"/>
                <v:textbox>
                  <w:txbxContent>
                    <w:p>
                      <w:pPr>
                        <w:spacing w:line="20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支付申请的提交与核实</w:t>
                      </w:r>
                    </w:p>
                  </w:txbxContent>
                </v:textbox>
              </v:shape>
            </w:pict>
          </mc:Fallback>
        </mc:AlternateContent>
      </w:r>
      <w:r>
        <w:rPr>
          <w:rFonts w:hint="eastAsia" w:ascii="宋体" w:hAnsi="宋体" w:eastAsia="宋体" w:cs="宋体"/>
          <w:color w:val="auto"/>
          <w:sz w:val="24"/>
          <w:szCs w:val="24"/>
        </w:rPr>
        <w:t>专用条款没有约定的，承包人应在接到监理工程师按照第34.2款规定发出开工令后的7天内向造价工程师提交绿色施工安全防护措施费支付申请，并抄送发包人。造价工程师应对支付申请进行核实，并在收到支付申请后的7天内报发包人确认后向发包人发出支付证书，同时抄送承包人。</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80.3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合同双方当事人应按照建设行政主管部门的规定，在专用条款中约定绿色施工安全防护措施费的支付办法和抵扣方式。除专用条款另有约定外，</w:t>
      </w:r>
      <w:r>
        <w:rPr>
          <w:rFonts w:hint="eastAsia" w:hAnsi="宋体" w:eastAsia="宋体" w:cs="宋体"/>
          <w:color w:val="auto"/>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738" name="文本框 738"/>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5.65pt;height:27.75pt;width:81pt;z-index:252006400;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gtd9UAAAAJAQAADwAAAAAAAAABACAAAAAiAAAA&#10;ZHJzL2Rvd25yZXYueG1sUEsBAhQAFAAAAAgAh07iQMYoqrfRAQAAkwMAAA4AAAAAAAAAAQAgAAAA&#10;JAEAAGRycy9lMm9Eb2MueG1sUEsFBgAAAAAGAAYAWQEAAGc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宋体" w:hAnsi="宋体" w:eastAsia="宋体" w:cs="宋体"/>
          <w:color w:val="auto"/>
          <w:sz w:val="24"/>
          <w:szCs w:val="24"/>
        </w:rPr>
        <w:t>发包人应在造价工程师签发支付证书后的7天内向承包人支付绿色施工安全防护措施费，并保证在工程开工后的28天内支付绿色施工安全防护措施费金额的50%，同时通知造价工程师。其余部分与进度款同期支付。</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80.4  </w:t>
      </w:r>
      <w:r>
        <w:rPr>
          <w:rFonts w:hint="eastAsia" w:ascii="宋体" w:hAnsi="宋体" w:eastAsia="宋体" w:cs="宋体"/>
          <w:b/>
          <w:bCs/>
          <w:color w:val="auto"/>
          <w:sz w:val="24"/>
          <w:szCs w:val="24"/>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39" name="文本框 739"/>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85pt;height:31.55pt;width:72pt;z-index:25200742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zf4wzVAAAACAEAAA8AAAAAAAAAAQAgAAAAIgAAAGRy&#10;cy9kb3ducmV2LnhtbFBLAQIUABQAAAAIAIdO4kBAKyu4zwEAAJIDAAAOAAAAAAAAAAEAIAAAACQB&#10;AABkcnMvZTJvRG9jLnhtbFBLBQYAAAAABgAGAFkBAABl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eastAsia="宋体" w:cs="宋体"/>
          <w:color w:val="auto"/>
          <w:sz w:val="24"/>
          <w:szCs w:val="24"/>
        </w:rPr>
        <w:t>发包人没有按时支付绿色施工安全防护措施费的，承包人应在付款期满后的10天向发包人发出要求支付的通知；发包人收到通知后仍不按要求支付，承包人可在发出通知14天后暂停施工。发包人应承担由此增加的费用和（或）延误的工期。</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80.5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740" name="文本框 740"/>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a:effectLst/>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vert="horz" wrap="square" anchor="t" anchorCtr="0" upright="1"/>
                    </wps:wsp>
                  </a:graphicData>
                </a:graphic>
              </wp:anchor>
            </w:drawing>
          </mc:Choice>
          <mc:Fallback>
            <w:pict>
              <v:shape id="_x0000_s1026" o:spid="_x0000_s1026" o:spt="202" type="#_x0000_t202" style="position:absolute;left:0pt;margin-left:-9pt;margin-top:0.15pt;height:37.1pt;width:72pt;z-index:25200844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&#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3DUx9UAAAAHAQAADwAAAAAAAAABACAAAAAiAAAA&#10;ZHJzL2Rvd25yZXYueG1sUEsBAhQAFAAAAAgAh07iQCd5Y+jRAQAAkgMAAA4AAAAAAAAAAQAgAAAA&#10;JAEAAGRycy9lMm9Eb2MueG1sUEsFBgAAAAAGAAYAWQEAAGcFA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宋体" w:hAnsi="宋体" w:eastAsia="宋体" w:cs="宋体"/>
          <w:color w:val="auto"/>
          <w:sz w:val="24"/>
          <w:szCs w:val="24"/>
        </w:rPr>
        <w:t>绿色施工安全防护措施费专款专用，承包人应在财务账目中单独列项备查，不得挪作他用，否则造价工程师有权责令其限期改正；逾期未改正的，可以责令其暂停施工，由此造成的损失和延误的工期由承包人承担。</w:t>
      </w:r>
    </w:p>
    <w:p>
      <w:pPr>
        <w:pStyle w:val="40"/>
        <w:adjustRightInd w:val="0"/>
        <w:snapToGrid w:val="0"/>
        <w:spacing w:line="360" w:lineRule="auto"/>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09472" behindDoc="0" locked="0" layoutInCell="1" allowOverlap="1">
                <wp:simplePos x="0" y="0"/>
                <wp:positionH relativeFrom="column">
                  <wp:posOffset>-104775</wp:posOffset>
                </wp:positionH>
                <wp:positionV relativeFrom="paragraph">
                  <wp:posOffset>241300</wp:posOffset>
                </wp:positionV>
                <wp:extent cx="914400" cy="609600"/>
                <wp:effectExtent l="0" t="0" r="0" b="0"/>
                <wp:wrapNone/>
                <wp:docPr id="741" name="文本框 741"/>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a:effectLst/>
                      </wps:spPr>
                      <wps:txbx>
                        <w:txbxContent>
                          <w:p>
                            <w:pPr>
                              <w:pStyle w:val="29"/>
                              <w:spacing w:line="22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vert="horz" wrap="square" anchor="t" anchorCtr="0" upright="1"/>
                    </wps:wsp>
                  </a:graphicData>
                </a:graphic>
              </wp:anchor>
            </w:drawing>
          </mc:Choice>
          <mc:Fallback>
            <w:pict>
              <v:shape id="_x0000_s1026" o:spid="_x0000_s1026" o:spt="202" type="#_x0000_t202" style="position:absolute;left:0pt;margin-left:-8.25pt;margin-top:19pt;height:48pt;width:72pt;z-index:252009472;mso-width-relative:page;mso-height-relative:page;" filled="f" stroked="f" coordsize="21600,21600" o:gfxdata="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fi24dcAAAAKAQAADwAAAAAAAAABACAAAAAiAAAA&#10;ZHJzL2Rvd25yZXYueG1sUEsBAhQAFAAAAAgAh07iQMgNcGPPAQAAkgMAAA4AAAAAAAAAAQAgAAAA&#10;JgEAAGRycy9lMm9Eb2MueG1sUEsFBgAAAAAGAAYAWQEAAGcFAAAAAA==&#10;">
                <v:fill on="f" focussize="0,0"/>
                <v:stroke on="f"/>
                <v:imagedata o:title=""/>
                <o:lock v:ext="edit" aspectratio="f"/>
                <v:textbox>
                  <w:txbxContent>
                    <w:p>
                      <w:pPr>
                        <w:pStyle w:val="29"/>
                        <w:spacing w:line="22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ascii="宋体" w:hAnsi="宋体" w:eastAsia="宋体" w:cs="宋体"/>
          <w:b/>
          <w:bCs/>
          <w:color w:val="auto"/>
          <w:sz w:val="24"/>
          <w:szCs w:val="24"/>
        </w:rPr>
        <w:t xml:space="preserve">80.6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除专用条款另有约定外，</w:t>
      </w:r>
      <w:r>
        <w:rPr>
          <w:rFonts w:hint="eastAsia" w:ascii="宋体" w:hAnsi="宋体" w:eastAsia="宋体" w:cs="宋体"/>
          <w:caps/>
          <w:color w:val="auto"/>
          <w:sz w:val="24"/>
          <w:szCs w:val="24"/>
        </w:rPr>
        <w:t>获得省、市级或其它级别文明工地的文明工地增加费</w:t>
      </w:r>
      <w:r>
        <w:rPr>
          <w:rFonts w:hint="eastAsia" w:ascii="宋体" w:hAnsi="宋体" w:eastAsia="宋体" w:cs="宋体"/>
          <w:color w:val="auto"/>
          <w:sz w:val="24"/>
          <w:szCs w:val="24"/>
        </w:rPr>
        <w:t>，招标工程的根据中标通知书日期，非招标工程的根据合同签订日期的同时期执行的广东省建设工程计价依据</w:t>
      </w:r>
      <w:r>
        <w:rPr>
          <w:rFonts w:hint="eastAsia" w:ascii="宋体" w:hAnsi="宋体" w:eastAsia="宋体" w:cs="宋体"/>
          <w:caps/>
          <w:color w:val="auto"/>
          <w:sz w:val="24"/>
          <w:szCs w:val="24"/>
        </w:rPr>
        <w:t>文明工地增加费</w:t>
      </w:r>
      <w:r>
        <w:rPr>
          <w:rFonts w:hint="eastAsia" w:ascii="宋体" w:hAnsi="宋体" w:eastAsia="宋体" w:cs="宋体"/>
          <w:color w:val="auto"/>
          <w:sz w:val="24"/>
          <w:szCs w:val="24"/>
        </w:rPr>
        <w:t>、广州市住房和城乡建设局发布的</w:t>
      </w:r>
      <w:r>
        <w:rPr>
          <w:rFonts w:hint="eastAsia" w:ascii="宋体" w:hAnsi="宋体" w:eastAsia="宋体" w:cs="宋体"/>
          <w:caps/>
          <w:color w:val="auto"/>
          <w:sz w:val="24"/>
          <w:szCs w:val="24"/>
        </w:rPr>
        <w:t>文明工地增加费</w:t>
      </w:r>
      <w:r>
        <w:rPr>
          <w:rFonts w:hint="eastAsia" w:ascii="宋体" w:hAnsi="宋体" w:eastAsia="宋体" w:cs="宋体"/>
          <w:color w:val="auto"/>
          <w:sz w:val="24"/>
          <w:szCs w:val="24"/>
        </w:rPr>
        <w:t>、广州市建设工程造价管理站发布的</w:t>
      </w:r>
      <w:r>
        <w:rPr>
          <w:rFonts w:hint="eastAsia" w:ascii="宋体" w:hAnsi="宋体" w:eastAsia="宋体" w:cs="宋体"/>
          <w:caps/>
          <w:color w:val="auto"/>
          <w:sz w:val="24"/>
          <w:szCs w:val="24"/>
        </w:rPr>
        <w:t>文明工地增加费</w:t>
      </w:r>
      <w:r>
        <w:rPr>
          <w:rFonts w:hint="eastAsia" w:ascii="宋体" w:hAnsi="宋体" w:eastAsia="宋体" w:cs="宋体"/>
          <w:color w:val="auto"/>
          <w:sz w:val="24"/>
          <w:szCs w:val="24"/>
        </w:rPr>
        <w:t>计算。当合同工程同时获得上述多个奖项的，</w:t>
      </w:r>
      <w:r>
        <w:rPr>
          <w:rFonts w:hint="eastAsia" w:ascii="宋体" w:hAnsi="宋体" w:eastAsia="宋体" w:cs="宋体"/>
          <w:caps/>
          <w:color w:val="auto"/>
          <w:sz w:val="24"/>
          <w:szCs w:val="24"/>
        </w:rPr>
        <w:t>文明工地增加费</w:t>
      </w:r>
      <w:r>
        <w:rPr>
          <w:rFonts w:hint="eastAsia" w:ascii="宋体" w:hAnsi="宋体" w:eastAsia="宋体" w:cs="宋体"/>
          <w:color w:val="auto"/>
          <w:sz w:val="24"/>
          <w:szCs w:val="24"/>
        </w:rPr>
        <w:t>只按最高奖项的额度计算。</w:t>
      </w:r>
      <w:r>
        <w:rPr>
          <w:rFonts w:hint="eastAsia" w:ascii="宋体" w:hAnsi="宋体" w:eastAsia="宋体" w:cs="宋体"/>
          <w:caps/>
          <w:color w:val="auto"/>
          <w:sz w:val="24"/>
          <w:szCs w:val="24"/>
        </w:rPr>
        <w:t>文明工地增加费</w:t>
      </w:r>
      <w:r>
        <w:rPr>
          <w:rFonts w:hint="eastAsia" w:ascii="宋体" w:hAnsi="宋体" w:eastAsia="宋体" w:cs="宋体"/>
          <w:color w:val="auto"/>
          <w:sz w:val="24"/>
          <w:szCs w:val="24"/>
        </w:rPr>
        <w:t>列入竣工结算文件中，与竣工结算款一并支付。在竣工结算后获得奖项的，发包人应在获得奖项后的28天内支付。</w:t>
      </w:r>
    </w:p>
    <w:p>
      <w:pPr>
        <w:pStyle w:val="40"/>
        <w:tabs>
          <w:tab w:val="left" w:pos="1620"/>
        </w:tabs>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52" w:name="_Toc27531"/>
      <w:bookmarkStart w:id="1153" w:name="_Toc20342"/>
      <w:bookmarkStart w:id="1154" w:name="_Toc10624905"/>
      <w:bookmarkStart w:id="1155" w:name="_Toc30633"/>
      <w:bookmarkStart w:id="1156" w:name="_Toc19246"/>
      <w:bookmarkStart w:id="1157" w:name="_Toc18716"/>
      <w:bookmarkStart w:id="1158" w:name="_Toc16139"/>
      <w:bookmarkStart w:id="1159" w:name="_Toc469384065"/>
      <w:bookmarkStart w:id="1160" w:name="_Toc21220"/>
      <w:bookmarkStart w:id="1161" w:name="_Toc30936"/>
      <w:bookmarkStart w:id="1162" w:name="_Toc76825095"/>
      <w:r>
        <w:rPr>
          <w:rFonts w:hint="eastAsia" w:ascii="宋体" w:hAnsi="宋体" w:eastAsia="宋体" w:cs="宋体"/>
          <w:b/>
          <w:bCs/>
          <w:color w:val="auto"/>
          <w:sz w:val="24"/>
          <w:szCs w:val="24"/>
        </w:rPr>
        <w:t>81  进度款</w:t>
      </w:r>
      <w:bookmarkEnd w:id="1152"/>
      <w:bookmarkEnd w:id="1153"/>
      <w:bookmarkEnd w:id="1154"/>
      <w:bookmarkEnd w:id="1155"/>
      <w:bookmarkEnd w:id="1156"/>
      <w:bookmarkEnd w:id="1157"/>
      <w:bookmarkEnd w:id="1158"/>
      <w:bookmarkEnd w:id="1159"/>
      <w:bookmarkEnd w:id="1160"/>
      <w:bookmarkEnd w:id="1161"/>
      <w:bookmarkEnd w:id="1162"/>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81.1</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42" name="文本框 742"/>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54.05pt;width:72pt;z-index:25201049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&#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iVvLv1QAAAAkBAAAPAAAAAAAAAAEAIAAAACIAAABk&#10;cnMvZG93bnJldi54bWxQSwECFAAUAAAACACHTuJAn3pgvtABAACSAwAADgAAAAAAAAABACAAAAAk&#10;AQAAZHJzL2Uyb0RvYy54bWxQSwUGAAAAAAYABgBZAQAAZ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宋体" w:hAnsi="宋体" w:eastAsia="宋体" w:cs="宋体"/>
          <w:color w:val="auto"/>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已完工程款；</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已实际支付的工程款；</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本期间完成的工程款；</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本期间完成的计日工费用；</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本期间应支付的暂列金额价款；</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根据第66条规定本期间应扣除的误期赔偿费；</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根据第68条至第76条规定本期间应支付的调整工程款；</w:t>
      </w:r>
    </w:p>
    <w:p>
      <w:pPr>
        <w:pStyle w:val="40"/>
        <w:numPr>
          <w:ilvl w:val="0"/>
          <w:numId w:val="24"/>
        </w:numPr>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根据第79条本期间应扣回的预付款；</w:t>
      </w:r>
    </w:p>
    <w:p>
      <w:pPr>
        <w:pStyle w:val="40"/>
        <w:numPr>
          <w:ilvl w:val="0"/>
          <w:numId w:val="24"/>
        </w:numPr>
        <w:tabs>
          <w:tab w:val="left" w:pos="2160"/>
        </w:tabs>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根据第80条规定本期间应支付或扣回的绿色施工安全防护措施费；</w:t>
      </w:r>
    </w:p>
    <w:p>
      <w:pPr>
        <w:pStyle w:val="40"/>
        <w:numPr>
          <w:ilvl w:val="0"/>
          <w:numId w:val="24"/>
        </w:numPr>
        <w:tabs>
          <w:tab w:val="left" w:pos="2160"/>
        </w:tabs>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根据第84条本期间应扣留的质量保证金；</w:t>
      </w:r>
    </w:p>
    <w:p>
      <w:pPr>
        <w:pStyle w:val="40"/>
        <w:numPr>
          <w:ilvl w:val="0"/>
          <w:numId w:val="24"/>
        </w:numPr>
        <w:tabs>
          <w:tab w:val="left" w:pos="2160"/>
        </w:tabs>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根据合同约定，本期间应支付或扣留（回）的其他款项；</w:t>
      </w:r>
    </w:p>
    <w:p>
      <w:pPr>
        <w:pStyle w:val="40"/>
        <w:numPr>
          <w:ilvl w:val="0"/>
          <w:numId w:val="24"/>
        </w:numPr>
        <w:tabs>
          <w:tab w:val="left" w:pos="2160"/>
        </w:tabs>
        <w:adjustRightInd w:val="0"/>
        <w:snapToGrid w:val="0"/>
        <w:spacing w:line="360" w:lineRule="auto"/>
        <w:ind w:left="1620" w:firstLine="0"/>
        <w:rPr>
          <w:rFonts w:hint="eastAsia" w:ascii="宋体" w:hAnsi="宋体" w:eastAsia="宋体" w:cs="宋体"/>
          <w:color w:val="auto"/>
          <w:sz w:val="24"/>
          <w:szCs w:val="24"/>
        </w:rPr>
      </w:pPr>
      <w:r>
        <w:rPr>
          <w:rFonts w:hint="eastAsia" w:ascii="宋体" w:hAnsi="宋体" w:eastAsia="宋体" w:cs="宋体"/>
          <w:color w:val="auto"/>
          <w:sz w:val="24"/>
          <w:szCs w:val="24"/>
        </w:rPr>
        <w:t>本期间应支付的工程款。</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81.2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lang w:eastAsia="zh-CN"/>
        </w:rPr>
      </w:pPr>
      <w:r>
        <w:rPr>
          <w:rFonts w:hint="eastAsia" w:hAnsi="宋体" w:eastAsia="宋体" w:cs="宋体"/>
          <w:color w:val="auto"/>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44" name="文本框 744"/>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vert="horz" wrap="square" anchor="t" anchorCtr="0" upright="1"/>
                    </wps:wsp>
                  </a:graphicData>
                </a:graphic>
              </wp:anchor>
            </w:drawing>
          </mc:Choice>
          <mc:Fallback>
            <w:pict>
              <v:shape id="_x0000_s1026" o:spid="_x0000_s1026" o:spt="202" type="#_x0000_t202" style="position:absolute;left:0pt;margin-left:-9pt;margin-top:0pt;height:52.8pt;width:72pt;z-index:25201152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YUsJ1AAAAAgBAAAPAAAAAAAAAAEAIAAAACIAAABk&#10;cnMvZG93bnJldi54bWxQSwECFAAUAAAACACHTuJAiuE13NEBAACSAwAADgAAAAAAAAABACAAAAAj&#10;AQAAZHJzL2Uyb0RvYy54bWxQSwUGAAAAAAYABgBZAQAAZ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宋体" w:hAnsi="宋体" w:eastAsia="宋体" w:cs="宋体"/>
          <w:color w:val="auto"/>
          <w:sz w:val="24"/>
          <w:szCs w:val="24"/>
        </w:rPr>
        <w:t>造价工程师在收到上述资料后，应按照第62条的规定进行计量，并根据计量结果和合同约定对资料内容予以核实。在收到上述资料后的28天内报发包人确认后向发包人签发期中支付证书，同时抄送承包人。</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造价工程师签发期中支付证书，不应视为发包人已同意、批准或接受了承包人完成该部分工作。</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81.3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745" name="文本框 745"/>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0.5pt;height:21.1pt;width:81pt;z-index:25201254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GrMutQAAAAIAQAADwAAAAAAAAABACAAAAAiAAAA&#10;ZHJzL2Rvd25yZXYueG1sUEsBAhQAFAAAAAgAh07iQMHk8ODSAQAAkwMAAA4AAAAAAAAAAQAgAAAA&#10;IwEAAGRycy9lMm9Eb2MueG1sUEsFBgAAAAAGAAYAWQEAAGc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宋体" w:hAnsi="宋体" w:eastAsia="宋体" w:cs="宋体"/>
          <w:color w:val="auto"/>
          <w:sz w:val="24"/>
          <w:szCs w:val="24"/>
        </w:rPr>
        <w:t>发包人应在造价工程师签发期中支付证书后的14天内，按照期中支付证书列明的金额向承包人支付进度款，并通知造价工程师。</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81.4</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46" name="文本框 746"/>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51pt;width:72pt;z-index:25201356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d92fLVAAAACQEAAA8AAAAAAAAAAQAgAAAAIgAAAGRy&#10;cy9kb3ducmV2LnhtbFBLAQIUABQAAAAIAIdO4kDdlpfXzwEAAJIDAAAOAAAAAAAAAAEAIAAAACQB&#10;AABkcnMvZTJvRG9jLnhtbFBLBQYAAAAABgAGAFkBAABl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宋体" w:hAnsi="宋体" w:eastAsia="宋体" w:cs="宋体"/>
          <w:color w:val="auto"/>
          <w:sz w:val="24"/>
          <w:szCs w:val="24"/>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81.5  </w:t>
      </w:r>
      <w:r>
        <w:rPr>
          <w:rFonts w:hint="eastAsia" w:ascii="宋体" w:hAnsi="宋体" w:eastAsia="宋体" w:cs="宋体"/>
          <w:b/>
          <w:bCs/>
          <w:color w:val="auto"/>
          <w:sz w:val="24"/>
          <w:szCs w:val="24"/>
          <w:u w:val="dotted"/>
        </w:rPr>
        <w:t xml:space="preserve">                                                                                                        </w:t>
      </w:r>
    </w:p>
    <w:p>
      <w:pPr>
        <w:pStyle w:val="2"/>
        <w:adjustRightInd w:val="0"/>
        <w:snapToGrid w:val="0"/>
        <w:spacing w:line="360" w:lineRule="auto"/>
        <w:ind w:left="1619" w:leftChars="771" w:firstLine="0"/>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47" name="文本框 747"/>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95pt;height:50.95pt;width:72pt;z-index:25201459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&#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6Yxle1QAAAAkBAAAPAAAAAAAAAAEAIAAAACIAAABk&#10;cnMvZG93bnJldi54bWxQSwECFAAUAAAACACHTuJANrmP4dABAACSAwAADgAAAAAAAAABACAAAAAk&#10;AQAAZHJzL2Uyb0RvYy54bWxQSwUGAAAAAAYABgBZAQAAZgU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eastAsia="宋体" w:cs="宋体"/>
          <w:color w:val="auto"/>
          <w:sz w:val="24"/>
          <w:szCs w:val="24"/>
        </w:rPr>
        <w:t>发包人未按照第81.3款和第81.4款规定支付进度款的，承包人应及时向发包人发出要求支付的通知；发包人收到通知后仍不按要求支付的，可与承包人协商签订延期支付协议，经承包人同意后可延期支付。</w:t>
      </w:r>
    </w:p>
    <w:p>
      <w:pPr>
        <w:pStyle w:val="2"/>
        <w:adjustRightInd w:val="0"/>
        <w:snapToGrid w:val="0"/>
        <w:spacing w:line="360" w:lineRule="auto"/>
        <w:ind w:left="1640" w:leftChars="781" w:firstLine="0"/>
        <w:rPr>
          <w:rFonts w:hint="eastAsia" w:ascii="宋体" w:hAnsi="宋体" w:eastAsia="宋体" w:cs="宋体"/>
          <w:color w:val="auto"/>
          <w:sz w:val="24"/>
          <w:szCs w:val="24"/>
        </w:rPr>
      </w:pPr>
      <w:r>
        <w:rPr>
          <w:rFonts w:hint="eastAsia" w:ascii="宋体" w:hAnsi="宋体" w:eastAsia="宋体" w:cs="宋体"/>
          <w:color w:val="auto"/>
          <w:sz w:val="24"/>
          <w:szCs w:val="24"/>
        </w:rPr>
        <w:t>发包人未按照按照合同约定支付进度款，合同双方当事人又未达成延期支付协议，导致无法施工的，承包人可停止施工。发包人应承担由此增加的费用和（或）延误的工期。</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81.6</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48" name="文本框 748"/>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20.95pt;width:81pt;z-index:25201561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dBUx1QAAAAgBAAAPAAAAAAAAAAEAIAAAACIAAABk&#10;cnMvZG93bnJldi54bWxQSwECFAAUAAAACACHTuJA5MVtl9ABAACTAwAADgAAAAAAAAABACAAAAAk&#10;AQAAZHJzL2Uyb0RvYy54bWxQSwUGAAAAAAYABgBZAQAAZ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宋体" w:hAnsi="宋体" w:eastAsia="宋体" w:cs="宋体"/>
          <w:color w:val="auto"/>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40"/>
        <w:adjustRightInd w:val="0"/>
        <w:snapToGrid w:val="0"/>
        <w:spacing w:line="240" w:lineRule="exact"/>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63" w:name="_Toc7296"/>
      <w:bookmarkStart w:id="1164" w:name="_Toc13101"/>
      <w:bookmarkStart w:id="1165" w:name="_Toc19401"/>
      <w:bookmarkStart w:id="1166" w:name="_Toc1277"/>
      <w:bookmarkStart w:id="1167" w:name="_Toc5959"/>
      <w:bookmarkStart w:id="1168" w:name="_Toc469384066"/>
      <w:bookmarkStart w:id="1169" w:name="_Toc10624906"/>
      <w:bookmarkStart w:id="1170" w:name="_Toc20144"/>
      <w:bookmarkStart w:id="1171" w:name="_Toc812"/>
      <w:bookmarkStart w:id="1172" w:name="_Toc76825096"/>
      <w:bookmarkStart w:id="1173" w:name="_Toc14708"/>
      <w:r>
        <w:rPr>
          <w:rFonts w:hint="eastAsia" w:ascii="宋体" w:hAnsi="宋体" w:eastAsia="宋体" w:cs="宋体"/>
          <w:b/>
          <w:bCs/>
          <w:color w:val="auto"/>
          <w:sz w:val="24"/>
          <w:szCs w:val="24"/>
        </w:rPr>
        <w:t>82  竣工结算</w:t>
      </w:r>
      <w:bookmarkEnd w:id="1163"/>
      <w:bookmarkEnd w:id="1164"/>
      <w:bookmarkEnd w:id="1165"/>
      <w:bookmarkEnd w:id="1166"/>
      <w:bookmarkEnd w:id="1167"/>
      <w:bookmarkEnd w:id="1168"/>
      <w:bookmarkEnd w:id="1169"/>
      <w:bookmarkEnd w:id="1170"/>
      <w:bookmarkEnd w:id="1171"/>
      <w:bookmarkEnd w:id="1172"/>
      <w:bookmarkEnd w:id="1173"/>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82.1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vert="horz" wrap="square" anchor="t" anchorCtr="0" upright="1"/>
                    </wps:wsp>
                  </a:graphicData>
                </a:graphic>
              </wp:anchor>
            </w:drawing>
          </mc:Choice>
          <mc:Fallback>
            <w:pict>
              <v:shape id="_x0000_s1026" o:spid="_x0000_s1026" o:spt="202" type="#_x0000_t202" style="position:absolute;left:0pt;margin-left:-9pt;margin-top:3.05pt;height:31.2pt;width:72pt;z-index:25201664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wMFdQAAAAIAQAADwAAAAAAAAABACAAAAAiAAAA&#10;ZHJzL2Rvd25yZXYueG1sUEsBAhQAFAAAAAgAh07iQGCxsCb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宋体" w:hAnsi="宋体" w:eastAsia="宋体" w:cs="宋体"/>
          <w:color w:val="auto"/>
          <w:sz w:val="24"/>
          <w:szCs w:val="24"/>
        </w:rPr>
        <w:t>合同双方当事人应按照国家标准《建设工程工程量清单计价规范》（GBGB50500-2013）规定在专用条款中明确办理竣工结算的程序和时限。专用条款没有约定的，竣工结算按照第82.2款至第82.5款规定办理。</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在办理竣工结算期间，发包人按照第78条规定应向承包人支付的工程款及其他款项不停止。</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82.2  </w:t>
      </w:r>
      <w:r>
        <w:rPr>
          <w:rFonts w:hint="eastAsia" w:ascii="宋体" w:hAnsi="宋体" w:eastAsia="宋体" w:cs="宋体"/>
          <w:b/>
          <w:bCs/>
          <w:color w:val="auto"/>
          <w:sz w:val="24"/>
          <w:szCs w:val="24"/>
          <w:u w:val="dotted"/>
        </w:rPr>
        <w:t xml:space="preserve">                                                                                                       </w:t>
      </w:r>
    </w:p>
    <w:p>
      <w:pPr>
        <w:pStyle w:val="40"/>
        <w:tabs>
          <w:tab w:val="left" w:pos="2641"/>
        </w:tabs>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50" name="文本框 750"/>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1.85pt;height:36.15pt;width:72pt;z-index:25201766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Qfx4rVAAAACAEAAA8AAAAAAAAAAQAgAAAAIgAAAGRy&#10;cy9kb3ducmV2LnhtbFBLAQIUABQAAAAIAIdO4kClJiJC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宋体" w:hAnsi="宋体" w:eastAsia="宋体" w:cs="宋体"/>
          <w:color w:val="auto"/>
          <w:sz w:val="24"/>
          <w:szCs w:val="24"/>
        </w:rPr>
        <w:t>承包人应在提交竣工验收申请报告前编制完成竣工结算文件，并在提交竣工验收申请报告的同时向造价工程师递交竣工结算文件。竣工结算文件清单由双方在专用条款中约定。</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40"/>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rPr>
        <w:t xml:space="preserve">82.3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lang w:eastAsia="zh-CN"/>
        </w:rPr>
      </w:pPr>
      <w:r>
        <w:rPr>
          <w:rFonts w:hint="eastAsia" w:hAnsi="宋体" w:eastAsia="宋体" w:cs="宋体"/>
          <w:color w:val="auto"/>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3.05pt;height:32.95pt;width:72pt;z-index:25201868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UJJ49UAAAAIAQAADwAAAAAAAAABACAAAAAiAAAA&#10;ZHJzL2Rvd25yZXYueG1sUEsBAhQAFAAAAAgAh07iQIYwMoD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宋体" w:hAnsi="宋体" w:eastAsia="宋体" w:cs="宋体"/>
          <w:color w:val="auto"/>
          <w:sz w:val="24"/>
          <w:szCs w:val="24"/>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造价工程师在收到竣工结算文件后的28天内，不核实竣工结算或未提出核实意见的，视为承包人递交的竣工结算已被认可。</w:t>
      </w:r>
    </w:p>
    <w:p>
      <w:pPr>
        <w:pStyle w:val="40"/>
        <w:adjustRightInd w:val="0"/>
        <w:snapToGrid w:val="0"/>
        <w:spacing w:line="360" w:lineRule="auto"/>
        <w:ind w:left="1619" w:leftChars="771"/>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承包人在收到造价工程师提出的核实意见后的28天内，不确认也未提出异议的，视为造价工程师提出的核实意见已被认可，竣工结算办理完毕。</w:t>
      </w:r>
    </w:p>
    <w:p>
      <w:pPr>
        <w:pStyle w:val="40"/>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rPr>
        <w:t xml:space="preserve">82.4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u w:val="single"/>
        </w:rPr>
      </w:pPr>
      <w:r>
        <w:rPr>
          <w:rFonts w:hint="eastAsia" w:hAnsi="宋体" w:eastAsia="宋体" w:cs="宋体"/>
          <w:color w:val="auto"/>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2" name="文本框 75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56.55pt;width:72pt;z-index:25201971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GQgC7WAAAACQEAAA8AAAAAAAAAAQAgAAAAIgAA&#10;AGRycy9kb3ducmV2LnhtbFBLAQIUABQAAAAIAIdO4kB3KIcV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宋体" w:hAnsi="宋体" w:eastAsia="宋体" w:cs="宋体"/>
          <w:color w:val="auto"/>
          <w:sz w:val="24"/>
          <w:szCs w:val="24"/>
        </w:rPr>
        <w:t>造价工程师应在收到承包人按照第82.3款规定再次递交的竣工结算文件后的28天内予以复核，并将复核结果通知承包人、抄报发包人。</w:t>
      </w:r>
    </w:p>
    <w:p>
      <w:pPr>
        <w:pStyle w:val="40"/>
        <w:adjustRightInd w:val="0"/>
        <w:snapToGrid w:val="0"/>
        <w:spacing w:line="360" w:lineRule="auto"/>
        <w:ind w:left="1615"/>
        <w:rPr>
          <w:rFonts w:hint="eastAsia" w:ascii="宋体" w:hAnsi="宋体" w:eastAsia="宋体" w:cs="宋体"/>
          <w:color w:val="auto"/>
          <w:sz w:val="24"/>
          <w:szCs w:val="24"/>
        </w:rPr>
      </w:pPr>
      <w:r>
        <w:rPr>
          <w:rFonts w:hint="eastAsia" w:ascii="宋体" w:hAnsi="宋体" w:eastAsia="宋体" w:cs="宋体"/>
          <w:color w:val="auto"/>
          <w:sz w:val="24"/>
          <w:szCs w:val="24"/>
        </w:rPr>
        <w:t>（1）经复核无误的，除属于第86条规定的争议外，发包人应在7天内在竣工结算文件上签字确认，竣工结算办理完毕。</w:t>
      </w:r>
    </w:p>
    <w:p>
      <w:pPr>
        <w:pStyle w:val="40"/>
        <w:adjustRightInd w:val="0"/>
        <w:snapToGrid w:val="0"/>
        <w:spacing w:line="360" w:lineRule="auto"/>
        <w:ind w:left="1615"/>
        <w:rPr>
          <w:rFonts w:hint="eastAsia" w:ascii="宋体" w:hAnsi="宋体" w:eastAsia="宋体" w:cs="宋体"/>
          <w:color w:val="auto"/>
          <w:sz w:val="24"/>
          <w:szCs w:val="24"/>
          <w:u w:val="single"/>
        </w:rPr>
      </w:pPr>
      <w:r>
        <w:rPr>
          <w:rFonts w:hint="eastAsia" w:ascii="宋体" w:hAnsi="宋体" w:eastAsia="宋体" w:cs="宋体"/>
          <w:color w:val="auto"/>
          <w:sz w:val="24"/>
          <w:szCs w:val="24"/>
        </w:rPr>
        <w:t>（2）经复核认为有误的：无误部分按照本款第(1)点规定办理不完全竣工结算；有误部分由造价工程师与合同双方当事人协商解决，或按照第86条规定处理。</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82.5</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53" name="文本框 75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31.2pt;width:72pt;z-index:25202073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QKal1QAAAAcBAAAPAAAAAAAAAAEAIAAAACIA&#10;AABkcnMvZG93bnJldi54bWxQSwECFAAUAAAACACHTuJAtU0an9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宋体" w:hAnsi="宋体" w:eastAsia="宋体" w:cs="宋体"/>
          <w:color w:val="auto"/>
          <w:sz w:val="24"/>
          <w:szCs w:val="24"/>
        </w:rPr>
        <w:t>发包人应在已核实无误的竣工结算文件上签名确认，拒不签认的，承包人可不交付竣工工程。</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承包人未及时递交竣工结算文件的，发包人要求交付竣工工程，承包人应当交付；发包人不要求交付竣工工程，承包人承担照管永久工程责任。</w:t>
      </w:r>
    </w:p>
    <w:p>
      <w:pPr>
        <w:pStyle w:val="40"/>
        <w:adjustRightInd w:val="0"/>
        <w:snapToGrid w:val="0"/>
        <w:spacing w:line="24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74" w:name="_Toc76825097"/>
      <w:bookmarkStart w:id="1175" w:name="_Toc24130"/>
      <w:bookmarkStart w:id="1176" w:name="_Toc10624907"/>
      <w:bookmarkStart w:id="1177" w:name="_Toc3036"/>
      <w:bookmarkStart w:id="1178" w:name="_Toc17497"/>
      <w:bookmarkStart w:id="1179" w:name="_Toc29495"/>
      <w:bookmarkStart w:id="1180" w:name="_Toc22189"/>
      <w:bookmarkStart w:id="1181" w:name="_Toc469384067"/>
      <w:bookmarkStart w:id="1182" w:name="_Toc25700"/>
      <w:bookmarkStart w:id="1183" w:name="_Toc13436"/>
      <w:bookmarkStart w:id="1184" w:name="_Toc2045"/>
      <w:r>
        <w:rPr>
          <w:rFonts w:hint="eastAsia" w:ascii="宋体" w:hAnsi="宋体" w:eastAsia="宋体" w:cs="宋体"/>
          <w:b/>
          <w:bCs/>
          <w:color w:val="auto"/>
          <w:sz w:val="24"/>
          <w:szCs w:val="24"/>
        </w:rPr>
        <w:t>83  结算款</w:t>
      </w:r>
      <w:bookmarkEnd w:id="1174"/>
      <w:bookmarkEnd w:id="1175"/>
      <w:bookmarkEnd w:id="1176"/>
      <w:bookmarkEnd w:id="1177"/>
      <w:bookmarkEnd w:id="1178"/>
      <w:bookmarkEnd w:id="1179"/>
      <w:bookmarkEnd w:id="1180"/>
      <w:bookmarkEnd w:id="1181"/>
      <w:bookmarkEnd w:id="1182"/>
      <w:bookmarkEnd w:id="1183"/>
      <w:bookmarkEnd w:id="1184"/>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83.1 </w:t>
      </w:r>
      <w:r>
        <w:rPr>
          <w:rFonts w:hint="eastAsia" w:ascii="宋体" w:hAnsi="宋体" w:eastAsia="宋体" w:cs="宋体"/>
          <w:color w:val="auto"/>
          <w:sz w:val="24"/>
          <w:szCs w:val="24"/>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754" name="文本框 754"/>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vert="horz" wrap="square" anchor="t" anchorCtr="0" upright="1"/>
                    </wps:wsp>
                  </a:graphicData>
                </a:graphic>
              </wp:anchor>
            </w:drawing>
          </mc:Choice>
          <mc:Fallback>
            <w:pict>
              <v:shape id="_x0000_s1026" o:spid="_x0000_s1026" o:spt="202" type="#_x0000_t202" style="position:absolute;left:0pt;margin-left:-9pt;margin-top:2.85pt;height:36.15pt;width:72pt;z-index:25202176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Kv0n1QAAAAgBAAAPAAAAAAAAAAEAIAAAACIAAABk&#10;cnMvZG93bnJldi54bWxQSwECFAAUAAAACACHTuJAk/BKk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宋体" w:hAnsi="宋体" w:eastAsia="宋体" w:cs="宋体"/>
          <w:color w:val="auto"/>
          <w:sz w:val="24"/>
          <w:szCs w:val="24"/>
        </w:rPr>
        <w:t>合同双方当事人应在专用条款中明确结算款的支付时限。专用条款没有约定的，结算款支付按照第83.2款至第83.5款规定办理。涉及政府投资资金的工程,支付期、支付方法等需调整的，应在专用条款中约定。</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40"/>
        <w:tabs>
          <w:tab w:val="left" w:pos="2641"/>
        </w:tabs>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（1）根据合同完成全部或所有工程的总造价；</w:t>
      </w:r>
    </w:p>
    <w:p>
      <w:pPr>
        <w:pStyle w:val="40"/>
        <w:tabs>
          <w:tab w:val="left" w:pos="2641"/>
        </w:tabs>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（2）根据合同约定发包人应付的所有款项。</w:t>
      </w:r>
    </w:p>
    <w:p>
      <w:pPr>
        <w:pStyle w:val="40"/>
        <w:tabs>
          <w:tab w:val="left" w:pos="2641"/>
        </w:tabs>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rPr>
        <w:t xml:space="preserve">83.2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u w:val="single"/>
        </w:rPr>
      </w:pPr>
      <w:r>
        <w:rPr>
          <w:rFonts w:hint="eastAsia" w:hAnsi="宋体" w:eastAsia="宋体" w:cs="宋体"/>
          <w:color w:val="auto"/>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5" name="文本框 75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kIAu1gAAAAkBAAAPAAAAAAAAAAEAIAAAACIA&#10;AABkcnMvZG93bnJldi54bWxQSwECFAAUAAAACACHTuJA9yO5dd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宋体" w:hAnsi="宋体" w:eastAsia="宋体" w:cs="宋体"/>
          <w:color w:val="auto"/>
          <w:sz w:val="24"/>
          <w:szCs w:val="24"/>
        </w:rPr>
        <w:t>造价工程师在收到上述资料后，应按照第82.3款、第82.4款规定核实竣工结算文件，并在发包人签字确认竣工结算文件后的7天内，向发包人签发竣工结算支付证书，同时抄送承包人。</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83.3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56" name="文本框 75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QKal1QAAAAcBAAAPAAAAAAAAAAEAIAAAACIA&#10;AABkcnMvZG93bnJldi54bWxQSwECFAAUAAAACACHTuJALi2Ql9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宋体" w:hAnsi="宋体" w:eastAsia="宋体" w:cs="宋体"/>
          <w:color w:val="auto"/>
          <w:sz w:val="24"/>
          <w:szCs w:val="24"/>
        </w:rPr>
        <w:t>发包人应在造价工程师签发竣工结算支付证书后的28天内，按照竣工结算支付证书列明的金额向承包人支付结算款，并通知造价工程师。</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83.4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4832"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757" name="文本框 757"/>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vert="horz" wrap="square" anchor="t" anchorCtr="0" upright="1"/>
                    </wps:wsp>
                  </a:graphicData>
                </a:graphic>
              </wp:anchor>
            </w:drawing>
          </mc:Choice>
          <mc:Fallback>
            <w:pict>
              <v:shape id="_x0000_s1026" o:spid="_x0000_s1026" o:spt="202" type="#_x0000_t202" style="position:absolute;left:0pt;margin-left:-5.25pt;margin-top:0.95pt;height:65.3pt;width:82.5pt;z-index:25202483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00Gqd1QAAAAkBAAAPAAAAAAAAAAEAIAAAACIA&#10;AABkcnMvZG93bnJldi54bWxQSwECFAAUAAAACACHTuJA/N9ukNMBAACT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宋体" w:hAnsi="宋体" w:eastAsia="宋体" w:cs="宋体"/>
          <w:color w:val="auto"/>
          <w:sz w:val="24"/>
          <w:szCs w:val="24"/>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pStyle w:val="40"/>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83.5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758" name="文本框 758"/>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4.6pt;height:32.1pt;width:72pt;z-index:25202585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rLMuPWAAAACAEAAA8AAAAAAAAAAQAgAAAAIgAA&#10;AGRycy9kb3ducmV2LnhtbFBLAQIUABQAAAAIAIdO4kArUplB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宋体" w:hAnsi="宋体" w:eastAsia="宋体" w:cs="宋体"/>
          <w:color w:val="auto"/>
          <w:sz w:val="24"/>
          <w:szCs w:val="24"/>
        </w:rPr>
        <w:t>发包人未按照第83.3款和第83.4款规定支付竣工结算款的，承包人可催告发包人支付竣工结算款，如双方达成延期支付协议，承包人有权按照第78.2款规定获得延期支付的利息。</w:t>
      </w:r>
    </w:p>
    <w:p>
      <w:pPr>
        <w:pStyle w:val="40"/>
        <w:adjustRightInd w:val="0"/>
        <w:snapToGrid w:val="0"/>
        <w:spacing w:line="360" w:lineRule="auto"/>
        <w:ind w:left="1680" w:leftChars="800"/>
        <w:rPr>
          <w:rFonts w:hint="eastAsia" w:ascii="宋体" w:hAnsi="宋体" w:eastAsia="宋体" w:cs="宋体"/>
          <w:color w:val="auto"/>
          <w:sz w:val="24"/>
          <w:szCs w:val="24"/>
        </w:rPr>
      </w:pPr>
      <w:r>
        <w:rPr>
          <w:rFonts w:hint="eastAsia" w:ascii="宋体" w:hAnsi="宋体" w:eastAsia="宋体" w:cs="宋体"/>
          <w:color w:val="auto"/>
          <w:sz w:val="24"/>
          <w:szCs w:val="24"/>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40"/>
        <w:adjustRightInd w:val="0"/>
        <w:snapToGrid w:val="0"/>
        <w:spacing w:line="36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85" w:name="_Toc4036"/>
      <w:bookmarkStart w:id="1186" w:name="_Toc20614"/>
      <w:bookmarkStart w:id="1187" w:name="_Toc1533"/>
      <w:bookmarkStart w:id="1188" w:name="_Toc31252"/>
      <w:bookmarkStart w:id="1189" w:name="_Toc22242"/>
      <w:bookmarkStart w:id="1190" w:name="_Toc4822"/>
      <w:bookmarkStart w:id="1191" w:name="_Toc469384068"/>
      <w:bookmarkStart w:id="1192" w:name="_Toc76825098"/>
      <w:bookmarkStart w:id="1193" w:name="_Toc5361"/>
      <w:bookmarkStart w:id="1194" w:name="_Toc10624908"/>
      <w:bookmarkStart w:id="1195" w:name="_Toc19519"/>
      <w:r>
        <w:rPr>
          <w:rFonts w:hint="eastAsia" w:ascii="宋体" w:hAnsi="宋体" w:eastAsia="宋体" w:cs="宋体"/>
          <w:b/>
          <w:bCs/>
          <w:color w:val="auto"/>
          <w:sz w:val="24"/>
          <w:szCs w:val="24"/>
        </w:rPr>
        <w:t>84  质量保证金</w:t>
      </w:r>
      <w:bookmarkEnd w:id="1185"/>
      <w:bookmarkEnd w:id="1186"/>
      <w:bookmarkEnd w:id="1187"/>
      <w:bookmarkEnd w:id="1188"/>
      <w:bookmarkEnd w:id="1189"/>
      <w:bookmarkEnd w:id="1190"/>
      <w:bookmarkEnd w:id="1191"/>
      <w:bookmarkEnd w:id="1192"/>
      <w:bookmarkEnd w:id="1193"/>
      <w:bookmarkEnd w:id="1194"/>
      <w:bookmarkEnd w:id="1195"/>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84.1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759" name="文本框 7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1.2pt;width:72pt;z-index:25202688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3aJbVAAAACAEAAA8AAAAAAAAAAQAgAAAAIgAA&#10;AGRycy9kb3ducmV2LnhtbFBLAQIUABQAAAAIAIdO4kCDjA6O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宋体" w:hAnsi="宋体" w:eastAsia="宋体" w:cs="宋体"/>
          <w:color w:val="auto"/>
          <w:sz w:val="24"/>
          <w:szCs w:val="24"/>
        </w:rPr>
        <w:t>质量保证金用于承包人对合同工程质量的担保。承包人未按照法律有关规定和合同约定履行质量保修义务的，发包人有权从质量保证金中扣留用于质量保修的各项支出。</w:t>
      </w:r>
    </w:p>
    <w:p>
      <w:pPr>
        <w:pStyle w:val="40"/>
        <w:tabs>
          <w:tab w:val="left" w:pos="90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84.2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合同双方当事人应在专用条款中约定质量保证金金额</w:t>
      </w:r>
      <w:r>
        <w:rPr>
          <w:rFonts w:hint="eastAsia" w:hAnsi="宋体" w:eastAsia="宋体" w:cs="宋体"/>
          <w:color w:val="auto"/>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760" name="文本框 760"/>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vert="horz" wrap="square" anchor="t" anchorCtr="0" upright="1"/>
                    </wps:wsp>
                  </a:graphicData>
                </a:graphic>
              </wp:anchor>
            </w:drawing>
          </mc:Choice>
          <mc:Fallback>
            <w:pict>
              <v:shape id="_x0000_s1026" o:spid="_x0000_s1026" o:spt="202" type="#_x0000_t202" style="position:absolute;left:0pt;margin-left:-9pt;margin-top:1.6pt;height:40.9pt;width:72pt;z-index:252027904;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&#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lFbxNUAAAAIAQAADwAAAAAAAAABACAAAAAiAAAA&#10;ZHJzL2Rvd25yZXYueG1sUEsBAhQAFAAAAAgAh07iQEFn13/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宋体" w:hAnsi="宋体" w:eastAsia="宋体" w:cs="宋体"/>
          <w:color w:val="auto"/>
          <w:sz w:val="24"/>
          <w:szCs w:val="24"/>
        </w:rPr>
        <w:t>。除专用条款另有约定外，质量保证金为合同价款的3％（采取银行保函）。发包人应按照该比例从每支付期应支付给承包人的进度款或结算款中扣留，直到扣留的质量保证金总额达到专用条款约定的的金额为止。</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84.3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6.45pt;width:72pt;z-index:25202892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V2BW1QAAAAgBAAAPAAAAAAAAAAEAIAAAACIAAABk&#10;cnMvZG93bnJldi54bWxQSwECFAAUAAAACACHTuJAW2bb1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宋体" w:hAnsi="宋体" w:eastAsia="宋体" w:cs="宋体"/>
          <w:color w:val="auto"/>
          <w:sz w:val="24"/>
          <w:szCs w:val="24"/>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hAnsi="宋体" w:eastAsia="宋体" w:cs="宋体"/>
          <w:color w:val="auto"/>
          <w:kern w:val="0"/>
          <w:sz w:val="24"/>
          <w:szCs w:val="24"/>
        </w:rPr>
        <w:t>发包人在退还质量保证金的同时按照中国人民银行发布的同期同类贷款基准利率支付利息。</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84.4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2" name="文本框 762"/>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6.45pt;width:72pt;z-index:25202995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&#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V2BW1QAAAAgBAAAPAAAAAAAAAAEAIAAAACIAAABk&#10;cnMvZG93bnJldi54bWxQSwECFAAUAAAACACHTuJA7buNZ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宋体" w:hAnsi="宋体" w:eastAsia="宋体" w:cs="宋体"/>
          <w:color w:val="auto"/>
          <w:sz w:val="24"/>
          <w:szCs w:val="24"/>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pStyle w:val="40"/>
        <w:adjustRightInd w:val="0"/>
        <w:snapToGrid w:val="0"/>
        <w:spacing w:line="240" w:lineRule="exact"/>
        <w:ind w:right="-238"/>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196" w:name="_Toc76825099"/>
      <w:bookmarkStart w:id="1197" w:name="_Toc14155"/>
      <w:bookmarkStart w:id="1198" w:name="_Toc29128"/>
      <w:bookmarkStart w:id="1199" w:name="_Toc23023"/>
      <w:bookmarkStart w:id="1200" w:name="_Toc14750"/>
      <w:bookmarkStart w:id="1201" w:name="_Toc12798"/>
      <w:bookmarkStart w:id="1202" w:name="_Toc5404"/>
      <w:bookmarkStart w:id="1203" w:name="_Toc10624909"/>
      <w:bookmarkStart w:id="1204" w:name="_Toc16493"/>
      <w:bookmarkStart w:id="1205" w:name="_Toc13896"/>
      <w:r>
        <w:rPr>
          <w:rFonts w:hint="eastAsia" w:ascii="宋体" w:hAnsi="宋体" w:eastAsia="宋体" w:cs="宋体"/>
          <w:b/>
          <w:bCs/>
          <w:color w:val="auto"/>
          <w:sz w:val="24"/>
          <w:szCs w:val="24"/>
        </w:rPr>
        <w:t>85  最终清算款</w:t>
      </w:r>
      <w:bookmarkEnd w:id="1196"/>
      <w:bookmarkEnd w:id="1197"/>
      <w:bookmarkEnd w:id="1198"/>
      <w:bookmarkEnd w:id="1199"/>
      <w:bookmarkEnd w:id="1200"/>
      <w:bookmarkEnd w:id="1201"/>
      <w:bookmarkEnd w:id="1202"/>
      <w:bookmarkEnd w:id="1203"/>
      <w:bookmarkEnd w:id="1204"/>
      <w:bookmarkEnd w:id="1205"/>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85.1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763" name="文本框 7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vert="horz" wrap="square" anchor="t" anchorCtr="0" upright="1"/>
                    </wps:wsp>
                  </a:graphicData>
                </a:graphic>
              </wp:anchor>
            </w:drawing>
          </mc:Choice>
          <mc:Fallback>
            <w:pict>
              <v:shape id="_x0000_s1026" o:spid="_x0000_s1026" o:spt="202" type="#_x0000_t202" style="position:absolute;left:0pt;margin-left:-9pt;margin-top:5.85pt;height:31.2pt;width:72pt;z-index:25203097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8iBW1gAAAAkBAAAPAAAAAAAAAAEAIAAAACIA&#10;AABkcnMvZG93bnJldi54bWxQSwECFAAUAAAACACHTuJA0Q2pvd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eastAsia="宋体" w:cs="宋体"/>
          <w:color w:val="auto"/>
          <w:sz w:val="24"/>
          <w:szCs w:val="24"/>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40"/>
        <w:tabs>
          <w:tab w:val="left" w:pos="9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85.2</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u w:val="single"/>
        </w:rPr>
      </w:pPr>
      <w:r>
        <w:rPr>
          <w:rFonts w:hint="eastAsia" w:hAnsi="宋体" w:eastAsia="宋体" w:cs="宋体"/>
          <w:color w:val="auto"/>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764" name="文本框 764"/>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vert="horz" wrap="square" anchor="t" anchorCtr="0" upright="1"/>
                    </wps:wsp>
                  </a:graphicData>
                </a:graphic>
              </wp:anchor>
            </w:drawing>
          </mc:Choice>
          <mc:Fallback>
            <w:pict>
              <v:shape id="_x0000_s1026" o:spid="_x0000_s1026" o:spt="202" type="#_x0000_t202" style="position:absolute;left:0pt;margin-left:-9pt;margin-top:0.7pt;height:36.45pt;width:81pt;z-index:25203200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5Ykz9UAAAAIAQAADwAAAAAAAAABACAAAAAiAAAA&#10;ZHJzL2Rvd25yZXYueG1sUEsBAhQAFAAAAAgAh07iQDbwoarRAQAAkw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宋体" w:hAnsi="宋体" w:eastAsia="宋体" w:cs="宋体"/>
          <w:color w:val="auto"/>
          <w:sz w:val="24"/>
          <w:szCs w:val="24"/>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pStyle w:val="40"/>
        <w:adjustRightInd w:val="0"/>
        <w:snapToGrid w:val="0"/>
        <w:spacing w:line="360" w:lineRule="auto"/>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765" name="文本框 7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vert="horz" wrap="square" anchor="t" anchorCtr="0" upright="1"/>
                    </wps:wsp>
                  </a:graphicData>
                </a:graphic>
              </wp:anchor>
            </w:drawing>
          </mc:Choice>
          <mc:Fallback>
            <w:pict>
              <v:shape id="_x0000_s1026" o:spid="_x0000_s1026" o:spt="202" type="#_x0000_t202" style="position:absolute;left:0pt;margin-left:-9pt;margin-top:18.15pt;height:36.45pt;width:72pt;z-index:252033024;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WPPmdgAAAAKAQAADwAAAAAAAAABACAAAAAi&#10;AAAAZHJzL2Rvd25yZXYueG1sUEsBAhQAFAAAAAgAh07iQG2wswbRAQAAkgMAAA4AAAAAAAAAAQAg&#10;AAAAJwEAAGRycy9lMm9Eb2MueG1sUEsFBgAAAAAGAAYAWQEAAGo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b/>
          <w:bCs/>
          <w:color w:val="auto"/>
          <w:sz w:val="24"/>
          <w:szCs w:val="24"/>
        </w:rPr>
        <w:t>85.3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发包人应在造价工程师签发最终清算支付证书后的14 天内，按照最终清算支付证书列明的金额向承包人支付最终清算款，并通知造价工程师。</w:t>
      </w:r>
    </w:p>
    <w:p>
      <w:pPr>
        <w:pStyle w:val="40"/>
        <w:adjustRightInd w:val="0"/>
        <w:snapToGrid w:val="0"/>
        <w:spacing w:line="480" w:lineRule="auto"/>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766" name="文本框 76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18.45pt;height:36.45pt;width:72pt;z-index:252034048;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e3i2AAAAAoBAAAPAAAAAAAAAAEAIAAAACIA&#10;AABkcnMvZG93bnJldi54bWxQSwECFAAUAAAACACHTuJA223lt9ABAACSAwAADgAAAAAAAAABACAA&#10;AAAnAQAAZHJzL2Uyb0RvYy54bWxQSwUGAAAAAAYABgBZAQAAa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eastAsia="宋体" w:cs="宋体"/>
          <w:b/>
          <w:bCs/>
          <w:color w:val="auto"/>
          <w:sz w:val="24"/>
          <w:szCs w:val="24"/>
        </w:rPr>
        <w:t xml:space="preserve">85.4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576" w:leftChars="750" w:hanging="1"/>
        <w:rPr>
          <w:rFonts w:hint="eastAsia" w:ascii="宋体" w:hAnsi="宋体" w:eastAsia="宋体" w:cs="宋体"/>
          <w:color w:val="auto"/>
          <w:sz w:val="24"/>
          <w:szCs w:val="24"/>
        </w:rPr>
      </w:pPr>
      <w:r>
        <w:rPr>
          <w:rFonts w:hint="eastAsia" w:ascii="宋体" w:hAnsi="宋体" w:eastAsia="宋体" w:cs="宋体"/>
          <w:color w:val="auto"/>
          <w:sz w:val="24"/>
          <w:szCs w:val="24"/>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85.5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spacing w:line="360" w:lineRule="auto"/>
        <w:ind w:left="1576" w:leftChars="750" w:hanging="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767" name="文本框 767"/>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32.1pt;width:81pt;z-index:252035072;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EG9fTVAAAACAEAAA8AAAAAAAAAAQAgAAAAIgAAAGRy&#10;cy9kb3ducmV2LnhtbFBLAQIUABQAAAAIAIdO4kDG2KGczwEAAJM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eastAsia="宋体" w:cs="宋体"/>
          <w:color w:val="auto"/>
          <w:sz w:val="24"/>
          <w:szCs w:val="24"/>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85.6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8" name="文本框 768"/>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6.45pt;width:72pt;z-index:25203609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V2BW1QAAAAgBAAAPAAAAAAAAAAEAIAAAACIAAABk&#10;cnMvZG93bnJldi54bWxQSwECFAAUAAAACACHTuJA23qZd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eastAsia="宋体" w:cs="宋体"/>
          <w:color w:val="auto"/>
          <w:sz w:val="24"/>
          <w:szCs w:val="24"/>
        </w:rPr>
        <w:t>承包人对发包人支付的最终清算款有异议的，按照第86条约定的争议处理。</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u w:val="single"/>
        </w:rPr>
        <w:t xml:space="preserve">                                                                                                              </w:t>
      </w:r>
    </w:p>
    <w:p>
      <w:pPr>
        <w:pStyle w:val="40"/>
        <w:adjustRightInd w:val="0"/>
        <w:snapToGrid w:val="0"/>
        <w:jc w:val="center"/>
        <w:outlineLvl w:val="9"/>
        <w:rPr>
          <w:rFonts w:hint="eastAsia" w:ascii="宋体" w:hAnsi="宋体" w:eastAsia="宋体" w:cs="宋体"/>
          <w:b/>
          <w:bCs/>
          <w:color w:val="auto"/>
          <w:sz w:val="24"/>
          <w:szCs w:val="24"/>
        </w:rPr>
      </w:pPr>
      <w:bookmarkStart w:id="1206" w:name="_Toc9224"/>
      <w:bookmarkStart w:id="1207" w:name="_Toc10624910"/>
      <w:bookmarkStart w:id="1208" w:name="_Toc1824"/>
      <w:bookmarkStart w:id="1209" w:name="_Toc76825100"/>
      <w:bookmarkStart w:id="1210" w:name="_Toc19911"/>
      <w:bookmarkStart w:id="1211" w:name="_Toc15591"/>
      <w:bookmarkStart w:id="1212" w:name="_Toc7500"/>
      <w:bookmarkStart w:id="1213" w:name="_Toc11477"/>
      <w:bookmarkStart w:id="1214" w:name="_Toc8157"/>
      <w:bookmarkStart w:id="1215" w:name="_Toc20303"/>
      <w:bookmarkStart w:id="1216" w:name="_Toc469384069"/>
      <w:r>
        <w:rPr>
          <w:rFonts w:hint="eastAsia" w:hAnsi="宋体" w:eastAsia="宋体" w:cs="宋体"/>
          <w:b/>
          <w:bCs/>
          <w:color w:val="auto"/>
          <w:sz w:val="32"/>
          <w:szCs w:val="32"/>
        </w:rPr>
        <w:t>七、合同争议、解除与终止</w:t>
      </w:r>
      <w:bookmarkEnd w:id="1206"/>
      <w:bookmarkEnd w:id="1207"/>
      <w:bookmarkEnd w:id="1208"/>
      <w:bookmarkEnd w:id="1209"/>
      <w:bookmarkEnd w:id="1210"/>
      <w:bookmarkEnd w:id="1211"/>
      <w:bookmarkEnd w:id="1212"/>
      <w:bookmarkEnd w:id="1213"/>
      <w:bookmarkEnd w:id="1214"/>
      <w:bookmarkEnd w:id="1215"/>
      <w:bookmarkEnd w:id="1216"/>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217" w:name="_Toc27633"/>
      <w:bookmarkStart w:id="1218" w:name="_Toc76825101"/>
      <w:bookmarkStart w:id="1219" w:name="_Toc21856"/>
      <w:bookmarkStart w:id="1220" w:name="_Toc10624911"/>
      <w:bookmarkStart w:id="1221" w:name="_Toc29420"/>
      <w:bookmarkStart w:id="1222" w:name="_Toc469384070"/>
      <w:bookmarkStart w:id="1223" w:name="_Toc15456"/>
      <w:bookmarkStart w:id="1224" w:name="_Toc19773"/>
      <w:bookmarkStart w:id="1225" w:name="_Toc28664"/>
      <w:bookmarkStart w:id="1226" w:name="_Toc23666"/>
      <w:bookmarkStart w:id="1227" w:name="_Toc21607"/>
      <w:r>
        <w:rPr>
          <w:rFonts w:hint="eastAsia" w:ascii="宋体" w:hAnsi="宋体" w:eastAsia="宋体" w:cs="宋体"/>
          <w:b/>
          <w:bCs/>
          <w:color w:val="auto"/>
          <w:sz w:val="24"/>
          <w:szCs w:val="24"/>
        </w:rPr>
        <w:t>86  合同争议</w:t>
      </w:r>
      <w:bookmarkEnd w:id="1217"/>
      <w:bookmarkEnd w:id="1218"/>
      <w:bookmarkEnd w:id="1219"/>
      <w:bookmarkEnd w:id="1220"/>
      <w:bookmarkEnd w:id="1221"/>
      <w:bookmarkEnd w:id="1222"/>
      <w:bookmarkEnd w:id="1223"/>
      <w:bookmarkEnd w:id="1224"/>
      <w:bookmarkEnd w:id="1225"/>
      <w:bookmarkEnd w:id="1226"/>
      <w:bookmarkEnd w:id="1227"/>
    </w:p>
    <w:p>
      <w:pPr>
        <w:pStyle w:val="40"/>
        <w:adjustRightInd w:val="0"/>
        <w:snapToGrid w:val="0"/>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769" name="文本框 769"/>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vert="horz" wrap="square" anchor="t" anchorCtr="0" upright="1"/>
                    </wps:wsp>
                  </a:graphicData>
                </a:graphic>
              </wp:anchor>
            </w:drawing>
          </mc:Choice>
          <mc:Fallback>
            <w:pict>
              <v:shape id="_x0000_s1026" o:spid="_x0000_s1026" o:spt="202" type="#_x0000_t202" style="position:absolute;left:0pt;margin-left:-9pt;margin-top:22.4pt;height:37pt;width:72pt;z-index:252037120;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CbDmrXAAAACgEAAA8AAAAAAAAAAQAgAAAAIgAA&#10;AGRycy9kb3ducmV2LnhtbFBLAQIUABQAAAAIAIdO4kDevjID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eastAsia="宋体" w:cs="宋体"/>
          <w:b/>
          <w:bCs/>
          <w:color w:val="auto"/>
          <w:sz w:val="24"/>
          <w:szCs w:val="24"/>
        </w:rPr>
        <w:t xml:space="preserve">86.1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合同双方当事人在收到监理工程师或造价工程师的暂定结果之日起，超过14天，未对暂定结果予以确认也未提出意见的，视为合同双方当事人已认可暂定结果。</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86.2  </w:t>
      </w:r>
      <w:r>
        <w:rPr>
          <w:rFonts w:hint="eastAsia" w:ascii="宋体" w:hAnsi="宋体" w:eastAsia="宋体" w:cs="宋体"/>
          <w:b/>
          <w:bCs/>
          <w:color w:val="auto"/>
          <w:sz w:val="24"/>
          <w:szCs w:val="24"/>
          <w:u w:val="dotted"/>
        </w:rPr>
        <w:t xml:space="preserve">                                                                                                        </w:t>
      </w:r>
    </w:p>
    <w:p>
      <w:pPr>
        <w:pStyle w:val="40"/>
        <w:tabs>
          <w:tab w:val="left" w:pos="1320"/>
        </w:tabs>
        <w:adjustRightInd w:val="0"/>
        <w:snapToGrid w:val="0"/>
        <w:spacing w:line="360" w:lineRule="auto"/>
        <w:ind w:left="1680" w:leftChars="800"/>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770" name="文本框 770"/>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vert="horz" wrap="square" anchor="t" anchorCtr="0" upright="1"/>
                    </wps:wsp>
                  </a:graphicData>
                </a:graphic>
              </wp:anchor>
            </w:drawing>
          </mc:Choice>
          <mc:Fallback>
            <w:pict>
              <v:shape id="_x0000_s1026" o:spid="_x0000_s1026" o:spt="202" type="#_x0000_t202" style="position:absolute;left:0pt;margin-left:-9pt;margin-top:2.1pt;height:29.4pt;width:63pt;z-index:252038144;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v2ZadQAAAAIAQAADwAAAAAAAAABACAAAAAiAAAAZHJz&#10;L2Rvd25yZXYueG1sUEsBAhQAFAAAAAgAh07iQP0cpTz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宋体" w:hAnsi="宋体" w:eastAsia="宋体" w:cs="宋体"/>
          <w:color w:val="auto"/>
          <w:sz w:val="24"/>
          <w:szCs w:val="24"/>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86.3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771" name="文本框 771"/>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vert="horz" wrap="square" anchor="t" anchorCtr="0" upright="1"/>
                    </wps:wsp>
                  </a:graphicData>
                </a:graphic>
              </wp:anchor>
            </w:drawing>
          </mc:Choice>
          <mc:Fallback>
            <w:pict>
              <v:shape id="_x0000_s1026" o:spid="_x0000_s1026" o:spt="202" type="#_x0000_t202" style="position:absolute;left:0pt;margin-left:-9pt;margin-top:0.9pt;height:25.6pt;width:81pt;z-index:252039168;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V4CIdQAAAAIAQAADwAAAAAAAAABACAAAAAiAAAA&#10;ZHJzL2Rvd25yZXYueG1sUEsBAhQAFAAAAAgAh07iQNPcA7nSAQAAkw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宋体" w:hAnsi="宋体" w:eastAsia="宋体" w:cs="宋体"/>
          <w:color w:val="auto"/>
          <w:sz w:val="24"/>
          <w:szCs w:val="24"/>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86.4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vert="horz" wrap="square" anchor="t" anchorCtr="0" upright="1"/>
                    </wps:wsp>
                  </a:graphicData>
                </a:graphic>
              </wp:anchor>
            </w:drawing>
          </mc:Choice>
          <mc:Fallback>
            <w:pict>
              <v:shape id="_x0000_s1026" o:spid="_x0000_s1026" o:spt="202" type="#_x0000_t202" style="position:absolute;left:0pt;margin-left:-9pt;margin-top:4.7pt;height:29.8pt;width:81pt;z-index:252040192;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zhfmdUAAAAIAQAADwAAAAAAAAABACAAAAAiAAAA&#10;ZHJzL2Rvd25yZXYueG1sUEsBAhQAFAAAAAgAh07iQKGhiyLRAQAAkw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宋体" w:hAnsi="宋体" w:eastAsia="宋体" w:cs="宋体"/>
          <w:color w:val="auto"/>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(1) 建设工程安全监督机构，负责有关工程安全方面争议的调解或认定；</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(2) 建设工程质量监督机构，负责有关工程质量方面争议的调解或认定；</w:t>
      </w:r>
    </w:p>
    <w:p>
      <w:pPr>
        <w:pStyle w:val="40"/>
        <w:adjustRightInd w:val="0"/>
        <w:snapToGrid w:val="0"/>
        <w:spacing w:line="360" w:lineRule="auto"/>
        <w:ind w:left="1620"/>
        <w:rPr>
          <w:rFonts w:hint="eastAsia" w:ascii="宋体" w:hAnsi="宋体" w:eastAsia="宋体" w:cs="宋体"/>
          <w:b/>
          <w:bCs/>
          <w:color w:val="auto"/>
          <w:sz w:val="24"/>
          <w:szCs w:val="24"/>
        </w:rPr>
      </w:pPr>
      <w:r>
        <w:rPr>
          <w:rFonts w:hint="eastAsia" w:ascii="宋体" w:hAnsi="宋体" w:eastAsia="宋体" w:cs="宋体"/>
          <w:color w:val="auto"/>
          <w:sz w:val="24"/>
          <w:szCs w:val="24"/>
        </w:rPr>
        <w:t>(3) 建设工程造价管理机构，负责有关工程造价方面争议的调解或认定。</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86.5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773" name="文本框 773"/>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vert="horz" wrap="square" anchor="t" anchorCtr="0" upright="1"/>
                    </wps:wsp>
                  </a:graphicData>
                </a:graphic>
              </wp:anchor>
            </w:drawing>
          </mc:Choice>
          <mc:Fallback>
            <w:pict>
              <v:shape id="_x0000_s1026" o:spid="_x0000_s1026" o:spt="202" type="#_x0000_t202" style="position:absolute;left:0pt;margin-left:-9pt;margin-top:2.55pt;height:36.6pt;width:72pt;z-index:252041216;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Zba03VAAAACAEAAA8AAAAAAAAAAQAgAAAAIgAA&#10;AGRycy9kb3ducmV2LnhtbFBLAQIUABQAAAAIAIdO4kCv+QwZ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宋体" w:hAnsi="宋体" w:eastAsia="宋体" w:cs="宋体"/>
          <w:color w:val="auto"/>
          <w:sz w:val="24"/>
          <w:szCs w:val="24"/>
        </w:rPr>
        <w:t>合同双方当事人应在收到争议调解或认定机构书面结果后的28天内，对调解或认定结果以书面形式予以确认。</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86.6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774" name="文本框 774"/>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vert="horz" wrap="square" anchor="t" anchorCtr="0" upright="1"/>
                    </wps:wsp>
                  </a:graphicData>
                </a:graphic>
              </wp:anchor>
            </w:drawing>
          </mc:Choice>
          <mc:Fallback>
            <w:pict>
              <v:shape id="_x0000_s1026" o:spid="_x0000_s1026" o:spt="202" type="#_x0000_t202" style="position:absolute;left:0pt;margin-left:-9pt;margin-top:0.95pt;height:26.35pt;width:81pt;z-index:252042240;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fqyNUAAAAIAQAADwAAAAAAAAABACAAAAAiAAAA&#10;ZHJzL2Rvd25yZXYueG1sUEsBAhQAFAAAAAgAh07iQAhoQ/bRAQAAkw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宋体" w:hAnsi="宋体" w:eastAsia="宋体" w:cs="宋体"/>
          <w:color w:val="auto"/>
          <w:sz w:val="24"/>
          <w:szCs w:val="24"/>
        </w:rPr>
        <w:t>若合同双方或一方当事人在收到争议调解或认定机构的书面结果后明确表示不同意，或在28天内没有书面确认，任何一方均可按照专用条款约定的下列任一种方式解决争议：</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(1) 向约定的仲裁委员会申请仲裁；</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(2) 向有管辖权的人民法院提起诉讼。</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86.7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6.25pt;width:72pt;z-index:252043264;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&#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6g5U1QAAAAgBAAAPAAAAAAAAAAEAIAAAACIAAABk&#10;cnMvZG93bnJldi54bWxQSwECFAAUAAAACACHTuJAiES7B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宋体" w:hAnsi="宋体" w:eastAsia="宋体" w:cs="宋体"/>
          <w:color w:val="auto"/>
          <w:sz w:val="24"/>
          <w:szCs w:val="24"/>
        </w:rPr>
        <w:t>争议期间，除下列情况停止施工外，合同双方当事人都应继续履行合同，保持工程连续施工，保护好已完工程：</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(1) 合同双方当事人协商同意；</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(2) 合同一方当事人违约导致合同无法履行；</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(3) 工程造价管理机构调解需要，且合同双方当事人同意；</w:t>
      </w:r>
    </w:p>
    <w:p>
      <w:pPr>
        <w:pStyle w:val="40"/>
        <w:adjustRightInd w:val="0"/>
        <w:snapToGrid w:val="0"/>
        <w:spacing w:line="360" w:lineRule="auto"/>
        <w:ind w:left="1620"/>
        <w:rPr>
          <w:rFonts w:hint="eastAsia" w:ascii="宋体" w:hAnsi="宋体" w:eastAsia="宋体" w:cs="宋体"/>
          <w:color w:val="auto"/>
          <w:sz w:val="24"/>
          <w:szCs w:val="24"/>
        </w:rPr>
      </w:pPr>
      <w:r>
        <w:rPr>
          <w:rFonts w:hint="eastAsia" w:ascii="宋体" w:hAnsi="宋体" w:eastAsia="宋体" w:cs="宋体"/>
          <w:color w:val="auto"/>
          <w:sz w:val="24"/>
          <w:szCs w:val="24"/>
        </w:rPr>
        <w:t>(4) 仲裁委员会仲裁需要，且合同双方当事人同意：</w:t>
      </w:r>
    </w:p>
    <w:p>
      <w:pPr>
        <w:pStyle w:val="40"/>
        <w:adjustRightInd w:val="0"/>
        <w:snapToGrid w:val="0"/>
        <w:spacing w:line="360" w:lineRule="auto"/>
        <w:ind w:firstLine="1560" w:firstLineChars="650"/>
        <w:rPr>
          <w:rFonts w:hint="eastAsia" w:ascii="宋体" w:hAnsi="宋体" w:eastAsia="宋体" w:cs="宋体"/>
          <w:color w:val="auto"/>
          <w:sz w:val="24"/>
          <w:szCs w:val="24"/>
        </w:rPr>
      </w:pPr>
      <w:r>
        <w:rPr>
          <w:rFonts w:hint="eastAsia" w:ascii="宋体" w:hAnsi="宋体" w:eastAsia="宋体" w:cs="宋体"/>
          <w:color w:val="auto"/>
          <w:sz w:val="24"/>
          <w:szCs w:val="24"/>
        </w:rPr>
        <w:t>(5) 人民法院诉讼需要。</w:t>
      </w:r>
    </w:p>
    <w:p>
      <w:pPr>
        <w:pStyle w:val="40"/>
        <w:tabs>
          <w:tab w:val="left" w:pos="1620"/>
        </w:tabs>
        <w:adjustRightInd w:val="0"/>
        <w:snapToGrid w:val="0"/>
        <w:spacing w:line="240" w:lineRule="exact"/>
        <w:ind w:right="-24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228" w:name="_Toc10624912"/>
      <w:bookmarkStart w:id="1229" w:name="_Toc1496"/>
      <w:bookmarkStart w:id="1230" w:name="_Toc6107"/>
      <w:bookmarkStart w:id="1231" w:name="_Toc21898"/>
      <w:bookmarkStart w:id="1232" w:name="_Toc76825102"/>
      <w:bookmarkStart w:id="1233" w:name="_Toc1659"/>
      <w:bookmarkStart w:id="1234" w:name="_Toc17566"/>
      <w:bookmarkStart w:id="1235" w:name="_Toc18816"/>
      <w:bookmarkStart w:id="1236" w:name="_Toc28135"/>
      <w:bookmarkStart w:id="1237" w:name="_Toc469384071"/>
      <w:bookmarkStart w:id="1238" w:name="_Toc18029"/>
      <w:r>
        <w:rPr>
          <w:rFonts w:hint="eastAsia" w:ascii="宋体" w:hAnsi="宋体" w:eastAsia="宋体" w:cs="宋体"/>
          <w:b/>
          <w:bCs/>
          <w:color w:val="auto"/>
          <w:sz w:val="24"/>
          <w:szCs w:val="24"/>
        </w:rPr>
        <w:t>87  合同解除</w:t>
      </w:r>
      <w:bookmarkEnd w:id="1228"/>
      <w:bookmarkEnd w:id="1229"/>
      <w:bookmarkEnd w:id="1230"/>
      <w:bookmarkEnd w:id="1231"/>
      <w:bookmarkEnd w:id="1232"/>
      <w:bookmarkEnd w:id="1233"/>
      <w:bookmarkEnd w:id="1234"/>
      <w:bookmarkEnd w:id="1235"/>
      <w:bookmarkEnd w:id="1236"/>
      <w:bookmarkEnd w:id="1237"/>
      <w:bookmarkEnd w:id="1238"/>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87.1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776" name="文本框 776"/>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vert="horz" wrap="square" anchor="t" anchorCtr="0" upright="1"/>
                    </wps:wsp>
                  </a:graphicData>
                </a:graphic>
              </wp:anchor>
            </w:drawing>
          </mc:Choice>
          <mc:Fallback>
            <w:pict>
              <v:shape id="_x0000_s1026" o:spid="_x0000_s1026" o:spt="202" type="#_x0000_t202" style="position:absolute;left:0pt;margin-left:-9pt;margin-top:-0.3pt;height:20.75pt;width:81pt;z-index:252044288;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rsm6bUAAAACAEAAA8AAAAAAAAAAQAgAAAAIgAAAGRy&#10;cy9kb3ducmV2LnhtbFBLAQIUABQAAAAIAIdO4kBOydoR0AEAAJM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宋体" w:hAnsi="宋体" w:eastAsia="宋体" w:cs="宋体"/>
          <w:color w:val="auto"/>
          <w:sz w:val="24"/>
          <w:szCs w:val="24"/>
        </w:rPr>
        <w:t>合同双方当事人协商一致，可以解除合同。</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777" name="文本框 77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vert="horz" wrap="square" anchor="t" anchorCtr="0" upright="1"/>
                    </wps:wsp>
                  </a:graphicData>
                </a:graphic>
              </wp:anchor>
            </w:drawing>
          </mc:Choice>
          <mc:Fallback>
            <w:pict>
              <v:shape id="_x0000_s1026" o:spid="_x0000_s1026" o:spt="202" type="#_x0000_t202" style="position:absolute;left:0pt;margin-left:-9pt;margin-top:22.95pt;height:39pt;width:72pt;z-index:252045312;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7o+PnXAAAACgEAAA8AAAAAAAAAAQAgAAAAIgAA&#10;AGRycy9kb3ducmV2LnhtbFBLAQIUABQAAAAIAIdO4kBIbgiN0AEAAJIDAAAOAAAAAAAAAAEAIAAA&#10;ACY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eastAsia="宋体" w:cs="宋体"/>
          <w:b/>
          <w:bCs/>
          <w:color w:val="auto"/>
          <w:sz w:val="24"/>
          <w:szCs w:val="24"/>
        </w:rPr>
        <w:t xml:space="preserve">87.2  </w:t>
      </w:r>
      <w:r>
        <w:rPr>
          <w:rFonts w:hint="eastAsia" w:ascii="宋体" w:hAnsi="宋体" w:eastAsia="宋体" w:cs="宋体"/>
          <w:b/>
          <w:bCs/>
          <w:color w:val="auto"/>
          <w:sz w:val="24"/>
          <w:szCs w:val="24"/>
          <w:u w:val="dotted"/>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因不可抗力事件致使合同无法继续履行的，合同双方当事人可以解除合同。</w:t>
      </w:r>
    </w:p>
    <w:p>
      <w:pPr>
        <w:pStyle w:val="40"/>
        <w:tabs>
          <w:tab w:val="left" w:pos="132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87.3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778" name="文本框 778"/>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vert="horz" wrap="square" anchor="t" anchorCtr="0" upright="1"/>
                    </wps:wsp>
                  </a:graphicData>
                </a:graphic>
              </wp:anchor>
            </w:drawing>
          </mc:Choice>
          <mc:Fallback>
            <w:pict>
              <v:shape id="_x0000_s1026" o:spid="_x0000_s1026" o:spt="202" type="#_x0000_t202" style="position:absolute;left:0pt;margin-left:-9pt;margin-top:2.95pt;height:31.85pt;width:72pt;z-index:25204633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&#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3/z51QAAAAgBAAAPAAAAAAAAAAEAIAAAACIAAABk&#10;cnMvZG93bnJldi54bWxQSwECFAAUAAAACACHTuJAWnAI5d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宋体" w:hAnsi="宋体" w:eastAsia="宋体" w:cs="宋体"/>
          <w:color w:val="auto"/>
          <w:sz w:val="24"/>
          <w:szCs w:val="24"/>
        </w:rPr>
        <w:t>承包人有下列情形之一者，发包人可以解除合同：</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承包人未能按照第34.2款规定的开工期限内开工，经监理工程师催告后的28天内仍未开工的；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按照第33条规定的进度计划未表明有停工且监理工程师也未按照第35.1款规定发出暂停施工令，但承包人停止施工时间持续达56天或累计停止施工时间达70天的；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承包人违反第18.1款或第51.4款规定未经监理工程师批准，私自将已按照合同约定进入施工现场的施工设备、临时设施或材料运出施工现场的；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 xml:space="preserve">承包人拖延完工且能偿付的误期赔偿费已达到专用条款约定最高限额的； </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承包人转包工程、违法分包或未经许可擅自分包工程的；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承包人未按照合同约定或监理工程师的指令，经监理工程师书面指出后仍未按要求改正的；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承包人履行合同期间有欺诈行为的；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承包人向任何人付给或企图付给任何贿赂、礼品、赏金、回扣或其他贵重物品，以引诱或报偿他人，但付给承包人相关人员的奖励则属例外；</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承包人在缺陷责任期内未能对发生的缺陷进行修复，且又拒绝按照监理工程师指令再进行修补的；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(承包人无法继续履行、明确表示或以行为表明不履行合同约定主要义务的；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(承包人延迟履行合同约定主要义务，经催告后在合理期限内仍未履行的；</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承包人破产或清偿的，但以机构重组或联合为目的的除外；</w:t>
      </w:r>
    </w:p>
    <w:p>
      <w:pPr>
        <w:pStyle w:val="40"/>
        <w:numPr>
          <w:ilvl w:val="0"/>
          <w:numId w:val="25"/>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承包人被认为是严重违反合同的其他违约行为。</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ascii="宋体" w:hAnsi="宋体" w:eastAsia="宋体" w:cs="宋体"/>
          <w:color w:val="auto"/>
          <w:sz w:val="24"/>
          <w:szCs w:val="24"/>
        </w:rPr>
        <w:t>在这种情况下，发包人可自行或委托第三方实施、完成合同工程或其任何部分，并可使用根据第18.2款留下的承包人临时工程，直至永久工程完工为止。</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87.4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779" name="文本框 779"/>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vert="horz" wrap="square" anchor="t" anchorCtr="0" upright="1"/>
                    </wps:wsp>
                  </a:graphicData>
                </a:graphic>
              </wp:anchor>
            </w:drawing>
          </mc:Choice>
          <mc:Fallback>
            <w:pict>
              <v:shape id="_x0000_s1026" o:spid="_x0000_s1026" o:spt="202" type="#_x0000_t202" style="position:absolute;left:0pt;margin-left:-9pt;margin-top:2.35pt;height:39.65pt;width:72pt;z-index:25204736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&#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Y8uONUAAAAIAQAADwAAAAAAAAABACAAAAAiAAAA&#10;ZHJzL2Rvd25yZXYueG1sUEsBAhQAFAAAAAgAh07iQBAvQmH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宋体" w:hAnsi="宋体" w:eastAsia="宋体" w:cs="宋体"/>
          <w:color w:val="auto"/>
          <w:sz w:val="24"/>
          <w:szCs w:val="24"/>
        </w:rPr>
        <w:t>发包人有下列情形之一者，承包人可以解除合同：</w:t>
      </w:r>
    </w:p>
    <w:p>
      <w:pPr>
        <w:pStyle w:val="40"/>
        <w:numPr>
          <w:ilvl w:val="0"/>
          <w:numId w:val="26"/>
        </w:numPr>
        <w:tabs>
          <w:tab w:val="left" w:pos="2160"/>
        </w:tabs>
        <w:adjustRightInd w:val="0"/>
        <w:snapToGrid w:val="0"/>
        <w:spacing w:line="360" w:lineRule="auto"/>
        <w:ind w:left="1619" w:leftChars="771" w:firstLine="1"/>
        <w:rPr>
          <w:rFonts w:hint="eastAsia" w:ascii="宋体" w:hAnsi="宋体" w:eastAsia="宋体" w:cs="宋体"/>
          <w:color w:val="auto"/>
          <w:sz w:val="24"/>
          <w:szCs w:val="24"/>
        </w:rPr>
      </w:pPr>
      <w:r>
        <w:rPr>
          <w:rFonts w:hint="eastAsia" w:ascii="宋体" w:hAnsi="宋体" w:eastAsia="宋体" w:cs="宋体"/>
          <w:color w:val="auto"/>
          <w:sz w:val="24"/>
          <w:szCs w:val="24"/>
        </w:rPr>
        <w:t>非承包人原因未按照第34.2款规定期限内发出开工令，经承包人催告后</w:t>
      </w:r>
      <w:r>
        <w:rPr>
          <w:rFonts w:hint="eastAsia" w:hAnsi="宋体" w:cs="宋体"/>
          <w:color w:val="auto"/>
          <w:sz w:val="24"/>
          <w:szCs w:val="24"/>
          <w:lang w:eastAsia="zh-CN"/>
        </w:rPr>
        <w:t>无合理理由</w:t>
      </w:r>
      <w:r>
        <w:rPr>
          <w:rFonts w:hint="eastAsia" w:ascii="宋体" w:hAnsi="宋体" w:eastAsia="宋体" w:cs="宋体"/>
          <w:color w:val="auto"/>
          <w:sz w:val="24"/>
          <w:szCs w:val="24"/>
        </w:rPr>
        <w:t>28天内仍未发出开工令的；</w:t>
      </w:r>
    </w:p>
    <w:p>
      <w:pPr>
        <w:pStyle w:val="40"/>
        <w:numPr>
          <w:ilvl w:val="0"/>
          <w:numId w:val="26"/>
        </w:numPr>
        <w:tabs>
          <w:tab w:val="left" w:pos="216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按照第35.3款规定</w:t>
      </w:r>
      <w:r>
        <w:rPr>
          <w:rFonts w:hint="eastAsia" w:hAnsi="宋体" w:cs="宋体"/>
          <w:color w:val="auto"/>
          <w:sz w:val="24"/>
          <w:szCs w:val="24"/>
          <w:lang w:eastAsia="zh-CN"/>
        </w:rPr>
        <w:t>因发</w:t>
      </w:r>
      <w:r>
        <w:rPr>
          <w:rFonts w:hint="eastAsia" w:ascii="宋体" w:hAnsi="宋体" w:eastAsia="宋体" w:cs="宋体"/>
          <w:color w:val="auto"/>
          <w:sz w:val="24"/>
          <w:szCs w:val="24"/>
        </w:rPr>
        <w:t xml:space="preserve">包人原因造成暂停施工持续56天以上或累计停工时间超过了70天的；           </w:t>
      </w:r>
    </w:p>
    <w:p>
      <w:pPr>
        <w:pStyle w:val="40"/>
        <w:numPr>
          <w:ilvl w:val="0"/>
          <w:numId w:val="26"/>
        </w:numPr>
        <w:tabs>
          <w:tab w:val="left" w:pos="180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发包人按照第5条规定提供的施工设计图纸存在缺陷或按照第48条规定供应的材料和工程设备不符合强制性标准，致使承包人无法施工，经承包人催告后28天内仍未修正或更换的；</w:t>
      </w:r>
    </w:p>
    <w:p>
      <w:pPr>
        <w:pStyle w:val="40"/>
        <w:numPr>
          <w:ilvl w:val="0"/>
          <w:numId w:val="26"/>
        </w:numPr>
        <w:tabs>
          <w:tab w:val="left" w:pos="216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 xml:space="preserve">监理工程师未按照合同约定及时发出工作指令，导致承包人无法继续施工的； </w:t>
      </w:r>
    </w:p>
    <w:p>
      <w:pPr>
        <w:pStyle w:val="40"/>
        <w:numPr>
          <w:ilvl w:val="0"/>
          <w:numId w:val="26"/>
        </w:numPr>
        <w:tabs>
          <w:tab w:val="left" w:pos="216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发包人未按照第78.1款规定向承包人支付工程款，经承包人催告后28天内仍未支付的；</w:t>
      </w:r>
    </w:p>
    <w:p>
      <w:pPr>
        <w:pStyle w:val="40"/>
        <w:numPr>
          <w:ilvl w:val="0"/>
          <w:numId w:val="26"/>
        </w:numPr>
        <w:tabs>
          <w:tab w:val="left" w:pos="216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发包人无法继续履行、明确表示或以行为表明不履行合同约定主要义务的；</w:t>
      </w:r>
    </w:p>
    <w:p>
      <w:pPr>
        <w:pStyle w:val="40"/>
        <w:numPr>
          <w:ilvl w:val="0"/>
          <w:numId w:val="26"/>
        </w:numPr>
        <w:tabs>
          <w:tab w:val="left" w:pos="180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发包人延迟履行合同约定主要义务，经催告后在合理期限内仍未履行的；</w:t>
      </w:r>
    </w:p>
    <w:p>
      <w:pPr>
        <w:pStyle w:val="40"/>
        <w:numPr>
          <w:ilvl w:val="0"/>
          <w:numId w:val="26"/>
        </w:numPr>
        <w:tabs>
          <w:tab w:val="left" w:pos="180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发包人破产或清偿的，但以机构重组或联合为目的的除外；</w:t>
      </w:r>
    </w:p>
    <w:p>
      <w:pPr>
        <w:pStyle w:val="40"/>
        <w:numPr>
          <w:ilvl w:val="0"/>
          <w:numId w:val="26"/>
        </w:numPr>
        <w:tabs>
          <w:tab w:val="left" w:pos="1800"/>
        </w:tabs>
        <w:adjustRightInd w:val="0"/>
        <w:snapToGrid w:val="0"/>
        <w:spacing w:line="360" w:lineRule="auto"/>
        <w:ind w:left="1620" w:leftChars="771" w:hanging="1"/>
        <w:rPr>
          <w:rFonts w:hint="eastAsia" w:ascii="宋体" w:hAnsi="宋体" w:eastAsia="宋体" w:cs="宋体"/>
          <w:color w:val="auto"/>
          <w:sz w:val="24"/>
          <w:szCs w:val="24"/>
        </w:rPr>
      </w:pPr>
      <w:r>
        <w:rPr>
          <w:rFonts w:hint="eastAsia" w:ascii="宋体" w:hAnsi="宋体" w:eastAsia="宋体" w:cs="宋体"/>
          <w:color w:val="auto"/>
          <w:sz w:val="24"/>
          <w:szCs w:val="24"/>
        </w:rPr>
        <w:t>发包人被认为是严重违反合同的其他违约行为。</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780" name="文本框 78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vert="horz" wrap="square" anchor="t" anchorCtr="0" upright="1"/>
                    </wps:wsp>
                  </a:graphicData>
                </a:graphic>
              </wp:anchor>
            </w:drawing>
          </mc:Choice>
          <mc:Fallback>
            <w:pict>
              <v:shape id="_x0000_s1026" o:spid="_x0000_s1026" o:spt="202" type="#_x0000_t202" style="position:absolute;left:0pt;margin-left:-9pt;margin-top:15.95pt;height:31.2pt;width:72pt;z-index:252048384;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Q1uI1wAAAAkBAAAPAAAAAAAAAAEAIAAAACIA&#10;AABkcnMvZG93bnJldi54bWxQSwECFAAUAAAACACHTuJAcKw/DNEBAACSAwAADgAAAAAAAAABACAA&#10;AAAm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eastAsia="宋体" w:cs="宋体"/>
          <w:b/>
          <w:bCs/>
          <w:color w:val="auto"/>
          <w:sz w:val="24"/>
          <w:szCs w:val="24"/>
        </w:rPr>
        <w:t xml:space="preserve">87.5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根据第87.2款至第87.4款规定要求解除合同的，解除方应以书面形式向另一方当事人发出解除合同的通知，另一方当事人收到通知时合同即告解除。对解除合同有争议的，应按照第86条规定处理。</w:t>
      </w:r>
    </w:p>
    <w:p>
      <w:pPr>
        <w:pStyle w:val="40"/>
        <w:tabs>
          <w:tab w:val="left" w:pos="1320"/>
        </w:tabs>
        <w:adjustRightInd w:val="0"/>
        <w:snapToGrid w:val="0"/>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87.6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781" name="文本框 78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0.55pt;height:46.8pt;width:72pt;z-index:252049408;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DGpytQAAAAIAQAADwAAAAAAAAABACAAAAAiAAAA&#10;ZHJzL2Rvd25yZXYueG1sUEsBAhQAFAAAAAgAh07iQOuSs47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宋体" w:hAnsi="宋体" w:eastAsia="宋体" w:cs="宋体"/>
          <w:color w:val="auto"/>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40"/>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239" w:name="_Toc10595"/>
      <w:bookmarkStart w:id="1240" w:name="_Toc14787"/>
      <w:bookmarkStart w:id="1241" w:name="_Toc15883"/>
      <w:bookmarkStart w:id="1242" w:name="_Toc28041"/>
      <w:bookmarkStart w:id="1243" w:name="_Toc76825103"/>
      <w:bookmarkStart w:id="1244" w:name="_Toc19847"/>
      <w:bookmarkStart w:id="1245" w:name="_Toc469384072"/>
      <w:bookmarkStart w:id="1246" w:name="_Toc14161"/>
      <w:bookmarkStart w:id="1247" w:name="_Toc14532"/>
      <w:bookmarkStart w:id="1248" w:name="_Toc10624913"/>
      <w:bookmarkStart w:id="1249" w:name="_Toc5123"/>
      <w:r>
        <w:rPr>
          <w:rFonts w:hint="eastAsia" w:ascii="宋体" w:hAnsi="宋体" w:eastAsia="宋体" w:cs="宋体"/>
          <w:b/>
          <w:bCs/>
          <w:color w:val="auto"/>
          <w:sz w:val="24"/>
          <w:szCs w:val="24"/>
        </w:rPr>
        <w:t>88  合同解除的支付</w:t>
      </w:r>
      <w:bookmarkEnd w:id="1239"/>
      <w:bookmarkEnd w:id="1240"/>
      <w:bookmarkEnd w:id="1241"/>
      <w:bookmarkEnd w:id="1242"/>
      <w:bookmarkEnd w:id="1243"/>
      <w:bookmarkEnd w:id="1244"/>
      <w:bookmarkEnd w:id="1245"/>
      <w:bookmarkEnd w:id="1246"/>
      <w:bookmarkEnd w:id="1247"/>
      <w:bookmarkEnd w:id="1248"/>
      <w:bookmarkEnd w:id="1249"/>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50432"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782" name="文本框 7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vert="horz" wrap="square" anchor="t" anchorCtr="0" upright="1"/>
                    </wps:wsp>
                  </a:graphicData>
                </a:graphic>
              </wp:anchor>
            </w:drawing>
          </mc:Choice>
          <mc:Fallback>
            <w:pict>
              <v:shape id="_x0000_s1026" o:spid="_x0000_s1026" o:spt="202" type="#_x0000_t202" style="position:absolute;left:0pt;margin-left:-5.25pt;margin-top:14.85pt;height:31.2pt;width:72pt;z-index:252050432;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ZEZdYAAAAJAQAADwAAAAAAAAABACAAAAAi&#10;AAAAZHJzL2Rvd25yZXYueG1sUEsBAhQAFAAAAAgAh07iQGvHi2TTAQAAkgMAAA4AAAAAAAAAAQAg&#10;AAAAJQEAAGRycy9lMm9Eb2MueG1sUEsFBgAAAAAGAAYAWQEAAGo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eastAsia="宋体" w:cs="宋体"/>
          <w:b/>
          <w:bCs/>
          <w:color w:val="auto"/>
          <w:sz w:val="24"/>
          <w:szCs w:val="24"/>
        </w:rPr>
        <w:t xml:space="preserve">88.1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根据第87.1款规定解除合同的，按照达成的协议办理结算和支付工程款。</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88.2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54.6pt;width:72pt;z-index:25205145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PuPt9YAAAAJAQAADwAAAAAAAAABACAAAAAi&#10;AAAAZHJzL2Rvd25yZXYueG1sUEsBAhQAFAAAAAgAh07iQNIqWznTAQAAkgMAAA4AAAAAAAAAAQAg&#10;AAAAJQEAAGRycy9lMm9Eb2MueG1sUEsFBgAAAAAGAAYAWQEAAGo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宋体" w:hAnsi="宋体" w:eastAsia="宋体" w:cs="宋体"/>
          <w:color w:val="auto"/>
          <w:sz w:val="24"/>
          <w:szCs w:val="24"/>
        </w:rPr>
        <w:t>根据第87.2款规定解除合同的，发包人应向承包人支付合同解除之日前已完成工程但尚未支付的工程款。此外，发包人还应支付下列款项：</w:t>
      </w:r>
    </w:p>
    <w:p>
      <w:pPr>
        <w:pStyle w:val="40"/>
        <w:numPr>
          <w:ilvl w:val="0"/>
          <w:numId w:val="27"/>
        </w:numPr>
        <w:adjustRightInd w:val="0"/>
        <w:snapToGrid w:val="0"/>
        <w:spacing w:line="360" w:lineRule="auto"/>
        <w:ind w:left="2096" w:leftChars="771" w:hanging="477" w:hangingChars="199"/>
        <w:rPr>
          <w:rFonts w:hint="eastAsia" w:ascii="宋体" w:hAnsi="宋体" w:eastAsia="宋体" w:cs="宋体"/>
          <w:color w:val="auto"/>
          <w:sz w:val="24"/>
          <w:szCs w:val="24"/>
        </w:rPr>
      </w:pPr>
      <w:r>
        <w:rPr>
          <w:rFonts w:hint="eastAsia" w:ascii="宋体" w:hAnsi="宋体" w:eastAsia="宋体" w:cs="宋体"/>
          <w:color w:val="auto"/>
          <w:sz w:val="24"/>
          <w:szCs w:val="24"/>
        </w:rPr>
        <w:t>已实施或部分实施的措施项目应付款项；</w:t>
      </w:r>
    </w:p>
    <w:p>
      <w:pPr>
        <w:pStyle w:val="40"/>
        <w:numPr>
          <w:ilvl w:val="0"/>
          <w:numId w:val="27"/>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承包人为合同工程合理订购且已交付的材料和工程设备货款。发包人一经支付此项货款，该材料和工程设备即成为发包人的财产；</w:t>
      </w:r>
    </w:p>
    <w:p>
      <w:pPr>
        <w:pStyle w:val="40"/>
        <w:numPr>
          <w:ilvl w:val="0"/>
          <w:numId w:val="27"/>
        </w:numPr>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承包人为完成合同工程而预期开支的任何合理款项，且该项款项未包括在本款其他各项支付之内；</w:t>
      </w:r>
    </w:p>
    <w:p>
      <w:pPr>
        <w:pStyle w:val="40"/>
        <w:numPr>
          <w:ilvl w:val="0"/>
          <w:numId w:val="27"/>
        </w:numPr>
        <w:adjustRightInd w:val="0"/>
        <w:snapToGrid w:val="0"/>
        <w:spacing w:line="360" w:lineRule="auto"/>
        <w:ind w:left="2096" w:leftChars="771" w:hanging="477" w:hangingChars="199"/>
        <w:rPr>
          <w:rFonts w:hint="eastAsia" w:ascii="宋体" w:hAnsi="宋体" w:eastAsia="宋体" w:cs="宋体"/>
          <w:color w:val="auto"/>
          <w:sz w:val="24"/>
          <w:szCs w:val="24"/>
        </w:rPr>
      </w:pPr>
      <w:r>
        <w:rPr>
          <w:rFonts w:hint="eastAsia" w:ascii="宋体" w:hAnsi="宋体" w:eastAsia="宋体" w:cs="宋体"/>
          <w:color w:val="auto"/>
          <w:sz w:val="24"/>
          <w:szCs w:val="24"/>
        </w:rPr>
        <w:t>根据第31.3款规定的任何工作应支付的款项；</w:t>
      </w:r>
    </w:p>
    <w:p>
      <w:pPr>
        <w:pStyle w:val="40"/>
        <w:numPr>
          <w:ilvl w:val="0"/>
          <w:numId w:val="27"/>
        </w:numPr>
        <w:tabs>
          <w:tab w:val="left" w:pos="1980"/>
        </w:tabs>
        <w:adjustRightInd w:val="0"/>
        <w:snapToGrid w:val="0"/>
        <w:spacing w:line="360" w:lineRule="auto"/>
        <w:ind w:left="1618" w:leftChars="770" w:hanging="1"/>
        <w:rPr>
          <w:rFonts w:hint="eastAsia" w:ascii="宋体" w:hAnsi="宋体" w:eastAsia="宋体" w:cs="宋体"/>
          <w:color w:val="auto"/>
          <w:sz w:val="24"/>
          <w:szCs w:val="24"/>
        </w:rPr>
      </w:pPr>
      <w:r>
        <w:rPr>
          <w:rFonts w:hint="eastAsia" w:ascii="宋体" w:hAnsi="宋体" w:eastAsia="宋体" w:cs="宋体"/>
          <w:color w:val="auto"/>
          <w:sz w:val="24"/>
          <w:szCs w:val="24"/>
        </w:rPr>
        <w:t>根据第87.6款规定承包人撤离现场所需的合理款项，包括雇员遣送费和临时工程拆除、施工设备运离现场的款项。</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88.3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3.9pt;height:54.6pt;width:72pt;z-index:252052480;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pAa+d1gAAAAkBAAAPAAAAAAAAAAEAIAAAACIA&#10;AABkcnMvZG93bnJldi54bWxQSwECFAAUAAAACACHTuJAZPcNiNIBAACSAwAADgAAAAAAAAABACAA&#10;AAAl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宋体" w:hAnsi="宋体" w:eastAsia="宋体" w:cs="宋体"/>
          <w:color w:val="auto"/>
          <w:sz w:val="24"/>
          <w:szCs w:val="24"/>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88.4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jc w:val="left"/>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wps:txbx>
                      <wps:bodyPr vert="horz" wrap="square" anchor="t" anchorCtr="0" upright="1"/>
                    </wps:wsp>
                  </a:graphicData>
                </a:graphic>
              </wp:anchor>
            </w:drawing>
          </mc:Choice>
          <mc:Fallback>
            <w:pict>
              <v:shape id="_x0000_s1026" o:spid="_x0000_s1026" o:spt="202" type="#_x0000_t202" style="position:absolute;left:0pt;margin-left:-9pt;margin-top:3.6pt;height:36.5pt;width:72pt;z-index:252053504;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RNvXVAAAACAEAAA8AAAAAAAAAAQAgAAAAIgAA&#10;AGRycy9kb3ducmV2LnhtbFBLAQIUABQAAAAIAIdO4kCrRel3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宋体" w:hAnsi="宋体" w:eastAsia="宋体" w:cs="宋体"/>
          <w:color w:val="auto"/>
          <w:sz w:val="24"/>
          <w:szCs w:val="24"/>
        </w:rPr>
        <w:t>根据第87.4款规定解除合同的，发包人应按照第88.2款规定向承包人支付各项款项。</w:t>
      </w:r>
    </w:p>
    <w:p>
      <w:pPr>
        <w:pStyle w:val="40"/>
        <w:adjustRightInd w:val="0"/>
        <w:snapToGrid w:val="0"/>
        <w:spacing w:line="360" w:lineRule="auto"/>
        <w:jc w:val="lef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adjustRightInd w:val="0"/>
        <w:snapToGrid w:val="0"/>
        <w:spacing w:line="360" w:lineRule="auto"/>
        <w:jc w:val="left"/>
        <w:outlineLvl w:val="9"/>
        <w:rPr>
          <w:rFonts w:hint="eastAsia" w:ascii="宋体" w:hAnsi="宋体" w:eastAsia="宋体" w:cs="宋体"/>
          <w:b/>
          <w:bCs/>
          <w:color w:val="auto"/>
          <w:sz w:val="24"/>
          <w:szCs w:val="24"/>
        </w:rPr>
      </w:pPr>
      <w:bookmarkStart w:id="1250" w:name="_Toc24035"/>
      <w:bookmarkStart w:id="1251" w:name="_Toc469384073"/>
      <w:bookmarkStart w:id="1252" w:name="_Toc22741"/>
      <w:bookmarkStart w:id="1253" w:name="_Toc14220"/>
      <w:bookmarkStart w:id="1254" w:name="_Toc10624914"/>
      <w:bookmarkStart w:id="1255" w:name="_Toc76825104"/>
      <w:bookmarkStart w:id="1256" w:name="_Toc13615"/>
      <w:bookmarkStart w:id="1257" w:name="_Toc17162"/>
      <w:bookmarkStart w:id="1258" w:name="_Toc11505"/>
      <w:bookmarkStart w:id="1259" w:name="_Toc18398"/>
      <w:bookmarkStart w:id="1260" w:name="_Toc8063"/>
      <w:r>
        <w:rPr>
          <w:rFonts w:hint="eastAsia" w:ascii="宋体" w:hAnsi="宋体" w:eastAsia="宋体" w:cs="宋体"/>
          <w:b/>
          <w:bCs/>
          <w:color w:val="auto"/>
          <w:sz w:val="24"/>
          <w:szCs w:val="24"/>
        </w:rPr>
        <w:t>89  合同终止</w:t>
      </w:r>
      <w:bookmarkEnd w:id="1250"/>
      <w:bookmarkEnd w:id="1251"/>
      <w:bookmarkEnd w:id="1252"/>
      <w:bookmarkEnd w:id="1253"/>
      <w:bookmarkEnd w:id="1254"/>
      <w:bookmarkEnd w:id="1255"/>
      <w:bookmarkEnd w:id="1256"/>
      <w:bookmarkEnd w:id="1257"/>
      <w:bookmarkEnd w:id="1258"/>
      <w:bookmarkEnd w:id="1259"/>
      <w:bookmarkEnd w:id="1260"/>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89.1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20545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&#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8/wcNUAAAAIAQAADwAAAAAAAAABACAAAAAiAAAA&#10;ZHJzL2Rvd25yZXYueG1sUEsBAhQAFAAAAAgAh07iQKhRHJf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宋体" w:hAnsi="宋体" w:eastAsia="宋体" w:cs="宋体"/>
          <w:color w:val="auto"/>
          <w:sz w:val="24"/>
          <w:szCs w:val="24"/>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89.2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67.05pt;width:72pt;z-index:252055552;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8KqftUAAAAIAQAADwAAAAAAAAABACAAAAAiAAAA&#10;ZHJzL2Rvd25yZXYueG1sUEsBAhQAFAAAAAgAh07iQC+M+bD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宋体" w:hAnsi="宋体" w:eastAsia="宋体" w:cs="宋体"/>
          <w:color w:val="auto"/>
          <w:sz w:val="24"/>
          <w:szCs w:val="24"/>
        </w:rPr>
        <w:t>除第59条和第84条规定的质量保修条款外，合同双方当事人履行完本合同全部义务，发包人向承包人支付完竣工结算款，承包人向发包人交付竣工工程后，本合同即告终止。</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89.3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32.75pt;width:72pt;z-index:25205657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xMlqTVAAAACAEAAA8AAAAAAAAAAQAgAAAAIgAAAGRy&#10;cy9kb3ducmV2LnhtbFBLAQIUABQAAAAIAIdO4kD68q8/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宋体" w:hAnsi="宋体" w:eastAsia="宋体" w:cs="宋体"/>
          <w:color w:val="auto"/>
          <w:sz w:val="24"/>
          <w:szCs w:val="24"/>
        </w:rPr>
        <w:t>本合同的权利义务终止后，合同双方当事人仍应遵循诚实信用原则，继续履行合同约定的通知、协助、保密等义务。</w:t>
      </w:r>
    </w:p>
    <w:p>
      <w:pPr>
        <w:pStyle w:val="40"/>
        <w:adjustRightInd w:val="0"/>
        <w:snapToGrid w:val="0"/>
        <w:spacing w:line="480" w:lineRule="auto"/>
        <w:ind w:right="-238"/>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Style w:val="40"/>
        <w:adjustRightInd w:val="0"/>
        <w:snapToGrid w:val="0"/>
        <w:jc w:val="center"/>
        <w:outlineLvl w:val="9"/>
        <w:rPr>
          <w:rFonts w:hint="eastAsia" w:hAnsi="宋体" w:eastAsia="宋体" w:cs="宋体"/>
          <w:b/>
          <w:bCs/>
          <w:color w:val="auto"/>
          <w:sz w:val="32"/>
          <w:szCs w:val="32"/>
        </w:rPr>
      </w:pPr>
      <w:bookmarkStart w:id="1261" w:name="_Toc76825105"/>
      <w:bookmarkStart w:id="1262" w:name="_Toc32504"/>
      <w:bookmarkStart w:id="1263" w:name="_Toc31923"/>
      <w:bookmarkStart w:id="1264" w:name="_Toc11955"/>
      <w:bookmarkStart w:id="1265" w:name="_Toc17764"/>
      <w:bookmarkStart w:id="1266" w:name="_Toc29027"/>
      <w:bookmarkStart w:id="1267" w:name="_Toc313"/>
      <w:bookmarkStart w:id="1268" w:name="_Toc13398"/>
      <w:bookmarkStart w:id="1269" w:name="_Toc18632"/>
      <w:r>
        <w:rPr>
          <w:rFonts w:hint="eastAsia" w:hAnsi="宋体" w:eastAsia="宋体" w:cs="宋体"/>
          <w:b/>
          <w:bCs/>
          <w:color w:val="auto"/>
          <w:sz w:val="32"/>
          <w:szCs w:val="32"/>
        </w:rPr>
        <w:t>八、违 约 责 任</w:t>
      </w:r>
      <w:bookmarkEnd w:id="1261"/>
      <w:bookmarkEnd w:id="1262"/>
      <w:bookmarkEnd w:id="1263"/>
      <w:bookmarkEnd w:id="1264"/>
      <w:bookmarkEnd w:id="1265"/>
      <w:bookmarkEnd w:id="1266"/>
      <w:bookmarkEnd w:id="1267"/>
      <w:bookmarkEnd w:id="1268"/>
      <w:bookmarkEnd w:id="1269"/>
    </w:p>
    <w:p>
      <w:pPr>
        <w:pStyle w:val="40"/>
        <w:adjustRightInd w:val="0"/>
        <w:snapToGrid w:val="0"/>
        <w:spacing w:line="360" w:lineRule="auto"/>
        <w:jc w:val="left"/>
        <w:outlineLvl w:val="9"/>
        <w:rPr>
          <w:rFonts w:hint="eastAsia" w:ascii="宋体" w:hAnsi="宋体" w:eastAsia="宋体" w:cs="宋体"/>
          <w:b/>
          <w:bCs/>
          <w:color w:val="auto"/>
          <w:sz w:val="24"/>
          <w:szCs w:val="24"/>
        </w:rPr>
      </w:pPr>
      <w:bookmarkStart w:id="1270" w:name="_Toc10624915"/>
      <w:bookmarkStart w:id="1271" w:name="_Toc2719"/>
      <w:bookmarkStart w:id="1272" w:name="_Toc23750"/>
      <w:bookmarkStart w:id="1273" w:name="_Toc11639"/>
      <w:bookmarkStart w:id="1274" w:name="_Toc18575"/>
      <w:bookmarkStart w:id="1275" w:name="_Toc17008"/>
      <w:bookmarkStart w:id="1276" w:name="_Toc17911"/>
      <w:bookmarkStart w:id="1277" w:name="_Toc4107"/>
      <w:bookmarkStart w:id="1278" w:name="_Toc17526"/>
      <w:bookmarkStart w:id="1279" w:name="_Toc76825106"/>
      <w:r>
        <w:rPr>
          <w:rFonts w:hint="eastAsia" w:ascii="宋体" w:hAnsi="宋体" w:eastAsia="宋体" w:cs="宋体"/>
          <w:b/>
          <w:bCs/>
          <w:color w:val="auto"/>
          <w:sz w:val="24"/>
          <w:szCs w:val="24"/>
        </w:rPr>
        <w:t>90  承包人的违约责任</w:t>
      </w:r>
      <w:bookmarkEnd w:id="1270"/>
      <w:bookmarkEnd w:id="1271"/>
      <w:bookmarkEnd w:id="1272"/>
      <w:bookmarkEnd w:id="1273"/>
      <w:bookmarkEnd w:id="1274"/>
      <w:bookmarkEnd w:id="1275"/>
      <w:bookmarkEnd w:id="1276"/>
      <w:bookmarkEnd w:id="1277"/>
      <w:bookmarkEnd w:id="1278"/>
      <w:bookmarkEnd w:id="1279"/>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90.1</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20739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8/wcNUAAAAIAQAADwAAAAAAAAABACAAAAAiAAAA&#10;ZHJzL2Rvd25yZXYueG1sUEsBAhQAFAAAAAgAh07iQNwMIJ/RAQAAkgMAAA4AAAAAAAAAAQAgAAAA&#10;JA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eastAsia="宋体" w:cs="宋体"/>
          <w:color w:val="auto"/>
          <w:sz w:val="24"/>
          <w:szCs w:val="24"/>
        </w:rPr>
        <w:t>因承包人违反本合同约定给发包人造成损失的，承包人应当赔偿发包人损失。</w:t>
      </w:r>
    </w:p>
    <w:p>
      <w:pPr>
        <w:spacing w:line="360" w:lineRule="auto"/>
        <w:ind w:left="2300" w:leftChars="27" w:hanging="2243" w:hangingChars="931"/>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90.2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32.75pt;width:72pt;z-index:25207500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TJak1QAAAAgBAAAPAAAAAAAAAAEAIAAAACIAAABk&#10;cnMvZG93bnJldi54bWxQSwECFAAUAAAACACHTuJA4ZkbV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eastAsia="宋体" w:cs="宋体"/>
          <w:color w:val="auto"/>
          <w:sz w:val="24"/>
          <w:szCs w:val="24"/>
        </w:rPr>
        <w:t>承包人向发包人的索赔不成立时，承包人应赔偿发包人由此发生的费用。</w:t>
      </w:r>
    </w:p>
    <w:p>
      <w:pPr>
        <w:rPr>
          <w:rFonts w:hint="eastAsia" w:ascii="宋体" w:hAnsi="宋体" w:eastAsia="宋体" w:cs="宋体"/>
          <w:color w:val="auto"/>
        </w:rPr>
      </w:pPr>
      <w:r>
        <w:rPr>
          <w:rFonts w:hint="eastAsia" w:ascii="宋体" w:hAnsi="宋体" w:eastAsia="宋体" w:cs="宋体"/>
          <w:color w:val="auto"/>
          <w:sz w:val="24"/>
          <w:szCs w:val="24"/>
          <w:u w:val="single"/>
        </w:rPr>
        <w:t xml:space="preserve">                                                                                </w:t>
      </w:r>
    </w:p>
    <w:p>
      <w:pPr>
        <w:pStyle w:val="40"/>
        <w:adjustRightInd w:val="0"/>
        <w:snapToGrid w:val="0"/>
        <w:spacing w:line="360" w:lineRule="auto"/>
        <w:jc w:val="left"/>
        <w:outlineLvl w:val="9"/>
        <w:rPr>
          <w:rFonts w:hint="eastAsia" w:ascii="宋体" w:hAnsi="宋体" w:eastAsia="宋体" w:cs="宋体"/>
          <w:b/>
          <w:bCs/>
          <w:color w:val="auto"/>
          <w:sz w:val="24"/>
          <w:szCs w:val="24"/>
        </w:rPr>
      </w:pPr>
      <w:bookmarkStart w:id="1280" w:name="_Toc13223"/>
      <w:bookmarkStart w:id="1281" w:name="_Toc10624916"/>
      <w:bookmarkStart w:id="1282" w:name="_Toc25347"/>
      <w:bookmarkStart w:id="1283" w:name="_Toc23079"/>
      <w:bookmarkStart w:id="1284" w:name="_Toc76825107"/>
      <w:bookmarkStart w:id="1285" w:name="_Toc23392"/>
      <w:bookmarkStart w:id="1286" w:name="_Toc11761"/>
      <w:bookmarkStart w:id="1287" w:name="_Toc4320"/>
      <w:bookmarkStart w:id="1288" w:name="_Toc993"/>
      <w:bookmarkStart w:id="1289" w:name="_Toc489260630"/>
      <w:bookmarkStart w:id="1290" w:name="_Toc4378"/>
      <w:r>
        <w:rPr>
          <w:rFonts w:hint="eastAsia" w:ascii="宋体" w:hAnsi="宋体" w:eastAsia="宋体" w:cs="宋体"/>
          <w:b/>
          <w:bCs/>
          <w:color w:val="auto"/>
          <w:sz w:val="24"/>
          <w:szCs w:val="24"/>
        </w:rPr>
        <w:t>91  发包人的违约责任</w:t>
      </w:r>
      <w:bookmarkEnd w:id="1280"/>
      <w:bookmarkEnd w:id="1281"/>
      <w:bookmarkEnd w:id="1282"/>
      <w:bookmarkEnd w:id="1283"/>
      <w:bookmarkEnd w:id="1284"/>
      <w:bookmarkEnd w:id="1285"/>
      <w:bookmarkEnd w:id="1286"/>
      <w:bookmarkEnd w:id="1287"/>
      <w:bookmarkEnd w:id="1288"/>
      <w:bookmarkEnd w:id="1289"/>
      <w:bookmarkEnd w:id="1290"/>
    </w:p>
    <w:p>
      <w:pPr>
        <w:pStyle w:val="40"/>
        <w:adjustRightInd w:val="0"/>
        <w:snapToGrid w:val="0"/>
        <w:spacing w:line="360" w:lineRule="auto"/>
        <w:ind w:firstLine="118" w:firstLineChars="4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91.1 </w:t>
      </w:r>
    </w:p>
    <w:p>
      <w:pPr>
        <w:pStyle w:val="40"/>
        <w:adjustRightInd w:val="0"/>
        <w:snapToGrid w:val="0"/>
        <w:spacing w:line="360" w:lineRule="auto"/>
        <w:ind w:left="1619" w:leftChars="771"/>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20760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DHZ5T3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eastAsia="宋体" w:cs="宋体"/>
          <w:color w:val="auto"/>
          <w:sz w:val="24"/>
          <w:szCs w:val="24"/>
        </w:rPr>
        <w:t>因发包人违反本合同约定造成承包人损失的，发包人应予以赔偿。</w:t>
      </w:r>
    </w:p>
    <w:p>
      <w:pPr>
        <w:pStyle w:val="40"/>
        <w:adjustRightInd w:val="0"/>
        <w:snapToGrid w:val="0"/>
        <w:spacing w:line="360" w:lineRule="auto"/>
        <w:ind w:firstLine="118" w:firstLineChars="49"/>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91.2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84" name="文本框 48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vert="horz" wrap="square" anchor="t" anchorCtr="0" upright="1"/>
                    </wps:wsp>
                  </a:graphicData>
                </a:graphic>
              </wp:anchor>
            </w:drawing>
          </mc:Choice>
          <mc:Fallback>
            <w:pict>
              <v:shape id="_x0000_s1026" o:spid="_x0000_s1026" o:spt="202" type="#_x0000_t202" style="position:absolute;left:0pt;margin-left:-9pt;margin-top:1.05pt;height:32.75pt;width:72pt;z-index:25207705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TJak1QAAAAgBAAAPAAAAAAAAAAEAIAAAACIAAABk&#10;cnMvZG93bnJldi54bWxQSwECFAAUAAAACACHTuJAzCTH7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eastAsia="宋体" w:cs="宋体"/>
          <w:color w:val="auto"/>
          <w:sz w:val="24"/>
          <w:szCs w:val="24"/>
        </w:rPr>
        <w:t>发包人向承包人的索赔不成立时，发包人应赔偿承包人由此发生的费用。</w:t>
      </w:r>
    </w:p>
    <w:p>
      <w:pPr>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color w:val="auto"/>
          <w:sz w:val="24"/>
          <w:szCs w:val="24"/>
          <w:u w:val="single"/>
        </w:rPr>
        <w:t xml:space="preserve">                                                                                </w:t>
      </w:r>
    </w:p>
    <w:p>
      <w:pPr>
        <w:pStyle w:val="40"/>
        <w:adjustRightInd w:val="0"/>
        <w:snapToGrid w:val="0"/>
        <w:jc w:val="left"/>
        <w:rPr>
          <w:rFonts w:hint="eastAsia" w:ascii="宋体" w:hAnsi="宋体" w:eastAsia="宋体" w:cs="宋体"/>
          <w:b/>
          <w:bCs/>
          <w:color w:val="auto"/>
          <w:sz w:val="24"/>
          <w:szCs w:val="24"/>
        </w:rPr>
      </w:pPr>
      <w:bookmarkStart w:id="1291" w:name="_Toc489260631"/>
      <w:bookmarkStart w:id="1292" w:name="_Toc10624917"/>
      <w:r>
        <w:rPr>
          <w:rFonts w:hint="eastAsia" w:ascii="宋体" w:hAnsi="宋体" w:eastAsia="宋体" w:cs="宋体"/>
          <w:b/>
          <w:bCs/>
          <w:color w:val="auto"/>
          <w:sz w:val="24"/>
          <w:szCs w:val="24"/>
        </w:rPr>
        <w:t>92  除外责任</w:t>
      </w:r>
      <w:bookmarkEnd w:id="1291"/>
      <w:bookmarkEnd w:id="1292"/>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8HDVAAAACAEAAA8AAAAAAAAAAQAgAAAAIgAA&#10;AGRycy9kb3ducmV2LnhtbFBLAQIUABQAAAAIAIdO4kDq2khO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eastAsia="宋体" w:cs="宋体"/>
          <w:color w:val="auto"/>
          <w:sz w:val="24"/>
          <w:szCs w:val="24"/>
        </w:rPr>
        <w:t>非承包人的原因，且承包人无过错，而产生的各类损失，承包人不承担赔偿责任。</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因不可抗力导致本合同全部或部分不能履行时，双方各自承担其因此而造成的损失、损害。</w:t>
      </w:r>
    </w:p>
    <w:p>
      <w:pPr>
        <w:pStyle w:val="40"/>
        <w:adjustRightInd w:val="0"/>
        <w:snapToGrid w:val="0"/>
        <w:spacing w:line="480" w:lineRule="auto"/>
        <w:ind w:right="-238"/>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Style w:val="40"/>
        <w:adjustRightInd w:val="0"/>
        <w:snapToGrid w:val="0"/>
        <w:jc w:val="center"/>
        <w:outlineLvl w:val="9"/>
        <w:rPr>
          <w:rFonts w:hint="eastAsia" w:hAnsi="宋体" w:eastAsia="宋体" w:cs="宋体"/>
          <w:b/>
          <w:bCs/>
          <w:color w:val="auto"/>
          <w:sz w:val="32"/>
          <w:szCs w:val="32"/>
        </w:rPr>
      </w:pPr>
      <w:bookmarkStart w:id="1293" w:name="_Toc32190"/>
      <w:bookmarkStart w:id="1294" w:name="_Toc76825108"/>
      <w:bookmarkStart w:id="1295" w:name="_Toc26307"/>
      <w:bookmarkStart w:id="1296" w:name="_Toc17295"/>
      <w:bookmarkStart w:id="1297" w:name="_Toc17519"/>
      <w:bookmarkStart w:id="1298" w:name="_Toc23980"/>
      <w:bookmarkStart w:id="1299" w:name="_Toc469384074"/>
      <w:bookmarkStart w:id="1300" w:name="_Toc1230"/>
      <w:bookmarkStart w:id="1301" w:name="_Toc17919"/>
      <w:bookmarkStart w:id="1302" w:name="_Toc10624918"/>
      <w:bookmarkStart w:id="1303" w:name="_Toc17531"/>
      <w:r>
        <w:rPr>
          <w:rFonts w:hint="eastAsia" w:hAnsi="宋体" w:eastAsia="宋体" w:cs="宋体"/>
          <w:b/>
          <w:bCs/>
          <w:color w:val="auto"/>
          <w:sz w:val="32"/>
          <w:szCs w:val="32"/>
        </w:rPr>
        <w:t>九、其  他</w:t>
      </w:r>
      <w:bookmarkEnd w:id="1293"/>
      <w:bookmarkEnd w:id="1294"/>
      <w:bookmarkEnd w:id="1295"/>
      <w:bookmarkEnd w:id="1296"/>
      <w:bookmarkEnd w:id="1297"/>
      <w:bookmarkEnd w:id="1298"/>
      <w:bookmarkEnd w:id="1299"/>
      <w:bookmarkEnd w:id="1300"/>
      <w:bookmarkEnd w:id="1301"/>
      <w:bookmarkEnd w:id="1302"/>
      <w:bookmarkEnd w:id="1303"/>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304" w:name="_Toc13097"/>
      <w:bookmarkStart w:id="1305" w:name="_Toc17481"/>
      <w:bookmarkStart w:id="1306" w:name="_Toc31976"/>
      <w:bookmarkStart w:id="1307" w:name="_Toc10624919"/>
      <w:bookmarkStart w:id="1308" w:name="_Toc19646"/>
      <w:bookmarkStart w:id="1309" w:name="_Toc76825109"/>
      <w:bookmarkStart w:id="1310" w:name="_Toc2997"/>
      <w:bookmarkStart w:id="1311" w:name="_Toc11179"/>
      <w:bookmarkStart w:id="1312" w:name="_Toc15953"/>
      <w:bookmarkStart w:id="1313" w:name="_Toc469384075"/>
      <w:bookmarkStart w:id="1314" w:name="_Toc7012"/>
      <w:r>
        <w:rPr>
          <w:rFonts w:hint="eastAsia" w:ascii="宋体" w:hAnsi="宋体" w:eastAsia="宋体" w:cs="宋体"/>
          <w:b/>
          <w:bCs/>
          <w:color w:val="auto"/>
          <w:sz w:val="24"/>
          <w:szCs w:val="24"/>
        </w:rPr>
        <w:t>93  缴纳税费</w:t>
      </w:r>
      <w:bookmarkEnd w:id="1304"/>
      <w:bookmarkEnd w:id="1305"/>
      <w:bookmarkEnd w:id="1306"/>
      <w:bookmarkEnd w:id="1307"/>
      <w:bookmarkEnd w:id="1308"/>
      <w:bookmarkEnd w:id="1309"/>
      <w:bookmarkEnd w:id="1310"/>
      <w:bookmarkEnd w:id="1311"/>
      <w:bookmarkEnd w:id="1312"/>
      <w:bookmarkEnd w:id="1313"/>
      <w:bookmarkEnd w:id="1314"/>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93.1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w:t>
      </w:r>
      <w:r>
        <w:rPr>
          <w:rFonts w:hint="eastAsia" w:hAnsi="宋体" w:eastAsia="宋体" w:cs="宋体"/>
          <w:color w:val="auto"/>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vert="horz" wrap="square" anchor="t" anchorCtr="0" upright="1"/>
                    </wps:wsp>
                  </a:graphicData>
                </a:graphic>
              </wp:anchor>
            </w:drawing>
          </mc:Choice>
          <mc:Fallback>
            <w:pict>
              <v:shape id="_x0000_s1026" o:spid="_x0000_s1026" o:spt="202" type="#_x0000_t202" style="position:absolute;left:0pt;margin-left:-9pt;margin-top:0.05pt;height:38.15pt;width:72pt;z-index:252057600;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ApaCvUAAAABwEAAA8AAAAAAAAAAQAgAAAAIgAAAGRy&#10;cy9kb3ducmV2LnhtbFBLAQIUABQAAAAIAIdO4kD2sqHc0AEAAJI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宋体" w:hAnsi="宋体" w:eastAsia="宋体" w:cs="宋体"/>
          <w:color w:val="auto"/>
          <w:sz w:val="24"/>
          <w:szCs w:val="24"/>
        </w:rPr>
        <w:t>应按照国家现行税法和有关部门现行规定缴纳合同工程需缴的一切税费。</w:t>
      </w:r>
    </w:p>
    <w:p>
      <w:pPr>
        <w:pStyle w:val="40"/>
        <w:tabs>
          <w:tab w:val="left" w:pos="1320"/>
        </w:tabs>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93.2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2.55pt;height:31.2pt;width:72pt;z-index:252058624;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qj8jPVAAAACAEAAA8AAAAAAAAAAQAgAAAAIgAA&#10;AGRycy9kb3ducmV2LnhtbFBLAQIUABQAAAAIAIdO4kDxsfwm0gEAAJIDAAAOAAAAAAAAAAEAIAAA&#10;ACQ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宋体" w:hAnsi="宋体" w:eastAsia="宋体" w:cs="宋体"/>
          <w:color w:val="auto"/>
          <w:sz w:val="24"/>
          <w:szCs w:val="24"/>
        </w:rPr>
        <w:t>合同任何一方当事人没交或少交合同工程需缴税费的，违法方应足额补交，并承担相应的法律责任；给另一方当事人造成损失的，违法方应赔偿损失。</w:t>
      </w:r>
    </w:p>
    <w:p>
      <w:pPr>
        <w:pStyle w:val="40"/>
        <w:adjustRightInd w:val="0"/>
        <w:snapToGrid w:val="0"/>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315" w:name="_Toc19983"/>
      <w:bookmarkStart w:id="1316" w:name="_Toc13869"/>
      <w:bookmarkStart w:id="1317" w:name="_Toc31398"/>
      <w:bookmarkStart w:id="1318" w:name="_Toc10624920"/>
      <w:bookmarkStart w:id="1319" w:name="_Toc31494"/>
      <w:bookmarkStart w:id="1320" w:name="_Toc28174"/>
      <w:bookmarkStart w:id="1321" w:name="_Toc31578"/>
      <w:bookmarkStart w:id="1322" w:name="_Toc8394"/>
      <w:bookmarkStart w:id="1323" w:name="_Toc469384076"/>
      <w:bookmarkStart w:id="1324" w:name="_Toc76825110"/>
      <w:bookmarkStart w:id="1325" w:name="_Toc17769"/>
      <w:r>
        <w:rPr>
          <w:rFonts w:hint="eastAsia" w:ascii="宋体" w:hAnsi="宋体" w:eastAsia="宋体" w:cs="宋体"/>
          <w:b/>
          <w:bCs/>
          <w:color w:val="auto"/>
          <w:sz w:val="24"/>
          <w:szCs w:val="24"/>
        </w:rPr>
        <w:t>94  保密要求</w:t>
      </w:r>
      <w:bookmarkEnd w:id="1315"/>
      <w:bookmarkEnd w:id="1316"/>
      <w:bookmarkEnd w:id="1317"/>
      <w:bookmarkEnd w:id="1318"/>
      <w:bookmarkEnd w:id="1319"/>
      <w:bookmarkEnd w:id="1320"/>
      <w:bookmarkEnd w:id="1321"/>
      <w:bookmarkEnd w:id="1322"/>
      <w:bookmarkEnd w:id="1323"/>
      <w:bookmarkEnd w:id="1324"/>
      <w:bookmarkEnd w:id="1325"/>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94.1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vert="horz" wrap="square" anchor="t" anchorCtr="0" upright="1"/>
                    </wps:wsp>
                  </a:graphicData>
                </a:graphic>
              </wp:anchor>
            </w:drawing>
          </mc:Choice>
          <mc:Fallback>
            <w:pict>
              <v:shape id="_x0000_s1026" o:spid="_x0000_s1026" o:spt="202" type="#_x0000_t202" style="position:absolute;left:0pt;margin-left:-9pt;margin-top:2.7pt;height:46.8pt;width:72pt;z-index:252059648;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bZrX11QAAAAgBAAAPAAAAAAAAAAEAIAAAACIA&#10;AABkcnMvZG93bnJldi54bWxQSwECFAAUAAAACACHTuJAxy7uvdMBAACSAwAADgAAAAAAAAABACAA&#10;AAAkAQAAZHJzL2Uyb0RvYy54bWxQSwUGAAAAAAYABgBZAQAAa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宋体" w:hAnsi="宋体" w:eastAsia="宋体" w:cs="宋体"/>
          <w:color w:val="auto"/>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94.2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488" name="文本框 48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vert="horz" wrap="square" anchor="t" anchorCtr="0" upright="1"/>
                    </wps:wsp>
                  </a:graphicData>
                </a:graphic>
              </wp:anchor>
            </w:drawing>
          </mc:Choice>
          <mc:Fallback>
            <w:pict>
              <v:shape id="_x0000_s1026" o:spid="_x0000_s1026" o:spt="202" type="#_x0000_t202" style="position:absolute;left:0pt;margin-left:-9pt;margin-top:5.4pt;height:39pt;width:72pt;z-index:252060672;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BYoLvVAAAACQEAAA8AAAAAAAAAAQAgAAAAIgAAAGRy&#10;cy9kb3ducmV2LnhtbFBLAQIUABQAAAAIAIdO4kAQmBV2zwEAAJIDAAAOAAAAAAAAAAEAIAAAACQ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宋体" w:hAnsi="宋体" w:eastAsia="宋体" w:cs="宋体"/>
          <w:color w:val="auto"/>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94.3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490" name="文本框 490"/>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vert="horz" wrap="square" anchor="t" anchorCtr="0" upright="1"/>
                    </wps:wsp>
                  </a:graphicData>
                </a:graphic>
              </wp:anchor>
            </w:drawing>
          </mc:Choice>
          <mc:Fallback>
            <w:pict>
              <v:shape id="_x0000_s1026" o:spid="_x0000_s1026" o:spt="202" type="#_x0000_t202" style="position:absolute;left:0pt;margin-left:-9pt;margin-top:0.25pt;height:23.7pt;width:81pt;z-index:252061696;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&#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5yYKjUAAAABwEAAA8AAAAAAAAAAQAgAAAAIgAAAGRy&#10;cy9kb3ducmV2LnhtbFBLAQIUABQAAAAIAIdO4kDZIUj+0AEAAJMDAAAOAAAAAAAAAAEAIAAAACMB&#10;AABkcnMvZTJvRG9jLnhtbFBLBQYAAAAABgAGAFkBAABl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宋体" w:hAnsi="宋体" w:eastAsia="宋体" w:cs="宋体"/>
          <w:color w:val="auto"/>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94.4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91" name="文本框 491"/>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vert="horz" wrap="square" anchor="t" anchorCtr="0" upright="1"/>
                    </wps:wsp>
                  </a:graphicData>
                </a:graphic>
              </wp:anchor>
            </w:drawing>
          </mc:Choice>
          <mc:Fallback>
            <w:pict>
              <v:shape id="_x0000_s1026" o:spid="_x0000_s1026" o:spt="202" type="#_x0000_t202" style="position:absolute;left:0pt;margin-left:-9pt;margin-top:5.15pt;height:57.3pt;width:72pt;z-index:252062720;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nob2fWAAAACgEAAA8AAAAAAAAAAQAgAAAAIgAA&#10;AGRycy9kb3ducmV2LnhtbFBLAQIUABQAAAAIAIdO4kCVA4Up0QEAAJIDAAAOAAAAAAAAAAEAIAAA&#10;ACUBAABkcnMvZTJvRG9jLnhtbFBLBQYAAAAABgAGAFkBAABo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宋体" w:hAnsi="宋体" w:eastAsia="宋体" w:cs="宋体"/>
          <w:color w:val="auto"/>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94.5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92" name="文本框 49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vert="horz" wrap="square" anchor="t" anchorCtr="0" upright="1"/>
                    </wps:wsp>
                  </a:graphicData>
                </a:graphic>
              </wp:anchor>
            </w:drawing>
          </mc:Choice>
          <mc:Fallback>
            <w:pict>
              <v:shape id="_x0000_s1026" o:spid="_x0000_s1026" o:spt="202" type="#_x0000_t202" style="position:absolute;left:0pt;margin-left:-9pt;margin-top:1.75pt;height:39pt;width:72pt;z-index:252063744;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FIzo1QAAAAgBAAAPAAAAAAAAAAEAIAAAACIAAABk&#10;cnMvZG93bnJldi54bWxQSwECFAAUAAAACACHTuJAxWS/z9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宋体" w:hAnsi="宋体" w:eastAsia="宋体" w:cs="宋体"/>
          <w:color w:val="auto"/>
          <w:sz w:val="24"/>
          <w:szCs w:val="24"/>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pStyle w:val="40"/>
        <w:numPr>
          <w:ilvl w:val="0"/>
          <w:numId w:val="28"/>
        </w:numPr>
        <w:tabs>
          <w:tab w:val="left" w:pos="1620"/>
          <w:tab w:val="left" w:pos="2340"/>
          <w:tab w:val="left" w:pos="27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提供前已由合同双方当事人所持有的；</w:t>
      </w:r>
    </w:p>
    <w:p>
      <w:pPr>
        <w:pStyle w:val="40"/>
        <w:numPr>
          <w:ilvl w:val="0"/>
          <w:numId w:val="28"/>
        </w:numPr>
        <w:tabs>
          <w:tab w:val="left" w:pos="1620"/>
          <w:tab w:val="left" w:pos="2340"/>
          <w:tab w:val="left" w:pos="27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已公开发表或非对方当事人原因向公众公开的；</w:t>
      </w:r>
    </w:p>
    <w:p>
      <w:pPr>
        <w:pStyle w:val="40"/>
        <w:numPr>
          <w:ilvl w:val="0"/>
          <w:numId w:val="28"/>
        </w:numPr>
        <w:tabs>
          <w:tab w:val="left" w:pos="1620"/>
          <w:tab w:val="left" w:pos="2340"/>
          <w:tab w:val="left" w:pos="27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已由各相关方书面同意其公开的；</w:t>
      </w:r>
    </w:p>
    <w:p>
      <w:pPr>
        <w:pStyle w:val="40"/>
        <w:numPr>
          <w:ilvl w:val="0"/>
          <w:numId w:val="28"/>
        </w:numPr>
        <w:tabs>
          <w:tab w:val="left" w:pos="1620"/>
          <w:tab w:val="left" w:pos="2340"/>
          <w:tab w:val="left" w:pos="27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在未获取保密信息前由对方当事人独立开发的；</w:t>
      </w:r>
    </w:p>
    <w:p>
      <w:pPr>
        <w:pStyle w:val="40"/>
        <w:numPr>
          <w:ilvl w:val="0"/>
          <w:numId w:val="28"/>
        </w:numPr>
        <w:tabs>
          <w:tab w:val="left" w:pos="1620"/>
          <w:tab w:val="left" w:pos="2340"/>
          <w:tab w:val="left" w:pos="2700"/>
        </w:tabs>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对方当事人从对保密信息不承担保密义务的第三方处合法获得的。</w:t>
      </w:r>
    </w:p>
    <w:p>
      <w:pPr>
        <w:pStyle w:val="40"/>
        <w:tabs>
          <w:tab w:val="left" w:pos="1620"/>
        </w:tabs>
        <w:adjustRightInd w:val="0"/>
        <w:snapToGrid w:val="0"/>
        <w:spacing w:line="18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326" w:name="_Toc469384077"/>
      <w:bookmarkStart w:id="1327" w:name="_Toc8029"/>
      <w:bookmarkStart w:id="1328" w:name="_Toc16591"/>
      <w:bookmarkStart w:id="1329" w:name="_Toc19089"/>
      <w:bookmarkStart w:id="1330" w:name="_Toc27960"/>
      <w:bookmarkStart w:id="1331" w:name="_Toc6415"/>
      <w:bookmarkStart w:id="1332" w:name="_Toc29825"/>
      <w:bookmarkStart w:id="1333" w:name="_Toc32311"/>
      <w:bookmarkStart w:id="1334" w:name="_Toc23267"/>
      <w:bookmarkStart w:id="1335" w:name="_Toc76825111"/>
      <w:bookmarkStart w:id="1336" w:name="_Toc10624921"/>
      <w:r>
        <w:rPr>
          <w:rFonts w:hint="eastAsia" w:ascii="宋体" w:hAnsi="宋体" w:eastAsia="宋体" w:cs="宋体"/>
          <w:b/>
          <w:bCs/>
          <w:color w:val="auto"/>
          <w:sz w:val="24"/>
          <w:szCs w:val="24"/>
        </w:rPr>
        <w:t>95  廉政建设</w:t>
      </w:r>
      <w:bookmarkEnd w:id="1326"/>
      <w:bookmarkEnd w:id="1327"/>
      <w:bookmarkEnd w:id="1328"/>
      <w:bookmarkEnd w:id="1329"/>
      <w:bookmarkEnd w:id="1330"/>
      <w:bookmarkEnd w:id="1331"/>
      <w:bookmarkEnd w:id="1332"/>
      <w:bookmarkEnd w:id="1333"/>
      <w:bookmarkEnd w:id="1334"/>
      <w:bookmarkEnd w:id="1335"/>
      <w:bookmarkEnd w:id="1336"/>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95.1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23.4pt;width:63pt;z-index:25206476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&#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h2yR1QAAAAgBAAAPAAAAAAAAAAEAIAAAACIAAABk&#10;cnMvZG93bnJldi54bWxQSwECFAAUAAAACACHTuJA4AZUs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宋体" w:hAnsi="宋体" w:eastAsia="宋体" w:cs="宋体"/>
          <w:color w:val="auto"/>
          <w:sz w:val="24"/>
          <w:szCs w:val="24"/>
        </w:rPr>
        <w:t>合同双方当事人在签订本合同时，应同时签订廉政合同，作为本合同的附件。合同双方当事人在合同履行期间应遵守国家和政府有关廉政方面的规定和要求，禁止任何腐败行为。</w:t>
      </w:r>
    </w:p>
    <w:p>
      <w:pPr>
        <w:pStyle w:val="40"/>
        <w:adjustRightInd w:val="0"/>
        <w:snapToGrid w:val="0"/>
        <w:spacing w:line="360" w:lineRule="auto"/>
        <w:rPr>
          <w:rFonts w:hint="eastAsia" w:ascii="宋体" w:hAnsi="宋体" w:eastAsia="宋体" w:cs="宋体"/>
          <w:b/>
          <w:bCs/>
          <w:color w:val="auto"/>
          <w:sz w:val="24"/>
          <w:szCs w:val="24"/>
          <w:u w:val="dotted"/>
        </w:rPr>
      </w:pPr>
      <w:r>
        <w:rPr>
          <w:rFonts w:hint="eastAsia" w:ascii="宋体" w:hAnsi="宋体" w:eastAsia="宋体" w:cs="宋体"/>
          <w:b/>
          <w:bCs/>
          <w:color w:val="auto"/>
          <w:sz w:val="24"/>
          <w:szCs w:val="24"/>
        </w:rPr>
        <w:t xml:space="preserve">95.2  </w:t>
      </w:r>
      <w:r>
        <w:rPr>
          <w:rFonts w:hint="eastAsia" w:ascii="宋体" w:hAnsi="宋体" w:eastAsia="宋体" w:cs="宋体"/>
          <w:b/>
          <w:bCs/>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94" name="文本框 494"/>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vert="horz" wrap="square" anchor="t" anchorCtr="0" upright="1"/>
                    </wps:wsp>
                  </a:graphicData>
                </a:graphic>
              </wp:anchor>
            </w:drawing>
          </mc:Choice>
          <mc:Fallback>
            <w:pict>
              <v:shape id="_x0000_s1026" o:spid="_x0000_s1026" o:spt="202" type="#_x0000_t202" style="position:absolute;left:0pt;margin-left:-9pt;margin-top:4.25pt;height:24.95pt;width:63pt;z-index:252065792;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zHYJ9QAAAAIAQAADwAAAAAAAAABACAAAAAiAAAAZHJz&#10;L2Rvd25yZXYueG1sUEsBAhQAFAAAAAgAh07iQG4Xjjb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宋体" w:hAnsi="宋体" w:eastAsia="宋体" w:cs="宋体"/>
          <w:color w:val="auto"/>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pStyle w:val="40"/>
        <w:tabs>
          <w:tab w:val="left" w:pos="1620"/>
        </w:tabs>
        <w:adjustRightInd w:val="0"/>
        <w:snapToGrid w:val="0"/>
        <w:spacing w:line="18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tabs>
          <w:tab w:val="left" w:pos="540"/>
        </w:tabs>
        <w:adjustRightInd w:val="0"/>
        <w:snapToGrid w:val="0"/>
        <w:spacing w:before="240" w:beforeLines="100" w:line="360" w:lineRule="auto"/>
        <w:outlineLvl w:val="9"/>
        <w:rPr>
          <w:rFonts w:hint="eastAsia" w:ascii="宋体" w:hAnsi="宋体" w:eastAsia="宋体" w:cs="宋体"/>
          <w:b/>
          <w:bCs/>
          <w:color w:val="auto"/>
          <w:sz w:val="24"/>
          <w:szCs w:val="24"/>
        </w:rPr>
      </w:pPr>
      <w:bookmarkStart w:id="1337" w:name="_Toc20363"/>
      <w:bookmarkStart w:id="1338" w:name="_Toc25251"/>
      <w:bookmarkStart w:id="1339" w:name="_Toc1149"/>
      <w:bookmarkStart w:id="1340" w:name="_Toc10624922"/>
      <w:bookmarkStart w:id="1341" w:name="_Toc469384078"/>
      <w:bookmarkStart w:id="1342" w:name="_Toc76825112"/>
      <w:bookmarkStart w:id="1343" w:name="_Toc22110"/>
      <w:bookmarkStart w:id="1344" w:name="_Toc19241"/>
      <w:bookmarkStart w:id="1345" w:name="_Toc20272"/>
      <w:bookmarkStart w:id="1346" w:name="_Toc9730"/>
      <w:bookmarkStart w:id="1347" w:name="_Toc1802"/>
      <w:r>
        <w:rPr>
          <w:rFonts w:hint="eastAsia" w:ascii="宋体" w:hAnsi="宋体" w:eastAsia="宋体" w:cs="宋体"/>
          <w:b/>
          <w:bCs/>
          <w:color w:val="auto"/>
          <w:sz w:val="24"/>
          <w:szCs w:val="24"/>
        </w:rPr>
        <w:t>96  禁止转让</w:t>
      </w:r>
      <w:bookmarkEnd w:id="1337"/>
      <w:bookmarkEnd w:id="1338"/>
      <w:bookmarkEnd w:id="1339"/>
      <w:bookmarkEnd w:id="1340"/>
      <w:bookmarkEnd w:id="1341"/>
      <w:bookmarkEnd w:id="1342"/>
      <w:bookmarkEnd w:id="1343"/>
      <w:bookmarkEnd w:id="1344"/>
      <w:bookmarkEnd w:id="1345"/>
      <w:bookmarkEnd w:id="1346"/>
      <w:bookmarkEnd w:id="1347"/>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96.1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vert="horz" wrap="square" anchor="t" anchorCtr="0" upright="1"/>
                    </wps:wsp>
                  </a:graphicData>
                </a:graphic>
              </wp:anchor>
            </w:drawing>
          </mc:Choice>
          <mc:Fallback>
            <w:pict>
              <v:shape id="_x0000_s1026" o:spid="_x0000_s1026" o:spt="202" type="#_x0000_t202" style="position:absolute;left:0pt;margin-left:-9pt;margin-top:1.25pt;height:23.4pt;width:63pt;z-index:25206681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&#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h2yR1QAAAAgBAAAPAAAAAAAAAAEAIAAAACIAAABk&#10;cnMvZG93bnJldi54bWxQSwECFAAUAAAACACHTuJAzbuIC9ABAACSAwAADgAAAAAAAAABACAAAAAk&#10;AQAAZHJzL2Uyb0RvYy54bWxQSwUGAAAAAAYABgBZAQAAZg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eastAsia="宋体" w:cs="宋体"/>
          <w:color w:val="auto"/>
          <w:sz w:val="24"/>
          <w:szCs w:val="24"/>
        </w:rPr>
        <w:t>本合同一经签署，合同双方当事人均应按照本合同规定行使各自的权利、履行各自的义务。</w:t>
      </w:r>
    </w:p>
    <w:p>
      <w:pPr>
        <w:pStyle w:val="40"/>
        <w:adjustRightInd w:val="0"/>
        <w:snapToGrid w:val="0"/>
        <w:spacing w:line="360" w:lineRule="auto"/>
        <w:rPr>
          <w:rFonts w:hint="eastAsia" w:ascii="宋体" w:hAnsi="宋体" w:eastAsia="宋体" w:cs="宋体"/>
          <w:b/>
          <w:bCs/>
          <w:color w:val="auto"/>
          <w:sz w:val="24"/>
          <w:szCs w:val="24"/>
          <w:u w:val="dotted"/>
        </w:rPr>
      </w:pPr>
      <w:r>
        <w:rPr>
          <w:rFonts w:hint="eastAsia" w:hAnsi="宋体" w:eastAsia="宋体" w:cs="宋体"/>
          <w:color w:val="auto"/>
        </w:rPr>
        <mc:AlternateContent>
          <mc:Choice Requires="wps">
            <w:drawing>
              <wp:anchor distT="0" distB="0" distL="114300" distR="114300" simplePos="0" relativeHeight="252067840" behindDoc="0" locked="0" layoutInCell="1" allowOverlap="1">
                <wp:simplePos x="0" y="0"/>
                <wp:positionH relativeFrom="column">
                  <wp:posOffset>-66675</wp:posOffset>
                </wp:positionH>
                <wp:positionV relativeFrom="paragraph">
                  <wp:posOffset>246380</wp:posOffset>
                </wp:positionV>
                <wp:extent cx="800100" cy="29718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vert="horz" wrap="square" anchor="t" anchorCtr="0" upright="1"/>
                    </wps:wsp>
                  </a:graphicData>
                </a:graphic>
              </wp:anchor>
            </w:drawing>
          </mc:Choice>
          <mc:Fallback>
            <w:pict>
              <v:shape id="_x0000_s1026" o:spid="_x0000_s1026" o:spt="202" type="#_x0000_t202" style="position:absolute;left:0pt;margin-left:-5.25pt;margin-top:19.4pt;height:23.4pt;width:63pt;z-index:252067840;mso-width-relative:page;mso-height-relative:page;" filled="f" stroked="f" coordsize="21600,21600" o:gfxdata="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CjD+z1QAAAAkBAAAPAAAAAAAAAAEAIAAAACIAAABk&#10;cnMvZG93bnJldi54bWxQSwECFAAUAAAACACHTuJAe2beutABAACSAwAADgAAAAAAAAABACAAAAAk&#10;AQAAZHJzL2Uyb0RvYy54bWxQSwUGAAAAAAYABgBZAQAAZ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eastAsia="宋体" w:cs="宋体"/>
          <w:b/>
          <w:bCs/>
          <w:color w:val="auto"/>
          <w:sz w:val="24"/>
          <w:szCs w:val="24"/>
        </w:rPr>
        <w:t xml:space="preserve">96.2  </w:t>
      </w:r>
      <w:r>
        <w:rPr>
          <w:rFonts w:hint="eastAsia" w:ascii="宋体" w:hAnsi="宋体" w:eastAsia="宋体" w:cs="宋体"/>
          <w:b/>
          <w:bCs/>
          <w:color w:val="auto"/>
          <w:sz w:val="24"/>
          <w:szCs w:val="24"/>
          <w:u w:val="dotted"/>
        </w:rPr>
        <w:t xml:space="preserve">                                                                                                       </w:t>
      </w:r>
    </w:p>
    <w:p>
      <w:pPr>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除合同另有约定外，未经另一方当事人同意，合同一方当事人不得将本合同的全部或部分权利、义务转让给第三方。</w:t>
      </w:r>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u w:val="single"/>
        </w:rPr>
        <w:t xml:space="preserve">                                                                                </w:t>
      </w:r>
    </w:p>
    <w:p>
      <w:pPr>
        <w:pStyle w:val="40"/>
        <w:adjustRightInd w:val="0"/>
        <w:snapToGrid w:val="0"/>
        <w:spacing w:line="360" w:lineRule="auto"/>
        <w:outlineLvl w:val="9"/>
        <w:rPr>
          <w:rFonts w:hint="eastAsia" w:ascii="宋体" w:hAnsi="宋体" w:eastAsia="宋体" w:cs="宋体"/>
          <w:b/>
          <w:bCs/>
          <w:color w:val="auto"/>
          <w:sz w:val="24"/>
          <w:szCs w:val="24"/>
        </w:rPr>
      </w:pPr>
      <w:bookmarkStart w:id="1348" w:name="_Toc19234"/>
      <w:bookmarkStart w:id="1349" w:name="_Toc10624923"/>
      <w:bookmarkStart w:id="1350" w:name="_Toc24333"/>
      <w:bookmarkStart w:id="1351" w:name="_Toc5530"/>
      <w:bookmarkStart w:id="1352" w:name="_Toc469384079"/>
      <w:bookmarkStart w:id="1353" w:name="_Toc76825113"/>
      <w:bookmarkStart w:id="1354" w:name="_Toc17274"/>
      <w:bookmarkStart w:id="1355" w:name="_Toc6031"/>
      <w:bookmarkStart w:id="1356" w:name="_Toc32140"/>
      <w:bookmarkStart w:id="1357" w:name="_Toc26368"/>
      <w:bookmarkStart w:id="1358" w:name="_Toc16778"/>
      <w:r>
        <w:rPr>
          <w:rFonts w:hint="eastAsia" w:ascii="宋体" w:hAnsi="宋体" w:eastAsia="宋体" w:cs="宋体"/>
          <w:b/>
          <w:bCs/>
          <w:color w:val="auto"/>
          <w:sz w:val="24"/>
          <w:szCs w:val="24"/>
        </w:rPr>
        <w:t>97  合同份数</w:t>
      </w:r>
      <w:bookmarkEnd w:id="1348"/>
      <w:bookmarkEnd w:id="1349"/>
      <w:bookmarkEnd w:id="1350"/>
      <w:bookmarkEnd w:id="1351"/>
      <w:bookmarkEnd w:id="1352"/>
      <w:bookmarkEnd w:id="1353"/>
      <w:bookmarkEnd w:id="1354"/>
      <w:bookmarkEnd w:id="1355"/>
      <w:bookmarkEnd w:id="1356"/>
      <w:bookmarkEnd w:id="1357"/>
      <w:bookmarkEnd w:id="1358"/>
    </w:p>
    <w:p>
      <w:pPr>
        <w:pStyle w:val="40"/>
        <w:adjustRightInd w:val="0"/>
        <w:snapToGrid w:val="0"/>
        <w:spacing w:line="360" w:lineRule="auto"/>
        <w:ind w:left="1581" w:hanging="1581" w:hangingChars="656"/>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97.1        </w:t>
      </w:r>
    </w:p>
    <w:p>
      <w:pPr>
        <w:pStyle w:val="40"/>
        <w:adjustRightInd w:val="0"/>
        <w:snapToGrid w:val="0"/>
        <w:spacing w:line="360" w:lineRule="auto"/>
        <w:ind w:left="1682" w:leftChars="800" w:hanging="2"/>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8864"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vert="horz" wrap="square" anchor="t" anchorCtr="0" upright="1"/>
                    </wps:wsp>
                  </a:graphicData>
                </a:graphic>
              </wp:anchor>
            </w:drawing>
          </mc:Choice>
          <mc:Fallback>
            <w:pict>
              <v:shape id="_x0000_s1026" o:spid="_x0000_s1026" o:spt="202" type="#_x0000_t202" style="position:absolute;left:0pt;margin-left:-5.25pt;margin-top:0.8pt;height:31.2pt;width:72pt;z-index:252068864;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liH8dQAAAAIAQAADwAAAAAAAAABACAAAAAiAAAA&#10;ZHJzL2Rvd25yZXYueG1sUEsBAhQAFAAAAAgAh07iQBKMQo7SAQAAkgMAAA4AAAAAAAAAAQAgAAAA&#10;IwEAAGRycy9lMm9Eb2MueG1sUEsFBgAAAAAGAAYAWQEAAG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宋体" w:hAnsi="宋体" w:eastAsia="宋体" w:cs="宋体"/>
          <w:color w:val="auto"/>
          <w:sz w:val="24"/>
          <w:szCs w:val="24"/>
        </w:rPr>
        <w:t>除专用条款另有约定外，发包人应按照第97.2款规定的份数免费为承包人提供合同文本。</w:t>
      </w:r>
    </w:p>
    <w:p>
      <w:pPr>
        <w:pStyle w:val="4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97.2  </w:t>
      </w:r>
      <w:r>
        <w:rPr>
          <w:rFonts w:hint="eastAsia" w:ascii="宋体" w:hAnsi="宋体" w:eastAsia="宋体" w:cs="宋体"/>
          <w:b/>
          <w:bCs/>
          <w:color w:val="auto"/>
          <w:sz w:val="24"/>
          <w:szCs w:val="24"/>
          <w:u w:val="dotted"/>
        </w:rPr>
        <w:t xml:space="preserve"> </w:t>
      </w:r>
      <w:r>
        <w:rPr>
          <w:rFonts w:hint="eastAsia" w:ascii="宋体" w:hAnsi="宋体" w:eastAsia="宋体" w:cs="宋体"/>
          <w:color w:val="auto"/>
          <w:sz w:val="24"/>
          <w:szCs w:val="24"/>
          <w:u w:val="dotted"/>
        </w:rPr>
        <w:t xml:space="preserve">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hAnsi="宋体" w:eastAsia="宋体" w:cs="宋体"/>
          <w:color w:val="auto"/>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vert="horz" wrap="square" anchor="t" anchorCtr="0" upright="1"/>
                    </wps:wsp>
                  </a:graphicData>
                </a:graphic>
              </wp:anchor>
            </w:drawing>
          </mc:Choice>
          <mc:Fallback>
            <w:pict>
              <v:shape id="_x0000_s1026" o:spid="_x0000_s1026" o:spt="202" type="#_x0000_t202" style="position:absolute;left:0pt;margin-left:-9pt;margin-top:0.65pt;height:23.6pt;width:63pt;z-index:252069888;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H92+tQAAAAIAQAADwAAAAAAAAABACAAAAAiAAAAZHJz&#10;L2Rvd25yZXYueG1sUEsBAhQAFAAAAAgAh07iQDScRE/PAQAAkgMAAA4AAAAAAAAAAQAgAAAAIwEA&#10;AGRycy9lMm9Eb2MueG1sUEsFBgAAAAAGAAYAWQEAAG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宋体" w:hAnsi="宋体" w:eastAsia="宋体" w:cs="宋体"/>
          <w:color w:val="auto"/>
          <w:sz w:val="24"/>
          <w:szCs w:val="24"/>
        </w:rPr>
        <w:t>本合同正、副本份数，由合同双方当事人根据需要在专用条款中约定。正本与副本具有同等效力，当正本与副本不一致时，以正本为准。</w:t>
      </w:r>
    </w:p>
    <w:p>
      <w:pPr>
        <w:pStyle w:val="40"/>
        <w:adjustRightInd w:val="0"/>
        <w:snapToGrid w:val="0"/>
        <w:spacing w:line="480" w:lineRule="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pStyle w:val="40"/>
        <w:adjustRightInd w:val="0"/>
        <w:snapToGrid w:val="0"/>
        <w:spacing w:line="360" w:lineRule="auto"/>
        <w:outlineLvl w:val="9"/>
        <w:rPr>
          <w:rFonts w:hint="eastAsia" w:ascii="宋体" w:hAnsi="宋体" w:eastAsia="宋体" w:cs="宋体"/>
          <w:b/>
          <w:bCs/>
          <w:color w:val="auto"/>
          <w:sz w:val="24"/>
          <w:szCs w:val="24"/>
        </w:rPr>
      </w:pPr>
      <w:bookmarkStart w:id="1359" w:name="_Toc469384080"/>
      <w:bookmarkStart w:id="1360" w:name="_Toc18601"/>
      <w:bookmarkStart w:id="1361" w:name="_Toc12333"/>
      <w:bookmarkStart w:id="1362" w:name="_Toc22393"/>
      <w:bookmarkStart w:id="1363" w:name="_Toc20923"/>
      <w:bookmarkStart w:id="1364" w:name="_Toc14727"/>
      <w:bookmarkStart w:id="1365" w:name="_Toc784"/>
      <w:bookmarkStart w:id="1366" w:name="_Toc31574"/>
      <w:bookmarkStart w:id="1367" w:name="_Toc10624924"/>
      <w:bookmarkStart w:id="1368" w:name="_Toc76825114"/>
      <w:bookmarkStart w:id="1369" w:name="_Toc22061"/>
      <w:r>
        <w:rPr>
          <w:rFonts w:hint="eastAsia" w:ascii="宋体" w:hAnsi="宋体" w:eastAsia="宋体" w:cs="宋体"/>
          <w:b/>
          <w:bCs/>
          <w:color w:val="auto"/>
          <w:sz w:val="24"/>
          <w:szCs w:val="24"/>
        </w:rPr>
        <w:t>98  合同</w:t>
      </w:r>
      <w:bookmarkEnd w:id="1359"/>
      <w:r>
        <w:rPr>
          <w:rFonts w:hint="eastAsia" w:ascii="宋体" w:hAnsi="宋体" w:eastAsia="宋体" w:cs="宋体"/>
          <w:b/>
          <w:bCs/>
          <w:color w:val="auto"/>
          <w:sz w:val="24"/>
          <w:szCs w:val="24"/>
        </w:rPr>
        <w:t>管理</w:t>
      </w:r>
      <w:bookmarkEnd w:id="1360"/>
      <w:bookmarkEnd w:id="1361"/>
      <w:bookmarkEnd w:id="1362"/>
      <w:bookmarkEnd w:id="1363"/>
      <w:bookmarkEnd w:id="1364"/>
      <w:bookmarkEnd w:id="1365"/>
      <w:bookmarkEnd w:id="1366"/>
      <w:bookmarkEnd w:id="1367"/>
      <w:bookmarkEnd w:id="1368"/>
      <w:bookmarkEnd w:id="1369"/>
    </w:p>
    <w:p>
      <w:pPr>
        <w:pStyle w:val="40"/>
        <w:adjustRightInd w:val="0"/>
        <w:snapToGrid w:val="0"/>
        <w:spacing w:line="360" w:lineRule="auto"/>
        <w:rPr>
          <w:rFonts w:hint="eastAsia" w:ascii="宋体" w:hAnsi="宋体" w:eastAsia="宋体" w:cs="宋体"/>
          <w:b/>
          <w:bCs/>
          <w:color w:val="auto"/>
          <w:sz w:val="24"/>
          <w:szCs w:val="24"/>
        </w:rPr>
      </w:pPr>
      <w:r>
        <w:rPr>
          <w:rFonts w:hint="eastAsia" w:hAnsi="宋体" w:eastAsia="宋体" w:cs="宋体"/>
          <w:color w:val="auto"/>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vert="horz" wrap="square" anchor="t" anchorCtr="0" upright="1"/>
                    </wps:wsp>
                  </a:graphicData>
                </a:graphic>
              </wp:anchor>
            </w:drawing>
          </mc:Choice>
          <mc:Fallback>
            <w:pict>
              <v:shape id="_x0000_s1026" o:spid="_x0000_s1026" o:spt="202" type="#_x0000_t202" style="position:absolute;left:0pt;margin-left:-9pt;margin-top:16.45pt;height:41.7pt;width:81.85pt;z-index:252070912;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LuqzY2AAAAAoBAAAPAAAAAAAAAAEAIAAA&#10;ACIAAABkcnMvZG93bnJldi54bWxQSwECFAAUAAAACACHTuJAmcBlTtMBAACTAwAADgAAAAAAAAAB&#10;ACAAAAAnAQAAZHJzL2Uyb0RvYy54bWxQSwUGAAAAAAYABgBZAQAAb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eastAsia="宋体" w:cs="宋体"/>
          <w:b/>
          <w:bCs/>
          <w:color w:val="auto"/>
          <w:sz w:val="24"/>
          <w:szCs w:val="24"/>
        </w:rPr>
        <w:t xml:space="preserve">98.1  </w:t>
      </w:r>
    </w:p>
    <w:p>
      <w:pPr>
        <w:pStyle w:val="40"/>
        <w:adjustRightInd w:val="0"/>
        <w:snapToGrid w:val="0"/>
        <w:spacing w:line="360" w:lineRule="auto"/>
        <w:ind w:left="1619" w:leftChars="771"/>
        <w:rPr>
          <w:rFonts w:hint="eastAsia" w:ascii="宋体" w:hAnsi="宋体" w:eastAsia="宋体" w:cs="宋体"/>
          <w:color w:val="auto"/>
          <w:sz w:val="24"/>
          <w:szCs w:val="24"/>
        </w:rPr>
      </w:pPr>
      <w:r>
        <w:rPr>
          <w:rFonts w:hint="eastAsia" w:ascii="宋体" w:hAnsi="宋体" w:eastAsia="宋体" w:cs="宋体"/>
          <w:color w:val="auto"/>
          <w:sz w:val="24"/>
          <w:szCs w:val="24"/>
        </w:rPr>
        <w:t>合同双方当事人应按照第22条至第25条的职责划分，督促各自人员认真履行合同管理职责，加强合同管理。</w:t>
      </w:r>
    </w:p>
    <w:p>
      <w:pPr>
        <w:spacing w:line="360" w:lineRule="auto"/>
        <w:ind w:left="1680" w:leftChars="700" w:hanging="210" w:hangingChars="100"/>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24"/>
          <w:szCs w:val="24"/>
        </w:rPr>
        <w:t xml:space="preserve">涉及国有资金投资的工程，建设行政主管部门、工程造价管理机构应依据建设行政主管部门存档合同实施合同监督管理；合同双方当事人应随时接受执法人员对本合同的监督管理，并为监督管理活动提供配合和协助。   </w:t>
      </w:r>
    </w:p>
    <w:p>
      <w:pPr>
        <w:pStyle w:val="40"/>
        <w:tabs>
          <w:tab w:val="left" w:pos="1620"/>
        </w:tabs>
        <w:adjustRightInd w:val="0"/>
        <w:snapToGrid w:val="0"/>
        <w:spacing w:line="180" w:lineRule="exact"/>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 xml:space="preserve">                                                                                                                            </w:t>
      </w:r>
    </w:p>
    <w:p>
      <w:pPr>
        <w:spacing w:line="360" w:lineRule="auto"/>
        <w:ind w:left="1831" w:leftChars="700" w:hanging="361" w:hangingChars="100"/>
        <w:rPr>
          <w:rFonts w:hint="eastAsia" w:ascii="宋体" w:hAnsi="宋体" w:eastAsia="宋体" w:cs="宋体"/>
          <w:b/>
          <w:bCs/>
          <w:color w:val="auto"/>
          <w:sz w:val="36"/>
          <w:szCs w:val="36"/>
        </w:rPr>
      </w:pPr>
      <w:bookmarkStart w:id="1370" w:name="_Toc469384081"/>
      <w:bookmarkStart w:id="1371" w:name="_Toc10624925"/>
    </w:p>
    <w:p>
      <w:pPr>
        <w:spacing w:line="240" w:lineRule="auto"/>
        <w:jc w:val="center"/>
        <w:outlineLvl w:val="9"/>
        <w:rPr>
          <w:rFonts w:hint="eastAsia" w:ascii="宋体" w:hAnsi="宋体" w:eastAsia="宋体" w:cs="宋体"/>
          <w:b/>
          <w:bCs/>
          <w:color w:val="auto"/>
          <w:sz w:val="32"/>
          <w:szCs w:val="32"/>
        </w:rPr>
      </w:pPr>
      <w:bookmarkStart w:id="1372" w:name="_Toc17880"/>
      <w:bookmarkStart w:id="1373" w:name="_Toc17913"/>
      <w:bookmarkStart w:id="1374" w:name="_Toc6429"/>
      <w:bookmarkStart w:id="1375" w:name="_Toc76825115"/>
      <w:bookmarkStart w:id="1376" w:name="_Toc10147"/>
      <w:r>
        <w:rPr>
          <w:rFonts w:hint="eastAsia" w:ascii="宋体" w:hAnsi="宋体" w:eastAsia="宋体" w:cs="宋体"/>
          <w:b/>
          <w:bCs/>
          <w:color w:val="auto"/>
          <w:sz w:val="36"/>
          <w:szCs w:val="36"/>
        </w:rPr>
        <w:br w:type="page"/>
      </w:r>
      <w:bookmarkStart w:id="1377" w:name="_Toc13654"/>
      <w:bookmarkStart w:id="1378" w:name="_Toc24913"/>
      <w:bookmarkStart w:id="1379" w:name="_Toc13420"/>
      <w:bookmarkStart w:id="1380" w:name="_Toc27025"/>
      <w:r>
        <w:rPr>
          <w:rFonts w:hint="eastAsia" w:ascii="宋体" w:hAnsi="宋体" w:eastAsia="宋体" w:cs="宋体"/>
          <w:b/>
          <w:bCs/>
          <w:color w:val="auto"/>
          <w:sz w:val="32"/>
          <w:szCs w:val="32"/>
        </w:rPr>
        <w:t>第三部分  专用条款</w:t>
      </w:r>
      <w:bookmarkEnd w:id="1370"/>
      <w:bookmarkEnd w:id="1371"/>
      <w:bookmarkEnd w:id="1372"/>
      <w:bookmarkEnd w:id="1373"/>
      <w:bookmarkEnd w:id="1374"/>
      <w:bookmarkEnd w:id="1375"/>
      <w:bookmarkEnd w:id="1376"/>
      <w:bookmarkEnd w:id="1377"/>
      <w:bookmarkEnd w:id="1378"/>
      <w:bookmarkEnd w:id="1379"/>
      <w:bookmarkEnd w:id="1380"/>
    </w:p>
    <w:p>
      <w:pPr>
        <w:jc w:val="center"/>
        <w:rPr>
          <w:rFonts w:hint="eastAsia" w:ascii="宋体" w:hAnsi="宋体" w:eastAsia="宋体" w:cs="宋体"/>
          <w:b/>
          <w:bCs/>
          <w:color w:val="auto"/>
          <w:sz w:val="24"/>
          <w:szCs w:val="24"/>
        </w:rPr>
      </w:pPr>
    </w:p>
    <w:p>
      <w:pPr>
        <w:outlineLvl w:val="9"/>
        <w:rPr>
          <w:rFonts w:hint="eastAsia" w:ascii="宋体" w:hAnsi="宋体" w:eastAsia="宋体" w:cs="宋体"/>
          <w:bCs/>
          <w:color w:val="auto"/>
        </w:rPr>
      </w:pPr>
      <w:bookmarkStart w:id="1381" w:name="_Toc26553"/>
      <w:bookmarkStart w:id="1382" w:name="_Toc24888"/>
      <w:bookmarkStart w:id="1383" w:name="_Toc76825116"/>
      <w:bookmarkStart w:id="1384" w:name="_Toc29598"/>
      <w:bookmarkStart w:id="1385" w:name="_Toc12087"/>
      <w:bookmarkStart w:id="1386" w:name="_Toc10624926"/>
      <w:bookmarkStart w:id="1387" w:name="_Toc11930"/>
      <w:bookmarkStart w:id="1388" w:name="_Toc469384082"/>
      <w:bookmarkStart w:id="1389" w:name="_Toc2366"/>
      <w:bookmarkStart w:id="1390" w:name="_Toc20072"/>
      <w:bookmarkStart w:id="1391" w:name="_Toc24574"/>
      <w:r>
        <w:rPr>
          <w:rFonts w:hint="eastAsia" w:ascii="宋体" w:hAnsi="宋体" w:eastAsia="宋体" w:cs="宋体"/>
          <w:bCs/>
          <w:color w:val="auto"/>
        </w:rPr>
        <w:t>1．定义</w:t>
      </w:r>
      <w:bookmarkEnd w:id="1381"/>
      <w:bookmarkEnd w:id="1382"/>
      <w:bookmarkEnd w:id="1383"/>
      <w:bookmarkEnd w:id="1384"/>
      <w:bookmarkEnd w:id="1385"/>
      <w:bookmarkEnd w:id="1386"/>
      <w:bookmarkEnd w:id="1387"/>
      <w:bookmarkEnd w:id="1388"/>
      <w:bookmarkEnd w:id="1389"/>
      <w:bookmarkEnd w:id="1390"/>
      <w:bookmarkEnd w:id="1391"/>
    </w:p>
    <w:p>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1.43 单位工程</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kern w:val="0"/>
          <w:sz w:val="24"/>
          <w:szCs w:val="24"/>
          <w:u w:val="single"/>
        </w:rPr>
        <w:t xml:space="preserve">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内容：</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详见技术规范书。</w:t>
      </w:r>
      <w:r>
        <w:rPr>
          <w:rFonts w:hint="eastAsia" w:ascii="宋体" w:hAnsi="宋体" w:eastAsia="宋体" w:cs="宋体"/>
          <w:color w:val="auto"/>
          <w:kern w:val="0"/>
          <w:sz w:val="24"/>
          <w:szCs w:val="24"/>
          <w:u w:val="single"/>
        </w:rPr>
        <w:t xml:space="preserve">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范围：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详见技术规范书。</w:t>
      </w:r>
      <w:r>
        <w:rPr>
          <w:rFonts w:hint="eastAsia" w:ascii="宋体" w:hAnsi="宋体" w:eastAsia="宋体" w:cs="宋体"/>
          <w:color w:val="auto"/>
          <w:kern w:val="0"/>
          <w:sz w:val="24"/>
          <w:szCs w:val="24"/>
          <w:u w:val="single"/>
        </w:rPr>
        <w:t xml:space="preserve">  </w:t>
      </w:r>
    </w:p>
    <w:p>
      <w:pPr>
        <w:autoSpaceDE w:val="0"/>
        <w:autoSpaceDN w:val="0"/>
        <w:adjustRightInd w:val="0"/>
        <w:spacing w:line="360" w:lineRule="auto"/>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1.53  所采用的书面形式包括：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文书；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信件；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电报；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传真；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电子邮件； </w:t>
      </w:r>
    </w:p>
    <w:p>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其他：</w:t>
      </w:r>
      <w:r>
        <w:rPr>
          <w:rFonts w:hint="eastAsia" w:ascii="宋体" w:hAnsi="宋体" w:eastAsia="宋体" w:cs="宋体"/>
          <w:color w:val="auto"/>
          <w:kern w:val="0"/>
          <w:sz w:val="24"/>
          <w:szCs w:val="24"/>
          <w:u w:val="single"/>
        </w:rPr>
        <w:t xml:space="preserve">  /  </w:t>
      </w:r>
    </w:p>
    <w:p>
      <w:pPr>
        <w:spacing w:line="360" w:lineRule="auto"/>
        <w:rPr>
          <w:rFonts w:hint="eastAsia" w:ascii="宋体" w:hAnsi="宋体" w:eastAsia="宋体" w:cs="宋体"/>
          <w:b/>
          <w:bCs/>
          <w:color w:val="auto"/>
          <w:sz w:val="24"/>
          <w:szCs w:val="24"/>
        </w:rPr>
      </w:pPr>
    </w:p>
    <w:p>
      <w:pPr>
        <w:outlineLvl w:val="9"/>
        <w:rPr>
          <w:rFonts w:hint="eastAsia" w:ascii="宋体" w:hAnsi="宋体" w:eastAsia="宋体" w:cs="宋体"/>
          <w:bCs/>
          <w:color w:val="auto"/>
        </w:rPr>
      </w:pPr>
      <w:bookmarkStart w:id="1392" w:name="_Toc76825117"/>
      <w:bookmarkStart w:id="1393" w:name="_Toc469384083"/>
      <w:bookmarkStart w:id="1394" w:name="_Toc18251"/>
      <w:bookmarkStart w:id="1395" w:name="_Toc10624927"/>
      <w:bookmarkStart w:id="1396" w:name="_Toc10328"/>
      <w:bookmarkStart w:id="1397" w:name="_Toc19743"/>
      <w:bookmarkStart w:id="1398" w:name="_Toc14266"/>
      <w:bookmarkStart w:id="1399" w:name="_Toc2021"/>
      <w:bookmarkStart w:id="1400" w:name="_Toc7394"/>
      <w:bookmarkStart w:id="1401" w:name="_Toc14706"/>
      <w:bookmarkStart w:id="1402" w:name="_Toc32760"/>
      <w:r>
        <w:rPr>
          <w:rFonts w:hint="eastAsia" w:ascii="宋体" w:hAnsi="宋体" w:eastAsia="宋体" w:cs="宋体"/>
          <w:bCs/>
          <w:color w:val="auto"/>
        </w:rPr>
        <w:t>2．合同文件及解释</w:t>
      </w:r>
      <w:bookmarkEnd w:id="1392"/>
      <w:bookmarkEnd w:id="1393"/>
      <w:bookmarkEnd w:id="1394"/>
      <w:bookmarkEnd w:id="1395"/>
      <w:bookmarkEnd w:id="1396"/>
      <w:bookmarkEnd w:id="1397"/>
      <w:bookmarkEnd w:id="1398"/>
      <w:bookmarkEnd w:id="1399"/>
      <w:bookmarkEnd w:id="1400"/>
      <w:bookmarkEnd w:id="1401"/>
      <w:bookmarkEnd w:id="1402"/>
      <w:r>
        <w:rPr>
          <w:rFonts w:hint="eastAsia" w:ascii="宋体" w:hAnsi="宋体" w:eastAsia="宋体" w:cs="宋体"/>
          <w:bCs/>
          <w:color w:val="auto"/>
        </w:rPr>
        <w:t xml:space="preserve"> </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2.2（10）组成合同的其他文件：</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下列文件应被认为是组成本协议书的一部分，并互为补充和解释的,如上述各部分存在不一致之处,以排列在先的其效力优先：</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1）本合同协议书、工程量质量保修书；</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2）本合同专用条款；</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3）本合同附件；</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4）本合同通用条款；</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5）中标通知书；</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6）招标答疑会议纪要；</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7）招标文件（含补充、修改、澄清文件、工程量清单及编制说明等）及其附件；</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8）投标文件及其附件</w:t>
      </w:r>
      <w:r>
        <w:rPr>
          <w:rFonts w:hint="eastAsia" w:ascii="宋体" w:hAnsi="宋体" w:eastAsia="宋体" w:cs="宋体"/>
          <w:color w:val="auto"/>
          <w:sz w:val="24"/>
          <w:szCs w:val="24"/>
        </w:rPr>
        <w:t>(</w:t>
      </w:r>
      <w:r>
        <w:rPr>
          <w:rFonts w:hint="eastAsia" w:ascii="宋体" w:hAnsi="宋体" w:eastAsia="宋体" w:cs="宋体"/>
          <w:color w:val="auto"/>
          <w:kern w:val="0"/>
          <w:sz w:val="24"/>
          <w:szCs w:val="24"/>
          <w:u w:val="single"/>
        </w:rPr>
        <w:t>投标文件相比招标文件的更优响应将优于招标文件解释)；</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9）标准、规范及有关技术文件；</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10）图纸及会审记录；</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11）经双方确认的工程量清单项目费汇总表。</w:t>
      </w: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双方有关工程的协商、变更的书面协议或文件（包括阶段性进度计划）应被视为本合同的组成部分，且其效力优先于上述文件。</w:t>
      </w:r>
    </w:p>
    <w:p>
      <w:pPr>
        <w:spacing w:line="360" w:lineRule="auto"/>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403" w:name="_Toc18583"/>
      <w:bookmarkStart w:id="1404" w:name="_Toc3449"/>
      <w:bookmarkStart w:id="1405" w:name="_Toc10624928"/>
      <w:bookmarkStart w:id="1406" w:name="_Toc76825118"/>
      <w:bookmarkStart w:id="1407" w:name="_Toc469384084"/>
      <w:bookmarkStart w:id="1408" w:name="_Toc12206"/>
      <w:bookmarkStart w:id="1409" w:name="_Toc4896"/>
      <w:bookmarkStart w:id="1410" w:name="_Toc15397"/>
      <w:bookmarkStart w:id="1411" w:name="_Toc1530"/>
      <w:bookmarkStart w:id="1412" w:name="_Toc25179"/>
      <w:bookmarkStart w:id="1413" w:name="_Toc18407"/>
      <w:r>
        <w:rPr>
          <w:rFonts w:hint="eastAsia" w:ascii="宋体" w:hAnsi="宋体" w:eastAsia="宋体" w:cs="宋体"/>
          <w:bCs/>
          <w:color w:val="auto"/>
        </w:rPr>
        <w:t>4．语言及适用的法律、标准与规范</w:t>
      </w:r>
      <w:bookmarkEnd w:id="1403"/>
      <w:bookmarkEnd w:id="1404"/>
      <w:bookmarkEnd w:id="1405"/>
      <w:bookmarkEnd w:id="1406"/>
      <w:bookmarkEnd w:id="1407"/>
      <w:bookmarkEnd w:id="1408"/>
      <w:bookmarkEnd w:id="1409"/>
      <w:bookmarkEnd w:id="1410"/>
      <w:bookmarkEnd w:id="1411"/>
      <w:bookmarkEnd w:id="1412"/>
      <w:bookmarkEnd w:id="1413"/>
      <w:r>
        <w:rPr>
          <w:rFonts w:hint="eastAsia" w:ascii="宋体" w:hAnsi="宋体" w:eastAsia="宋体" w:cs="宋体"/>
          <w:bCs/>
          <w:color w:val="auto"/>
        </w:rPr>
        <w:t xml:space="preserve"> </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4.3 约定适用的标准、规范的名称：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具体内容详见</w:t>
      </w:r>
      <w:r>
        <w:rPr>
          <w:rFonts w:hint="eastAsia" w:ascii="宋体" w:hAnsi="宋体" w:eastAsia="宋体" w:cs="宋体"/>
          <w:color w:val="auto"/>
          <w:kern w:val="0"/>
          <w:sz w:val="24"/>
          <w:szCs w:val="24"/>
          <w:u w:val="single"/>
        </w:rPr>
        <w:t xml:space="preserve">技术规范书                            </w:t>
      </w:r>
    </w:p>
    <w:p>
      <w:pPr>
        <w:spacing w:line="360" w:lineRule="auto"/>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414" w:name="_Toc29435"/>
      <w:bookmarkStart w:id="1415" w:name="_Toc22852"/>
      <w:bookmarkStart w:id="1416" w:name="_Toc469384085"/>
      <w:bookmarkStart w:id="1417" w:name="_Toc17884"/>
      <w:bookmarkStart w:id="1418" w:name="_Toc10624929"/>
      <w:bookmarkStart w:id="1419" w:name="_Toc28842"/>
      <w:bookmarkStart w:id="1420" w:name="_Toc32146"/>
      <w:bookmarkStart w:id="1421" w:name="_Toc6315"/>
      <w:bookmarkStart w:id="1422" w:name="_Toc12163"/>
      <w:bookmarkStart w:id="1423" w:name="_Toc16349"/>
      <w:bookmarkStart w:id="1424" w:name="_Toc76825119"/>
      <w:r>
        <w:rPr>
          <w:rFonts w:hint="eastAsia" w:ascii="宋体" w:hAnsi="宋体" w:eastAsia="宋体" w:cs="宋体"/>
          <w:bCs/>
          <w:color w:val="auto"/>
        </w:rPr>
        <w:t>5. 施工设计图纸</w:t>
      </w:r>
      <w:bookmarkEnd w:id="1414"/>
      <w:bookmarkEnd w:id="1415"/>
      <w:bookmarkEnd w:id="1416"/>
      <w:bookmarkEnd w:id="1417"/>
      <w:bookmarkEnd w:id="1418"/>
      <w:bookmarkEnd w:id="1419"/>
      <w:bookmarkEnd w:id="1420"/>
      <w:bookmarkEnd w:id="1421"/>
      <w:bookmarkEnd w:id="1422"/>
      <w:bookmarkEnd w:id="1423"/>
      <w:bookmarkEnd w:id="1424"/>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5.1 发包人提供施工设计图纸</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（1）提供的时间：</w:t>
      </w:r>
      <w:r>
        <w:rPr>
          <w:rFonts w:hint="eastAsia" w:ascii="宋体" w:hAnsi="宋体" w:eastAsia="宋体" w:cs="宋体"/>
          <w:color w:val="auto"/>
          <w:sz w:val="24"/>
          <w:szCs w:val="24"/>
          <w:u w:val="single"/>
        </w:rPr>
        <w:t xml:space="preserve">  签发开工令前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（2）提供的数量：</w:t>
      </w:r>
      <w:r>
        <w:rPr>
          <w:rFonts w:hint="eastAsia" w:ascii="宋体" w:hAnsi="宋体" w:eastAsia="宋体" w:cs="宋体"/>
          <w:color w:val="auto"/>
          <w:sz w:val="24"/>
          <w:szCs w:val="24"/>
          <w:u w:val="single"/>
        </w:rPr>
        <w:t xml:space="preserve">  五套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outlineLvl w:val="9"/>
        <w:rPr>
          <w:rFonts w:hint="eastAsia" w:ascii="宋体" w:hAnsi="宋体" w:eastAsia="宋体" w:cs="宋体"/>
          <w:bCs/>
          <w:color w:val="auto"/>
        </w:rPr>
      </w:pPr>
      <w:bookmarkStart w:id="1425" w:name="_Toc25483"/>
      <w:bookmarkStart w:id="1426" w:name="_Toc14376"/>
      <w:bookmarkStart w:id="1427" w:name="_Toc20757"/>
      <w:bookmarkStart w:id="1428" w:name="_Toc6526"/>
      <w:bookmarkStart w:id="1429" w:name="_Toc76825120"/>
      <w:bookmarkStart w:id="1430" w:name="_Toc9770"/>
      <w:bookmarkStart w:id="1431" w:name="_Toc11876"/>
      <w:bookmarkStart w:id="1432" w:name="_Toc28699"/>
      <w:bookmarkStart w:id="1433" w:name="_Toc10624930"/>
      <w:bookmarkStart w:id="1434" w:name="_Toc22012"/>
      <w:bookmarkStart w:id="1435" w:name="_Toc469384086"/>
      <w:r>
        <w:rPr>
          <w:rFonts w:hint="eastAsia" w:ascii="宋体" w:hAnsi="宋体" w:eastAsia="宋体" w:cs="宋体"/>
          <w:bCs/>
          <w:color w:val="auto"/>
        </w:rPr>
        <w:t>6. 通信联络</w:t>
      </w:r>
      <w:bookmarkEnd w:id="1425"/>
      <w:bookmarkEnd w:id="1426"/>
      <w:bookmarkEnd w:id="1427"/>
      <w:bookmarkEnd w:id="1428"/>
      <w:bookmarkEnd w:id="1429"/>
      <w:bookmarkEnd w:id="1430"/>
      <w:bookmarkEnd w:id="1431"/>
      <w:bookmarkEnd w:id="1432"/>
      <w:bookmarkEnd w:id="1433"/>
      <w:bookmarkEnd w:id="1434"/>
      <w:bookmarkEnd w:id="1435"/>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6.2各方通讯地址、收件人及其他送达方式</w:t>
      </w:r>
    </w:p>
    <w:p>
      <w:pPr>
        <w:numPr>
          <w:ilvl w:val="0"/>
          <w:numId w:val="29"/>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各方通讯地址和收件人：</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发包人：</w:t>
      </w:r>
      <w:r>
        <w:rPr>
          <w:rFonts w:hint="eastAsia" w:ascii="宋体" w:hAnsi="宋体" w:eastAsia="宋体" w:cs="宋体"/>
          <w:color w:val="auto"/>
          <w:sz w:val="24"/>
          <w:szCs w:val="24"/>
          <w:u w:val="single"/>
        </w:rPr>
        <w:t xml:space="preserve"> 广州综合能源有限公司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广州市天河区黄埔大道中660号汇金国际金融中心1802房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收件人：</w:t>
      </w:r>
      <w:r>
        <w:rPr>
          <w:rFonts w:hint="eastAsia" w:ascii="宋体" w:hAnsi="宋体" w:eastAsia="宋体" w:cs="宋体"/>
          <w:color w:val="auto"/>
          <w:sz w:val="24"/>
          <w:szCs w:val="24"/>
          <w:u w:val="single"/>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承包人：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收件人：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监理人：</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收件人：</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另行通知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工程造价咨询人（如有）： </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收件人：</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另行通知  </w:t>
      </w:r>
    </w:p>
    <w:p>
      <w:pPr>
        <w:numPr>
          <w:ilvl w:val="0"/>
          <w:numId w:val="29"/>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视为送达的其他方式：</w:t>
      </w:r>
      <w:r>
        <w:rPr>
          <w:rFonts w:hint="eastAsia" w:ascii="宋体" w:hAnsi="宋体" w:eastAsia="宋体" w:cs="宋体"/>
          <w:color w:val="auto"/>
          <w:sz w:val="24"/>
          <w:szCs w:val="24"/>
          <w:u w:val="single"/>
        </w:rPr>
        <w:t xml:space="preserve"> 按通用条款第6款“通讯联络”执行。   </w:t>
      </w:r>
    </w:p>
    <w:p>
      <w:pPr>
        <w:ind w:left="12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436" w:name="_Toc23658"/>
      <w:bookmarkStart w:id="1437" w:name="_Toc18641"/>
      <w:bookmarkStart w:id="1438" w:name="_Toc10624931"/>
      <w:bookmarkStart w:id="1439" w:name="_Toc76825121"/>
      <w:bookmarkStart w:id="1440" w:name="_Toc3160"/>
      <w:bookmarkStart w:id="1441" w:name="_Toc13275"/>
      <w:bookmarkStart w:id="1442" w:name="_Toc24852"/>
      <w:bookmarkStart w:id="1443" w:name="_Toc14005"/>
      <w:bookmarkStart w:id="1444" w:name="_Toc20039"/>
      <w:bookmarkStart w:id="1445" w:name="_Toc20099"/>
      <w:bookmarkStart w:id="1446" w:name="_Toc469384087"/>
      <w:r>
        <w:rPr>
          <w:rFonts w:hint="eastAsia" w:ascii="宋体" w:hAnsi="宋体" w:eastAsia="宋体" w:cs="宋体"/>
          <w:bCs/>
          <w:color w:val="auto"/>
        </w:rPr>
        <w:t>7. 工程分包</w:t>
      </w:r>
      <w:bookmarkEnd w:id="1436"/>
      <w:bookmarkEnd w:id="1437"/>
      <w:bookmarkEnd w:id="1438"/>
      <w:bookmarkEnd w:id="1439"/>
      <w:bookmarkEnd w:id="1440"/>
      <w:bookmarkEnd w:id="1441"/>
      <w:bookmarkEnd w:id="1442"/>
      <w:bookmarkEnd w:id="1443"/>
      <w:bookmarkEnd w:id="1444"/>
      <w:bookmarkEnd w:id="1445"/>
      <w:bookmarkEnd w:id="1446"/>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7.1 分包工程的要求：按通用条款第7条“工程分包”相关要求执行。</w:t>
      </w:r>
    </w:p>
    <w:p>
      <w:pPr>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7.2 指定分包工程名称：</w:t>
      </w:r>
      <w:r>
        <w:rPr>
          <w:rFonts w:hint="eastAsia" w:ascii="宋体" w:hAnsi="宋体" w:eastAsia="宋体" w:cs="宋体"/>
          <w:color w:val="auto"/>
          <w:sz w:val="24"/>
          <w:szCs w:val="24"/>
          <w:u w:val="single"/>
        </w:rPr>
        <w:t xml:space="preserve">  无。   </w:t>
      </w:r>
    </w:p>
    <w:p>
      <w:pPr>
        <w:ind w:left="120"/>
        <w:rPr>
          <w:rFonts w:hint="eastAsia" w:ascii="宋体" w:hAnsi="宋体" w:eastAsia="宋体" w:cs="宋体"/>
          <w:color w:val="auto"/>
          <w:sz w:val="24"/>
          <w:szCs w:val="24"/>
          <w:u w:val="single"/>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7.4 分包工程款的支付方式：</w:t>
      </w:r>
      <w:r>
        <w:rPr>
          <w:rFonts w:hint="eastAsia" w:ascii="宋体" w:hAnsi="宋体" w:eastAsia="宋体" w:cs="宋体"/>
          <w:color w:val="auto"/>
          <w:sz w:val="24"/>
          <w:szCs w:val="24"/>
          <w:u w:val="single"/>
        </w:rPr>
        <w:t xml:space="preserve"> 分包工程款由承包人与分包人结算。   </w:t>
      </w:r>
    </w:p>
    <w:p>
      <w:pPr>
        <w:ind w:left="120"/>
        <w:rPr>
          <w:rFonts w:hint="eastAsia" w:ascii="宋体" w:hAnsi="宋体" w:eastAsia="宋体" w:cs="宋体"/>
          <w:color w:val="auto"/>
          <w:sz w:val="24"/>
          <w:szCs w:val="24"/>
        </w:rPr>
      </w:pPr>
    </w:p>
    <w:p>
      <w:pPr>
        <w:outlineLvl w:val="9"/>
        <w:rPr>
          <w:rFonts w:hint="eastAsia" w:ascii="宋体" w:hAnsi="宋体" w:eastAsia="宋体" w:cs="宋体"/>
          <w:color w:val="auto"/>
        </w:rPr>
      </w:pPr>
      <w:bookmarkStart w:id="1447" w:name="_Toc19813"/>
      <w:bookmarkStart w:id="1448" w:name="_Toc7886"/>
      <w:bookmarkStart w:id="1449" w:name="_Toc23919"/>
      <w:bookmarkStart w:id="1450" w:name="_Toc76825122"/>
      <w:bookmarkStart w:id="1451" w:name="_Toc3572"/>
      <w:bookmarkStart w:id="1452" w:name="_Toc10624932"/>
      <w:bookmarkStart w:id="1453" w:name="_Toc469384088"/>
      <w:bookmarkStart w:id="1454" w:name="_Toc27133"/>
      <w:bookmarkStart w:id="1455" w:name="_Toc18619"/>
      <w:bookmarkStart w:id="1456" w:name="_Toc28866"/>
      <w:bookmarkStart w:id="1457" w:name="_Toc29217"/>
      <w:r>
        <w:rPr>
          <w:rFonts w:hint="eastAsia" w:ascii="宋体" w:hAnsi="宋体" w:eastAsia="宋体" w:cs="宋体"/>
          <w:bCs/>
          <w:color w:val="auto"/>
        </w:rPr>
        <w:t>13. 交通运输</w:t>
      </w:r>
      <w:bookmarkEnd w:id="1447"/>
      <w:bookmarkEnd w:id="1448"/>
      <w:bookmarkEnd w:id="1449"/>
      <w:bookmarkEnd w:id="1450"/>
      <w:bookmarkEnd w:id="1451"/>
      <w:bookmarkEnd w:id="1452"/>
      <w:bookmarkEnd w:id="1453"/>
      <w:bookmarkEnd w:id="1454"/>
      <w:bookmarkEnd w:id="1455"/>
      <w:bookmarkEnd w:id="1456"/>
      <w:bookmarkEnd w:id="1457"/>
      <w:r>
        <w:rPr>
          <w:rFonts w:hint="eastAsia" w:ascii="宋体" w:hAnsi="宋体" w:eastAsia="宋体" w:cs="宋体"/>
          <w:color w:val="auto"/>
        </w:rPr>
        <w:t xml:space="preserve"> </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13.1 办理道路通行权和修建场外设施的费用：</w:t>
      </w:r>
      <w:r>
        <w:rPr>
          <w:rFonts w:hint="eastAsia" w:ascii="宋体" w:hAnsi="宋体" w:eastAsia="宋体" w:cs="宋体"/>
          <w:color w:val="auto"/>
          <w:sz w:val="24"/>
          <w:szCs w:val="24"/>
          <w:u w:val="single"/>
        </w:rPr>
        <w:t xml:space="preserve"> 由承包人承担，相关费用已包含在合同总价中。  </w:t>
      </w:r>
    </w:p>
    <w:p>
      <w:pPr>
        <w:spacing w:line="360" w:lineRule="auto"/>
        <w:ind w:left="120"/>
        <w:rPr>
          <w:rFonts w:hint="eastAsia" w:ascii="宋体" w:hAnsi="宋体" w:eastAsia="宋体" w:cs="宋体"/>
          <w:color w:val="auto"/>
          <w:sz w:val="24"/>
          <w:szCs w:val="24"/>
          <w:u w:val="single"/>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13.2 修建场内临时道路和交通设施的费用：</w:t>
      </w:r>
      <w:r>
        <w:rPr>
          <w:rFonts w:hint="eastAsia" w:ascii="宋体" w:hAnsi="宋体" w:eastAsia="宋体" w:cs="宋体"/>
          <w:color w:val="auto"/>
          <w:sz w:val="24"/>
          <w:szCs w:val="24"/>
          <w:u w:val="single"/>
        </w:rPr>
        <w:t xml:space="preserve">由承包人承担，相关费用已包含在合同总价中。  </w:t>
      </w:r>
    </w:p>
    <w:p>
      <w:pPr>
        <w:ind w:left="120"/>
        <w:rPr>
          <w:rFonts w:hint="eastAsia" w:ascii="宋体" w:hAnsi="宋体" w:eastAsia="宋体" w:cs="宋体"/>
          <w:color w:val="auto"/>
          <w:sz w:val="24"/>
          <w:szCs w:val="24"/>
          <w:u w:val="single"/>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13.4 运输超大件和超重件的费用：</w:t>
      </w:r>
      <w:r>
        <w:rPr>
          <w:rFonts w:hint="eastAsia" w:ascii="宋体" w:hAnsi="宋体" w:eastAsia="宋体" w:cs="宋体"/>
          <w:color w:val="auto"/>
          <w:sz w:val="24"/>
          <w:szCs w:val="24"/>
          <w:u w:val="single"/>
        </w:rPr>
        <w:t xml:space="preserve">由承包人承担，相关费用已包含在合同总价中。  </w:t>
      </w:r>
    </w:p>
    <w:p>
      <w:pPr>
        <w:ind w:left="12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458" w:name="_Toc26983"/>
      <w:bookmarkStart w:id="1459" w:name="_Toc22767"/>
      <w:bookmarkStart w:id="1460" w:name="_Toc10624933"/>
      <w:bookmarkStart w:id="1461" w:name="_Toc22856"/>
      <w:bookmarkStart w:id="1462" w:name="_Toc469384089"/>
      <w:bookmarkStart w:id="1463" w:name="_Toc28999"/>
      <w:bookmarkStart w:id="1464" w:name="_Toc25599"/>
      <w:bookmarkStart w:id="1465" w:name="_Toc76825123"/>
      <w:bookmarkStart w:id="1466" w:name="_Toc29313"/>
      <w:bookmarkStart w:id="1467" w:name="_Toc15194"/>
      <w:bookmarkStart w:id="1468" w:name="_Toc1550"/>
      <w:r>
        <w:rPr>
          <w:rFonts w:hint="eastAsia" w:ascii="宋体" w:hAnsi="宋体" w:eastAsia="宋体" w:cs="宋体"/>
          <w:bCs/>
          <w:color w:val="auto"/>
        </w:rPr>
        <w:t>14. 专项批准事件的签认</w:t>
      </w:r>
      <w:bookmarkEnd w:id="1458"/>
      <w:bookmarkEnd w:id="1459"/>
      <w:bookmarkEnd w:id="1460"/>
      <w:bookmarkEnd w:id="1461"/>
      <w:bookmarkEnd w:id="1462"/>
      <w:bookmarkEnd w:id="1463"/>
      <w:bookmarkEnd w:id="1464"/>
      <w:bookmarkEnd w:id="1465"/>
      <w:bookmarkEnd w:id="1466"/>
      <w:bookmarkEnd w:id="1467"/>
      <w:bookmarkEnd w:id="1468"/>
    </w:p>
    <w:p>
      <w:pPr>
        <w:ind w:left="120"/>
        <w:rPr>
          <w:rFonts w:hint="eastAsia" w:ascii="宋体" w:hAnsi="宋体" w:eastAsia="宋体" w:cs="宋体"/>
          <w:color w:val="auto"/>
          <w:sz w:val="24"/>
          <w:szCs w:val="24"/>
        </w:rPr>
      </w:pPr>
      <w:r>
        <w:rPr>
          <w:rFonts w:hint="eastAsia" w:ascii="宋体" w:hAnsi="宋体" w:eastAsia="宋体" w:cs="宋体"/>
          <w:color w:val="auto"/>
          <w:sz w:val="24"/>
          <w:szCs w:val="24"/>
        </w:rPr>
        <w:t xml:space="preserve"> 14.2 专项批准事件的签认人选</w:t>
      </w:r>
    </w:p>
    <w:p>
      <w:pPr>
        <w:ind w:left="120"/>
        <w:rPr>
          <w:rFonts w:hint="eastAsia" w:ascii="宋体" w:hAnsi="宋体" w:eastAsia="宋体" w:cs="宋体"/>
          <w:color w:val="auto"/>
          <w:sz w:val="24"/>
          <w:szCs w:val="24"/>
        </w:rPr>
      </w:pPr>
    </w:p>
    <w:p>
      <w:pPr>
        <w:numPr>
          <w:ilvl w:val="0"/>
          <w:numId w:val="30"/>
        </w:numPr>
        <w:rPr>
          <w:rFonts w:hint="eastAsia" w:ascii="宋体" w:hAnsi="宋体" w:eastAsia="宋体" w:cs="宋体"/>
          <w:color w:val="auto"/>
          <w:sz w:val="24"/>
          <w:szCs w:val="24"/>
        </w:rPr>
      </w:pPr>
      <w:r>
        <w:rPr>
          <w:rFonts w:hint="eastAsia" w:ascii="宋体" w:hAnsi="宋体" w:eastAsia="宋体" w:cs="宋体"/>
          <w:color w:val="auto"/>
          <w:sz w:val="24"/>
          <w:szCs w:val="24"/>
        </w:rPr>
        <w:t>监理工程师：</w:t>
      </w:r>
    </w:p>
    <w:p>
      <w:pPr>
        <w:ind w:left="240"/>
        <w:rPr>
          <w:rFonts w:hint="eastAsia" w:ascii="宋体" w:hAnsi="宋体" w:eastAsia="宋体" w:cs="宋体"/>
          <w:color w:val="auto"/>
          <w:sz w:val="24"/>
          <w:szCs w:val="24"/>
        </w:rPr>
      </w:pPr>
    </w:p>
    <w:p>
      <w:pPr>
        <w:ind w:left="24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姓名：</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印章样式：</w:t>
      </w:r>
      <w:r>
        <w:rPr>
          <w:rFonts w:hint="eastAsia" w:ascii="宋体" w:hAnsi="宋体" w:eastAsia="宋体" w:cs="宋体"/>
          <w:color w:val="auto"/>
          <w:sz w:val="24"/>
          <w:szCs w:val="24"/>
          <w:u w:val="single"/>
        </w:rPr>
        <w:t xml:space="preserve">（另行通知） </w:t>
      </w:r>
      <w:r>
        <w:rPr>
          <w:rFonts w:hint="eastAsia" w:ascii="宋体" w:hAnsi="宋体" w:eastAsia="宋体" w:cs="宋体"/>
          <w:color w:val="auto"/>
          <w:sz w:val="24"/>
          <w:szCs w:val="24"/>
        </w:rPr>
        <w:t xml:space="preserve">  签字样式：</w:t>
      </w:r>
      <w:r>
        <w:rPr>
          <w:rFonts w:hint="eastAsia" w:ascii="宋体" w:hAnsi="宋体" w:eastAsia="宋体" w:cs="宋体"/>
          <w:color w:val="auto"/>
          <w:sz w:val="24"/>
          <w:szCs w:val="24"/>
          <w:u w:val="single"/>
        </w:rPr>
        <w:t xml:space="preserve">（另行通知） </w:t>
      </w:r>
    </w:p>
    <w:p>
      <w:pPr>
        <w:ind w:left="24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numPr>
          <w:ilvl w:val="0"/>
          <w:numId w:val="30"/>
        </w:numPr>
        <w:rPr>
          <w:rFonts w:hint="eastAsia" w:ascii="宋体" w:hAnsi="宋体" w:eastAsia="宋体" w:cs="宋体"/>
          <w:color w:val="auto"/>
          <w:sz w:val="24"/>
          <w:szCs w:val="24"/>
        </w:rPr>
      </w:pPr>
      <w:r>
        <w:rPr>
          <w:rFonts w:hint="eastAsia" w:ascii="宋体" w:hAnsi="宋体" w:eastAsia="宋体" w:cs="宋体"/>
          <w:color w:val="auto"/>
          <w:sz w:val="24"/>
          <w:szCs w:val="24"/>
        </w:rPr>
        <w:t>造价工程师：</w:t>
      </w:r>
    </w:p>
    <w:p>
      <w:pPr>
        <w:ind w:left="240"/>
        <w:rPr>
          <w:rFonts w:hint="eastAsia" w:ascii="宋体" w:hAnsi="宋体" w:eastAsia="宋体" w:cs="宋体"/>
          <w:color w:val="auto"/>
          <w:sz w:val="24"/>
          <w:szCs w:val="24"/>
        </w:rPr>
      </w:pPr>
    </w:p>
    <w:p>
      <w:pPr>
        <w:ind w:left="24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姓名：</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印章样式：</w:t>
      </w:r>
      <w:r>
        <w:rPr>
          <w:rFonts w:hint="eastAsia" w:ascii="宋体" w:hAnsi="宋体" w:eastAsia="宋体" w:cs="宋体"/>
          <w:color w:val="auto"/>
          <w:sz w:val="24"/>
          <w:szCs w:val="24"/>
          <w:u w:val="single"/>
        </w:rPr>
        <w:t xml:space="preserve">（另行通知） </w:t>
      </w:r>
      <w:r>
        <w:rPr>
          <w:rFonts w:hint="eastAsia" w:ascii="宋体" w:hAnsi="宋体" w:eastAsia="宋体" w:cs="宋体"/>
          <w:color w:val="auto"/>
          <w:sz w:val="24"/>
          <w:szCs w:val="24"/>
        </w:rPr>
        <w:t xml:space="preserve">  签字样式：</w:t>
      </w:r>
      <w:r>
        <w:rPr>
          <w:rFonts w:hint="eastAsia" w:ascii="宋体" w:hAnsi="宋体" w:eastAsia="宋体" w:cs="宋体"/>
          <w:color w:val="auto"/>
          <w:sz w:val="24"/>
          <w:szCs w:val="24"/>
          <w:u w:val="single"/>
        </w:rPr>
        <w:t xml:space="preserve">（另行通知）   </w:t>
      </w:r>
    </w:p>
    <w:p>
      <w:pPr>
        <w:ind w:left="239" w:leftChars="114" w:firstLine="120" w:firstLineChars="50"/>
        <w:rPr>
          <w:rFonts w:hint="eastAsia" w:ascii="宋体" w:hAnsi="宋体" w:eastAsia="宋体" w:cs="宋体"/>
          <w:color w:val="auto"/>
          <w:sz w:val="24"/>
          <w:szCs w:val="24"/>
        </w:rPr>
      </w:pPr>
    </w:p>
    <w:p>
      <w:pPr>
        <w:numPr>
          <w:ilvl w:val="0"/>
          <w:numId w:val="30"/>
        </w:numPr>
        <w:rPr>
          <w:rFonts w:hint="eastAsia" w:ascii="宋体" w:hAnsi="宋体" w:eastAsia="宋体" w:cs="宋体"/>
          <w:color w:val="auto"/>
          <w:sz w:val="24"/>
          <w:szCs w:val="24"/>
        </w:rPr>
      </w:pPr>
      <w:r>
        <w:rPr>
          <w:rFonts w:hint="eastAsia" w:ascii="宋体" w:hAnsi="宋体" w:eastAsia="宋体" w:cs="宋体"/>
          <w:color w:val="auto"/>
          <w:sz w:val="24"/>
          <w:szCs w:val="24"/>
        </w:rPr>
        <w:t>建造师：</w:t>
      </w:r>
    </w:p>
    <w:p>
      <w:pPr>
        <w:ind w:left="240"/>
        <w:rPr>
          <w:rFonts w:hint="eastAsia" w:ascii="宋体" w:hAnsi="宋体" w:eastAsia="宋体" w:cs="宋体"/>
          <w:color w:val="auto"/>
          <w:sz w:val="24"/>
          <w:szCs w:val="24"/>
        </w:rPr>
      </w:pPr>
    </w:p>
    <w:p>
      <w:pPr>
        <w:ind w:left="24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姓名：</w:t>
      </w:r>
      <w:r>
        <w:rPr>
          <w:rFonts w:hint="eastAsia" w:ascii="宋体" w:hAnsi="宋体" w:eastAsia="宋体" w:cs="宋体"/>
          <w:color w:val="auto"/>
          <w:sz w:val="24"/>
          <w:szCs w:val="24"/>
          <w:u w:val="single"/>
        </w:rPr>
        <w:t xml:space="preserve"> （另行通知） </w:t>
      </w:r>
      <w:r>
        <w:rPr>
          <w:rFonts w:hint="eastAsia" w:ascii="宋体" w:hAnsi="宋体" w:eastAsia="宋体" w:cs="宋体"/>
          <w:color w:val="auto"/>
          <w:sz w:val="24"/>
          <w:szCs w:val="24"/>
        </w:rPr>
        <w:t xml:space="preserve"> 印章样式：</w:t>
      </w:r>
      <w:r>
        <w:rPr>
          <w:rFonts w:hint="eastAsia" w:ascii="宋体" w:hAnsi="宋体" w:eastAsia="宋体" w:cs="宋体"/>
          <w:color w:val="auto"/>
          <w:sz w:val="24"/>
          <w:szCs w:val="24"/>
          <w:u w:val="single"/>
        </w:rPr>
        <w:t xml:space="preserve">（另行通知） </w:t>
      </w:r>
      <w:r>
        <w:rPr>
          <w:rFonts w:hint="eastAsia" w:ascii="宋体" w:hAnsi="宋体" w:eastAsia="宋体" w:cs="宋体"/>
          <w:color w:val="auto"/>
          <w:sz w:val="24"/>
          <w:szCs w:val="24"/>
        </w:rPr>
        <w:t xml:space="preserve">  签字样式：</w:t>
      </w:r>
      <w:r>
        <w:rPr>
          <w:rFonts w:hint="eastAsia" w:ascii="宋体" w:hAnsi="宋体" w:eastAsia="宋体" w:cs="宋体"/>
          <w:color w:val="auto"/>
          <w:sz w:val="24"/>
          <w:szCs w:val="24"/>
          <w:u w:val="single"/>
        </w:rPr>
        <w:t xml:space="preserve">（另行通知） </w:t>
      </w:r>
    </w:p>
    <w:p>
      <w:pPr>
        <w:ind w:left="240"/>
        <w:rPr>
          <w:rFonts w:hint="eastAsia" w:ascii="宋体" w:hAnsi="宋体" w:eastAsia="宋体" w:cs="宋体"/>
          <w:color w:val="auto"/>
          <w:sz w:val="24"/>
          <w:szCs w:val="24"/>
        </w:rPr>
      </w:pPr>
    </w:p>
    <w:p>
      <w:pPr>
        <w:ind w:left="239" w:leftChars="114"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469" w:name="_Toc12192"/>
      <w:bookmarkStart w:id="1470" w:name="_Toc5008"/>
      <w:bookmarkStart w:id="1471" w:name="_Toc76825124"/>
      <w:bookmarkStart w:id="1472" w:name="_Toc6723"/>
      <w:bookmarkStart w:id="1473" w:name="_Toc469384090"/>
      <w:bookmarkStart w:id="1474" w:name="_Toc18452"/>
      <w:bookmarkStart w:id="1475" w:name="_Toc14327"/>
      <w:bookmarkStart w:id="1476" w:name="_Toc14538"/>
      <w:bookmarkStart w:id="1477" w:name="_Toc20283"/>
      <w:bookmarkStart w:id="1478" w:name="_Toc23308"/>
      <w:bookmarkStart w:id="1479" w:name="_Toc10624934"/>
      <w:r>
        <w:rPr>
          <w:rFonts w:hint="eastAsia" w:ascii="宋体" w:hAnsi="宋体" w:eastAsia="宋体" w:cs="宋体"/>
          <w:bCs/>
          <w:color w:val="auto"/>
        </w:rPr>
        <w:t>19. 发包人</w:t>
      </w:r>
      <w:bookmarkEnd w:id="1469"/>
      <w:bookmarkEnd w:id="1470"/>
      <w:bookmarkEnd w:id="1471"/>
      <w:bookmarkEnd w:id="1472"/>
      <w:bookmarkEnd w:id="1473"/>
      <w:bookmarkEnd w:id="1474"/>
      <w:bookmarkEnd w:id="1475"/>
      <w:bookmarkEnd w:id="1476"/>
      <w:bookmarkEnd w:id="1477"/>
      <w:bookmarkEnd w:id="1478"/>
      <w:bookmarkEnd w:id="1479"/>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 19.2 发包人完成下列工作的约定</w:t>
      </w:r>
    </w:p>
    <w:p>
      <w:pPr>
        <w:ind w:firstLine="120" w:firstLineChars="50"/>
        <w:rPr>
          <w:rFonts w:hint="eastAsia" w:ascii="宋体" w:hAnsi="宋体" w:eastAsia="宋体" w:cs="宋体"/>
          <w:color w:val="auto"/>
          <w:sz w:val="24"/>
          <w:szCs w:val="24"/>
        </w:rPr>
      </w:pPr>
    </w:p>
    <w:p>
      <w:pPr>
        <w:numPr>
          <w:ilvl w:val="0"/>
          <w:numId w:val="31"/>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办理土地征用、拆迁、平整施工场地等工作的时间：</w:t>
      </w:r>
      <w:r>
        <w:rPr>
          <w:rFonts w:hint="eastAsia" w:ascii="宋体" w:hAnsi="宋体" w:eastAsia="宋体" w:cs="宋体"/>
          <w:color w:val="auto"/>
          <w:sz w:val="24"/>
          <w:szCs w:val="24"/>
          <w:u w:val="single"/>
        </w:rPr>
        <w:t xml:space="preserve"> 公路、市政道路、林地、河流等特殊施工作业带按照政府部门有关规定执行，具体交地时间由发包人发出书面通知为准。其余临时用地承包人自行承担。 </w:t>
      </w:r>
    </w:p>
    <w:p>
      <w:pPr>
        <w:numPr>
          <w:ilvl w:val="0"/>
          <w:numId w:val="31"/>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完成施工所需水、电、通讯线路接驳的时间及地点：</w:t>
      </w:r>
      <w:r>
        <w:rPr>
          <w:rFonts w:hint="eastAsia" w:ascii="宋体" w:hAnsi="宋体" w:eastAsia="宋体" w:cs="宋体"/>
          <w:color w:val="auto"/>
          <w:sz w:val="24"/>
          <w:szCs w:val="24"/>
          <w:u w:val="single"/>
        </w:rPr>
        <w:t xml:space="preserve"> / </w:t>
      </w:r>
    </w:p>
    <w:p>
      <w:pPr>
        <w:numPr>
          <w:ilvl w:val="0"/>
          <w:numId w:val="31"/>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开通施工现场与城乡公共道路间的通道的时间：</w:t>
      </w:r>
      <w:r>
        <w:rPr>
          <w:rFonts w:hint="eastAsia" w:ascii="宋体" w:hAnsi="宋体" w:eastAsia="宋体" w:cs="宋体"/>
          <w:color w:val="auto"/>
          <w:sz w:val="24"/>
          <w:szCs w:val="24"/>
          <w:u w:val="single"/>
        </w:rPr>
        <w:t xml:space="preserve">  / </w:t>
      </w:r>
    </w:p>
    <w:p>
      <w:pPr>
        <w:numPr>
          <w:ilvl w:val="0"/>
          <w:numId w:val="31"/>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提供施工所需的有关资料的时间：</w:t>
      </w:r>
      <w:r>
        <w:rPr>
          <w:rFonts w:hint="eastAsia" w:ascii="宋体" w:hAnsi="宋体" w:eastAsia="宋体" w:cs="宋体"/>
          <w:color w:val="auto"/>
          <w:sz w:val="24"/>
          <w:szCs w:val="24"/>
          <w:u w:val="single"/>
        </w:rPr>
        <w:t xml:space="preserve"> 以发包人发出书面通知为准。  </w:t>
      </w:r>
    </w:p>
    <w:p>
      <w:pPr>
        <w:numPr>
          <w:ilvl w:val="0"/>
          <w:numId w:val="31"/>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办理施工所需的有关证件和批准手续的时间：</w:t>
      </w:r>
      <w:r>
        <w:rPr>
          <w:rFonts w:hint="eastAsia" w:ascii="宋体" w:hAnsi="宋体" w:eastAsia="宋体" w:cs="宋体"/>
          <w:color w:val="auto"/>
          <w:sz w:val="24"/>
          <w:szCs w:val="24"/>
          <w:u w:val="single"/>
        </w:rPr>
        <w:t xml:space="preserve"> 以发包人发出书面通知为准。  </w:t>
      </w:r>
    </w:p>
    <w:p>
      <w:pPr>
        <w:numPr>
          <w:ilvl w:val="0"/>
          <w:numId w:val="31"/>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现场交验的时间：</w:t>
      </w:r>
      <w:r>
        <w:rPr>
          <w:rFonts w:hint="eastAsia" w:ascii="宋体" w:hAnsi="宋体" w:eastAsia="宋体" w:cs="宋体"/>
          <w:color w:val="auto"/>
          <w:sz w:val="24"/>
          <w:szCs w:val="24"/>
          <w:u w:val="single"/>
        </w:rPr>
        <w:t xml:space="preserve"> 以发包人发出书面通知为准。  </w:t>
      </w:r>
    </w:p>
    <w:p>
      <w:pPr>
        <w:numPr>
          <w:ilvl w:val="0"/>
          <w:numId w:val="31"/>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提供标准与规范的时间：</w:t>
      </w:r>
      <w:r>
        <w:rPr>
          <w:rFonts w:hint="eastAsia" w:ascii="宋体" w:hAnsi="宋体" w:eastAsia="宋体" w:cs="宋体"/>
          <w:color w:val="auto"/>
          <w:sz w:val="24"/>
          <w:szCs w:val="24"/>
          <w:u w:val="single"/>
        </w:rPr>
        <w:t xml:space="preserve"> 开工前提供设计图纸、设计文件，标准与规范由承包人自行收集。 </w:t>
      </w:r>
    </w:p>
    <w:p>
      <w:pPr>
        <w:numPr>
          <w:ilvl w:val="0"/>
          <w:numId w:val="31"/>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组织图纸会审和设计交底的时间：</w:t>
      </w:r>
      <w:r>
        <w:rPr>
          <w:rFonts w:hint="eastAsia" w:ascii="宋体" w:hAnsi="宋体" w:eastAsia="宋体" w:cs="宋体"/>
          <w:color w:val="auto"/>
          <w:sz w:val="24"/>
          <w:szCs w:val="24"/>
          <w:u w:val="single"/>
        </w:rPr>
        <w:t xml:space="preserve"> 开工前七天组织承包人、设计、监理等单位进行图纸会审、设计交底，承包人应做好会审、交底纪要。  </w:t>
      </w:r>
    </w:p>
    <w:p>
      <w:pPr>
        <w:numPr>
          <w:ilvl w:val="0"/>
          <w:numId w:val="31"/>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协调处理施工周围场地系问题和邻近建筑物等保护工作的约定：</w:t>
      </w:r>
      <w:r>
        <w:rPr>
          <w:rFonts w:hint="eastAsia" w:ascii="宋体" w:hAnsi="宋体" w:eastAsia="宋体" w:cs="宋体"/>
          <w:color w:val="auto"/>
          <w:sz w:val="24"/>
          <w:szCs w:val="24"/>
          <w:u w:val="single"/>
        </w:rPr>
        <w:t xml:space="preserve"> 发包人提供协助。</w:t>
      </w:r>
      <w:r>
        <w:rPr>
          <w:rFonts w:hint="eastAsia" w:ascii="宋体" w:hAnsi="宋体" w:eastAsia="宋体" w:cs="宋体"/>
          <w:color w:val="auto"/>
          <w:sz w:val="24"/>
          <w:szCs w:val="24"/>
        </w:rPr>
        <w:t xml:space="preserve">  </w:t>
      </w:r>
    </w:p>
    <w:p>
      <w:pPr>
        <w:ind w:left="120"/>
        <w:rPr>
          <w:rFonts w:hint="eastAsia" w:ascii="宋体" w:hAnsi="宋体" w:eastAsia="宋体" w:cs="宋体"/>
          <w:color w:val="auto"/>
          <w:sz w:val="24"/>
          <w:szCs w:val="24"/>
          <w:u w:val="single"/>
        </w:rPr>
      </w:pPr>
      <w:r>
        <w:rPr>
          <w:rFonts w:hint="eastAsia" w:ascii="宋体" w:hAnsi="宋体" w:eastAsia="宋体" w:cs="宋体"/>
          <w:color w:val="auto"/>
          <w:sz w:val="24"/>
          <w:szCs w:val="24"/>
        </w:rPr>
        <w:t>19.3 提供施工场地的时间：</w:t>
      </w:r>
      <w:r>
        <w:rPr>
          <w:rFonts w:hint="eastAsia" w:ascii="宋体" w:hAnsi="宋体" w:eastAsia="宋体" w:cs="宋体"/>
          <w:color w:val="auto"/>
          <w:sz w:val="24"/>
          <w:szCs w:val="24"/>
          <w:u w:val="single"/>
        </w:rPr>
        <w:t xml:space="preserve"> 以发包人发出书面通知为准。  </w:t>
      </w:r>
    </w:p>
    <w:p>
      <w:pPr>
        <w:ind w:left="120"/>
        <w:rPr>
          <w:rFonts w:hint="eastAsia" w:ascii="宋体" w:hAnsi="宋体" w:eastAsia="宋体" w:cs="宋体"/>
          <w:color w:val="auto"/>
          <w:sz w:val="24"/>
          <w:szCs w:val="24"/>
          <w:u w:val="single"/>
        </w:rPr>
      </w:pPr>
    </w:p>
    <w:p>
      <w:pPr>
        <w:ind w:left="120"/>
        <w:rPr>
          <w:rFonts w:hint="eastAsia" w:ascii="宋体" w:hAnsi="宋体" w:eastAsia="宋体" w:cs="宋体"/>
          <w:color w:val="auto"/>
          <w:sz w:val="24"/>
          <w:szCs w:val="24"/>
        </w:rPr>
      </w:pPr>
      <w:r>
        <w:rPr>
          <w:rFonts w:hint="eastAsia" w:ascii="宋体" w:hAnsi="宋体" w:eastAsia="宋体" w:cs="宋体"/>
          <w:color w:val="auto"/>
          <w:sz w:val="24"/>
          <w:szCs w:val="24"/>
        </w:rPr>
        <w:t>19.4 支付款项</w:t>
      </w:r>
    </w:p>
    <w:p>
      <w:pPr>
        <w:ind w:left="120"/>
        <w:rPr>
          <w:rFonts w:hint="eastAsia" w:ascii="宋体" w:hAnsi="宋体" w:eastAsia="宋体" w:cs="宋体"/>
          <w:color w:val="auto"/>
          <w:sz w:val="24"/>
          <w:szCs w:val="24"/>
        </w:rPr>
      </w:pPr>
    </w:p>
    <w:p>
      <w:pPr>
        <w:spacing w:line="360" w:lineRule="auto"/>
        <w:ind w:left="120"/>
        <w:rPr>
          <w:rFonts w:hint="eastAsia" w:ascii="宋体" w:hAnsi="宋体" w:eastAsia="宋体" w:cs="宋体"/>
          <w:color w:val="auto"/>
          <w:sz w:val="24"/>
          <w:szCs w:val="24"/>
        </w:rPr>
      </w:pPr>
      <w:r>
        <w:rPr>
          <w:rFonts w:hint="eastAsia" w:ascii="宋体" w:hAnsi="宋体" w:eastAsia="宋体" w:cs="宋体"/>
          <w:color w:val="auto"/>
          <w:sz w:val="24"/>
          <w:szCs w:val="24"/>
        </w:rPr>
        <w:t>（1） 工程款支付期限</w:t>
      </w: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按通用条款第80.3款、第81.3款、第83.3款等规定期限支付。</w:t>
      </w:r>
    </w:p>
    <w:p>
      <w:pPr>
        <w:spacing w:line="360" w:lineRule="auto"/>
        <w:ind w:left="239" w:leftChars="114"/>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另作约定：</w:t>
      </w:r>
      <w:r>
        <w:rPr>
          <w:rFonts w:hint="eastAsia" w:ascii="宋体" w:hAnsi="宋体" w:eastAsia="宋体" w:cs="宋体"/>
          <w:color w:val="auto"/>
          <w:kern w:val="0"/>
          <w:sz w:val="24"/>
          <w:szCs w:val="24"/>
          <w:u w:val="single"/>
        </w:rPr>
        <w:t xml:space="preserve"> 按专用条款第80.3、第81.1、第83.3款支付，承包人提交工程进度完成情况和支付申请，发包人核实进度和审批价款后，并收到承包人开具发票28天内，发包人向承包人支付资金。</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 工程款支付方式</w:t>
      </w: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按协议书所注明的银行账户转账。</w:t>
      </w: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支票支付。</w:t>
      </w: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其他方式：</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480" w:name="_Toc26099"/>
      <w:bookmarkStart w:id="1481" w:name="_Toc26068"/>
      <w:bookmarkStart w:id="1482" w:name="_Toc32424"/>
      <w:bookmarkStart w:id="1483" w:name="_Toc76825125"/>
      <w:bookmarkStart w:id="1484" w:name="_Toc9405"/>
      <w:bookmarkStart w:id="1485" w:name="_Toc8281"/>
      <w:bookmarkStart w:id="1486" w:name="_Toc14038"/>
      <w:bookmarkStart w:id="1487" w:name="_Toc10624935"/>
      <w:bookmarkStart w:id="1488" w:name="_Toc469384091"/>
      <w:bookmarkStart w:id="1489" w:name="_Toc2925"/>
      <w:bookmarkStart w:id="1490" w:name="_Toc7661"/>
      <w:r>
        <w:rPr>
          <w:rFonts w:hint="eastAsia" w:ascii="宋体" w:hAnsi="宋体" w:eastAsia="宋体" w:cs="宋体"/>
          <w:bCs/>
          <w:color w:val="auto"/>
        </w:rPr>
        <w:t>20. 承包人</w:t>
      </w:r>
      <w:bookmarkEnd w:id="1480"/>
      <w:bookmarkEnd w:id="1481"/>
      <w:bookmarkEnd w:id="1482"/>
      <w:bookmarkEnd w:id="1483"/>
      <w:bookmarkEnd w:id="1484"/>
      <w:bookmarkEnd w:id="1485"/>
      <w:bookmarkEnd w:id="1486"/>
      <w:bookmarkEnd w:id="1487"/>
      <w:bookmarkEnd w:id="1488"/>
      <w:bookmarkEnd w:id="1489"/>
      <w:bookmarkEnd w:id="1490"/>
    </w:p>
    <w:p>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20.1 遵守法律</w:t>
      </w:r>
    </w:p>
    <w:p>
      <w:pPr>
        <w:rPr>
          <w:rFonts w:hint="eastAsia" w:ascii="宋体" w:hAnsi="宋体" w:eastAsia="宋体" w:cs="宋体"/>
          <w:b/>
          <w:bCs/>
          <w:color w:val="auto"/>
          <w:kern w:val="0"/>
          <w:sz w:val="24"/>
          <w:szCs w:val="24"/>
        </w:rPr>
      </w:pP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承包人在本项目发包人的工程项目中存在通用条款20.1所列行为的，将被拒绝参与发包人后续工程投标。拒绝投标时限：</w:t>
      </w:r>
      <w:r>
        <w:rPr>
          <w:rFonts w:hint="eastAsia" w:ascii="宋体" w:hAnsi="宋体" w:eastAsia="宋体" w:cs="宋体"/>
          <w:color w:val="auto"/>
          <w:kern w:val="0"/>
          <w:sz w:val="24"/>
          <w:szCs w:val="24"/>
          <w:u w:val="single"/>
        </w:rPr>
        <w:t xml:space="preserve"> 2年 </w:t>
      </w:r>
      <w:r>
        <w:rPr>
          <w:rFonts w:hint="eastAsia" w:ascii="宋体" w:hAnsi="宋体" w:eastAsia="宋体" w:cs="宋体"/>
          <w:color w:val="auto"/>
          <w:kern w:val="0"/>
          <w:sz w:val="24"/>
          <w:szCs w:val="24"/>
        </w:rPr>
        <w:t xml:space="preserve"> 。</w:t>
      </w:r>
    </w:p>
    <w:p>
      <w:pPr>
        <w:rPr>
          <w:rFonts w:hint="eastAsia" w:ascii="宋体" w:hAnsi="宋体" w:eastAsia="宋体" w:cs="宋体"/>
          <w:b/>
          <w:bCs/>
          <w:color w:val="auto"/>
          <w:kern w:val="0"/>
          <w:sz w:val="24"/>
          <w:szCs w:val="24"/>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20.2 </w:t>
      </w:r>
      <w:r>
        <w:rPr>
          <w:rFonts w:hint="eastAsia" w:ascii="宋体" w:hAnsi="宋体" w:eastAsia="宋体" w:cs="宋体"/>
          <w:color w:val="auto"/>
          <w:sz w:val="24"/>
          <w:szCs w:val="24"/>
        </w:rPr>
        <w:t>承包人应按照合同约定完成下列工作，包括但不限于：</w:t>
      </w:r>
    </w:p>
    <w:p>
      <w:pPr>
        <w:pStyle w:val="406"/>
        <w:rPr>
          <w:rFonts w:hint="eastAsia" w:ascii="宋体" w:hAnsi="宋体" w:eastAsia="宋体" w:cs="宋体"/>
          <w:color w:val="auto"/>
        </w:rPr>
      </w:pPr>
    </w:p>
    <w:p>
      <w:pPr>
        <w:numPr>
          <w:ilvl w:val="1"/>
          <w:numId w:val="19"/>
        </w:numPr>
        <w:tabs>
          <w:tab w:val="clear" w:pos="1620"/>
        </w:tabs>
        <w:spacing w:line="360" w:lineRule="auto"/>
        <w:ind w:left="851" w:hanging="709"/>
        <w:rPr>
          <w:rFonts w:hint="eastAsia" w:ascii="宋体" w:hAnsi="宋体" w:eastAsia="宋体" w:cs="宋体"/>
          <w:color w:val="auto"/>
          <w:sz w:val="24"/>
          <w:szCs w:val="24"/>
          <w:u w:val="single"/>
        </w:rPr>
      </w:pPr>
      <w:r>
        <w:rPr>
          <w:rFonts w:hint="eastAsia" w:ascii="宋体" w:hAnsi="宋体" w:eastAsia="宋体" w:cs="宋体"/>
          <w:color w:val="auto"/>
          <w:sz w:val="24"/>
          <w:szCs w:val="24"/>
        </w:rPr>
        <w:t>按照合同约定和监理工程师的指令实施、完成并保修合同工程。</w:t>
      </w:r>
      <w:r>
        <w:rPr>
          <w:rFonts w:hint="eastAsia" w:ascii="宋体" w:hAnsi="宋体" w:eastAsia="宋体" w:cs="宋体"/>
          <w:color w:val="auto"/>
          <w:sz w:val="24"/>
          <w:szCs w:val="24"/>
          <w:u w:val="single"/>
        </w:rPr>
        <w:t>承包人协助向公路、交警等部门办理开挖许可证相关手续及平整施工场地，协调处理周围场地施工问题和邻近建筑物等保护工作，使施工场地具备施工条件，并负责一切协调费用。</w:t>
      </w:r>
    </w:p>
    <w:p>
      <w:pPr>
        <w:numPr>
          <w:ilvl w:val="1"/>
          <w:numId w:val="19"/>
        </w:numPr>
        <w:tabs>
          <w:tab w:val="clear" w:pos="1620"/>
        </w:tabs>
        <w:spacing w:line="360" w:lineRule="auto"/>
        <w:ind w:left="851" w:hanging="709"/>
        <w:rPr>
          <w:rFonts w:hint="eastAsia" w:ascii="宋体" w:hAnsi="宋体" w:eastAsia="宋体" w:cs="宋体"/>
          <w:color w:val="auto"/>
          <w:sz w:val="24"/>
          <w:szCs w:val="24"/>
          <w:u w:val="single"/>
        </w:rPr>
      </w:pPr>
      <w:r>
        <w:rPr>
          <w:rFonts w:hint="eastAsia" w:ascii="宋体" w:hAnsi="宋体" w:eastAsia="宋体" w:cs="宋体"/>
          <w:color w:val="auto"/>
          <w:sz w:val="24"/>
          <w:szCs w:val="24"/>
        </w:rPr>
        <w:t>按照合同约定和监理工程师的要求提交工程进度报告和进度计划。</w:t>
      </w:r>
      <w:r>
        <w:rPr>
          <w:rFonts w:hint="eastAsia" w:ascii="宋体" w:hAnsi="宋体" w:eastAsia="宋体" w:cs="宋体"/>
          <w:color w:val="auto"/>
          <w:kern w:val="0"/>
          <w:sz w:val="24"/>
          <w:szCs w:val="24"/>
          <w:u w:val="single"/>
        </w:rPr>
        <w:t>应提供计划、报表的名称及完成时间：要求开工前提供项目总体控制计划；每月28日前提交下月计划安排及本月计划完成情况；每周四提交本周工程“工程进度报表”和下周计划安排。</w:t>
      </w:r>
    </w:p>
    <w:p>
      <w:pPr>
        <w:numPr>
          <w:ilvl w:val="1"/>
          <w:numId w:val="19"/>
        </w:numPr>
        <w:tabs>
          <w:tab w:val="clear" w:pos="1620"/>
        </w:tabs>
        <w:spacing w:line="360" w:lineRule="auto"/>
        <w:ind w:left="851" w:hanging="70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提交支付</w:t>
      </w:r>
      <w:r>
        <w:rPr>
          <w:rFonts w:hint="eastAsia" w:ascii="宋体" w:hAnsi="宋体" w:eastAsia="宋体" w:cs="宋体"/>
          <w:color w:val="auto"/>
          <w:sz w:val="24"/>
          <w:szCs w:val="24"/>
        </w:rPr>
        <w:t>申请</w:t>
      </w:r>
      <w:r>
        <w:rPr>
          <w:rFonts w:hint="eastAsia" w:ascii="宋体" w:hAnsi="宋体" w:eastAsia="宋体" w:cs="宋体"/>
          <w:color w:val="auto"/>
          <w:kern w:val="0"/>
          <w:sz w:val="24"/>
          <w:szCs w:val="24"/>
        </w:rPr>
        <w:t>和工程款报告期限</w:t>
      </w:r>
    </w:p>
    <w:p>
      <w:pPr>
        <w:spacing w:line="360" w:lineRule="auto"/>
        <w:ind w:firstLine="566" w:firstLineChars="23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按通用条款第80.2款、第81.1款、第83.1款等规定期限提交。</w:t>
      </w:r>
    </w:p>
    <w:p>
      <w:pPr>
        <w:spacing w:line="360" w:lineRule="auto"/>
        <w:ind w:firstLine="566" w:firstLineChars="236"/>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numPr>
          <w:ilvl w:val="1"/>
          <w:numId w:val="19"/>
        </w:numPr>
        <w:tabs>
          <w:tab w:val="clear" w:pos="1620"/>
        </w:tabs>
        <w:spacing w:line="360" w:lineRule="auto"/>
        <w:ind w:left="851" w:hanging="709"/>
        <w:rPr>
          <w:rFonts w:hint="eastAsia" w:ascii="宋体" w:hAnsi="宋体" w:eastAsia="宋体" w:cs="宋体"/>
          <w:color w:val="auto"/>
          <w:sz w:val="24"/>
          <w:szCs w:val="24"/>
        </w:rPr>
      </w:pPr>
      <w:r>
        <w:rPr>
          <w:rFonts w:hint="eastAsia" w:ascii="宋体" w:hAnsi="宋体" w:eastAsia="宋体" w:cs="宋体"/>
          <w:color w:val="auto"/>
          <w:kern w:val="0"/>
          <w:sz w:val="24"/>
          <w:szCs w:val="24"/>
        </w:rPr>
        <w:t>承担施工安全保卫工作及非夜间施工照明的责任和要求：</w:t>
      </w:r>
      <w:r>
        <w:rPr>
          <w:rFonts w:hint="eastAsia" w:ascii="宋体" w:hAnsi="宋体" w:eastAsia="宋体" w:cs="宋体"/>
          <w:color w:val="auto"/>
          <w:kern w:val="0"/>
          <w:sz w:val="24"/>
          <w:szCs w:val="24"/>
          <w:u w:val="single"/>
        </w:rPr>
        <w:t xml:space="preserve"> 承包人应负责现场全部作业的安全；在合同工程施工、完工及修补缺陷的整个工程期限内，全面负责所有留在现场上的人员的安全，保护其管辖范围的现场（包括尚未完工的和发包人尚未接管的工程）处于有条不紊和良好的状态。根据发包人或当地政府要求，在需要的时间和地点，提供和维持所有的照明灯光、护板、围墙、栅栏、警告信号标志和值班人员，对工程进行保护和为公众提供安全和方便，施工围蔽按穗建质〔2020〕1号、穗建质〔2016〕1008号文、穗建质〔2016〕1085号文、穗建质〔2018〕1953号文及穗建质〔2008〕937号文要求执行，若政府部门提出新要求标准则遵照执行。工程完工后按要求及时拆除围栏和管沟回填，否则视情节严重程度给予警告，仍不按要求落实的扣除1000元至5000元。遵守和执行防火、安全文明施工和夜间施工规定。承包人应保证施工期间行人、车辆等的通行，不能进行全封闭施工。同时承包人有责任协助公安、交通等部门维护所在现场地段的交通与人流，既保证施工安全，也保护车辆和行人的畅通和安全。如承包人未履行或未充分履行上述义务造成财产和人身伤害等，由承包人承担责任及由此所发生的费用。承包人已在合同总价中考虑有关费用，并保证发包人免于受到或承担应由承包人负责的上述事项所引起的或与之有关的索赔、诉讼、以及其它开支。</w:t>
      </w:r>
    </w:p>
    <w:p>
      <w:pPr>
        <w:numPr>
          <w:ilvl w:val="1"/>
          <w:numId w:val="19"/>
        </w:numPr>
        <w:tabs>
          <w:tab w:val="clear" w:pos="1620"/>
        </w:tabs>
        <w:spacing w:line="360" w:lineRule="auto"/>
        <w:ind w:left="851"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向发包人提供施工场地办公和生活的房屋及设施的数量和时间等要求：</w:t>
      </w:r>
      <w:r>
        <w:rPr>
          <w:rFonts w:hint="eastAsia" w:ascii="宋体" w:hAnsi="宋体" w:eastAsia="宋体" w:cs="宋体"/>
          <w:color w:val="auto"/>
          <w:kern w:val="0"/>
          <w:sz w:val="24"/>
          <w:szCs w:val="24"/>
          <w:u w:val="single"/>
        </w:rPr>
        <w:t>无。</w:t>
      </w:r>
    </w:p>
    <w:p>
      <w:pPr>
        <w:numPr>
          <w:ilvl w:val="1"/>
          <w:numId w:val="19"/>
        </w:numPr>
        <w:tabs>
          <w:tab w:val="clear" w:pos="1620"/>
        </w:tabs>
        <w:spacing w:line="360" w:lineRule="auto"/>
        <w:ind w:left="851"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施工场地文明施工的要求：</w:t>
      </w:r>
      <w:r>
        <w:rPr>
          <w:rFonts w:hint="eastAsia" w:ascii="宋体" w:hAnsi="宋体" w:eastAsia="宋体" w:cs="宋体"/>
          <w:color w:val="auto"/>
          <w:kern w:val="0"/>
          <w:sz w:val="24"/>
          <w:szCs w:val="24"/>
          <w:u w:val="single"/>
        </w:rPr>
        <w:t>本合同工程现场文明施工必须严格按以下文件执行，若政府相关要求文件更新则遵照执行，并挂牌施工接受监督：广州市人民政府制定的《广州市建设工程文明施工管理规定》（广州市人民政府令第62号）、广州市建设委员会制定的《广州市建设工程现场文明施工管理办法》（穗建质〔2008〕937号）、《关于进一步规范建设工程施工现场围蔽的通知》（穗建质〔2008〕1008号）、《广州市住房和城乡建设局等9部门关于印发广州市建设工程绿色施工围蔽指导图集（V2.0版）的通知》（穗建质〔2020〕1号）；广州市市政园林局制定的《关于加强市政园林和管线建设工程文明施工管理的通知》（市政园林〔2001〕1273号）；</w:t>
      </w:r>
      <w:r>
        <w:rPr>
          <w:rFonts w:hint="eastAsia" w:ascii="宋体" w:hAnsi="宋体" w:eastAsia="宋体" w:cs="宋体"/>
          <w:b/>
          <w:bCs/>
          <w:color w:val="auto"/>
          <w:sz w:val="24"/>
          <w:u w:val="single"/>
          <w:lang w:val="en-US" w:eastAsia="zh-CN"/>
        </w:rPr>
        <w:t>安全文明设施施工管理须满足行政主管部门关于广州国际金融城东区相关管理要求；</w:t>
      </w:r>
      <w:r>
        <w:rPr>
          <w:rFonts w:hint="eastAsia" w:ascii="宋体" w:hAnsi="宋体" w:eastAsia="宋体" w:cs="宋体"/>
          <w:color w:val="auto"/>
          <w:kern w:val="0"/>
          <w:sz w:val="24"/>
          <w:szCs w:val="24"/>
          <w:u w:val="single"/>
        </w:rPr>
        <w:t>承包人应保持现场整洁，保证卫生要求，合理地安排临时设施，存放和处置好设备及材料，及时清运垃圾和余泥，处理好污水、余泥排放。工程完工后，承包人应立即从施工现场搬走或清除承包人的设备、材料、垃圾以及各种临时设施，并保持施工现场和工程清洁整齐，但承包人应保留其为在缺陷责任期内履行其义务而需要的材料、设备和临时设施，其费用已包含在合同总价中，不另行计量支付。</w:t>
      </w:r>
    </w:p>
    <w:p>
      <w:pPr>
        <w:numPr>
          <w:ilvl w:val="1"/>
          <w:numId w:val="19"/>
        </w:numPr>
        <w:tabs>
          <w:tab w:val="clear" w:pos="1620"/>
        </w:tabs>
        <w:spacing w:line="360" w:lineRule="auto"/>
        <w:ind w:left="851"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已完工程成品和半成品保护的特殊要求及费用承担：</w:t>
      </w:r>
      <w:r>
        <w:rPr>
          <w:rFonts w:hint="eastAsia" w:ascii="宋体" w:hAnsi="宋体" w:eastAsia="宋体" w:cs="宋体"/>
          <w:color w:val="auto"/>
          <w:kern w:val="0"/>
          <w:sz w:val="24"/>
          <w:szCs w:val="24"/>
          <w:u w:val="single"/>
        </w:rPr>
        <w:t>未竣工验收合格之前，由承包人承担。已竣工未交付发包人之前，承包人按协议条款约定负责已完工程的成品保护工作；保护期间所发生的损坏，由承包人予以自费修复；发包人提前使用后发生损坏的修复费用，如属发包人原因损坏的,由发包人承担,如属质量原因引起的损坏,由承包人负责自费修复。</w:t>
      </w:r>
    </w:p>
    <w:p>
      <w:pPr>
        <w:numPr>
          <w:ilvl w:val="1"/>
          <w:numId w:val="19"/>
        </w:numPr>
        <w:tabs>
          <w:tab w:val="clear" w:pos="1620"/>
        </w:tabs>
        <w:spacing w:line="360" w:lineRule="auto"/>
        <w:ind w:left="851"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做好施工场地地下管线和邻近建筑物、构筑物（包括文物保护建筑）、古树名木保护工作的约定：</w:t>
      </w:r>
      <w:r>
        <w:rPr>
          <w:rFonts w:hint="eastAsia" w:ascii="宋体" w:hAnsi="宋体" w:eastAsia="宋体" w:cs="宋体"/>
          <w:color w:val="auto"/>
          <w:kern w:val="0"/>
          <w:sz w:val="24"/>
          <w:szCs w:val="24"/>
          <w:u w:val="single"/>
        </w:rPr>
        <w:t xml:space="preserve">  遵守政府部门相关规定，费用由承包人承担。</w:t>
      </w:r>
    </w:p>
    <w:p>
      <w:pPr>
        <w:numPr>
          <w:ilvl w:val="1"/>
          <w:numId w:val="19"/>
        </w:numPr>
        <w:tabs>
          <w:tab w:val="clear" w:pos="1620"/>
        </w:tabs>
        <w:spacing w:line="360" w:lineRule="auto"/>
        <w:ind w:left="851" w:hanging="70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保证施工场地的清洁和做好交工前施工现场清理工作的约定：</w:t>
      </w:r>
      <w:r>
        <w:rPr>
          <w:rFonts w:hint="eastAsia" w:ascii="宋体" w:hAnsi="宋体" w:eastAsia="宋体" w:cs="宋体"/>
          <w:color w:val="auto"/>
          <w:kern w:val="0"/>
          <w:sz w:val="24"/>
          <w:szCs w:val="24"/>
          <w:u w:val="single"/>
        </w:rPr>
        <w:t xml:space="preserve"> 遵守政府部门相关规定，费用由承包人承担。</w:t>
      </w:r>
      <w:r>
        <w:rPr>
          <w:rFonts w:hint="eastAsia" w:ascii="宋体" w:hAnsi="宋体" w:eastAsia="宋体" w:cs="宋体"/>
          <w:color w:val="auto"/>
          <w:kern w:val="0"/>
          <w:sz w:val="24"/>
          <w:szCs w:val="24"/>
        </w:rPr>
        <w:t xml:space="preserve">    </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提交竣工验收申请报告和竣工结算文件</w:t>
      </w:r>
    </w:p>
    <w:p>
      <w:pPr>
        <w:spacing w:line="360" w:lineRule="auto"/>
        <w:ind w:left="64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按通用条款第82.2款规定提交。</w:t>
      </w:r>
    </w:p>
    <w:p>
      <w:pPr>
        <w:spacing w:line="360" w:lineRule="auto"/>
        <w:ind w:left="64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工程项目竣工验收合格后，承包人在28天内向发包人代表提交相关文件，发包人组织发包人代表和造价工程师审核结算价款。</w:t>
      </w:r>
      <w:r>
        <w:rPr>
          <w:rFonts w:hint="eastAsia" w:ascii="宋体" w:hAnsi="宋体" w:eastAsia="宋体" w:cs="宋体"/>
          <w:color w:val="auto"/>
          <w:kern w:val="0"/>
          <w:sz w:val="24"/>
          <w:szCs w:val="24"/>
        </w:rPr>
        <w:t xml:space="preserve"> </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施工场地具备施工条件的要求及完成的时间：</w:t>
      </w:r>
      <w:r>
        <w:rPr>
          <w:rFonts w:hint="eastAsia" w:ascii="宋体" w:hAnsi="宋体" w:eastAsia="宋体" w:cs="宋体"/>
          <w:color w:val="auto"/>
          <w:kern w:val="0"/>
          <w:sz w:val="24"/>
          <w:szCs w:val="24"/>
          <w:u w:val="single"/>
        </w:rPr>
        <w:t>提供现场的日期与开工日期相同，施工场地的征借、房屋拆迁工作由发包人承担，其他由承包人根据投标前现场踏勘的情况自行考虑场地清理、平整的工作，费用已包含在合同总价中，发包人不另外支付。</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将施工所需的水、电、电讯线路接至施工场地的时间、地点和供应要求：</w:t>
      </w:r>
      <w:r>
        <w:rPr>
          <w:rFonts w:hint="eastAsia" w:ascii="宋体" w:hAnsi="宋体" w:eastAsia="宋体" w:cs="宋体"/>
          <w:color w:val="auto"/>
          <w:kern w:val="0"/>
          <w:sz w:val="24"/>
          <w:szCs w:val="24"/>
          <w:u w:val="single"/>
        </w:rPr>
        <w:t>施工临时用水、用电、通讯设施由承包人自行负责，费用已包含在合同总价中，发包人不另行计量支付。</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施工场地与公共道路的通道开通时间和要求：</w:t>
      </w:r>
      <w:r>
        <w:rPr>
          <w:rFonts w:hint="eastAsia" w:ascii="宋体" w:hAnsi="宋体" w:eastAsia="宋体" w:cs="宋体"/>
          <w:color w:val="auto"/>
          <w:kern w:val="0"/>
          <w:sz w:val="24"/>
          <w:szCs w:val="24"/>
          <w:u w:val="single"/>
        </w:rPr>
        <w:t>由承包人根据现场的需要或发包人要求确定，相关费用已包含在合同总价中，发包人不另行计量支付。</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工程地质和地下管线资料的提供时间：</w:t>
      </w:r>
      <w:r>
        <w:rPr>
          <w:rFonts w:hint="eastAsia" w:ascii="宋体" w:hAnsi="宋体" w:eastAsia="宋体" w:cs="宋体"/>
          <w:color w:val="auto"/>
          <w:kern w:val="0"/>
          <w:sz w:val="24"/>
          <w:szCs w:val="24"/>
          <w:u w:val="single"/>
        </w:rPr>
        <w:t xml:space="preserve"> 工程地质资料由发包人提供；地下管线资料由承包人自行调查核实，并承担由此引起的责任和损失，费用已包含在合同总价中，发包人不另行计量支付，发包人可提供可能的协助和方便。 </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办理施工所需证件、文件的名称和完成时间：</w:t>
      </w:r>
      <w:r>
        <w:rPr>
          <w:rFonts w:hint="eastAsia" w:ascii="宋体" w:hAnsi="宋体" w:eastAsia="宋体" w:cs="宋体"/>
          <w:color w:val="auto"/>
          <w:kern w:val="0"/>
          <w:sz w:val="24"/>
          <w:szCs w:val="24"/>
          <w:u w:val="single"/>
        </w:rPr>
        <w:t xml:space="preserve"> 有关施工所需证件、文件由承包人办理，发包人可提供必要的协助，费用已包含合同总价中。</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必须及时协助发包人办理施工许可证、报质监、安监、技监、消防等工程建设手续，以及协助发包人协调与本工程相关的业务关系（包括电力、供水、排水、通讯、绿化、道路、消防等），根据需要及时提供相关方案，资质证明文件及人员设备支持。</w:t>
      </w:r>
    </w:p>
    <w:p>
      <w:pPr>
        <w:numPr>
          <w:ilvl w:val="1"/>
          <w:numId w:val="19"/>
        </w:numPr>
        <w:tabs>
          <w:tab w:val="clear" w:pos="1620"/>
        </w:tabs>
        <w:spacing w:line="360" w:lineRule="auto"/>
        <w:ind w:left="709" w:hanging="709"/>
        <w:rPr>
          <w:rFonts w:hint="eastAsia" w:ascii="宋体" w:hAnsi="宋体" w:eastAsia="宋体" w:cs="宋体"/>
          <w:color w:val="auto"/>
          <w:sz w:val="24"/>
          <w:szCs w:val="24"/>
        </w:rPr>
      </w:pPr>
      <w:r>
        <w:rPr>
          <w:rFonts w:hint="eastAsia" w:ascii="宋体" w:hAnsi="宋体" w:eastAsia="宋体" w:cs="宋体"/>
          <w:color w:val="auto"/>
          <w:kern w:val="0"/>
          <w:sz w:val="24"/>
          <w:szCs w:val="24"/>
        </w:rPr>
        <w:t>其他要求</w:t>
      </w:r>
    </w:p>
    <w:p>
      <w:pPr>
        <w:numPr>
          <w:ilvl w:val="1"/>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承包人不按文明施工要求和规定进行施工，在发包人发出通知1-2天内，承包人应按要求进行整改，如承包人不整改或整改后仍达不到要求的，发包人有权委托第三人进行整改，所发生的费用由承包人承担，发包人可在应付的进度款中直接抵扣。承包人协助办理占道开挖证、余泥排放许可证和质量安全监督登记等有关手续。对施工图、技术资料做认真地复核和检查，有预见性的发现和指正设计缺陷和错误，应提出能实质性地节约资金和缩短工期的建议和措施，并书面通知发包人。</w:t>
      </w:r>
    </w:p>
    <w:p>
      <w:pPr>
        <w:numPr>
          <w:ilvl w:val="1"/>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干扰与协调</w:t>
      </w:r>
    </w:p>
    <w:p>
      <w:pPr>
        <w:numPr>
          <w:ilvl w:val="2"/>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承包人应当清楚地预计到施工期间对外界可能产生的不可避免的干扰，并为此保证主动努力减少这些干扰对外界的影响，且应当积极主动与外界进行协调。协调费用由承包人负责。</w:t>
      </w:r>
    </w:p>
    <w:p>
      <w:pPr>
        <w:numPr>
          <w:ilvl w:val="2"/>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承包人应负责协调施工期间外界的各种干扰，协调不果，方可书面要求发包人出面协调。</w:t>
      </w:r>
    </w:p>
    <w:p>
      <w:pPr>
        <w:numPr>
          <w:ilvl w:val="2"/>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发包人将在承包人的配合下，充分运用自己对各方面的影响力，尽可能地将外界对工程的干扰减少到最低程度。这种协调并不解除承包人的各项责任与义务。</w:t>
      </w:r>
    </w:p>
    <w:p>
      <w:pPr>
        <w:numPr>
          <w:ilvl w:val="2"/>
          <w:numId w:val="32"/>
        </w:num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包协调：包括以下内容。</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承包人协助发包人办理施工许可证。</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协助取得所有本工程所需的各种批准和许可手续（包括但不限于施工、调试、竣工、测量、水利、航运、验收、备案等所需的各类批准和许可）。政府明确应由发包人缴纳的各项行政规费由发包人负责缴纳。</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负责消除不利于工程质量、进度的因素（发包人因素和不可抗力因素除外）。</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根据发包人要求，协助发包人准备有关技术资料（包括但不限于竣工图及相关文件、政府批准文件等所需的各类文件、资料）。</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根据发包人要求，协助发包人进行与本项目工作有关的谈判、澄清、审查等工作。</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根据发包人的要求配合本工程涉及的其他部门或施工单位的工作。</w:t>
      </w:r>
    </w:p>
    <w:p>
      <w:pPr>
        <w:spacing w:line="360" w:lineRule="auto"/>
        <w:ind w:left="993"/>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其他相关的工作及费用。</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承包人应无条件配合有关部门的检查工作，由于不配合检查造成通报批评和不良影响，承担相应违约责任。</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承包人应对整体项目进展情况进行跟踪掌握，及时跟进施工，承担由于跟进不及时而增加的所有费用。</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施工过程需发包人或监理工程师确认的工作（包括隐蔽工程、中间交接、现场签证等），承包人必须在现场验收前自检合格，资料齐全，一律现场签认，否则造成后果由承包人负责。</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承包人在施工过程中应注意对公路路产的保护，因承包人责任损坏公路路产的，由承包人承担赔偿责任。</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由于工程手续办理等需要，在接到发包人指令后的3天内，承包人必须提供相应方案、资质等资料（包含专项施工方案、施工计划等）。</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承包人自行解决并承担施工人员驻地及施工设备材料堆放场地相应费用。</w:t>
      </w:r>
    </w:p>
    <w:p>
      <w:pPr>
        <w:numPr>
          <w:ilvl w:val="1"/>
          <w:numId w:val="19"/>
        </w:numPr>
        <w:tabs>
          <w:tab w:val="clear" w:pos="1620"/>
        </w:tabs>
        <w:spacing w:line="360" w:lineRule="auto"/>
        <w:ind w:left="709" w:hanging="709"/>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single"/>
        </w:rPr>
        <w:t>承包人须按发包人要求认真填报工程项目WHS质量控制关键点设置审批表、停工待检点（H）质量控制记录表、见证点（w）质量控制记录表、旁站点（s）质量控制记录表。</w:t>
      </w:r>
    </w:p>
    <w:p>
      <w:pPr>
        <w:numPr>
          <w:ilvl w:val="1"/>
          <w:numId w:val="19"/>
        </w:numPr>
        <w:tabs>
          <w:tab w:val="clear" w:pos="1620"/>
        </w:tabs>
        <w:spacing w:line="360" w:lineRule="auto"/>
        <w:ind w:left="709" w:hanging="709"/>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承包人须于调试和试运行进行前一个月，使发包人及有关人员事前熟悉所安装设备和系统，提供维修保养手册，手册内应包括相关图纸、控制程序、操作和维修的程序。承包人须向发包人提供专业培训服务：</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承包人须提供所需的培训设施和课程，以确保发包人的工程人员能对承包人所提供的系统和设备装置的日常运作、故障和例行维护、事故的处理和解决措施等有全面性的认识和了解。</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须编制一套详尽的培训计划，列出每项课程的大纲、培训导师资料及培训所需时间，提交发包人代表或监理工程师审核。同时，承包人应按每项课程提出接受培训的学员应具备的资历要求，使有关培训能收预期的效果。</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除特别说明外，承包人于保修期间需为发包人的工程人员提供最少每年一次的培训，培训内容需包括所有的设备及系统。</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承包人委派资深导师进行每项培训工作，培训需以普通话作讲授。所有导师的资历须先提交发包人代表或监理工程师审核认可。</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承包人应向受训学员提供并解释有关设计资料、文件、图纸等，以便使学员对整套系统的各个方面都能熟练掌握。</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经发包人同意可以利用安装、测试和交工试运转的装置和设备对发包人的工程人员进行培训。然而承包人不得使用本合同内须提供的备用零部件进行培训。承包人应提供足够的材料、设备、样本、模型、设备内部透视资料的复印本、幻灯、影片以及其它种种需要的培训教材文件，以便进行培训工作。培训课程完成后，有关装备和教材将为发包人所有，以便日后发包人自行对其它员工进行辅助性培训之用。所有教材文件须以中文说明。</w:t>
      </w:r>
    </w:p>
    <w:p>
      <w:pPr>
        <w:numPr>
          <w:ilvl w:val="0"/>
          <w:numId w:val="33"/>
        </w:numPr>
        <w:spacing w:line="360" w:lineRule="auto"/>
        <w:ind w:left="480" w:leftChars="200" w:hanging="60" w:hangingChars="2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上述培训所需的费用应包括在承包人的合同总价内。</w:t>
      </w:r>
    </w:p>
    <w:p>
      <w:pPr>
        <w:spacing w:line="360" w:lineRule="auto"/>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20.3 承包人提供施工所需劳务、材料、国产设备、施工设备和其他物品的约定：</w:t>
      </w:r>
      <w:r>
        <w:rPr>
          <w:rFonts w:hint="eastAsia" w:ascii="宋体" w:hAnsi="宋体" w:eastAsia="宋体" w:cs="宋体"/>
          <w:color w:val="auto"/>
          <w:kern w:val="0"/>
          <w:sz w:val="24"/>
          <w:szCs w:val="24"/>
          <w:u w:val="single"/>
        </w:rPr>
        <w:t xml:space="preserve"> 除发包人提供材料，全部由承包人承担。</w:t>
      </w:r>
    </w:p>
    <w:p>
      <w:pPr>
        <w:ind w:left="12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491" w:name="_Toc7717"/>
      <w:bookmarkStart w:id="1492" w:name="_Toc21636"/>
      <w:bookmarkStart w:id="1493" w:name="_Toc76825126"/>
      <w:bookmarkStart w:id="1494" w:name="_Toc28573"/>
      <w:bookmarkStart w:id="1495" w:name="_Toc21816"/>
      <w:bookmarkStart w:id="1496" w:name="_Toc31284"/>
      <w:bookmarkStart w:id="1497" w:name="_Toc10624936"/>
      <w:bookmarkStart w:id="1498" w:name="_Toc25260"/>
      <w:bookmarkStart w:id="1499" w:name="_Toc469384092"/>
      <w:bookmarkStart w:id="1500" w:name="_Toc21889"/>
      <w:bookmarkStart w:id="1501" w:name="_Toc27340"/>
      <w:r>
        <w:rPr>
          <w:rFonts w:hint="eastAsia" w:ascii="宋体" w:hAnsi="宋体" w:eastAsia="宋体" w:cs="宋体"/>
          <w:bCs/>
          <w:color w:val="auto"/>
        </w:rPr>
        <w:t>21. 现场管理人员任命和更换</w:t>
      </w:r>
      <w:bookmarkEnd w:id="1491"/>
      <w:bookmarkEnd w:id="1492"/>
      <w:bookmarkEnd w:id="1493"/>
      <w:bookmarkEnd w:id="1494"/>
      <w:bookmarkEnd w:id="1495"/>
      <w:bookmarkEnd w:id="1496"/>
      <w:bookmarkEnd w:id="1497"/>
      <w:bookmarkEnd w:id="1498"/>
      <w:bookmarkEnd w:id="1499"/>
      <w:bookmarkEnd w:id="1500"/>
      <w:bookmarkEnd w:id="1501"/>
    </w:p>
    <w:p>
      <w:pPr>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21.1 发包人现场管理人员任命和更换：</w:t>
      </w:r>
      <w:r>
        <w:rPr>
          <w:rFonts w:hint="eastAsia" w:ascii="宋体" w:hAnsi="宋体" w:eastAsia="宋体" w:cs="宋体"/>
          <w:color w:val="auto"/>
          <w:kern w:val="0"/>
          <w:sz w:val="24"/>
          <w:szCs w:val="24"/>
          <w:u w:val="single"/>
        </w:rPr>
        <w:t xml:space="preserve">  由发包人发出书面通知为准。    </w:t>
      </w:r>
      <w:r>
        <w:rPr>
          <w:rFonts w:hint="eastAsia" w:ascii="宋体" w:hAnsi="宋体" w:eastAsia="宋体" w:cs="宋体"/>
          <w:color w:val="auto"/>
          <w:kern w:val="0"/>
          <w:sz w:val="24"/>
          <w:szCs w:val="24"/>
        </w:rPr>
        <w:t xml:space="preserve">     </w:t>
      </w:r>
    </w:p>
    <w:p>
      <w:pPr>
        <w:ind w:left="120"/>
        <w:rPr>
          <w:rFonts w:hint="eastAsia" w:ascii="宋体" w:hAnsi="宋体" w:eastAsia="宋体" w:cs="宋体"/>
          <w:color w:val="auto"/>
          <w:kern w:val="0"/>
          <w:sz w:val="24"/>
          <w:szCs w:val="24"/>
        </w:rPr>
      </w:pPr>
    </w:p>
    <w:p>
      <w:pPr>
        <w:spacing w:line="360" w:lineRule="auto"/>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21.2 承包人代表任命和更换：</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21.2.1</w:t>
      </w:r>
      <w:r>
        <w:rPr>
          <w:rFonts w:hint="eastAsia" w:ascii="宋体" w:hAnsi="宋体" w:eastAsia="宋体" w:cs="宋体"/>
          <w:color w:val="auto"/>
          <w:kern w:val="0"/>
          <w:sz w:val="24"/>
          <w:szCs w:val="24"/>
          <w:u w:val="single"/>
        </w:rPr>
        <w:t>承包人所投入的工程管理人员和工程技术人员应与投标文件保持一致，发包人不要求更换时不得更换。因特殊情况需要更换的，承包人应以书面形式向监理工程师提出申请（附前任和后任人员的详细履历资料），经监理工程师签署意见后向发包人提出申请，并征得发包人同意。承包人必须保证后任人员的资质、资历、业绩、实际工作能力不低于前任人员的能力素质。前任人员更换后，后任继续行使合同文件约定的职权，履行相关义务。项目</w:t>
      </w:r>
      <w:r>
        <w:rPr>
          <w:rFonts w:hint="eastAsia" w:ascii="宋体" w:hAnsi="宋体" w:eastAsia="宋体" w:cs="宋体"/>
          <w:color w:val="auto"/>
          <w:kern w:val="0"/>
          <w:sz w:val="24"/>
          <w:szCs w:val="24"/>
          <w:u w:val="single"/>
          <w:lang w:val="en-US" w:eastAsia="zh-CN"/>
        </w:rPr>
        <w:t>负责人</w:t>
      </w:r>
      <w:r>
        <w:rPr>
          <w:rFonts w:hint="eastAsia" w:ascii="宋体" w:hAnsi="宋体" w:eastAsia="宋体" w:cs="宋体"/>
          <w:color w:val="auto"/>
          <w:kern w:val="0"/>
          <w:sz w:val="24"/>
          <w:szCs w:val="24"/>
          <w:u w:val="single"/>
        </w:rPr>
        <w:t>必须常驻现场，承包人擅自更换项目负责人及现场管理机构主要部门负责人的，按专用条款90条承担违约责任。</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21.2.2现场管理机构主要人员的实际工作能力和工作表现达不到招标文件明确要求或投标文件的承诺，或工作态度存在严重不足，不适应现场工作需要，发包人有权向承包人提出撤换。承包人可以提出整改承诺，如发包人不予接受，或认为整改效果不明显的，则承包人必须在7天内无条件撤换，并按专用条款90条承担违约责任。所调换人员的资质、资历、学历、职称、业绩、实际工作能力不低于投标文件中承诺人员的素质。</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21.2.3现场管理机构主要人员必须全职在现场办公，不得兼职或者擅自离岗。因特殊情况需短暂离岗的，应当事先报监理工程师批准，必须妥善安排工地现场的工作交接，并按以下规定执行：</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离场1天内，须将工作交接情况知会现场监理工程师；</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离场2到3天，须将工作交接情况知会现场监理工程师，经总监理工程师批准，并向发包人报告；</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离场3天以上，须将工作交接情况知会总监理工程师，并经发包人批准；</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一个月内累计离场时间不得超过7天（工作日）。</w:t>
      </w:r>
    </w:p>
    <w:p>
      <w:pPr>
        <w:spacing w:line="360" w:lineRule="auto"/>
        <w:ind w:left="567"/>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若违反上述规定，总监理工程师可发出停工令，待人员回到岗位后才批准开工。承包人必须就此作出书面解释和保证，自行承担由此产生的工期延误等损失，并按照本合同的约定承担违约责任。</w:t>
      </w:r>
    </w:p>
    <w:p>
      <w:pPr>
        <w:spacing w:line="360" w:lineRule="auto"/>
        <w:ind w:left="567"/>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本合同所称“现场办公”，指在工程实施过程中，施工总承包管理部及属下专业项目部的主要负责人员必须在施工场地全职上班，履行各自的职责。</w:t>
      </w:r>
    </w:p>
    <w:p>
      <w:pPr>
        <w:spacing w:line="360" w:lineRule="auto"/>
        <w:ind w:left="119"/>
        <w:rPr>
          <w:rFonts w:hint="eastAsia" w:ascii="宋体" w:hAnsi="宋体" w:eastAsia="宋体" w:cs="宋体"/>
          <w:color w:val="auto"/>
          <w:kern w:val="0"/>
          <w:sz w:val="24"/>
          <w:szCs w:val="24"/>
        </w:rPr>
      </w:pPr>
    </w:p>
    <w:p>
      <w:pPr>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21.3 监理工程师代表任命和撤回：</w:t>
      </w:r>
      <w:r>
        <w:rPr>
          <w:rFonts w:hint="eastAsia" w:ascii="宋体" w:hAnsi="宋体" w:eastAsia="宋体" w:cs="宋体"/>
          <w:color w:val="auto"/>
          <w:kern w:val="0"/>
          <w:sz w:val="24"/>
          <w:szCs w:val="24"/>
          <w:u w:val="single"/>
        </w:rPr>
        <w:t xml:space="preserve">  由发包人发出书面通知为准。                        </w:t>
      </w:r>
      <w:r>
        <w:rPr>
          <w:rFonts w:hint="eastAsia" w:ascii="宋体" w:hAnsi="宋体" w:eastAsia="宋体" w:cs="宋体"/>
          <w:color w:val="auto"/>
          <w:kern w:val="0"/>
          <w:sz w:val="24"/>
          <w:szCs w:val="24"/>
        </w:rPr>
        <w:t xml:space="preserve"> </w:t>
      </w:r>
    </w:p>
    <w:p>
      <w:pPr>
        <w:ind w:left="120"/>
        <w:rPr>
          <w:rFonts w:hint="eastAsia" w:ascii="宋体" w:hAnsi="宋体" w:eastAsia="宋体" w:cs="宋体"/>
          <w:color w:val="auto"/>
          <w:kern w:val="0"/>
          <w:sz w:val="24"/>
          <w:szCs w:val="24"/>
        </w:rPr>
      </w:pPr>
    </w:p>
    <w:p>
      <w:pPr>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造价工程师代表任命和撤回：</w:t>
      </w:r>
      <w:r>
        <w:rPr>
          <w:rFonts w:hint="eastAsia" w:ascii="宋体" w:hAnsi="宋体" w:eastAsia="宋体" w:cs="宋体"/>
          <w:color w:val="auto"/>
          <w:kern w:val="0"/>
          <w:sz w:val="24"/>
          <w:szCs w:val="24"/>
          <w:u w:val="single"/>
        </w:rPr>
        <w:t xml:space="preserve">  由发包人发出书面通知为准。                             </w:t>
      </w:r>
      <w:r>
        <w:rPr>
          <w:rFonts w:hint="eastAsia" w:ascii="宋体" w:hAnsi="宋体" w:eastAsia="宋体" w:cs="宋体"/>
          <w:color w:val="auto"/>
          <w:kern w:val="0"/>
          <w:sz w:val="24"/>
          <w:szCs w:val="24"/>
        </w:rPr>
        <w:t xml:space="preserve">   </w:t>
      </w:r>
    </w:p>
    <w:p>
      <w:pPr>
        <w:ind w:left="120"/>
        <w:rPr>
          <w:rFonts w:hint="eastAsia" w:ascii="宋体" w:hAnsi="宋体" w:eastAsia="宋体" w:cs="宋体"/>
          <w:color w:val="auto"/>
          <w:kern w:val="0"/>
          <w:sz w:val="24"/>
          <w:szCs w:val="24"/>
        </w:rPr>
      </w:pPr>
    </w:p>
    <w:p>
      <w:pPr>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21.4 承包人代表授权人选任命和撤回：</w:t>
      </w:r>
      <w:r>
        <w:rPr>
          <w:rFonts w:hint="eastAsia" w:ascii="宋体" w:hAnsi="宋体" w:eastAsia="宋体" w:cs="宋体"/>
          <w:color w:val="auto"/>
          <w:kern w:val="0"/>
          <w:sz w:val="24"/>
          <w:szCs w:val="24"/>
          <w:u w:val="single"/>
        </w:rPr>
        <w:t xml:space="preserve">   由发包人发出书面通知为准。                            </w:t>
      </w:r>
      <w:r>
        <w:rPr>
          <w:rFonts w:hint="eastAsia" w:ascii="宋体" w:hAnsi="宋体" w:eastAsia="宋体" w:cs="宋体"/>
          <w:color w:val="auto"/>
          <w:kern w:val="0"/>
          <w:sz w:val="24"/>
          <w:szCs w:val="24"/>
        </w:rPr>
        <w:t xml:space="preserve">   </w:t>
      </w:r>
    </w:p>
    <w:p>
      <w:pPr>
        <w:ind w:left="12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502" w:name="_Toc24914"/>
      <w:bookmarkStart w:id="1503" w:name="_Toc166"/>
      <w:bookmarkStart w:id="1504" w:name="_Toc7874"/>
      <w:bookmarkStart w:id="1505" w:name="_Toc24563"/>
      <w:bookmarkStart w:id="1506" w:name="_Toc19566"/>
      <w:bookmarkStart w:id="1507" w:name="_Toc23705"/>
      <w:bookmarkStart w:id="1508" w:name="_Toc469384093"/>
      <w:bookmarkStart w:id="1509" w:name="_Toc4529"/>
      <w:bookmarkStart w:id="1510" w:name="_Toc29687"/>
      <w:bookmarkStart w:id="1511" w:name="_Toc76825127"/>
      <w:bookmarkStart w:id="1512" w:name="_Toc10624937"/>
      <w:r>
        <w:rPr>
          <w:rFonts w:hint="eastAsia" w:ascii="宋体" w:hAnsi="宋体" w:eastAsia="宋体" w:cs="宋体"/>
          <w:bCs/>
          <w:color w:val="auto"/>
        </w:rPr>
        <w:t>22. 发包人代表</w:t>
      </w:r>
      <w:bookmarkEnd w:id="1502"/>
      <w:bookmarkEnd w:id="1503"/>
      <w:bookmarkEnd w:id="1504"/>
      <w:bookmarkEnd w:id="1505"/>
      <w:bookmarkEnd w:id="1506"/>
      <w:bookmarkEnd w:id="1507"/>
      <w:bookmarkEnd w:id="1508"/>
      <w:bookmarkEnd w:id="1509"/>
      <w:bookmarkEnd w:id="1510"/>
      <w:bookmarkEnd w:id="1511"/>
      <w:bookmarkEnd w:id="1512"/>
    </w:p>
    <w:p>
      <w:pPr>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22.1 发包人代表及其权力的限制</w:t>
      </w:r>
    </w:p>
    <w:p>
      <w:pPr>
        <w:ind w:left="120"/>
        <w:rPr>
          <w:rFonts w:hint="eastAsia" w:ascii="宋体" w:hAnsi="宋体" w:eastAsia="宋体" w:cs="宋体"/>
          <w:color w:val="auto"/>
          <w:kern w:val="0"/>
          <w:sz w:val="24"/>
          <w:szCs w:val="24"/>
        </w:rPr>
      </w:pPr>
    </w:p>
    <w:p>
      <w:pPr>
        <w:spacing w:line="360" w:lineRule="auto"/>
        <w:ind w:left="1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发包人任命（</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）为发包人代表，其通讯方式为</w:t>
      </w:r>
    </w:p>
    <w:p>
      <w:pPr>
        <w:spacing w:line="360" w:lineRule="auto"/>
        <w:ind w:left="1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通讯地址：</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邮政编码：</w:t>
      </w:r>
      <w:r>
        <w:rPr>
          <w:rFonts w:hint="eastAsia" w:ascii="宋体" w:hAnsi="宋体" w:eastAsia="宋体" w:cs="宋体"/>
          <w:color w:val="auto"/>
          <w:kern w:val="0"/>
          <w:sz w:val="24"/>
          <w:szCs w:val="24"/>
          <w:u w:val="single"/>
        </w:rPr>
        <w:t xml:space="preserve">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传真号码：</w:t>
      </w:r>
      <w:r>
        <w:rPr>
          <w:rFonts w:hint="eastAsia" w:ascii="宋体" w:hAnsi="宋体" w:eastAsia="宋体" w:cs="宋体"/>
          <w:color w:val="auto"/>
          <w:sz w:val="24"/>
          <w:szCs w:val="24"/>
          <w:u w:val="single"/>
        </w:rPr>
        <w:t xml:space="preserve">              </w:t>
      </w:r>
    </w:p>
    <w:p>
      <w:pPr>
        <w:ind w:firstLine="240" w:firstLineChars="100"/>
        <w:rPr>
          <w:rFonts w:hint="eastAsia" w:ascii="宋体" w:hAnsi="宋体" w:eastAsia="宋体" w:cs="宋体"/>
          <w:color w:val="auto"/>
          <w:sz w:val="24"/>
          <w:szCs w:val="24"/>
        </w:rPr>
      </w:pPr>
    </w:p>
    <w:p>
      <w:pPr>
        <w:spacing w:line="360" w:lineRule="auto"/>
        <w:ind w:left="479" w:leftChars="114" w:hanging="240" w:hanging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（2） 发包人对发包人代表权力做如下限制：</w:t>
      </w:r>
      <w:r>
        <w:rPr>
          <w:rFonts w:hint="eastAsia" w:ascii="宋体" w:hAnsi="宋体" w:eastAsia="宋体" w:cs="宋体"/>
          <w:color w:val="auto"/>
          <w:sz w:val="24"/>
          <w:szCs w:val="24"/>
          <w:u w:val="single"/>
        </w:rPr>
        <w:t xml:space="preserve"> 在权限范围内全面负责工程质量、进度、投资和安全、信息等管理工作；发包人代表接收和签发工程技术资料，按发包人管理制度审核完成的工程量和进度款、发出变更和验收指令等。除必须发包人代表出面的情况外，承包人应负责协调施工期间外界的各种干扰；发包人代表将在承包人的配合下，充分运用自己对各方面的影响力，尽可能地将外界对工程的干扰减少到最少程度。这种协调并不解除承包人的各项责任与义务。</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513" w:name="_Toc22525"/>
      <w:bookmarkStart w:id="1514" w:name="_Toc31585"/>
      <w:bookmarkStart w:id="1515" w:name="_Toc469384094"/>
      <w:bookmarkStart w:id="1516" w:name="_Toc10624938"/>
      <w:bookmarkStart w:id="1517" w:name="_Toc76825128"/>
      <w:bookmarkStart w:id="1518" w:name="_Toc19571"/>
      <w:bookmarkStart w:id="1519" w:name="_Toc19925"/>
      <w:r>
        <w:rPr>
          <w:rFonts w:hint="eastAsia" w:ascii="宋体" w:hAnsi="宋体" w:eastAsia="宋体" w:cs="宋体"/>
          <w:bCs/>
          <w:color w:val="auto"/>
        </w:rPr>
        <w:t>23. 监理工程师</w:t>
      </w:r>
      <w:bookmarkEnd w:id="1513"/>
      <w:bookmarkEnd w:id="1514"/>
      <w:bookmarkEnd w:id="1515"/>
      <w:bookmarkEnd w:id="1516"/>
      <w:bookmarkEnd w:id="1517"/>
      <w:bookmarkEnd w:id="1518"/>
      <w:bookmarkEnd w:id="1519"/>
    </w:p>
    <w:p>
      <w:pPr>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23.1 负责合同工程的监理人及任命的监理工程师</w:t>
      </w:r>
    </w:p>
    <w:p>
      <w:pPr>
        <w:ind w:firstLine="120" w:firstLineChars="50"/>
        <w:rPr>
          <w:rFonts w:hint="eastAsia" w:ascii="宋体" w:hAnsi="宋体" w:eastAsia="宋体" w:cs="宋体"/>
          <w:color w:val="auto"/>
          <w:sz w:val="24"/>
          <w:szCs w:val="24"/>
        </w:rPr>
      </w:pPr>
    </w:p>
    <w:p>
      <w:pPr>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（1） 监理人：</w:t>
      </w:r>
      <w:r>
        <w:rPr>
          <w:rFonts w:hint="eastAsia" w:ascii="宋体" w:hAnsi="宋体" w:eastAsia="宋体" w:cs="宋体"/>
          <w:color w:val="auto"/>
          <w:sz w:val="24"/>
          <w:szCs w:val="24"/>
          <w:u w:val="single"/>
        </w:rPr>
        <w:t xml:space="preserve">  以发包人通知为准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pPr>
        <w:ind w:firstLine="120" w:firstLineChars="50"/>
        <w:rPr>
          <w:rFonts w:hint="eastAsia" w:ascii="宋体" w:hAnsi="宋体" w:eastAsia="宋体" w:cs="宋体"/>
          <w:color w:val="auto"/>
          <w:sz w:val="24"/>
          <w:szCs w:val="24"/>
        </w:rPr>
      </w:pP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 任命（ / ）为监理工程师，其通讯方式为</w:t>
      </w:r>
    </w:p>
    <w:p>
      <w:pPr>
        <w:spacing w:line="360" w:lineRule="auto"/>
        <w:ind w:left="12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通讯地址：</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邮政编码：</w:t>
      </w:r>
      <w:r>
        <w:rPr>
          <w:rFonts w:hint="eastAsia" w:ascii="宋体" w:hAnsi="宋体" w:eastAsia="宋体" w:cs="宋体"/>
          <w:color w:val="auto"/>
          <w:kern w:val="0"/>
          <w:sz w:val="24"/>
          <w:szCs w:val="24"/>
          <w:u w:val="single"/>
        </w:rPr>
        <w:t xml:space="preserve">   /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传真号码：</w:t>
      </w:r>
      <w:r>
        <w:rPr>
          <w:rFonts w:hint="eastAsia" w:ascii="宋体" w:hAnsi="宋体" w:eastAsia="宋体" w:cs="宋体"/>
          <w:color w:val="auto"/>
          <w:sz w:val="24"/>
          <w:szCs w:val="24"/>
          <w:u w:val="single"/>
        </w:rPr>
        <w:t xml:space="preserve">  /   </w:t>
      </w:r>
    </w:p>
    <w:p>
      <w:pPr>
        <w:spacing w:line="360" w:lineRule="auto"/>
        <w:ind w:firstLine="120" w:firstLineChars="50"/>
        <w:rPr>
          <w:rFonts w:hint="eastAsia" w:ascii="宋体" w:hAnsi="宋体" w:eastAsia="宋体" w:cs="宋体"/>
          <w:color w:val="auto"/>
          <w:sz w:val="24"/>
          <w:szCs w:val="24"/>
        </w:rPr>
      </w:pP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23.3 (12)需要发包人批准的其他事项：</w:t>
      </w:r>
      <w:r>
        <w:rPr>
          <w:rFonts w:hint="eastAsia" w:ascii="宋体" w:hAnsi="宋体" w:eastAsia="宋体" w:cs="宋体"/>
          <w:color w:val="auto"/>
          <w:sz w:val="24"/>
          <w:szCs w:val="24"/>
          <w:u w:val="single"/>
        </w:rPr>
        <w:t xml:space="preserve"> 监理工程师发出的工期索赔审批须经发包人批准后方可生效，同时应将批准的工期索赔审批表抄送发包人代表。</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23.8发包人、监理单位、承包人的工作往来顺序：除发包人另有明确之外，原则上发包人、承包人双方的工作往来均先经过监理单位，由监理单位签署意见后报发包人或者送承包人。</w:t>
      </w:r>
    </w:p>
    <w:p>
      <w:pPr>
        <w:ind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520" w:name="_Toc31047"/>
      <w:bookmarkStart w:id="1521" w:name="_Toc17208"/>
      <w:bookmarkStart w:id="1522" w:name="_Toc76825129"/>
      <w:bookmarkStart w:id="1523" w:name="_Toc9930"/>
      <w:bookmarkStart w:id="1524" w:name="_Toc17547"/>
      <w:bookmarkStart w:id="1525" w:name="_Toc21963"/>
      <w:bookmarkStart w:id="1526" w:name="_Toc15243"/>
      <w:bookmarkStart w:id="1527" w:name="_Toc469384095"/>
      <w:bookmarkStart w:id="1528" w:name="_Toc30953"/>
      <w:bookmarkStart w:id="1529" w:name="_Toc28163"/>
      <w:bookmarkStart w:id="1530" w:name="_Toc10624939"/>
      <w:r>
        <w:rPr>
          <w:rFonts w:hint="eastAsia" w:ascii="宋体" w:hAnsi="宋体" w:eastAsia="宋体" w:cs="宋体"/>
          <w:bCs/>
          <w:color w:val="auto"/>
        </w:rPr>
        <w:t>24. 造价工程师</w:t>
      </w:r>
      <w:bookmarkEnd w:id="1520"/>
      <w:bookmarkEnd w:id="1521"/>
      <w:bookmarkEnd w:id="1522"/>
      <w:bookmarkEnd w:id="1523"/>
      <w:bookmarkEnd w:id="1524"/>
      <w:bookmarkEnd w:id="1525"/>
      <w:bookmarkEnd w:id="1526"/>
      <w:bookmarkEnd w:id="1527"/>
      <w:bookmarkEnd w:id="1528"/>
      <w:bookmarkEnd w:id="1529"/>
      <w:bookmarkEnd w:id="1530"/>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24.1 负责合同工程的造价咨询单位及任命的造价工程师</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（1） 工程造价咨询人（如有）：</w:t>
      </w:r>
      <w:r>
        <w:rPr>
          <w:rFonts w:hint="eastAsia" w:ascii="宋体" w:hAnsi="宋体" w:eastAsia="宋体" w:cs="宋体"/>
          <w:color w:val="auto"/>
          <w:sz w:val="24"/>
          <w:szCs w:val="24"/>
          <w:u w:val="single"/>
        </w:rPr>
        <w:t xml:space="preserve">  以发包人通知为准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pPr>
        <w:spacing w:line="360" w:lineRule="auto"/>
        <w:ind w:firstLine="120" w:firstLineChars="50"/>
        <w:rPr>
          <w:rFonts w:hint="eastAsia" w:ascii="宋体" w:hAnsi="宋体" w:eastAsia="宋体" w:cs="宋体"/>
          <w:color w:val="auto"/>
          <w:sz w:val="24"/>
          <w:szCs w:val="24"/>
        </w:rPr>
      </w:pP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 任命（ / ）为造价工程师，其通讯方式为</w:t>
      </w:r>
    </w:p>
    <w:p>
      <w:pPr>
        <w:spacing w:line="360" w:lineRule="auto"/>
        <w:ind w:left="12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通讯地址：</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邮政编码：</w:t>
      </w:r>
      <w:r>
        <w:rPr>
          <w:rFonts w:hint="eastAsia" w:ascii="宋体" w:hAnsi="宋体" w:eastAsia="宋体" w:cs="宋体"/>
          <w:color w:val="auto"/>
          <w:kern w:val="0"/>
          <w:sz w:val="24"/>
          <w:szCs w:val="24"/>
          <w:u w:val="single"/>
        </w:rPr>
        <w:t xml:space="preserve">  /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传真号码：</w:t>
      </w:r>
      <w:r>
        <w:rPr>
          <w:rFonts w:hint="eastAsia" w:ascii="宋体" w:hAnsi="宋体" w:eastAsia="宋体" w:cs="宋体"/>
          <w:color w:val="auto"/>
          <w:sz w:val="24"/>
          <w:szCs w:val="24"/>
          <w:u w:val="single"/>
        </w:rPr>
        <w:t xml:space="preserve">  /  </w:t>
      </w:r>
    </w:p>
    <w:p>
      <w:pPr>
        <w:ind w:firstLine="120" w:firstLineChars="50"/>
        <w:rPr>
          <w:rFonts w:hint="eastAsia" w:ascii="宋体" w:hAnsi="宋体" w:eastAsia="宋体" w:cs="宋体"/>
          <w:color w:val="auto"/>
          <w:sz w:val="24"/>
          <w:szCs w:val="24"/>
          <w:u w:val="single"/>
        </w:rPr>
      </w:pP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24.3 （7）需要发包人批准的其他事项：发包人任命的</w:t>
      </w:r>
      <w:r>
        <w:rPr>
          <w:rFonts w:hint="eastAsia" w:ascii="宋体" w:hAnsi="宋体" w:eastAsia="宋体" w:cs="宋体"/>
          <w:color w:val="auto"/>
          <w:sz w:val="24"/>
          <w:szCs w:val="24"/>
          <w:u w:val="single"/>
        </w:rPr>
        <w:t>造价工程师审核的变更价款、结算价款、费用索赔、工程款支付须经发包人批准后方可生效。</w:t>
      </w:r>
    </w:p>
    <w:p>
      <w:pPr>
        <w:ind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531" w:name="_Toc29798"/>
      <w:bookmarkStart w:id="1532" w:name="_Toc76825130"/>
      <w:bookmarkStart w:id="1533" w:name="_Toc25092"/>
      <w:bookmarkStart w:id="1534" w:name="_Toc22931"/>
      <w:bookmarkStart w:id="1535" w:name="_Toc15572"/>
      <w:bookmarkStart w:id="1536" w:name="_Toc469384096"/>
      <w:bookmarkStart w:id="1537" w:name="_Toc13454"/>
      <w:bookmarkStart w:id="1538" w:name="_Toc10624940"/>
      <w:bookmarkStart w:id="1539" w:name="_Toc8064"/>
      <w:bookmarkStart w:id="1540" w:name="_Toc15722"/>
      <w:bookmarkStart w:id="1541" w:name="_Toc19973"/>
      <w:r>
        <w:rPr>
          <w:rFonts w:hint="eastAsia" w:ascii="宋体" w:hAnsi="宋体" w:eastAsia="宋体" w:cs="宋体"/>
          <w:bCs/>
          <w:color w:val="auto"/>
        </w:rPr>
        <w:t>25. 承包人代表</w:t>
      </w:r>
      <w:bookmarkEnd w:id="1531"/>
      <w:bookmarkEnd w:id="1532"/>
      <w:bookmarkEnd w:id="1533"/>
      <w:bookmarkEnd w:id="1534"/>
      <w:bookmarkEnd w:id="1535"/>
      <w:bookmarkEnd w:id="1536"/>
      <w:bookmarkEnd w:id="1537"/>
      <w:bookmarkEnd w:id="1538"/>
      <w:bookmarkEnd w:id="1539"/>
      <w:bookmarkEnd w:id="1540"/>
      <w:bookmarkEnd w:id="1541"/>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25.1 承包人任命（              ）为承包人代表，其通讯方式为</w:t>
      </w:r>
    </w:p>
    <w:p>
      <w:pPr>
        <w:spacing w:line="360" w:lineRule="auto"/>
        <w:ind w:left="12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通讯地址：</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邮政编码：</w:t>
      </w:r>
      <w:r>
        <w:rPr>
          <w:rFonts w:hint="eastAsia" w:ascii="宋体" w:hAnsi="宋体" w:eastAsia="宋体" w:cs="宋体"/>
          <w:color w:val="auto"/>
          <w:kern w:val="0"/>
          <w:sz w:val="24"/>
          <w:szCs w:val="24"/>
          <w:u w:val="single"/>
        </w:rPr>
        <w:t xml:space="preserve">              </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传真号码：</w:t>
      </w:r>
      <w:r>
        <w:rPr>
          <w:rFonts w:hint="eastAsia" w:ascii="宋体" w:hAnsi="宋体" w:eastAsia="宋体" w:cs="宋体"/>
          <w:color w:val="auto"/>
          <w:sz w:val="24"/>
          <w:szCs w:val="24"/>
          <w:u w:val="single"/>
        </w:rPr>
        <w:t xml:space="preserve">              </w:t>
      </w:r>
    </w:p>
    <w:p>
      <w:pPr>
        <w:spacing w:line="360" w:lineRule="auto"/>
        <w:ind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542" w:name="_Toc19741"/>
      <w:bookmarkStart w:id="1543" w:name="_Toc28661"/>
      <w:bookmarkStart w:id="1544" w:name="_Toc11788"/>
      <w:bookmarkStart w:id="1545" w:name="_Toc76825131"/>
      <w:bookmarkStart w:id="1546" w:name="_Toc9268"/>
      <w:bookmarkStart w:id="1547" w:name="_Toc469384097"/>
      <w:bookmarkStart w:id="1548" w:name="_Toc29487"/>
      <w:bookmarkStart w:id="1549" w:name="_Toc10624941"/>
      <w:bookmarkStart w:id="1550" w:name="_Toc24232"/>
      <w:bookmarkStart w:id="1551" w:name="_Toc26166"/>
      <w:bookmarkStart w:id="1552" w:name="_Toc8852"/>
      <w:r>
        <w:rPr>
          <w:rFonts w:hint="eastAsia" w:ascii="宋体" w:hAnsi="宋体" w:eastAsia="宋体" w:cs="宋体"/>
          <w:bCs/>
          <w:color w:val="auto"/>
        </w:rPr>
        <w:t>26. 指定分包人</w:t>
      </w:r>
      <w:bookmarkEnd w:id="1542"/>
      <w:bookmarkEnd w:id="1543"/>
      <w:bookmarkEnd w:id="1544"/>
      <w:bookmarkEnd w:id="1545"/>
      <w:bookmarkEnd w:id="1546"/>
      <w:bookmarkEnd w:id="1547"/>
      <w:bookmarkEnd w:id="1548"/>
      <w:bookmarkEnd w:id="1549"/>
      <w:bookmarkEnd w:id="1550"/>
      <w:bookmarkEnd w:id="1551"/>
      <w:bookmarkEnd w:id="1552"/>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26.1 依法指定的分包人</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（1） 实施、完成部分永久工程的分包人：</w:t>
      </w:r>
      <w:r>
        <w:rPr>
          <w:rFonts w:hint="eastAsia" w:ascii="宋体" w:hAnsi="宋体" w:eastAsia="宋体" w:cs="宋体"/>
          <w:color w:val="auto"/>
          <w:sz w:val="24"/>
          <w:szCs w:val="24"/>
          <w:u w:val="single"/>
        </w:rPr>
        <w:t xml:space="preserve">  无。     </w:t>
      </w:r>
      <w:r>
        <w:rPr>
          <w:rFonts w:hint="eastAsia" w:ascii="宋体" w:hAnsi="宋体" w:eastAsia="宋体" w:cs="宋体"/>
          <w:color w:val="auto"/>
          <w:sz w:val="24"/>
          <w:szCs w:val="24"/>
        </w:rPr>
        <w:t xml:space="preserve"> </w:t>
      </w:r>
    </w:p>
    <w:p>
      <w:pPr>
        <w:ind w:firstLine="120" w:firstLineChars="50"/>
        <w:rPr>
          <w:rFonts w:hint="eastAsia" w:ascii="宋体" w:hAnsi="宋体" w:eastAsia="宋体" w:cs="宋体"/>
          <w:color w:val="auto"/>
          <w:sz w:val="24"/>
          <w:szCs w:val="24"/>
        </w:rPr>
      </w:pPr>
    </w:p>
    <w:p>
      <w:pPr>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 提供材料和工程设备、服务的分包人：</w:t>
      </w:r>
      <w:r>
        <w:rPr>
          <w:rFonts w:hint="eastAsia" w:ascii="宋体" w:hAnsi="宋体" w:eastAsia="宋体" w:cs="宋体"/>
          <w:color w:val="auto"/>
          <w:sz w:val="24"/>
          <w:szCs w:val="24"/>
          <w:u w:val="single"/>
        </w:rPr>
        <w:t xml:space="preserve">  无。     </w:t>
      </w:r>
      <w:r>
        <w:rPr>
          <w:rFonts w:hint="eastAsia" w:ascii="宋体" w:hAnsi="宋体" w:eastAsia="宋体" w:cs="宋体"/>
          <w:color w:val="auto"/>
          <w:sz w:val="24"/>
          <w:szCs w:val="24"/>
        </w:rPr>
        <w:t xml:space="preserve"> </w:t>
      </w:r>
    </w:p>
    <w:p>
      <w:pPr>
        <w:ind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553" w:name="_Toc18291"/>
      <w:bookmarkStart w:id="1554" w:name="_Toc10703"/>
      <w:bookmarkStart w:id="1555" w:name="_Toc16641"/>
      <w:bookmarkStart w:id="1556" w:name="_Toc76825132"/>
      <w:bookmarkStart w:id="1557" w:name="_Toc30674"/>
      <w:bookmarkStart w:id="1558" w:name="_Toc19270"/>
      <w:bookmarkStart w:id="1559" w:name="_Toc929"/>
      <w:bookmarkStart w:id="1560" w:name="_Toc32600"/>
      <w:bookmarkStart w:id="1561" w:name="_Toc469384098"/>
      <w:bookmarkStart w:id="1562" w:name="_Toc21006"/>
      <w:bookmarkStart w:id="1563" w:name="_Toc10624942"/>
      <w:r>
        <w:rPr>
          <w:rFonts w:hint="eastAsia" w:ascii="宋体" w:hAnsi="宋体" w:eastAsia="宋体" w:cs="宋体"/>
          <w:bCs/>
          <w:color w:val="auto"/>
        </w:rPr>
        <w:t>28. 工程担保</w:t>
      </w:r>
      <w:bookmarkEnd w:id="1553"/>
      <w:bookmarkEnd w:id="1554"/>
      <w:bookmarkEnd w:id="1555"/>
      <w:bookmarkEnd w:id="1556"/>
      <w:bookmarkEnd w:id="1557"/>
      <w:bookmarkEnd w:id="1558"/>
      <w:bookmarkEnd w:id="1559"/>
      <w:bookmarkEnd w:id="1560"/>
      <w:bookmarkEnd w:id="1561"/>
      <w:bookmarkEnd w:id="1562"/>
      <w:bookmarkEnd w:id="1563"/>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28.1 承包人提供履约担保的约定</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（1）履约担保的金额：合同总价的10%，即（大写）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（2） 提供履约担保的时间：</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 签订本合同时；</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在中标通知书发出之日起35日内或合同签署之日起5日内</w:t>
      </w:r>
      <w:r>
        <w:rPr>
          <w:rFonts w:hint="eastAsia" w:ascii="宋体" w:hAnsi="宋体" w:eastAsia="宋体" w:cs="宋体"/>
          <w:color w:val="auto"/>
          <w:kern w:val="0"/>
          <w:sz w:val="24"/>
          <w:szCs w:val="24"/>
          <w:u w:val="single"/>
          <w:lang w:eastAsia="zh-CN"/>
        </w:rPr>
        <w:t>（</w:t>
      </w:r>
      <w:r>
        <w:rPr>
          <w:rFonts w:hint="eastAsia" w:ascii="宋体" w:hAnsi="宋体" w:eastAsia="宋体" w:cs="宋体"/>
          <w:color w:val="auto"/>
          <w:kern w:val="0"/>
          <w:sz w:val="24"/>
          <w:szCs w:val="24"/>
          <w:u w:val="single"/>
          <w:lang w:val="en-US" w:eastAsia="zh-CN"/>
        </w:rPr>
        <w:t>以时间先到者为准</w:t>
      </w:r>
      <w:r>
        <w:rPr>
          <w:rFonts w:hint="eastAsia" w:ascii="宋体" w:hAnsi="宋体" w:eastAsia="宋体" w:cs="宋体"/>
          <w:color w:val="auto"/>
          <w:kern w:val="0"/>
          <w:sz w:val="24"/>
          <w:szCs w:val="24"/>
          <w:u w:val="single"/>
          <w:lang w:eastAsia="zh-CN"/>
        </w:rPr>
        <w:t>）</w:t>
      </w:r>
      <w:r>
        <w:rPr>
          <w:rFonts w:hint="eastAsia" w:ascii="宋体" w:hAnsi="宋体" w:eastAsia="宋体" w:cs="宋体"/>
          <w:color w:val="auto"/>
          <w:kern w:val="0"/>
          <w:sz w:val="24"/>
          <w:szCs w:val="24"/>
          <w:u w:val="single"/>
        </w:rPr>
        <w:t xml:space="preserve">，中标人应按招标人要求的银行保函格式。保函格式详见格式1。 </w:t>
      </w:r>
    </w:p>
    <w:p>
      <w:pPr>
        <w:spacing w:line="360" w:lineRule="auto"/>
        <w:ind w:firstLine="120" w:firstLineChars="50"/>
        <w:rPr>
          <w:rFonts w:hint="eastAsia" w:ascii="宋体" w:hAnsi="宋体" w:eastAsia="宋体" w:cs="宋体"/>
          <w:color w:val="auto"/>
          <w:kern w:val="0"/>
          <w:sz w:val="24"/>
          <w:szCs w:val="24"/>
        </w:rPr>
      </w:pP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（3） ☑ 出具履约保函的担保人：</w:t>
      </w:r>
      <w:r>
        <w:rPr>
          <w:rFonts w:hint="eastAsia" w:ascii="宋体" w:hAnsi="宋体" w:eastAsia="宋体" w:cs="宋体"/>
          <w:color w:val="auto"/>
          <w:kern w:val="0"/>
          <w:sz w:val="24"/>
          <w:szCs w:val="24"/>
          <w:u w:val="single"/>
        </w:rPr>
        <w:t xml:space="preserve"> 在中国注册的具有法人资格的全国性商业银行地市级以上分支机构</w:t>
      </w:r>
      <w:r>
        <w:rPr>
          <w:rFonts w:hint="eastAsia" w:ascii="宋体" w:hAnsi="宋体" w:eastAsia="宋体" w:cs="宋体"/>
          <w:color w:val="auto"/>
          <w:sz w:val="24"/>
          <w:szCs w:val="24"/>
          <w:u w:val="single"/>
        </w:rPr>
        <w:t>（或具备开具保函资格招标人认可的专业机构）</w:t>
      </w:r>
      <w:r>
        <w:rPr>
          <w:rFonts w:hint="eastAsia" w:ascii="宋体" w:hAnsi="宋体" w:eastAsia="宋体" w:cs="宋体"/>
          <w:color w:val="auto"/>
          <w:kern w:val="0"/>
          <w:sz w:val="24"/>
          <w:szCs w:val="24"/>
          <w:u w:val="single"/>
        </w:rPr>
        <w:t xml:space="preserve">。   </w:t>
      </w:r>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 出具</w:t>
      </w:r>
      <w:r>
        <w:rPr>
          <w:rFonts w:hint="eastAsia" w:ascii="宋体" w:hAnsi="宋体" w:eastAsia="宋体" w:cs="宋体"/>
          <w:color w:val="auto"/>
          <w:sz w:val="24"/>
          <w:szCs w:val="24"/>
          <w:shd w:val="clear" w:color="auto" w:fill="FFFFFF"/>
        </w:rPr>
        <w:t>履约担保</w:t>
      </w:r>
      <w:r>
        <w:rPr>
          <w:rFonts w:hint="eastAsia" w:ascii="宋体" w:hAnsi="宋体" w:eastAsia="宋体" w:cs="宋体"/>
          <w:color w:val="auto"/>
          <w:kern w:val="0"/>
          <w:sz w:val="24"/>
          <w:szCs w:val="24"/>
        </w:rPr>
        <w:t>的担保人：</w:t>
      </w:r>
      <w:r>
        <w:rPr>
          <w:rFonts w:hint="eastAsia" w:ascii="宋体" w:hAnsi="宋体" w:eastAsia="宋体" w:cs="宋体"/>
          <w:color w:val="auto"/>
          <w:kern w:val="0"/>
          <w:sz w:val="24"/>
          <w:szCs w:val="24"/>
          <w:u w:val="single"/>
        </w:rPr>
        <w:t xml:space="preserve">  /   </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出具</w:t>
      </w:r>
      <w:r>
        <w:rPr>
          <w:rFonts w:hint="eastAsia" w:ascii="宋体" w:hAnsi="宋体" w:eastAsia="宋体" w:cs="宋体"/>
          <w:color w:val="auto"/>
          <w:sz w:val="24"/>
          <w:szCs w:val="24"/>
          <w:shd w:val="clear" w:color="auto" w:fill="FFFFFF"/>
        </w:rPr>
        <w:t>履约保证保险</w:t>
      </w:r>
      <w:r>
        <w:rPr>
          <w:rFonts w:hint="eastAsia" w:ascii="宋体" w:hAnsi="宋体" w:eastAsia="宋体" w:cs="宋体"/>
          <w:color w:val="auto"/>
          <w:kern w:val="0"/>
          <w:sz w:val="24"/>
          <w:szCs w:val="24"/>
        </w:rPr>
        <w:t>的担保人：</w:t>
      </w:r>
      <w:r>
        <w:rPr>
          <w:rFonts w:hint="eastAsia" w:ascii="宋体" w:hAnsi="宋体" w:eastAsia="宋体" w:cs="宋体"/>
          <w:color w:val="auto"/>
          <w:kern w:val="0"/>
          <w:sz w:val="24"/>
          <w:szCs w:val="24"/>
          <w:u w:val="single"/>
        </w:rPr>
        <w:t xml:space="preserve">    /    </w:t>
      </w:r>
    </w:p>
    <w:p>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kern w:val="0"/>
          <w:sz w:val="24"/>
          <w:szCs w:val="24"/>
        </w:rPr>
        <w:t>□ 其它：</w:t>
      </w:r>
      <w:r>
        <w:rPr>
          <w:rFonts w:hint="eastAsia" w:ascii="宋体" w:hAnsi="宋体" w:eastAsia="宋体" w:cs="宋体"/>
          <w:color w:val="auto"/>
          <w:kern w:val="0"/>
          <w:sz w:val="24"/>
          <w:szCs w:val="24"/>
          <w:u w:val="single"/>
        </w:rPr>
        <w:t xml:space="preserve">   /     </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28.4 发包人提供支付担保的约定</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承包人按照</w:t>
      </w:r>
      <w:r>
        <w:rPr>
          <w:rFonts w:hint="eastAsia" w:ascii="宋体" w:hAnsi="宋体" w:eastAsia="宋体" w:cs="宋体"/>
          <w:color w:val="auto"/>
          <w:kern w:val="0"/>
          <w:sz w:val="24"/>
          <w:szCs w:val="24"/>
          <w:u w:val="single"/>
          <w:lang w:val="en-US" w:eastAsia="zh-CN"/>
        </w:rPr>
        <w:t>专用条款28.1</w:t>
      </w:r>
      <w:r>
        <w:rPr>
          <w:rFonts w:hint="eastAsia" w:ascii="宋体" w:hAnsi="宋体" w:eastAsia="宋体" w:cs="宋体"/>
          <w:color w:val="auto"/>
          <w:kern w:val="0"/>
          <w:sz w:val="24"/>
          <w:szCs w:val="24"/>
          <w:u w:val="single"/>
        </w:rPr>
        <w:t>的要求提交履约担保后，发包人应在15个工作日内向承包人提交与履约担保等值的支付担保。支付担保采用银行保函、担保公司担保或支付保证保险的形式，提供支付保函、担保公司担保、支付保证保险所发生的费用由发包人承担。</w:t>
      </w:r>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28.8 担保内容、方式和责任等事项的约定：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承包人应按发包人要求的银行保函格式或者事先经过发包人书面认可的履约保函格式且由境内全国性商业银行具备开具保函资格的分支机构（或具备开具保函资格招标人认可的专业机构）出具的不可撤销的以发包人为受益人的履约保函作为履约担保，保函应为见索即付且为可转让保函。保函的正本由发包人保存。执行本条各项要求所需的费用由承包人承担。履约担保有效期至完成竣工验收之日止，当工期延期，承包人须无条件延长履约保函的有效期。到期时，如承包人未完全履行合同或双方存在合同纠纷并且尚未完全得到解决，承包人应在保函到期日前10日内重新提供履约保函或续办保函手续，使履约保函的有效期延长至合同履行完毕或合同纠纷最终解决且双方所有债权债务结清时止。工程竣工验收合格、竣工结算、竣工资料移交后且承包人不存在（或已承担）违约责任或双方的纠纷已完全解决，发包人应在30天内将履约保函退还承包人。承包人未按发包人规定期限内提交竣工验收资料，发包人有权没收履约担保及质保金并报相关建设主管部门。</w:t>
      </w:r>
      <w:r>
        <w:rPr>
          <w:rFonts w:hint="eastAsia" w:ascii="宋体" w:hAnsi="宋体" w:eastAsia="宋体" w:cs="宋体"/>
          <w:color w:val="auto"/>
          <w:kern w:val="0"/>
          <w:sz w:val="24"/>
          <w:szCs w:val="24"/>
          <w:u w:val="single"/>
        </w:rPr>
        <w:t xml:space="preserve">  </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564" w:name="_Toc2988"/>
      <w:bookmarkStart w:id="1565" w:name="_Toc76825133"/>
      <w:bookmarkStart w:id="1566" w:name="_Toc10624943"/>
      <w:bookmarkStart w:id="1567" w:name="_Toc10088"/>
      <w:bookmarkStart w:id="1568" w:name="_Toc1110"/>
      <w:bookmarkStart w:id="1569" w:name="_Toc13422"/>
      <w:bookmarkStart w:id="1570" w:name="_Toc21492"/>
      <w:bookmarkStart w:id="1571" w:name="_Toc27781"/>
      <w:bookmarkStart w:id="1572" w:name="_Toc469384099"/>
      <w:bookmarkStart w:id="1573" w:name="_Toc32517"/>
      <w:bookmarkStart w:id="1574" w:name="_Toc31844"/>
      <w:r>
        <w:rPr>
          <w:rFonts w:hint="eastAsia" w:ascii="宋体" w:hAnsi="宋体" w:eastAsia="宋体" w:cs="宋体"/>
          <w:bCs/>
          <w:color w:val="auto"/>
        </w:rPr>
        <w:t>32. 保险</w:t>
      </w:r>
      <w:bookmarkEnd w:id="1564"/>
      <w:bookmarkEnd w:id="1565"/>
      <w:bookmarkEnd w:id="1566"/>
      <w:bookmarkEnd w:id="1567"/>
      <w:bookmarkEnd w:id="1568"/>
      <w:bookmarkEnd w:id="1569"/>
      <w:bookmarkEnd w:id="1570"/>
      <w:bookmarkEnd w:id="1571"/>
      <w:bookmarkEnd w:id="1572"/>
      <w:bookmarkEnd w:id="1573"/>
      <w:bookmarkEnd w:id="1574"/>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32.1 委托承包人办理保险的事项有：</w:t>
      </w: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通用条款第32.1款的第（1）项；</w:t>
      </w: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通用条款第32.1款的第（2）项；</w:t>
      </w: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通用条款第32.1款的第（3）项；</w:t>
      </w: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通用条款第32.1款的第（4）项。</w:t>
      </w:r>
    </w:p>
    <w:p>
      <w:pPr>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通用条款第32.1款的第（5）项。</w:t>
      </w:r>
    </w:p>
    <w:p>
      <w:pPr>
        <w:ind w:firstLine="120" w:firstLineChars="50"/>
        <w:rPr>
          <w:rFonts w:hint="eastAsia" w:ascii="宋体" w:hAnsi="宋体" w:eastAsia="宋体" w:cs="宋体"/>
          <w:color w:val="auto"/>
          <w:kern w:val="0"/>
          <w:sz w:val="24"/>
          <w:szCs w:val="24"/>
        </w:rPr>
      </w:pP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32.8 投保内容、保险金、保险期限和责任等事项的约定：</w:t>
      </w:r>
      <w:r>
        <w:rPr>
          <w:rFonts w:hint="eastAsia" w:ascii="宋体" w:hAnsi="宋体" w:eastAsia="宋体" w:cs="宋体"/>
          <w:color w:val="auto"/>
          <w:kern w:val="0"/>
          <w:sz w:val="24"/>
          <w:szCs w:val="24"/>
          <w:u w:val="single"/>
        </w:rPr>
        <w:t xml:space="preserve"> 承包人投保的保险费包含在合同总价内，不另外增加费用。保险期限从</w:t>
      </w:r>
      <w:r>
        <w:rPr>
          <w:rFonts w:hint="eastAsia" w:ascii="宋体" w:hAnsi="宋体" w:eastAsia="宋体" w:cs="宋体"/>
          <w:color w:val="auto"/>
          <w:sz w:val="24"/>
          <w:szCs w:val="24"/>
          <w:u w:val="single"/>
        </w:rPr>
        <w:t>开工之日或用于保险工程的材料、设备运抵工地之时起始，至工程竣工验收合格之日终止。</w:t>
      </w:r>
      <w:r>
        <w:rPr>
          <w:rFonts w:hint="eastAsia" w:ascii="宋体" w:hAnsi="宋体" w:eastAsia="宋体" w:cs="宋体"/>
          <w:color w:val="auto"/>
          <w:kern w:val="0"/>
          <w:sz w:val="24"/>
          <w:szCs w:val="24"/>
          <w:u w:val="single"/>
        </w:rPr>
        <w:t xml:space="preserve">   </w:t>
      </w:r>
    </w:p>
    <w:p>
      <w:pPr>
        <w:ind w:firstLine="120" w:firstLineChars="5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575" w:name="_Toc28704"/>
      <w:bookmarkStart w:id="1576" w:name="_Toc76825134"/>
      <w:bookmarkStart w:id="1577" w:name="_Toc20909"/>
      <w:bookmarkStart w:id="1578" w:name="_Toc29434"/>
      <w:bookmarkStart w:id="1579" w:name="_Toc10624944"/>
      <w:bookmarkStart w:id="1580" w:name="_Toc15356"/>
      <w:bookmarkStart w:id="1581" w:name="_Toc26114"/>
      <w:bookmarkStart w:id="1582" w:name="_Toc27848"/>
      <w:bookmarkStart w:id="1583" w:name="_Toc17077"/>
      <w:bookmarkStart w:id="1584" w:name="_Toc20091"/>
      <w:bookmarkStart w:id="1585" w:name="_Toc469384100"/>
      <w:r>
        <w:rPr>
          <w:rFonts w:hint="eastAsia" w:ascii="宋体" w:hAnsi="宋体" w:eastAsia="宋体" w:cs="宋体"/>
          <w:bCs/>
          <w:color w:val="auto"/>
        </w:rPr>
        <w:t>33. 进度计划和报告</w:t>
      </w:r>
      <w:bookmarkEnd w:id="1575"/>
      <w:bookmarkEnd w:id="1576"/>
      <w:bookmarkEnd w:id="1577"/>
      <w:bookmarkEnd w:id="1578"/>
      <w:bookmarkEnd w:id="1579"/>
      <w:bookmarkEnd w:id="1580"/>
      <w:bookmarkEnd w:id="1581"/>
      <w:bookmarkEnd w:id="1582"/>
      <w:bookmarkEnd w:id="1583"/>
      <w:bookmarkEnd w:id="1584"/>
      <w:bookmarkEnd w:id="1585"/>
    </w:p>
    <w:p>
      <w:pPr>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33.1提交工程进度计划</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提供施工组织设计（施工方案）和进度计划的时间：承包人在接到中标通知书之日起【15】天内，应向监理工程师和发包人提供一份施工组织设计（施工方案）及施工进度计划，报监理工程师和发包人批准。图纸会审后【5】天内提交调整后的施工组织设计（施工方案）及施工进度计划，报监理工程师和发包人批准。根据工程实际情况和发包人要求，调整施工进度计划，报监理工程师和发包人批准。承包人每月【28】日前报送下月“工程进度计划表”及本月的“工程进度月报表”，每周【四】前报送本周工程“工程进度报表”和下周计划安排。</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监理工程师和发包人确认的时间：收到方案后【3】天，每月【3】日前批复“工程进度计划表”，每月【3】日前确认“工程进度月报表”。 收到调整施工进度计划，【3】天内批复。</w:t>
      </w: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33.2工程进度的监督和检查：</w:t>
      </w: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承包人应当加强计划管理，严格按照经确认的工程进度计划组织施工，并接受监理工程师和发包人对工程进度的检查、监督</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33.3 承包人编制月施工进度报告和修订进度计划的约定：</w:t>
      </w:r>
      <w:r>
        <w:rPr>
          <w:rFonts w:hint="eastAsia" w:ascii="宋体" w:hAnsi="宋体" w:eastAsia="宋体" w:cs="宋体"/>
          <w:color w:val="auto"/>
          <w:kern w:val="0"/>
          <w:sz w:val="24"/>
          <w:szCs w:val="24"/>
          <w:u w:val="single"/>
        </w:rPr>
        <w:t>为便于监理人和发包人掌握和控制工期，承包人应于每月【28】日前、每周【四】前向监理人和发包人填报工程（含各分部、分项工程）的当月进度计划完成情况及本周工程“工程进度报表”和下周计划安排（未完成计划的必须说明原因），并在此基础上更新工程进度计划、资金计划和其它工作计划。监理人和发包人在接到报告后应当予以确认或提出书面意见，承包人必须按照监理人和发包人的确认或者书面意见执行。</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33.4实际进度与进度计划不符时的处理：</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工程实际进度与经确认的进度计划或者更新进度计划不符时，监理工程师认为本工程或其中任何部分工程进度滞后而不能按预定工期完工，则应将此情况通知承包人，承包人应据此编制修改工程进度计划，采取监理工程师同意的必要措施加快工程进度，且承包人无权要求发包人支付任何附加费用。如承包人未能在监理工程师发布指令后【5】天内采取有效措施，工程进度仍然无明显改进，或己明显造成对主工期的不利影响，发包人有权解除部分或全部合同，将未完工程另行发包或者划拨给其他有能力的第三方，承包人必须无条件服从，由此所造成的损失全部由承包人承担，并不免除承包人的违约赔偿责任。</w:t>
      </w:r>
    </w:p>
    <w:p>
      <w:pPr>
        <w:spacing w:line="360" w:lineRule="auto"/>
        <w:ind w:firstLine="480" w:firstLineChars="200"/>
        <w:rPr>
          <w:rFonts w:hint="eastAsia" w:ascii="宋体" w:hAnsi="宋体" w:eastAsia="宋体" w:cs="宋体"/>
          <w:color w:val="auto"/>
          <w:kern w:val="0"/>
          <w:sz w:val="24"/>
          <w:szCs w:val="24"/>
          <w:u w:val="single"/>
        </w:rPr>
      </w:pPr>
    </w:p>
    <w:p>
      <w:pPr>
        <w:outlineLvl w:val="9"/>
        <w:rPr>
          <w:rFonts w:hint="eastAsia" w:ascii="宋体" w:hAnsi="宋体" w:eastAsia="宋体" w:cs="宋体"/>
          <w:bCs/>
          <w:color w:val="auto"/>
        </w:rPr>
      </w:pPr>
      <w:bookmarkStart w:id="1586" w:name="_Toc21099"/>
      <w:bookmarkStart w:id="1587" w:name="_Toc19693"/>
      <w:bookmarkStart w:id="1588" w:name="_Toc6767"/>
      <w:bookmarkStart w:id="1589" w:name="_Toc4120"/>
      <w:bookmarkStart w:id="1590" w:name="_Toc10624945"/>
      <w:bookmarkStart w:id="1591" w:name="_Toc76825135"/>
      <w:bookmarkStart w:id="1592" w:name="_Toc4748"/>
      <w:bookmarkStart w:id="1593" w:name="_Toc18052"/>
      <w:bookmarkStart w:id="1594" w:name="_Toc469384101"/>
      <w:bookmarkStart w:id="1595" w:name="_Toc4744"/>
      <w:bookmarkStart w:id="1596" w:name="_Toc18299"/>
      <w:r>
        <w:rPr>
          <w:rFonts w:hint="eastAsia" w:ascii="宋体" w:hAnsi="宋体" w:eastAsia="宋体" w:cs="宋体"/>
          <w:bCs/>
          <w:color w:val="auto"/>
        </w:rPr>
        <w:t>34. 开工</w:t>
      </w:r>
      <w:bookmarkEnd w:id="1586"/>
      <w:bookmarkEnd w:id="1587"/>
      <w:bookmarkEnd w:id="1588"/>
      <w:bookmarkEnd w:id="1589"/>
      <w:bookmarkEnd w:id="1590"/>
      <w:bookmarkEnd w:id="1591"/>
      <w:bookmarkEnd w:id="1592"/>
      <w:bookmarkEnd w:id="1593"/>
      <w:bookmarkEnd w:id="1594"/>
      <w:bookmarkEnd w:id="1595"/>
      <w:bookmarkEnd w:id="1596"/>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34.2 监理工程师在本合同签订后的（/）天内签发开工令。</w:t>
      </w:r>
    </w:p>
    <w:p>
      <w:pPr>
        <w:spacing w:line="360" w:lineRule="auto"/>
        <w:ind w:firstLine="600" w:firstLineChars="2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按通用条款规定的时间。</w:t>
      </w:r>
    </w:p>
    <w:p>
      <w:pPr>
        <w:spacing w:line="360" w:lineRule="auto"/>
        <w:ind w:firstLine="600" w:firstLineChars="2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另作约定：</w:t>
      </w:r>
      <w:r>
        <w:rPr>
          <w:rFonts w:hint="eastAsia" w:ascii="宋体" w:hAnsi="宋体" w:eastAsia="宋体" w:cs="宋体"/>
          <w:color w:val="auto"/>
          <w:kern w:val="0"/>
          <w:sz w:val="24"/>
          <w:szCs w:val="24"/>
          <w:u w:val="single"/>
        </w:rPr>
        <w:t xml:space="preserve"> 以监理工程师签发的开工令通知时间为准。   </w:t>
      </w:r>
    </w:p>
    <w:p>
      <w:pPr>
        <w:spacing w:line="360" w:lineRule="auto"/>
        <w:ind w:firstLine="360" w:firstLineChars="15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u w:val="none"/>
        </w:rPr>
        <w:t>34.4</w:t>
      </w:r>
      <w:r>
        <w:rPr>
          <w:rFonts w:hint="eastAsia" w:ascii="宋体" w:hAnsi="宋体" w:eastAsia="宋体" w:cs="宋体"/>
          <w:color w:val="auto"/>
          <w:kern w:val="0"/>
          <w:sz w:val="24"/>
          <w:szCs w:val="24"/>
        </w:rPr>
        <w:t>发包人推迟开工的处理程序和责任：</w:t>
      </w:r>
      <w:r>
        <w:rPr>
          <w:rFonts w:hint="eastAsia" w:ascii="宋体" w:hAnsi="宋体" w:eastAsia="宋体" w:cs="宋体"/>
          <w:color w:val="auto"/>
          <w:kern w:val="0"/>
          <w:sz w:val="24"/>
          <w:szCs w:val="24"/>
          <w:u w:val="single"/>
        </w:rPr>
        <w:t>此通用条款不执行。</w:t>
      </w:r>
    </w:p>
    <w:p>
      <w:pPr>
        <w:spacing w:line="360" w:lineRule="auto"/>
        <w:ind w:firstLine="120" w:firstLineChars="5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597" w:name="_Toc28894"/>
      <w:bookmarkStart w:id="1598" w:name="_Toc13794"/>
      <w:bookmarkStart w:id="1599" w:name="_Toc17410"/>
      <w:bookmarkStart w:id="1600" w:name="_Toc26926"/>
      <w:bookmarkStart w:id="1601" w:name="_Toc25924"/>
      <w:bookmarkStart w:id="1602" w:name="_Toc1136"/>
      <w:bookmarkStart w:id="1603" w:name="_Toc31537"/>
      <w:bookmarkStart w:id="1604" w:name="_Toc76825136"/>
      <w:bookmarkStart w:id="1605" w:name="_Toc29772"/>
      <w:bookmarkStart w:id="1606" w:name="_Toc469384102"/>
      <w:bookmarkStart w:id="1607" w:name="_Toc10624946"/>
      <w:r>
        <w:rPr>
          <w:rFonts w:hint="eastAsia" w:ascii="宋体" w:hAnsi="宋体" w:eastAsia="宋体" w:cs="宋体"/>
          <w:bCs/>
          <w:color w:val="auto"/>
        </w:rPr>
        <w:t>35. 暂停施工和复工</w:t>
      </w:r>
      <w:bookmarkEnd w:id="1597"/>
      <w:bookmarkEnd w:id="1598"/>
      <w:bookmarkEnd w:id="1599"/>
      <w:bookmarkEnd w:id="1600"/>
      <w:bookmarkEnd w:id="1601"/>
      <w:bookmarkEnd w:id="1602"/>
      <w:bookmarkEnd w:id="1603"/>
      <w:bookmarkEnd w:id="1604"/>
      <w:bookmarkEnd w:id="1605"/>
      <w:bookmarkEnd w:id="1606"/>
      <w:bookmarkEnd w:id="1607"/>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35.4 承包人原因造成暂停施工的其他原因：</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监理人或发包人认为确有必要暂停施工时，应当以书面形式要求承包人暂停施工，并在提出要求后48小时内提出书面处理意见。承包人应当按要求停止施工，并妥善保护已完工程。承包人实施监理工程师的处理意见后，可以书面形式提出复工要求，监理工程师应当在48小时内给予答复。监理工程师未能在规定时间内提出处理意见，或收到承包人复工要求后48小时内未予答复，承包人可自行复工。承包人原因造成停工的，由承包人承担发生的费用，必须征得发包人书面同意后，工期方能相应顺延，否则，工期不予顺延。</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由于发包人无法交地施工或政府行为及其他客观原因等致使工程需暂停，合同总工期相应顺延，但发包人不因该工期顺延给承包人作任何费用补偿，合同总价中已充分考虑该风险。</w:t>
      </w:r>
    </w:p>
    <w:p>
      <w:pPr>
        <w:ind w:firstLine="120" w:firstLineChars="5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608" w:name="_Toc10669"/>
      <w:bookmarkStart w:id="1609" w:name="_Toc7508"/>
      <w:bookmarkStart w:id="1610" w:name="_Toc469384103"/>
      <w:bookmarkStart w:id="1611" w:name="_Toc10624947"/>
      <w:bookmarkStart w:id="1612" w:name="_Toc9815"/>
      <w:bookmarkStart w:id="1613" w:name="_Toc9211"/>
      <w:bookmarkStart w:id="1614" w:name="_Toc17758"/>
      <w:bookmarkStart w:id="1615" w:name="_Toc20983"/>
      <w:bookmarkStart w:id="1616" w:name="_Toc76825137"/>
      <w:bookmarkStart w:id="1617" w:name="_Toc3278"/>
      <w:bookmarkStart w:id="1618" w:name="_Toc18742"/>
      <w:r>
        <w:rPr>
          <w:rFonts w:hint="eastAsia" w:ascii="宋体" w:hAnsi="宋体" w:eastAsia="宋体" w:cs="宋体"/>
          <w:bCs/>
          <w:color w:val="auto"/>
        </w:rPr>
        <w:t>36. 工期及工期延误</w:t>
      </w:r>
      <w:bookmarkEnd w:id="1608"/>
      <w:bookmarkEnd w:id="1609"/>
      <w:bookmarkEnd w:id="1610"/>
      <w:bookmarkEnd w:id="1611"/>
      <w:bookmarkEnd w:id="1612"/>
      <w:bookmarkEnd w:id="1613"/>
      <w:bookmarkEnd w:id="1614"/>
      <w:bookmarkEnd w:id="1615"/>
      <w:bookmarkEnd w:id="1616"/>
      <w:bookmarkEnd w:id="1617"/>
      <w:bookmarkEnd w:id="1618"/>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36.1 合同工程的工期约定为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lang w:val="en-US" w:eastAsia="zh-CN"/>
        </w:rPr>
        <w:t>70</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rPr>
        <w:t>天。</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36.3工期顺延</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u w:val="single"/>
        </w:rPr>
        <w:t>无论任何原因停水、停电造成停工，由承包人自行解决，工期不予顺延</w:t>
      </w:r>
      <w:r>
        <w:rPr>
          <w:rFonts w:hint="eastAsia" w:ascii="宋体" w:hAnsi="宋体" w:eastAsia="宋体" w:cs="宋体"/>
          <w:color w:val="auto"/>
          <w:sz w:val="24"/>
          <w:szCs w:val="24"/>
        </w:rPr>
        <w:t>。</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因以下原因造成工期延误，经发包人确认，工期相应顺延：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（1）发包人未能按专用条款的约定提供图纸及开工条件，并经发包人确认的；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（2）发包人不按合同约定支付工程款而影响工期进度，并经发包人确认的；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（3）监理人工程师或发包人未按合同约定提供所需指令、批准等，致使施工不能正常进行；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（4）设计变更和工程量增加，并经发包人批准及确认的；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（5）不可抗力；</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u w:val="single"/>
        </w:rPr>
        <w:t>（6）通用条款中约定或发包人同意工期顺延的其他情况：如因发包人原因致使承包人暂时无法进行正常施工时，所延误的工期，承包人应想方设法弥补，对影响部分经发包人核准并视影响程度再另定顺延期限。</w:t>
      </w:r>
      <w:r>
        <w:rPr>
          <w:rFonts w:hint="eastAsia" w:ascii="宋体" w:hAnsi="宋体" w:eastAsia="宋体" w:cs="宋体"/>
          <w:color w:val="auto"/>
          <w:kern w:val="0"/>
          <w:sz w:val="24"/>
          <w:szCs w:val="24"/>
          <w:u w:val="single"/>
        </w:rPr>
        <w:t>合同总价中已充分考虑该风险。</w:t>
      </w:r>
    </w:p>
    <w:p>
      <w:pPr>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36.7</w:t>
      </w:r>
      <w:r>
        <w:rPr>
          <w:rFonts w:hint="eastAsia" w:ascii="宋体" w:hAnsi="宋体" w:eastAsia="宋体" w:cs="宋体"/>
          <w:color w:val="auto"/>
          <w:sz w:val="24"/>
          <w:szCs w:val="24"/>
          <w:u w:val="single"/>
        </w:rPr>
        <w:t>工期顺延的核实与确定</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发生需进行工期顺延签证的情况，承包人必须在7天内上报申请书和相关证据资料，监理单位应在接到上报申请资料后7天内进行签证，最后由发包人在接到监理单位的签证报告后7天内确认工期顺延与否。</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bookmarkStart w:id="1619" w:name="_Toc28950"/>
      <w:bookmarkStart w:id="1620" w:name="_Toc21113"/>
      <w:bookmarkStart w:id="1621" w:name="_Toc23688"/>
      <w:bookmarkStart w:id="1622" w:name="_Toc14143"/>
      <w:bookmarkStart w:id="1623" w:name="_Toc25878"/>
      <w:r>
        <w:rPr>
          <w:rFonts w:hint="eastAsia" w:ascii="宋体" w:hAnsi="宋体" w:eastAsia="宋体" w:cs="宋体"/>
          <w:color w:val="auto"/>
          <w:kern w:val="0"/>
          <w:sz w:val="24"/>
          <w:szCs w:val="24"/>
        </w:rPr>
        <w:t>36.9 赶工措施费</w:t>
      </w:r>
      <w:bookmarkEnd w:id="1619"/>
      <w:bookmarkEnd w:id="1620"/>
      <w:bookmarkEnd w:id="1621"/>
      <w:bookmarkEnd w:id="1622"/>
      <w:bookmarkEnd w:id="1623"/>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此通用条款不执行，</w:t>
      </w:r>
      <w:r>
        <w:rPr>
          <w:rFonts w:hint="eastAsia" w:ascii="宋体" w:hAnsi="宋体" w:eastAsia="宋体" w:cs="宋体"/>
          <w:color w:val="auto"/>
          <w:kern w:val="0"/>
          <w:sz w:val="24"/>
          <w:szCs w:val="24"/>
          <w:u w:val="single"/>
        </w:rPr>
        <w:t>合同总价中已充分考虑该风险。</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624" w:name="_Toc20513"/>
      <w:bookmarkStart w:id="1625" w:name="_Toc469384104"/>
      <w:bookmarkStart w:id="1626" w:name="_Toc1347"/>
      <w:bookmarkStart w:id="1627" w:name="_Toc4484"/>
      <w:bookmarkStart w:id="1628" w:name="_Toc11733"/>
      <w:bookmarkStart w:id="1629" w:name="_Toc10624948"/>
      <w:bookmarkStart w:id="1630" w:name="_Toc27647"/>
      <w:bookmarkStart w:id="1631" w:name="_Toc76825138"/>
      <w:bookmarkStart w:id="1632" w:name="_Toc17158"/>
      <w:bookmarkStart w:id="1633" w:name="_Toc31238"/>
      <w:bookmarkStart w:id="1634" w:name="_Toc14667"/>
      <w:r>
        <w:rPr>
          <w:rFonts w:hint="eastAsia" w:ascii="宋体" w:hAnsi="宋体" w:eastAsia="宋体" w:cs="宋体"/>
          <w:bCs/>
          <w:color w:val="auto"/>
        </w:rPr>
        <w:t>38. 竣工日期</w:t>
      </w:r>
      <w:bookmarkEnd w:id="1624"/>
      <w:bookmarkEnd w:id="1625"/>
      <w:bookmarkEnd w:id="1626"/>
      <w:bookmarkEnd w:id="1627"/>
      <w:bookmarkEnd w:id="1628"/>
      <w:bookmarkEnd w:id="1629"/>
      <w:bookmarkEnd w:id="1630"/>
      <w:bookmarkEnd w:id="1631"/>
      <w:bookmarkEnd w:id="1632"/>
      <w:bookmarkEnd w:id="1633"/>
      <w:bookmarkEnd w:id="1634"/>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38.1 计划竣工日期：</w:t>
      </w:r>
      <w:r>
        <w:rPr>
          <w:rFonts w:hint="eastAsia" w:ascii="宋体" w:hAnsi="宋体" w:eastAsia="宋体" w:cs="宋体"/>
          <w:color w:val="auto"/>
          <w:sz w:val="24"/>
          <w:szCs w:val="24"/>
          <w:u w:val="single"/>
        </w:rPr>
        <w:t xml:space="preserve">                            </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38.3 </w:t>
      </w:r>
      <w:r>
        <w:rPr>
          <w:rFonts w:hint="eastAsia" w:ascii="宋体" w:hAnsi="宋体" w:eastAsia="宋体" w:cs="宋体"/>
          <w:color w:val="auto"/>
          <w:sz w:val="24"/>
          <w:szCs w:val="24"/>
          <w:u w:val="single"/>
        </w:rPr>
        <w:t>因承包人的原因导致实际竣工日期迟于计划竣工日期的，承包人应按照通用条款第40条规定赔偿发包人由此造成的损失，并向发包人支付误期赔偿费。</w:t>
      </w:r>
    </w:p>
    <w:p>
      <w:pPr>
        <w:ind w:firstLine="120" w:firstLineChars="50"/>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635" w:name="_Toc5904"/>
      <w:bookmarkStart w:id="1636" w:name="_Toc22530"/>
      <w:bookmarkStart w:id="1637" w:name="_Toc10383"/>
      <w:bookmarkStart w:id="1638" w:name="_Toc2799"/>
      <w:bookmarkStart w:id="1639" w:name="_Toc76825139"/>
      <w:bookmarkStart w:id="1640" w:name="_Toc11774"/>
      <w:bookmarkStart w:id="1641" w:name="_Toc25496"/>
      <w:bookmarkStart w:id="1642" w:name="_Toc2228"/>
      <w:bookmarkStart w:id="1643" w:name="_Toc10624949"/>
      <w:bookmarkStart w:id="1644" w:name="_Toc31401"/>
      <w:bookmarkStart w:id="1645" w:name="_Toc469384105"/>
      <w:r>
        <w:rPr>
          <w:rFonts w:hint="eastAsia" w:ascii="宋体" w:hAnsi="宋体" w:eastAsia="宋体" w:cs="宋体"/>
          <w:bCs/>
          <w:color w:val="auto"/>
        </w:rPr>
        <w:t>42. 质量标准、目标</w:t>
      </w:r>
      <w:bookmarkEnd w:id="1635"/>
      <w:bookmarkEnd w:id="1636"/>
      <w:bookmarkEnd w:id="1637"/>
      <w:bookmarkEnd w:id="1638"/>
      <w:bookmarkEnd w:id="1639"/>
      <w:bookmarkEnd w:id="1640"/>
      <w:bookmarkEnd w:id="1641"/>
      <w:bookmarkEnd w:id="1642"/>
      <w:bookmarkEnd w:id="1643"/>
      <w:bookmarkEnd w:id="1644"/>
      <w:bookmarkEnd w:id="1645"/>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42.1 约定的工程质量标准</w:t>
      </w:r>
    </w:p>
    <w:p>
      <w:pPr>
        <w:spacing w:line="360" w:lineRule="auto"/>
        <w:ind w:firstLine="120" w:firstLineChars="5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（1） 合同工程质量标准：</w:t>
      </w:r>
      <w:r>
        <w:rPr>
          <w:rFonts w:hint="eastAsia" w:ascii="宋体" w:hAnsi="宋体" w:eastAsia="宋体" w:cs="宋体"/>
          <w:color w:val="auto"/>
          <w:sz w:val="24"/>
          <w:szCs w:val="24"/>
          <w:u w:val="single"/>
        </w:rPr>
        <w:t xml:space="preserve">  合格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创优目标：</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市级工程优质奖</w:t>
      </w:r>
      <w:r>
        <w:rPr>
          <w:rFonts w:hint="eastAsia" w:ascii="宋体" w:hAnsi="宋体" w:eastAsia="宋体" w:cs="宋体"/>
          <w:color w:val="auto"/>
          <w:kern w:val="0"/>
          <w:sz w:val="24"/>
          <w:szCs w:val="24"/>
        </w:rPr>
        <w:t>；</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省级工程优质奖</w:t>
      </w:r>
      <w:r>
        <w:rPr>
          <w:rFonts w:hint="eastAsia" w:ascii="宋体" w:hAnsi="宋体" w:eastAsia="宋体" w:cs="宋体"/>
          <w:color w:val="auto"/>
          <w:kern w:val="0"/>
          <w:sz w:val="24"/>
          <w:szCs w:val="24"/>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国家级工程优质奖</w:t>
      </w:r>
      <w:r>
        <w:rPr>
          <w:rFonts w:hint="eastAsia" w:ascii="宋体" w:hAnsi="宋体" w:eastAsia="宋体" w:cs="宋体"/>
          <w:color w:val="auto"/>
          <w:kern w:val="0"/>
          <w:sz w:val="24"/>
          <w:szCs w:val="24"/>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其它</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rPr>
        <w:t>特殊质量标准和要求：</w:t>
      </w:r>
      <w:r>
        <w:rPr>
          <w:rFonts w:hint="eastAsia" w:ascii="宋体" w:hAnsi="宋体" w:eastAsia="宋体" w:cs="宋体"/>
          <w:color w:val="auto"/>
          <w:sz w:val="24"/>
          <w:szCs w:val="24"/>
          <w:u w:val="single"/>
        </w:rPr>
        <w:t xml:space="preserve">  具体要求见技术规范书。   </w:t>
      </w:r>
    </w:p>
    <w:p>
      <w:pPr>
        <w:spacing w:line="360" w:lineRule="auto"/>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（3）工程质量验收标准：</w:t>
      </w:r>
      <w:r>
        <w:rPr>
          <w:rFonts w:hint="eastAsia" w:ascii="宋体" w:hAnsi="宋体" w:eastAsia="宋体" w:cs="宋体"/>
          <w:color w:val="auto"/>
          <w:sz w:val="24"/>
          <w:szCs w:val="24"/>
          <w:u w:val="single"/>
        </w:rPr>
        <w:t xml:space="preserve">  具体要求见技术规范书。   </w:t>
      </w:r>
    </w:p>
    <w:p>
      <w:pPr>
        <w:rPr>
          <w:rFonts w:hint="eastAsia" w:ascii="宋体" w:hAnsi="宋体" w:eastAsia="宋体" w:cs="宋体"/>
          <w:color w:val="auto"/>
          <w:sz w:val="24"/>
          <w:szCs w:val="24"/>
          <w:u w:val="single"/>
        </w:rPr>
      </w:pP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42.3 质量保证体系</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承包人应当完善质量管理制度，建立质量控制流程，建立并保持一个有效的工程质量管理体系。</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hint="eastAsia" w:ascii="宋体" w:hAnsi="宋体" w:eastAsia="宋体" w:cs="宋体"/>
          <w:color w:val="auto"/>
          <w:sz w:val="24"/>
          <w:szCs w:val="24"/>
          <w:u w:val="single"/>
        </w:rPr>
      </w:pPr>
      <w:r>
        <w:rPr>
          <w:rFonts w:hint="eastAsia" w:ascii="宋体" w:hAnsi="宋体" w:eastAsia="宋体" w:cs="宋体"/>
          <w:color w:val="auto"/>
          <w:sz w:val="24"/>
          <w:szCs w:val="24"/>
        </w:rPr>
        <w:t>（2）承包人提交总监理工程师批准的施工组织设计或者施工方案必须附有完备的工程质量保证措施。</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（3）单项工程开工前，承包人必须按要求对职工分级进行技术交底，组织学习有关规程、标准、规范和工艺要求，在施工中必须按规程及工艺进行操作。</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rPr>
          <w:rFonts w:hint="eastAsia" w:ascii="宋体" w:hAnsi="宋体" w:eastAsia="宋体" w:cs="宋体"/>
          <w:color w:val="auto"/>
          <w:sz w:val="24"/>
          <w:szCs w:val="24"/>
        </w:rPr>
      </w:pPr>
    </w:p>
    <w:p>
      <w:pPr>
        <w:outlineLvl w:val="9"/>
        <w:rPr>
          <w:rFonts w:hint="eastAsia" w:ascii="宋体" w:hAnsi="宋体" w:eastAsia="宋体" w:cs="宋体"/>
          <w:bCs/>
          <w:color w:val="auto"/>
        </w:rPr>
      </w:pPr>
      <w:bookmarkStart w:id="1646" w:name="_Toc469384106"/>
      <w:bookmarkStart w:id="1647" w:name="_Toc4292"/>
      <w:bookmarkStart w:id="1648" w:name="_Toc76825140"/>
      <w:bookmarkStart w:id="1649" w:name="_Toc4476"/>
      <w:bookmarkStart w:id="1650" w:name="_Toc16863"/>
      <w:bookmarkStart w:id="1651" w:name="_Toc5274"/>
      <w:bookmarkStart w:id="1652" w:name="_Toc6636"/>
      <w:bookmarkStart w:id="1653" w:name="_Toc10624950"/>
      <w:bookmarkStart w:id="1654" w:name="_Toc4229"/>
      <w:bookmarkStart w:id="1655" w:name="_Toc12276"/>
      <w:bookmarkStart w:id="1656" w:name="_Toc25618"/>
      <w:r>
        <w:rPr>
          <w:rFonts w:hint="eastAsia" w:ascii="宋体" w:hAnsi="宋体" w:eastAsia="宋体" w:cs="宋体"/>
          <w:bCs/>
          <w:color w:val="auto"/>
        </w:rPr>
        <w:t xml:space="preserve">45. </w:t>
      </w:r>
      <w:bookmarkEnd w:id="1646"/>
      <w:r>
        <w:rPr>
          <w:rFonts w:hint="eastAsia" w:ascii="宋体" w:hAnsi="宋体" w:eastAsia="宋体" w:cs="宋体"/>
          <w:bCs/>
          <w:color w:val="auto"/>
        </w:rPr>
        <w:t>绿色施工安全防护</w:t>
      </w:r>
      <w:bookmarkEnd w:id="1647"/>
      <w:bookmarkEnd w:id="1648"/>
      <w:bookmarkEnd w:id="1649"/>
      <w:bookmarkEnd w:id="1650"/>
      <w:bookmarkEnd w:id="1651"/>
      <w:bookmarkEnd w:id="1652"/>
      <w:bookmarkEnd w:id="1653"/>
      <w:bookmarkEnd w:id="1654"/>
      <w:bookmarkEnd w:id="1655"/>
      <w:bookmarkEnd w:id="1656"/>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45.1绿色施工安全防护的要求：</w:t>
      </w: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按通用条款的规定。</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其中：</w:t>
      </w:r>
      <w:r>
        <w:rPr>
          <w:rFonts w:hint="eastAsia" w:ascii="宋体" w:hAnsi="宋体" w:eastAsia="宋体" w:cs="宋体"/>
          <w:color w:val="auto"/>
          <w:sz w:val="24"/>
          <w:szCs w:val="24"/>
        </w:rPr>
        <w:t>施工扬尘污染防治措施：</w:t>
      </w:r>
      <w:r>
        <w:rPr>
          <w:rFonts w:hint="eastAsia" w:ascii="宋体" w:hAnsi="宋体" w:eastAsia="宋体" w:cs="宋体"/>
          <w:color w:val="auto"/>
          <w:kern w:val="0"/>
          <w:sz w:val="24"/>
          <w:szCs w:val="24"/>
          <w:u w:val="single"/>
        </w:rPr>
        <w:t xml:space="preserve">  /  </w:t>
      </w:r>
    </w:p>
    <w:p>
      <w:pPr>
        <w:spacing w:line="360" w:lineRule="auto"/>
        <w:ind w:firstLine="1440" w:firstLineChars="60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用工实名管理：</w:t>
      </w:r>
      <w:r>
        <w:rPr>
          <w:rFonts w:hint="eastAsia" w:ascii="宋体" w:hAnsi="宋体" w:eastAsia="宋体" w:cs="宋体"/>
          <w:color w:val="auto"/>
          <w:kern w:val="0"/>
          <w:sz w:val="24"/>
          <w:szCs w:val="24"/>
          <w:u w:val="single"/>
        </w:rPr>
        <w:t xml:space="preserve">  /  </w:t>
      </w:r>
    </w:p>
    <w:p>
      <w:pPr>
        <w:spacing w:line="360" w:lineRule="auto"/>
        <w:ind w:firstLine="1440" w:firstLineChars="600"/>
        <w:rPr>
          <w:rFonts w:hint="eastAsia" w:ascii="宋体" w:hAnsi="宋体" w:eastAsia="宋体" w:cs="宋体"/>
          <w:color w:val="auto"/>
          <w:kern w:val="0"/>
          <w:sz w:val="24"/>
          <w:szCs w:val="24"/>
          <w:u w:val="single"/>
        </w:rPr>
      </w:pP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sz w:val="24"/>
          <w:szCs w:val="24"/>
        </w:rPr>
        <w:t>45.2</w:t>
      </w:r>
      <w:r>
        <w:rPr>
          <w:rFonts w:hint="eastAsia" w:ascii="宋体" w:hAnsi="宋体" w:eastAsia="宋体" w:cs="宋体"/>
          <w:color w:val="auto"/>
          <w:kern w:val="0"/>
          <w:sz w:val="24"/>
          <w:szCs w:val="24"/>
        </w:rPr>
        <w:t>用工实名制、工人工资支付分账管理</w:t>
      </w: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按通用条款的规定以及以下文件规定：</w:t>
      </w:r>
    </w:p>
    <w:p>
      <w:pPr>
        <w:spacing w:line="360" w:lineRule="auto"/>
        <w:ind w:left="420" w:left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广东省住房和城乡建设厅关于印发房屋建筑和市政基础设施工程用工实名管理暂行办法的通知》（粤建规范〔2018〕1号）、&lt;广州市住房和城乡建设委员会关于转发《广东省住房和城乡建设厅关于房屋建筑和市政基础设施工程用工实名管理暂行办法》的通知&gt;（穗建筑〔2018〕981号）、&lt;广州市住房和城乡建设委员会关于实施 《 广州市建设领域工人工资支付分账管理实施细则 》 的通知&gt;（穗建筑〔 2017 〕1344 号 ）、《关于印发广州市建设领域工人工资支付分账管理实施细则的通知》（穗建规字〔2017〕10号）</w:t>
      </w:r>
    </w:p>
    <w:p>
      <w:pPr>
        <w:spacing w:line="360" w:lineRule="auto"/>
        <w:ind w:left="420" w:left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2、□其他文件：</w:t>
      </w:r>
      <w:r>
        <w:rPr>
          <w:rFonts w:hint="eastAsia" w:ascii="宋体" w:hAnsi="宋体" w:eastAsia="宋体" w:cs="宋体"/>
          <w:color w:val="auto"/>
          <w:kern w:val="0"/>
          <w:sz w:val="24"/>
          <w:szCs w:val="24"/>
          <w:u w:val="single"/>
        </w:rPr>
        <w:t xml:space="preserve">   /   </w:t>
      </w:r>
    </w:p>
    <w:p>
      <w:pPr>
        <w:rPr>
          <w:rFonts w:hint="eastAsia" w:ascii="宋体" w:hAnsi="宋体" w:eastAsia="宋体" w:cs="宋体"/>
          <w:color w:val="auto"/>
          <w:kern w:val="0"/>
          <w:sz w:val="24"/>
          <w:szCs w:val="24"/>
        </w:rPr>
      </w:pPr>
    </w:p>
    <w:p>
      <w:pPr>
        <w:widowControl/>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另作约定：</w:t>
      </w:r>
      <w:r>
        <w:rPr>
          <w:rFonts w:hint="eastAsia" w:ascii="宋体" w:hAnsi="宋体" w:eastAsia="宋体" w:cs="宋体"/>
          <w:color w:val="auto"/>
          <w:kern w:val="0"/>
          <w:sz w:val="24"/>
          <w:szCs w:val="24"/>
          <w:u w:val="single"/>
        </w:rPr>
        <w:t xml:space="preserve"> 项目开工前，承包人执行政府关于用工实名制、工人工资支付分账管理等相关文件，承包人在项目所在地开立银行专用存款账户（工人工资支付保证金专款帐户），按规定的比例存入资金作为工人工资支付保证金（简称工资保证金），纳入该企业工资保证金专户统一管理。该笔保证金由承包人自行承担、缴存。如发生承包人欠薪，按管理办法规定从该笔工资保证金提取支付，承包人于提取后十天内补充相应资金，未等额补足的，发包人有权拒绝付款。</w:t>
      </w:r>
    </w:p>
    <w:p>
      <w:pPr>
        <w:widowControl/>
        <w:spacing w:line="360" w:lineRule="auto"/>
        <w:ind w:left="420" w:firstLine="0" w:firstLineChars="0"/>
        <w:rPr>
          <w:rFonts w:hint="eastAsia" w:ascii="宋体" w:hAnsi="宋体" w:eastAsia="宋体" w:cs="宋体"/>
          <w:color w:val="auto"/>
          <w:sz w:val="24"/>
          <w:szCs w:val="24"/>
        </w:rPr>
      </w:pPr>
      <w:r>
        <w:rPr>
          <w:rFonts w:hint="eastAsia" w:ascii="宋体" w:hAnsi="宋体" w:eastAsia="宋体" w:cs="宋体"/>
          <w:color w:val="auto"/>
          <w:kern w:val="0"/>
          <w:sz w:val="24"/>
          <w:szCs w:val="24"/>
          <w:u w:val="single"/>
        </w:rPr>
        <w:t>项目开工前，承包人根据相关管理办法开立的工人工资支付保证金专款帐户中缴存金额已达最高限额的，无需再存储工资保证金，但应提供相关证明材料。</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45.6 治安管理：</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按通用条款的规定。</w:t>
      </w:r>
    </w:p>
    <w:p>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另作约定：</w:t>
      </w:r>
      <w:r>
        <w:rPr>
          <w:rFonts w:hint="eastAsia" w:ascii="宋体" w:hAnsi="宋体" w:eastAsia="宋体" w:cs="宋体"/>
          <w:color w:val="auto"/>
          <w:kern w:val="0"/>
          <w:sz w:val="24"/>
          <w:szCs w:val="24"/>
          <w:u w:val="single"/>
        </w:rPr>
        <w:t xml:space="preserve"> /     </w:t>
      </w:r>
    </w:p>
    <w:p>
      <w:pPr>
        <w:ind w:firstLine="120" w:firstLineChars="50"/>
        <w:rPr>
          <w:rFonts w:hint="eastAsia" w:ascii="宋体" w:hAnsi="宋体" w:eastAsia="宋体" w:cs="宋体"/>
          <w:color w:val="auto"/>
          <w:kern w:val="0"/>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45.8</w:t>
      </w:r>
      <w:r>
        <w:rPr>
          <w:rFonts w:hint="eastAsia" w:ascii="宋体" w:hAnsi="宋体" w:eastAsia="宋体" w:cs="宋体"/>
          <w:color w:val="auto"/>
          <w:kern w:val="0"/>
          <w:sz w:val="24"/>
          <w:szCs w:val="24"/>
        </w:rPr>
        <w:t>创文明工地目标：</w:t>
      </w:r>
    </w:p>
    <w:p>
      <w:pPr>
        <w:widowControl/>
        <w:spacing w:line="360" w:lineRule="auto"/>
        <w:ind w:left="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市级安全文明绿色施工样板工地</w:t>
      </w:r>
      <w:r>
        <w:rPr>
          <w:rFonts w:hint="eastAsia" w:ascii="宋体" w:hAnsi="宋体" w:eastAsia="宋体" w:cs="宋体"/>
          <w:color w:val="auto"/>
          <w:kern w:val="0"/>
          <w:sz w:val="24"/>
          <w:szCs w:val="24"/>
        </w:rPr>
        <w:t>；</w:t>
      </w:r>
    </w:p>
    <w:p>
      <w:pPr>
        <w:widowControl/>
        <w:spacing w:line="360" w:lineRule="auto"/>
        <w:ind w:left="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省级安全文明示范工地；</w:t>
      </w:r>
    </w:p>
    <w:p>
      <w:pPr>
        <w:widowControl/>
        <w:spacing w:line="360" w:lineRule="auto"/>
        <w:ind w:left="42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国家级安全文明工地</w:t>
      </w:r>
      <w:r>
        <w:rPr>
          <w:rFonts w:hint="eastAsia" w:ascii="宋体" w:hAnsi="宋体" w:eastAsia="宋体" w:cs="宋体"/>
          <w:color w:val="auto"/>
          <w:kern w:val="0"/>
          <w:sz w:val="24"/>
          <w:szCs w:val="24"/>
        </w:rPr>
        <w:t>；</w:t>
      </w:r>
    </w:p>
    <w:p>
      <w:pPr>
        <w:widowControl/>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广州市建筑业绿色施工示范工程；</w:t>
      </w:r>
    </w:p>
    <w:p>
      <w:pPr>
        <w:widowControl/>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广东省建筑业绿色施工示范工程；</w:t>
      </w:r>
    </w:p>
    <w:p>
      <w:pPr>
        <w:widowControl/>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全国建筑业绿色施工示范工程；</w:t>
      </w:r>
    </w:p>
    <w:p>
      <w:pPr>
        <w:widowControl/>
        <w:spacing w:line="360" w:lineRule="auto"/>
        <w:ind w:left="42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其它：</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kern w:val="0"/>
          <w:sz w:val="24"/>
          <w:szCs w:val="24"/>
          <w:u w:val="single"/>
        </w:rPr>
        <w:t>。</w:t>
      </w:r>
    </w:p>
    <w:p>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p>
    <w:p>
      <w:pPr>
        <w:spacing w:line="360" w:lineRule="auto"/>
        <w:ind w:firstLine="482"/>
        <w:rPr>
          <w:rFonts w:hint="eastAsia" w:ascii="宋体" w:hAnsi="宋体" w:eastAsia="宋体" w:cs="宋体"/>
          <w:color w:val="auto"/>
          <w:kern w:val="0"/>
          <w:sz w:val="24"/>
          <w:szCs w:val="24"/>
        </w:rPr>
      </w:pPr>
      <w:r>
        <w:rPr>
          <w:rFonts w:hint="eastAsia" w:ascii="宋体" w:hAnsi="宋体" w:eastAsia="宋体" w:cs="宋体"/>
          <w:color w:val="auto"/>
          <w:sz w:val="24"/>
          <w:szCs w:val="24"/>
        </w:rPr>
        <w:t>45.9</w:t>
      </w:r>
      <w:r>
        <w:rPr>
          <w:rFonts w:hint="eastAsia" w:ascii="宋体" w:hAnsi="宋体" w:eastAsia="宋体" w:cs="宋体"/>
          <w:color w:val="auto"/>
          <w:kern w:val="0"/>
          <w:sz w:val="24"/>
          <w:szCs w:val="24"/>
        </w:rPr>
        <w:t>特别安全生产事项</w:t>
      </w:r>
    </w:p>
    <w:p>
      <w:pPr>
        <w:widowControl/>
        <w:spacing w:line="360" w:lineRule="auto"/>
        <w:ind w:left="420"/>
        <w:rPr>
          <w:rFonts w:hint="eastAsia" w:ascii="宋体" w:hAnsi="宋体" w:eastAsia="宋体" w:cs="宋体"/>
          <w:color w:val="auto"/>
          <w:sz w:val="24"/>
          <w:szCs w:val="24"/>
          <w:u w:val="single"/>
        </w:rPr>
      </w:pPr>
      <w:r>
        <w:rPr>
          <w:rFonts w:hint="eastAsia" w:ascii="宋体" w:hAnsi="宋体" w:eastAsia="宋体" w:cs="宋体"/>
          <w:color w:val="auto"/>
          <w:sz w:val="24"/>
          <w:szCs w:val="24"/>
        </w:rPr>
        <w:t>危险性较大分部分项专项工程施工技术措施标准、要求：</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u w:val="single"/>
        </w:rPr>
        <w:t>根据国家法律法规及省、市相关规定执行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widowControl/>
        <w:spacing w:line="360" w:lineRule="auto"/>
        <w:ind w:left="420"/>
        <w:rPr>
          <w:rFonts w:hint="eastAsia" w:ascii="宋体" w:hAnsi="宋体" w:eastAsia="宋体" w:cs="宋体"/>
          <w:color w:val="auto"/>
          <w:sz w:val="24"/>
          <w:szCs w:val="24"/>
        </w:rPr>
      </w:pPr>
      <w:r>
        <w:rPr>
          <w:rFonts w:hint="eastAsia" w:ascii="宋体" w:hAnsi="宋体" w:eastAsia="宋体" w:cs="宋体"/>
          <w:color w:val="auto"/>
          <w:sz w:val="24"/>
          <w:szCs w:val="24"/>
        </w:rPr>
        <w:t>危险性较大分部分项专项工程施工技术措施费：</w:t>
      </w:r>
      <w:r>
        <w:rPr>
          <w:rFonts w:hint="eastAsia" w:ascii="宋体" w:hAnsi="宋体" w:eastAsia="宋体" w:cs="宋体"/>
          <w:color w:val="auto"/>
          <w:kern w:val="0"/>
          <w:sz w:val="24"/>
          <w:szCs w:val="24"/>
          <w:u w:val="single"/>
        </w:rPr>
        <w:t>承包人已充分考虑该风险</w:t>
      </w:r>
      <w:r>
        <w:rPr>
          <w:rFonts w:hint="eastAsia" w:ascii="宋体" w:hAnsi="宋体" w:eastAsia="宋体" w:cs="宋体"/>
          <w:color w:val="auto"/>
          <w:sz w:val="24"/>
          <w:szCs w:val="24"/>
          <w:u w:val="single"/>
        </w:rPr>
        <w:t>且</w:t>
      </w:r>
      <w:r>
        <w:rPr>
          <w:rFonts w:hint="eastAsia" w:ascii="宋体" w:hAnsi="宋体" w:eastAsia="宋体" w:cs="宋体"/>
          <w:color w:val="auto"/>
          <w:kern w:val="0"/>
          <w:sz w:val="24"/>
          <w:szCs w:val="24"/>
          <w:u w:val="single"/>
        </w:rPr>
        <w:t>在合同总价中</w:t>
      </w:r>
      <w:r>
        <w:rPr>
          <w:rFonts w:hint="eastAsia" w:ascii="宋体" w:hAnsi="宋体" w:eastAsia="宋体" w:cs="宋体"/>
          <w:color w:val="auto"/>
          <w:sz w:val="24"/>
          <w:szCs w:val="24"/>
          <w:u w:val="single"/>
        </w:rPr>
        <w:t>包含此部分费用</w:t>
      </w:r>
      <w:r>
        <w:rPr>
          <w:rFonts w:hint="eastAsia" w:ascii="宋体" w:hAnsi="宋体" w:eastAsia="宋体" w:cs="宋体"/>
          <w:color w:val="auto"/>
          <w:sz w:val="24"/>
          <w:szCs w:val="24"/>
        </w:rPr>
        <w:t>。</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657" w:name="_Toc23938"/>
      <w:bookmarkStart w:id="1658" w:name="_Toc469384107"/>
      <w:bookmarkStart w:id="1659" w:name="_Toc76825141"/>
      <w:bookmarkStart w:id="1660" w:name="_Toc10624951"/>
      <w:bookmarkStart w:id="1661" w:name="_Toc8662"/>
      <w:bookmarkStart w:id="1662" w:name="_Toc15991"/>
      <w:bookmarkStart w:id="1663" w:name="_Toc23052"/>
      <w:bookmarkStart w:id="1664" w:name="_Toc10951"/>
      <w:bookmarkStart w:id="1665" w:name="_Toc69"/>
      <w:bookmarkStart w:id="1666" w:name="_Toc28909"/>
      <w:bookmarkStart w:id="1667" w:name="_Toc23876"/>
      <w:r>
        <w:rPr>
          <w:rFonts w:hint="eastAsia" w:ascii="宋体" w:hAnsi="宋体" w:eastAsia="宋体" w:cs="宋体"/>
          <w:bCs/>
          <w:color w:val="auto"/>
        </w:rPr>
        <w:t>46. 测量放线</w:t>
      </w:r>
      <w:bookmarkEnd w:id="1657"/>
      <w:bookmarkEnd w:id="1658"/>
      <w:bookmarkEnd w:id="1659"/>
      <w:bookmarkEnd w:id="1660"/>
      <w:bookmarkEnd w:id="1661"/>
      <w:bookmarkEnd w:id="1662"/>
      <w:bookmarkEnd w:id="1663"/>
      <w:bookmarkEnd w:id="1664"/>
      <w:bookmarkEnd w:id="1665"/>
      <w:bookmarkEnd w:id="1666"/>
      <w:bookmarkEnd w:id="1667"/>
    </w:p>
    <w:p>
      <w:pPr>
        <w:ind w:firstLine="120" w:firstLineChars="5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  46.1 承包人提交施工控制网资料的时间：</w:t>
      </w:r>
      <w:r>
        <w:rPr>
          <w:rFonts w:hint="eastAsia" w:ascii="宋体" w:hAnsi="宋体" w:eastAsia="宋体" w:cs="宋体"/>
          <w:color w:val="auto"/>
          <w:sz w:val="24"/>
          <w:szCs w:val="24"/>
          <w:u w:val="single"/>
        </w:rPr>
        <w:t>由发包人发出书面通知为准</w:t>
      </w:r>
      <w:r>
        <w:rPr>
          <w:rFonts w:hint="eastAsia" w:ascii="宋体" w:hAnsi="宋体" w:eastAsia="宋体" w:cs="宋体"/>
          <w:color w:val="auto"/>
          <w:sz w:val="24"/>
          <w:szCs w:val="24"/>
          <w:u w:val="single"/>
          <w:lang w:eastAsia="zh-CN"/>
        </w:rPr>
        <w:t>。</w:t>
      </w:r>
    </w:p>
    <w:p>
      <w:pPr>
        <w:ind w:firstLine="120" w:firstLineChars="50"/>
        <w:rPr>
          <w:rFonts w:hint="eastAsia" w:ascii="宋体" w:hAnsi="宋体" w:eastAsia="宋体" w:cs="宋体"/>
          <w:color w:val="auto"/>
          <w:kern w:val="0"/>
          <w:sz w:val="24"/>
          <w:szCs w:val="24"/>
        </w:rPr>
      </w:pP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46.4 测量放线误差的约定：</w:t>
      </w:r>
      <w:r>
        <w:rPr>
          <w:rFonts w:hint="eastAsia" w:ascii="宋体" w:hAnsi="宋体" w:eastAsia="宋体" w:cs="宋体"/>
          <w:color w:val="auto"/>
          <w:kern w:val="0"/>
          <w:sz w:val="24"/>
          <w:szCs w:val="24"/>
          <w:u w:val="single"/>
        </w:rPr>
        <w:t>按现行有关设计及施工验收规范规定。</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668" w:name="_Toc32342"/>
      <w:bookmarkStart w:id="1669" w:name="_Toc10624952"/>
      <w:bookmarkStart w:id="1670" w:name="_Toc10824"/>
      <w:bookmarkStart w:id="1671" w:name="_Toc11741"/>
      <w:bookmarkStart w:id="1672" w:name="_Toc10976"/>
      <w:bookmarkStart w:id="1673" w:name="_Toc76825142"/>
      <w:bookmarkStart w:id="1674" w:name="_Toc24455"/>
      <w:bookmarkStart w:id="1675" w:name="_Toc25071"/>
      <w:bookmarkStart w:id="1676" w:name="_Toc469384108"/>
      <w:bookmarkStart w:id="1677" w:name="_Toc8795"/>
      <w:bookmarkStart w:id="1678" w:name="_Toc16203"/>
      <w:r>
        <w:rPr>
          <w:rFonts w:hint="eastAsia" w:ascii="宋体" w:hAnsi="宋体" w:eastAsia="宋体" w:cs="宋体"/>
          <w:bCs/>
          <w:color w:val="auto"/>
        </w:rPr>
        <w:t>48. 发包人供应材料和工程设备</w:t>
      </w:r>
      <w:bookmarkEnd w:id="1668"/>
      <w:bookmarkEnd w:id="1669"/>
      <w:bookmarkEnd w:id="1670"/>
      <w:bookmarkEnd w:id="1671"/>
      <w:bookmarkEnd w:id="1672"/>
      <w:bookmarkEnd w:id="1673"/>
      <w:bookmarkEnd w:id="1674"/>
      <w:bookmarkEnd w:id="1675"/>
      <w:bookmarkEnd w:id="1676"/>
      <w:bookmarkEnd w:id="1677"/>
      <w:bookmarkEnd w:id="1678"/>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48.1 约定供应的材料和工程设备</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发包人不供应材料和工程设备，本条不适用。</w:t>
      </w:r>
    </w:p>
    <w:p>
      <w:pPr>
        <w:widowControl/>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发包人供应材料和工程设备的，应与承包人约定“发包人供应材料和工程设备一览表”，作为本合同的附件。</w:t>
      </w:r>
    </w:p>
    <w:p>
      <w:pPr>
        <w:ind w:firstLine="120" w:firstLineChars="50"/>
        <w:rPr>
          <w:rFonts w:hint="eastAsia" w:ascii="宋体" w:hAnsi="宋体" w:eastAsia="宋体" w:cs="宋体"/>
          <w:color w:val="auto"/>
          <w:kern w:val="0"/>
          <w:sz w:val="24"/>
          <w:szCs w:val="24"/>
        </w:rPr>
      </w:pP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48.8 发包人供应材料和工程设备的结算方式：</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679" w:name="_Toc469384109"/>
      <w:bookmarkStart w:id="1680" w:name="_Toc20606"/>
      <w:bookmarkStart w:id="1681" w:name="_Toc10624953"/>
      <w:bookmarkStart w:id="1682" w:name="_Toc24446"/>
      <w:bookmarkStart w:id="1683" w:name="_Toc12202"/>
      <w:bookmarkStart w:id="1684" w:name="_Toc13544"/>
      <w:bookmarkStart w:id="1685" w:name="_Toc18331"/>
      <w:bookmarkStart w:id="1686" w:name="_Toc29519"/>
      <w:bookmarkStart w:id="1687" w:name="_Toc76825143"/>
      <w:bookmarkStart w:id="1688" w:name="_Toc8904"/>
      <w:bookmarkStart w:id="1689" w:name="_Toc12300"/>
      <w:r>
        <w:rPr>
          <w:rFonts w:hint="eastAsia" w:ascii="宋体" w:hAnsi="宋体" w:eastAsia="宋体" w:cs="宋体"/>
          <w:bCs/>
          <w:color w:val="auto"/>
        </w:rPr>
        <w:t>49. 承包人采购材料和工程设备</w:t>
      </w:r>
      <w:bookmarkEnd w:id="1679"/>
      <w:bookmarkEnd w:id="1680"/>
      <w:bookmarkEnd w:id="1681"/>
      <w:bookmarkEnd w:id="1682"/>
      <w:bookmarkEnd w:id="1683"/>
      <w:bookmarkEnd w:id="1684"/>
      <w:bookmarkEnd w:id="1685"/>
      <w:bookmarkEnd w:id="1686"/>
      <w:bookmarkEnd w:id="1687"/>
      <w:bookmarkEnd w:id="1688"/>
      <w:bookmarkEnd w:id="1689"/>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49.1 承包人采购材料和工程设备</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按通用条款规定，由承包人负责运输和保管。</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widowControl/>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sz w:val="24"/>
          <w:szCs w:val="24"/>
          <w:u w:val="single"/>
        </w:rPr>
        <w:t>监理工程师或发包人可派遣代表（或其监造）到设备工厂及装货车站/码头检查包装质量和监督装车/船情况。承包人应提前10天通知监理工程师货物备妥待运日期。如果监理工程师代表不能及时参加检验时，承包人有权发货。上述监理工程师或发包人代表的检查与监督不能免除承包人应负的责任。</w:t>
      </w:r>
    </w:p>
    <w:p>
      <w:pPr>
        <w:pStyle w:val="406"/>
        <w:rPr>
          <w:rFonts w:hint="eastAsia" w:ascii="宋体" w:hAnsi="宋体" w:eastAsia="宋体" w:cs="宋体"/>
          <w:color w:val="auto"/>
        </w:rPr>
      </w:pPr>
    </w:p>
    <w:p>
      <w:pPr>
        <w:widowControl/>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49.2 承包人供货要求：</w:t>
      </w:r>
      <w:r>
        <w:rPr>
          <w:rFonts w:hint="eastAsia" w:ascii="宋体" w:hAnsi="宋体" w:eastAsia="宋体" w:cs="宋体"/>
          <w:color w:val="auto"/>
          <w:kern w:val="0"/>
          <w:sz w:val="24"/>
          <w:szCs w:val="24"/>
          <w:u w:val="single"/>
        </w:rPr>
        <w:t xml:space="preserve">  依照通用条款执行，</w:t>
      </w:r>
      <w:r>
        <w:rPr>
          <w:rFonts w:hint="eastAsia" w:ascii="宋体" w:hAnsi="宋体" w:eastAsia="宋体" w:cs="宋体"/>
          <w:color w:val="auto"/>
          <w:sz w:val="24"/>
          <w:szCs w:val="24"/>
          <w:u w:val="single"/>
        </w:rPr>
        <w:t>本合同设备的交货期及交货顺序应满足本合同工程建设的设备安装进度和顺序的要求，应保证及时和部套的完整性</w:t>
      </w:r>
      <w:r>
        <w:rPr>
          <w:rFonts w:hint="eastAsia" w:ascii="宋体" w:hAnsi="宋体" w:eastAsia="宋体" w:cs="宋体"/>
          <w:color w:val="auto"/>
          <w:kern w:val="0"/>
          <w:sz w:val="24"/>
          <w:szCs w:val="24"/>
          <w:u w:val="single"/>
        </w:rPr>
        <w:t>。</w:t>
      </w:r>
    </w:p>
    <w:p>
      <w:pPr>
        <w:widowControl/>
        <w:spacing w:line="360" w:lineRule="auto"/>
        <w:ind w:left="420" w:firstLine="0" w:firstLineChars="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49.8 发包人依法指定的生产厂家和供应商：</w:t>
      </w:r>
      <w:r>
        <w:rPr>
          <w:rFonts w:hint="eastAsia" w:ascii="宋体" w:hAnsi="宋体" w:eastAsia="宋体" w:cs="宋体"/>
          <w:color w:val="auto"/>
          <w:kern w:val="0"/>
          <w:sz w:val="24"/>
          <w:szCs w:val="24"/>
          <w:highlight w:val="none"/>
          <w:u w:val="single"/>
        </w:rPr>
        <w:t xml:space="preserve">  无。</w:t>
      </w:r>
    </w:p>
    <w:p>
      <w:pPr>
        <w:widowControl/>
        <w:spacing w:line="360" w:lineRule="auto"/>
        <w:ind w:left="420" w:firstLine="0" w:firstLineChars="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发包人要求的材料和工程设备建设标准、质量等级：</w:t>
      </w:r>
      <w:r>
        <w:rPr>
          <w:rFonts w:hint="eastAsia" w:ascii="宋体" w:hAnsi="宋体" w:eastAsia="宋体" w:cs="宋体"/>
          <w:color w:val="auto"/>
          <w:kern w:val="0"/>
          <w:sz w:val="24"/>
          <w:szCs w:val="24"/>
          <w:u w:val="single"/>
        </w:rPr>
        <w:t xml:space="preserve">  合格。   </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690" w:name="_Toc24260"/>
      <w:bookmarkStart w:id="1691" w:name="_Toc10624954"/>
      <w:bookmarkStart w:id="1692" w:name="_Toc31652"/>
      <w:bookmarkStart w:id="1693" w:name="_Toc469384110"/>
      <w:bookmarkStart w:id="1694" w:name="_Toc26042"/>
      <w:bookmarkStart w:id="1695" w:name="_Toc14600"/>
      <w:bookmarkStart w:id="1696" w:name="_Toc76825144"/>
      <w:bookmarkStart w:id="1697" w:name="_Toc5901"/>
      <w:bookmarkStart w:id="1698" w:name="_Toc7487"/>
      <w:bookmarkStart w:id="1699" w:name="_Toc26454"/>
      <w:bookmarkStart w:id="1700" w:name="_Toc735"/>
      <w:r>
        <w:rPr>
          <w:rFonts w:hint="eastAsia" w:ascii="宋体" w:hAnsi="宋体" w:eastAsia="宋体" w:cs="宋体"/>
          <w:bCs/>
          <w:color w:val="auto"/>
        </w:rPr>
        <w:t>50. 材料和工程设备的检验试验</w:t>
      </w:r>
      <w:bookmarkEnd w:id="1690"/>
      <w:bookmarkEnd w:id="1691"/>
      <w:bookmarkEnd w:id="1692"/>
      <w:bookmarkEnd w:id="1693"/>
      <w:bookmarkEnd w:id="1694"/>
      <w:bookmarkEnd w:id="1695"/>
      <w:bookmarkEnd w:id="1696"/>
      <w:bookmarkEnd w:id="1697"/>
      <w:bookmarkEnd w:id="1698"/>
      <w:bookmarkEnd w:id="1699"/>
      <w:bookmarkEnd w:id="1700"/>
    </w:p>
    <w:p>
      <w:pPr>
        <w:widowControl/>
        <w:spacing w:line="360" w:lineRule="auto"/>
        <w:ind w:left="420" w:firstLine="0" w:firstLineChars="0"/>
        <w:rPr>
          <w:rFonts w:hint="eastAsia" w:ascii="宋体" w:hAnsi="宋体" w:eastAsia="宋体" w:cs="宋体"/>
          <w:color w:val="auto"/>
          <w:sz w:val="24"/>
          <w:szCs w:val="24"/>
        </w:rPr>
      </w:pPr>
      <w:r>
        <w:rPr>
          <w:rFonts w:hint="eastAsia" w:ascii="宋体" w:hAnsi="宋体" w:eastAsia="宋体" w:cs="宋体"/>
          <w:color w:val="auto"/>
          <w:kern w:val="0"/>
          <w:sz w:val="24"/>
          <w:szCs w:val="24"/>
        </w:rPr>
        <w:t>50.2 见证取样检验试验的材料和工程设备</w:t>
      </w:r>
    </w:p>
    <w:p>
      <w:pPr>
        <w:widowControl/>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 种类：</w:t>
      </w:r>
      <w:r>
        <w:rPr>
          <w:rFonts w:hint="eastAsia" w:ascii="宋体" w:hAnsi="宋体" w:eastAsia="宋体" w:cs="宋体"/>
          <w:color w:val="auto"/>
          <w:kern w:val="0"/>
          <w:sz w:val="24"/>
          <w:szCs w:val="24"/>
          <w:u w:val="single"/>
        </w:rPr>
        <w:t xml:space="preserve"> 根据国家法律法规及省、市相关规定执行。   </w:t>
      </w:r>
    </w:p>
    <w:p>
      <w:pPr>
        <w:widowControl/>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（2） 检测机构：</w:t>
      </w:r>
      <w:r>
        <w:rPr>
          <w:rFonts w:hint="eastAsia" w:ascii="宋体" w:hAnsi="宋体" w:eastAsia="宋体" w:cs="宋体"/>
          <w:color w:val="auto"/>
          <w:kern w:val="0"/>
          <w:sz w:val="24"/>
          <w:szCs w:val="24"/>
          <w:u w:val="single"/>
        </w:rPr>
        <w:t xml:space="preserve">  根据国家法律法规及省、市相关规定执行。</w:t>
      </w:r>
    </w:p>
    <w:p>
      <w:pPr>
        <w:spacing w:line="360" w:lineRule="auto"/>
        <w:ind w:firstLine="360" w:firstLineChars="1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50.3承包人采购材料和工程设备到货检验的约定：</w:t>
      </w:r>
    </w:p>
    <w:p>
      <w:pPr>
        <w:numPr>
          <w:ilvl w:val="0"/>
          <w:numId w:val="34"/>
        </w:numPr>
        <w:spacing w:line="360" w:lineRule="auto"/>
        <w:ind w:hanging="5"/>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在每批设备到货后，承包人应先对货物进行自检，在确定所交货物完整无误后，再通知发包人和监理工程师。监理工程师与承包人的现场代表共同签署《工程材料/设备报审表》。如果发现所交货物与实际交货清单不符，监理工程师有权拒签《工程材料/设备报审表》。</w:t>
      </w:r>
    </w:p>
    <w:p>
      <w:pPr>
        <w:numPr>
          <w:ilvl w:val="0"/>
          <w:numId w:val="34"/>
        </w:numPr>
        <w:spacing w:line="360" w:lineRule="auto"/>
        <w:ind w:hanging="5"/>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在每批设备到达交货地点后，监理工程师与承包人共同进行现场开箱检验。如发现设备有任何损坏、缺陷、短少和不符合合同规定的质量标准和规范时，应做好检验书面记录，并由双方代表签字，各执一份，承包人应及时补齐或更换所缺和损坏或不符合合同规定的货物并负担所有的费用，但不得影响合同设备的安装工期，否则将承担有关的工期延误赔偿责任</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sz w:val="24"/>
          <w:szCs w:val="24"/>
        </w:rPr>
      </w:pPr>
      <w:r>
        <w:rPr>
          <w:rFonts w:hint="eastAsia" w:ascii="宋体" w:hAnsi="宋体" w:eastAsia="宋体" w:cs="宋体"/>
          <w:color w:val="auto"/>
          <w:sz w:val="24"/>
          <w:szCs w:val="24"/>
          <w:u w:val="single"/>
        </w:rPr>
        <w:t>在安装、调试和保证期内由于承包人的过失或疏忽造成的本合同供应设备(或部件)的损坏或潜在缺陷，而动用了库存中的备品备件以调换损坏的设备或部件，则承包人应负责免费将动用的备品备件补齐，最迟不得超过1个月免费运到指定现场，并且通知监理工程师验货。逾期补齐备品备件将视为逾期交货，承担相应的违约责任</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sz w:val="24"/>
          <w:szCs w:val="24"/>
        </w:rPr>
      </w:pPr>
      <w:r>
        <w:rPr>
          <w:rFonts w:hint="eastAsia" w:ascii="宋体" w:hAnsi="宋体" w:eastAsia="宋体" w:cs="宋体"/>
          <w:color w:val="auto"/>
          <w:sz w:val="24"/>
          <w:szCs w:val="24"/>
          <w:u w:val="single"/>
        </w:rPr>
        <w:t>承包人应严格按合同设备交货进度交货。如果监理工程师出于合理的原因要求承包人提前交货，承包人应尽力予以合作，但监理工程师必须提前通知承包人，以便承包人有必要的生产和运输时间来满足实际交货</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为了满足工期进度要求，承包人在收到合同签订后15天内，应按本合同技术规范书的要求及时向监理工程师提供所需技术资料和图纸的初步交付计划</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sz w:val="24"/>
          <w:szCs w:val="24"/>
        </w:rPr>
      </w:pPr>
      <w:r>
        <w:rPr>
          <w:rFonts w:hint="eastAsia" w:ascii="宋体" w:hAnsi="宋体" w:eastAsia="宋体" w:cs="宋体"/>
          <w:color w:val="auto"/>
          <w:sz w:val="24"/>
          <w:szCs w:val="24"/>
          <w:u w:val="single"/>
        </w:rPr>
        <w:t>承包人应提供每箱件货物（包括外购件包装箱）的《详细装箱清单》、合格证或质量证明书</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sz w:val="24"/>
          <w:szCs w:val="24"/>
        </w:rPr>
      </w:pPr>
      <w:r>
        <w:rPr>
          <w:rFonts w:hint="eastAsia" w:ascii="宋体" w:hAnsi="宋体" w:eastAsia="宋体" w:cs="宋体"/>
          <w:color w:val="auto"/>
          <w:sz w:val="24"/>
          <w:szCs w:val="24"/>
          <w:u w:val="single"/>
        </w:rPr>
        <w:t>如果技术资料经现场代表检查后发现有缺少、丢失或损坏，承包人应在收到监理工程师通知后7天内（对急用者应在3天内）免费向现场补充提供缺少、丢失或损坏的部分</w:t>
      </w:r>
      <w:r>
        <w:rPr>
          <w:rFonts w:hint="eastAsia" w:ascii="宋体" w:hAnsi="宋体" w:eastAsia="宋体" w:cs="宋体"/>
          <w:color w:val="auto"/>
          <w:sz w:val="24"/>
          <w:szCs w:val="24"/>
        </w:rPr>
        <w:t>。</w:t>
      </w:r>
    </w:p>
    <w:p>
      <w:pPr>
        <w:numPr>
          <w:ilvl w:val="0"/>
          <w:numId w:val="34"/>
        </w:numPr>
        <w:spacing w:line="360" w:lineRule="auto"/>
        <w:ind w:hanging="5"/>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材料和工程设备的使用：材料和工程设备等产品检验试验合格的，可在合同工程中使用。材料和工程设备等产品检验试验不合格的，禁止在合同工程中使用，并及时清出施工场地</w:t>
      </w:r>
      <w:r>
        <w:rPr>
          <w:rFonts w:hint="eastAsia" w:ascii="宋体" w:hAnsi="宋体" w:eastAsia="宋体" w:cs="宋体"/>
          <w:color w:val="auto"/>
          <w:kern w:val="0"/>
          <w:sz w:val="24"/>
          <w:szCs w:val="24"/>
        </w:rPr>
        <w:t>。</w:t>
      </w:r>
    </w:p>
    <w:p>
      <w:pPr>
        <w:ind w:firstLine="120" w:firstLineChars="50"/>
        <w:rPr>
          <w:rFonts w:hint="eastAsia" w:ascii="宋体" w:hAnsi="宋体" w:eastAsia="宋体" w:cs="宋体"/>
          <w:color w:val="auto"/>
          <w:sz w:val="24"/>
          <w:szCs w:val="24"/>
          <w:u w:val="single"/>
        </w:rPr>
      </w:pPr>
    </w:p>
    <w:p>
      <w:pPr>
        <w:outlineLvl w:val="9"/>
        <w:rPr>
          <w:rFonts w:hint="eastAsia" w:ascii="宋体" w:hAnsi="宋体" w:eastAsia="宋体" w:cs="宋体"/>
          <w:bCs/>
          <w:color w:val="auto"/>
        </w:rPr>
      </w:pPr>
      <w:bookmarkStart w:id="1701" w:name="_Toc15617"/>
      <w:bookmarkStart w:id="1702" w:name="_Toc10624955"/>
      <w:bookmarkStart w:id="1703" w:name="_Toc4675"/>
      <w:bookmarkStart w:id="1704" w:name="_Toc76825145"/>
      <w:bookmarkStart w:id="1705" w:name="_Toc7726"/>
      <w:bookmarkStart w:id="1706" w:name="_Toc31565"/>
      <w:bookmarkStart w:id="1707" w:name="_Toc13381"/>
      <w:bookmarkStart w:id="1708" w:name="_Toc2637"/>
      <w:bookmarkStart w:id="1709" w:name="_Toc469384111"/>
      <w:bookmarkStart w:id="1710" w:name="_Toc3366"/>
      <w:bookmarkStart w:id="1711" w:name="_Toc29254"/>
      <w:r>
        <w:rPr>
          <w:rFonts w:hint="eastAsia" w:ascii="宋体" w:hAnsi="宋体" w:eastAsia="宋体" w:cs="宋体"/>
          <w:bCs/>
          <w:color w:val="auto"/>
        </w:rPr>
        <w:t>51. 施工设备和临时设施</w:t>
      </w:r>
      <w:bookmarkEnd w:id="1701"/>
      <w:bookmarkEnd w:id="1702"/>
      <w:bookmarkEnd w:id="1703"/>
      <w:bookmarkEnd w:id="1704"/>
      <w:bookmarkEnd w:id="1705"/>
      <w:bookmarkEnd w:id="1706"/>
      <w:bookmarkEnd w:id="1707"/>
      <w:bookmarkEnd w:id="1708"/>
      <w:bookmarkEnd w:id="1709"/>
      <w:bookmarkEnd w:id="1710"/>
      <w:bookmarkEnd w:id="1711"/>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 xml:space="preserve">  51.1 承包人配置施工设备和临时设施</w:t>
      </w:r>
    </w:p>
    <w:p>
      <w:pPr>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按通用条款规定，承包人承担修建临时设施的费用。</w:t>
      </w:r>
    </w:p>
    <w:p>
      <w:pPr>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另作约定：</w:t>
      </w:r>
      <w:r>
        <w:rPr>
          <w:rFonts w:hint="eastAsia" w:ascii="宋体" w:hAnsi="宋体" w:eastAsia="宋体" w:cs="宋体"/>
          <w:color w:val="auto"/>
          <w:kern w:val="0"/>
          <w:sz w:val="24"/>
          <w:szCs w:val="24"/>
          <w:u w:val="single"/>
        </w:rPr>
        <w:t xml:space="preserve">临时设施的修建需临时占地的，由承包人自行办理其申请手续，并承担相关费用。 </w:t>
      </w:r>
    </w:p>
    <w:p>
      <w:pPr>
        <w:spacing w:line="360" w:lineRule="auto"/>
        <w:ind w:firstLine="120" w:firstLineChars="50"/>
        <w:rPr>
          <w:rFonts w:hint="eastAsia" w:ascii="宋体" w:hAnsi="宋体" w:eastAsia="宋体" w:cs="宋体"/>
          <w:color w:val="auto"/>
          <w:kern w:val="0"/>
          <w:sz w:val="24"/>
          <w:szCs w:val="24"/>
        </w:rPr>
      </w:pPr>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51.2 发包人提供的施工设备和临时设施：</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712" w:name="_Toc12545"/>
      <w:bookmarkStart w:id="1713" w:name="_Toc16691"/>
      <w:bookmarkStart w:id="1714" w:name="_Toc21575"/>
      <w:bookmarkStart w:id="1715" w:name="_Toc16795"/>
      <w:bookmarkStart w:id="1716" w:name="_Toc10624956"/>
      <w:bookmarkStart w:id="1717" w:name="_Toc76825146"/>
      <w:bookmarkStart w:id="1718" w:name="_Toc30561"/>
      <w:bookmarkStart w:id="1719" w:name="_Toc14761"/>
      <w:bookmarkStart w:id="1720" w:name="_Toc23004"/>
      <w:bookmarkStart w:id="1721" w:name="_Toc26054"/>
      <w:bookmarkStart w:id="1722" w:name="_Toc469384112"/>
      <w:r>
        <w:rPr>
          <w:rFonts w:hint="eastAsia" w:ascii="宋体" w:hAnsi="宋体" w:eastAsia="宋体" w:cs="宋体"/>
          <w:bCs/>
          <w:color w:val="auto"/>
        </w:rPr>
        <w:t>53. 隐蔽工程和中间验收</w:t>
      </w:r>
      <w:bookmarkEnd w:id="1712"/>
      <w:bookmarkEnd w:id="1713"/>
      <w:bookmarkEnd w:id="1714"/>
      <w:bookmarkEnd w:id="1715"/>
      <w:bookmarkEnd w:id="1716"/>
      <w:bookmarkEnd w:id="1717"/>
      <w:bookmarkEnd w:id="1718"/>
      <w:bookmarkEnd w:id="1719"/>
      <w:bookmarkEnd w:id="1720"/>
      <w:bookmarkEnd w:id="1721"/>
      <w:bookmarkEnd w:id="1722"/>
    </w:p>
    <w:p>
      <w:pPr>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隐蔽工程或中间验收部位未经专业监理工程师验收合格，不得隐蔽或继续施工，否则该部分工程被视为不合格，由此所产生的返工费用由承包人承担。</w:t>
      </w:r>
    </w:p>
    <w:p>
      <w:pPr>
        <w:ind w:firstLine="120" w:firstLineChars="50"/>
        <w:rPr>
          <w:rFonts w:hint="eastAsia" w:ascii="宋体" w:hAnsi="宋体" w:eastAsia="宋体" w:cs="宋体"/>
          <w:color w:val="auto"/>
          <w:kern w:val="0"/>
          <w:sz w:val="24"/>
          <w:szCs w:val="24"/>
        </w:rPr>
      </w:pPr>
    </w:p>
    <w:p>
      <w:pPr>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53.1 中间验收的部位有：</w:t>
      </w:r>
      <w:r>
        <w:rPr>
          <w:rFonts w:hint="eastAsia" w:ascii="宋体" w:hAnsi="宋体" w:eastAsia="宋体" w:cs="宋体"/>
          <w:color w:val="auto"/>
          <w:kern w:val="0"/>
          <w:sz w:val="24"/>
          <w:szCs w:val="24"/>
          <w:u w:val="single"/>
        </w:rPr>
        <w:t xml:space="preserve"> 按相关法律法规执行，包括但不限于：1、所有材料进场检验；2、管道下沟前的沟槽检查；3、所有隐蔽工序；4、交叉工序；5、管道覆土前、后的检查； 6、管道的强度试验；7、管道的严密性试验； 8、管道的吹扫试验；9、阀门气密性试验； 10、钢管焊缝质量检查；11、管道、焊口防腐质量检查；12、管道与设备的保温隔热；13、《关于加强房屋建筑重要分部（子分部）工程质量验收工作的通知》（穗建质[2010]1063号）所涉及的有关重要分部工程。</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723" w:name="_Toc9512"/>
      <w:bookmarkStart w:id="1724" w:name="_Toc30111"/>
      <w:bookmarkStart w:id="1725" w:name="_Toc31099"/>
      <w:bookmarkStart w:id="1726" w:name="_Toc388"/>
      <w:bookmarkStart w:id="1727" w:name="_Toc76825147"/>
      <w:bookmarkStart w:id="1728" w:name="_Toc469384113"/>
      <w:bookmarkStart w:id="1729" w:name="_Toc27483"/>
      <w:bookmarkStart w:id="1730" w:name="_Toc9704"/>
      <w:bookmarkStart w:id="1731" w:name="_Toc17261"/>
      <w:bookmarkStart w:id="1732" w:name="_Toc13387"/>
      <w:bookmarkStart w:id="1733" w:name="_Toc10624957"/>
      <w:r>
        <w:rPr>
          <w:rFonts w:hint="eastAsia" w:ascii="宋体" w:hAnsi="宋体" w:eastAsia="宋体" w:cs="宋体"/>
          <w:bCs/>
          <w:color w:val="auto"/>
        </w:rPr>
        <w:t>55. 工程试车</w:t>
      </w:r>
      <w:bookmarkEnd w:id="1723"/>
      <w:bookmarkEnd w:id="1724"/>
      <w:bookmarkEnd w:id="1725"/>
      <w:bookmarkEnd w:id="1726"/>
      <w:bookmarkEnd w:id="1727"/>
      <w:bookmarkEnd w:id="1728"/>
      <w:bookmarkEnd w:id="1729"/>
      <w:bookmarkEnd w:id="1730"/>
      <w:bookmarkEnd w:id="1731"/>
      <w:bookmarkEnd w:id="1732"/>
      <w:bookmarkEnd w:id="1733"/>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55.1 试车内容</w:t>
      </w:r>
    </w:p>
    <w:p>
      <w:pPr>
        <w:spacing w:line="360" w:lineRule="auto"/>
        <w:ind w:left="42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不需要试车的，本条不适用。</w:t>
      </w:r>
    </w:p>
    <w:p>
      <w:pPr>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需要试车的，试车的内容和要求：</w:t>
      </w:r>
      <w:r>
        <w:rPr>
          <w:rFonts w:hint="eastAsia" w:ascii="宋体" w:hAnsi="宋体" w:eastAsia="宋体" w:cs="宋体"/>
          <w:color w:val="auto"/>
          <w:kern w:val="0"/>
          <w:sz w:val="24"/>
          <w:szCs w:val="24"/>
          <w:u w:val="single"/>
        </w:rPr>
        <w:t xml:space="preserve"> 承包人应按照技术规范书开展调试及试运行相关工作，期间发生的所有费用（包括但不限于水、电、原材料、人工等）已包含在合同总价内，由承包人承担。承包人应安排合适的足够的技术管理人员，确保调试及试运行相关工作顺利进行。</w:t>
      </w:r>
    </w:p>
    <w:p>
      <w:pPr>
        <w:spacing w:line="360" w:lineRule="auto"/>
        <w:ind w:firstLine="120" w:firstLineChars="50"/>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734" w:name="_Toc3391"/>
      <w:bookmarkStart w:id="1735" w:name="_Toc16498"/>
      <w:bookmarkStart w:id="1736" w:name="_Toc469384114"/>
      <w:bookmarkStart w:id="1737" w:name="_Toc31798"/>
      <w:bookmarkStart w:id="1738" w:name="_Toc76825148"/>
      <w:bookmarkStart w:id="1739" w:name="_Toc10624958"/>
      <w:bookmarkStart w:id="1740" w:name="_Toc32182"/>
      <w:bookmarkStart w:id="1741" w:name="_Toc26251"/>
      <w:bookmarkStart w:id="1742" w:name="_Toc25055"/>
      <w:bookmarkStart w:id="1743" w:name="_Toc3388"/>
      <w:bookmarkStart w:id="1744" w:name="_Toc28184"/>
      <w:r>
        <w:rPr>
          <w:rFonts w:hint="eastAsia" w:ascii="宋体" w:hAnsi="宋体" w:eastAsia="宋体" w:cs="宋体"/>
          <w:bCs/>
          <w:color w:val="auto"/>
        </w:rPr>
        <w:t>56. 工程变更</w:t>
      </w:r>
      <w:bookmarkEnd w:id="1734"/>
      <w:bookmarkEnd w:id="1735"/>
      <w:bookmarkEnd w:id="1736"/>
      <w:bookmarkEnd w:id="1737"/>
      <w:bookmarkEnd w:id="1738"/>
      <w:bookmarkEnd w:id="1739"/>
      <w:bookmarkEnd w:id="1740"/>
      <w:bookmarkEnd w:id="1741"/>
      <w:bookmarkEnd w:id="1742"/>
      <w:bookmarkEnd w:id="1743"/>
      <w:bookmarkEnd w:id="1744"/>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56.4 承包人提出工程变更建议</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发包人采纳承包人建议带来利益的计奖方法：</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 xml:space="preserve">。 </w:t>
      </w:r>
    </w:p>
    <w:p>
      <w:pPr>
        <w:spacing w:line="360" w:lineRule="auto"/>
        <w:ind w:firstLine="120" w:firstLineChars="50"/>
        <w:rPr>
          <w:rFonts w:hint="eastAsia" w:ascii="宋体" w:hAnsi="宋体" w:eastAsia="宋体" w:cs="宋体"/>
          <w:color w:val="auto"/>
          <w:kern w:val="0"/>
          <w:sz w:val="24"/>
          <w:szCs w:val="24"/>
          <w:u w:val="single"/>
        </w:rPr>
      </w:pPr>
    </w:p>
    <w:p>
      <w:pPr>
        <w:outlineLvl w:val="9"/>
        <w:rPr>
          <w:rFonts w:hint="eastAsia" w:ascii="宋体" w:hAnsi="宋体" w:eastAsia="宋体" w:cs="宋体"/>
          <w:bCs/>
          <w:color w:val="auto"/>
        </w:rPr>
      </w:pPr>
      <w:bookmarkStart w:id="1745" w:name="_Toc76825149"/>
      <w:bookmarkStart w:id="1746" w:name="_Toc5475"/>
      <w:bookmarkStart w:id="1747" w:name="_Toc9859"/>
      <w:bookmarkStart w:id="1748" w:name="_Toc3638"/>
      <w:bookmarkStart w:id="1749" w:name="_Toc31575"/>
      <w:bookmarkStart w:id="1750" w:name="_Toc10648"/>
      <w:bookmarkStart w:id="1751" w:name="_Toc6907"/>
      <w:bookmarkStart w:id="1752" w:name="_Toc25692"/>
      <w:bookmarkStart w:id="1753" w:name="_Toc9000"/>
      <w:bookmarkStart w:id="1754" w:name="_Toc469384115"/>
      <w:bookmarkStart w:id="1755" w:name="_Toc10624959"/>
      <w:r>
        <w:rPr>
          <w:rFonts w:hint="eastAsia" w:ascii="宋体" w:hAnsi="宋体" w:eastAsia="宋体" w:cs="宋体"/>
          <w:bCs/>
          <w:color w:val="auto"/>
        </w:rPr>
        <w:t>58. 竣工验收</w:t>
      </w:r>
      <w:bookmarkEnd w:id="1745"/>
      <w:bookmarkEnd w:id="1746"/>
      <w:bookmarkEnd w:id="1747"/>
      <w:bookmarkEnd w:id="1748"/>
      <w:bookmarkEnd w:id="1749"/>
      <w:bookmarkEnd w:id="1750"/>
      <w:bookmarkEnd w:id="1751"/>
      <w:bookmarkEnd w:id="1752"/>
      <w:bookmarkEnd w:id="1753"/>
      <w:bookmarkEnd w:id="1754"/>
      <w:bookmarkEnd w:id="1755"/>
    </w:p>
    <w:p>
      <w:pPr>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58.1 竣工验收标准</w:t>
      </w:r>
    </w:p>
    <w:p>
      <w:pPr>
        <w:pStyle w:val="406"/>
        <w:rPr>
          <w:rFonts w:hint="eastAsia" w:ascii="宋体" w:hAnsi="宋体" w:eastAsia="宋体" w:cs="宋体"/>
          <w:color w:val="auto"/>
        </w:rPr>
      </w:pPr>
    </w:p>
    <w:p>
      <w:pPr>
        <w:spacing w:line="360" w:lineRule="auto"/>
        <w:ind w:left="42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合同工程竣工验收标准：</w:t>
      </w:r>
      <w:r>
        <w:rPr>
          <w:rFonts w:hint="eastAsia" w:ascii="宋体" w:hAnsi="宋体" w:eastAsia="宋体" w:cs="宋体"/>
          <w:color w:val="auto"/>
          <w:kern w:val="0"/>
          <w:sz w:val="24"/>
          <w:szCs w:val="24"/>
          <w:u w:val="single"/>
        </w:rPr>
        <w:t xml:space="preserve">  详见技术规范书。</w:t>
      </w:r>
    </w:p>
    <w:p>
      <w:pPr>
        <w:spacing w:line="360" w:lineRule="auto"/>
        <w:ind w:firstLine="240" w:firstLineChars="100"/>
        <w:rPr>
          <w:rFonts w:hint="eastAsia" w:ascii="宋体" w:hAnsi="宋体" w:eastAsia="宋体" w:cs="宋体"/>
          <w:color w:val="auto"/>
          <w:kern w:val="0"/>
          <w:sz w:val="24"/>
          <w:szCs w:val="24"/>
        </w:rPr>
      </w:pPr>
    </w:p>
    <w:p>
      <w:pPr>
        <w:spacing w:line="360" w:lineRule="auto"/>
        <w:ind w:firstLine="120" w:firstLineChars="50"/>
        <w:rPr>
          <w:rFonts w:hint="eastAsia" w:ascii="宋体" w:hAnsi="宋体" w:eastAsia="宋体" w:cs="宋体"/>
          <w:color w:val="auto"/>
        </w:rPr>
      </w:pPr>
      <w:r>
        <w:rPr>
          <w:rFonts w:hint="eastAsia" w:ascii="宋体" w:hAnsi="宋体" w:eastAsia="宋体" w:cs="宋体"/>
          <w:color w:val="auto"/>
          <w:kern w:val="0"/>
          <w:sz w:val="24"/>
          <w:szCs w:val="24"/>
        </w:rPr>
        <w:t xml:space="preserve">  58.8 单位工程和工程部位验收</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rPr>
        <w:sym w:font="Wingdings 2" w:char="0052"/>
      </w:r>
      <w:r>
        <w:rPr>
          <w:rFonts w:hint="eastAsia" w:ascii="宋体" w:hAnsi="宋体" w:eastAsia="宋体" w:cs="宋体"/>
          <w:color w:val="auto"/>
          <w:kern w:val="0"/>
          <w:sz w:val="24"/>
          <w:szCs w:val="24"/>
        </w:rPr>
        <w:t xml:space="preserve"> 合同工程无单位工程、无工程部位提前验收的，本款不适用。</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合同工程单位工程或工程部位需提前验收的，各单位工程或工程部位的名称、竣工验收时间和范围如下：</w:t>
      </w:r>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（1）</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无 </w:t>
      </w:r>
      <w:r>
        <w:rPr>
          <w:rFonts w:hint="eastAsia" w:ascii="宋体" w:hAnsi="宋体" w:eastAsia="宋体" w:cs="宋体"/>
          <w:color w:val="auto"/>
          <w:kern w:val="0"/>
          <w:sz w:val="24"/>
          <w:szCs w:val="24"/>
          <w:u w:val="single"/>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58.10 竣工清场</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 </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58.11施工队伍的撤离</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按通用条款规定，承包人的人员和施工设备全部撤离施工现场。</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756" w:name="_Toc19027"/>
      <w:bookmarkStart w:id="1757" w:name="_Toc10624960"/>
      <w:bookmarkStart w:id="1758" w:name="_Toc3609"/>
      <w:bookmarkStart w:id="1759" w:name="_Toc469384116"/>
      <w:bookmarkStart w:id="1760" w:name="_Toc3768"/>
      <w:bookmarkStart w:id="1761" w:name="_Toc18820"/>
      <w:bookmarkStart w:id="1762" w:name="_Toc19827"/>
      <w:bookmarkStart w:id="1763" w:name="_Toc29042"/>
      <w:bookmarkStart w:id="1764" w:name="_Toc12715"/>
      <w:bookmarkStart w:id="1765" w:name="_Toc76825150"/>
      <w:bookmarkStart w:id="1766" w:name="_Toc17038"/>
      <w:r>
        <w:rPr>
          <w:rFonts w:hint="eastAsia" w:ascii="宋体" w:hAnsi="宋体" w:eastAsia="宋体" w:cs="宋体"/>
          <w:bCs/>
          <w:color w:val="auto"/>
        </w:rPr>
        <w:t>59. 缺陷责任与质量保修</w:t>
      </w:r>
      <w:bookmarkEnd w:id="1756"/>
      <w:bookmarkEnd w:id="1757"/>
      <w:bookmarkEnd w:id="1758"/>
      <w:bookmarkEnd w:id="1759"/>
      <w:bookmarkEnd w:id="1760"/>
      <w:bookmarkEnd w:id="1761"/>
      <w:bookmarkEnd w:id="1762"/>
      <w:bookmarkEnd w:id="1763"/>
      <w:bookmarkEnd w:id="1764"/>
      <w:bookmarkEnd w:id="1765"/>
      <w:bookmarkEnd w:id="1766"/>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59.1 缺陷责任期计算</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缺陷责任期：</w:t>
      </w:r>
      <w:r>
        <w:rPr>
          <w:rFonts w:hint="eastAsia" w:ascii="宋体" w:hAnsi="宋体" w:eastAsia="宋体" w:cs="宋体"/>
          <w:color w:val="auto"/>
          <w:kern w:val="0"/>
          <w:sz w:val="24"/>
          <w:szCs w:val="24"/>
          <w:u w:val="single"/>
        </w:rPr>
        <w:t xml:space="preserve"> 2年 </w:t>
      </w:r>
    </w:p>
    <w:p>
      <w:pPr>
        <w:spacing w:line="360" w:lineRule="auto"/>
        <w:ind w:left="239" w:leftChars="114"/>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59.3</w:t>
      </w:r>
      <w:r>
        <w:rPr>
          <w:rFonts w:hint="eastAsia" w:ascii="宋体" w:hAnsi="宋体" w:eastAsia="宋体" w:cs="宋体"/>
          <w:color w:val="auto"/>
          <w:kern w:val="0"/>
          <w:sz w:val="24"/>
          <w:szCs w:val="24"/>
          <w:u w:val="single"/>
        </w:rPr>
        <w:t>缺陷责任：工程竣工验收时或保修期内发现质量不合格，承包人必须在规定限期内返工；返工后经检验仍不合格的，继续返工至合格，承包人必须承担由于自身原因引起的全部返工费用，不能明确返工原因的，仍需由承包人承担全部费用。承包人还必须承担因此造成的第三方损失和承担因此引起的法律责任。</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rPr>
        <w:t xml:space="preserve">  59.8 质量保</w:t>
      </w:r>
      <w:r>
        <w:rPr>
          <w:rFonts w:hint="eastAsia" w:ascii="宋体" w:hAnsi="宋体" w:eastAsia="宋体" w:cs="宋体"/>
          <w:color w:val="auto"/>
          <w:kern w:val="0"/>
          <w:sz w:val="24"/>
          <w:szCs w:val="24"/>
          <w:highlight w:val="none"/>
        </w:rPr>
        <w:t>修期计算</w:t>
      </w: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 xml:space="preserve">   质量保修期：</w:t>
      </w:r>
      <w:r>
        <w:rPr>
          <w:rFonts w:hint="eastAsia" w:ascii="宋体" w:hAnsi="宋体" w:eastAsia="宋体" w:cs="宋体"/>
          <w:color w:val="auto"/>
          <w:kern w:val="0"/>
          <w:sz w:val="24"/>
          <w:szCs w:val="24"/>
          <w:highlight w:val="none"/>
          <w:u w:val="single"/>
        </w:rPr>
        <w:t xml:space="preserve"> 详见附件四《工程质量保修书》。 </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767" w:name="_Toc32040"/>
      <w:bookmarkStart w:id="1768" w:name="_Toc76825151"/>
      <w:bookmarkStart w:id="1769" w:name="_Toc16288"/>
      <w:bookmarkStart w:id="1770" w:name="_Toc14275"/>
      <w:bookmarkStart w:id="1771" w:name="_Toc10624961"/>
      <w:bookmarkStart w:id="1772" w:name="_Toc8168"/>
      <w:bookmarkStart w:id="1773" w:name="_Toc25600"/>
      <w:bookmarkStart w:id="1774" w:name="_Toc23957"/>
      <w:bookmarkStart w:id="1775" w:name="_Toc469384117"/>
      <w:bookmarkStart w:id="1776" w:name="_Toc32505"/>
      <w:bookmarkStart w:id="1777" w:name="_Toc3940"/>
      <w:r>
        <w:rPr>
          <w:rFonts w:hint="eastAsia" w:ascii="宋体" w:hAnsi="宋体" w:eastAsia="宋体" w:cs="宋体"/>
          <w:bCs/>
          <w:color w:val="auto"/>
        </w:rPr>
        <w:t>61. 工程量</w:t>
      </w:r>
      <w:bookmarkEnd w:id="1767"/>
      <w:bookmarkEnd w:id="1768"/>
      <w:bookmarkEnd w:id="1769"/>
      <w:bookmarkEnd w:id="1770"/>
      <w:bookmarkEnd w:id="1771"/>
      <w:bookmarkEnd w:id="1772"/>
      <w:bookmarkEnd w:id="1773"/>
      <w:bookmarkEnd w:id="1774"/>
      <w:bookmarkEnd w:id="1775"/>
      <w:bookmarkEnd w:id="1776"/>
      <w:bookmarkEnd w:id="1777"/>
    </w:p>
    <w:p>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61.1 清单工程量包括的工作内容</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sz w:val="24"/>
          <w:szCs w:val="24"/>
          <w:u w:val="single"/>
        </w:rPr>
        <w:t>工程量清单中开列的工程量已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承包人已在投标报价时综合考虑，计入工程量清单的项目报价中。</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清单</w:t>
      </w:r>
      <w:r>
        <w:rPr>
          <w:rFonts w:hint="eastAsia" w:ascii="宋体" w:hAnsi="宋体" w:eastAsia="宋体" w:cs="宋体"/>
          <w:color w:val="auto"/>
          <w:sz w:val="24"/>
          <w:szCs w:val="24"/>
          <w:u w:val="single"/>
        </w:rPr>
        <w:t>工程量</w:t>
      </w:r>
      <w:r>
        <w:rPr>
          <w:rFonts w:hint="eastAsia" w:ascii="宋体" w:hAnsi="宋体" w:eastAsia="宋体" w:cs="宋体"/>
          <w:color w:val="auto"/>
          <w:kern w:val="0"/>
          <w:sz w:val="24"/>
          <w:szCs w:val="24"/>
          <w:u w:val="single"/>
        </w:rPr>
        <w:t>包括</w:t>
      </w:r>
      <w:r>
        <w:rPr>
          <w:rFonts w:hint="eastAsia" w:ascii="宋体" w:hAnsi="宋体" w:eastAsia="宋体" w:cs="宋体"/>
          <w:color w:val="auto"/>
          <w:kern w:val="0"/>
          <w:sz w:val="24"/>
          <w:szCs w:val="24"/>
          <w:u w:val="single"/>
          <w:lang w:val="en-US" w:eastAsia="zh-CN"/>
        </w:rPr>
        <w:t>道路</w:t>
      </w:r>
      <w:r>
        <w:rPr>
          <w:rFonts w:hint="eastAsia" w:ascii="宋体" w:hAnsi="宋体" w:eastAsia="宋体" w:cs="宋体"/>
          <w:color w:val="auto"/>
          <w:kern w:val="0"/>
          <w:sz w:val="24"/>
          <w:szCs w:val="24"/>
          <w:u w:val="single"/>
        </w:rPr>
        <w:t>工程、给排水工程、土建工程、智能化工程等，及工程实施过程中的技术、生活、安全、环境保护等方面的非工程实体项目。</w:t>
      </w:r>
    </w:p>
    <w:p>
      <w:pPr>
        <w:spacing w:line="360" w:lineRule="auto"/>
        <w:ind w:firstLine="240" w:firstLineChars="1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61.2清单的工程量</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工程量清单中开列的工程量是根据合同工程施工设计图纸提供的预计工程量，不能作为承包人履行合同义务中应予完成合同工程的实际和准确工程量，预计工程量与实际工程量差异，</w:t>
      </w:r>
      <w:r>
        <w:rPr>
          <w:rFonts w:hint="eastAsia" w:ascii="宋体" w:hAnsi="宋体" w:eastAsia="宋体" w:cs="宋体"/>
          <w:color w:val="auto"/>
          <w:sz w:val="24"/>
          <w:szCs w:val="24"/>
          <w:u w:val="single"/>
        </w:rPr>
        <w:t>承包人已在投标报价时综合考虑</w:t>
      </w:r>
      <w:r>
        <w:rPr>
          <w:rFonts w:hint="eastAsia" w:ascii="宋体" w:hAnsi="宋体" w:eastAsia="宋体" w:cs="宋体"/>
          <w:color w:val="auto"/>
          <w:kern w:val="0"/>
          <w:sz w:val="24"/>
          <w:szCs w:val="24"/>
          <w:u w:val="single"/>
        </w:rPr>
        <w:t>并包含在合同总价中。</w:t>
      </w:r>
    </w:p>
    <w:p>
      <w:pPr>
        <w:pStyle w:val="76"/>
        <w:rPr>
          <w:rFonts w:hint="eastAsia" w:ascii="宋体" w:hAnsi="宋体" w:eastAsia="宋体" w:cs="宋体"/>
          <w:color w:val="auto"/>
        </w:rPr>
      </w:pPr>
    </w:p>
    <w:p>
      <w:pPr>
        <w:outlineLvl w:val="9"/>
        <w:rPr>
          <w:rFonts w:hint="eastAsia" w:ascii="宋体" w:hAnsi="宋体" w:eastAsia="宋体" w:cs="宋体"/>
          <w:bCs/>
          <w:color w:val="auto"/>
          <w:u w:val="single"/>
        </w:rPr>
      </w:pPr>
      <w:bookmarkStart w:id="1778" w:name="_Toc2299"/>
      <w:bookmarkStart w:id="1779" w:name="_Toc9558"/>
      <w:bookmarkStart w:id="1780" w:name="_Toc76825152"/>
      <w:bookmarkStart w:id="1781" w:name="_Toc14700"/>
      <w:bookmarkStart w:id="1782" w:name="_Toc31836"/>
      <w:bookmarkStart w:id="1783" w:name="_Toc9298"/>
      <w:bookmarkStart w:id="1784" w:name="_Toc10962"/>
      <w:bookmarkStart w:id="1785" w:name="_Toc8326"/>
      <w:bookmarkStart w:id="1786" w:name="_Toc31100"/>
      <w:bookmarkStart w:id="1787" w:name="_Toc25653749"/>
      <w:r>
        <w:rPr>
          <w:rFonts w:hint="eastAsia" w:ascii="宋体" w:hAnsi="宋体" w:eastAsia="宋体" w:cs="宋体"/>
          <w:bCs/>
          <w:color w:val="auto"/>
          <w:u w:val="single"/>
        </w:rPr>
        <w:t>62. 工程计量和计价</w:t>
      </w:r>
      <w:bookmarkEnd w:id="1778"/>
      <w:bookmarkEnd w:id="1779"/>
      <w:bookmarkEnd w:id="1780"/>
      <w:bookmarkEnd w:id="1781"/>
      <w:bookmarkEnd w:id="1782"/>
      <w:bookmarkEnd w:id="1783"/>
      <w:bookmarkEnd w:id="1784"/>
      <w:bookmarkEnd w:id="1785"/>
      <w:bookmarkEnd w:id="1786"/>
      <w:bookmarkEnd w:id="1787"/>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62.5收到已完工程款额报告的限制</w:t>
      </w:r>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造价工程师收到承包人按照专用条款第81.1款规定提交的已完工程款额报告后进行核实，提交发包人代表，经发包人审核确认报告中开列的工程量，作为工程款支付的依据，但不作为调整合同价款依据。</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788" w:name="_Toc76825153"/>
      <w:bookmarkStart w:id="1789" w:name="_Toc29271"/>
      <w:bookmarkStart w:id="1790" w:name="_Toc24016"/>
      <w:bookmarkStart w:id="1791" w:name="_Toc469384118"/>
      <w:bookmarkStart w:id="1792" w:name="_Toc136"/>
      <w:bookmarkStart w:id="1793" w:name="_Toc26823"/>
      <w:bookmarkStart w:id="1794" w:name="_Toc10624962"/>
      <w:bookmarkStart w:id="1795" w:name="_Toc3398"/>
      <w:bookmarkStart w:id="1796" w:name="_Toc15441"/>
      <w:bookmarkStart w:id="1797" w:name="_Toc11677"/>
      <w:bookmarkStart w:id="1798" w:name="_Toc30947"/>
      <w:r>
        <w:rPr>
          <w:rFonts w:hint="eastAsia" w:ascii="宋体" w:hAnsi="宋体" w:eastAsia="宋体" w:cs="宋体"/>
          <w:bCs/>
          <w:color w:val="auto"/>
        </w:rPr>
        <w:t>63. 暂列金额</w:t>
      </w:r>
      <w:bookmarkEnd w:id="1788"/>
      <w:bookmarkEnd w:id="1789"/>
      <w:bookmarkEnd w:id="1790"/>
      <w:bookmarkEnd w:id="1791"/>
      <w:bookmarkEnd w:id="1792"/>
      <w:bookmarkEnd w:id="1793"/>
      <w:bookmarkEnd w:id="1794"/>
      <w:bookmarkEnd w:id="1795"/>
      <w:bookmarkEnd w:id="1796"/>
      <w:bookmarkEnd w:id="1797"/>
      <w:bookmarkEnd w:id="1798"/>
    </w:p>
    <w:p>
      <w:pPr>
        <w:spacing w:line="360" w:lineRule="auto"/>
        <w:ind w:firstLine="420" w:firstLineChars="175"/>
        <w:rPr>
          <w:rFonts w:hint="eastAsia" w:ascii="宋体" w:hAnsi="宋体" w:eastAsia="宋体" w:cs="宋体"/>
          <w:color w:val="auto"/>
        </w:rPr>
      </w:pPr>
      <w:r>
        <w:rPr>
          <w:rFonts w:hint="eastAsia" w:ascii="宋体" w:hAnsi="宋体" w:eastAsia="宋体" w:cs="宋体"/>
          <w:color w:val="auto"/>
          <w:kern w:val="0"/>
          <w:sz w:val="24"/>
          <w:szCs w:val="24"/>
          <w:u w:val="single"/>
        </w:rPr>
        <w:t>本项目不设暂</w:t>
      </w:r>
      <w:r>
        <w:rPr>
          <w:rFonts w:hint="eastAsia" w:ascii="宋体" w:hAnsi="宋体" w:eastAsia="宋体" w:cs="宋体"/>
          <w:color w:val="auto"/>
          <w:kern w:val="0"/>
          <w:sz w:val="24"/>
          <w:szCs w:val="24"/>
          <w:u w:val="single"/>
          <w:lang w:val="en-US" w:eastAsia="zh-CN"/>
        </w:rPr>
        <w:t>列金额</w:t>
      </w:r>
      <w:r>
        <w:rPr>
          <w:rFonts w:hint="eastAsia" w:ascii="宋体" w:hAnsi="宋体" w:eastAsia="宋体" w:cs="宋体"/>
          <w:color w:val="auto"/>
          <w:kern w:val="0"/>
          <w:sz w:val="24"/>
          <w:szCs w:val="24"/>
          <w:u w:val="single"/>
        </w:rPr>
        <w:t>。通用条款不执行</w:t>
      </w:r>
      <w:r>
        <w:rPr>
          <w:rFonts w:hint="eastAsia" w:ascii="宋体" w:hAnsi="宋体" w:eastAsia="宋体" w:cs="宋体"/>
          <w:color w:val="auto"/>
          <w:kern w:val="0"/>
          <w:sz w:val="24"/>
          <w:szCs w:val="24"/>
        </w:rPr>
        <w:t>。</w:t>
      </w:r>
    </w:p>
    <w:p>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p>
    <w:p>
      <w:pPr>
        <w:outlineLvl w:val="9"/>
        <w:rPr>
          <w:rFonts w:hint="eastAsia" w:ascii="宋体" w:hAnsi="宋体" w:eastAsia="宋体" w:cs="宋体"/>
          <w:bCs/>
          <w:color w:val="auto"/>
        </w:rPr>
      </w:pPr>
      <w:bookmarkStart w:id="1799" w:name="_Toc8717"/>
      <w:bookmarkStart w:id="1800" w:name="_Toc9546"/>
      <w:bookmarkStart w:id="1801" w:name="_Toc10027"/>
      <w:bookmarkStart w:id="1802" w:name="_Toc5199"/>
      <w:bookmarkStart w:id="1803" w:name="_Toc4804"/>
      <w:bookmarkStart w:id="1804" w:name="_Toc29693"/>
      <w:bookmarkStart w:id="1805" w:name="_Toc76825154"/>
      <w:bookmarkStart w:id="1806" w:name="_Toc10624963"/>
      <w:bookmarkStart w:id="1807" w:name="_Toc469384119"/>
      <w:bookmarkStart w:id="1808" w:name="_Toc25388"/>
      <w:bookmarkStart w:id="1809" w:name="_Toc5337"/>
      <w:r>
        <w:rPr>
          <w:rFonts w:hint="eastAsia" w:ascii="宋体" w:hAnsi="宋体" w:eastAsia="宋体" w:cs="宋体"/>
          <w:bCs/>
          <w:color w:val="auto"/>
        </w:rPr>
        <w:t>65. 暂估价</w:t>
      </w:r>
      <w:bookmarkEnd w:id="1799"/>
      <w:bookmarkEnd w:id="1800"/>
      <w:bookmarkEnd w:id="1801"/>
      <w:bookmarkEnd w:id="1802"/>
      <w:bookmarkEnd w:id="1803"/>
      <w:bookmarkEnd w:id="1804"/>
      <w:bookmarkEnd w:id="1805"/>
      <w:bookmarkEnd w:id="1806"/>
      <w:bookmarkEnd w:id="1807"/>
      <w:bookmarkEnd w:id="1808"/>
      <w:bookmarkEnd w:id="1809"/>
    </w:p>
    <w:p>
      <w:pPr>
        <w:spacing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本项目不设暂估价。通用条款不执行。</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810" w:name="_Toc15632"/>
      <w:bookmarkStart w:id="1811" w:name="_Toc10624964"/>
      <w:bookmarkStart w:id="1812" w:name="_Toc12919"/>
      <w:bookmarkStart w:id="1813" w:name="_Toc1682"/>
      <w:bookmarkStart w:id="1814" w:name="_Toc16328"/>
      <w:bookmarkStart w:id="1815" w:name="_Toc5436"/>
      <w:bookmarkStart w:id="1816" w:name="_Toc76825155"/>
      <w:bookmarkStart w:id="1817" w:name="_Toc469384120"/>
      <w:bookmarkStart w:id="1818" w:name="_Toc30027"/>
      <w:bookmarkStart w:id="1819" w:name="_Toc23852"/>
      <w:bookmarkStart w:id="1820" w:name="_Toc26088"/>
      <w:r>
        <w:rPr>
          <w:rFonts w:hint="eastAsia" w:ascii="宋体" w:hAnsi="宋体" w:eastAsia="宋体" w:cs="宋体"/>
          <w:bCs/>
          <w:color w:val="auto"/>
        </w:rPr>
        <w:t>66. 提前竣工奖与误期赔偿费</w:t>
      </w:r>
      <w:bookmarkEnd w:id="1810"/>
      <w:bookmarkEnd w:id="1811"/>
      <w:bookmarkEnd w:id="1812"/>
      <w:bookmarkEnd w:id="1813"/>
      <w:bookmarkEnd w:id="1814"/>
      <w:bookmarkEnd w:id="1815"/>
      <w:bookmarkEnd w:id="1816"/>
      <w:bookmarkEnd w:id="1817"/>
      <w:bookmarkEnd w:id="1818"/>
      <w:bookmarkEnd w:id="1819"/>
      <w:bookmarkEnd w:id="1820"/>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66.1 提前竣工奖</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提前竣工奖额度</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没约定提前竣工奖的，本款不适用。</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约定提前竣工奖的，每日历天应奖额度为 </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元。</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 提前竣工奖的最高限额</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按通用条款规定为合同价款的5%，即</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元。</w:t>
      </w:r>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66.2 误期赔偿费</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每日历天应赔偿额度为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1</w:t>
      </w:r>
      <w:r>
        <w:rPr>
          <w:rFonts w:hint="eastAsia" w:ascii="宋体" w:hAnsi="宋体" w:eastAsia="宋体" w:cs="宋体"/>
          <w:color w:val="auto"/>
          <w:kern w:val="0"/>
          <w:sz w:val="24"/>
          <w:szCs w:val="24"/>
          <w:u w:val="single"/>
        </w:rPr>
        <w:t xml:space="preserve">0000.00  </w:t>
      </w:r>
      <w:r>
        <w:rPr>
          <w:rFonts w:hint="eastAsia" w:ascii="宋体" w:hAnsi="宋体" w:eastAsia="宋体" w:cs="宋体"/>
          <w:color w:val="auto"/>
          <w:kern w:val="0"/>
          <w:sz w:val="24"/>
          <w:szCs w:val="24"/>
        </w:rPr>
        <w:t>元。</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 误期赔偿费的最高限额</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按通用条款规定为合同价款的5%，即</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元。</w:t>
      </w:r>
    </w:p>
    <w:p>
      <w:pPr>
        <w:spacing w:line="360" w:lineRule="auto"/>
        <w:ind w:firstLine="120" w:firstLineChars="5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spacing w:line="360" w:lineRule="auto"/>
        <w:ind w:firstLine="120" w:firstLineChars="50"/>
        <w:rPr>
          <w:rFonts w:hint="eastAsia" w:ascii="宋体" w:hAnsi="宋体" w:eastAsia="宋体" w:cs="宋体"/>
          <w:color w:val="auto"/>
          <w:kern w:val="0"/>
          <w:sz w:val="24"/>
          <w:szCs w:val="24"/>
          <w:u w:val="single"/>
        </w:rPr>
      </w:pPr>
    </w:p>
    <w:p>
      <w:pPr>
        <w:outlineLvl w:val="9"/>
        <w:rPr>
          <w:rFonts w:hint="eastAsia" w:ascii="宋体" w:hAnsi="宋体" w:eastAsia="宋体" w:cs="宋体"/>
          <w:bCs/>
          <w:color w:val="auto"/>
        </w:rPr>
      </w:pPr>
      <w:bookmarkStart w:id="1821" w:name="_Toc15875"/>
      <w:bookmarkStart w:id="1822" w:name="_Toc22992"/>
      <w:bookmarkStart w:id="1823" w:name="_Toc76825156"/>
      <w:bookmarkStart w:id="1824" w:name="_Toc2868"/>
      <w:bookmarkStart w:id="1825" w:name="_Toc28519"/>
      <w:bookmarkStart w:id="1826" w:name="_Toc23667"/>
      <w:bookmarkStart w:id="1827" w:name="_Toc17461"/>
      <w:bookmarkStart w:id="1828" w:name="_Toc10624965"/>
      <w:bookmarkStart w:id="1829" w:name="_Toc12321"/>
      <w:bookmarkStart w:id="1830" w:name="_Toc469384121"/>
      <w:bookmarkStart w:id="1831" w:name="_Toc3075"/>
      <w:r>
        <w:rPr>
          <w:rFonts w:hint="eastAsia" w:ascii="宋体" w:hAnsi="宋体" w:eastAsia="宋体" w:cs="宋体"/>
          <w:bCs/>
          <w:color w:val="auto"/>
        </w:rPr>
        <w:t>67. 工程优质费、工程建设标准费用</w:t>
      </w:r>
      <w:bookmarkEnd w:id="1821"/>
      <w:bookmarkEnd w:id="1822"/>
      <w:bookmarkEnd w:id="1823"/>
      <w:bookmarkEnd w:id="1824"/>
      <w:bookmarkEnd w:id="1825"/>
      <w:bookmarkEnd w:id="1826"/>
      <w:bookmarkEnd w:id="1827"/>
      <w:bookmarkEnd w:id="1828"/>
      <w:bookmarkEnd w:id="1829"/>
      <w:bookmarkEnd w:id="1830"/>
      <w:bookmarkEnd w:id="1831"/>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67.1 工程优质费的计算方法</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约定工程优质费的，其计算方法：</w:t>
      </w:r>
      <w:r>
        <w:rPr>
          <w:rFonts w:hint="eastAsia" w:ascii="宋体" w:hAnsi="宋体" w:eastAsia="宋体" w:cs="宋体"/>
          <w:color w:val="auto"/>
          <w:kern w:val="0"/>
          <w:sz w:val="24"/>
          <w:szCs w:val="24"/>
          <w:u w:val="single"/>
        </w:rPr>
        <w:t xml:space="preserve">   无。  </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按分部分项工程费为基础计算：</w:t>
      </w:r>
      <w:r>
        <w:rPr>
          <w:rFonts w:hint="eastAsia" w:ascii="宋体" w:hAnsi="宋体" w:eastAsia="宋体" w:cs="宋体"/>
          <w:color w:val="auto"/>
          <w:kern w:val="0"/>
          <w:sz w:val="24"/>
          <w:szCs w:val="24"/>
          <w:u w:val="single"/>
        </w:rPr>
        <w:t xml:space="preserve">   无。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67.2 工程优质费的计算额度：</w:t>
      </w:r>
    </w:p>
    <w:p>
      <w:pPr>
        <w:spacing w:line="360" w:lineRule="auto"/>
        <w:ind w:firstLine="240" w:firstLine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此通用条款不执行。</w:t>
      </w:r>
    </w:p>
    <w:p>
      <w:pPr>
        <w:outlineLvl w:val="9"/>
        <w:rPr>
          <w:rFonts w:hint="eastAsia" w:ascii="宋体" w:hAnsi="宋体" w:eastAsia="宋体" w:cs="宋体"/>
          <w:bCs/>
          <w:color w:val="auto"/>
        </w:rPr>
      </w:pPr>
      <w:r>
        <w:rPr>
          <w:rFonts w:hint="eastAsia" w:ascii="宋体" w:hAnsi="宋体" w:eastAsia="宋体" w:cs="宋体"/>
          <w:color w:val="auto"/>
        </w:rPr>
        <w:t xml:space="preserve"> </w:t>
      </w:r>
      <w:bookmarkStart w:id="1832" w:name="_Toc18315"/>
      <w:bookmarkStart w:id="1833" w:name="_Toc10624966"/>
      <w:bookmarkStart w:id="1834" w:name="_Toc469384122"/>
      <w:bookmarkStart w:id="1835" w:name="_Toc7582"/>
      <w:bookmarkStart w:id="1836" w:name="_Toc20804"/>
      <w:bookmarkStart w:id="1837" w:name="_Toc20104"/>
      <w:bookmarkStart w:id="1838" w:name="_Toc25966"/>
      <w:bookmarkStart w:id="1839" w:name="_Toc3916"/>
      <w:bookmarkStart w:id="1840" w:name="_Toc76825157"/>
      <w:bookmarkStart w:id="1841" w:name="_Toc14267"/>
      <w:bookmarkStart w:id="1842" w:name="_Toc30629"/>
      <w:r>
        <w:rPr>
          <w:rFonts w:hint="eastAsia" w:ascii="宋体" w:hAnsi="宋体" w:eastAsia="宋体" w:cs="宋体"/>
          <w:bCs/>
          <w:color w:val="auto"/>
        </w:rPr>
        <w:t>68. 合同价款的约定与调整</w:t>
      </w:r>
      <w:bookmarkEnd w:id="1832"/>
      <w:bookmarkEnd w:id="1833"/>
      <w:bookmarkEnd w:id="1834"/>
      <w:bookmarkEnd w:id="1835"/>
      <w:bookmarkEnd w:id="1836"/>
      <w:bookmarkEnd w:id="1837"/>
      <w:bookmarkEnd w:id="1838"/>
      <w:bookmarkEnd w:id="1839"/>
      <w:bookmarkEnd w:id="1840"/>
      <w:bookmarkEnd w:id="1841"/>
      <w:bookmarkEnd w:id="1842"/>
    </w:p>
    <w:p>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68.2合同价款的方式</w:t>
      </w:r>
    </w:p>
    <w:p>
      <w:pPr>
        <w:spacing w:line="360" w:lineRule="auto"/>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☑总价合同。</w:t>
      </w:r>
    </w:p>
    <w:p>
      <w:pPr>
        <w:spacing w:line="360" w:lineRule="auto"/>
        <w:ind w:left="239" w:leftChars="11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本合同项目的工程承包价是由承包人按招标文件图纸的承包内容、承包范围和工程量以及招标文件的而规定，采用</w:t>
      </w:r>
      <w:r>
        <w:rPr>
          <w:rFonts w:hint="eastAsia" w:ascii="宋体" w:hAnsi="宋体" w:eastAsia="宋体" w:cs="宋体"/>
          <w:color w:val="auto"/>
          <w:kern w:val="0"/>
          <w:sz w:val="24"/>
          <w:szCs w:val="24"/>
          <w:u w:val="single"/>
        </w:rPr>
        <w:t>《建设工程工程量清单计价规范》（GB505000-2013）</w:t>
      </w:r>
      <w:r>
        <w:rPr>
          <w:rFonts w:hint="eastAsia" w:ascii="宋体" w:hAnsi="宋体" w:eastAsia="宋体" w:cs="宋体"/>
          <w:color w:val="auto"/>
          <w:kern w:val="0"/>
          <w:sz w:val="24"/>
          <w:szCs w:val="24"/>
        </w:rPr>
        <w:t>计价方法，根据承包人自身的条件和能力，结合工程现场实际情况，考虑风险后编制的，除发包人对原设计要求或同意变更外，承包人必须按招标图纸（施工设计图）包工、包料、包质量、包安全、包工期、包文明施工、包</w:t>
      </w:r>
      <w:r>
        <w:rPr>
          <w:rFonts w:hint="eastAsia" w:ascii="宋体" w:hAnsi="宋体" w:eastAsia="宋体" w:cs="宋体"/>
          <w:color w:val="auto"/>
          <w:kern w:val="0"/>
          <w:sz w:val="24"/>
          <w:szCs w:val="24"/>
          <w:u w:val="single"/>
        </w:rPr>
        <w:t>深化设计、包培训、包试运行、包招标范围内工程竣工验收通过、包移交、包结算、包配合其它工程的组织实施工作和资料整理</w:t>
      </w:r>
      <w:r>
        <w:rPr>
          <w:rFonts w:hint="eastAsia" w:ascii="宋体" w:hAnsi="宋体" w:eastAsia="宋体" w:cs="宋体"/>
          <w:color w:val="auto"/>
          <w:kern w:val="0"/>
          <w:sz w:val="24"/>
          <w:szCs w:val="24"/>
        </w:rPr>
        <w:t>等总价包干，除增值税率政策变化可调整价格外，其余情形合同总价固定不变、结算不作补偿。</w:t>
      </w:r>
    </w:p>
    <w:p>
      <w:pPr>
        <w:spacing w:line="360" w:lineRule="auto"/>
        <w:ind w:left="239" w:leftChars="114"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合同总价中包括的风险范围：</w:t>
      </w:r>
      <w:r>
        <w:rPr>
          <w:rFonts w:hint="eastAsia" w:ascii="宋体" w:hAnsi="宋体" w:eastAsia="宋体" w:cs="宋体"/>
          <w:color w:val="auto"/>
          <w:kern w:val="0"/>
          <w:sz w:val="24"/>
          <w:szCs w:val="24"/>
          <w:u w:val="single"/>
        </w:rPr>
        <w:t xml:space="preserve"> 包括但不限于</w:t>
      </w:r>
      <w:r>
        <w:rPr>
          <w:rFonts w:hint="eastAsia" w:ascii="宋体" w:hAnsi="宋体" w:eastAsia="宋体" w:cs="宋体"/>
          <w:color w:val="auto"/>
          <w:sz w:val="24"/>
          <w:szCs w:val="24"/>
          <w:u w:val="single"/>
        </w:rPr>
        <w:t>施工过程中发生人工、材料、机械等市场价格变化及本合同招标阶段施工图与现场情况差异等风险，且风险范围以内因</w:t>
      </w:r>
      <w:r>
        <w:rPr>
          <w:rFonts w:hint="eastAsia" w:ascii="宋体" w:hAnsi="宋体" w:eastAsia="宋体" w:cs="宋体"/>
          <w:color w:val="auto"/>
          <w:kern w:val="0"/>
          <w:sz w:val="24"/>
          <w:szCs w:val="24"/>
          <w:u w:val="single"/>
        </w:rPr>
        <w:t>《建设工程工程量清单计价规范》</w:t>
      </w:r>
      <w:r>
        <w:rPr>
          <w:rFonts w:hint="eastAsia" w:ascii="宋体" w:hAnsi="宋体" w:eastAsia="宋体" w:cs="宋体"/>
          <w:color w:val="auto"/>
          <w:sz w:val="24"/>
          <w:szCs w:val="24"/>
          <w:u w:val="single"/>
        </w:rPr>
        <w:t>（GB50500—2013）</w:t>
      </w:r>
      <w:r>
        <w:rPr>
          <w:rFonts w:hint="eastAsia" w:ascii="宋体" w:hAnsi="宋体" w:eastAsia="宋体" w:cs="宋体"/>
          <w:color w:val="auto"/>
          <w:kern w:val="0"/>
          <w:sz w:val="24"/>
          <w:szCs w:val="24"/>
          <w:u w:val="single"/>
        </w:rPr>
        <w:t>更新引起的调整，不予调整</w:t>
      </w:r>
      <w:r>
        <w:rPr>
          <w:rFonts w:hint="eastAsia" w:ascii="宋体" w:hAnsi="宋体" w:eastAsia="宋体" w:cs="宋体"/>
          <w:color w:val="auto"/>
          <w:kern w:val="0"/>
          <w:sz w:val="24"/>
          <w:szCs w:val="24"/>
        </w:rPr>
        <w:t>；</w:t>
      </w:r>
    </w:p>
    <w:p>
      <w:pPr>
        <w:spacing w:line="360" w:lineRule="auto"/>
        <w:ind w:firstLine="240" w:firstLineChars="1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风险费用的计算方法：</w:t>
      </w:r>
      <w:r>
        <w:rPr>
          <w:rFonts w:hint="eastAsia" w:ascii="宋体" w:hAnsi="宋体" w:eastAsia="宋体" w:cs="宋体"/>
          <w:color w:val="auto"/>
          <w:kern w:val="0"/>
          <w:sz w:val="24"/>
          <w:szCs w:val="24"/>
          <w:u w:val="single"/>
        </w:rPr>
        <w:t xml:space="preserve">  所有风险费用已包含在合同总价中  </w:t>
      </w:r>
      <w:r>
        <w:rPr>
          <w:rFonts w:hint="eastAsia" w:ascii="宋体" w:hAnsi="宋体" w:eastAsia="宋体" w:cs="宋体"/>
          <w:color w:val="auto"/>
          <w:kern w:val="0"/>
          <w:sz w:val="24"/>
          <w:szCs w:val="24"/>
        </w:rPr>
        <w:t xml:space="preserve"> ；</w:t>
      </w:r>
    </w:p>
    <w:p>
      <w:pPr>
        <w:spacing w:line="360" w:lineRule="auto"/>
        <w:ind w:left="239" w:leftChars="114"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合同项目的承包范围、承包内容为总价包干，并非所有设计变更都可调整合同价（包括发包人提出或承包人提出经发包人批准的设计变更），当出现经发包人批准的设计变更（包括超出本合同的承包范围、承包内容的设计变更项目）且符合</w:t>
      </w:r>
      <w:r>
        <w:rPr>
          <w:rFonts w:hint="eastAsia" w:ascii="宋体" w:hAnsi="宋体" w:eastAsia="宋体" w:cs="宋体"/>
          <w:color w:val="auto"/>
          <w:kern w:val="0"/>
          <w:sz w:val="24"/>
          <w:szCs w:val="24"/>
          <w:u w:val="single"/>
        </w:rPr>
        <w:t>专用条款68.3</w:t>
      </w:r>
      <w:r>
        <w:rPr>
          <w:rFonts w:hint="eastAsia" w:ascii="宋体" w:hAnsi="宋体" w:eastAsia="宋体" w:cs="宋体"/>
          <w:color w:val="auto"/>
          <w:kern w:val="0"/>
          <w:sz w:val="24"/>
          <w:szCs w:val="24"/>
          <w:u w:val="single"/>
          <w:lang w:eastAsia="zh-CN"/>
        </w:rPr>
        <w:t>点</w:t>
      </w:r>
      <w:r>
        <w:rPr>
          <w:rFonts w:hint="eastAsia" w:ascii="宋体" w:hAnsi="宋体" w:eastAsia="宋体" w:cs="宋体"/>
          <w:color w:val="auto"/>
          <w:kern w:val="0"/>
          <w:sz w:val="24"/>
          <w:szCs w:val="24"/>
        </w:rPr>
        <w:t>时，变更项目的工程造价采用</w:t>
      </w:r>
      <w:r>
        <w:rPr>
          <w:rFonts w:hint="eastAsia" w:ascii="宋体" w:hAnsi="宋体" w:eastAsia="宋体" w:cs="宋体"/>
          <w:color w:val="auto"/>
          <w:kern w:val="0"/>
          <w:sz w:val="24"/>
          <w:szCs w:val="24"/>
          <w:u w:val="single"/>
        </w:rPr>
        <w:t>专用条款72.2</w:t>
      </w:r>
      <w:r>
        <w:rPr>
          <w:rFonts w:hint="eastAsia" w:ascii="宋体" w:hAnsi="宋体" w:eastAsia="宋体" w:cs="宋体"/>
          <w:color w:val="auto"/>
          <w:kern w:val="0"/>
          <w:sz w:val="24"/>
          <w:szCs w:val="24"/>
          <w:u w:val="single"/>
          <w:lang w:eastAsia="zh-CN"/>
        </w:rPr>
        <w:t>点</w:t>
      </w:r>
      <w:r>
        <w:rPr>
          <w:rFonts w:hint="eastAsia" w:ascii="宋体" w:hAnsi="宋体" w:eastAsia="宋体" w:cs="宋体"/>
          <w:color w:val="auto"/>
          <w:kern w:val="0"/>
          <w:sz w:val="24"/>
          <w:szCs w:val="24"/>
          <w:u w:val="single"/>
        </w:rPr>
        <w:t>及《建设工程工程量清单计价规范》</w:t>
      </w:r>
      <w:r>
        <w:rPr>
          <w:rFonts w:hint="eastAsia" w:ascii="宋体" w:hAnsi="宋体" w:eastAsia="宋体" w:cs="宋体"/>
          <w:color w:val="auto"/>
          <w:sz w:val="24"/>
          <w:szCs w:val="24"/>
          <w:u w:val="single"/>
        </w:rPr>
        <w:t>（GB50500—2013）</w:t>
      </w:r>
      <w:r>
        <w:rPr>
          <w:rFonts w:hint="eastAsia" w:ascii="宋体" w:hAnsi="宋体" w:eastAsia="宋体" w:cs="宋体"/>
          <w:color w:val="auto"/>
          <w:kern w:val="0"/>
          <w:sz w:val="24"/>
          <w:szCs w:val="24"/>
        </w:rPr>
        <w:t>计价方法进行计价。</w:t>
      </w:r>
    </w:p>
    <w:p>
      <w:pPr>
        <w:spacing w:line="360" w:lineRule="auto"/>
        <w:ind w:left="178" w:leftChars="85" w:firstLine="417" w:firstLineChars="17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措施项目费、其他项目费的调整：</w:t>
      </w:r>
    </w:p>
    <w:p>
      <w:pPr>
        <w:spacing w:line="360" w:lineRule="auto"/>
        <w:ind w:left="178" w:leftChars="85" w:firstLine="417" w:firstLineChars="17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□按通用条款规定的调整事件内容调整；</w:t>
      </w:r>
    </w:p>
    <w:p>
      <w:pPr>
        <w:spacing w:line="360" w:lineRule="auto"/>
        <w:ind w:left="178" w:leftChars="85" w:firstLine="417" w:firstLineChars="17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□按广东省定额规定计算；</w:t>
      </w:r>
    </w:p>
    <w:p>
      <w:pPr>
        <w:spacing w:line="360" w:lineRule="auto"/>
        <w:ind w:left="178" w:leftChars="85" w:firstLine="417" w:firstLineChars="174"/>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☑由发包人和承包人根据实际情况约定按</w:t>
      </w:r>
      <w:r>
        <w:rPr>
          <w:rFonts w:hint="eastAsia" w:ascii="宋体" w:hAnsi="宋体" w:eastAsia="宋体" w:cs="宋体"/>
          <w:color w:val="auto"/>
          <w:kern w:val="0"/>
          <w:sz w:val="24"/>
          <w:szCs w:val="24"/>
          <w:u w:val="single"/>
        </w:rPr>
        <w:t xml:space="preserve"> 专用条款72.3 </w:t>
      </w:r>
      <w:r>
        <w:rPr>
          <w:rFonts w:hint="eastAsia" w:ascii="宋体" w:hAnsi="宋体" w:eastAsia="宋体" w:cs="宋体"/>
          <w:color w:val="auto"/>
          <w:kern w:val="0"/>
          <w:sz w:val="24"/>
          <w:szCs w:val="24"/>
        </w:rPr>
        <w:t>调整。</w:t>
      </w:r>
    </w:p>
    <w:p>
      <w:pPr>
        <w:spacing w:line="360" w:lineRule="auto"/>
        <w:ind w:left="120" w:leftChars="57"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其它调整内容：</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pPr>
        <w:spacing w:line="360" w:lineRule="auto"/>
        <w:ind w:firstLine="600" w:firstLineChars="25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本合同项目的结算造价确定方式：</w:t>
      </w:r>
      <w:r>
        <w:rPr>
          <w:rFonts w:hint="eastAsia" w:ascii="宋体" w:hAnsi="宋体" w:eastAsia="宋体" w:cs="宋体"/>
          <w:color w:val="auto"/>
          <w:kern w:val="0"/>
          <w:sz w:val="24"/>
          <w:szCs w:val="24"/>
          <w:u w:val="single"/>
        </w:rPr>
        <w:t xml:space="preserve"> 合同结算价=协议书签订的含税合同价固定部分±发包人批准同意可调价格的工程变更费用</w:t>
      </w:r>
      <w:r>
        <w:rPr>
          <w:rFonts w:hint="eastAsia" w:ascii="宋体" w:hAnsi="宋体" w:eastAsia="宋体" w:cs="宋体"/>
          <w:color w:val="auto"/>
          <w:kern w:val="0"/>
          <w:sz w:val="24"/>
          <w:szCs w:val="24"/>
        </w:rPr>
        <w:t>。</w:t>
      </w:r>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本合同约定使用的定额：</w:t>
      </w:r>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广东省住房和城乡建设厅颁布的《广东省建设工程计价依据</w:t>
      </w:r>
      <w:r>
        <w:rPr>
          <w:rFonts w:hint="eastAsia" w:ascii="宋体" w:hAnsi="宋体" w:eastAsia="宋体" w:cs="宋体"/>
          <w:color w:val="auto"/>
          <w:kern w:val="0"/>
          <w:sz w:val="24"/>
          <w:szCs w:val="24"/>
          <w:u w:val="single"/>
          <w:lang w:val="en-US" w:eastAsia="zh-CN"/>
        </w:rPr>
        <w:t>(2018)</w:t>
      </w:r>
      <w:r>
        <w:rPr>
          <w:rFonts w:hint="eastAsia" w:ascii="宋体" w:hAnsi="宋体" w:eastAsia="宋体" w:cs="宋体"/>
          <w:color w:val="auto"/>
          <w:kern w:val="0"/>
          <w:sz w:val="24"/>
          <w:szCs w:val="24"/>
          <w:u w:val="single"/>
        </w:rPr>
        <w:t>》</w:t>
      </w:r>
      <w:r>
        <w:rPr>
          <w:rFonts w:hint="eastAsia" w:ascii="宋体" w:hAnsi="宋体" w:eastAsia="宋体" w:cs="宋体"/>
          <w:color w:val="auto"/>
          <w:kern w:val="0"/>
          <w:sz w:val="24"/>
          <w:szCs w:val="24"/>
          <w:u w:val="single"/>
          <w:lang w:eastAsia="zh-CN"/>
        </w:rPr>
        <w:t>（粤建市</w:t>
      </w:r>
      <w:r>
        <w:rPr>
          <w:rFonts w:hint="eastAsia" w:ascii="宋体" w:hAnsi="宋体" w:eastAsia="宋体" w:cs="宋体"/>
          <w:color w:val="auto"/>
          <w:kern w:val="0"/>
          <w:sz w:val="24"/>
          <w:szCs w:val="24"/>
          <w:u w:val="single"/>
          <w:lang w:val="en-US" w:eastAsia="zh-CN"/>
        </w:rPr>
        <w:t>[2019]6号文），包括</w:t>
      </w:r>
      <w:r>
        <w:rPr>
          <w:rFonts w:hint="eastAsia" w:ascii="宋体" w:hAnsi="宋体" w:eastAsia="宋体" w:cs="宋体"/>
          <w:color w:val="auto"/>
          <w:kern w:val="0"/>
          <w:sz w:val="24"/>
          <w:szCs w:val="24"/>
          <w:u w:val="single"/>
        </w:rPr>
        <w:t>《广东省市政工程综合定额</w:t>
      </w:r>
      <w:r>
        <w:rPr>
          <w:rFonts w:hint="eastAsia" w:ascii="宋体" w:hAnsi="宋体" w:eastAsia="宋体" w:cs="宋体"/>
          <w:color w:val="auto"/>
          <w:kern w:val="0"/>
          <w:sz w:val="24"/>
          <w:szCs w:val="24"/>
          <w:u w:val="single"/>
          <w:lang w:val="en-US" w:eastAsia="zh-CN"/>
        </w:rPr>
        <w:t>(2018)</w:t>
      </w:r>
      <w:r>
        <w:rPr>
          <w:rFonts w:hint="eastAsia" w:ascii="宋体" w:hAnsi="宋体" w:eastAsia="宋体" w:cs="宋体"/>
          <w:color w:val="auto"/>
          <w:kern w:val="0"/>
          <w:sz w:val="24"/>
          <w:szCs w:val="24"/>
          <w:u w:val="single"/>
        </w:rPr>
        <w:t>》、《广东省通用安装工程综合定额</w:t>
      </w:r>
      <w:r>
        <w:rPr>
          <w:rFonts w:hint="eastAsia" w:ascii="宋体" w:hAnsi="宋体" w:eastAsia="宋体" w:cs="宋体"/>
          <w:color w:val="auto"/>
          <w:kern w:val="0"/>
          <w:sz w:val="24"/>
          <w:szCs w:val="24"/>
          <w:u w:val="single"/>
          <w:lang w:val="en-US" w:eastAsia="zh-CN"/>
        </w:rPr>
        <w:t>(2018)</w:t>
      </w:r>
      <w:r>
        <w:rPr>
          <w:rFonts w:hint="eastAsia" w:ascii="宋体" w:hAnsi="宋体" w:eastAsia="宋体" w:cs="宋体"/>
          <w:color w:val="auto"/>
          <w:kern w:val="0"/>
          <w:sz w:val="24"/>
          <w:szCs w:val="24"/>
          <w:u w:val="single"/>
        </w:rPr>
        <w:t>》、《广东省建筑与装饰工程综合定额</w:t>
      </w:r>
      <w:r>
        <w:rPr>
          <w:rFonts w:hint="eastAsia" w:ascii="宋体" w:hAnsi="宋体" w:eastAsia="宋体" w:cs="宋体"/>
          <w:color w:val="auto"/>
          <w:kern w:val="0"/>
          <w:sz w:val="24"/>
          <w:szCs w:val="24"/>
          <w:u w:val="single"/>
          <w:lang w:val="en-US" w:eastAsia="zh-CN"/>
        </w:rPr>
        <w:t>(2018)</w:t>
      </w:r>
      <w:r>
        <w:rPr>
          <w:rFonts w:hint="eastAsia" w:ascii="宋体" w:hAnsi="宋体" w:eastAsia="宋体" w:cs="宋体"/>
          <w:color w:val="auto"/>
          <w:kern w:val="0"/>
          <w:sz w:val="24"/>
          <w:szCs w:val="24"/>
          <w:u w:val="single"/>
        </w:rPr>
        <w:t>》、《广东省园林绿化工程综合定额</w:t>
      </w:r>
      <w:r>
        <w:rPr>
          <w:rFonts w:hint="eastAsia" w:ascii="宋体" w:hAnsi="宋体" w:eastAsia="宋体" w:cs="宋体"/>
          <w:color w:val="auto"/>
          <w:kern w:val="0"/>
          <w:sz w:val="24"/>
          <w:szCs w:val="24"/>
          <w:u w:val="single"/>
          <w:lang w:val="en-US" w:eastAsia="zh-CN"/>
        </w:rPr>
        <w:t>(2018)</w:t>
      </w:r>
      <w:r>
        <w:rPr>
          <w:rFonts w:hint="eastAsia" w:ascii="宋体" w:hAnsi="宋体" w:eastAsia="宋体" w:cs="宋体"/>
          <w:color w:val="auto"/>
          <w:kern w:val="0"/>
          <w:sz w:val="24"/>
          <w:szCs w:val="24"/>
          <w:u w:val="single"/>
        </w:rPr>
        <w:t>》</w:t>
      </w:r>
      <w:r>
        <w:rPr>
          <w:rFonts w:hint="eastAsia" w:ascii="宋体" w:hAnsi="宋体" w:eastAsia="宋体" w:cs="宋体"/>
          <w:color w:val="auto"/>
          <w:kern w:val="0"/>
          <w:sz w:val="24"/>
          <w:szCs w:val="24"/>
          <w:u w:val="single"/>
          <w:lang w:eastAsia="zh-CN"/>
        </w:rPr>
        <w:t>、</w:t>
      </w:r>
      <w:r>
        <w:rPr>
          <w:rFonts w:hint="eastAsia" w:ascii="宋体" w:hAnsi="宋体" w:eastAsia="宋体" w:cs="宋体"/>
          <w:color w:val="auto"/>
          <w:kern w:val="0"/>
          <w:sz w:val="24"/>
          <w:szCs w:val="24"/>
          <w:u w:val="single"/>
        </w:rPr>
        <w:t>及其他相关定额。</w:t>
      </w:r>
    </w:p>
    <w:p>
      <w:pPr>
        <w:jc w:val="left"/>
        <w:rPr>
          <w:rFonts w:hint="eastAsia" w:ascii="宋体" w:hAnsi="宋体" w:eastAsia="宋体" w:cs="宋体"/>
          <w:color w:val="auto"/>
          <w:kern w:val="0"/>
          <w:sz w:val="24"/>
          <w:szCs w:val="24"/>
        </w:rPr>
      </w:pPr>
    </w:p>
    <w:p>
      <w:pPr>
        <w:jc w:val="left"/>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68.3 合同价款的调整事件</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按通用条款规定的调整事件。</w:t>
      </w:r>
    </w:p>
    <w:p>
      <w:pPr>
        <w:spacing w:line="360" w:lineRule="auto"/>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另作约定： </w:t>
      </w:r>
      <w:bookmarkStart w:id="1843" w:name="_Hlk78061661"/>
      <w:r>
        <w:rPr>
          <w:rFonts w:hint="eastAsia" w:ascii="宋体" w:hAnsi="宋体" w:eastAsia="宋体" w:cs="宋体"/>
          <w:color w:val="auto"/>
          <w:kern w:val="0"/>
          <w:sz w:val="24"/>
          <w:szCs w:val="24"/>
          <w:u w:val="single"/>
        </w:rPr>
        <w:t>发包人招标时提供的工程量清单仅供参考，</w:t>
      </w:r>
      <w:bookmarkEnd w:id="1843"/>
      <w:bookmarkStart w:id="1844" w:name="_Hlk78061789"/>
      <w:r>
        <w:rPr>
          <w:rFonts w:hint="eastAsia" w:ascii="宋体" w:hAnsi="宋体" w:eastAsia="宋体" w:cs="宋体"/>
          <w:color w:val="auto"/>
          <w:kern w:val="0"/>
          <w:sz w:val="24"/>
          <w:szCs w:val="24"/>
          <w:u w:val="single"/>
        </w:rPr>
        <w:t>承包人投标报价时已充分考察施工现场和研究招标图纸，结合合同条款、技术规范、招标人要求等，准予承包人合理调整工程量清单中的项目和数量进行充分计价，</w:t>
      </w:r>
      <w:bookmarkEnd w:id="1844"/>
      <w:r>
        <w:rPr>
          <w:rFonts w:hint="eastAsia" w:ascii="宋体" w:hAnsi="宋体" w:eastAsia="宋体" w:cs="宋体"/>
          <w:color w:val="auto"/>
          <w:kern w:val="0"/>
          <w:sz w:val="24"/>
          <w:szCs w:val="24"/>
          <w:u w:val="single"/>
        </w:rPr>
        <w:t>发包人提供参考的工程量清单中</w:t>
      </w:r>
      <w:r>
        <w:rPr>
          <w:rFonts w:hint="eastAsia" w:ascii="宋体" w:hAnsi="宋体" w:eastAsia="宋体" w:cs="宋体"/>
          <w:color w:val="auto"/>
          <w:sz w:val="24"/>
          <w:szCs w:val="24"/>
          <w:u w:val="single"/>
        </w:rPr>
        <w:t>项目特征描述不符事件、分部分项工程量清单缺项漏项事件、工程量与招标图纸和实际施工偏差事件、物价涨落事件等风险，承包人在投标时已充分考虑并已包含在</w:t>
      </w:r>
      <w:r>
        <w:rPr>
          <w:rFonts w:hint="eastAsia" w:ascii="宋体" w:hAnsi="宋体" w:eastAsia="宋体" w:cs="宋体"/>
          <w:color w:val="auto"/>
          <w:kern w:val="0"/>
          <w:sz w:val="24"/>
          <w:szCs w:val="24"/>
          <w:u w:val="single"/>
        </w:rPr>
        <w:t>合同总价</w:t>
      </w:r>
      <w:r>
        <w:rPr>
          <w:rFonts w:hint="eastAsia" w:ascii="宋体" w:hAnsi="宋体" w:eastAsia="宋体" w:cs="宋体"/>
          <w:color w:val="auto"/>
          <w:sz w:val="24"/>
          <w:szCs w:val="24"/>
          <w:u w:val="single"/>
        </w:rPr>
        <w:t>中，发包人</w:t>
      </w:r>
      <w:r>
        <w:rPr>
          <w:rFonts w:hint="eastAsia" w:ascii="宋体" w:hAnsi="宋体" w:eastAsia="宋体" w:cs="宋体"/>
          <w:color w:val="auto"/>
          <w:kern w:val="0"/>
          <w:sz w:val="24"/>
          <w:szCs w:val="24"/>
          <w:u w:val="single"/>
        </w:rPr>
        <w:t>不另行计量支付和补偿任何费用，且不增加合同费用。</w:t>
      </w:r>
      <w:r>
        <w:rPr>
          <w:rFonts w:hint="eastAsia" w:ascii="宋体" w:hAnsi="宋体" w:eastAsia="宋体" w:cs="宋体"/>
          <w:color w:val="auto"/>
          <w:kern w:val="0"/>
          <w:sz w:val="24"/>
          <w:szCs w:val="24"/>
        </w:rPr>
        <w:t xml:space="preserve">     </w:t>
      </w:r>
    </w:p>
    <w:p>
      <w:pPr>
        <w:pStyle w:val="572"/>
        <w:spacing w:line="400" w:lineRule="exact"/>
        <w:ind w:firstLine="48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合同履行过程中，无论发包人或承包人提出深化设计图纸的变更、承包人原因的设计变更等，不增加合同费用。（深化设计是指在</w:t>
      </w:r>
      <w:r>
        <w:rPr>
          <w:rFonts w:hint="eastAsia" w:ascii="宋体" w:hAnsi="宋体" w:eastAsia="宋体" w:cs="宋体"/>
          <w:color w:val="auto"/>
          <w:kern w:val="0"/>
          <w:sz w:val="24"/>
          <w:szCs w:val="24"/>
          <w:u w:val="single"/>
          <w:lang w:eastAsia="zh-CN"/>
        </w:rPr>
        <w:t>招标</w:t>
      </w:r>
      <w:r>
        <w:rPr>
          <w:rFonts w:hint="eastAsia" w:ascii="宋体" w:hAnsi="宋体" w:eastAsia="宋体" w:cs="宋体"/>
          <w:color w:val="auto"/>
          <w:kern w:val="0"/>
          <w:sz w:val="24"/>
          <w:szCs w:val="24"/>
          <w:u w:val="single"/>
        </w:rPr>
        <w:t>图的基础上，结合生产、安装现场实际情况，对招标图纸或初步设计图纸进行细化、补充和完善。深化设计后的图纸满足发包人技术要求，符合相关产品的设计规范和生产、安装规范，并通过审查，图形合一，能直接指导现场生产和安装施工。）</w:t>
      </w:r>
    </w:p>
    <w:p>
      <w:pPr>
        <w:ind w:firstLine="480" w:firstLineChars="200"/>
        <w:rPr>
          <w:rFonts w:hint="eastAsia" w:ascii="宋体" w:hAnsi="宋体" w:eastAsia="宋体" w:cs="宋体"/>
          <w:color w:val="auto"/>
          <w:kern w:val="0"/>
          <w:sz w:val="24"/>
          <w:szCs w:val="24"/>
        </w:rPr>
      </w:pPr>
      <w:r>
        <w:rPr>
          <w:rFonts w:hint="eastAsia" w:ascii="宋体" w:hAnsi="宋体" w:cs="宋体"/>
          <w:color w:val="auto"/>
          <w:kern w:val="0"/>
          <w:sz w:val="24"/>
          <w:szCs w:val="24"/>
          <w:u w:val="single"/>
        </w:rPr>
        <w:t>只有发生下列情况时可以调整</w:t>
      </w:r>
      <w:r>
        <w:rPr>
          <w:rFonts w:hint="eastAsia" w:ascii="宋体" w:hAnsi="宋体" w:cs="宋体"/>
          <w:color w:val="auto"/>
          <w:kern w:val="0"/>
          <w:sz w:val="24"/>
          <w:szCs w:val="24"/>
          <w:u w:val="single"/>
          <w:lang w:val="en-US" w:eastAsia="zh-CN"/>
        </w:rPr>
        <w:t>合同价</w:t>
      </w:r>
      <w:r>
        <w:rPr>
          <w:rFonts w:hint="eastAsia" w:ascii="宋体" w:hAnsi="宋体" w:cs="宋体"/>
          <w:color w:val="auto"/>
          <w:kern w:val="0"/>
          <w:sz w:val="24"/>
          <w:szCs w:val="24"/>
          <w:u w:val="single"/>
        </w:rPr>
        <w:t>：①合同范围外的委托项目；②合同范围内减少的工程项目；③合同工程范围内，因</w:t>
      </w:r>
      <w:r>
        <w:rPr>
          <w:rFonts w:hint="eastAsia" w:ascii="宋体" w:hAnsi="宋体" w:cs="宋体"/>
          <w:color w:val="auto"/>
          <w:kern w:val="0"/>
          <w:sz w:val="24"/>
          <w:szCs w:val="24"/>
          <w:u w:val="single"/>
          <w:lang w:val="en-US" w:eastAsia="zh-CN"/>
        </w:rPr>
        <w:t>发包人</w:t>
      </w:r>
      <w:r>
        <w:rPr>
          <w:rFonts w:hint="eastAsia" w:ascii="宋体" w:hAnsi="宋体" w:cs="宋体"/>
          <w:color w:val="auto"/>
          <w:kern w:val="0"/>
          <w:sz w:val="24"/>
          <w:szCs w:val="24"/>
          <w:u w:val="single"/>
        </w:rPr>
        <w:t>原因且经</w:t>
      </w:r>
      <w:r>
        <w:rPr>
          <w:rFonts w:hint="eastAsia" w:ascii="宋体" w:hAnsi="宋体" w:cs="宋体"/>
          <w:color w:val="auto"/>
          <w:kern w:val="0"/>
          <w:sz w:val="24"/>
          <w:szCs w:val="24"/>
          <w:u w:val="single"/>
          <w:lang w:val="en-US" w:eastAsia="zh-CN"/>
        </w:rPr>
        <w:t>发包</w:t>
      </w:r>
      <w:r>
        <w:rPr>
          <w:rFonts w:hint="eastAsia" w:ascii="宋体" w:hAnsi="宋体" w:cs="宋体"/>
          <w:color w:val="auto"/>
          <w:kern w:val="0"/>
          <w:sz w:val="24"/>
          <w:szCs w:val="24"/>
          <w:u w:val="single"/>
        </w:rPr>
        <w:t>人审核确认的设计变更（仅限于施工图设计相对初步设计，改变设计标准、整体方案、建设规模）。因上述增减情况导致合同总价变化超出合同总价±3%的部分（±3%以内不作调整），才可给予调整。</w:t>
      </w:r>
      <w:r>
        <w:rPr>
          <w:rFonts w:hint="eastAsia" w:ascii="宋体" w:hAnsi="宋体" w:eastAsia="宋体" w:cs="宋体"/>
          <w:color w:val="auto"/>
          <w:kern w:val="0"/>
          <w:sz w:val="24"/>
          <w:szCs w:val="24"/>
        </w:rPr>
        <w:t xml:space="preserve">  68.3（9）调整合同价款的其他事件：</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 xml:space="preserve">  </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845" w:name="_Toc6345"/>
      <w:bookmarkStart w:id="1846" w:name="_Toc32276"/>
      <w:bookmarkStart w:id="1847" w:name="_Toc76825158"/>
      <w:bookmarkStart w:id="1848" w:name="_Toc30662"/>
      <w:bookmarkStart w:id="1849" w:name="_Toc20468"/>
      <w:bookmarkStart w:id="1850" w:name="_Toc23058"/>
      <w:bookmarkStart w:id="1851" w:name="_Toc20094"/>
      <w:bookmarkStart w:id="1852" w:name="_Toc18874"/>
      <w:bookmarkStart w:id="1853" w:name="_Toc12916"/>
      <w:bookmarkStart w:id="1854" w:name="_Toc469384123"/>
      <w:bookmarkStart w:id="1855" w:name="_Toc10624967"/>
      <w:r>
        <w:rPr>
          <w:rFonts w:hint="eastAsia" w:ascii="宋体" w:hAnsi="宋体" w:eastAsia="宋体" w:cs="宋体"/>
          <w:bCs/>
          <w:color w:val="auto"/>
        </w:rPr>
        <w:t>69. 后续法律变化事件</w:t>
      </w:r>
      <w:bookmarkEnd w:id="1845"/>
      <w:bookmarkEnd w:id="1846"/>
      <w:bookmarkEnd w:id="1847"/>
      <w:bookmarkEnd w:id="1848"/>
      <w:bookmarkEnd w:id="1849"/>
      <w:bookmarkEnd w:id="1850"/>
      <w:bookmarkEnd w:id="1851"/>
      <w:bookmarkEnd w:id="1852"/>
      <w:bookmarkEnd w:id="1853"/>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后续法律变化事件是否调整合同价格的约定：</w:t>
      </w:r>
      <w:r>
        <w:rPr>
          <w:rFonts w:hint="eastAsia" w:ascii="宋体" w:hAnsi="宋体" w:eastAsia="宋体" w:cs="宋体"/>
          <w:color w:val="auto"/>
          <w:kern w:val="0"/>
          <w:sz w:val="24"/>
          <w:szCs w:val="24"/>
          <w:u w:val="single"/>
        </w:rPr>
        <w:t>后续法律变化事件不作为合同价格的调整事件，承包人在投标时已充分考虑并已包含在合同总价中，发包人不另行计量支付。</w:t>
      </w:r>
    </w:p>
    <w:p>
      <w:pPr>
        <w:outlineLvl w:val="9"/>
        <w:rPr>
          <w:rFonts w:hint="eastAsia" w:ascii="宋体" w:hAnsi="宋体" w:eastAsia="宋体" w:cs="宋体"/>
          <w:bCs/>
          <w:color w:val="auto"/>
        </w:rPr>
      </w:pPr>
      <w:bookmarkStart w:id="1856" w:name="_Toc25137"/>
      <w:bookmarkStart w:id="1857" w:name="_Toc7762"/>
      <w:bookmarkStart w:id="1858" w:name="_Toc3089"/>
      <w:bookmarkStart w:id="1859" w:name="_Toc30259"/>
      <w:bookmarkStart w:id="1860" w:name="_Toc10582"/>
      <w:bookmarkStart w:id="1861" w:name="_Toc2857"/>
      <w:bookmarkStart w:id="1862" w:name="_Toc76825159"/>
      <w:bookmarkStart w:id="1863" w:name="_Toc5095"/>
      <w:bookmarkStart w:id="1864" w:name="_Toc14728"/>
      <w:r>
        <w:rPr>
          <w:rFonts w:hint="eastAsia" w:ascii="宋体" w:hAnsi="宋体" w:eastAsia="宋体" w:cs="宋体"/>
          <w:bCs/>
          <w:color w:val="auto"/>
        </w:rPr>
        <w:t>70. 项目特征描述不符事件</w:t>
      </w:r>
      <w:bookmarkEnd w:id="1856"/>
      <w:bookmarkEnd w:id="1857"/>
      <w:bookmarkEnd w:id="1858"/>
      <w:bookmarkEnd w:id="1859"/>
      <w:bookmarkEnd w:id="1860"/>
      <w:bookmarkEnd w:id="1861"/>
      <w:bookmarkEnd w:id="1862"/>
      <w:bookmarkEnd w:id="1863"/>
      <w:bookmarkEnd w:id="1864"/>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项目特征描述不符事件是否调整合同价格的约定：</w:t>
      </w:r>
      <w:r>
        <w:rPr>
          <w:rFonts w:hint="eastAsia" w:ascii="宋体" w:hAnsi="宋体" w:eastAsia="宋体" w:cs="宋体"/>
          <w:color w:val="auto"/>
          <w:kern w:val="0"/>
          <w:sz w:val="24"/>
          <w:szCs w:val="24"/>
          <w:u w:val="single"/>
        </w:rPr>
        <w:t>项目特征描述不符不作为合同价格的调整事件，承包人在投标时已充分考虑并已包含在合同总价中，发包人不另行计量支付。</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865" w:name="_Toc3239"/>
      <w:bookmarkStart w:id="1866" w:name="_Toc19834"/>
      <w:bookmarkStart w:id="1867" w:name="_Toc24626"/>
      <w:bookmarkStart w:id="1868" w:name="_Toc31481"/>
      <w:bookmarkStart w:id="1869" w:name="_Toc13488"/>
      <w:bookmarkStart w:id="1870" w:name="_Toc13887"/>
      <w:bookmarkStart w:id="1871" w:name="_Toc76825160"/>
      <w:bookmarkStart w:id="1872" w:name="_Toc12755"/>
      <w:bookmarkStart w:id="1873" w:name="_Toc1896"/>
      <w:r>
        <w:rPr>
          <w:rFonts w:hint="eastAsia" w:ascii="宋体" w:hAnsi="宋体" w:eastAsia="宋体" w:cs="宋体"/>
          <w:bCs/>
          <w:color w:val="auto"/>
        </w:rPr>
        <w:t>71. 分部分项工程量清单缺项漏项事件</w:t>
      </w:r>
      <w:bookmarkEnd w:id="1865"/>
      <w:bookmarkEnd w:id="1866"/>
      <w:bookmarkEnd w:id="1867"/>
      <w:bookmarkEnd w:id="1868"/>
      <w:bookmarkEnd w:id="1869"/>
      <w:bookmarkEnd w:id="1870"/>
      <w:bookmarkEnd w:id="1871"/>
      <w:bookmarkEnd w:id="1872"/>
      <w:bookmarkEnd w:id="1873"/>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分部分项工程量清单缺项漏项事件是否调整合同价格的约定：</w:t>
      </w:r>
      <w:r>
        <w:rPr>
          <w:rFonts w:hint="eastAsia" w:ascii="宋体" w:hAnsi="宋体" w:eastAsia="宋体" w:cs="宋体"/>
          <w:color w:val="auto"/>
          <w:kern w:val="0"/>
          <w:sz w:val="24"/>
          <w:szCs w:val="24"/>
          <w:u w:val="single"/>
        </w:rPr>
        <w:t>分部分项工程量清单缺项漏项不作为合同价格的调整事件，承包人在投标时已充分考虑并已包含在合同总价中，发包人不另行计量支付。</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874" w:name="_Toc26769"/>
      <w:bookmarkStart w:id="1875" w:name="_Toc16788"/>
      <w:bookmarkStart w:id="1876" w:name="_Toc5049"/>
      <w:bookmarkStart w:id="1877" w:name="_Toc11430"/>
      <w:bookmarkStart w:id="1878" w:name="_Toc76825161"/>
      <w:bookmarkStart w:id="1879" w:name="_Toc10979"/>
      <w:bookmarkStart w:id="1880" w:name="_Toc3144"/>
      <w:bookmarkStart w:id="1881" w:name="_Toc19155"/>
      <w:bookmarkStart w:id="1882" w:name="_Toc18309"/>
      <w:r>
        <w:rPr>
          <w:rFonts w:hint="eastAsia" w:ascii="宋体" w:hAnsi="宋体" w:eastAsia="宋体" w:cs="宋体"/>
          <w:bCs/>
          <w:color w:val="auto"/>
        </w:rPr>
        <w:t>72. 工程变更事件</w:t>
      </w:r>
      <w:bookmarkEnd w:id="1854"/>
      <w:bookmarkEnd w:id="1855"/>
      <w:bookmarkEnd w:id="1874"/>
      <w:bookmarkEnd w:id="1875"/>
      <w:bookmarkEnd w:id="1876"/>
      <w:bookmarkEnd w:id="1877"/>
      <w:bookmarkEnd w:id="1878"/>
      <w:bookmarkEnd w:id="1879"/>
      <w:bookmarkEnd w:id="1880"/>
      <w:bookmarkEnd w:id="1881"/>
      <w:bookmarkEnd w:id="1882"/>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72.2 </w:t>
      </w:r>
      <w:r>
        <w:rPr>
          <w:rFonts w:hint="eastAsia" w:ascii="宋体" w:hAnsi="宋体" w:cs="宋体"/>
          <w:color w:val="auto"/>
          <w:kern w:val="0"/>
          <w:sz w:val="24"/>
          <w:szCs w:val="24"/>
          <w:lang w:val="en-US" w:eastAsia="zh-CN"/>
        </w:rPr>
        <w:t>变更价款的</w:t>
      </w:r>
      <w:r>
        <w:rPr>
          <w:rFonts w:hint="eastAsia" w:ascii="宋体" w:hAnsi="宋体" w:eastAsia="宋体" w:cs="宋体"/>
          <w:color w:val="auto"/>
          <w:kern w:val="0"/>
          <w:sz w:val="24"/>
          <w:szCs w:val="24"/>
        </w:rPr>
        <w:t>的</w:t>
      </w:r>
      <w:r>
        <w:rPr>
          <w:rFonts w:hint="eastAsia" w:ascii="宋体" w:hAnsi="宋体" w:cs="宋体"/>
          <w:color w:val="auto"/>
          <w:kern w:val="0"/>
          <w:sz w:val="24"/>
          <w:szCs w:val="24"/>
          <w:lang w:val="en-US" w:eastAsia="zh-CN"/>
        </w:rPr>
        <w:t>计价</w:t>
      </w:r>
      <w:r>
        <w:rPr>
          <w:rFonts w:hint="eastAsia" w:ascii="宋体" w:hAnsi="宋体" w:eastAsia="宋体" w:cs="宋体"/>
          <w:color w:val="auto"/>
          <w:kern w:val="0"/>
          <w:sz w:val="24"/>
          <w:szCs w:val="24"/>
        </w:rPr>
        <w:t>方法</w:t>
      </w:r>
    </w:p>
    <w:p>
      <w:pPr>
        <w:pStyle w:val="572"/>
        <w:spacing w:line="360" w:lineRule="auto"/>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符合专用条款68.3</w:t>
      </w:r>
      <w:r>
        <w:rPr>
          <w:rFonts w:hint="eastAsia" w:ascii="宋体" w:hAnsi="宋体" w:eastAsia="宋体" w:cs="宋体"/>
          <w:color w:val="auto"/>
          <w:sz w:val="24"/>
          <w:szCs w:val="24"/>
          <w:u w:val="single"/>
          <w:lang w:eastAsia="zh-CN"/>
        </w:rPr>
        <w:t>点</w:t>
      </w:r>
      <w:r>
        <w:rPr>
          <w:rFonts w:hint="eastAsia" w:ascii="宋体" w:hAnsi="宋体" w:eastAsia="宋体" w:cs="宋体"/>
          <w:color w:val="auto"/>
          <w:sz w:val="24"/>
          <w:szCs w:val="24"/>
          <w:u w:val="single"/>
        </w:rPr>
        <w:t>可调价项目的计价原则如下：</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a.中标的工程量清单中已有相同项目，①增加项目取合同单价与定额计价下浮10%后的孰低值为结算单价、增加该部分工程费用；②减少项目取合同单价与定额计价下浮10%后的孰高值为结算单价，扣减该部分工程费用。</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b.中标的工程量清单中已有类似项目的，则按类似项目的综合单价对相应定额子目、消耗量、单价等进行调整换算，材料单价按以下c点计算，原人工工日工资管理费、利润水平不变，换算后价格与定额计价下浮10%对比，取两者的价低值为结算单价，结算变更增加项目的工程费用。</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c.中标的工程量清单中没有适用或类似的，采用定额计价办法进行计价并折算为综合单价，约定使用定额【定额使用的依次顺序为：① </w:t>
      </w:r>
      <w:r>
        <w:rPr>
          <w:rFonts w:hint="eastAsia" w:ascii="宋体" w:hAnsi="宋体" w:eastAsia="宋体" w:cs="宋体"/>
          <w:color w:val="auto"/>
          <w:sz w:val="24"/>
          <w:szCs w:val="24"/>
          <w:u w:val="single"/>
          <w:lang w:eastAsia="zh-CN"/>
        </w:rPr>
        <w:t>专用条款</w:t>
      </w:r>
      <w:r>
        <w:rPr>
          <w:rFonts w:hint="eastAsia" w:ascii="宋体" w:hAnsi="宋体" w:eastAsia="宋体" w:cs="宋体"/>
          <w:color w:val="auto"/>
          <w:sz w:val="24"/>
          <w:szCs w:val="24"/>
          <w:u w:val="single"/>
          <w:lang w:val="en-US" w:eastAsia="zh-CN"/>
        </w:rPr>
        <w:t>68.2</w:t>
      </w:r>
      <w:r>
        <w:rPr>
          <w:rFonts w:hint="eastAsia" w:ascii="宋体" w:hAnsi="宋体" w:eastAsia="宋体" w:cs="宋体"/>
          <w:color w:val="auto"/>
          <w:sz w:val="24"/>
          <w:szCs w:val="24"/>
          <w:u w:val="single"/>
          <w:lang w:eastAsia="zh-CN"/>
        </w:rPr>
        <w:t>综合</w:t>
      </w:r>
      <w:r>
        <w:rPr>
          <w:rFonts w:hint="eastAsia" w:ascii="宋体" w:hAnsi="宋体" w:eastAsia="宋体" w:cs="宋体"/>
          <w:color w:val="auto"/>
          <w:sz w:val="24"/>
          <w:szCs w:val="24"/>
          <w:u w:val="single"/>
        </w:rPr>
        <w:t>定额；② 第①点所述定额中若个别分项项目没有定额可套用，则采用与该分项项目性质、功能、工艺相似或相近的其它定额换算】及对应的工程计价办法计算确定。</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项目的人工、机械单价按实际施工期间广州市建设工程造价管理站发布的人工费和机械台班价格执行；材料单价定价顺序：①</w:t>
      </w:r>
      <w:r>
        <w:rPr>
          <w:rFonts w:hint="eastAsia" w:ascii="宋体" w:hAnsi="宋体" w:eastAsia="宋体" w:cs="宋体"/>
          <w:color w:val="auto"/>
          <w:sz w:val="24"/>
          <w:szCs w:val="24"/>
          <w:u w:val="single"/>
          <w:lang w:eastAsia="zh-CN"/>
        </w:rPr>
        <w:t>广州市</w:t>
      </w:r>
      <w:r>
        <w:rPr>
          <w:rFonts w:hint="eastAsia" w:ascii="宋体" w:hAnsi="宋体" w:eastAsia="宋体" w:cs="宋体"/>
          <w:color w:val="auto"/>
          <w:sz w:val="24"/>
          <w:szCs w:val="24"/>
          <w:u w:val="single"/>
        </w:rPr>
        <w:t>造价管理站发布的施工期常用材料综合价格，②按《广州地区建设工程材料（设备）厂商价格信息》下浮20％，③综合价</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信息价没有</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由承包人提供材料报价依据、经发包人结合市场价格审核确认。其造价按定额计价下浮10 %结算。</w:t>
      </w:r>
    </w:p>
    <w:p>
      <w:pPr>
        <w:pStyle w:val="76"/>
        <w:rPr>
          <w:rFonts w:hint="eastAsia" w:ascii="宋体" w:hAnsi="宋体" w:eastAsia="宋体" w:cs="宋体"/>
          <w:color w:val="auto"/>
        </w:rPr>
      </w:pPr>
    </w:p>
    <w:p>
      <w:pPr>
        <w:spacing w:before="48" w:beforeLines="20"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72.3 调整措施项目费的方法</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按通用条款的规定调整。</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按照下列方法调整：</w:t>
      </w:r>
      <w:r>
        <w:rPr>
          <w:rFonts w:hint="eastAsia" w:ascii="宋体" w:hAnsi="宋体" w:eastAsia="宋体" w:cs="宋体"/>
          <w:color w:val="auto"/>
          <w:kern w:val="0"/>
          <w:sz w:val="24"/>
          <w:szCs w:val="24"/>
          <w:u w:val="single"/>
        </w:rPr>
        <w:t>绿色施工安全防护措施费，</w:t>
      </w:r>
      <w:r>
        <w:rPr>
          <w:rFonts w:hint="eastAsia" w:ascii="宋体" w:hAnsi="宋体" w:eastAsia="宋体" w:cs="宋体"/>
          <w:color w:val="auto"/>
          <w:kern w:val="0"/>
          <w:sz w:val="24"/>
          <w:szCs w:val="24"/>
          <w:u w:val="single"/>
          <w:lang w:eastAsia="zh-CN"/>
        </w:rPr>
        <w:t>不作调整</w:t>
      </w:r>
      <w:r>
        <w:rPr>
          <w:rFonts w:hint="eastAsia" w:ascii="宋体" w:hAnsi="宋体" w:eastAsia="宋体" w:cs="宋体"/>
          <w:color w:val="auto"/>
          <w:kern w:val="0"/>
          <w:sz w:val="24"/>
          <w:szCs w:val="24"/>
          <w:u w:val="single"/>
        </w:rPr>
        <w:t>。</w:t>
      </w:r>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因工程量清单缺项漏项、工程量清单特征描述与施工图和技术规范不符、工程量偏差等引起的措施项目费、其他项目费的变化不作调整。</w:t>
      </w:r>
    </w:p>
    <w:p>
      <w:pPr>
        <w:spacing w:line="360" w:lineRule="auto"/>
        <w:jc w:val="left"/>
        <w:rPr>
          <w:rFonts w:hint="eastAsia" w:ascii="宋体" w:hAnsi="宋体" w:eastAsia="宋体" w:cs="宋体"/>
          <w:b/>
          <w:bCs/>
          <w:color w:val="auto"/>
          <w:kern w:val="0"/>
          <w:sz w:val="24"/>
          <w:szCs w:val="24"/>
        </w:rPr>
      </w:pP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72.4 调整承包人报价偏差的方法</w:t>
      </w:r>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此通用条款不执行。</w:t>
      </w:r>
    </w:p>
    <w:p>
      <w:pPr>
        <w:pStyle w:val="76"/>
        <w:rPr>
          <w:rFonts w:hint="eastAsia" w:ascii="宋体" w:hAnsi="宋体" w:eastAsia="宋体" w:cs="宋体"/>
          <w:color w:val="auto"/>
        </w:rPr>
      </w:pP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72.5 删减工作或工程的补偿</w:t>
      </w:r>
    </w:p>
    <w:p>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此通用条款不执行。</w:t>
      </w:r>
    </w:p>
    <w:p>
      <w:pPr>
        <w:pStyle w:val="76"/>
        <w:rPr>
          <w:rFonts w:hint="eastAsia" w:ascii="宋体" w:hAnsi="宋体" w:eastAsia="宋体" w:cs="宋体"/>
          <w:color w:val="auto"/>
        </w:rPr>
      </w:pPr>
    </w:p>
    <w:p>
      <w:pPr>
        <w:spacing w:line="360" w:lineRule="auto"/>
        <w:outlineLvl w:val="9"/>
        <w:rPr>
          <w:rFonts w:hint="eastAsia" w:ascii="宋体" w:hAnsi="宋体" w:eastAsia="宋体" w:cs="宋体"/>
          <w:bCs w:val="0"/>
          <w:color w:val="auto"/>
          <w:kern w:val="0"/>
          <w:sz w:val="24"/>
          <w:szCs w:val="24"/>
          <w:u w:val="single"/>
        </w:rPr>
      </w:pPr>
      <w:bookmarkStart w:id="1883" w:name="_Toc27985"/>
      <w:bookmarkStart w:id="1884" w:name="_Toc22353"/>
      <w:bookmarkStart w:id="1885" w:name="_Toc15063"/>
      <w:bookmarkStart w:id="1886" w:name="_Toc12920"/>
      <w:bookmarkStart w:id="1887" w:name="_Toc8347"/>
      <w:bookmarkStart w:id="1888" w:name="_Toc10624968"/>
      <w:bookmarkStart w:id="1889" w:name="_Toc469384124"/>
      <w:bookmarkStart w:id="1890" w:name="_Toc76825162"/>
      <w:bookmarkStart w:id="1891" w:name="_Toc6559"/>
      <w:bookmarkStart w:id="1892" w:name="_Toc14285"/>
      <w:bookmarkStart w:id="1893" w:name="_Toc2816"/>
      <w:r>
        <w:rPr>
          <w:rFonts w:hint="eastAsia" w:ascii="宋体" w:hAnsi="宋体" w:eastAsia="宋体" w:cs="宋体"/>
          <w:bCs/>
          <w:color w:val="auto"/>
        </w:rPr>
        <w:t>7</w:t>
      </w:r>
      <w:r>
        <w:rPr>
          <w:rFonts w:hint="eastAsia" w:ascii="宋体" w:hAnsi="宋体" w:eastAsia="宋体" w:cs="宋体"/>
          <w:bCs w:val="0"/>
          <w:color w:val="auto"/>
          <w:kern w:val="0"/>
          <w:sz w:val="24"/>
          <w:szCs w:val="24"/>
          <w:u w:val="single"/>
        </w:rPr>
        <w:t>3. 工程量偏差事件</w:t>
      </w:r>
      <w:bookmarkEnd w:id="1883"/>
      <w:bookmarkEnd w:id="1884"/>
      <w:bookmarkEnd w:id="1885"/>
      <w:bookmarkEnd w:id="1886"/>
      <w:bookmarkEnd w:id="1887"/>
      <w:bookmarkEnd w:id="1888"/>
      <w:bookmarkEnd w:id="1889"/>
      <w:bookmarkEnd w:id="1890"/>
      <w:bookmarkEnd w:id="1891"/>
      <w:bookmarkEnd w:id="1892"/>
      <w:bookmarkEnd w:id="1893"/>
    </w:p>
    <w:p>
      <w:pPr>
        <w:spacing w:line="360" w:lineRule="auto"/>
        <w:ind w:firstLine="0" w:firstLineChars="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工程量偏差事件是否调整合同价格的约</w:t>
      </w:r>
      <w:r>
        <w:rPr>
          <w:rFonts w:hint="eastAsia" w:ascii="宋体" w:hAnsi="宋体" w:eastAsia="宋体" w:cs="宋体"/>
          <w:color w:val="auto"/>
          <w:kern w:val="0"/>
          <w:sz w:val="24"/>
          <w:szCs w:val="24"/>
        </w:rPr>
        <w:t>定：</w:t>
      </w:r>
      <w:r>
        <w:rPr>
          <w:rFonts w:hint="eastAsia" w:ascii="宋体" w:hAnsi="宋体" w:eastAsia="宋体" w:cs="宋体"/>
          <w:color w:val="auto"/>
          <w:kern w:val="0"/>
          <w:sz w:val="24"/>
          <w:szCs w:val="24"/>
          <w:u w:val="single"/>
        </w:rPr>
        <w:t>工程量偏差不作为合同价格的调整事件承包人在投标时已充分考虑并已包含在合同总价中，发包人不另行计量支付。</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894" w:name="_Toc18980"/>
      <w:bookmarkStart w:id="1895" w:name="_Toc6116"/>
      <w:bookmarkStart w:id="1896" w:name="_Toc26764"/>
      <w:bookmarkStart w:id="1897" w:name="_Toc30932"/>
      <w:bookmarkStart w:id="1898" w:name="_Toc891"/>
      <w:bookmarkStart w:id="1899" w:name="_Toc76825163"/>
      <w:bookmarkStart w:id="1900" w:name="_Toc14268"/>
      <w:bookmarkStart w:id="1901" w:name="_Toc10624969"/>
      <w:bookmarkStart w:id="1902" w:name="_Toc469384125"/>
      <w:bookmarkStart w:id="1903" w:name="_Toc24632"/>
      <w:bookmarkStart w:id="1904" w:name="_Toc31603"/>
      <w:r>
        <w:rPr>
          <w:rFonts w:hint="eastAsia" w:ascii="宋体" w:hAnsi="宋体" w:eastAsia="宋体" w:cs="宋体"/>
          <w:bCs/>
          <w:color w:val="auto"/>
        </w:rPr>
        <w:t>75. 现场签证事件</w:t>
      </w:r>
      <w:bookmarkEnd w:id="1894"/>
      <w:bookmarkEnd w:id="1895"/>
      <w:bookmarkEnd w:id="1896"/>
      <w:bookmarkEnd w:id="1897"/>
      <w:bookmarkEnd w:id="1898"/>
      <w:bookmarkEnd w:id="1899"/>
      <w:bookmarkEnd w:id="1900"/>
      <w:bookmarkEnd w:id="1901"/>
      <w:bookmarkEnd w:id="1902"/>
      <w:bookmarkEnd w:id="1903"/>
      <w:bookmarkEnd w:id="1904"/>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75.3 现场签证报告的确认</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提交现场签证报告的时间：</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按通用条款的规定的时间提交。</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现场签证事件需经发包人确认价格后才能作为合同价格调整的依据。</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905" w:name="_Toc6933"/>
      <w:bookmarkStart w:id="1906" w:name="_Toc10624970"/>
      <w:bookmarkStart w:id="1907" w:name="_Toc5380"/>
      <w:bookmarkStart w:id="1908" w:name="_Toc11094"/>
      <w:bookmarkStart w:id="1909" w:name="_Toc76825164"/>
      <w:bookmarkStart w:id="1910" w:name="_Toc7268"/>
      <w:bookmarkStart w:id="1911" w:name="_Toc23803"/>
      <w:bookmarkStart w:id="1912" w:name="_Toc469384126"/>
      <w:bookmarkStart w:id="1913" w:name="_Toc31919"/>
      <w:bookmarkStart w:id="1914" w:name="_Toc1748"/>
      <w:bookmarkStart w:id="1915" w:name="_Toc6060"/>
      <w:r>
        <w:rPr>
          <w:rFonts w:hint="eastAsia" w:ascii="宋体" w:hAnsi="宋体" w:eastAsia="宋体" w:cs="宋体"/>
          <w:bCs/>
          <w:color w:val="auto"/>
        </w:rPr>
        <w:t>76. 物价涨落事件</w:t>
      </w:r>
      <w:bookmarkEnd w:id="1905"/>
      <w:bookmarkEnd w:id="1906"/>
      <w:bookmarkEnd w:id="1907"/>
      <w:bookmarkEnd w:id="1908"/>
      <w:bookmarkEnd w:id="1909"/>
      <w:bookmarkEnd w:id="1910"/>
      <w:bookmarkEnd w:id="1911"/>
      <w:bookmarkEnd w:id="1912"/>
      <w:bookmarkEnd w:id="1913"/>
      <w:bookmarkEnd w:id="1914"/>
      <w:bookmarkEnd w:id="1915"/>
    </w:p>
    <w:p>
      <w:pPr>
        <w:spacing w:line="360" w:lineRule="auto"/>
        <w:ind w:firstLine="480" w:firstLineChars="200"/>
        <w:jc w:val="left"/>
        <w:rPr>
          <w:rFonts w:hint="eastAsia" w:ascii="宋体" w:hAnsi="宋体" w:eastAsia="宋体" w:cs="宋体"/>
          <w:color w:val="auto"/>
          <w:sz w:val="30"/>
          <w:szCs w:val="30"/>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30"/>
          <w:szCs w:val="30"/>
          <w:u w:val="single"/>
        </w:rPr>
        <w:t xml:space="preserve"> </w:t>
      </w:r>
      <w:r>
        <w:rPr>
          <w:rFonts w:hint="eastAsia" w:ascii="宋体" w:hAnsi="宋体" w:eastAsia="宋体" w:cs="宋体"/>
          <w:color w:val="auto"/>
          <w:kern w:val="0"/>
          <w:sz w:val="24"/>
          <w:szCs w:val="24"/>
          <w:u w:val="single"/>
        </w:rPr>
        <w:t>物价涨落不作为合同价格的调整事件,承包人在合同总价中已充分考虑该风险</w:t>
      </w:r>
      <w:r>
        <w:rPr>
          <w:rFonts w:hint="eastAsia" w:ascii="宋体" w:hAnsi="宋体" w:eastAsia="宋体" w:cs="宋体"/>
          <w:color w:val="auto"/>
          <w:sz w:val="24"/>
          <w:szCs w:val="24"/>
          <w:u w:val="single"/>
        </w:rPr>
        <w:t>并包含此部分费用</w:t>
      </w:r>
      <w:r>
        <w:rPr>
          <w:rFonts w:hint="eastAsia" w:ascii="宋体" w:hAnsi="宋体" w:eastAsia="宋体" w:cs="宋体"/>
          <w:color w:val="auto"/>
          <w:sz w:val="30"/>
          <w:szCs w:val="30"/>
        </w:rPr>
        <w:t>。</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916" w:name="_Toc10624971"/>
      <w:bookmarkStart w:id="1917" w:name="_Toc23015"/>
      <w:bookmarkStart w:id="1918" w:name="_Toc27111"/>
      <w:bookmarkStart w:id="1919" w:name="_Toc27740"/>
      <w:bookmarkStart w:id="1920" w:name="_Toc22812"/>
      <w:bookmarkStart w:id="1921" w:name="_Toc31666"/>
      <w:bookmarkStart w:id="1922" w:name="_Toc14214"/>
      <w:bookmarkStart w:id="1923" w:name="_Toc28287"/>
      <w:bookmarkStart w:id="1924" w:name="_Toc469384127"/>
      <w:bookmarkStart w:id="1925" w:name="_Toc8402"/>
      <w:bookmarkStart w:id="1926" w:name="_Toc76825165"/>
      <w:r>
        <w:rPr>
          <w:rFonts w:hint="eastAsia" w:ascii="宋体" w:hAnsi="宋体" w:eastAsia="宋体" w:cs="宋体"/>
          <w:bCs/>
          <w:color w:val="auto"/>
        </w:rPr>
        <w:t>78. 支付事项</w:t>
      </w:r>
      <w:bookmarkEnd w:id="1916"/>
      <w:bookmarkEnd w:id="1917"/>
      <w:bookmarkEnd w:id="1918"/>
      <w:bookmarkEnd w:id="1919"/>
      <w:bookmarkEnd w:id="1920"/>
      <w:bookmarkEnd w:id="1921"/>
      <w:bookmarkEnd w:id="1922"/>
      <w:bookmarkEnd w:id="1923"/>
      <w:bookmarkEnd w:id="1924"/>
      <w:bookmarkEnd w:id="1925"/>
      <w:bookmarkEnd w:id="1926"/>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78.2 计算利息的利率</w:t>
      </w:r>
    </w:p>
    <w:p>
      <w:pPr>
        <w:spacing w:line="360" w:lineRule="auto"/>
        <w:ind w:firstLine="120" w:firstLineChars="5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按照中国人民银行发布的同期同类贷款利率。</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不计算利息。      </w:t>
      </w:r>
    </w:p>
    <w:p>
      <w:pPr>
        <w:rPr>
          <w:rFonts w:hint="eastAsia" w:ascii="宋体" w:hAnsi="宋体" w:eastAsia="宋体" w:cs="宋体"/>
          <w:color w:val="auto"/>
          <w:kern w:val="0"/>
          <w:sz w:val="24"/>
          <w:szCs w:val="24"/>
          <w:u w:val="single"/>
        </w:rPr>
      </w:pPr>
    </w:p>
    <w:p>
      <w:pPr>
        <w:outlineLvl w:val="9"/>
        <w:rPr>
          <w:rFonts w:hint="eastAsia" w:ascii="宋体" w:hAnsi="宋体" w:eastAsia="宋体" w:cs="宋体"/>
          <w:bCs/>
          <w:color w:val="auto"/>
        </w:rPr>
      </w:pPr>
      <w:bookmarkStart w:id="1927" w:name="_Toc76825166"/>
      <w:bookmarkStart w:id="1928" w:name="_Toc4732"/>
      <w:bookmarkStart w:id="1929" w:name="_Toc469384128"/>
      <w:bookmarkStart w:id="1930" w:name="_Toc7910"/>
      <w:bookmarkStart w:id="1931" w:name="_Toc18505"/>
      <w:bookmarkStart w:id="1932" w:name="_Toc9530"/>
      <w:bookmarkStart w:id="1933" w:name="_Toc21022"/>
      <w:bookmarkStart w:id="1934" w:name="_Toc1684"/>
      <w:bookmarkStart w:id="1935" w:name="_Toc10624972"/>
      <w:bookmarkStart w:id="1936" w:name="_Toc27918"/>
      <w:bookmarkStart w:id="1937" w:name="_Toc25167"/>
      <w:r>
        <w:rPr>
          <w:rFonts w:hint="eastAsia" w:ascii="宋体" w:hAnsi="宋体" w:eastAsia="宋体" w:cs="宋体"/>
          <w:bCs/>
          <w:color w:val="auto"/>
        </w:rPr>
        <w:t>79. 预付款</w:t>
      </w:r>
      <w:bookmarkEnd w:id="1927"/>
      <w:bookmarkEnd w:id="1928"/>
      <w:bookmarkEnd w:id="1929"/>
      <w:bookmarkEnd w:id="1930"/>
      <w:bookmarkEnd w:id="1931"/>
      <w:bookmarkEnd w:id="1932"/>
      <w:bookmarkEnd w:id="1933"/>
      <w:bookmarkEnd w:id="1934"/>
      <w:bookmarkEnd w:id="1935"/>
      <w:bookmarkEnd w:id="1936"/>
      <w:bookmarkEnd w:id="1937"/>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79.1 预付款的约定及管理</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预付款的约定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没约定预付款的，本条不适用。</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约定预付款的，预付款的金额为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元，其支付办法和抵扣方式，按本条有关专用条款的约定。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 预付款的最高限额</w:t>
      </w:r>
    </w:p>
    <w:p>
      <w:pPr>
        <w:spacing w:line="360" w:lineRule="auto"/>
        <w:ind w:firstLine="240" w:firstLine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预付比例为合同价款（扣除绿色施工安全防护措施费）的</w:t>
      </w:r>
      <w:r>
        <w:rPr>
          <w:rFonts w:hint="eastAsia" w:ascii="宋体" w:hAnsi="宋体" w:eastAsia="宋体" w:cs="宋体"/>
          <w:color w:val="auto"/>
          <w:kern w:val="0"/>
          <w:sz w:val="24"/>
          <w:szCs w:val="24"/>
          <w:u w:val="single"/>
          <w:lang w:val="en-US" w:eastAsia="zh-CN"/>
        </w:rPr>
        <w:t>10</w:t>
      </w:r>
      <w:r>
        <w:rPr>
          <w:rFonts w:hint="eastAsia" w:ascii="宋体" w:hAnsi="宋体" w:eastAsia="宋体" w:cs="宋体"/>
          <w:color w:val="auto"/>
          <w:kern w:val="0"/>
          <w:sz w:val="24"/>
          <w:szCs w:val="24"/>
          <w:u w:val="single"/>
        </w:rPr>
        <w:t>%</w:t>
      </w:r>
      <w:r>
        <w:rPr>
          <w:rFonts w:hint="eastAsia" w:ascii="宋体" w:hAnsi="宋体" w:eastAsia="宋体" w:cs="宋体"/>
          <w:color w:val="auto"/>
          <w:kern w:val="0"/>
          <w:sz w:val="24"/>
          <w:szCs w:val="24"/>
        </w:rPr>
        <w:t>，即</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元。</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79.2 提交预付款支付申请期限：</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按承包人在完成本款三项工作后的7天内。</w:t>
      </w:r>
    </w:p>
    <w:p>
      <w:pPr>
        <w:spacing w:line="360" w:lineRule="auto"/>
        <w:ind w:left="240" w:hanging="240" w:hanging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合同签订后，发包人在书面确认开工后10个工作日内，依据承包人申请支付款项的凭证和增值税专用发票向承包人支付工程预付款。预付款支付前承包人需按要求提交履约保函</w:t>
      </w:r>
      <w:r>
        <w:rPr>
          <w:rFonts w:hint="eastAsia" w:ascii="宋体" w:hAnsi="宋体" w:eastAsia="宋体" w:cs="宋体"/>
          <w:color w:val="auto"/>
          <w:kern w:val="0"/>
          <w:sz w:val="24"/>
          <w:szCs w:val="24"/>
        </w:rPr>
        <w:t>。</w:t>
      </w:r>
    </w:p>
    <w:p>
      <w:pPr>
        <w:spacing w:line="360" w:lineRule="auto"/>
        <w:rPr>
          <w:rFonts w:hint="eastAsia" w:ascii="宋体" w:hAnsi="宋体" w:eastAsia="宋体" w:cs="宋体"/>
          <w:color w:val="auto"/>
          <w:kern w:val="0"/>
          <w:sz w:val="24"/>
          <w:szCs w:val="24"/>
          <w:u w:val="single"/>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79.4 预付款抵扣方式</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预付款按照期中应支付工程款的</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%扣回，直到扣完为止。</w:t>
      </w:r>
    </w:p>
    <w:p>
      <w:pPr>
        <w:spacing w:line="360" w:lineRule="auto"/>
        <w:ind w:left="240" w:hanging="240" w:hangingChars="1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其它方式：</w:t>
      </w:r>
      <w:r>
        <w:rPr>
          <w:rFonts w:hint="eastAsia" w:ascii="宋体" w:hAnsi="宋体" w:eastAsia="宋体" w:cs="宋体"/>
          <w:color w:val="auto"/>
          <w:kern w:val="0"/>
          <w:sz w:val="24"/>
          <w:szCs w:val="24"/>
          <w:u w:val="single"/>
        </w:rPr>
        <w:t xml:space="preserve">  工程开工后，工程预付款从工程进度款中分期扣回。具体抵扣方式见专用条款81。</w:t>
      </w:r>
    </w:p>
    <w:p>
      <w:pPr>
        <w:pStyle w:val="406"/>
        <w:rPr>
          <w:rFonts w:hint="eastAsia" w:ascii="宋体" w:hAnsi="宋体" w:eastAsia="宋体" w:cs="宋体"/>
          <w:color w:val="auto"/>
        </w:rPr>
      </w:pPr>
    </w:p>
    <w:p>
      <w:pPr>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79.5预付款保函的有效与退还</w:t>
      </w:r>
    </w:p>
    <w:p>
      <w:pPr>
        <w:spacing w:line="360" w:lineRule="auto"/>
        <w:ind w:left="237" w:leftChars="104" w:hanging="19" w:hangingChars="8"/>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  。</w:t>
      </w:r>
    </w:p>
    <w:p>
      <w:pPr>
        <w:spacing w:line="360" w:lineRule="auto"/>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938" w:name="_Toc76825167"/>
      <w:bookmarkStart w:id="1939" w:name="_Toc7282"/>
      <w:bookmarkStart w:id="1940" w:name="_Toc469384129"/>
      <w:bookmarkStart w:id="1941" w:name="_Toc1500"/>
      <w:bookmarkStart w:id="1942" w:name="_Toc10624973"/>
      <w:bookmarkStart w:id="1943" w:name="_Toc15202"/>
      <w:bookmarkStart w:id="1944" w:name="_Toc15770"/>
      <w:bookmarkStart w:id="1945" w:name="_Toc7519"/>
      <w:bookmarkStart w:id="1946" w:name="_Toc28756"/>
      <w:bookmarkStart w:id="1947" w:name="_Toc14576"/>
      <w:bookmarkStart w:id="1948" w:name="_Toc11074"/>
      <w:r>
        <w:rPr>
          <w:rFonts w:hint="eastAsia" w:ascii="宋体" w:hAnsi="宋体" w:eastAsia="宋体" w:cs="宋体"/>
          <w:bCs/>
          <w:color w:val="auto"/>
        </w:rPr>
        <w:t xml:space="preserve">80. </w:t>
      </w:r>
      <w:bookmarkEnd w:id="1938"/>
      <w:bookmarkEnd w:id="1939"/>
      <w:bookmarkEnd w:id="1940"/>
      <w:bookmarkEnd w:id="1941"/>
      <w:bookmarkEnd w:id="1942"/>
      <w:bookmarkEnd w:id="1943"/>
      <w:bookmarkEnd w:id="1944"/>
      <w:r>
        <w:rPr>
          <w:rFonts w:hint="eastAsia" w:ascii="宋体" w:hAnsi="宋体" w:eastAsia="宋体" w:cs="宋体"/>
          <w:bCs/>
          <w:color w:val="auto"/>
        </w:rPr>
        <w:t>绿色施工安全防护措施费</w:t>
      </w:r>
      <w:bookmarkEnd w:id="1945"/>
      <w:bookmarkEnd w:id="1946"/>
      <w:bookmarkEnd w:id="1947"/>
      <w:bookmarkEnd w:id="1948"/>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80.1 </w:t>
      </w:r>
      <w:r>
        <w:rPr>
          <w:rFonts w:hint="eastAsia" w:ascii="宋体" w:hAnsi="宋体" w:eastAsia="宋体" w:cs="宋体"/>
          <w:color w:val="auto"/>
          <w:sz w:val="24"/>
          <w:szCs w:val="24"/>
        </w:rPr>
        <w:t>绿色施工安全防护措施费</w:t>
      </w:r>
      <w:r>
        <w:rPr>
          <w:rFonts w:hint="eastAsia" w:ascii="宋体" w:hAnsi="宋体" w:eastAsia="宋体" w:cs="宋体"/>
          <w:color w:val="auto"/>
          <w:kern w:val="0"/>
          <w:sz w:val="24"/>
          <w:szCs w:val="24"/>
        </w:rPr>
        <w:t>的内容、范围和金额</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内容和范围</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按通用条款的规定，以现行广东省统一工程计价依据规定、</w:t>
      </w:r>
      <w:r>
        <w:rPr>
          <w:rFonts w:hint="eastAsia" w:ascii="宋体" w:hAnsi="宋体" w:eastAsia="宋体" w:cs="宋体"/>
          <w:color w:val="auto"/>
          <w:sz w:val="24"/>
          <w:szCs w:val="24"/>
        </w:rPr>
        <w:t>省市造价管理部门发布管理文件</w:t>
      </w:r>
      <w:r>
        <w:rPr>
          <w:rFonts w:hint="eastAsia" w:ascii="宋体" w:hAnsi="宋体" w:eastAsia="宋体" w:cs="宋体"/>
          <w:color w:val="auto"/>
          <w:kern w:val="0"/>
          <w:sz w:val="24"/>
          <w:szCs w:val="24"/>
        </w:rPr>
        <w:t>为准。</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以现行广东省统一工程计价依据规定、</w:t>
      </w:r>
      <w:r>
        <w:rPr>
          <w:rFonts w:hint="eastAsia" w:ascii="宋体" w:hAnsi="宋体" w:eastAsia="宋体" w:cs="宋体"/>
          <w:color w:val="auto"/>
          <w:sz w:val="24"/>
          <w:szCs w:val="24"/>
          <w:u w:val="single"/>
        </w:rPr>
        <w:t>省市造价管理部门发布管理文件及附件一《安健环</w:t>
      </w:r>
      <w:r>
        <w:rPr>
          <w:rFonts w:hint="eastAsia" w:ascii="宋体" w:hAnsi="宋体" w:eastAsia="宋体" w:cs="宋体"/>
          <w:color w:val="auto"/>
          <w:sz w:val="24"/>
          <w:szCs w:val="24"/>
          <w:u w:val="single"/>
          <w:lang w:val="en-US" w:eastAsia="zh-CN"/>
        </w:rPr>
        <w:t>管理</w:t>
      </w:r>
      <w:r>
        <w:rPr>
          <w:rFonts w:hint="eastAsia" w:ascii="宋体" w:hAnsi="宋体" w:eastAsia="宋体" w:cs="宋体"/>
          <w:color w:val="auto"/>
          <w:sz w:val="24"/>
          <w:szCs w:val="24"/>
          <w:u w:val="single"/>
        </w:rPr>
        <w:t>协议》约定执行。</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 </w:t>
      </w:r>
      <w:r>
        <w:rPr>
          <w:rFonts w:hint="eastAsia" w:ascii="宋体" w:hAnsi="宋体" w:eastAsia="宋体" w:cs="宋体"/>
          <w:color w:val="auto"/>
          <w:sz w:val="24"/>
          <w:szCs w:val="24"/>
        </w:rPr>
        <w:t>绿色施工安全防护措施费</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val="en-US" w:eastAsia="zh-CN"/>
        </w:rPr>
        <w:t>含税</w:t>
      </w:r>
      <w:r>
        <w:rPr>
          <w:rFonts w:hint="eastAsia" w:ascii="宋体" w:hAnsi="宋体" w:eastAsia="宋体" w:cs="宋体"/>
          <w:color w:val="auto"/>
          <w:kern w:val="0"/>
          <w:sz w:val="24"/>
          <w:szCs w:val="24"/>
        </w:rPr>
        <w:t>总金额为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元。</w:t>
      </w:r>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80.2 支付申请的提交与核实</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u w:val="single"/>
        </w:rPr>
        <w:t>承包人应在接到监理工程师按照专用条款第34.2款规定发出开工令后的7天内向发包人代表提交绿色施工安全防护措施费支付申请，发包人应对支付申请进行核实。</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80.3 费用支付</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绿色施工安全防护措施费</w:t>
      </w:r>
      <w:r>
        <w:rPr>
          <w:rFonts w:hint="eastAsia" w:ascii="宋体" w:hAnsi="宋体" w:eastAsia="宋体" w:cs="宋体"/>
          <w:color w:val="auto"/>
          <w:kern w:val="0"/>
          <w:sz w:val="24"/>
          <w:szCs w:val="24"/>
        </w:rPr>
        <w:t>的支付办法和抵扣方式：</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另作约定：</w:t>
      </w:r>
      <w:r>
        <w:rPr>
          <w:rFonts w:hint="eastAsia" w:ascii="宋体" w:hAnsi="宋体" w:eastAsia="宋体" w:cs="宋体"/>
          <w:color w:val="auto"/>
          <w:kern w:val="0"/>
          <w:sz w:val="24"/>
          <w:szCs w:val="24"/>
          <w:u w:val="single"/>
        </w:rPr>
        <w:t xml:space="preserve"> 详见附件一《安健环管理协议》第</w:t>
      </w:r>
      <w:r>
        <w:rPr>
          <w:rFonts w:hint="eastAsia" w:ascii="宋体" w:hAnsi="宋体" w:eastAsia="宋体" w:cs="宋体"/>
          <w:color w:val="auto"/>
          <w:kern w:val="0"/>
          <w:sz w:val="24"/>
          <w:szCs w:val="24"/>
          <w:u w:val="single"/>
          <w:lang w:val="en-US" w:eastAsia="zh-CN"/>
        </w:rPr>
        <w:t>三</w:t>
      </w:r>
      <w:r>
        <w:rPr>
          <w:rFonts w:hint="eastAsia" w:ascii="宋体" w:hAnsi="宋体" w:eastAsia="宋体" w:cs="宋体"/>
          <w:color w:val="auto"/>
          <w:kern w:val="0"/>
          <w:sz w:val="24"/>
          <w:szCs w:val="24"/>
          <w:u w:val="single"/>
        </w:rPr>
        <w:t>条。</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spacing w:line="360" w:lineRule="auto"/>
        <w:ind w:firstLine="240" w:firstLineChars="100"/>
        <w:rPr>
          <w:rFonts w:hint="eastAsia" w:ascii="宋体" w:hAnsi="宋体" w:eastAsia="宋体" w:cs="宋体"/>
          <w:b/>
          <w:bCs/>
          <w:color w:val="auto"/>
          <w:kern w:val="0"/>
          <w:sz w:val="24"/>
          <w:szCs w:val="24"/>
        </w:rPr>
      </w:pPr>
      <w:r>
        <w:rPr>
          <w:rFonts w:hint="eastAsia" w:ascii="宋体" w:hAnsi="宋体" w:eastAsia="宋体" w:cs="宋体"/>
          <w:color w:val="auto"/>
          <w:kern w:val="0"/>
          <w:sz w:val="24"/>
          <w:szCs w:val="24"/>
        </w:rPr>
        <w:t>80.6 文明工地增加费</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本项目不设文明工地增加费。</w:t>
      </w:r>
    </w:p>
    <w:p>
      <w:pPr>
        <w:pStyle w:val="76"/>
        <w:rPr>
          <w:rFonts w:hint="eastAsia" w:ascii="宋体" w:hAnsi="宋体" w:eastAsia="宋体" w:cs="宋体"/>
          <w:color w:val="auto"/>
        </w:rPr>
      </w:pPr>
    </w:p>
    <w:p>
      <w:pPr>
        <w:outlineLvl w:val="9"/>
        <w:rPr>
          <w:rFonts w:hint="eastAsia" w:ascii="宋体" w:hAnsi="宋体" w:eastAsia="宋体" w:cs="宋体"/>
          <w:bCs/>
          <w:color w:val="auto"/>
        </w:rPr>
      </w:pPr>
      <w:bookmarkStart w:id="1949" w:name="_Toc26789"/>
      <w:bookmarkStart w:id="1950" w:name="_Toc26290"/>
      <w:bookmarkStart w:id="1951" w:name="_Toc25917"/>
      <w:bookmarkStart w:id="1952" w:name="_Toc10624974"/>
      <w:bookmarkStart w:id="1953" w:name="_Toc76825168"/>
      <w:bookmarkStart w:id="1954" w:name="_Toc426"/>
      <w:bookmarkStart w:id="1955" w:name="_Toc469384130"/>
      <w:bookmarkStart w:id="1956" w:name="_Toc6854"/>
      <w:bookmarkStart w:id="1957" w:name="_Toc4161"/>
      <w:bookmarkStart w:id="1958" w:name="_Toc3439"/>
      <w:bookmarkStart w:id="1959" w:name="_Toc12058"/>
      <w:r>
        <w:rPr>
          <w:rFonts w:hint="eastAsia" w:ascii="宋体" w:hAnsi="宋体" w:eastAsia="宋体" w:cs="宋体"/>
          <w:bCs/>
          <w:color w:val="auto"/>
        </w:rPr>
        <w:t>81. 进度款</w:t>
      </w:r>
      <w:bookmarkEnd w:id="1949"/>
      <w:bookmarkEnd w:id="1950"/>
      <w:bookmarkEnd w:id="1951"/>
      <w:bookmarkEnd w:id="1952"/>
      <w:bookmarkEnd w:id="1953"/>
      <w:bookmarkEnd w:id="1954"/>
      <w:bookmarkEnd w:id="1955"/>
      <w:bookmarkEnd w:id="1956"/>
      <w:bookmarkEnd w:id="1957"/>
      <w:bookmarkEnd w:id="1958"/>
      <w:bookmarkEnd w:id="1959"/>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81.1 约定支付期限和提交支付申请</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（1）支付期限、比例</w:t>
      </w:r>
      <w:r>
        <w:rPr>
          <w:rFonts w:hint="eastAsia" w:ascii="宋体" w:hAnsi="宋体" w:eastAsia="宋体" w:cs="宋体"/>
          <w:color w:val="auto"/>
          <w:kern w:val="0"/>
          <w:sz w:val="24"/>
          <w:szCs w:val="24"/>
          <w:u w:val="single"/>
        </w:rPr>
        <w:t>根据下方表1、表2执行。</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（2）当期完成工程量比例=当期完成工程量的费用金额/单位工程合同价款（扣除绿色施工安全防护措施费）×100%。</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（3）当期支付比例为单位工程合同价款（扣除绿色施工安全防护措施费）的占比。</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（4）工程进度款（含预付款）累计支付额度不超过单位工程合同价款（扣除绿色施工安全防护措施费）的70%。</w:t>
      </w:r>
    </w:p>
    <w:p>
      <w:pPr>
        <w:pStyle w:val="53"/>
        <w:rPr>
          <w:rFonts w:hint="eastAsia" w:eastAsia="宋体" w:cs="宋体"/>
          <w:color w:val="auto"/>
        </w:rPr>
      </w:pPr>
    </w:p>
    <w:p>
      <w:pPr>
        <w:pStyle w:val="53"/>
        <w:jc w:val="center"/>
        <w:rPr>
          <w:rFonts w:hint="eastAsia" w:eastAsia="宋体" w:cs="宋体"/>
          <w:color w:val="auto"/>
          <w:lang w:val="en-US" w:eastAsia="zh-CN"/>
        </w:rPr>
      </w:pPr>
      <w:r>
        <w:rPr>
          <w:rFonts w:hint="eastAsia" w:ascii="宋体" w:hAnsi="宋体" w:eastAsia="宋体" w:cs="宋体"/>
          <w:b/>
          <w:bCs/>
          <w:color w:val="auto"/>
          <w:kern w:val="0"/>
          <w:sz w:val="24"/>
          <w:szCs w:val="24"/>
        </w:rPr>
        <w:t>表</w:t>
      </w:r>
      <w:r>
        <w:rPr>
          <w:rFonts w:hint="eastAsia" w:ascii="宋体" w:hAnsi="宋体" w:eastAsia="宋体" w:cs="宋体"/>
          <w:b/>
          <w:bCs/>
          <w:color w:val="auto"/>
          <w:kern w:val="0"/>
          <w:sz w:val="24"/>
          <w:szCs w:val="24"/>
          <w:lang w:val="en-US" w:eastAsia="zh-CN"/>
        </w:rPr>
        <w:t>1</w:t>
      </w:r>
      <w:r>
        <w:rPr>
          <w:rFonts w:hint="eastAsia" w:ascii="宋体" w:hAnsi="宋体" w:eastAsia="宋体" w:cs="宋体"/>
          <w:b/>
          <w:bCs/>
          <w:color w:val="auto"/>
          <w:kern w:val="0"/>
          <w:sz w:val="24"/>
          <w:szCs w:val="24"/>
        </w:rPr>
        <w:t xml:space="preserve"> 工程</w:t>
      </w:r>
      <w:r>
        <w:rPr>
          <w:rFonts w:hint="eastAsia" w:ascii="宋体" w:hAnsi="宋体" w:eastAsia="宋体" w:cs="宋体"/>
          <w:b/>
          <w:bCs/>
          <w:color w:val="auto"/>
          <w:kern w:val="0"/>
          <w:sz w:val="24"/>
          <w:szCs w:val="24"/>
          <w:lang w:val="en-US" w:eastAsia="zh-CN"/>
        </w:rPr>
        <w:t>进度款支付节点比例</w:t>
      </w:r>
    </w:p>
    <w:tbl>
      <w:tblPr>
        <w:tblStyle w:val="77"/>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2050"/>
        <w:gridCol w:w="1213"/>
        <w:gridCol w:w="1537"/>
        <w:gridCol w:w="1650"/>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blHeader/>
        </w:trPr>
        <w:tc>
          <w:tcPr>
            <w:tcW w:w="53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序号</w:t>
            </w:r>
          </w:p>
        </w:tc>
        <w:tc>
          <w:tcPr>
            <w:tcW w:w="20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支付节点</w:t>
            </w:r>
          </w:p>
        </w:tc>
        <w:tc>
          <w:tcPr>
            <w:tcW w:w="121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支付比例</w:t>
            </w:r>
          </w:p>
        </w:tc>
        <w:tc>
          <w:tcPr>
            <w:tcW w:w="1537" w:type="dxa"/>
            <w:noWrap w:val="0"/>
            <w:vAlign w:val="center"/>
          </w:tcPr>
          <w:p>
            <w:pPr>
              <w:pStyle w:val="53"/>
              <w:rPr>
                <w:rFonts w:hint="eastAsia" w:ascii="宋体" w:hAnsi="宋体" w:eastAsia="宋体" w:cs="宋体"/>
                <w:color w:val="auto"/>
                <w:kern w:val="0"/>
                <w:sz w:val="22"/>
              </w:rPr>
            </w:pPr>
            <w:r>
              <w:rPr>
                <w:rFonts w:hint="eastAsia" w:ascii="宋体" w:hAnsi="宋体" w:eastAsia="宋体" w:cs="宋体"/>
                <w:color w:val="auto"/>
                <w:kern w:val="0"/>
                <w:sz w:val="22"/>
              </w:rPr>
              <w:t>累计支付比例</w:t>
            </w:r>
            <w:r>
              <w:rPr>
                <w:rFonts w:hint="eastAsia" w:ascii="宋体" w:hAnsi="宋体" w:eastAsia="宋体" w:cs="宋体"/>
                <w:color w:val="auto"/>
                <w:sz w:val="22"/>
                <w:highlight w:val="none"/>
                <w:lang w:val="en-US" w:eastAsia="zh-CN"/>
              </w:rPr>
              <w:t>（含预付款）</w:t>
            </w:r>
          </w:p>
        </w:tc>
        <w:tc>
          <w:tcPr>
            <w:tcW w:w="16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其中工人</w:t>
            </w:r>
          </w:p>
          <w:p>
            <w:pPr>
              <w:widowControl/>
              <w:jc w:val="center"/>
              <w:rPr>
                <w:rFonts w:hint="eastAsia" w:ascii="宋体" w:hAnsi="宋体" w:eastAsia="宋体" w:cs="宋体"/>
                <w:color w:val="auto"/>
                <w:kern w:val="0"/>
                <w:sz w:val="22"/>
                <w:lang w:eastAsia="zh-CN"/>
              </w:rPr>
            </w:pPr>
            <w:r>
              <w:rPr>
                <w:rFonts w:hint="eastAsia" w:ascii="宋体" w:hAnsi="宋体" w:eastAsia="宋体" w:cs="宋体"/>
                <w:color w:val="auto"/>
                <w:kern w:val="0"/>
                <w:sz w:val="22"/>
              </w:rPr>
              <w:t>工资占比</w:t>
            </w:r>
            <w:r>
              <w:rPr>
                <w:rFonts w:hint="eastAsia" w:ascii="宋体" w:hAnsi="宋体" w:eastAsia="宋体" w:cs="宋体"/>
                <w:color w:val="auto"/>
                <w:kern w:val="0"/>
                <w:sz w:val="22"/>
                <w:lang w:eastAsia="zh-CN"/>
              </w:rPr>
              <w:t>（</w:t>
            </w:r>
            <w:r>
              <w:rPr>
                <w:rFonts w:hint="eastAsia" w:ascii="宋体" w:hAnsi="宋体" w:eastAsia="宋体" w:cs="宋体"/>
                <w:color w:val="auto"/>
                <w:kern w:val="0"/>
                <w:sz w:val="22"/>
                <w:lang w:val="en-US" w:eastAsia="zh-CN"/>
              </w:rPr>
              <w:t>B</w:t>
            </w:r>
            <w:r>
              <w:rPr>
                <w:rFonts w:hint="eastAsia" w:ascii="宋体" w:hAnsi="宋体" w:eastAsia="宋体" w:cs="宋体"/>
                <w:color w:val="auto"/>
                <w:kern w:val="0"/>
                <w:sz w:val="22"/>
                <w:lang w:eastAsia="zh-CN"/>
              </w:rPr>
              <w:t>）</w:t>
            </w:r>
          </w:p>
        </w:tc>
        <w:tc>
          <w:tcPr>
            <w:tcW w:w="1534" w:type="dxa"/>
            <w:noWrap w:val="0"/>
            <w:vAlign w:val="center"/>
          </w:tcPr>
          <w:p>
            <w:pPr>
              <w:jc w:val="center"/>
              <w:rPr>
                <w:rFonts w:hint="eastAsia" w:ascii="宋体" w:hAnsi="宋体" w:eastAsia="宋体" w:cs="宋体"/>
                <w:color w:val="auto"/>
                <w:kern w:val="0"/>
                <w:sz w:val="22"/>
              </w:rPr>
            </w:pPr>
            <w:r>
              <w:rPr>
                <w:rFonts w:hint="eastAsia" w:ascii="宋体" w:hAnsi="宋体" w:eastAsia="宋体" w:cs="宋体"/>
                <w:color w:val="auto"/>
                <w:kern w:val="0"/>
                <w:sz w:val="22"/>
              </w:rPr>
              <w:t>预付款</w:t>
            </w:r>
            <w:r>
              <w:rPr>
                <w:rFonts w:hint="eastAsia" w:ascii="宋体" w:hAnsi="宋体" w:eastAsia="宋体" w:cs="宋体"/>
                <w:color w:val="auto"/>
                <w:kern w:val="0"/>
                <w:sz w:val="22"/>
                <w:lang w:val="en-US" w:eastAsia="zh-CN"/>
              </w:rPr>
              <w:t>累计</w:t>
            </w:r>
            <w:r>
              <w:rPr>
                <w:rFonts w:hint="eastAsia" w:ascii="宋体" w:hAnsi="宋体" w:eastAsia="宋体" w:cs="宋体"/>
                <w:color w:val="auto"/>
                <w:kern w:val="0"/>
                <w:sz w:val="22"/>
              </w:rPr>
              <w:t>抵扣比例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3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20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rPr>
              <w:t>工程量完成</w:t>
            </w:r>
            <w:r>
              <w:rPr>
                <w:rFonts w:hint="eastAsia" w:ascii="宋体" w:hAnsi="宋体" w:eastAsia="宋体" w:cs="宋体"/>
                <w:color w:val="auto"/>
                <w:kern w:val="0"/>
                <w:sz w:val="22"/>
                <w:highlight w:val="none"/>
                <w:lang w:eastAsia="zh-CN"/>
              </w:rPr>
              <w:t>5</w:t>
            </w:r>
            <w:r>
              <w:rPr>
                <w:rFonts w:hint="eastAsia" w:ascii="宋体" w:hAnsi="宋体" w:eastAsia="宋体" w:cs="宋体"/>
                <w:color w:val="auto"/>
                <w:kern w:val="0"/>
                <w:sz w:val="22"/>
                <w:highlight w:val="none"/>
                <w:lang w:val="en-US" w:eastAsia="zh-CN"/>
              </w:rPr>
              <w:t>0</w:t>
            </w:r>
            <w:r>
              <w:rPr>
                <w:rFonts w:hint="eastAsia" w:ascii="宋体" w:hAnsi="宋体" w:eastAsia="宋体" w:cs="宋体"/>
                <w:color w:val="auto"/>
                <w:kern w:val="0"/>
                <w:sz w:val="22"/>
                <w:highlight w:val="none"/>
              </w:rPr>
              <w:t>%</w:t>
            </w:r>
          </w:p>
        </w:tc>
        <w:tc>
          <w:tcPr>
            <w:tcW w:w="121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25</w:t>
            </w:r>
            <w:r>
              <w:rPr>
                <w:rFonts w:hint="eastAsia" w:ascii="宋体" w:hAnsi="宋体" w:eastAsia="宋体" w:cs="宋体"/>
                <w:color w:val="auto"/>
                <w:kern w:val="0"/>
                <w:sz w:val="22"/>
                <w:highlight w:val="none"/>
              </w:rPr>
              <w:t>%</w:t>
            </w:r>
          </w:p>
        </w:tc>
        <w:tc>
          <w:tcPr>
            <w:tcW w:w="1537"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lang w:eastAsia="zh-CN"/>
              </w:rPr>
              <w:t>3</w:t>
            </w:r>
            <w:r>
              <w:rPr>
                <w:rFonts w:hint="eastAsia" w:ascii="宋体" w:hAnsi="宋体" w:eastAsia="宋体" w:cs="宋体"/>
                <w:color w:val="auto"/>
                <w:kern w:val="0"/>
                <w:sz w:val="22"/>
                <w:highlight w:val="none"/>
                <w:lang w:val="en-US" w:eastAsia="zh-CN"/>
              </w:rPr>
              <w:t>5</w:t>
            </w:r>
            <w:r>
              <w:rPr>
                <w:rFonts w:hint="eastAsia" w:ascii="宋体" w:hAnsi="宋体" w:eastAsia="宋体" w:cs="宋体"/>
                <w:color w:val="auto"/>
                <w:kern w:val="0"/>
                <w:sz w:val="22"/>
                <w:highlight w:val="none"/>
              </w:rPr>
              <w:t>%</w:t>
            </w:r>
          </w:p>
        </w:tc>
        <w:tc>
          <w:tcPr>
            <w:tcW w:w="16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33%</w:t>
            </w:r>
          </w:p>
        </w:tc>
        <w:tc>
          <w:tcPr>
            <w:tcW w:w="1534" w:type="dxa"/>
            <w:noWrap w:val="0"/>
            <w:vAlign w:val="center"/>
          </w:tcPr>
          <w:p>
            <w:pPr>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3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2</w:t>
            </w:r>
          </w:p>
        </w:tc>
        <w:tc>
          <w:tcPr>
            <w:tcW w:w="20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rPr>
              <w:t>工程量完成</w:t>
            </w:r>
            <w:r>
              <w:rPr>
                <w:rFonts w:hint="eastAsia" w:ascii="宋体" w:hAnsi="宋体" w:eastAsia="宋体" w:cs="宋体"/>
                <w:color w:val="auto"/>
                <w:kern w:val="0"/>
                <w:sz w:val="22"/>
                <w:highlight w:val="none"/>
                <w:lang w:val="en-US" w:eastAsia="zh-CN"/>
              </w:rPr>
              <w:t>75</w:t>
            </w:r>
            <w:r>
              <w:rPr>
                <w:rFonts w:hint="eastAsia" w:ascii="宋体" w:hAnsi="宋体" w:eastAsia="宋体" w:cs="宋体"/>
                <w:color w:val="auto"/>
                <w:kern w:val="0"/>
                <w:sz w:val="22"/>
                <w:highlight w:val="none"/>
              </w:rPr>
              <w:t>%</w:t>
            </w:r>
          </w:p>
        </w:tc>
        <w:tc>
          <w:tcPr>
            <w:tcW w:w="121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lang w:eastAsia="zh-CN"/>
              </w:rPr>
              <w:t>2</w:t>
            </w:r>
            <w:r>
              <w:rPr>
                <w:rFonts w:hint="eastAsia" w:ascii="宋体" w:hAnsi="宋体" w:eastAsia="宋体" w:cs="宋体"/>
                <w:color w:val="auto"/>
                <w:kern w:val="0"/>
                <w:sz w:val="22"/>
                <w:highlight w:val="none"/>
                <w:lang w:val="en-US" w:eastAsia="zh-CN"/>
              </w:rPr>
              <w:t>0</w:t>
            </w:r>
            <w:r>
              <w:rPr>
                <w:rFonts w:hint="eastAsia" w:ascii="宋体" w:hAnsi="宋体" w:eastAsia="宋体" w:cs="宋体"/>
                <w:color w:val="auto"/>
                <w:kern w:val="0"/>
                <w:sz w:val="22"/>
                <w:highlight w:val="none"/>
              </w:rPr>
              <w:t>%</w:t>
            </w:r>
          </w:p>
        </w:tc>
        <w:tc>
          <w:tcPr>
            <w:tcW w:w="1537"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lang w:val="en-US" w:eastAsia="zh-CN"/>
              </w:rPr>
              <w:t>55</w:t>
            </w:r>
            <w:r>
              <w:rPr>
                <w:rFonts w:hint="eastAsia" w:ascii="宋体" w:hAnsi="宋体" w:eastAsia="宋体" w:cs="宋体"/>
                <w:color w:val="auto"/>
                <w:kern w:val="0"/>
                <w:sz w:val="22"/>
                <w:highlight w:val="none"/>
              </w:rPr>
              <w:t>%</w:t>
            </w:r>
          </w:p>
        </w:tc>
        <w:tc>
          <w:tcPr>
            <w:tcW w:w="1650" w:type="dxa"/>
            <w:noWrap w:val="0"/>
            <w:vAlign w:val="center"/>
          </w:tcPr>
          <w:p>
            <w:pPr>
              <w:widowControl/>
              <w:jc w:val="center"/>
              <w:rPr>
                <w:rFonts w:hint="eastAsia" w:ascii="宋体" w:hAnsi="宋体" w:eastAsia="宋体" w:cs="宋体"/>
                <w:color w:val="auto"/>
                <w:kern w:val="0"/>
                <w:sz w:val="22"/>
                <w:lang w:val="en-US" w:eastAsia="zh-CN"/>
              </w:rPr>
            </w:pPr>
            <w:r>
              <w:rPr>
                <w:rFonts w:hint="eastAsia" w:ascii="宋体" w:hAnsi="宋体" w:eastAsia="宋体" w:cs="宋体"/>
                <w:color w:val="auto"/>
                <w:kern w:val="0"/>
                <w:sz w:val="22"/>
                <w:highlight w:val="none"/>
                <w:lang w:val="en-US" w:eastAsia="zh-CN"/>
              </w:rPr>
              <w:t>33%</w:t>
            </w:r>
          </w:p>
        </w:tc>
        <w:tc>
          <w:tcPr>
            <w:tcW w:w="1534" w:type="dxa"/>
            <w:noWrap w:val="0"/>
            <w:vAlign w:val="center"/>
          </w:tcPr>
          <w:p>
            <w:pPr>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3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3</w:t>
            </w:r>
          </w:p>
        </w:tc>
        <w:tc>
          <w:tcPr>
            <w:tcW w:w="2050"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rPr>
              <w:t>工程量完成</w:t>
            </w:r>
            <w:r>
              <w:rPr>
                <w:rFonts w:hint="eastAsia" w:ascii="宋体" w:hAnsi="宋体" w:eastAsia="宋体" w:cs="宋体"/>
                <w:color w:val="auto"/>
                <w:kern w:val="0"/>
                <w:sz w:val="22"/>
                <w:highlight w:val="none"/>
                <w:lang w:val="en-US" w:eastAsia="zh-CN"/>
              </w:rPr>
              <w:t>100</w:t>
            </w:r>
            <w:r>
              <w:rPr>
                <w:rFonts w:hint="eastAsia" w:ascii="宋体" w:hAnsi="宋体" w:eastAsia="宋体" w:cs="宋体"/>
                <w:color w:val="auto"/>
                <w:kern w:val="0"/>
                <w:sz w:val="22"/>
                <w:highlight w:val="none"/>
              </w:rPr>
              <w:t>%</w:t>
            </w:r>
          </w:p>
        </w:tc>
        <w:tc>
          <w:tcPr>
            <w:tcW w:w="121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lang w:val="en-US" w:eastAsia="zh-CN"/>
              </w:rPr>
              <w:t>15</w:t>
            </w:r>
            <w:r>
              <w:rPr>
                <w:rFonts w:hint="eastAsia" w:ascii="宋体" w:hAnsi="宋体" w:eastAsia="宋体" w:cs="宋体"/>
                <w:color w:val="auto"/>
                <w:kern w:val="0"/>
                <w:sz w:val="22"/>
                <w:highlight w:val="none"/>
              </w:rPr>
              <w:t>%</w:t>
            </w:r>
          </w:p>
        </w:tc>
        <w:tc>
          <w:tcPr>
            <w:tcW w:w="1537"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highlight w:val="none"/>
                <w:lang w:val="en-US" w:eastAsia="zh-CN"/>
              </w:rPr>
              <w:t>70</w:t>
            </w:r>
            <w:r>
              <w:rPr>
                <w:rFonts w:hint="eastAsia" w:ascii="宋体" w:hAnsi="宋体" w:eastAsia="宋体" w:cs="宋体"/>
                <w:color w:val="auto"/>
                <w:kern w:val="0"/>
                <w:sz w:val="22"/>
                <w:highlight w:val="none"/>
              </w:rPr>
              <w:t>%</w:t>
            </w:r>
          </w:p>
        </w:tc>
        <w:tc>
          <w:tcPr>
            <w:tcW w:w="1650" w:type="dxa"/>
            <w:noWrap w:val="0"/>
            <w:vAlign w:val="center"/>
          </w:tcPr>
          <w:p>
            <w:pPr>
              <w:widowControl/>
              <w:jc w:val="center"/>
              <w:rPr>
                <w:rFonts w:hint="eastAsia" w:ascii="宋体" w:hAnsi="宋体" w:eastAsia="宋体" w:cs="宋体"/>
                <w:color w:val="auto"/>
                <w:kern w:val="0"/>
                <w:sz w:val="22"/>
                <w:lang w:val="en-US" w:eastAsia="zh-CN"/>
              </w:rPr>
            </w:pPr>
            <w:r>
              <w:rPr>
                <w:rFonts w:hint="eastAsia" w:ascii="宋体" w:hAnsi="宋体" w:eastAsia="宋体" w:cs="宋体"/>
                <w:color w:val="auto"/>
                <w:kern w:val="0"/>
                <w:sz w:val="22"/>
                <w:highlight w:val="none"/>
                <w:lang w:val="en-US" w:eastAsia="zh-CN"/>
              </w:rPr>
              <w:t>34%</w:t>
            </w:r>
          </w:p>
        </w:tc>
        <w:tc>
          <w:tcPr>
            <w:tcW w:w="1534" w:type="dxa"/>
            <w:noWrap w:val="0"/>
            <w:vAlign w:val="center"/>
          </w:tcPr>
          <w:p>
            <w:pPr>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17" w:type="dxa"/>
            <w:gridSpan w:val="6"/>
            <w:noWrap w:val="0"/>
            <w:vAlign w:val="center"/>
          </w:tcPr>
          <w:p>
            <w:pPr>
              <w:jc w:val="left"/>
              <w:rPr>
                <w:rFonts w:hint="eastAsia" w:ascii="宋体" w:hAnsi="宋体" w:eastAsia="宋体" w:cs="宋体"/>
                <w:color w:val="auto"/>
                <w:kern w:val="0"/>
                <w:sz w:val="22"/>
                <w:lang w:val="en-US" w:eastAsia="zh-CN"/>
              </w:rPr>
            </w:pPr>
            <w:r>
              <w:rPr>
                <w:rFonts w:hint="eastAsia" w:ascii="宋体" w:hAnsi="宋体" w:eastAsia="宋体" w:cs="宋体"/>
                <w:color w:val="000000"/>
                <w:sz w:val="22"/>
                <w:szCs w:val="21"/>
                <w:highlight w:val="none"/>
                <w:lang w:val="en-US" w:eastAsia="zh-CN"/>
              </w:rPr>
              <w:t>备注：工人工资含税总额（A）为</w:t>
            </w:r>
            <w:r>
              <w:rPr>
                <w:rFonts w:hint="eastAsia" w:ascii="宋体" w:hAnsi="宋体" w:eastAsia="宋体" w:cs="宋体"/>
                <w:color w:val="000000"/>
                <w:sz w:val="22"/>
                <w:szCs w:val="21"/>
                <w:highlight w:val="none"/>
                <w:u w:val="single"/>
                <w:lang w:val="en-US" w:eastAsia="zh-CN"/>
              </w:rPr>
              <w:t xml:space="preserve">     </w:t>
            </w:r>
            <w:r>
              <w:rPr>
                <w:rFonts w:hint="eastAsia" w:ascii="宋体" w:hAnsi="宋体" w:eastAsia="宋体" w:cs="宋体"/>
                <w:color w:val="000000"/>
                <w:sz w:val="22"/>
                <w:szCs w:val="21"/>
                <w:highlight w:val="none"/>
                <w:lang w:val="en-US" w:eastAsia="zh-CN"/>
              </w:rPr>
              <w:t>元，每期</w:t>
            </w:r>
            <w:r>
              <w:rPr>
                <w:rFonts w:hint="eastAsia" w:ascii="宋体" w:hAnsi="宋体" w:eastAsia="宋体" w:cs="宋体"/>
                <w:color w:val="000000"/>
                <w:sz w:val="22"/>
                <w:szCs w:val="18"/>
                <w:highlight w:val="none"/>
                <w:lang w:val="en-US" w:eastAsia="zh-CN"/>
              </w:rPr>
              <w:t>农民工</w:t>
            </w:r>
            <w:r>
              <w:rPr>
                <w:rFonts w:hint="eastAsia" w:ascii="宋体" w:hAnsi="宋体" w:eastAsia="宋体" w:cs="宋体"/>
                <w:color w:val="000000"/>
                <w:sz w:val="22"/>
                <w:szCs w:val="21"/>
                <w:highlight w:val="none"/>
                <w:lang w:val="en-US" w:eastAsia="zh-CN"/>
              </w:rPr>
              <w:t>工资金额=A*B。</w:t>
            </w:r>
          </w:p>
        </w:tc>
      </w:tr>
    </w:tbl>
    <w:p>
      <w:pPr>
        <w:rPr>
          <w:rFonts w:hint="eastAsia" w:ascii="宋体" w:hAnsi="宋体" w:cs="宋体"/>
          <w:color w:val="auto"/>
          <w:kern w:val="0"/>
          <w:sz w:val="24"/>
          <w:szCs w:val="24"/>
        </w:rPr>
      </w:pPr>
    </w:p>
    <w:p>
      <w:pPr>
        <w:spacing w:line="360" w:lineRule="auto"/>
        <w:ind w:firstLine="480" w:firstLineChars="200"/>
        <w:rPr>
          <w:rFonts w:hint="eastAsia"/>
        </w:rPr>
      </w:pPr>
      <w:r>
        <w:rPr>
          <w:rFonts w:hint="eastAsia" w:ascii="宋体" w:hAnsi="宋体" w:cs="宋体"/>
          <w:color w:val="auto"/>
          <w:kern w:val="0"/>
          <w:sz w:val="24"/>
          <w:szCs w:val="24"/>
        </w:rPr>
        <w:t>当达到支付节点时，承包人应按照发包人规定的格式，将工程费按当期进行汇总，向监理工程师提交付款申请报表，报表一式三份，说明承包人认为有权得到的款额(各项费用对应完成的节点、进度，证明文件，以及下期用款计划预算情况等）。经监理工程师审核后，报发包人审批。发包人应在收到有关报表和证明文件后10个工作日内，明确当期应付款金额，并将批准的报表返还一份给承包人。发包人应在收到承包人提交的相应进度款资料和增值税专用发票后30天内，向承包人支付当期应付款金额。</w:t>
      </w:r>
    </w:p>
    <w:p>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（5）关于</w:t>
      </w:r>
      <w:r>
        <w:rPr>
          <w:rFonts w:hint="eastAsia" w:ascii="宋体" w:hAnsi="宋体" w:eastAsia="宋体" w:cs="宋体"/>
          <w:bCs w:val="0"/>
          <w:color w:val="auto"/>
          <w:kern w:val="0"/>
          <w:sz w:val="24"/>
          <w:szCs w:val="24"/>
          <w:u w:val="single"/>
        </w:rPr>
        <w:t>发票的约定</w:t>
      </w:r>
    </w:p>
    <w:p>
      <w:pPr>
        <w:spacing w:line="360" w:lineRule="auto"/>
        <w:ind w:left="218" w:leftChars="104" w:firstLine="418"/>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在发包人向承包人支付价款前，承包人应向发包人开具</w:t>
      </w:r>
      <w:r>
        <w:rPr>
          <w:rFonts w:hint="eastAsia" w:ascii="宋体" w:hAnsi="宋体" w:eastAsia="宋体" w:cs="宋体"/>
          <w:color w:val="auto"/>
          <w:kern w:val="0"/>
          <w:sz w:val="24"/>
          <w:szCs w:val="24"/>
          <w:u w:val="single"/>
          <w:lang w:val="en-US" w:eastAsia="zh-CN"/>
        </w:rPr>
        <w:t>并提交</w:t>
      </w:r>
      <w:r>
        <w:rPr>
          <w:rFonts w:hint="eastAsia" w:ascii="宋体" w:hAnsi="宋体" w:eastAsia="宋体" w:cs="宋体"/>
          <w:color w:val="auto"/>
          <w:kern w:val="0"/>
          <w:sz w:val="24"/>
          <w:szCs w:val="24"/>
          <w:u w:val="single"/>
        </w:rPr>
        <w:t>税率为【9】%的增值税专用发票。预付款和进度款的支付时，承包人须提交等额发票。结算款支付时承包人须提交包含质保金的剩余价款全额发票。否则，发包人有权拒绝付款并顺延付款时间。</w:t>
      </w:r>
    </w:p>
    <w:p>
      <w:pPr>
        <w:spacing w:line="360" w:lineRule="auto"/>
        <w:ind w:left="218" w:leftChars="104" w:firstLine="418"/>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增值税率【9】%，如因国家税收政策调整，按不含税价不变原则，相应调整税率和税额。</w:t>
      </w:r>
    </w:p>
    <w:p>
      <w:pPr>
        <w:spacing w:line="360" w:lineRule="auto"/>
        <w:ind w:left="218" w:leftChars="104" w:firstLine="418"/>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因承包人开具的发票不规范、不合法或涉嫌虚开发票引起税务问题的，承包人需依法向发包人重新开具发票，并向发包人承担赔偿责任，包括但不限于税款、滞纳金、罚款及相关损失等。</w:t>
      </w:r>
    </w:p>
    <w:p>
      <w:pPr>
        <w:spacing w:line="360" w:lineRule="auto"/>
        <w:ind w:left="218" w:leftChars="104" w:firstLine="418"/>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承包人向发包人开具的增值税专用发票，承包人必须确保发票票面信息全部真实合法，相关品目、价款等内容与本合同相一致。因发票票面信息有误导致发票不能抵扣税款或者被认定为虚开的，承包人需向发包人承担赔偿责任，包括但不限于税款、滞纳金、罚款及相关损失等。</w:t>
      </w:r>
    </w:p>
    <w:p>
      <w:pPr>
        <w:outlineLvl w:val="9"/>
        <w:rPr>
          <w:rFonts w:hint="eastAsia" w:ascii="宋体" w:hAnsi="宋体" w:eastAsia="宋体" w:cs="宋体"/>
          <w:bCs/>
          <w:color w:val="auto"/>
        </w:rPr>
      </w:pPr>
      <w:bookmarkStart w:id="1960" w:name="_Toc26530"/>
      <w:bookmarkStart w:id="1961" w:name="_Toc469384131"/>
      <w:bookmarkStart w:id="1962" w:name="_Toc21414"/>
      <w:bookmarkStart w:id="1963" w:name="_Toc14439"/>
      <w:bookmarkStart w:id="1964" w:name="_Toc27449"/>
      <w:bookmarkStart w:id="1965" w:name="_Toc5581"/>
      <w:bookmarkStart w:id="1966" w:name="_Toc76825169"/>
      <w:bookmarkStart w:id="1967" w:name="_Toc18229"/>
      <w:bookmarkStart w:id="1968" w:name="_Toc5201"/>
      <w:bookmarkStart w:id="1969" w:name="_Toc30260"/>
      <w:bookmarkStart w:id="1970" w:name="_Toc10624975"/>
      <w:r>
        <w:rPr>
          <w:rFonts w:hint="eastAsia" w:ascii="宋体" w:hAnsi="宋体" w:eastAsia="宋体" w:cs="宋体"/>
          <w:bCs/>
          <w:color w:val="auto"/>
        </w:rPr>
        <w:t>82. 竣工结算</w:t>
      </w:r>
      <w:bookmarkEnd w:id="1960"/>
      <w:bookmarkEnd w:id="1961"/>
      <w:bookmarkEnd w:id="1962"/>
      <w:bookmarkEnd w:id="1963"/>
      <w:bookmarkEnd w:id="1964"/>
      <w:bookmarkEnd w:id="1965"/>
      <w:bookmarkEnd w:id="1966"/>
      <w:bookmarkEnd w:id="1967"/>
      <w:bookmarkEnd w:id="1968"/>
      <w:bookmarkEnd w:id="1969"/>
      <w:bookmarkEnd w:id="1970"/>
    </w:p>
    <w:p>
      <w:pPr>
        <w:spacing w:line="360" w:lineRule="auto"/>
        <w:ind w:firstLine="420" w:firstLineChars="175"/>
        <w:rPr>
          <w:rFonts w:hint="eastAsia" w:ascii="宋体" w:hAnsi="宋体" w:eastAsia="宋体" w:cs="宋体"/>
          <w:color w:val="auto"/>
          <w:kern w:val="0"/>
          <w:sz w:val="24"/>
          <w:szCs w:val="24"/>
          <w:u w:val="single"/>
        </w:rPr>
      </w:pPr>
      <w:r>
        <w:rPr>
          <w:rFonts w:hint="eastAsia" w:ascii="宋体" w:hAnsi="宋体" w:eastAsia="宋体" w:cs="宋体"/>
          <w:color w:val="auto"/>
          <w:sz w:val="24"/>
          <w:szCs w:val="24"/>
          <w:u w:val="single"/>
        </w:rPr>
        <w:t>通过工程竣工验收合格后</w:t>
      </w:r>
      <w:r>
        <w:rPr>
          <w:rFonts w:hint="eastAsia" w:ascii="宋体" w:hAnsi="宋体" w:eastAsia="宋体" w:cs="宋体"/>
          <w:color w:val="auto"/>
          <w:kern w:val="0"/>
          <w:sz w:val="24"/>
          <w:szCs w:val="24"/>
          <w:u w:val="single"/>
        </w:rPr>
        <w:t>，工程款（含预付款）累计支付额度不超过单位工程合同价款（扣绿色施工安全防护措施费）的80%，具体明细详见表</w:t>
      </w:r>
      <w:r>
        <w:rPr>
          <w:rFonts w:hint="eastAsia" w:ascii="宋体" w:hAnsi="宋体" w:eastAsia="宋体" w:cs="宋体"/>
          <w:color w:val="auto"/>
          <w:kern w:val="0"/>
          <w:sz w:val="24"/>
          <w:szCs w:val="24"/>
          <w:u w:val="single"/>
          <w:lang w:val="en-US" w:eastAsia="zh-CN"/>
        </w:rPr>
        <w:t>2</w:t>
      </w:r>
      <w:r>
        <w:rPr>
          <w:rFonts w:hint="eastAsia" w:ascii="宋体" w:hAnsi="宋体" w:eastAsia="宋体" w:cs="宋体"/>
          <w:color w:val="auto"/>
          <w:kern w:val="0"/>
          <w:sz w:val="24"/>
          <w:szCs w:val="24"/>
          <w:u w:val="single"/>
        </w:rPr>
        <w:t>。</w:t>
      </w:r>
    </w:p>
    <w:tbl>
      <w:tblPr>
        <w:tblStyle w:val="77"/>
        <w:tblpPr w:leftFromText="180" w:rightFromText="180" w:vertAnchor="text" w:horzAnchor="page" w:tblpX="2549" w:tblpY="110"/>
        <w:tblOverlap w:val="never"/>
        <w:tblW w:w="7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782"/>
        <w:gridCol w:w="1803"/>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20" w:type="dxa"/>
            <w:gridSpan w:val="4"/>
            <w:tcBorders>
              <w:top w:val="nil"/>
              <w:left w:val="nil"/>
              <w:right w:val="nil"/>
            </w:tcBorders>
            <w:noWrap w:val="0"/>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color w:val="auto"/>
                <w:kern w:val="0"/>
                <w:sz w:val="24"/>
                <w:szCs w:val="24"/>
              </w:rPr>
              <w:t xml:space="preserve"> </w:t>
            </w:r>
            <w:r>
              <w:rPr>
                <w:rFonts w:hint="eastAsia" w:ascii="宋体" w:hAnsi="宋体" w:eastAsia="宋体" w:cs="宋体"/>
                <w:b/>
                <w:bCs/>
                <w:color w:val="auto"/>
                <w:kern w:val="0"/>
                <w:sz w:val="24"/>
                <w:szCs w:val="24"/>
              </w:rPr>
              <w:t>表</w:t>
            </w: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rPr>
              <w:t xml:space="preserve"> 工程竣工验收付款明细表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99"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序号</w:t>
            </w:r>
          </w:p>
        </w:tc>
        <w:tc>
          <w:tcPr>
            <w:tcW w:w="2782"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支付节点</w:t>
            </w:r>
          </w:p>
        </w:tc>
        <w:tc>
          <w:tcPr>
            <w:tcW w:w="180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当期支付比例</w:t>
            </w:r>
          </w:p>
        </w:tc>
        <w:tc>
          <w:tcPr>
            <w:tcW w:w="1536"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累计支付比例</w:t>
            </w:r>
            <w:r>
              <w:rPr>
                <w:rFonts w:hint="eastAsia" w:ascii="宋体" w:hAnsi="宋体" w:eastAsia="宋体" w:cs="宋体"/>
                <w:color w:val="auto"/>
                <w:kern w:val="0"/>
                <w:sz w:val="22"/>
                <w:lang w:val="en-US" w:eastAsia="zh-CN"/>
              </w:rPr>
              <w:t>（含预付款）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9"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1</w:t>
            </w:r>
          </w:p>
        </w:tc>
        <w:tc>
          <w:tcPr>
            <w:tcW w:w="2782" w:type="dxa"/>
            <w:noWrap w:val="0"/>
            <w:vAlign w:val="center"/>
          </w:tcPr>
          <w:p>
            <w:pPr>
              <w:rPr>
                <w:rFonts w:hint="eastAsia" w:ascii="宋体" w:hAnsi="宋体" w:eastAsia="宋体" w:cs="宋体"/>
              </w:rPr>
            </w:pPr>
            <w:r>
              <w:rPr>
                <w:rFonts w:hint="eastAsia" w:ascii="宋体" w:hAnsi="宋体" w:eastAsia="宋体" w:cs="宋体"/>
                <w:color w:val="auto"/>
                <w:kern w:val="0"/>
                <w:sz w:val="22"/>
              </w:rPr>
              <w:t>工程竣工验收合格</w:t>
            </w:r>
          </w:p>
          <w:p>
            <w:pPr>
              <w:widowControl/>
              <w:jc w:val="left"/>
              <w:rPr>
                <w:rFonts w:hint="eastAsia" w:ascii="宋体" w:hAnsi="宋体" w:eastAsia="宋体" w:cs="宋体"/>
                <w:color w:val="auto"/>
                <w:kern w:val="0"/>
                <w:sz w:val="22"/>
              </w:rPr>
            </w:pPr>
          </w:p>
        </w:tc>
        <w:tc>
          <w:tcPr>
            <w:tcW w:w="1803"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lang w:val="en-US" w:eastAsia="zh-CN"/>
              </w:rPr>
              <w:t>1</w:t>
            </w:r>
            <w:r>
              <w:rPr>
                <w:rFonts w:hint="eastAsia" w:ascii="宋体" w:hAnsi="宋体" w:eastAsia="宋体" w:cs="宋体"/>
                <w:color w:val="auto"/>
                <w:kern w:val="0"/>
                <w:sz w:val="22"/>
              </w:rPr>
              <w:t>0%</w:t>
            </w:r>
          </w:p>
        </w:tc>
        <w:tc>
          <w:tcPr>
            <w:tcW w:w="1536" w:type="dxa"/>
            <w:noWrap w:val="0"/>
            <w:vAlign w:val="center"/>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80%</w:t>
            </w:r>
          </w:p>
        </w:tc>
      </w:tr>
    </w:tbl>
    <w:p>
      <w:pPr>
        <w:pStyle w:val="406"/>
        <w:rPr>
          <w:rFonts w:hint="eastAsia" w:ascii="宋体" w:hAnsi="宋体" w:eastAsia="宋体" w:cs="宋体"/>
          <w:color w:val="auto"/>
        </w:rPr>
      </w:pPr>
    </w:p>
    <w:p>
      <w:pPr>
        <w:ind w:firstLine="638" w:firstLineChars="266"/>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82.1 </w:t>
      </w:r>
    </w:p>
    <w:p>
      <w:pPr>
        <w:spacing w:line="360" w:lineRule="auto"/>
        <w:ind w:firstLine="0"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（1）竣工结算的程序和时限：</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按通用条款的规定办理。</w:t>
      </w:r>
    </w:p>
    <w:p>
      <w:pPr>
        <w:spacing w:line="360" w:lineRule="auto"/>
        <w:ind w:left="240" w:hanging="240" w:hangingChars="1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 xml:space="preserve">  ☑ 另作约定：</w:t>
      </w:r>
    </w:p>
    <w:p>
      <w:pPr>
        <w:spacing w:line="360" w:lineRule="auto"/>
        <w:ind w:left="218" w:leftChars="104" w:firstLine="418"/>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通过工程竣工验收合格后才可办理竣工结算；</w:t>
      </w:r>
      <w:r>
        <w:rPr>
          <w:rFonts w:hint="eastAsia" w:ascii="宋体" w:hAnsi="宋体" w:eastAsia="宋体" w:cs="宋体"/>
          <w:color w:val="auto"/>
          <w:kern w:val="0"/>
          <w:sz w:val="24"/>
          <w:szCs w:val="24"/>
          <w:u w:val="single"/>
        </w:rPr>
        <w:t>监理</w:t>
      </w:r>
      <w:r>
        <w:rPr>
          <w:rFonts w:hint="eastAsia" w:ascii="宋体" w:hAnsi="宋体" w:eastAsia="宋体" w:cs="宋体"/>
          <w:color w:val="auto"/>
          <w:sz w:val="24"/>
          <w:szCs w:val="24"/>
          <w:u w:val="single"/>
        </w:rPr>
        <w:t>工程师收到承包人递交的竣工结算报告及符合发包人要求的结算资料后进行核实，提出审核意见后送交发包人。发包人根据完整的结算资料进行结算审核，承包人应配合发包人的结算工作，竣工结算经发包人或发包人委托第三方审核后作为合同结算价款。</w:t>
      </w:r>
    </w:p>
    <w:p>
      <w:pPr>
        <w:ind w:firstLine="240" w:firstLineChars="100"/>
        <w:rPr>
          <w:rFonts w:hint="eastAsia" w:ascii="宋体" w:hAnsi="宋体" w:eastAsia="宋体" w:cs="宋体"/>
          <w:color w:val="auto"/>
          <w:kern w:val="0"/>
          <w:sz w:val="24"/>
          <w:szCs w:val="24"/>
          <w:u w:val="single"/>
        </w:rPr>
      </w:pPr>
    </w:p>
    <w:p>
      <w:pPr>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82.2</w:t>
      </w:r>
    </w:p>
    <w:p>
      <w:pPr>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（1）竣工结算文件清单：</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工程结算书</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工程量计算书</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钢筋抽料表（如有）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工程承包合同</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工程竣工图（含电子版和相关部门要求的专用软件版本）</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工程竣工资料（含电子版及相关部门要求的专用软件版本、单位工程开工申请报告、单位工程工程竣工验收报告）</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图纸会审记录（如有）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设计变更单（如有）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工程洽商记录（如有）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监理工程师通知或发包人施工指令</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会议纪要（如有）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材料设备单价呈批审核单（如有）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综合单价呈批审核单（如有）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招标文件、答疑纪要（如有）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投标文件（含经济标软件版）、中标通知书</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发包人供应材料收货验收签收单（如有）</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其他结算资料</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工期履行审核表</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移交资料签收表</w:t>
      </w:r>
    </w:p>
    <w:p>
      <w:pPr>
        <w:numPr>
          <w:ilvl w:val="0"/>
          <w:numId w:val="35"/>
        </w:num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其它</w:t>
      </w:r>
    </w:p>
    <w:p>
      <w:pPr>
        <w:spacing w:line="360" w:lineRule="auto"/>
        <w:ind w:left="239" w:leftChars="114"/>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rPr>
        <w:t>发包</w:t>
      </w:r>
      <w:r>
        <w:rPr>
          <w:rFonts w:hint="eastAsia" w:ascii="宋体" w:hAnsi="宋体" w:eastAsia="宋体" w:cs="宋体"/>
          <w:color w:val="auto"/>
          <w:kern w:val="0"/>
          <w:sz w:val="24"/>
          <w:szCs w:val="24"/>
        </w:rPr>
        <w:t>人对送审结算资料的具体要求：</w:t>
      </w:r>
      <w:r>
        <w:rPr>
          <w:rFonts w:hint="eastAsia" w:ascii="宋体" w:hAnsi="宋体" w:eastAsia="宋体" w:cs="宋体"/>
          <w:color w:val="auto"/>
          <w:kern w:val="0"/>
          <w:sz w:val="24"/>
          <w:szCs w:val="24"/>
          <w:u w:val="single"/>
        </w:rPr>
        <w:t xml:space="preserve"> 符合《城市建设档案管理规定</w:t>
      </w:r>
      <w:r>
        <w:rPr>
          <w:rFonts w:hint="eastAsia" w:ascii="宋体" w:hAnsi="宋体" w:eastAsia="宋体" w:cs="宋体"/>
          <w:color w:val="auto"/>
          <w:sz w:val="24"/>
          <w:szCs w:val="24"/>
        </w:rPr>
        <w:t>》、《</w:t>
      </w:r>
      <w:r>
        <w:rPr>
          <w:rFonts w:hint="eastAsia" w:ascii="宋体" w:hAnsi="宋体" w:eastAsia="宋体" w:cs="宋体"/>
          <w:color w:val="auto"/>
          <w:kern w:val="0"/>
          <w:sz w:val="24"/>
          <w:szCs w:val="24"/>
          <w:u w:val="single"/>
        </w:rPr>
        <w:t>广州市</w:t>
      </w:r>
      <w:r>
        <w:rPr>
          <w:rFonts w:hint="eastAsia" w:ascii="宋体" w:hAnsi="宋体" w:eastAsia="宋体" w:cs="宋体"/>
          <w:color w:val="auto"/>
          <w:sz w:val="24"/>
          <w:szCs w:val="24"/>
          <w:u w:val="single"/>
        </w:rPr>
        <w:t>城市</w:t>
      </w:r>
      <w:r>
        <w:rPr>
          <w:rFonts w:hint="eastAsia" w:ascii="宋体" w:hAnsi="宋体" w:eastAsia="宋体" w:cs="宋体"/>
          <w:color w:val="auto"/>
          <w:kern w:val="0"/>
          <w:sz w:val="24"/>
          <w:szCs w:val="24"/>
          <w:u w:val="single"/>
        </w:rPr>
        <w:t xml:space="preserve">建设档案管理办法》和发包人有关整理工程档案的要求。 </w:t>
      </w:r>
    </w:p>
    <w:p>
      <w:pPr>
        <w:outlineLvl w:val="9"/>
        <w:rPr>
          <w:rFonts w:hint="eastAsia" w:ascii="宋体" w:hAnsi="宋体" w:eastAsia="宋体" w:cs="宋体"/>
          <w:bCs/>
          <w:color w:val="auto"/>
        </w:rPr>
      </w:pPr>
      <w:bookmarkStart w:id="1971" w:name="_Toc29954"/>
      <w:bookmarkStart w:id="1972" w:name="_Toc23882"/>
      <w:bookmarkStart w:id="1973" w:name="_Toc469384132"/>
      <w:bookmarkStart w:id="1974" w:name="_Toc23354"/>
      <w:bookmarkStart w:id="1975" w:name="_Toc25108"/>
      <w:bookmarkStart w:id="1976" w:name="_Toc10624976"/>
      <w:bookmarkStart w:id="1977" w:name="_Toc9537"/>
      <w:bookmarkStart w:id="1978" w:name="_Toc24311"/>
      <w:bookmarkStart w:id="1979" w:name="_Toc5329"/>
      <w:bookmarkStart w:id="1980" w:name="_Toc19313"/>
      <w:bookmarkStart w:id="1981" w:name="_Toc76825170"/>
      <w:r>
        <w:rPr>
          <w:rFonts w:hint="eastAsia" w:ascii="宋体" w:hAnsi="宋体" w:eastAsia="宋体" w:cs="宋体"/>
          <w:bCs/>
          <w:color w:val="auto"/>
        </w:rPr>
        <w:t>83. 结算款</w:t>
      </w:r>
      <w:bookmarkEnd w:id="1971"/>
      <w:bookmarkEnd w:id="1972"/>
      <w:bookmarkEnd w:id="1973"/>
      <w:bookmarkEnd w:id="1974"/>
      <w:bookmarkEnd w:id="1975"/>
      <w:bookmarkEnd w:id="1976"/>
      <w:bookmarkEnd w:id="1977"/>
      <w:bookmarkEnd w:id="1978"/>
      <w:bookmarkEnd w:id="1979"/>
      <w:bookmarkEnd w:id="1980"/>
      <w:bookmarkEnd w:id="1981"/>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83.1 提交竣工支付申请</w:t>
      </w:r>
    </w:p>
    <w:p>
      <w:pPr>
        <w:widowControl/>
        <w:spacing w:line="360" w:lineRule="auto"/>
        <w:ind w:left="239" w:leftChars="11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（1）结算款：承包人应按通用条款约定向发包人递交合格的竣工结算文件，经</w:t>
      </w:r>
      <w:r>
        <w:rPr>
          <w:rFonts w:hint="eastAsia" w:ascii="宋体" w:hAnsi="宋体" w:eastAsia="宋体" w:cs="宋体"/>
          <w:color w:val="auto"/>
          <w:kern w:val="0"/>
          <w:sz w:val="24"/>
          <w:szCs w:val="24"/>
          <w:u w:val="single"/>
          <w:lang w:bidi="ar"/>
        </w:rPr>
        <w:t>双方审核确认竣工结算总价后，付至审定结算总价的97% 。</w:t>
      </w:r>
    </w:p>
    <w:p>
      <w:pPr>
        <w:widowControl/>
        <w:spacing w:line="360" w:lineRule="auto"/>
        <w:ind w:left="239" w:leftChars="114"/>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 竣工支付期限</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按通用条款的规定，在造价工程师签发竣工结算支付证书后的28天内。</w:t>
      </w:r>
    </w:p>
    <w:p>
      <w:pPr>
        <w:spacing w:line="360" w:lineRule="auto"/>
        <w:ind w:left="240" w:hanging="240" w:hangingChars="1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r>
        <w:rPr>
          <w:rFonts w:hint="eastAsia" w:ascii="宋体" w:hAnsi="宋体" w:eastAsia="宋体" w:cs="宋体"/>
          <w:color w:val="auto"/>
          <w:kern w:val="0"/>
          <w:sz w:val="24"/>
          <w:szCs w:val="24"/>
          <w:u w:val="single"/>
        </w:rPr>
        <w:t xml:space="preserve"> 按通用条款的规定，在发包人签发竣工结算支付证书后的28天内</w:t>
      </w:r>
      <w:r>
        <w:rPr>
          <w:rFonts w:hint="eastAsia" w:ascii="宋体" w:hAnsi="宋体" w:eastAsia="宋体" w:cs="宋体"/>
          <w:color w:val="auto"/>
          <w:kern w:val="0"/>
          <w:sz w:val="24"/>
          <w:szCs w:val="24"/>
        </w:rPr>
        <w:t>。</w:t>
      </w:r>
    </w:p>
    <w:p>
      <w:pPr>
        <w:outlineLvl w:val="9"/>
        <w:rPr>
          <w:rFonts w:hint="eastAsia" w:ascii="宋体" w:hAnsi="宋体" w:eastAsia="宋体" w:cs="宋体"/>
          <w:bCs/>
          <w:color w:val="auto"/>
        </w:rPr>
      </w:pPr>
      <w:bookmarkStart w:id="1982" w:name="_Toc7550"/>
      <w:bookmarkStart w:id="1983" w:name="_Toc18516"/>
      <w:bookmarkStart w:id="1984" w:name="_Toc28832"/>
      <w:bookmarkStart w:id="1985" w:name="_Toc10624977"/>
      <w:bookmarkStart w:id="1986" w:name="_Toc31185"/>
      <w:bookmarkStart w:id="1987" w:name="_Toc28500"/>
      <w:bookmarkStart w:id="1988" w:name="_Toc6754"/>
      <w:bookmarkStart w:id="1989" w:name="_Toc76825171"/>
      <w:bookmarkStart w:id="1990" w:name="_Toc14162"/>
      <w:bookmarkStart w:id="1991" w:name="_Toc1262"/>
      <w:bookmarkStart w:id="1992" w:name="_Toc469384133"/>
      <w:r>
        <w:rPr>
          <w:rFonts w:hint="eastAsia" w:ascii="宋体" w:hAnsi="宋体" w:eastAsia="宋体" w:cs="宋体"/>
          <w:bCs/>
          <w:color w:val="auto"/>
        </w:rPr>
        <w:t>84. 质量保证金</w:t>
      </w:r>
      <w:bookmarkEnd w:id="1982"/>
      <w:bookmarkEnd w:id="1983"/>
      <w:bookmarkEnd w:id="1984"/>
      <w:bookmarkEnd w:id="1985"/>
      <w:bookmarkEnd w:id="1986"/>
      <w:bookmarkEnd w:id="1987"/>
      <w:bookmarkEnd w:id="1988"/>
      <w:bookmarkEnd w:id="1989"/>
      <w:bookmarkEnd w:id="1990"/>
      <w:bookmarkEnd w:id="1991"/>
      <w:bookmarkEnd w:id="1992"/>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84.2 质量保证金的约定与扣留</w:t>
      </w:r>
    </w:p>
    <w:p>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质量保证金的约定</w:t>
      </w:r>
    </w:p>
    <w:p>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按通用条款规定为合同条款的3%(采用银行保函)，即 </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元。</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r>
        <w:rPr>
          <w:rFonts w:hint="eastAsia" w:ascii="宋体" w:hAnsi="宋体" w:eastAsia="宋体" w:cs="宋体"/>
          <w:color w:val="auto"/>
          <w:kern w:val="0"/>
          <w:sz w:val="24"/>
          <w:szCs w:val="24"/>
          <w:u w:val="single"/>
        </w:rPr>
        <w:t xml:space="preserve">   质量保证金为结算总价款的3％。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 质量保证金的扣留</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按通用条款的规定，按每支付期应支付给承包人的进度款和结算款的3%扣留。</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r>
        <w:rPr>
          <w:rFonts w:hint="eastAsia" w:ascii="宋体" w:hAnsi="宋体" w:eastAsia="宋体" w:cs="宋体"/>
          <w:color w:val="auto"/>
          <w:kern w:val="0"/>
          <w:sz w:val="24"/>
          <w:szCs w:val="24"/>
          <w:u w:val="single"/>
        </w:rPr>
        <w:t xml:space="preserve">   双方确认竣工结算总价后付至结算总价的97%，保留结算总价3%作为质量保证金。    </w:t>
      </w:r>
      <w:r>
        <w:rPr>
          <w:rFonts w:hint="eastAsia" w:ascii="宋体" w:hAnsi="宋体" w:eastAsia="宋体" w:cs="宋体"/>
          <w:color w:val="auto"/>
          <w:kern w:val="0"/>
          <w:sz w:val="24"/>
          <w:szCs w:val="24"/>
        </w:rPr>
        <w:t xml:space="preserve">    </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1993" w:name="_Toc15353"/>
      <w:bookmarkStart w:id="1994" w:name="_Toc17793"/>
      <w:bookmarkStart w:id="1995" w:name="_Toc10624978"/>
      <w:bookmarkStart w:id="1996" w:name="_Toc544"/>
      <w:bookmarkStart w:id="1997" w:name="_Toc19220"/>
      <w:bookmarkStart w:id="1998" w:name="_Toc76825172"/>
      <w:bookmarkStart w:id="1999" w:name="_Toc25195"/>
      <w:bookmarkStart w:id="2000" w:name="_Toc19608"/>
      <w:bookmarkStart w:id="2001" w:name="_Toc23115"/>
      <w:bookmarkStart w:id="2002" w:name="_Toc21986"/>
      <w:bookmarkStart w:id="2003" w:name="_Toc469384134"/>
      <w:r>
        <w:rPr>
          <w:rFonts w:hint="eastAsia" w:ascii="宋体" w:hAnsi="宋体" w:eastAsia="宋体" w:cs="宋体"/>
          <w:bCs/>
          <w:color w:val="auto"/>
        </w:rPr>
        <w:t>85. 最终清算款</w:t>
      </w:r>
      <w:bookmarkEnd w:id="1993"/>
      <w:bookmarkEnd w:id="1994"/>
      <w:bookmarkEnd w:id="1995"/>
      <w:bookmarkEnd w:id="1996"/>
      <w:bookmarkEnd w:id="1997"/>
      <w:bookmarkEnd w:id="1998"/>
      <w:bookmarkEnd w:id="1999"/>
      <w:bookmarkEnd w:id="2000"/>
      <w:bookmarkEnd w:id="2001"/>
      <w:bookmarkEnd w:id="2002"/>
      <w:bookmarkEnd w:id="2003"/>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85.1 提交最终清算支付申请</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 最终清算支付申请</w:t>
      </w:r>
    </w:p>
    <w:p>
      <w:pPr>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提交份数：</w:t>
      </w:r>
      <w:r>
        <w:rPr>
          <w:rFonts w:hint="eastAsia" w:ascii="宋体" w:hAnsi="宋体" w:eastAsia="宋体" w:cs="宋体"/>
          <w:color w:val="auto"/>
          <w:kern w:val="0"/>
          <w:sz w:val="24"/>
          <w:szCs w:val="24"/>
          <w:u w:val="single"/>
        </w:rPr>
        <w:t xml:space="preserve"> 承包人提交支付申请3份给发包人。 </w:t>
      </w:r>
    </w:p>
    <w:p>
      <w:pPr>
        <w:spacing w:line="360" w:lineRule="auto"/>
        <w:ind w:firstLine="48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提交期限：</w:t>
      </w:r>
      <w:r>
        <w:rPr>
          <w:rFonts w:hint="eastAsia" w:ascii="宋体" w:hAnsi="宋体" w:eastAsia="宋体" w:cs="宋体"/>
          <w:color w:val="auto"/>
          <w:kern w:val="0"/>
          <w:sz w:val="24"/>
          <w:szCs w:val="24"/>
          <w:u w:val="single"/>
        </w:rPr>
        <w:t xml:space="preserve"> 在缺陷责任期满后14天内。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(2)  最终清算支付时限</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按通用条款的规定，在造价工程师签发最终清算支付证书后的14天内。</w:t>
      </w:r>
    </w:p>
    <w:p>
      <w:pPr>
        <w:spacing w:line="360" w:lineRule="auto"/>
        <w:ind w:left="240" w:hanging="240" w:hanging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r>
        <w:rPr>
          <w:rFonts w:hint="eastAsia" w:ascii="宋体" w:hAnsi="宋体" w:eastAsia="宋体" w:cs="宋体"/>
          <w:color w:val="auto"/>
          <w:kern w:val="0"/>
          <w:sz w:val="24"/>
          <w:szCs w:val="24"/>
          <w:u w:val="single"/>
        </w:rPr>
        <w:t xml:space="preserve"> 发包人签发最终清算支付证书后，在28天内将剩余质量保证金返还承包人（无息）。</w:t>
      </w: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2004" w:name="_Toc30203"/>
      <w:bookmarkStart w:id="2005" w:name="_Toc15566"/>
      <w:bookmarkStart w:id="2006" w:name="_Toc76825173"/>
      <w:bookmarkStart w:id="2007" w:name="_Toc13019"/>
      <w:bookmarkStart w:id="2008" w:name="_Toc22062"/>
      <w:bookmarkStart w:id="2009" w:name="_Toc9241"/>
      <w:bookmarkStart w:id="2010" w:name="_Toc469384135"/>
      <w:bookmarkStart w:id="2011" w:name="_Toc30606"/>
      <w:bookmarkStart w:id="2012" w:name="_Toc395"/>
      <w:bookmarkStart w:id="2013" w:name="_Toc26219"/>
      <w:bookmarkStart w:id="2014" w:name="_Toc10624979"/>
      <w:r>
        <w:rPr>
          <w:rFonts w:hint="eastAsia" w:ascii="宋体" w:hAnsi="宋体" w:eastAsia="宋体" w:cs="宋体"/>
          <w:bCs/>
          <w:color w:val="auto"/>
        </w:rPr>
        <w:t>86. 合同争议</w:t>
      </w:r>
      <w:bookmarkEnd w:id="2004"/>
      <w:bookmarkEnd w:id="2005"/>
      <w:bookmarkEnd w:id="2006"/>
      <w:bookmarkEnd w:id="2007"/>
      <w:bookmarkEnd w:id="2008"/>
      <w:bookmarkEnd w:id="2009"/>
      <w:bookmarkEnd w:id="2010"/>
      <w:bookmarkEnd w:id="2011"/>
      <w:bookmarkEnd w:id="2012"/>
      <w:bookmarkEnd w:id="2013"/>
      <w:bookmarkEnd w:id="2014"/>
    </w:p>
    <w:p>
      <w:pPr>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86.4 调解或认定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争议调解或认定机构：</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86.6 仲裁或诉讼</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解决争议的最终方式：</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向中国广州仲裁委员会申请仲裁。</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向</w:t>
      </w:r>
      <w:r>
        <w:rPr>
          <w:rFonts w:hint="eastAsia" w:ascii="宋体" w:hAnsi="宋体" w:cs="宋体"/>
          <w:color w:val="auto"/>
          <w:kern w:val="0"/>
          <w:sz w:val="24"/>
          <w:szCs w:val="24"/>
          <w:lang w:eastAsia="zh-CN"/>
        </w:rPr>
        <w:t>发包人所在地</w:t>
      </w:r>
      <w:r>
        <w:rPr>
          <w:rFonts w:hint="eastAsia" w:ascii="宋体" w:hAnsi="宋体" w:eastAsia="宋体" w:cs="宋体"/>
          <w:color w:val="auto"/>
          <w:kern w:val="0"/>
          <w:sz w:val="24"/>
          <w:szCs w:val="24"/>
        </w:rPr>
        <w:t>有管辖权的人民法院提起诉讼。</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2015" w:name="_Toc25653770"/>
      <w:bookmarkStart w:id="2016" w:name="_Toc19993"/>
      <w:bookmarkStart w:id="2017" w:name="_Toc76825174"/>
      <w:bookmarkStart w:id="2018" w:name="_Toc3846"/>
      <w:bookmarkStart w:id="2019" w:name="_Toc31089"/>
      <w:bookmarkStart w:id="2020" w:name="_Toc18974"/>
      <w:bookmarkStart w:id="2021" w:name="_Toc16902"/>
      <w:bookmarkStart w:id="2022" w:name="_Toc7662"/>
      <w:bookmarkStart w:id="2023" w:name="_Toc2621"/>
      <w:bookmarkStart w:id="2024" w:name="_Toc32289"/>
      <w:r>
        <w:rPr>
          <w:rFonts w:hint="eastAsia" w:ascii="宋体" w:hAnsi="宋体" w:eastAsia="宋体" w:cs="宋体"/>
          <w:bCs/>
          <w:color w:val="auto"/>
        </w:rPr>
        <w:t>90. 承包人的违约责任</w:t>
      </w:r>
      <w:bookmarkEnd w:id="2015"/>
      <w:bookmarkEnd w:id="2016"/>
      <w:bookmarkEnd w:id="2017"/>
      <w:bookmarkEnd w:id="2018"/>
      <w:bookmarkEnd w:id="2019"/>
      <w:bookmarkEnd w:id="2020"/>
      <w:bookmarkEnd w:id="2021"/>
      <w:bookmarkEnd w:id="2022"/>
      <w:bookmarkEnd w:id="2023"/>
      <w:bookmarkEnd w:id="2024"/>
    </w:p>
    <w:p>
      <w:pPr>
        <w:pStyle w:val="40"/>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90.1</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限期改正、一般违约、严重违约。承包人未履行或未按时履行或未按质履行义务时，监理工程师应发出书面通知，要求承包人必须在监理工程师限定的时间内履行义务。合同期内，监理工程师每发出二次限期改正通知或每发生一次因承包人原因给发包人造成不良影响的，即相当于一次一般违约，承包人应承担相应的一般违约责任；每发生三次一般违约或每发生一次因承包人原因给发包人造成经济损失的，即相当于一次严重违约，承包人应承担相应的严重违约责任。合同中另有规定时，承包人违约可直接按一般违约或严重违约处理，不受发出书面通知次数限制。</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一般违约责任。承包人违反本合同的约定须承担一般违约责任时，发包人扣除合同价款人民币0.5万元/次作为违约金；若承包人再犯性质相同的违约责任，第2次扣除合同价款人民币1万元，2次以上（不含本数）按2万元/次扣除合同价款。</w:t>
      </w:r>
    </w:p>
    <w:p>
      <w:pPr>
        <w:spacing w:before="48" w:beforeLines="20" w:line="400" w:lineRule="exact"/>
        <w:ind w:firstLine="480" w:firstLineChars="200"/>
        <w:rPr>
          <w:rFonts w:hint="eastAsia" w:ascii="宋体" w:hAnsi="宋体" w:eastAsia="宋体" w:cs="宋体"/>
          <w:b/>
          <w:color w:val="auto"/>
          <w:u w:val="single"/>
        </w:rPr>
      </w:pPr>
      <w:r>
        <w:rPr>
          <w:rFonts w:hint="eastAsia" w:ascii="宋体" w:hAnsi="宋体" w:eastAsia="宋体" w:cs="宋体"/>
          <w:color w:val="auto"/>
          <w:sz w:val="24"/>
          <w:szCs w:val="24"/>
          <w:u w:val="single"/>
        </w:rPr>
        <w:t>本合同中关于承包人未达到一般违约责任的管理条约，违规者将按下列条款处理，在进度款中扣违约金：</w:t>
      </w:r>
    </w:p>
    <w:p>
      <w:pPr>
        <w:rPr>
          <w:rFonts w:hint="eastAsia" w:ascii="宋体" w:hAnsi="宋体" w:eastAsia="宋体" w:cs="宋体"/>
          <w:b/>
          <w:color w:val="auto"/>
        </w:rPr>
      </w:pPr>
    </w:p>
    <w:p>
      <w:pPr>
        <w:jc w:val="center"/>
        <w:rPr>
          <w:rFonts w:hint="eastAsia" w:ascii="宋体" w:hAnsi="宋体" w:eastAsia="宋体" w:cs="宋体"/>
          <w:color w:val="auto"/>
        </w:rPr>
      </w:pPr>
      <w:r>
        <w:rPr>
          <w:rFonts w:hint="eastAsia" w:ascii="宋体" w:hAnsi="宋体" w:eastAsia="宋体" w:cs="宋体"/>
          <w:color w:val="auto"/>
        </w:rPr>
        <w:t>第</w:t>
      </w:r>
      <w:r>
        <w:rPr>
          <w:rFonts w:hint="eastAsia" w:ascii="宋体" w:hAnsi="宋体" w:eastAsia="宋体" w:cs="宋体"/>
          <w:color w:val="auto"/>
          <w:lang w:val="en-US" w:eastAsia="zh-CN"/>
        </w:rPr>
        <w:t>一</w:t>
      </w:r>
      <w:r>
        <w:rPr>
          <w:rFonts w:hint="eastAsia" w:ascii="宋体" w:hAnsi="宋体" w:eastAsia="宋体" w:cs="宋体"/>
          <w:color w:val="auto"/>
        </w:rPr>
        <w:t xml:space="preserve">   质量条约</w:t>
      </w:r>
    </w:p>
    <w:tbl>
      <w:tblPr>
        <w:tblStyle w:val="77"/>
        <w:tblW w:w="8336" w:type="dxa"/>
        <w:tblInd w:w="0" w:type="dxa"/>
        <w:tblLayout w:type="fixed"/>
        <w:tblCellMar>
          <w:top w:w="0" w:type="dxa"/>
          <w:left w:w="0" w:type="dxa"/>
          <w:bottom w:w="0" w:type="dxa"/>
          <w:right w:w="0" w:type="dxa"/>
        </w:tblCellMar>
      </w:tblPr>
      <w:tblGrid>
        <w:gridCol w:w="539"/>
        <w:gridCol w:w="5975"/>
        <w:gridCol w:w="813"/>
        <w:gridCol w:w="1009"/>
      </w:tblGrid>
      <w:tr>
        <w:tblPrEx>
          <w:tblCellMar>
            <w:top w:w="0" w:type="dxa"/>
            <w:left w:w="0" w:type="dxa"/>
            <w:bottom w:w="0" w:type="dxa"/>
            <w:right w:w="0" w:type="dxa"/>
          </w:tblCellMar>
        </w:tblPrEx>
        <w:trPr>
          <w:trHeight w:val="417" w:hRule="atLeast"/>
          <w:tblHeader/>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序号</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hint="eastAsia" w:ascii="宋体" w:hAnsi="宋体" w:eastAsia="宋体" w:cs="宋体"/>
                <w:color w:val="auto"/>
              </w:rPr>
            </w:pPr>
            <w:r>
              <w:rPr>
                <w:rFonts w:hint="eastAsia" w:ascii="宋体" w:hAnsi="宋体" w:eastAsia="宋体" w:cs="宋体"/>
                <w:color w:val="auto"/>
              </w:rPr>
              <w:t>违约内容</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违约金</w:t>
            </w:r>
          </w:p>
          <w:p>
            <w:pPr>
              <w:jc w:val="center"/>
              <w:rPr>
                <w:rFonts w:hint="eastAsia" w:ascii="宋体" w:hAnsi="宋体" w:eastAsia="宋体" w:cs="宋体"/>
                <w:color w:val="auto"/>
              </w:rPr>
            </w:pPr>
            <w:r>
              <w:rPr>
                <w:rFonts w:hint="eastAsia" w:ascii="宋体" w:hAnsi="宋体" w:eastAsia="宋体" w:cs="宋体"/>
                <w:color w:val="auto"/>
              </w:rPr>
              <w:t>（元）</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pacing w:line="480" w:lineRule="auto"/>
              <w:jc w:val="center"/>
              <w:rPr>
                <w:rFonts w:hint="eastAsia" w:ascii="宋体" w:hAnsi="宋体" w:eastAsia="宋体" w:cs="宋体"/>
                <w:color w:val="auto"/>
              </w:rPr>
            </w:pPr>
            <w:r>
              <w:rPr>
                <w:rFonts w:hint="eastAsia" w:ascii="宋体" w:hAnsi="宋体" w:eastAsia="宋体" w:cs="宋体"/>
                <w:color w:val="auto"/>
              </w:rPr>
              <w:t>备注</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设备现场安装未按设计要求和厂家技术规范要求进行施工</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ascii="宋体" w:hAnsi="宋体" w:eastAsia="宋体" w:cs="宋体"/>
              </w:rPr>
            </w:pP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管网直埋管段下管时，管沟的深度达不到设计要求；现场情况与设计不符时未及时报告，采取相应措施</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以每次计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管网直埋管段沟底有石块等硬物，未清沟底就准备下管</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以每次计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管网直埋管段回填时发现回填砂中有含有石块等硬物</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以每次计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设备材料堆放、搬运、吊装时，没有防滑、防损措施</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以每次计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设备材料因未有保护措施造成破损、变形</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未按图纸要求作除锈处理或除锈处理未达到要求就进行防腐施工</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8</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焊接时焊缝表面质量达不到要求的</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200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9</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下管并完成焊接后不及时封堵</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rPr>
              <w:t>1</w:t>
            </w:r>
            <w:r>
              <w:rPr>
                <w:rFonts w:hint="eastAsia" w:ascii="宋体" w:hAnsi="宋体" w:eastAsia="宋体" w:cs="宋体"/>
                <w:color w:val="auto"/>
                <w:lang w:val="en-US" w:eastAsia="zh-CN"/>
              </w:rPr>
              <w:t>0</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破坏其他设备材料不及时上报</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34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1</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防腐保温层损伤，经判断为施工机械刮伤或现场管理不善造成</w:t>
            </w:r>
          </w:p>
        </w:tc>
        <w:tc>
          <w:tcPr>
            <w:tcW w:w="813"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58"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2</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不在规定时间交工程量周报表</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以周计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3</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不在规定时间交工程量月报表</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以月计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4</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设备、管道保温层间未错缝、橡塑保温拼接缝不严</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5</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测量计量设备超过检定周期</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以每次计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6</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设备基础强度不够、出现沉降</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7</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设备基座与承载面积不够、接触不良</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lang w:val="en-US" w:eastAsia="zh-CN"/>
              </w:rPr>
              <w:t>18</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地脚螺栓紧固力不足、不垂直</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lang w:val="en-US" w:eastAsia="zh-CN"/>
              </w:rPr>
              <w:t>19</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设备灌浆强度不够、不密实</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0</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联轴器装配时径向位移、轴线倾斜、端面间隙等超差</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1</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阀门手轮安装角度未按图纸设置</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300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2</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设备、管道安装过程中未对端口及时封堵保护</w:t>
            </w:r>
          </w:p>
        </w:tc>
        <w:tc>
          <w:tcPr>
            <w:tcW w:w="813"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500</w:t>
            </w:r>
          </w:p>
        </w:tc>
        <w:tc>
          <w:tcPr>
            <w:tcW w:w="100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以每次计</w:t>
            </w:r>
          </w:p>
        </w:tc>
      </w:tr>
    </w:tbl>
    <w:p>
      <w:pPr>
        <w:jc w:val="center"/>
        <w:rPr>
          <w:rFonts w:hint="eastAsia" w:ascii="宋体" w:hAnsi="宋体" w:eastAsia="宋体" w:cs="宋体"/>
          <w:color w:val="auto"/>
        </w:rPr>
      </w:pPr>
      <w:r>
        <w:rPr>
          <w:rFonts w:hint="eastAsia" w:ascii="宋体" w:hAnsi="宋体" w:eastAsia="宋体" w:cs="宋体"/>
          <w:color w:val="auto"/>
        </w:rPr>
        <w:t>第</w:t>
      </w:r>
      <w:r>
        <w:rPr>
          <w:rFonts w:hint="eastAsia" w:ascii="宋体" w:hAnsi="宋体" w:eastAsia="宋体" w:cs="宋体"/>
          <w:color w:val="auto"/>
          <w:lang w:val="en-US" w:eastAsia="zh-CN"/>
        </w:rPr>
        <w:t>二</w:t>
      </w:r>
      <w:r>
        <w:rPr>
          <w:rFonts w:hint="eastAsia" w:ascii="宋体" w:hAnsi="宋体" w:eastAsia="宋体" w:cs="宋体"/>
          <w:color w:val="auto"/>
        </w:rPr>
        <w:t xml:space="preserve">    服务条约</w:t>
      </w:r>
    </w:p>
    <w:tbl>
      <w:tblPr>
        <w:tblStyle w:val="77"/>
        <w:tblW w:w="8336" w:type="dxa"/>
        <w:tblInd w:w="0" w:type="dxa"/>
        <w:tblLayout w:type="fixed"/>
        <w:tblCellMar>
          <w:top w:w="0" w:type="dxa"/>
          <w:left w:w="0" w:type="dxa"/>
          <w:bottom w:w="0" w:type="dxa"/>
          <w:right w:w="0" w:type="dxa"/>
        </w:tblCellMar>
      </w:tblPr>
      <w:tblGrid>
        <w:gridCol w:w="539"/>
        <w:gridCol w:w="5975"/>
        <w:gridCol w:w="825"/>
        <w:gridCol w:w="997"/>
      </w:tblGrid>
      <w:tr>
        <w:tblPrEx>
          <w:tblCellMar>
            <w:top w:w="0" w:type="dxa"/>
            <w:left w:w="0" w:type="dxa"/>
            <w:bottom w:w="0" w:type="dxa"/>
            <w:right w:w="0" w:type="dxa"/>
          </w:tblCellMar>
        </w:tblPrEx>
        <w:trPr>
          <w:trHeight w:val="285" w:hRule="atLeast"/>
        </w:trPr>
        <w:tc>
          <w:tcPr>
            <w:tcW w:w="53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序号</w:t>
            </w:r>
          </w:p>
        </w:tc>
        <w:tc>
          <w:tcPr>
            <w:tcW w:w="597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违约内容</w:t>
            </w:r>
          </w:p>
        </w:tc>
        <w:tc>
          <w:tcPr>
            <w:tcW w:w="82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违约金</w:t>
            </w:r>
          </w:p>
          <w:p>
            <w:pPr>
              <w:jc w:val="center"/>
              <w:rPr>
                <w:rFonts w:hint="eastAsia" w:ascii="宋体" w:hAnsi="宋体" w:eastAsia="宋体" w:cs="宋体"/>
                <w:color w:val="auto"/>
              </w:rPr>
            </w:pPr>
            <w:r>
              <w:rPr>
                <w:rFonts w:hint="eastAsia" w:ascii="宋体" w:hAnsi="宋体" w:eastAsia="宋体" w:cs="宋体"/>
                <w:color w:val="auto"/>
              </w:rPr>
              <w:t>（元）</w:t>
            </w:r>
          </w:p>
        </w:tc>
        <w:tc>
          <w:tcPr>
            <w:tcW w:w="99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备注</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没有佩带工作证或仪表不整</w:t>
            </w:r>
          </w:p>
        </w:tc>
        <w:tc>
          <w:tcPr>
            <w:tcW w:w="82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50</w:t>
            </w:r>
          </w:p>
        </w:tc>
        <w:tc>
          <w:tcPr>
            <w:tcW w:w="997"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以每处计</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2</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闲人进入施工现场不及时制止</w:t>
            </w:r>
          </w:p>
        </w:tc>
        <w:tc>
          <w:tcPr>
            <w:tcW w:w="82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100</w:t>
            </w:r>
          </w:p>
        </w:tc>
        <w:tc>
          <w:tcPr>
            <w:tcW w:w="997"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　</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3</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材料堆放或施工选点不当，防碍他人</w:t>
            </w:r>
          </w:p>
        </w:tc>
        <w:tc>
          <w:tcPr>
            <w:tcW w:w="82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500</w:t>
            </w:r>
          </w:p>
        </w:tc>
        <w:tc>
          <w:tcPr>
            <w:tcW w:w="997"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整体工程</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4</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rPr>
                <w:rFonts w:hint="eastAsia" w:ascii="宋体" w:hAnsi="宋体" w:eastAsia="宋体" w:cs="宋体"/>
                <w:color w:val="auto"/>
              </w:rPr>
            </w:pPr>
            <w:r>
              <w:rPr>
                <w:rFonts w:hint="eastAsia" w:ascii="宋体" w:hAnsi="宋体" w:eastAsia="宋体" w:cs="宋体"/>
                <w:color w:val="auto"/>
              </w:rPr>
              <w:t>由于服务态度不好等原因，发生有责任投诉</w:t>
            </w:r>
          </w:p>
        </w:tc>
        <w:tc>
          <w:tcPr>
            <w:tcW w:w="82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100</w:t>
            </w:r>
          </w:p>
        </w:tc>
        <w:tc>
          <w:tcPr>
            <w:tcW w:w="997"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　</w:t>
            </w:r>
          </w:p>
        </w:tc>
      </w:tr>
      <w:tr>
        <w:tblPrEx>
          <w:tblCellMar>
            <w:top w:w="0" w:type="dxa"/>
            <w:left w:w="0" w:type="dxa"/>
            <w:bottom w:w="0" w:type="dxa"/>
            <w:right w:w="0" w:type="dxa"/>
          </w:tblCellMar>
        </w:tblPrEx>
        <w:trPr>
          <w:trHeight w:val="285" w:hRule="atLeast"/>
        </w:trPr>
        <w:tc>
          <w:tcPr>
            <w:tcW w:w="539"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eastAsia="宋体" w:cs="宋体"/>
                <w:color w:val="auto"/>
              </w:rPr>
            </w:pPr>
            <w:r>
              <w:rPr>
                <w:rFonts w:hint="eastAsia" w:ascii="宋体" w:hAnsi="宋体" w:eastAsia="宋体" w:cs="宋体"/>
                <w:color w:val="auto"/>
              </w:rPr>
              <w:t>5</w:t>
            </w:r>
          </w:p>
        </w:tc>
        <w:tc>
          <w:tcPr>
            <w:tcW w:w="597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left"/>
              <w:rPr>
                <w:rFonts w:hint="eastAsia" w:ascii="宋体" w:hAnsi="宋体" w:eastAsia="宋体" w:cs="宋体"/>
                <w:color w:val="auto"/>
              </w:rPr>
            </w:pPr>
            <w:r>
              <w:rPr>
                <w:rFonts w:hint="eastAsia" w:ascii="宋体" w:hAnsi="宋体" w:eastAsia="宋体" w:cs="宋体"/>
                <w:color w:val="auto"/>
              </w:rPr>
              <w:t>竣工资料工程量与实际工程量不符</w:t>
            </w:r>
          </w:p>
        </w:tc>
        <w:tc>
          <w:tcPr>
            <w:tcW w:w="825"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按发生额拾倍扣罚</w:t>
            </w:r>
          </w:p>
        </w:tc>
        <w:tc>
          <w:tcPr>
            <w:tcW w:w="997" w:type="dxa"/>
            <w:tcBorders>
              <w:top w:val="nil"/>
              <w:left w:val="nil"/>
              <w:bottom w:val="single" w:color="auto" w:sz="4" w:space="0"/>
              <w:right w:val="single" w:color="auto" w:sz="4" w:space="0"/>
            </w:tcBorders>
            <w:noWrap w:val="0"/>
            <w:tcMar>
              <w:top w:w="15" w:type="dxa"/>
              <w:left w:w="15" w:type="dxa"/>
              <w:bottom w:w="0" w:type="dxa"/>
              <w:right w:w="15" w:type="dxa"/>
            </w:tcMar>
            <w:vAlign w:val="bottom"/>
          </w:tcPr>
          <w:p>
            <w:pPr>
              <w:jc w:val="center"/>
              <w:rPr>
                <w:rFonts w:hint="eastAsia" w:ascii="宋体" w:hAnsi="宋体" w:eastAsia="宋体" w:cs="宋体"/>
                <w:color w:val="auto"/>
              </w:rPr>
            </w:pPr>
            <w:r>
              <w:rPr>
                <w:rFonts w:hint="eastAsia" w:ascii="宋体" w:hAnsi="宋体" w:eastAsia="宋体" w:cs="宋体"/>
                <w:color w:val="auto"/>
              </w:rPr>
              <w:t>　</w:t>
            </w:r>
          </w:p>
        </w:tc>
      </w:tr>
    </w:tbl>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（3）严重违约责任：承包人违反本合同的约定须承担严重违约责任时，每发生一次严重违约，发包人有权扣除人民币 2 万元/次作为违约金，并通报批评、警告，直至暂停其参与发包人后续工程的投标及承包资格</w:t>
      </w:r>
      <w:r>
        <w:rPr>
          <w:rFonts w:hint="eastAsia" w:ascii="宋体" w:hAnsi="宋体" w:eastAsia="宋体" w:cs="宋体"/>
          <w:color w:val="auto"/>
          <w:sz w:val="24"/>
          <w:szCs w:val="24"/>
          <w:u w:val="single"/>
          <w:lang w:val="en-US"/>
        </w:rPr>
        <w:t>12</w:t>
      </w:r>
      <w:r>
        <w:rPr>
          <w:rFonts w:hint="eastAsia" w:ascii="宋体" w:hAnsi="宋体" w:eastAsia="宋体" w:cs="宋体"/>
          <w:color w:val="auto"/>
          <w:sz w:val="24"/>
          <w:szCs w:val="24"/>
          <w:u w:val="single"/>
        </w:rPr>
        <w:t>个月，承包人应赔偿发包人遭受的全部损失。</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4）解除部分合同。当承包人违反本合同的约定符合解除部分合同的条件时，发包人有权向承包人发出书面解除部分合同的通知，该通知在送达承包人时部分解除合同即生效。部分解除合同的法律后果按照通用条款第87条的相关约定执行。</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5）解除合同。当承包人违反本合同的约定符合解除全部合同的条件时，发包人有权向承包人发出书面解除全部合同的通知，该通知在送达承包人时解除合同即生效。解除合同的法律后果按照通用条款第87条的相关约定执行。</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6）赔偿损失。承包人违约的，应赔偿发包人遭受的全部损失，包括但不限于直接或间接的经济损失、索赔而产生的诉讼或仲裁费用、律师费用、因承包人违约使发包人另行完成本项目的招标费用及另行发包所支出的额外费用等。 </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（7）承包人在合同期内累计三次严重违约的，发包人有权单方解除部分或全部合同。</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（8） 承包人违约须向发包人支付违约金时，发包人有权从应支付给承包人的工程款中直接抵扣</w:t>
      </w:r>
      <w:r>
        <w:rPr>
          <w:rFonts w:hint="eastAsia" w:ascii="宋体" w:hAnsi="宋体" w:eastAsia="宋体" w:cs="宋体"/>
          <w:color w:val="auto"/>
          <w:sz w:val="24"/>
          <w:szCs w:val="24"/>
          <w:u w:val="single"/>
          <w:lang w:val="en-US" w:eastAsia="zh-CN"/>
        </w:rPr>
        <w:t>或/及直接兑付承包人的</w:t>
      </w:r>
      <w:r>
        <w:rPr>
          <w:rFonts w:hint="eastAsia" w:ascii="宋体" w:hAnsi="宋体" w:eastAsia="宋体" w:cs="宋体"/>
          <w:color w:val="auto"/>
          <w:sz w:val="24"/>
          <w:szCs w:val="24"/>
          <w:u w:val="single"/>
        </w:rPr>
        <w:t>履约</w:t>
      </w:r>
      <w:r>
        <w:rPr>
          <w:rFonts w:hint="eastAsia" w:ascii="宋体" w:hAnsi="宋体" w:eastAsia="宋体" w:cs="宋体"/>
          <w:color w:val="auto"/>
          <w:sz w:val="24"/>
          <w:szCs w:val="24"/>
          <w:u w:val="single"/>
          <w:lang w:val="en-US" w:eastAsia="zh-CN"/>
        </w:rPr>
        <w:t>保函</w:t>
      </w:r>
      <w:r>
        <w:rPr>
          <w:rFonts w:hint="eastAsia" w:ascii="宋体" w:hAnsi="宋体" w:eastAsia="宋体" w:cs="宋体"/>
          <w:color w:val="auto"/>
          <w:sz w:val="24"/>
          <w:szCs w:val="24"/>
          <w:u w:val="single"/>
        </w:rPr>
        <w:t>，承包人不得有异议。</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（9） 工程材料设备采购及工程质量方面的违约责任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1）监理工程师按照专用条款第50条的约定抽查承包人的工程材料、设备时，发现所检查的材料、设备与该条款约定的标准的任何一项不符合时，视情节轻重按照如下方式：</w:t>
      </w:r>
    </w:p>
    <w:p>
      <w:pPr>
        <w:numPr>
          <w:ilvl w:val="0"/>
          <w:numId w:val="36"/>
        </w:num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单宗或批次材料、设备价值在5万元以上20万元以下（含20万元），承包人承担1次一般违约责任。</w:t>
      </w:r>
    </w:p>
    <w:p>
      <w:pPr>
        <w:numPr>
          <w:ilvl w:val="0"/>
          <w:numId w:val="36"/>
        </w:num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单宗或批次材料、设备价值20-50万元（含50万元），承包人承担1次严重违约责任。</w:t>
      </w:r>
    </w:p>
    <w:p>
      <w:pPr>
        <w:numPr>
          <w:ilvl w:val="0"/>
          <w:numId w:val="36"/>
        </w:num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单宗或批次材料、设备价值在50万元以上的，发包人有权部分解除合同或全部解除合同，并要求承包人赔偿发包人由此遭受的实际损失。</w:t>
      </w:r>
    </w:p>
    <w:p>
      <w:pPr>
        <w:numPr>
          <w:ilvl w:val="0"/>
          <w:numId w:val="36"/>
        </w:num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对于单宗或批次材料、设备价值不高于5万元的（含5万元），但累计抽检不合格达3次，承包人承担1次一般违约责任。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违约金由发包人直接在进度款中扣除，情节严重的承包人除必须全部退货、返工，并赔偿由此造成的全部损失外，发包人有权解除合同、拒绝承包人参与发包人后续工程的投标及承包资格12个月，并报相关建设主管部门。 </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承包人按专用条款第20.2条第(24)款的约定，对各工序必须报验核查质量控制点。如承包人申请报验后，经监理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3）焊接质量要求一次合格率达95%，如同一焊工出现3次不合格，监理工程师有权要求更换焊工（所更换的焊工须通过相关考核），并承担一次一般违约。</w:t>
      </w:r>
    </w:p>
    <w:p>
      <w:pPr>
        <w:pStyle w:val="40"/>
        <w:snapToGrid w:val="0"/>
        <w:spacing w:before="48" w:beforeLines="20" w:line="4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u w:val="single"/>
        </w:rPr>
        <w:t>4）主要技术工人(焊工等)不持证上岗的，每发现一次支付1000元的违约金，并在当期工程进度款中扣除。出现三次不持证上岗的，承包人承担一次一般违约。违约超过三次的，发包人重新评估后有权解除合同并取消承包人</w:t>
      </w:r>
      <w:r>
        <w:rPr>
          <w:rFonts w:hint="eastAsia" w:ascii="宋体" w:hAnsi="宋体" w:eastAsia="宋体" w:cs="宋体"/>
          <w:color w:val="auto"/>
          <w:sz w:val="24"/>
          <w:szCs w:val="24"/>
          <w:u w:val="single"/>
        </w:rPr>
        <w:t>参与发包人负责项目的投标及承包资格12个月</w:t>
      </w:r>
      <w:r>
        <w:rPr>
          <w:rFonts w:hint="eastAsia" w:ascii="宋体" w:hAnsi="宋体" w:eastAsia="宋体" w:cs="宋体"/>
          <w:color w:val="auto"/>
          <w:sz w:val="24"/>
          <w:u w:val="single"/>
        </w:rPr>
        <w:t>。</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5）工程竣工验收达不到合同约定的质量标准的，承包人向发包人交纳审定结算总价 5 %的违约金。</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6）工程保修期内发现质量不合格，承包人必须在规定的期限返工并达到合同约定的质量等级。</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（10） 安全生产方面的违约责任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承包人在政府行政主管部门组织的质量安全检查中，被发现存在严重的安全隐患，被通报批评，或被新闻媒体曝光造成不良影响的，被通报或被曝光1次，承包人必须承担严重违约责任；造成严重社会影响或累计被通报或被曝光3次以上（含本数）的，发包人有权解除合同，将本工程另行发包，并不免除承包人应承担的违约赔偿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承包人在监理工程师进行的日常质量安全检查中，被发现存在安全隐患的，承包人应限期改正。若同样问题被每发现2次的或类似问题被每发现3次，承包人必须承担一般违约责任1次；此类问题的认定，以监理工程师书面通知、指令、通报和会议纪要为准。</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3）承包人不按安全规范的要求进行施工时，而在发包人或监理工程师三次通知整改却不执行时，发包人有权解除合同。</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4）承包人因自身原因造成的安全事故（含施工、工程质量、消防等事故）的，按国家规定由相关主管部门处罚，发包人视情况严重性，有权解除部分或全部合同，按通用条款第87条款执行。</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（11） 文明施工、环境保护方面的违约责任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1）监理工程师按照合同条款的约定，对承包人文明施工措施进行对照检查。经检查发现承包人因自身原因未能落实的，承包人必须承担一般违约责任，并限期改正；如限期不改正，承包人须承担严重违约责任。</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 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解除部分或全部合同，并要求承包人赔偿由此造成的损失。</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 承包人在施工过程中因其自身原因造成周围环境卫生状况较差，被其他施工单位或周围居民投诉的，承包人必须在当天内整改。若故意拖延或同样问题连续被投诉2次，或累计被投诉3次，经查实，承包人必须承担一般违约责任1次。</w:t>
      </w:r>
    </w:p>
    <w:p>
      <w:pPr>
        <w:spacing w:before="48" w:beforeLines="20" w:line="4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（12） 工程分包、转包方面的违约责任：未经发包人书面同意承包人擅自分包工程的</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或者转包工程的，发包人有权单方解除部分合同或解除合同，由此而造成的经济损失由承包人负责赔偿。</w:t>
      </w:r>
    </w:p>
    <w:p>
      <w:pPr>
        <w:tabs>
          <w:tab w:val="left" w:pos="360"/>
        </w:tabs>
        <w:spacing w:before="48" w:beforeLines="20" w:line="400" w:lineRule="exact"/>
        <w:ind w:firstLine="488" w:firstLineChars="200"/>
        <w:rPr>
          <w:rFonts w:hint="eastAsia" w:ascii="宋体" w:hAnsi="宋体" w:eastAsia="宋体" w:cs="宋体"/>
          <w:color w:val="auto"/>
          <w:spacing w:val="2"/>
          <w:position w:val="2"/>
          <w:sz w:val="24"/>
          <w:szCs w:val="24"/>
          <w:u w:val="single"/>
        </w:rPr>
      </w:pPr>
      <w:r>
        <w:rPr>
          <w:rFonts w:hint="eastAsia" w:ascii="宋体" w:hAnsi="宋体" w:eastAsia="宋体" w:cs="宋体"/>
          <w:color w:val="auto"/>
          <w:spacing w:val="2"/>
          <w:position w:val="2"/>
          <w:sz w:val="24"/>
          <w:szCs w:val="24"/>
          <w:u w:val="single"/>
        </w:rPr>
        <w:t>（13） 承包人承诺的</w:t>
      </w:r>
      <w:r>
        <w:rPr>
          <w:rFonts w:hint="eastAsia" w:ascii="宋体" w:hAnsi="宋体" w:eastAsia="宋体" w:cs="宋体"/>
          <w:color w:val="auto"/>
          <w:sz w:val="24"/>
          <w:szCs w:val="24"/>
          <w:u w:val="single"/>
        </w:rPr>
        <w:t>关键人员、关键设备</w:t>
      </w:r>
      <w:r>
        <w:rPr>
          <w:rFonts w:hint="eastAsia" w:ascii="宋体" w:hAnsi="宋体" w:eastAsia="宋体" w:cs="宋体"/>
          <w:color w:val="auto"/>
          <w:spacing w:val="2"/>
          <w:position w:val="2"/>
          <w:sz w:val="24"/>
          <w:szCs w:val="24"/>
          <w:u w:val="single"/>
        </w:rPr>
        <w:t>不到位，或到位后又离开，造成该岗位空缺。发包人及监理工程师一旦发现，将要求承包人做出书面解释及保证人员、设备限期到位，同时将要求承包人承担一般违约责任1次(除本合同另有条款约定外)；如果承包人拒不配合，未在发包人或监理工程师提出限期改正的期限内进行整改的，承包人应承担严重违约责任1次(除本合同另有条款约定外)，发包人有权单方提出解除合同，并要求承包人承担由此造成的发包人损失。关键人员一般是指项目</w:t>
      </w:r>
      <w:r>
        <w:rPr>
          <w:rFonts w:hint="eastAsia" w:ascii="宋体" w:hAnsi="宋体" w:eastAsia="宋体" w:cs="宋体"/>
          <w:color w:val="auto"/>
          <w:spacing w:val="2"/>
          <w:position w:val="2"/>
          <w:sz w:val="24"/>
          <w:szCs w:val="24"/>
          <w:u w:val="single"/>
          <w:lang w:val="en-US" w:eastAsia="zh-CN"/>
        </w:rPr>
        <w:t>负责人</w:t>
      </w:r>
      <w:r>
        <w:rPr>
          <w:rFonts w:hint="eastAsia" w:ascii="宋体" w:hAnsi="宋体" w:eastAsia="宋体" w:cs="宋体"/>
          <w:color w:val="auto"/>
          <w:spacing w:val="2"/>
          <w:position w:val="2"/>
          <w:sz w:val="24"/>
          <w:szCs w:val="24"/>
          <w:u w:val="single"/>
        </w:rPr>
        <w:t>、项目技术负责人、安全负责人、质量管理员、资料员、持证的特种作业人员；关键设备详见承包人承诺投入设备以及文明施工围蔽及警示等设施。</w:t>
      </w:r>
    </w:p>
    <w:p>
      <w:pPr>
        <w:pStyle w:val="71"/>
        <w:spacing w:before="48" w:beforeLines="20" w:line="400" w:lineRule="exact"/>
        <w:ind w:firstLine="488" w:firstLineChars="200"/>
        <w:rPr>
          <w:rFonts w:hint="eastAsia" w:ascii="宋体" w:hAnsi="宋体" w:eastAsia="宋体" w:cs="宋体"/>
          <w:color w:val="auto"/>
          <w:u w:val="single"/>
        </w:rPr>
      </w:pPr>
      <w:r>
        <w:rPr>
          <w:rFonts w:hint="eastAsia" w:ascii="宋体" w:hAnsi="宋体" w:eastAsia="宋体" w:cs="宋体"/>
          <w:color w:val="auto"/>
          <w:spacing w:val="2"/>
          <w:position w:val="2"/>
          <w:u w:val="single"/>
        </w:rPr>
        <w:t xml:space="preserve">（14） </w:t>
      </w:r>
      <w:r>
        <w:rPr>
          <w:rFonts w:hint="eastAsia" w:ascii="宋体" w:hAnsi="宋体" w:eastAsia="宋体" w:cs="宋体"/>
          <w:color w:val="auto"/>
          <w:u w:val="single"/>
        </w:rPr>
        <w:t>对承包人不遵守相关质量要求时</w:t>
      </w:r>
      <w:r>
        <w:rPr>
          <w:rFonts w:hint="eastAsia" w:ascii="宋体" w:hAnsi="宋体" w:eastAsia="宋体" w:cs="宋体"/>
          <w:color w:val="auto"/>
          <w:spacing w:val="2"/>
          <w:position w:val="2"/>
          <w:u w:val="single"/>
        </w:rPr>
        <w:t>：</w:t>
      </w:r>
      <w:r>
        <w:rPr>
          <w:rFonts w:hint="eastAsia" w:ascii="宋体" w:hAnsi="宋体" w:eastAsia="宋体" w:cs="宋体"/>
          <w:color w:val="auto"/>
          <w:u w:val="single"/>
        </w:rPr>
        <w:t>承包人承担一般违约责任。</w:t>
      </w:r>
      <w:r>
        <w:rPr>
          <w:rFonts w:hint="eastAsia" w:ascii="宋体" w:hAnsi="宋体" w:eastAsia="宋体" w:cs="宋体"/>
          <w:color w:val="auto"/>
          <w:spacing w:val="2"/>
          <w:position w:val="2"/>
          <w:u w:val="single"/>
        </w:rPr>
        <w:t>如果承包人拒不配合整改的，</w:t>
      </w:r>
      <w:r>
        <w:rPr>
          <w:rFonts w:hint="eastAsia" w:ascii="宋体" w:hAnsi="宋体" w:eastAsia="宋体" w:cs="宋体"/>
          <w:color w:val="auto"/>
          <w:u w:val="single"/>
        </w:rPr>
        <w:t>承包人承担严重违约责任</w:t>
      </w:r>
      <w:r>
        <w:rPr>
          <w:rFonts w:hint="eastAsia" w:ascii="宋体" w:hAnsi="宋体" w:eastAsia="宋体" w:cs="宋体"/>
          <w:color w:val="auto"/>
          <w:spacing w:val="2"/>
          <w:position w:val="2"/>
          <w:u w:val="single"/>
        </w:rPr>
        <w:t>。</w:t>
      </w:r>
    </w:p>
    <w:p>
      <w:pPr>
        <w:pStyle w:val="71"/>
        <w:spacing w:before="48" w:beforeLines="20" w:line="400" w:lineRule="exact"/>
        <w:ind w:firstLine="488" w:firstLineChars="200"/>
        <w:rPr>
          <w:rFonts w:hint="eastAsia" w:ascii="宋体" w:hAnsi="宋体" w:eastAsia="宋体" w:cs="宋体"/>
          <w:color w:val="auto"/>
          <w:u w:val="single"/>
        </w:rPr>
      </w:pPr>
      <w:r>
        <w:rPr>
          <w:rFonts w:hint="eastAsia" w:ascii="宋体" w:hAnsi="宋体" w:eastAsia="宋体" w:cs="宋体"/>
          <w:color w:val="auto"/>
          <w:spacing w:val="2"/>
          <w:position w:val="2"/>
          <w:u w:val="single"/>
        </w:rPr>
        <w:t xml:space="preserve">（15） </w:t>
      </w:r>
      <w:r>
        <w:rPr>
          <w:rFonts w:hint="eastAsia" w:ascii="宋体" w:hAnsi="宋体" w:eastAsia="宋体" w:cs="宋体"/>
          <w:color w:val="auto"/>
          <w:u w:val="single"/>
        </w:rPr>
        <w:t>有关政府部门根据政府规章制度对承包人进行相关的检查（如安全、环保、劳保等），承包人有义务配合。若出现被政府部门处罚的现象，将视为损害发包人的行为，发包人有权对承包人按严重违约追究责任。</w:t>
      </w:r>
    </w:p>
    <w:p>
      <w:pPr>
        <w:pStyle w:val="71"/>
        <w:spacing w:before="48" w:beforeLines="20" w:line="400" w:lineRule="exact"/>
        <w:ind w:firstLine="488" w:firstLineChars="200"/>
        <w:rPr>
          <w:rFonts w:hint="eastAsia" w:ascii="宋体" w:hAnsi="宋体" w:eastAsia="宋体" w:cs="宋体"/>
          <w:color w:val="auto"/>
          <w:spacing w:val="2"/>
          <w:position w:val="2"/>
          <w:u w:val="single"/>
        </w:rPr>
      </w:pPr>
      <w:r>
        <w:rPr>
          <w:rFonts w:hint="eastAsia" w:ascii="宋体" w:hAnsi="宋体" w:eastAsia="宋体" w:cs="宋体"/>
          <w:color w:val="auto"/>
          <w:spacing w:val="2"/>
          <w:position w:val="2"/>
          <w:u w:val="single"/>
        </w:rPr>
        <w:t xml:space="preserve">（16） </w:t>
      </w:r>
      <w:r>
        <w:rPr>
          <w:rFonts w:hint="eastAsia" w:ascii="宋体" w:hAnsi="宋体" w:eastAsia="宋体" w:cs="宋体"/>
          <w:color w:val="auto"/>
          <w:u w:val="single"/>
        </w:rPr>
        <w:t>对于承包人不遵守投标文件的承诺的行为发包人及监理工程师有权向承包人提出限期改正要求，承包人须在限期内执行。</w:t>
      </w:r>
    </w:p>
    <w:p>
      <w:pPr>
        <w:spacing w:before="48" w:beforeLines="20" w:line="400" w:lineRule="exact"/>
        <w:ind w:firstLine="488" w:firstLineChars="200"/>
        <w:rPr>
          <w:rFonts w:hint="eastAsia" w:ascii="宋体" w:hAnsi="宋体" w:eastAsia="宋体" w:cs="宋体"/>
          <w:color w:val="auto"/>
          <w:sz w:val="24"/>
          <w:szCs w:val="24"/>
          <w:u w:val="single"/>
        </w:rPr>
      </w:pPr>
      <w:r>
        <w:rPr>
          <w:rFonts w:hint="eastAsia" w:ascii="宋体" w:hAnsi="宋体" w:eastAsia="宋体" w:cs="宋体"/>
          <w:color w:val="auto"/>
          <w:spacing w:val="2"/>
          <w:position w:val="2"/>
          <w:sz w:val="24"/>
          <w:szCs w:val="24"/>
          <w:u w:val="single"/>
        </w:rPr>
        <w:t xml:space="preserve">（17） </w:t>
      </w:r>
      <w:r>
        <w:rPr>
          <w:rFonts w:hint="eastAsia" w:ascii="宋体" w:hAnsi="宋体" w:eastAsia="宋体" w:cs="宋体"/>
          <w:color w:val="auto"/>
          <w:sz w:val="24"/>
          <w:szCs w:val="24"/>
          <w:u w:val="single"/>
        </w:rPr>
        <w:t>其他违约责任：除上述约定之外，承包人有违反其他合同文件或本合同组成文件义务的，均构成违约，应当承担违约责任。承包人未按发包人规定期限内提交竣工验收资料，发包人有权没收履约担保及质保金并报相关建设主管部门。</w:t>
      </w:r>
    </w:p>
    <w:p>
      <w:pPr>
        <w:spacing w:before="48" w:beforeLines="20" w:line="400" w:lineRule="exact"/>
        <w:ind w:firstLine="488" w:firstLineChars="200"/>
        <w:rPr>
          <w:rFonts w:hint="eastAsia" w:ascii="宋体" w:hAnsi="宋体" w:eastAsia="宋体" w:cs="宋体"/>
          <w:color w:val="auto"/>
          <w:sz w:val="24"/>
          <w:szCs w:val="24"/>
          <w:u w:val="single"/>
        </w:rPr>
      </w:pPr>
      <w:r>
        <w:rPr>
          <w:rFonts w:hint="eastAsia" w:ascii="宋体" w:hAnsi="宋体" w:eastAsia="宋体" w:cs="宋体"/>
          <w:color w:val="auto"/>
          <w:spacing w:val="2"/>
          <w:position w:val="2"/>
          <w:sz w:val="24"/>
          <w:szCs w:val="24"/>
          <w:u w:val="single"/>
        </w:rPr>
        <w:t xml:space="preserve">（18） </w:t>
      </w:r>
      <w:r>
        <w:rPr>
          <w:rFonts w:hint="eastAsia" w:ascii="宋体" w:hAnsi="宋体" w:eastAsia="宋体" w:cs="宋体"/>
          <w:color w:val="auto"/>
          <w:sz w:val="24"/>
          <w:szCs w:val="24"/>
          <w:u w:val="single"/>
        </w:rPr>
        <w:t>本合同条款中将部分合同或全部合同解除后，发包人有权按有关规定另行选择承包人。</w:t>
      </w:r>
    </w:p>
    <w:p>
      <w:pPr>
        <w:rPr>
          <w:rFonts w:hint="eastAsia" w:ascii="宋体" w:hAnsi="宋体" w:eastAsia="宋体" w:cs="宋体"/>
          <w:color w:val="auto"/>
        </w:rPr>
      </w:pPr>
    </w:p>
    <w:p>
      <w:pPr>
        <w:outlineLvl w:val="9"/>
        <w:rPr>
          <w:rFonts w:hint="eastAsia" w:ascii="宋体" w:hAnsi="宋体" w:eastAsia="宋体" w:cs="宋体"/>
          <w:bCs/>
          <w:color w:val="auto"/>
        </w:rPr>
      </w:pPr>
      <w:bookmarkStart w:id="2025" w:name="_Toc10661"/>
      <w:bookmarkStart w:id="2026" w:name="_Toc25653771"/>
      <w:bookmarkStart w:id="2027" w:name="_Toc30199"/>
      <w:bookmarkStart w:id="2028" w:name="_Toc76825175"/>
      <w:bookmarkStart w:id="2029" w:name="_Toc12735"/>
      <w:bookmarkStart w:id="2030" w:name="_Toc6541"/>
      <w:bookmarkStart w:id="2031" w:name="_Toc26949"/>
      <w:bookmarkStart w:id="2032" w:name="_Toc5880"/>
      <w:bookmarkStart w:id="2033" w:name="_Toc11432"/>
      <w:bookmarkStart w:id="2034" w:name="_Toc12431"/>
      <w:r>
        <w:rPr>
          <w:rFonts w:hint="eastAsia" w:ascii="宋体" w:hAnsi="宋体" w:eastAsia="宋体" w:cs="宋体"/>
          <w:bCs/>
          <w:color w:val="auto"/>
        </w:rPr>
        <w:t>91. 发包人的违约责任</w:t>
      </w:r>
      <w:bookmarkEnd w:id="2025"/>
      <w:bookmarkEnd w:id="2026"/>
      <w:bookmarkEnd w:id="2027"/>
      <w:bookmarkEnd w:id="2028"/>
      <w:bookmarkEnd w:id="2029"/>
      <w:bookmarkEnd w:id="2030"/>
      <w:bookmarkEnd w:id="2031"/>
      <w:bookmarkEnd w:id="2032"/>
      <w:bookmarkEnd w:id="2033"/>
      <w:bookmarkEnd w:id="2034"/>
    </w:p>
    <w:p>
      <w:pPr>
        <w:pStyle w:val="40"/>
        <w:adjustRightInd w:val="0"/>
        <w:snapToGrid w:val="0"/>
        <w:spacing w:line="360" w:lineRule="auto"/>
        <w:ind w:firstLine="117" w:firstLineChars="4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91.1 </w:t>
      </w:r>
      <w:r>
        <w:rPr>
          <w:rFonts w:hint="eastAsia" w:ascii="宋体" w:hAnsi="宋体" w:eastAsia="宋体" w:cs="宋体"/>
          <w:color w:val="auto"/>
          <w:kern w:val="0"/>
          <w:sz w:val="24"/>
          <w:szCs w:val="24"/>
          <w:u w:val="single"/>
        </w:rPr>
        <w:t>发包人不履行合同义务或不按合同约定履行义务时，承担违约责任，造成承包人工期延误的，经发包人同意后顺延延误的工期</w:t>
      </w:r>
      <w:r>
        <w:rPr>
          <w:rFonts w:hint="eastAsia" w:ascii="宋体" w:hAnsi="宋体" w:eastAsia="宋体" w:cs="宋体"/>
          <w:color w:val="auto"/>
          <w:kern w:val="0"/>
          <w:sz w:val="24"/>
          <w:szCs w:val="24"/>
        </w:rPr>
        <w:t>。</w:t>
      </w:r>
    </w:p>
    <w:p>
      <w:pPr>
        <w:rPr>
          <w:rFonts w:hint="eastAsia" w:ascii="宋体" w:hAnsi="宋体" w:eastAsia="宋体" w:cs="宋体"/>
          <w:color w:val="auto"/>
          <w:kern w:val="0"/>
          <w:sz w:val="24"/>
          <w:szCs w:val="24"/>
        </w:rPr>
      </w:pPr>
    </w:p>
    <w:p>
      <w:pPr>
        <w:outlineLvl w:val="9"/>
        <w:rPr>
          <w:rFonts w:hint="eastAsia" w:ascii="宋体" w:hAnsi="宋体" w:eastAsia="宋体" w:cs="宋体"/>
          <w:bCs/>
          <w:color w:val="auto"/>
        </w:rPr>
      </w:pPr>
      <w:bookmarkStart w:id="2035" w:name="_Toc19651"/>
      <w:bookmarkStart w:id="2036" w:name="_Toc2343"/>
      <w:bookmarkStart w:id="2037" w:name="_Toc469384136"/>
      <w:bookmarkStart w:id="2038" w:name="_Toc11783"/>
      <w:bookmarkStart w:id="2039" w:name="_Toc12623"/>
      <w:bookmarkStart w:id="2040" w:name="_Toc12435"/>
      <w:bookmarkStart w:id="2041" w:name="_Toc4621"/>
      <w:bookmarkStart w:id="2042" w:name="_Toc10624980"/>
      <w:bookmarkStart w:id="2043" w:name="_Toc76825176"/>
      <w:bookmarkStart w:id="2044" w:name="_Toc2776"/>
      <w:bookmarkStart w:id="2045" w:name="_Toc22694"/>
      <w:r>
        <w:rPr>
          <w:rFonts w:hint="eastAsia" w:ascii="宋体" w:hAnsi="宋体" w:eastAsia="宋体" w:cs="宋体"/>
          <w:bCs/>
          <w:color w:val="auto"/>
        </w:rPr>
        <w:t>94. 保密要求</w:t>
      </w:r>
      <w:bookmarkEnd w:id="2035"/>
      <w:bookmarkEnd w:id="2036"/>
      <w:bookmarkEnd w:id="2037"/>
      <w:bookmarkEnd w:id="2038"/>
      <w:bookmarkEnd w:id="2039"/>
      <w:bookmarkEnd w:id="2040"/>
      <w:bookmarkEnd w:id="2041"/>
      <w:bookmarkEnd w:id="2042"/>
      <w:bookmarkEnd w:id="2043"/>
      <w:bookmarkEnd w:id="2044"/>
      <w:bookmarkEnd w:id="2045"/>
    </w:p>
    <w:p>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94.1 提供保密信息的期限：</w:t>
      </w:r>
      <w:r>
        <w:rPr>
          <w:rFonts w:hint="eastAsia" w:ascii="宋体" w:hAnsi="宋体" w:eastAsia="宋体" w:cs="宋体"/>
          <w:color w:val="auto"/>
          <w:kern w:val="0"/>
          <w:sz w:val="24"/>
          <w:szCs w:val="24"/>
          <w:u w:val="single"/>
        </w:rPr>
        <w:t>根据合同附件三保密协议要求</w:t>
      </w:r>
      <w:r>
        <w:rPr>
          <w:rFonts w:hint="eastAsia" w:ascii="宋体" w:hAnsi="宋体" w:eastAsia="宋体" w:cs="宋体"/>
          <w:color w:val="auto"/>
          <w:kern w:val="0"/>
          <w:sz w:val="24"/>
          <w:szCs w:val="24"/>
        </w:rPr>
        <w:t>。</w:t>
      </w:r>
    </w:p>
    <w:p>
      <w:pPr>
        <w:outlineLvl w:val="9"/>
        <w:rPr>
          <w:rFonts w:hint="eastAsia" w:ascii="宋体" w:hAnsi="宋体" w:eastAsia="宋体" w:cs="宋体"/>
          <w:bCs/>
          <w:color w:val="auto"/>
        </w:rPr>
      </w:pPr>
      <w:bookmarkStart w:id="2046" w:name="_Toc76825177"/>
      <w:bookmarkStart w:id="2047" w:name="_Toc29734"/>
      <w:bookmarkStart w:id="2048" w:name="_Toc29660"/>
      <w:bookmarkStart w:id="2049" w:name="_Toc29402"/>
      <w:bookmarkStart w:id="2050" w:name="_Toc20254"/>
      <w:bookmarkStart w:id="2051" w:name="_Toc24657"/>
      <w:bookmarkStart w:id="2052" w:name="_Toc10624981"/>
      <w:bookmarkStart w:id="2053" w:name="_Toc18000"/>
      <w:bookmarkStart w:id="2054" w:name="_Toc469384137"/>
      <w:bookmarkStart w:id="2055" w:name="_Toc31241"/>
      <w:bookmarkStart w:id="2056" w:name="_Toc16603"/>
      <w:r>
        <w:rPr>
          <w:rFonts w:hint="eastAsia" w:ascii="宋体" w:hAnsi="宋体" w:eastAsia="宋体" w:cs="宋体"/>
          <w:bCs/>
          <w:color w:val="auto"/>
        </w:rPr>
        <w:t>97. 合同份数</w:t>
      </w:r>
      <w:bookmarkEnd w:id="2046"/>
      <w:bookmarkEnd w:id="2047"/>
      <w:bookmarkEnd w:id="2048"/>
      <w:bookmarkEnd w:id="2049"/>
      <w:bookmarkEnd w:id="2050"/>
      <w:bookmarkEnd w:id="2051"/>
      <w:bookmarkEnd w:id="2052"/>
      <w:bookmarkEnd w:id="2053"/>
      <w:bookmarkEnd w:id="2054"/>
      <w:bookmarkEnd w:id="2055"/>
      <w:bookmarkEnd w:id="2056"/>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97.1 约定提供合同文件</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提供合同文本：</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按通用条款的规定，由发包人向承包人提供。</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 另有约定：</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 xml:space="preserve">           </w:t>
      </w:r>
    </w:p>
    <w:p>
      <w:pPr>
        <w:spacing w:line="360" w:lineRule="auto"/>
        <w:rPr>
          <w:rFonts w:hint="eastAsia" w:ascii="宋体" w:hAnsi="宋体" w:eastAsia="宋体" w:cs="宋体"/>
          <w:color w:val="auto"/>
          <w:kern w:val="0"/>
          <w:sz w:val="24"/>
          <w:szCs w:val="24"/>
        </w:rPr>
      </w:pP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97.2 正副本效力</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合同的份数：</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正本</w:t>
      </w:r>
      <w:r>
        <w:rPr>
          <w:rFonts w:hint="eastAsia" w:ascii="宋体" w:hAnsi="宋体" w:eastAsia="宋体" w:cs="宋体"/>
          <w:color w:val="auto"/>
          <w:kern w:val="0"/>
          <w:sz w:val="24"/>
          <w:szCs w:val="24"/>
          <w:u w:val="single"/>
        </w:rPr>
        <w:t xml:space="preserve">   2    </w:t>
      </w:r>
      <w:r>
        <w:rPr>
          <w:rFonts w:hint="eastAsia" w:ascii="宋体" w:hAnsi="宋体" w:eastAsia="宋体" w:cs="宋体"/>
          <w:color w:val="auto"/>
          <w:kern w:val="0"/>
          <w:sz w:val="24"/>
          <w:szCs w:val="24"/>
        </w:rPr>
        <w:t>份，副本</w:t>
      </w:r>
      <w:r>
        <w:rPr>
          <w:rFonts w:hint="eastAsia" w:ascii="宋体" w:hAnsi="宋体" w:eastAsia="宋体" w:cs="宋体"/>
          <w:color w:val="auto"/>
          <w:kern w:val="0"/>
          <w:sz w:val="24"/>
          <w:szCs w:val="24"/>
          <w:u w:val="single"/>
        </w:rPr>
        <w:t xml:space="preserve">    6   </w:t>
      </w:r>
      <w:r>
        <w:rPr>
          <w:rFonts w:hint="eastAsia" w:ascii="宋体" w:hAnsi="宋体" w:eastAsia="宋体" w:cs="宋体"/>
          <w:color w:val="auto"/>
          <w:kern w:val="0"/>
          <w:sz w:val="24"/>
          <w:szCs w:val="24"/>
        </w:rPr>
        <w:t>份。</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其中：发包人正本</w:t>
      </w:r>
      <w:r>
        <w:rPr>
          <w:rFonts w:hint="eastAsia" w:ascii="宋体" w:hAnsi="宋体" w:eastAsia="宋体" w:cs="宋体"/>
          <w:color w:val="auto"/>
          <w:kern w:val="0"/>
          <w:sz w:val="24"/>
          <w:szCs w:val="24"/>
          <w:u w:val="single"/>
        </w:rPr>
        <w:t xml:space="preserve">    1     </w:t>
      </w:r>
      <w:r>
        <w:rPr>
          <w:rFonts w:hint="eastAsia" w:ascii="宋体" w:hAnsi="宋体" w:eastAsia="宋体" w:cs="宋体"/>
          <w:color w:val="auto"/>
          <w:kern w:val="0"/>
          <w:sz w:val="24"/>
          <w:szCs w:val="24"/>
        </w:rPr>
        <w:t xml:space="preserve">份，副本 </w:t>
      </w:r>
      <w:r>
        <w:rPr>
          <w:rFonts w:hint="eastAsia" w:ascii="宋体" w:hAnsi="宋体" w:eastAsia="宋体" w:cs="宋体"/>
          <w:color w:val="auto"/>
          <w:kern w:val="0"/>
          <w:sz w:val="24"/>
          <w:szCs w:val="24"/>
          <w:u w:val="single"/>
        </w:rPr>
        <w:t xml:space="preserve">    3   </w:t>
      </w:r>
      <w:r>
        <w:rPr>
          <w:rFonts w:hint="eastAsia" w:ascii="宋体" w:hAnsi="宋体" w:eastAsia="宋体" w:cs="宋体"/>
          <w:color w:val="auto"/>
          <w:kern w:val="0"/>
          <w:sz w:val="24"/>
          <w:szCs w:val="24"/>
        </w:rPr>
        <w:t>份；</w:t>
      </w:r>
    </w:p>
    <w:p>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承包人正本</w:t>
      </w:r>
      <w:r>
        <w:rPr>
          <w:rFonts w:hint="eastAsia" w:ascii="宋体" w:hAnsi="宋体" w:eastAsia="宋体" w:cs="宋体"/>
          <w:color w:val="auto"/>
          <w:kern w:val="0"/>
          <w:sz w:val="24"/>
          <w:szCs w:val="24"/>
          <w:u w:val="single"/>
        </w:rPr>
        <w:t xml:space="preserve">    1     </w:t>
      </w:r>
      <w:r>
        <w:rPr>
          <w:rFonts w:hint="eastAsia" w:ascii="宋体" w:hAnsi="宋体" w:eastAsia="宋体" w:cs="宋体"/>
          <w:color w:val="auto"/>
          <w:kern w:val="0"/>
          <w:sz w:val="24"/>
          <w:szCs w:val="24"/>
        </w:rPr>
        <w:t xml:space="preserve">份，副本 </w:t>
      </w:r>
      <w:r>
        <w:rPr>
          <w:rFonts w:hint="eastAsia" w:ascii="宋体" w:hAnsi="宋体" w:eastAsia="宋体" w:cs="宋体"/>
          <w:color w:val="auto"/>
          <w:kern w:val="0"/>
          <w:sz w:val="24"/>
          <w:szCs w:val="24"/>
          <w:u w:val="single"/>
        </w:rPr>
        <w:t xml:space="preserve">    3   </w:t>
      </w:r>
      <w:r>
        <w:rPr>
          <w:rFonts w:hint="eastAsia" w:ascii="宋体" w:hAnsi="宋体" w:eastAsia="宋体" w:cs="宋体"/>
          <w:color w:val="auto"/>
          <w:kern w:val="0"/>
          <w:sz w:val="24"/>
          <w:szCs w:val="24"/>
        </w:rPr>
        <w:t>份。</w:t>
      </w:r>
    </w:p>
    <w:p>
      <w:pPr>
        <w:rPr>
          <w:rFonts w:hint="eastAsia" w:ascii="宋体" w:hAnsi="宋体" w:eastAsia="宋体" w:cs="宋体"/>
          <w:color w:val="auto"/>
          <w:kern w:val="0"/>
          <w:sz w:val="24"/>
          <w:szCs w:val="24"/>
        </w:rPr>
      </w:pPr>
    </w:p>
    <w:p>
      <w:pPr>
        <w:pStyle w:val="76"/>
        <w:ind w:left="0" w:leftChars="0" w:firstLine="0"/>
        <w:jc w:val="center"/>
        <w:rPr>
          <w:rFonts w:hint="eastAsia" w:ascii="宋体" w:hAnsi="宋体" w:eastAsia="宋体" w:cs="宋体"/>
          <w:color w:val="auto"/>
        </w:rPr>
      </w:pPr>
      <w:r>
        <w:rPr>
          <w:rFonts w:hint="eastAsia" w:ascii="宋体" w:hAnsi="宋体" w:eastAsia="宋体" w:cs="宋体"/>
          <w:color w:val="auto"/>
          <w:sz w:val="24"/>
          <w:u w:val="single"/>
        </w:rPr>
        <w:t>（以下无专用条款正文）</w:t>
      </w:r>
    </w:p>
    <w:p>
      <w:pPr>
        <w:jc w:val="center"/>
        <w:outlineLvl w:val="9"/>
        <w:rPr>
          <w:rFonts w:hint="eastAsia" w:ascii="宋体" w:hAnsi="宋体" w:eastAsia="宋体" w:cs="宋体"/>
          <w:b/>
          <w:bCs/>
          <w:color w:val="auto"/>
          <w:sz w:val="32"/>
          <w:szCs w:val="32"/>
        </w:rPr>
      </w:pPr>
      <w:r>
        <w:rPr>
          <w:rFonts w:hint="eastAsia" w:ascii="宋体" w:hAnsi="宋体" w:eastAsia="宋体" w:cs="宋体"/>
          <w:color w:val="auto"/>
          <w:kern w:val="0"/>
          <w:sz w:val="24"/>
          <w:szCs w:val="24"/>
        </w:rPr>
        <w:br w:type="page"/>
      </w:r>
      <w:bookmarkStart w:id="2057" w:name="_Toc4221"/>
      <w:bookmarkStart w:id="2058" w:name="_Toc10624982"/>
      <w:bookmarkStart w:id="2059" w:name="_Toc469384138"/>
      <w:bookmarkStart w:id="2060" w:name="_Toc22901"/>
      <w:bookmarkStart w:id="2061" w:name="_Toc21530"/>
      <w:bookmarkStart w:id="2062" w:name="_Toc16649"/>
      <w:bookmarkStart w:id="2063" w:name="_Toc17277"/>
      <w:bookmarkStart w:id="2064" w:name="_Toc76825179"/>
      <w:bookmarkStart w:id="2065" w:name="_Toc266892922"/>
      <w:bookmarkStart w:id="2066" w:name="_Toc2874"/>
      <w:bookmarkStart w:id="2067" w:name="_Toc23127"/>
      <w:bookmarkStart w:id="2068" w:name="_Toc17783"/>
      <w:r>
        <w:rPr>
          <w:rFonts w:hint="eastAsia" w:ascii="宋体" w:hAnsi="宋体" w:eastAsia="宋体" w:cs="宋体"/>
          <w:b/>
          <w:bCs/>
          <w:color w:val="auto"/>
          <w:sz w:val="32"/>
          <w:szCs w:val="32"/>
        </w:rPr>
        <w:t>第四部分  合同附件与格式</w:t>
      </w:r>
      <w:bookmarkEnd w:id="2057"/>
      <w:bookmarkEnd w:id="2058"/>
      <w:bookmarkEnd w:id="2059"/>
      <w:bookmarkEnd w:id="2060"/>
      <w:bookmarkEnd w:id="2061"/>
      <w:bookmarkEnd w:id="2062"/>
      <w:bookmarkEnd w:id="2063"/>
      <w:bookmarkEnd w:id="2064"/>
      <w:bookmarkEnd w:id="2065"/>
      <w:bookmarkEnd w:id="2066"/>
      <w:bookmarkEnd w:id="2067"/>
      <w:bookmarkEnd w:id="2068"/>
    </w:p>
    <w:p>
      <w:pPr>
        <w:spacing w:line="360" w:lineRule="auto"/>
        <w:ind w:firstLine="360" w:firstLineChars="150"/>
        <w:rPr>
          <w:rFonts w:hint="eastAsia" w:ascii="宋体" w:hAnsi="宋体" w:eastAsia="宋体" w:cs="宋体"/>
          <w:color w:val="auto"/>
          <w:sz w:val="24"/>
          <w:szCs w:val="24"/>
        </w:rPr>
      </w:pPr>
    </w:p>
    <w:p>
      <w:pPr>
        <w:spacing w:line="360" w:lineRule="auto"/>
        <w:outlineLvl w:val="9"/>
        <w:rPr>
          <w:rFonts w:hint="eastAsia" w:ascii="宋体" w:hAnsi="宋体" w:eastAsia="宋体" w:cs="宋体"/>
          <w:b/>
          <w:bCs/>
          <w:color w:val="auto"/>
          <w:sz w:val="24"/>
          <w:szCs w:val="24"/>
        </w:rPr>
      </w:pPr>
      <w:bookmarkStart w:id="2069" w:name="_Toc266892925"/>
      <w:bookmarkStart w:id="2070" w:name="_Toc10624985"/>
      <w:bookmarkStart w:id="2071" w:name="_Toc469384141"/>
      <w:bookmarkStart w:id="2072" w:name="_Toc23889"/>
      <w:bookmarkStart w:id="2073" w:name="_Toc14013"/>
      <w:bookmarkStart w:id="2074" w:name="_Toc10160"/>
      <w:bookmarkStart w:id="2075" w:name="_Toc2262"/>
      <w:bookmarkStart w:id="2076" w:name="_Toc31987"/>
      <w:bookmarkStart w:id="2077" w:name="_Toc2492"/>
      <w:bookmarkStart w:id="2078" w:name="_Toc10454"/>
      <w:bookmarkStart w:id="2079" w:name="_Toc28438"/>
      <w:bookmarkStart w:id="2080" w:name="_Toc76825180"/>
      <w:r>
        <w:rPr>
          <w:rFonts w:hint="eastAsia" w:ascii="宋体" w:hAnsi="宋体" w:eastAsia="宋体" w:cs="宋体"/>
          <w:b/>
          <w:bCs/>
          <w:color w:val="auto"/>
          <w:sz w:val="24"/>
          <w:szCs w:val="24"/>
        </w:rPr>
        <w:t>附件</w:t>
      </w:r>
      <w:bookmarkEnd w:id="2069"/>
      <w:bookmarkEnd w:id="2070"/>
      <w:bookmarkEnd w:id="2071"/>
      <w:r>
        <w:rPr>
          <w:rFonts w:hint="eastAsia" w:ascii="宋体" w:hAnsi="宋体" w:eastAsia="宋体" w:cs="宋体"/>
          <w:b/>
          <w:bCs/>
          <w:color w:val="auto"/>
          <w:sz w:val="24"/>
          <w:szCs w:val="24"/>
        </w:rPr>
        <w:t>一</w:t>
      </w:r>
      <w:bookmarkEnd w:id="2072"/>
      <w:bookmarkEnd w:id="2073"/>
      <w:bookmarkEnd w:id="2074"/>
      <w:bookmarkEnd w:id="2075"/>
      <w:r>
        <w:rPr>
          <w:rFonts w:hint="eastAsia" w:ascii="宋体" w:hAnsi="宋体" w:eastAsia="宋体" w:cs="宋体"/>
          <w:b/>
          <w:bCs/>
          <w:color w:val="auto"/>
          <w:sz w:val="24"/>
          <w:szCs w:val="24"/>
        </w:rPr>
        <w:t>：安健环管理协议</w:t>
      </w:r>
      <w:bookmarkEnd w:id="2076"/>
      <w:bookmarkEnd w:id="2077"/>
      <w:bookmarkEnd w:id="2078"/>
      <w:bookmarkEnd w:id="2079"/>
      <w:bookmarkEnd w:id="2080"/>
    </w:p>
    <w:p>
      <w:pPr>
        <w:spacing w:line="360" w:lineRule="auto"/>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安健环管理协议</w:t>
      </w:r>
    </w:p>
    <w:p>
      <w:pPr>
        <w:spacing w:line="360" w:lineRule="auto"/>
        <w:ind w:left="1"/>
        <w:rPr>
          <w:rFonts w:hint="eastAsia" w:ascii="宋体" w:hAnsi="宋体" w:eastAsia="宋体" w:cs="宋体"/>
          <w:b/>
          <w:color w:val="auto"/>
          <w:shd w:val="pct10" w:color="auto" w:fill="FFFFFF"/>
        </w:rPr>
      </w:pPr>
    </w:p>
    <w:p>
      <w:pPr>
        <w:adjustRightInd w:val="0"/>
        <w:snapToGrid w:val="0"/>
        <w:spacing w:beforeLines="0" w:afterLines="0"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甲方(发包人):</w:t>
      </w:r>
      <w:r>
        <w:rPr>
          <w:rFonts w:hint="eastAsia" w:ascii="宋体" w:hAnsi="宋体" w:eastAsia="宋体" w:cs="宋体"/>
          <w:color w:val="auto"/>
          <w:sz w:val="24"/>
          <w:szCs w:val="24"/>
          <w:u w:val="single"/>
        </w:rPr>
        <w:t xml:space="preserve"> 广州综合能源有限公司</w:t>
      </w:r>
      <w:r>
        <w:rPr>
          <w:rFonts w:hint="eastAsia" w:ascii="宋体" w:hAnsi="宋体" w:eastAsia="宋体" w:cs="宋体"/>
          <w:color w:val="auto"/>
          <w:sz w:val="24"/>
          <w:szCs w:val="24"/>
          <w:u w:val="single"/>
          <w:lang w:val="en-US" w:eastAsia="zh-CN"/>
        </w:rPr>
        <w:t xml:space="preserve"> </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乙方(承包人)：</w:t>
      </w:r>
      <w:r>
        <w:rPr>
          <w:rFonts w:hint="eastAsia" w:ascii="宋体" w:hAnsi="宋体" w:eastAsia="宋体" w:cs="宋体"/>
          <w:color w:val="auto"/>
          <w:sz w:val="24"/>
          <w:szCs w:val="24"/>
          <w:u w:val="single"/>
        </w:rPr>
        <w:t xml:space="preserve">                    </w:t>
      </w:r>
    </w:p>
    <w:p>
      <w:pPr>
        <w:pStyle w:val="53"/>
        <w:rPr>
          <w:rFonts w:hint="eastAsia" w:eastAsia="宋体" w:cs="宋体"/>
          <w:color w:val="auto"/>
          <w:lang w:val="en-US"/>
        </w:rPr>
      </w:pPr>
    </w:p>
    <w:p>
      <w:pPr>
        <w:spacing w:line="430" w:lineRule="exact"/>
        <w:ind w:firstLine="484" w:firstLineChars="202"/>
        <w:rPr>
          <w:rFonts w:hint="eastAsia" w:ascii="宋体" w:hAnsi="宋体" w:eastAsia="宋体" w:cs="宋体"/>
          <w:color w:val="auto"/>
          <w:sz w:val="24"/>
          <w:szCs w:val="24"/>
        </w:rPr>
      </w:pPr>
      <w:r>
        <w:rPr>
          <w:rFonts w:hint="eastAsia" w:ascii="宋体" w:hAnsi="宋体" w:eastAsia="宋体" w:cs="宋体"/>
          <w:color w:val="auto"/>
          <w:sz w:val="24"/>
          <w:szCs w:val="24"/>
        </w:rPr>
        <w:t>为贯彻“安全第一、预防为主、综合治理”的安全生产方针，明确招投标双方的安全责任，提高施工现场安全文明施工管理水平，保障施工人员在劳动过程中的安全、健康和本项目工程安全，</w:t>
      </w:r>
      <w:r>
        <w:rPr>
          <w:rFonts w:hint="eastAsia" w:ascii="宋体" w:hAnsi="宋体" w:eastAsia="宋体" w:cs="宋体"/>
          <w:color w:val="auto"/>
          <w:sz w:val="24"/>
          <w:szCs w:val="24"/>
          <w:highlight w:val="none"/>
        </w:rPr>
        <w:t>确保</w:t>
      </w:r>
      <w:r>
        <w:rPr>
          <w:rFonts w:hint="eastAsia" w:ascii="宋体" w:hAnsi="宋体" w:eastAsia="宋体" w:cs="宋体"/>
          <w:color w:val="auto"/>
          <w:sz w:val="24"/>
          <w:szCs w:val="24"/>
          <w:highlight w:val="none"/>
          <w:u w:val="single"/>
          <w:lang w:val="en-US" w:eastAsia="zh-CN"/>
        </w:rPr>
        <w:t>广州金融城综合能源项目东区纵十七路、横五路与纵十八路段管网工程PC总承包</w:t>
      </w:r>
      <w:r>
        <w:rPr>
          <w:rFonts w:hint="eastAsia" w:ascii="宋体" w:hAnsi="宋体" w:eastAsia="宋体" w:cs="宋体"/>
          <w:color w:val="auto"/>
          <w:sz w:val="24"/>
          <w:szCs w:val="24"/>
          <w:highlight w:val="none"/>
          <w:u w:val="single"/>
        </w:rPr>
        <w:t>项目</w:t>
      </w:r>
      <w:r>
        <w:rPr>
          <w:rFonts w:hint="eastAsia" w:ascii="宋体" w:hAnsi="宋体" w:eastAsia="宋体" w:cs="宋体"/>
          <w:color w:val="auto"/>
          <w:sz w:val="24"/>
          <w:szCs w:val="24"/>
          <w:highlight w:val="none"/>
        </w:rPr>
        <w:t>安全、优质、高效地按期完工，根据国家、行业、广州发展电力集团有限公司和广州综合能源有限公司相</w:t>
      </w:r>
      <w:r>
        <w:rPr>
          <w:rFonts w:hint="eastAsia" w:ascii="宋体" w:hAnsi="宋体" w:eastAsia="宋体" w:cs="宋体"/>
          <w:color w:val="auto"/>
          <w:sz w:val="24"/>
          <w:szCs w:val="24"/>
        </w:rPr>
        <w:t>关安全法规、规定、制度，结合本工程特点，双方在签订工程承发包合同的同时，经协商一致，签订本协议并严格执行。</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安健环管理目标指标</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不发生一般及以上生产安全事故（包括人身伤亡事故、机械和设备事故、火灾事故、职业病危害事故、生产交通事故等），杜绝重复发生相同性质的不安全事件，严格控制各类习惯性违章；</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不发生人身重伤事件，不发生一次不安全事件导致2人及以上轻伤事件；</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不发生中毒、职业病例以及射源遗失或射线伤害事件；</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不发生深基坑、脚手架、支撑体系跨塌和起重设施倒塌事件；</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不发生一般及以上突发环境事件（依据《国家突发环境事件应急预案》中突发环境事件分级标准）；</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场界噪声符合《建筑施工场界环境噪声排放标准》GB12523-2011，昼间不得大于70分贝，夜间不得大于55分贝；</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施工生活、生产用污水排放符合《广东省污水综合排放标准》DB4426-2001中三级指标；</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控制粉尘和有害气体排放达标符合《大气污染物综合排放标准》GB16297－1996中相关标准；</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淤泥、废油及含油垃圾、建筑垃圾等固体废物、危险废物符合相关规定和项目排放和防治要求，回收率100%，固体废物及危险废物合规处置率100%；</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水土保持工作符合批准的水土保持方案和审查意见的要求；</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施工现场安健环设施及安健环标志标牌齐全规范，安全设施（包括消防设施）、环保设施、职业卫生保护设施及其他应急设施完好可用率100%；</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不发生因安健环原因引发的群体性事件、被市级及以上新闻媒体负面报道的舆情事件或被地方政府或行业主管部门公开通报批评事件；</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安全信息报送及时率、准确率100%；</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不发生违法、违纪等治安事件；</w:t>
      </w:r>
    </w:p>
    <w:p>
      <w:pPr>
        <w:keepNext w:val="0"/>
        <w:keepLines w:val="0"/>
        <w:pageBreakBefore w:val="0"/>
        <w:widowControl w:val="0"/>
        <w:numPr>
          <w:ilvl w:val="0"/>
          <w:numId w:val="3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项目实施期间达到属地行政管理部门以及发包人提出的其他安健环目标和要求。</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双方的</w:t>
      </w:r>
      <w:r>
        <w:rPr>
          <w:rFonts w:hint="eastAsia" w:ascii="宋体" w:hAnsi="宋体" w:eastAsia="宋体" w:cs="宋体"/>
          <w:b/>
          <w:bCs/>
          <w:color w:val="auto"/>
          <w:sz w:val="24"/>
          <w:szCs w:val="24"/>
        </w:rPr>
        <w:t>安健环</w:t>
      </w:r>
      <w:r>
        <w:rPr>
          <w:rFonts w:hint="eastAsia" w:ascii="宋体" w:hAnsi="宋体" w:eastAsia="宋体" w:cs="宋体"/>
          <w:b/>
          <w:bCs/>
          <w:color w:val="auto"/>
          <w:sz w:val="24"/>
          <w:szCs w:val="24"/>
          <w:lang w:val="en-US" w:eastAsia="zh-CN"/>
        </w:rPr>
        <w:t>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发包人安健环职责</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发包人对本工程项目纳入本单位日常安全生产管理体系，统一组织，统一协调，统一管理，按照“谁使用，谁负责，谁管理”的原则，监督和指导承包人履行本工程项目安全生产责任。</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依据国家法律法规和企业制度标准，规范总承包项目安全管理，指导、监督总承包项目实施过程符合安全生产、职业健康、环境保护等工作要求，有权在开工前组建项目安全生产委员会。</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有权要求承包人履行入场审查和开工许可手续、建立安全管理体系、落实相关安全措施、开展安全教育培训等，有权禁止不具备条件的作业人员、工器具、施工机械、物资材料等进入施工区域。</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对承包人企业营业执照、资质等级证书、安全生产许可证、相关人员从业资格证书、安全管理体系设置情况等进行审查和备案，审批承包人相关施工方案和措施等，有权要求承包人针对危险性作业编制专项施工方案和措施。对承包人提供的资料进行核实并留复印件备案。有权对不符合规定、合同约定或本协议要求的，有权提出整改、撤换要求。</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有权监督、指导、检查、评价承包人项目实施全过程管理（包括安全、质量、进度、造价、环保、健康管理以及安健环规章制度建立、分包商管理、入场安全教育及考核、作业前安全技术交底、现场文明施工、防火防爆、机械与特种设备、消防与治安保卫、现场保洁、作业行为、事故调查处理等），对承包人项目实施全过程中安健环工作有权进行表彰奖励，对承包人安健环违章违规行为有权立即纠正或停止其工作，并会同监理工程师提出整改或停工要求以及进行通报和考核。</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督促</w:t>
      </w:r>
      <w:r>
        <w:rPr>
          <w:rFonts w:hint="eastAsia" w:ascii="宋体" w:hAnsi="宋体" w:eastAsia="宋体" w:cs="宋体"/>
          <w:color w:val="auto"/>
          <w:sz w:val="24"/>
          <w:szCs w:val="24"/>
          <w:lang w:val="zh-CN"/>
        </w:rPr>
        <w:t>承包人对施工现场及毗邻区域的建筑物和构筑物、地下工程、地下管线实施相应保护、防护措施。</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参加承包人在施工过程中发生的安全、健康、环保事故（事件）的调查、分析和处理。</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有权要求承包人撤换工作不能胜任、玩忽职守、不负责任等不称职的人员和单位。发生承包人负有主要或全部责任的性质严重的安全、健康、环保不安全事件，有权要求承包人撤换承包人项目经理、有关管理人员或安监部门负责人。</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按照发包人集团及企业管理制度要求，建立和完善各项安全、健康、环境控制的管理制度和奖罚措施，对承包人实行一体化管理，对安全生产工作同部署、同检查、同考核。根据承包工作内容，请承包人参加本企业的安全生产相关会议。</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对承包人所有人员进行入场安全教育培训，建立外包人员培训档案，所有人员经考核合格后方可进入现场。同时，发包人应监督指导承包人进行自身安全教育培训，并对承包人安全培训和考试情况进行备案，对承包人组织所属分包单位的安全教育培训情况进行监督检查。</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按规定拨付约定的绿色施工安全防护措施费，并对承包人绿色施工安全防护措施费的管理使用情况进行监督，对绿色施工安全防护措施费用支付必须经承包人安健环部门负责人进行签字确认。</w:t>
      </w:r>
    </w:p>
    <w:p>
      <w:pPr>
        <w:keepNext w:val="0"/>
        <w:keepLines w:val="0"/>
        <w:pageBreakBefore w:val="0"/>
        <w:widowControl w:val="0"/>
        <w:numPr>
          <w:ilvl w:val="0"/>
          <w:numId w:val="39"/>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对超过一定规模危险性作业项目从方案审核、工前交底和施工过程旁站监督等按规定进行程序性监督检查。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承包人安健环职责</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t>承包人对本工程项目实行施工总承包，应当按照国家法律法规和标准规范开展总承包工作，并按照合同和本协议规定，履行发包人对本工程项目的安全生产责任，对本工程项目施工现场的安全生产负总责。</w:t>
      </w:r>
      <w:r>
        <w:rPr>
          <w:rFonts w:hint="eastAsia" w:ascii="宋体" w:hAnsi="宋体" w:eastAsia="宋体" w:cs="宋体"/>
          <w:color w:val="auto"/>
          <w:sz w:val="24"/>
          <w:szCs w:val="24"/>
          <w:lang w:val="en-US" w:eastAsia="zh-CN"/>
        </w:rPr>
        <w:t>承包人项目负责人是本项目的安全第一责任人。</w:t>
      </w:r>
      <w:r>
        <w:rPr>
          <w:rFonts w:hint="eastAsia" w:ascii="宋体" w:hAnsi="宋体" w:eastAsia="宋体" w:cs="宋体"/>
          <w:color w:val="auto"/>
          <w:sz w:val="24"/>
          <w:szCs w:val="24"/>
        </w:rPr>
        <w:t>承包人（总承包单位，下同）可依法将建设工程分包给其他单位，分包合同中应当明确各自的安全生产方面的权利、义务。分包单位向承包人负责，服从承包人的安全生产管理。分包单位不服从管理导致生产安全事故的，由分包单位承担主要责任。分包不免除承包人的安全责任，承包人对分包单位安全生产负连带责任。</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有权接受入场安全教育培训，有权了解与承包项目有关的承包人规章制度要求，包括进出施工现场注意事项、施工手续办理方式、现场安全作业要求、安全文明生产标准化规定等。</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有权就承包的具体作业任务要求承包人进行现场安全交底和风险告知，有权了解现场作业环境、设备运行情况和风险因素构成。在生产区域施工时，有权要求承包人采取必要的系统隔离措施，以保证施工安全。</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发现重大安全隐患或发生危及人身或设备安全的情况时，承包人有权暂停施工作业。</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切实履行承包人对本总承包项目安全管理工作全面负责以及对本工程项目施工现场安全生产总负责的各项职责，组织、协调、检查、督促所有人员（包括承包人自己、分包商、第三方等进入施工现场的所有人员）认真贯彻落实有关安全文明施工管理方面的各项法律法规和制度规定，服从发包人在安全文明施工方面的管理、监督和检查。承包人对分包商的管理不得低于本项目合同和本协议要求，不得约定</w:t>
      </w:r>
      <w:r>
        <w:rPr>
          <w:rFonts w:hint="eastAsia" w:ascii="宋体" w:hAnsi="宋体" w:eastAsia="宋体" w:cs="宋体"/>
          <w:color w:val="auto"/>
          <w:sz w:val="24"/>
          <w:szCs w:val="24"/>
          <w:lang w:val="zh-CN"/>
        </w:rPr>
        <w:fldChar w:fldCharType="begin"/>
      </w:r>
      <w:r>
        <w:rPr>
          <w:rFonts w:hint="eastAsia" w:ascii="宋体" w:hAnsi="宋体" w:eastAsia="宋体" w:cs="宋体"/>
          <w:color w:val="auto"/>
          <w:sz w:val="24"/>
          <w:szCs w:val="24"/>
          <w:lang w:val="zh-CN"/>
        </w:rPr>
        <w:instrText xml:space="preserve"> HYPERLINK "https://baike.baidu.com/item/%E5%8A%B3%E5%8A%A1%E5%88%86%E5%8C%85/2685357" \t "_blank" </w:instrText>
      </w:r>
      <w:r>
        <w:rPr>
          <w:rFonts w:hint="eastAsia" w:ascii="宋体" w:hAnsi="宋体" w:eastAsia="宋体" w:cs="宋体"/>
          <w:color w:val="auto"/>
          <w:sz w:val="24"/>
          <w:szCs w:val="24"/>
          <w:lang w:val="zh-CN"/>
        </w:rPr>
        <w:fldChar w:fldCharType="separate"/>
      </w:r>
      <w:r>
        <w:rPr>
          <w:rFonts w:hint="eastAsia" w:ascii="宋体" w:hAnsi="宋体" w:eastAsia="宋体" w:cs="宋体"/>
          <w:color w:val="auto"/>
          <w:sz w:val="24"/>
          <w:szCs w:val="24"/>
          <w:lang w:val="zh-CN"/>
        </w:rPr>
        <w:t>劳务分包</w:t>
      </w:r>
      <w:r>
        <w:rPr>
          <w:rFonts w:hint="eastAsia" w:ascii="宋体" w:hAnsi="宋体" w:eastAsia="宋体" w:cs="宋体"/>
          <w:color w:val="auto"/>
          <w:sz w:val="24"/>
          <w:szCs w:val="24"/>
          <w:lang w:val="zh-CN"/>
        </w:rPr>
        <w:fldChar w:fldCharType="end"/>
      </w:r>
      <w:r>
        <w:rPr>
          <w:rFonts w:hint="eastAsia" w:ascii="宋体" w:hAnsi="宋体" w:eastAsia="宋体" w:cs="宋体"/>
          <w:color w:val="auto"/>
          <w:sz w:val="24"/>
          <w:szCs w:val="24"/>
          <w:lang w:val="zh-CN"/>
        </w:rPr>
        <w:t>单位承担主要安全生产责任。</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应提供以下（包括但不限于）材料供发包人审查备案，同时确保所提交材料真实、有效，对材料的真实性、合法性和有效性负责。</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企业营业执照、施工总承包商安全生产许可证、承包项目资质等级证书、施工简历和近三年安全施工记录；</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法人代表资格证书，非法人代表应持有授权委托书；</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组织机构设置情况，以及项目负责人、安全及专业管理人员资格证书；</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项目负责人、工程技术人员、专职安全管理人员、特殊工种人员、特种设备作业人员的有效资格证书；</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入场人员名单及所有人员身份证、近期体检证明、意外伤害保险或工伤保险凭证；</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符合定检和使用要求的安全防护用品、工器具、施工机械及特种设备清单；</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施工组织设计、施工“三措二案”及重点作业专项方案措施等。</w:t>
      </w:r>
    </w:p>
    <w:p>
      <w:pPr>
        <w:pStyle w:val="40"/>
        <w:keepNext w:val="0"/>
        <w:keepLines w:val="0"/>
        <w:pageBreakBefore w:val="0"/>
        <w:widowControl w:val="0"/>
        <w:numPr>
          <w:ilvl w:val="0"/>
          <w:numId w:val="41"/>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分包单位相关资料。</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承包人</w:t>
      </w:r>
      <w:r>
        <w:rPr>
          <w:rFonts w:hint="eastAsia" w:ascii="宋体" w:hAnsi="宋体" w:eastAsia="宋体" w:cs="宋体"/>
          <w:color w:val="auto"/>
          <w:sz w:val="24"/>
          <w:szCs w:val="24"/>
        </w:rPr>
        <w:t>必须具有法人资格，符合相应资质等级、业务能力和安全生产要求，并应根据合同和本协议规定建立健全项目组织机构和安全管理体系（</w:t>
      </w:r>
      <w:r>
        <w:rPr>
          <w:rFonts w:hint="eastAsia" w:ascii="宋体" w:hAnsi="宋体" w:eastAsia="宋体" w:cs="宋体"/>
          <w:snapToGrid w:val="0"/>
          <w:color w:val="auto"/>
          <w:kern w:val="0"/>
          <w:sz w:val="24"/>
          <w:szCs w:val="24"/>
        </w:rPr>
        <w:t>安全生产保证体系和安全生产监督体系</w:t>
      </w:r>
      <w:r>
        <w:rPr>
          <w:rFonts w:hint="eastAsia" w:ascii="宋体" w:hAnsi="宋体" w:eastAsia="宋体" w:cs="宋体"/>
          <w:color w:val="auto"/>
          <w:sz w:val="24"/>
          <w:szCs w:val="24"/>
        </w:rPr>
        <w:t>），配备承包项目所需要的项目负责人、管理人员和专业技术人员。</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承包人应成立本项目管理组织机构，相关人员资质、能力及数量须不低于招标文件和承包人投标文件相应要求或内容。</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承包人及其分包商入场人员30人以下的，至少设置1名兼职安全管理人员</w:t>
      </w:r>
      <w:r>
        <w:rPr>
          <w:rFonts w:hint="eastAsia" w:ascii="宋体" w:hAnsi="宋体" w:eastAsia="宋体" w:cs="宋体"/>
          <w:color w:val="auto"/>
          <w:sz w:val="24"/>
          <w:szCs w:val="24"/>
          <w:lang w:val="en-US" w:eastAsia="zh-CN"/>
        </w:rPr>
        <w:t>须持有</w:t>
      </w:r>
      <w:r>
        <w:rPr>
          <w:rFonts w:hint="eastAsia" w:ascii="宋体" w:hAnsi="宋体" w:eastAsia="宋体" w:cs="宋体"/>
          <w:color w:val="auto"/>
          <w:sz w:val="24"/>
          <w:szCs w:val="24"/>
        </w:rPr>
        <w:t>建筑施工安全资格C证；超过30人的必须配有专职安全管理人员</w:t>
      </w:r>
      <w:r>
        <w:rPr>
          <w:rFonts w:hint="eastAsia" w:ascii="宋体" w:hAnsi="宋体" w:eastAsia="宋体" w:cs="宋体"/>
          <w:color w:val="auto"/>
          <w:sz w:val="24"/>
          <w:szCs w:val="24"/>
          <w:lang w:val="en-US" w:eastAsia="zh-CN"/>
        </w:rPr>
        <w:t>须持有</w:t>
      </w:r>
      <w:r>
        <w:rPr>
          <w:rFonts w:hint="eastAsia" w:ascii="宋体" w:hAnsi="宋体" w:eastAsia="宋体" w:cs="宋体"/>
          <w:color w:val="auto"/>
          <w:sz w:val="24"/>
          <w:szCs w:val="24"/>
        </w:rPr>
        <w:t>建筑施工安全资格C证，专职安全管理人员的数量应按不少于人员数量的3%配备；100人及以上的长期承包单位，应设置独立的安全监督机构。专业施工队伍按工作内容配备相应的专职机械（特种设备）安全管理员、脚手架安全管理员等相应专业的专职安全管理人员和安全内业资料员等，施工班组必须设置兼职安全员，负责班组施工安全监督、检查和协调整改工作。</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承包人作业人员应具备必要的安全生产理论知识和实际操作技能，特种作业人员和特种设备作业人员必须按国家有关规定经过专门的安全作业培训，持有相应资格证书，并提交发包人审查备案。</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不得使用未成年工和不适合现场安全作业要求的老、弱、病、残人员。禁止以任何形式使用60周岁以上男性、50周岁以上女性从事建筑、安装施工作业。禁止55周岁以上男性、45周岁以上女性进入施工现场从事井下、高空、高温、特别繁重体力劳动或其他影响身体健康以及危险性、风险性高的特殊工作。其它作业人员不得超过国家规定的法定退休年龄；承包人提供所有作业人员的体检合格证明，作业人员应无所从事职业的禁忌症。此外，承包人严禁雇用下列人员：</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被判处管制、拘役、服刑（缓期）或监外就医的人员；</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被依法监视居住，取保候审的被告人或重大嫌疑人；</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被公安机关通缉或从劳改场所脱逃的人员；</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刑满释放不满一年的人员；</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公安、检察、安全机关侦察对象；</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不满十八周岁或其他客观存在不宜雇用的人员。</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承包人必须配置专职消防保卫队伍，配备专职消防、保安人员，负责整个施工区域、围墙的保卫工作，负责施工区域内道路的交通管理工作。</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承包人必须成立专门的文明卫生清扫队伍，负责整个施工区域内永久、临时道路和场外穿第三方区域的运输道路等相关道路的保洁及洒水降尘工作，</w:t>
      </w:r>
      <w:r>
        <w:rPr>
          <w:rFonts w:hint="eastAsia" w:ascii="宋体" w:hAnsi="宋体" w:eastAsia="宋体" w:cs="宋体"/>
          <w:color w:val="auto"/>
          <w:sz w:val="24"/>
          <w:szCs w:val="24"/>
          <w:lang w:val="zh-CN"/>
        </w:rPr>
        <w:t>认真履行安全健康与环境管理的责任和投标时对安全文明施工的承诺，</w:t>
      </w:r>
      <w:r>
        <w:rPr>
          <w:rFonts w:hint="eastAsia" w:ascii="宋体" w:hAnsi="宋体" w:eastAsia="宋体" w:cs="宋体"/>
          <w:color w:val="auto"/>
          <w:sz w:val="24"/>
          <w:szCs w:val="24"/>
        </w:rPr>
        <w:t>负责建立施工文明卫生责任体系，</w:t>
      </w:r>
      <w:r>
        <w:rPr>
          <w:rFonts w:hint="eastAsia" w:ascii="宋体" w:hAnsi="宋体" w:eastAsia="宋体" w:cs="宋体"/>
          <w:color w:val="auto"/>
          <w:sz w:val="24"/>
          <w:szCs w:val="24"/>
          <w:lang w:val="zh-CN"/>
        </w:rPr>
        <w:t>提供清洁工具和洒水降尘设施，</w:t>
      </w:r>
      <w:r>
        <w:rPr>
          <w:rFonts w:hint="eastAsia" w:ascii="宋体" w:hAnsi="宋体" w:eastAsia="宋体" w:cs="宋体"/>
          <w:color w:val="auto"/>
          <w:sz w:val="24"/>
          <w:szCs w:val="24"/>
        </w:rPr>
        <w:t>做好清扫保洁、卫生消毒工作</w:t>
      </w:r>
      <w:r>
        <w:rPr>
          <w:rFonts w:hint="eastAsia" w:ascii="宋体" w:hAnsi="宋体" w:eastAsia="宋体" w:cs="宋体"/>
          <w:color w:val="auto"/>
          <w:sz w:val="24"/>
          <w:szCs w:val="24"/>
          <w:lang w:val="zh-CN"/>
        </w:rPr>
        <w:t>。若2次下达整改书后达不到制度规定的整改标准，发包人有权采取措施以保证现场整洁，相关费用由承包人承担。</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当在入场前接受发包人的入场教育培训，经考试合格后方可入场。同时，承包人还应进行自身安全教育培训，建立安全培训档案，培训内容包括：操作及作业规范、防护用品使用方法、安全风险及防控措施、应急处置措施及常见紧急救护技术等，培训人员名单和考试成绩报发包人备案。</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的特种设备、工器具、施工机具、安全防护用品等，必须满足安全施工要求，由具备资质的机构或部门出具检验检测合格报告，按规定履行审查验收、登记备案手续后方可入场使用，合格证或检验记录应粘贴于明显位置，</w:t>
      </w:r>
      <w:bookmarkStart w:id="2081" w:name="_Toc486344978"/>
      <w:r>
        <w:rPr>
          <w:rFonts w:hint="eastAsia" w:ascii="宋体" w:hAnsi="宋体" w:eastAsia="宋体" w:cs="宋体"/>
          <w:color w:val="auto"/>
          <w:sz w:val="24"/>
          <w:szCs w:val="24"/>
        </w:rPr>
        <w:t>相关清册应提交发包人。</w:t>
      </w:r>
      <w:bookmarkEnd w:id="2081"/>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根据项目要求编制施工组织措施或“三措二案”，在进行可能发生火灾、爆炸、触电、坍塌、高空坠落、中毒和窒息、机械伤害、灼烫伤等容易引起人身伤害和设备事故的危险性作业时，承包人还应按“三措两案”要求编制专项施工方案，落实保证安全的组织措施、技术措施、安全措施和应急处置方案，提交监理单位审批后实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承包人车辆、施工机械必须办理临时通行证，车辆进出生产区域必须出示有效证件，承包人车辆、施工机械入场需按发包人指定路线行驶，指定位置停放。</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与各分包单位签订安全管理协议，明确各自安全生产管理职责，承包人负责对分包单位的安全生产统一协调、管理。严禁将承包项目进行转包和违法分包，建筑施工承包单位应当自行完成建设工程主体结构施工。项目分包应事先得到发包人同意，分包单位有关资质材料应报发包人备案。承包人对分包单位的管理不得低于发包人对承包人的管理要求并符合发包人对外委单位管理制度要求。</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承包人工程期间应纳入发包人应急救援系统，接受发包人的统一协调管理。</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承包人（包括其管理分包商）</w:t>
      </w:r>
      <w:r>
        <w:rPr>
          <w:rFonts w:hint="eastAsia" w:ascii="宋体" w:hAnsi="宋体" w:eastAsia="宋体" w:cs="宋体"/>
          <w:color w:val="auto"/>
          <w:sz w:val="24"/>
          <w:szCs w:val="24"/>
          <w:lang w:val="en-US" w:eastAsia="zh-CN"/>
        </w:rPr>
        <w:t>须按照</w:t>
      </w:r>
      <w:r>
        <w:rPr>
          <w:rFonts w:hint="eastAsia" w:ascii="宋体" w:hAnsi="宋体" w:eastAsia="宋体" w:cs="宋体"/>
          <w:color w:val="auto"/>
          <w:sz w:val="24"/>
          <w:szCs w:val="24"/>
          <w:lang w:eastAsia="zh-CN"/>
        </w:rPr>
        <w:t>（区住建）《广州国际金融城东区安全文明施工管理标准》</w:t>
      </w:r>
      <w:r>
        <w:rPr>
          <w:rFonts w:hint="eastAsia" w:ascii="宋体" w:hAnsi="宋体" w:eastAsia="宋体" w:cs="宋体"/>
          <w:color w:val="auto"/>
          <w:sz w:val="24"/>
          <w:szCs w:val="24"/>
          <w:lang w:val="en-US" w:eastAsia="zh-CN"/>
        </w:rPr>
        <w:t>开展对施工现场安全文明管理工作，</w:t>
      </w:r>
      <w:r>
        <w:rPr>
          <w:rFonts w:hint="eastAsia" w:ascii="宋体" w:hAnsi="宋体" w:eastAsia="宋体" w:cs="宋体"/>
          <w:color w:val="auto"/>
          <w:sz w:val="24"/>
          <w:szCs w:val="24"/>
        </w:rPr>
        <w:t>保证对本工程项目所需的安全生产措施费用的有效投入，对发包人拨付的绿色施工安全防护措施费应当用于</w:t>
      </w:r>
      <w:r>
        <w:rPr>
          <w:rFonts w:hint="eastAsia" w:ascii="宋体" w:hAnsi="宋体" w:eastAsia="宋体" w:cs="宋体"/>
          <w:b/>
          <w:color w:val="auto"/>
          <w:sz w:val="24"/>
          <w:szCs w:val="24"/>
        </w:rPr>
        <w:t>本协议（第</w:t>
      </w: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条第（二）款绿色施工安全防护措施费的使用范围）</w:t>
      </w:r>
      <w:r>
        <w:rPr>
          <w:rFonts w:hint="eastAsia" w:ascii="宋体" w:hAnsi="宋体" w:eastAsia="宋体" w:cs="宋体"/>
          <w:color w:val="auto"/>
          <w:sz w:val="24"/>
          <w:szCs w:val="24"/>
        </w:rPr>
        <w:t>有关</w:t>
      </w:r>
      <w:r>
        <w:rPr>
          <w:rFonts w:hint="eastAsia" w:ascii="宋体" w:hAnsi="宋体" w:eastAsia="宋体" w:cs="宋体"/>
          <w:color w:val="auto"/>
          <w:sz w:val="24"/>
          <w:szCs w:val="24"/>
          <w:lang w:val="zh-CN"/>
        </w:rPr>
        <w:t>施工安全防护措施及设施的采购、更新和安全文明施工条件的改善，</w:t>
      </w:r>
      <w:r>
        <w:rPr>
          <w:rFonts w:hint="eastAsia" w:ascii="宋体" w:hAnsi="宋体" w:eastAsia="宋体" w:cs="宋体"/>
          <w:color w:val="auto"/>
          <w:sz w:val="24"/>
          <w:szCs w:val="24"/>
        </w:rPr>
        <w:t>建立专项账户，确保专款专用，并应当接受承包人及其委托代理单位（人）的监督管理。</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承包人应按照发包人</w:t>
      </w:r>
      <w:r>
        <w:rPr>
          <w:rFonts w:hint="eastAsia" w:ascii="宋体" w:hAnsi="宋体" w:eastAsia="宋体" w:cs="宋体"/>
          <w:color w:val="auto"/>
          <w:sz w:val="24"/>
          <w:szCs w:val="24"/>
          <w:lang w:val="en-US" w:eastAsia="zh-CN"/>
        </w:rPr>
        <w:t>及属地区域管理</w:t>
      </w:r>
      <w:r>
        <w:rPr>
          <w:rFonts w:hint="eastAsia" w:ascii="宋体" w:hAnsi="宋体" w:eastAsia="宋体" w:cs="宋体"/>
          <w:color w:val="auto"/>
          <w:sz w:val="24"/>
          <w:szCs w:val="24"/>
        </w:rPr>
        <w:t xml:space="preserve">的要求统一制作出入证件，证件至少应标注承包人名称（单位名称）、承包项目、人员姓名、有效期、工种、准入现场区域等信息，并附人员近期免冠照片。采取指纹、脸部识别等手段和门禁制度有效管控外包人员出入，对入场外包人员证件应逐一进行检查，确保人、证统一。 </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承包项目期间不得擅自更换管理及作业人员，如需更换应提前向发包人提出申请，更换或新增加人员必须重新办理入场手续。承包人及项目负责人（项目经理）应制定并落实带班生产制度和计划，每月带班生产时间不少于本月施工时间的80%，因故离开施工现场时应征得发包人同意并向监理工程师报备，委托能胜任的相关负责任人代为履行职责，连续离开现场一周以上须向发包人履行书面请假手续。施工负责人、安全负责人根据实际情况经常深入施工现场工作。</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对施工人员进行岗位责任制、安全文明施工规章制度、操作规程及安全技术知识教育及考核，告知施工场所和岗位存在的危险、职业危害因素及防范措施，提高员工安全意识和自我保护能力，督促员工自觉遵守安全生产劳动纪律、法规和制度。</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所有进入施工现场的人员必须统一着长袖工装，统一安全帽样式及颜色，胸前统一佩戴出入证件，对无出入证件、穿戴不规范的人员，不得进入施工现场。重点着装要求如下：1）承包人安全管理人员必须统一服装和安全帽；2）承包人消防保卫人员必须统一服装和安全帽；3）承包人其它施工人员（包括外协队伍人员）必须统一着装和安全帽；4）承包人清扫人员必须按相关要求统一服装；5）承包人特种作业人员必须统一配置显眼的标识和马夹等。</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承包人工作负责人在开工前应向全体作业人员进行安全交底，如实告知作业场所和工作岗位可能存在的危险因素、防范措施以及现场应急处置程序，并保存完整的记录。</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当根据承包项目施工特点、范围，开展项目安全风险辨识、分析、评估与防控工作，结合风险性质内容编制相关应急预案和现场处置方案。对作业人员应进行应急知识培训，配备相应的应急物资和应急救援器材，并定期组织开展应急演练。</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承包人必须严格执行发包人外包项目开工和</w:t>
      </w:r>
      <w:bookmarkStart w:id="2082" w:name="_Toc486345052"/>
      <w:bookmarkStart w:id="2083" w:name="_Toc485377597"/>
      <w:r>
        <w:rPr>
          <w:rFonts w:hint="eastAsia" w:ascii="宋体" w:hAnsi="宋体" w:eastAsia="宋体" w:cs="宋体"/>
          <w:color w:val="auto"/>
          <w:sz w:val="24"/>
          <w:szCs w:val="24"/>
        </w:rPr>
        <w:t>工作许可手续，</w:t>
      </w:r>
      <w:bookmarkEnd w:id="2082"/>
      <w:bookmarkEnd w:id="2083"/>
      <w:r>
        <w:rPr>
          <w:rFonts w:hint="eastAsia" w:ascii="宋体" w:hAnsi="宋体" w:eastAsia="宋体" w:cs="宋体"/>
          <w:color w:val="auto"/>
          <w:sz w:val="24"/>
          <w:szCs w:val="24"/>
        </w:rPr>
        <w:t>临时承包工作和长期承包等需实施“双监护”的工作，发包人或其委托监护人未到现场的情况下，承包人人员禁止进入生产现场作业。</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遵守国家、行业、地方和发包人安全工作规定，作业人员应具备相应资格，配备必要的安全防护用品，作业过程中应正确操作和使用相关设备设施和工器具，严格执行施工作业要求和安全技术措施，不得违章指挥、违章作业。</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施工区域应进行必要封闭或隔离，不得超越指定范围进行施工，施工区域、临时建筑物等应当符合安全距离和安全使用要求。施工范围设置安全防护和警告标志，安全防护设施和标志应符合发包人标准，不得擅自拆除、变更发包人安全防护设施及标志，施工现场做到“三无（无污迹、无漏水、无积灰）”、做到“三齐（拆下零件摆放整齐、工器具摆放整齐、材料备品堆放整齐）”、做到“三不乱（电线不乱拉、材料不乱放、杂物不乱丢）”、做到“三不落地（工器具与量具、设备零部件、油污不落地）”。</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未经发包人同意，承包人不得擅自使用发包人设备设施，承包人施工过程中需要使用电、汽、气、水源，应向发包人提出使用申请，得到许可后方可依据接入点允许负荷容量限额使用，严禁不经发包人同意，私自私拉乱接。</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建立消防组织机构与责任分工、消防安全管理（包括培训、演练、检查等）、防火重点部位管理、消防设施管理（包括消防设施、器材配置、维护、台账管理等），确定施工现场消防安全责任人，根据需要在施工现场设置消防通道，配备消防设施和灭火器材，安排专人管理，并定期进行检查。</w:t>
      </w:r>
      <w:bookmarkStart w:id="2084" w:name="_Toc485377582"/>
      <w:bookmarkStart w:id="2085" w:name="_Toc486345038"/>
      <w:r>
        <w:rPr>
          <w:rFonts w:hint="eastAsia" w:ascii="宋体" w:hAnsi="宋体" w:eastAsia="宋体" w:cs="宋体"/>
          <w:color w:val="auto"/>
          <w:sz w:val="24"/>
          <w:szCs w:val="24"/>
        </w:rPr>
        <w:t>使用发包人消防设施时应经发包人同意。</w:t>
      </w:r>
      <w:bookmarkEnd w:id="2084"/>
      <w:bookmarkEnd w:id="2085"/>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承包人应定期开展安全检查、安全学习培训等活动，贯彻落实发包人安全工作要求，接受发包人监督检查，对发现问题和隐患应整改，发现重大隐患必须及时通知发包人。</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按照国家法律法规及发包人安全管理要求，必须和当地有资质的环卫部门签订垃圾清运合同，并统一按发包人《安全文明施工标准化图册》的要求设置现场垃圾箱。有毒有害废弃物承包人应联系专业机构进行妥善处置，处置过程应在发包人监督下进行。建筑垃圾经发包人同意后交由持有广州市《建筑废弃物处置证（运输）》的单位和《建筑废弃物运输车辆标识》的车辆清运至政府指定的渣土受纳场处理，不得随意倾倒。施工现场应做好防止扬尘、废气和噪声超标的措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接触职业病危害因素的人员应按照国家有关规定进行相应的职业健康检查。承包人应给本单位人员提供符合法律、法规、行业标准等要求的职业卫生防护条件，保证本单位人员的健康，承包人应足量配备应有的及合格的个体防护用品，并进行告知和培训,保证施工人员能正确使用，并定期对安全帽、安全带、绝缘鞋等劳动防护用品进行检验试验和更新，定期做好安全工器具的检测，确保合格、有效。</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对设计图纸、数据的安全性、合理性、准确性负责并跟踪实施，并考虑施工安全操作和防护需要，防止因设计原因导致的生产安全事故隐患。采用新结构、新材料、新工艺和特殊结构的工程，应掌握其安全技术特性，满足设计安全并保障施工安全的要求。工程设计时制定避免水土流失的措施、施工过程中的环保控制措施，符合政府有关职业卫生和环境保护的要求。</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承包人</w:t>
      </w:r>
      <w:r>
        <w:rPr>
          <w:rFonts w:hint="eastAsia" w:ascii="宋体" w:hAnsi="宋体" w:eastAsia="宋体" w:cs="宋体"/>
          <w:color w:val="auto"/>
          <w:sz w:val="24"/>
          <w:szCs w:val="24"/>
        </w:rPr>
        <w:t>应对</w:t>
      </w:r>
      <w:r>
        <w:rPr>
          <w:rFonts w:hint="eastAsia" w:ascii="宋体" w:hAnsi="宋体" w:eastAsia="宋体" w:cs="宋体"/>
          <w:snapToGrid w:val="0"/>
          <w:color w:val="auto"/>
          <w:kern w:val="0"/>
          <w:sz w:val="24"/>
          <w:szCs w:val="24"/>
        </w:rPr>
        <w:t>本工程的安全管理和文明施工进行全面策划，综合技术、质量、安全、进度、职业卫生、环境保护等重要因素，明确建设工程安健环管理的原则要求及工作程序，确保现场建立规范有序的安全文明施工秩序，协调解决工程建设中有关安全文明施工重大问题。</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建立安全文明施工三级安全管理网络。组织季度、月、周安全会议和安全、环境工作检查，建立健全安全文明施工管理台帐，完善施工现场安全措施和文明施工设施、推行安全文明设施标准化，考核现场各类违章，开展安全文明施工竞赛评比、奖励先进。</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承包人应按照国家、行业有关规定，结合本工程施工工艺、施工任务特点和岗位作业安全风险及职业病防治要求，组织各分包商编制齐全适用的岗位安全生产和职业卫生操作规程，发放到相关岗位并严格执行。</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承包人及其分包商全体人员必须经过体检，体检不合格或患有职业禁忌症者严禁使用。对从事接触职业病危害作业的施工人员，按照规定组织职业健康检查和定期身体检查，做到健康合格上岗。</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承包人建立职业卫生管理制度，制定职业卫生技术措施计划，落实施工人员及作业环境职业危害预防和劳动过程中的防护及管理等各项工作。</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承包人及其分包商</w:t>
      </w:r>
      <w:r>
        <w:rPr>
          <w:rFonts w:hint="eastAsia" w:ascii="宋体" w:hAnsi="宋体" w:eastAsia="宋体" w:cs="宋体"/>
          <w:color w:val="auto"/>
          <w:sz w:val="24"/>
          <w:szCs w:val="24"/>
        </w:rPr>
        <w:t>严格按照施工总平面布置图进行施工平面管理，</w:t>
      </w:r>
      <w:r>
        <w:rPr>
          <w:rFonts w:hint="eastAsia" w:ascii="宋体" w:hAnsi="宋体" w:eastAsia="宋体" w:cs="宋体"/>
          <w:color w:val="auto"/>
          <w:sz w:val="24"/>
          <w:szCs w:val="24"/>
          <w:lang w:val="zh-CN"/>
        </w:rPr>
        <w:t>按照施工现场总平面和标定的施工责任区域划分，设置区域标志、悬挂六牌二图和各类标志、定置化摆放设备器材、实行施工安全设施标准化</w:t>
      </w:r>
      <w:r>
        <w:rPr>
          <w:rFonts w:hint="eastAsia" w:ascii="宋体" w:hAnsi="宋体" w:eastAsia="宋体" w:cs="宋体"/>
          <w:color w:val="auto"/>
          <w:sz w:val="24"/>
          <w:szCs w:val="24"/>
        </w:rPr>
        <w:t>，明确各责任区现场安全文明施工负责人。</w:t>
      </w:r>
      <w:r>
        <w:rPr>
          <w:rFonts w:hint="eastAsia" w:ascii="宋体" w:hAnsi="宋体" w:eastAsia="宋体" w:cs="宋体"/>
          <w:color w:val="auto"/>
          <w:sz w:val="24"/>
          <w:szCs w:val="24"/>
          <w:lang w:val="zh-CN"/>
        </w:rPr>
        <w:t>承包人要按照发包人的要求合理设置水冲式厕所，落实专人保洁及定期清理外运化粪池粪便。</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承包人及其分包商须严格特种（设备）作业人员及机械、电气操作的管理，接受发包人及有关部门的监督检查，包括：特种（设备）作业人员的培训、复审，报监理工程师备案后持证上岗作业。</w:t>
      </w:r>
      <w:r>
        <w:rPr>
          <w:rFonts w:hint="eastAsia" w:ascii="宋体" w:hAnsi="宋体" w:eastAsia="宋体" w:cs="宋体"/>
          <w:color w:val="auto"/>
          <w:sz w:val="24"/>
          <w:szCs w:val="24"/>
          <w:lang w:val="zh-CN"/>
        </w:rPr>
        <w:t>大、中型机械的作业人员必须按规定做到“定机定人”和有证操作；起重吊装作业人员严禁无证操作；严禁不懂电器、机械设备的人，擅自操作使用电器、机械设备等。</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组织建立安全生产危险源辨识和安全风险评估管理制度，明确工程建设安全风险评估的目的、范围、频次和工作程序，并组织督促各施工分包商有效落实。当施工环境、工艺及主要施工方案发生改变时，应重新进行危险源辨识和风险评估工作。承包人必须严格按照危险性作业项目和危险源的辨识、评价，对重大及以上作业项目、危险源制定相应的预控措施，明确施工过程中安全控制的W、H、S点，明确控制标准和分级管控责任人，确保对重大危险性作业项目和重大危险源管控有效到位。</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rPr>
        <w:t>承包人</w:t>
      </w:r>
      <w:r>
        <w:rPr>
          <w:rFonts w:hint="eastAsia" w:ascii="宋体" w:hAnsi="宋体" w:eastAsia="宋体" w:cs="宋体"/>
          <w:color w:val="auto"/>
          <w:sz w:val="24"/>
          <w:szCs w:val="24"/>
        </w:rPr>
        <w:t>必须</w:t>
      </w:r>
      <w:r>
        <w:rPr>
          <w:rFonts w:hint="eastAsia" w:ascii="宋体" w:hAnsi="宋体" w:eastAsia="宋体" w:cs="宋体"/>
          <w:snapToGrid w:val="0"/>
          <w:color w:val="auto"/>
          <w:kern w:val="0"/>
          <w:sz w:val="24"/>
          <w:szCs w:val="24"/>
        </w:rPr>
        <w:t>严格按照发包人的管理制度，每天开工前召开站班会，交代作业内容、存在的安全风险及安全注意事项，应采取的防范措施等。</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定期组织施工现场安全检查和隐患排查治理，服从发包人、监理工程师对现场的安全文明施工、环境保护的监督管理，配合各级安全检查、评估、评审，对发现的问题按“三定”原则整改闭环。</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建立分包商、检测机构、供应商等相关方安全管理制度，与相关方签订安健环管理协议明确双方责任和义务。实施分包的须严格按规定对分包商资质和分包范围进行审查，将分包商资质及分包工程范围报监理工程师审批及报发包人备案。所有相关方均应纳入承包人的安健环管理体系，同标准、同培训、同检查、同考核。作业前承包人须对相关方人员进行全面的安全技术交底，并应有完整的交底资料和签字记录。严禁“以包代管”。</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当对两个以上分包单位在同一作业区域内进行施工生产活动，可能危及对方生产安全的，应当组织有关分包单位签订安全生产管理协议，明确各自的安全生产管理职责和应当采取的安全措施，并指定专职安全生产管理人员进行安全检查与协调。</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应严格审查劳务分包商相关资质，履行报批手续，报监理工程师审核批准后，签订劳务安全用工协议及劳务用工合同，明确责任，纳入承包人安全管理责任范围，并做好三级安全教育培训记录、签到表、考勤单、身份证明、工资表及收款凭证等文件管理。</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rPr>
        <w:t>承包人在项目施工开始前，编制施工组织设计文件，包括组织、安全、技术措施，施工方案，经监理和发包人审核批准后执行，承包人应组织本工程的全体施工人员学习掌握施工组织和施工安全技术措施，传达贯彻发包人安全管理规定和安全技术交底，并分工种进行安全教育培训及考试，并留有记录。</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承包人及其分包商在施工开始前要根据本工程施工组织设计或《专项施工方案（措施）》向施工人员进行安全技术交底；承包人及其分包商必须严格按照施工组织设计和有关安全要求规定组织施工。</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组织建立完善机械（特种）设备、施工机具及配件管理制度、资料台账，设专人管理，定期检查维护，管理及使用情况接受发包人及有关部门的监督检查。现场使用的施工机械设备必须性能良好，机械本色良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禁止使用政府明令淘汰、禁用的危及施工安全的工艺、材料、设备（含高排放非道路移动机械），己超出规定使用年限的大型施工机械禁止进场（技术监督部门不检验发证的）。</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承包人应组织建立起重机械、垂直运输机械等大型施工机械安全管理制度，对大型机械安装、拆除、施工作业应编制专项施工方案和安全措施方案，报监理工程师审查通过后实施。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承包人在</w:t>
      </w:r>
      <w:r>
        <w:rPr>
          <w:rFonts w:hint="eastAsia" w:ascii="宋体" w:hAnsi="宋体" w:eastAsia="宋体" w:cs="宋体"/>
          <w:color w:val="auto"/>
          <w:sz w:val="24"/>
          <w:szCs w:val="24"/>
        </w:rPr>
        <w:t>建筑工程</w:t>
      </w:r>
      <w:r>
        <w:rPr>
          <w:rFonts w:hint="eastAsia" w:ascii="宋体" w:hAnsi="宋体" w:eastAsia="宋体" w:cs="宋体"/>
          <w:snapToGrid w:val="0"/>
          <w:color w:val="auto"/>
          <w:kern w:val="0"/>
          <w:sz w:val="24"/>
          <w:szCs w:val="24"/>
        </w:rPr>
        <w:t>施工过程中存在、可能导致作业人员群死群伤或造成重大不良社会影响的分部分项工程，应按照住建部《危险性较大的分部分项工程安全管理规定》（住房城乡建设部令第37号）以及省、市有关要求在编制施工组织（总）设计的基础上，针对危险性较大的分部分项工程于施工前单独编制的安全技术措施文件（专项施工方案）。对于超过一定规模的危险性较大的分部分项工程，须附具计算书和验算结果，承包人组织专家对专项方案进行论证。经承包人技术负责人、总监理工程师签字后并加盖执业资格注册章后，由专职安全管理人员进行现场监督实施，施工负责人及有关管理人员应在施工现场履职，并按规定进行施工监测、安全巡查及组织验收。</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w:t>
      </w:r>
      <w:r>
        <w:rPr>
          <w:rFonts w:hint="eastAsia" w:ascii="宋体" w:hAnsi="宋体" w:eastAsia="宋体" w:cs="宋体"/>
          <w:snapToGrid w:val="0"/>
          <w:color w:val="auto"/>
          <w:kern w:val="0"/>
          <w:sz w:val="24"/>
          <w:szCs w:val="24"/>
        </w:rPr>
        <w:t>组织</w:t>
      </w:r>
      <w:r>
        <w:rPr>
          <w:rFonts w:hint="eastAsia" w:ascii="宋体" w:hAnsi="宋体" w:eastAsia="宋体" w:cs="宋体"/>
          <w:color w:val="auto"/>
          <w:sz w:val="24"/>
          <w:szCs w:val="24"/>
        </w:rPr>
        <w:t>建立和执行现场施工脚手架验收检查管理制度。按有关规定组织脚手架使用前的验收、使用中的检查和维护；对大型脚手架、高大模板支撑系统的搭设方案组织专家论证。承包人对施工现场各类安全设施（如脚手架安全围栏、安全工器具、起重施工机械各类保护装置等）每天开工前必须检查，发现隐患及时整改，并留有记录。各类安全防护设施、安全标志牌、警告牌和接地线等不得擅自拆除、更动。如确实需要拆除、更动的、必须经施工负责人、发包人、监理单位、承包人指派的安全管理人员的同意，办理拆除和变更手续，并采取必要、可靠的安全措施后方能拆除、更动。</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承包人及其分包商应按照有关环境保护法律法规的规定落实现场施工环境保护要求，采取措施防止或减少粉尘、废气、废水、固体废物、噪声、振动和施工照明对人和环境的危害和污染。</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w:t>
      </w:r>
      <w:r>
        <w:rPr>
          <w:rFonts w:hint="eastAsia" w:ascii="宋体" w:hAnsi="宋体" w:eastAsia="宋体" w:cs="宋体"/>
          <w:snapToGrid w:val="0"/>
          <w:color w:val="auto"/>
          <w:kern w:val="0"/>
          <w:sz w:val="24"/>
          <w:szCs w:val="24"/>
        </w:rPr>
        <w:t>及其</w:t>
      </w:r>
      <w:r>
        <w:rPr>
          <w:rFonts w:hint="eastAsia" w:ascii="宋体" w:hAnsi="宋体" w:eastAsia="宋体" w:cs="宋体"/>
          <w:color w:val="auto"/>
          <w:sz w:val="24"/>
          <w:szCs w:val="24"/>
        </w:rPr>
        <w:t>分包商对施工中危险品、化学品的采购、运输、装卸、贮存、领用、保管、退库和废料处理进行合规管理，遵守易燃易爆危险品储存规定，并按规定进行维护、保养。同位素使用单位必须办理跨省使用安全使用许可证（属地政府监督部门批准手续）。</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穿越第三方区域、高压线附近等临近带电区域的运输、作业，必须编制专项施工方案报发包人审批后实施，过程中保持足够的安全距离，做好安全隔离防护措施，必须全程指定专人监护，并承担作业引发的全部安全责任。</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施工涉及区域（含利用第三方场地堆放物料、组装加工等）的地下管线、架空线路、通讯线路及光缆，以及已建成的装置设施须采取保护措施后施工，严禁冒险作业和野蛮施工，如有损坏须承担修复及赔偿责任。负责完善施工区域各类安健环管理标识标志，完善必要的间隔措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承包人及其分包商应根据工程实际和季节特点制定并落实包括防火、防大风、防汛、防冻、防暑、防雨、防雾、防雷、防静电等安全措施或管理办法。</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立和执行施工临时用电管理制度，施工临时用电实施方案须按要求履行审核报批手续后执行。施工特殊临时用电应符合规定，落实安全措施，在室内、夜间等作业环境内施工，应配置相应的照明，在潮湿环境、容器内施工，电源电压应符合《电力安全规程》规定的安全电压等级，金属容器外壳及容器内使用的电动工器具要有可靠的接地。</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交叉作业时应采取相应的隔离和错时施工等安全措施。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若有关约定需使用发包人提供的工器具及材料，应按标准规范自行组织安全检查，确认其安全状况，并在使用中执行相应的安全管理制度。</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结构组件吊装、临边和孔洞作业应采取设置相应的作业平台、上下通道、水平安全绳、防坠装置、安全网等安全措施，做好孔洞盖板、临边围栏等安全措施。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容器、密闭空间等有限空间作业，在作业前应充分通风，对有限空间内的氧含量、有害气体等进行检测合格后，方可进入作业，作业过程中应指派专人监护并按要求定期监测气体符合性指标，并有紧急救援措施。</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本工程的治安保卫工作由承包人负责。保安队伍的选聘和确定必须报发包人审核批准。保安全部人员接受发包人的监督考核。发包人有权要求承包人更换不合格的保安人员和保安公司。</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施工现场严禁存在“三合一”场所，夜间现场值班人员应向监理和发包人备案。</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承包人负责本合同工程现场的安全、消防、治安、防疫防控等的一切责任（包括由此所导致的第三方人员及财产损失的经济和法律责任）由承包人完全承担。</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及其分包商必须严格执行动火规定，正确使用动火工作票。工地严禁使用电炉，严格落实防火、防爆、防中毒措施。试运期间，系统及设备之间必须根据实际设置相应的硬隔离和必要、足够的警示标志标识。承包人及其分包商必须严格执行和发包人有关生产安全、消防、治安、交通安全及文明生产的有关规定，严格执行工作票（含动火票）、操作票等管理制度。</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负责整个施工阶段现场道路、排水设置、永临结合使用的设施、所有警示标识和宣传牌等的维护、保养和修理工作。</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统一组织编制本工程生产安全事故应急救援预案，完善应急救援机制，组织分包商现场作业人员及安全管理等专业人员共同编制现场处置方案和重点岗位、人员应急处置卡，建立应急救援队伍，配备必要的应急救援器材、设备和物资，有专人负责经常性的维护保养。</w:t>
      </w:r>
      <w:r>
        <w:rPr>
          <w:rFonts w:hint="eastAsia" w:ascii="宋体" w:hAnsi="宋体" w:eastAsia="宋体" w:cs="宋体"/>
          <w:color w:val="auto"/>
          <w:sz w:val="24"/>
          <w:szCs w:val="24"/>
          <w:lang w:val="en-US" w:eastAsia="zh-CN"/>
        </w:rPr>
        <w:t>按要求，</w:t>
      </w:r>
      <w:r>
        <w:rPr>
          <w:rFonts w:hint="eastAsia" w:ascii="宋体" w:hAnsi="宋体" w:eastAsia="宋体" w:cs="宋体"/>
          <w:color w:val="auto"/>
          <w:sz w:val="24"/>
          <w:szCs w:val="24"/>
        </w:rPr>
        <w:t>组织应急预案培训和演练，组织现场处置方案培训和演练。</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负责上级主管部门和领导各类检查时现场的一切安排、布置和配合工作。承包人应按总承包制要求与地方、行业相关安全、健康和环境保护等管理部门沟通接洽，贯彻落实相关管理要求，并接受其监督检查。</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负责发包人运行及维修人员在现场和外出培训期间的组织管理、安全教育、劳动防护用品配备及全过程劳动纪律、安全管理等事宜，对发包人的运行及维修人员培训期间的安全负责。</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承包人有义务协助发包人在申领施工许可证等证件时提供有关工程施工资料。</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承包人有责任按新建项目“三同时”管理要求，在项目施工建设结束后向发包人提供安全、环保、职业病防治等设施施工过程的总结报告和法律承诺书。</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对发包人、监理及上级单位和人员的违反安全生产规定、制度并可能造成安全事故的指令有权拒绝执行，对发包人、监理在安全管理工作中存在的问题有权提出意见和改进建议。</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t>项目实施中同位素使用单位必须办理跨省使用安全使用许可证（属地政府监督部门批准手续）</w:t>
      </w:r>
      <w:r>
        <w:rPr>
          <w:rFonts w:hint="eastAsia" w:ascii="宋体" w:hAnsi="宋体" w:eastAsia="宋体" w:cs="宋体"/>
          <w:color w:val="auto"/>
          <w:sz w:val="24"/>
          <w:szCs w:val="24"/>
          <w:lang w:val="zh-CN"/>
        </w:rPr>
        <w:t>。</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按照有关规定组织或参与事故的调查和处理。</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按照有关规定向有关单位报送安全信息统计报表和安全分析资料。</w:t>
      </w:r>
    </w:p>
    <w:p>
      <w:pPr>
        <w:keepNext w:val="0"/>
        <w:keepLines w:val="0"/>
        <w:pageBreakBefore w:val="0"/>
        <w:widowControl w:val="0"/>
        <w:numPr>
          <w:ilvl w:val="0"/>
          <w:numId w:val="4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承包人必须按规定参加发包人组织的相关安全活动，服从发包人的管理。</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kern w:val="28"/>
          <w:sz w:val="24"/>
          <w:szCs w:val="24"/>
        </w:rPr>
      </w:pPr>
      <w:r>
        <w:rPr>
          <w:rFonts w:hint="eastAsia" w:ascii="宋体" w:hAnsi="宋体" w:eastAsia="宋体" w:cs="宋体"/>
          <w:b/>
          <w:bCs/>
          <w:color w:val="auto"/>
          <w:sz w:val="24"/>
          <w:szCs w:val="24"/>
        </w:rPr>
        <w:t>安全生产</w:t>
      </w:r>
      <w:r>
        <w:rPr>
          <w:rFonts w:hint="eastAsia" w:ascii="宋体" w:hAnsi="宋体" w:eastAsia="宋体" w:cs="宋体"/>
          <w:b/>
          <w:bCs/>
          <w:color w:val="auto"/>
          <w:kern w:val="28"/>
          <w:sz w:val="24"/>
          <w:szCs w:val="24"/>
        </w:rPr>
        <w:t>费用的提取和使用管理</w:t>
      </w:r>
    </w:p>
    <w:p>
      <w:pPr>
        <w:pStyle w:val="5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安全生产费用包括绿色施工安全防护措施费和安全文明施工</w:t>
      </w:r>
      <w:r>
        <w:rPr>
          <w:rFonts w:hint="eastAsia" w:ascii="宋体" w:hAnsi="宋体" w:eastAsia="宋体" w:cs="宋体"/>
          <w:b/>
          <w:bCs/>
          <w:color w:val="auto"/>
          <w:sz w:val="24"/>
          <w:szCs w:val="24"/>
          <w:lang w:val="en-US" w:eastAsia="zh-CN"/>
        </w:rPr>
        <w:t>保障</w:t>
      </w:r>
      <w:r>
        <w:rPr>
          <w:rFonts w:hint="eastAsia" w:ascii="宋体" w:hAnsi="宋体" w:eastAsia="宋体" w:cs="宋体"/>
          <w:b/>
          <w:bCs/>
          <w:color w:val="auto"/>
          <w:sz w:val="24"/>
          <w:szCs w:val="24"/>
        </w:rPr>
        <w:t>金</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确保专款专用</w:t>
      </w:r>
      <w:r>
        <w:rPr>
          <w:rFonts w:hint="eastAsia" w:ascii="宋体" w:hAnsi="宋体" w:eastAsia="宋体" w:cs="宋体"/>
          <w:b/>
          <w:bCs/>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（二）绿色施工安全防护措施费的提取和使用管理</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绿色施工安全防护措施费按照《企业安全生产费用提取和使用管理办法》（财</w:t>
      </w:r>
      <w:r>
        <w:rPr>
          <w:rFonts w:hint="eastAsia" w:ascii="宋体" w:hAnsi="宋体" w:eastAsia="宋体" w:cs="宋体"/>
          <w:color w:val="auto"/>
          <w:sz w:val="24"/>
          <w:szCs w:val="24"/>
          <w:lang w:val="en-US" w:eastAsia="zh-CN"/>
        </w:rPr>
        <w:t>资</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6号）</w:t>
      </w:r>
      <w:r>
        <w:rPr>
          <w:rFonts w:hint="eastAsia" w:ascii="宋体" w:hAnsi="宋体" w:eastAsia="宋体" w:cs="宋体"/>
          <w:color w:val="auto"/>
          <w:sz w:val="24"/>
          <w:szCs w:val="24"/>
          <w:lang w:eastAsia="zh-CN"/>
        </w:rPr>
        <w:t>、（区住建）《广州国际金融城东区安全文明施工管理标准》</w:t>
      </w:r>
      <w:r>
        <w:rPr>
          <w:rFonts w:hint="eastAsia" w:ascii="宋体" w:hAnsi="宋体" w:eastAsia="宋体" w:cs="宋体"/>
          <w:color w:val="auto"/>
          <w:sz w:val="24"/>
          <w:szCs w:val="24"/>
        </w:rPr>
        <w:t>和《广州发展工程建设和外委施工项目安全管理办法》相关规定，以该项目建筑安装工程造价为依据，按本项目合同约定执行，确保专款专用。</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绿色施工安全防护措施费的使用范围如下：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（2）配备、维护、保养应急救援器材、设备支出和应急演练支出。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（3）开展重大危险源和事故隐患评估、监控和整改支出。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（4）安全生产检查、评价（不包括新建、改建、扩建项目安全评价）、咨询和标准化建设支出。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（5）配备和更新现场作业人员安全防护用品支出。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（6）安全生产宣传、教育、培训支出。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（7）安全生产适用的新技术、新标准、新工艺、新装备的推广应用支出。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（8）安全设施及特种设备检测检验支出。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（9）其他与安全生产直接相关的支出。</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承包人在工程开工报告批复后，需编制分阶段绿色施工安全防护措施费用计划，经监理工程师和发包人审核批准后，发包人预付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临1站一期工程</w:t>
      </w:r>
      <w:r>
        <w:rPr>
          <w:rFonts w:hint="eastAsia" w:ascii="宋体" w:hAnsi="宋体" w:eastAsia="宋体" w:cs="宋体"/>
          <w:color w:val="auto"/>
          <w:sz w:val="24"/>
          <w:szCs w:val="24"/>
        </w:rPr>
        <w:t>绿色施工安全防护措施费的</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用于安全措施投入，其余费用承包人应根据工程进展情况及各阶段的安全状况，编制提交下阶段绿色施工安全防护措施费使用计划及项目清单，同时汇总提交上阶段绿色施工安全防护措施费实际投入量，由承包人、监理工程师和发包人三方共同核定措施的落实情况后，同工程款一并支付。承包人应建立绿色施工安全防护措施费使用管理台账，做到账目清楚、审批手续完备。</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应按规定用于安全措施等相关支出，不得挤占、挪用、欠用，有关使用情况应接受监理和发包人的监督。如果承包人未按照施工方案落实工程安全防护措施，发包人或监理工程师可向承包人发出书面通知，要求承包人在规定时间内落实，在规定时间内仍不落实的，发包人或监理工程师有权委托第三方实施全部或部分安全防护措施，所产生的费用以违约金形式从当期进度款中直接核减。</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取的绿色施工安全防护措施费不足时，不足部分在合同价款中列支；绿色施工安全防护措施费未足额使用，结余部分用于该项目质保期内或需要在后期实施的安全技术改造、完善、升级或隐患整改，不再支付给承包人。</w:t>
      </w:r>
    </w:p>
    <w:p>
      <w:pPr>
        <w:pStyle w:val="5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安全</w:t>
      </w:r>
      <w:r>
        <w:rPr>
          <w:rFonts w:hint="eastAsia" w:ascii="宋体" w:hAnsi="宋体" w:eastAsia="宋体" w:cs="宋体"/>
          <w:b/>
          <w:color w:val="auto"/>
          <w:sz w:val="24"/>
          <w:szCs w:val="24"/>
          <w:lang w:val="en-US" w:eastAsia="zh-CN"/>
        </w:rPr>
        <w:t>文明施工保障金</w:t>
      </w:r>
      <w:r>
        <w:rPr>
          <w:rFonts w:hint="eastAsia" w:ascii="宋体" w:hAnsi="宋体" w:eastAsia="宋体" w:cs="宋体"/>
          <w:b/>
          <w:color w:val="auto"/>
          <w:sz w:val="24"/>
          <w:szCs w:val="24"/>
        </w:rPr>
        <w:t>的提取和使用管理</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bookmarkStart w:id="2086" w:name="_Hlk80344513"/>
      <w:r>
        <w:rPr>
          <w:rFonts w:hint="eastAsia" w:ascii="宋体" w:hAnsi="宋体" w:eastAsia="宋体" w:cs="宋体"/>
          <w:color w:val="auto"/>
          <w:sz w:val="24"/>
          <w:szCs w:val="24"/>
        </w:rPr>
        <w:t>安全文明施工保障金用于施工期间安全考核、安全生产事故救援抢险及善后处理、行政处罚等费用支出。提取标准为合同</w:t>
      </w:r>
      <w:r>
        <w:rPr>
          <w:rFonts w:hint="eastAsia" w:ascii="宋体" w:hAnsi="宋体" w:eastAsia="宋体" w:cs="宋体"/>
          <w:color w:val="auto"/>
          <w:sz w:val="24"/>
          <w:szCs w:val="24"/>
          <w:highlight w:val="none"/>
        </w:rPr>
        <w:t>总价的【</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%】（提取</w:t>
      </w:r>
      <w:r>
        <w:rPr>
          <w:rFonts w:hint="eastAsia" w:ascii="宋体" w:hAnsi="宋体" w:eastAsia="宋体" w:cs="宋体"/>
          <w:color w:val="auto"/>
          <w:sz w:val="24"/>
          <w:szCs w:val="24"/>
        </w:rPr>
        <w:t>金额最高不超过100万元）</w:t>
      </w:r>
      <w:bookmarkEnd w:id="2086"/>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val="en-US" w:eastAsia="zh-CN"/>
        </w:rPr>
        <w:t>应在发包人支付第一笔预付款时提取</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施工期间发生下列情况之一，可在安全文明施工保障金中支付相关费用：</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（1）承包人发生人身伤亡事故或其它安全生产事故后，不采取有效处置措施并支付费用的。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（2）承包人受到政府部门行政处罚未及时处理的。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（3）发包人或监理单位对承包人进行安全考核的。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如果安全文明施工保障金剩余金额低于应提取金额50%，发包人在支付下一次工程进度款时补足</w:t>
      </w:r>
      <w:r>
        <w:rPr>
          <w:rFonts w:hint="eastAsia" w:ascii="宋体" w:hAnsi="宋体" w:eastAsia="宋体" w:cs="宋体"/>
          <w:color w:val="auto"/>
          <w:sz w:val="24"/>
          <w:szCs w:val="24"/>
          <w:lang w:val="en-US" w:eastAsia="zh-CN"/>
        </w:rPr>
        <w:t>提取</w:t>
      </w:r>
      <w:r>
        <w:rPr>
          <w:rFonts w:hint="eastAsia" w:ascii="宋体" w:hAnsi="宋体" w:eastAsia="宋体" w:cs="宋体"/>
          <w:color w:val="auto"/>
          <w:sz w:val="24"/>
          <w:szCs w:val="24"/>
        </w:rPr>
        <w:t>相应数额。</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完工后，承包人凭发包人安健环管理部门确认的考核结果办理安全文明施工保障金返还手续。如果发生的安全责任事故、行政处罚或安全考核都已处理完成，则将剩余的保障金返还给承包人。否则发包人拒绝支付安全文明施工保障金。</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color w:val="auto"/>
          <w:kern w:val="28"/>
          <w:sz w:val="24"/>
          <w:szCs w:val="24"/>
        </w:rPr>
      </w:pPr>
      <w:r>
        <w:rPr>
          <w:rFonts w:hint="eastAsia" w:ascii="宋体" w:hAnsi="宋体" w:eastAsia="宋体" w:cs="宋体"/>
          <w:b/>
          <w:color w:val="auto"/>
          <w:kern w:val="28"/>
          <w:sz w:val="24"/>
          <w:szCs w:val="24"/>
        </w:rPr>
        <w:t>安全生产奖惩管理</w:t>
      </w:r>
    </w:p>
    <w:p>
      <w:pPr>
        <w:pStyle w:val="572"/>
        <w:keepNext w:val="0"/>
        <w:keepLines w:val="0"/>
        <w:pageBreakBefore w:val="0"/>
        <w:widowControl w:val="0"/>
        <w:numPr>
          <w:ilvl w:val="0"/>
          <w:numId w:val="45"/>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安全文明施工考核约定</w:t>
      </w:r>
    </w:p>
    <w:p>
      <w:pPr>
        <w:keepNext w:val="0"/>
        <w:keepLines w:val="0"/>
        <w:pageBreakBefore w:val="0"/>
        <w:widowControl w:val="0"/>
        <w:numPr>
          <w:ilvl w:val="0"/>
          <w:numId w:val="46"/>
        </w:numPr>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安健环管理目标指标考核</w:t>
      </w:r>
    </w:p>
    <w:p>
      <w:pPr>
        <w:pStyle w:val="40"/>
        <w:keepNext w:val="0"/>
        <w:keepLines w:val="0"/>
        <w:pageBreakBefore w:val="0"/>
        <w:widowControl w:val="0"/>
        <w:numPr>
          <w:ilvl w:val="0"/>
          <w:numId w:val="47"/>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工程发生安健环事故（事件），承包人负责赔偿发包人和第三方的全部损失，取消本协议</w:t>
      </w:r>
      <w:r>
        <w:rPr>
          <w:rFonts w:hint="eastAsia" w:ascii="宋体" w:hAnsi="宋体" w:eastAsia="宋体" w:cs="宋体"/>
          <w:bCs/>
          <w:color w:val="auto"/>
          <w:sz w:val="24"/>
          <w:szCs w:val="24"/>
        </w:rPr>
        <w:t>（第</w:t>
      </w:r>
      <w:r>
        <w:rPr>
          <w:rFonts w:hint="eastAsia" w:ascii="宋体" w:hAnsi="宋体" w:eastAsia="宋体" w:cs="宋体"/>
          <w:bCs/>
          <w:color w:val="auto"/>
          <w:sz w:val="24"/>
          <w:szCs w:val="24"/>
          <w:lang w:val="en-US" w:eastAsia="zh-CN"/>
        </w:rPr>
        <w:t>四</w:t>
      </w:r>
      <w:r>
        <w:rPr>
          <w:rFonts w:hint="eastAsia" w:ascii="宋体" w:hAnsi="宋体" w:eastAsia="宋体" w:cs="宋体"/>
          <w:bCs/>
          <w:color w:val="auto"/>
          <w:sz w:val="24"/>
          <w:szCs w:val="24"/>
        </w:rPr>
        <w:t>条第（</w:t>
      </w:r>
      <w:r>
        <w:rPr>
          <w:rFonts w:hint="eastAsia" w:ascii="宋体" w:hAnsi="宋体" w:eastAsia="宋体" w:cs="宋体"/>
          <w:bCs/>
          <w:color w:val="auto"/>
          <w:sz w:val="24"/>
          <w:szCs w:val="24"/>
          <w:lang w:val="en-US" w:eastAsia="zh-CN"/>
        </w:rPr>
        <w:t>二</w:t>
      </w:r>
      <w:r>
        <w:rPr>
          <w:rFonts w:hint="eastAsia" w:ascii="宋体" w:hAnsi="宋体" w:eastAsia="宋体" w:cs="宋体"/>
          <w:bCs/>
          <w:color w:val="auto"/>
          <w:sz w:val="24"/>
          <w:szCs w:val="24"/>
        </w:rPr>
        <w:t>）点安全文明施工奖励约定）</w:t>
      </w:r>
      <w:r>
        <w:rPr>
          <w:rFonts w:hint="eastAsia" w:ascii="宋体" w:hAnsi="宋体" w:eastAsia="宋体" w:cs="宋体"/>
          <w:color w:val="auto"/>
          <w:sz w:val="24"/>
          <w:szCs w:val="24"/>
        </w:rPr>
        <w:t>规定的当期奖励金，同时承担被考核责任，发包人按以下约定从合同进度款中扣除考核金。发包人有权要求承包人更换负有主要责任的分包商、有关项目负责人及管理人员。</w:t>
      </w:r>
    </w:p>
    <w:p>
      <w:pPr>
        <w:pStyle w:val="40"/>
        <w:keepNext w:val="0"/>
        <w:keepLines w:val="0"/>
        <w:pageBreakBefore w:val="0"/>
        <w:widowControl w:val="0"/>
        <w:numPr>
          <w:ilvl w:val="0"/>
          <w:numId w:val="47"/>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考核金标准：</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发生一般及以上人身死亡事故，支付考核金100万元/人。</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发生人身重伤事故，支付考核金50万元/人次。</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发生人身轻伤事件，支付考核金20万元/人次。</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未造成人员伤亡的一般及以上生产安全事故、突发环境事件、信息网络安全事件的，一般事故（事件）支付考核金50万元/次，较大事故（事件）支付考核金100万元/次，重大事故（事件）支付考核金150万元/次，特大事故（事件）支付考核金200万元/次。</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发生职业病例、中毒及传染病事件，3人以下的，支付考核金5万元/人；3人及以上的，支付考核金10万元/人。</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发生深基坑、脚手架、支撑体系跨塌、起重设施倒塌以及射源遗失或射线伤害事件，支付考核金50万元/次。</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场界噪声超标、生产生活污水排放超标、粉尘和有害气体排放超标及建筑垃圾、含油垃圾等固体废物、危险废物违规处置等事件被行政主管部门处罚10万元以下的，投标人除接受行政主管部门处罚外，按政府部门处罚标准向招标人支付考核金；若被行政主管部门处罚10万元及以上的，投标人除接受行政主管部门处罚外，按政府部门处罚标准的2倍向招标人支付考核金。</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水土保持工作不满足批准的水土保持方案和审查意见的要求，除承担修复责任及相关费用外，视情况支付考核金5-10万元。</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因安健环原因引发的舆情事件被新闻媒体负面报道或被上级集团、政府、行业主管部门通报批评的，上级集团通报批评支付考核金5万元/次，区级政府通报批评支付考核金10万元/次，市级政府通报批评支付考核金20万元/次，省级政府（含南方能源监管局）通报批评支付考核金40万元/次，国家级通报批评支付考核金80万元/次。</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在组织的各类安健环检查中，施工现场安全设施（含消防设施）、环保设施、职业卫生保护设施及应急设施缺失或失效，支付考核金1万-5万元/项（以正式通知为准）。</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事故（事件）信息迟报、漏报、报送信息严重偏离实情的，支付考核金1000-10000元/次。 </w:t>
      </w:r>
    </w:p>
    <w:p>
      <w:pPr>
        <w:keepNext w:val="0"/>
        <w:keepLines w:val="0"/>
        <w:pageBreakBefore w:val="0"/>
        <w:widowControl w:val="0"/>
        <w:numPr>
          <w:ilvl w:val="0"/>
          <w:numId w:val="48"/>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发生治安事件，支付考核金1万元/人次。</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以上考核项目，若一次事故（事件）同时构成人身伤害和设备事故的，按相应标准同时进行考核。同一分包商发生两起相同性质的事故（事件），第二次提级考核，第三次清退出场。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投标人有意隐瞒事故或弄虚作假干扰事故调查，或以各种方式阻挠事故调查者，一经查实，按2倍支付考核金，并保留追究有关人员法律责任的权利。</w:t>
      </w:r>
    </w:p>
    <w:p>
      <w:pPr>
        <w:keepNext w:val="0"/>
        <w:keepLines w:val="0"/>
        <w:pageBreakBefore w:val="0"/>
        <w:widowControl w:val="0"/>
        <w:numPr>
          <w:ilvl w:val="0"/>
          <w:numId w:val="46"/>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各类违章考核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发包人在开工前结合实际制定安全文明施工考核制度作为本协议的细化和补充，共同遵守和执行。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针对总承包项目存在的分包工程管控不到位，分包作业人员违章屡禁不止等问题，本项目分包工程安全管理施行“四个1”（1111+）罚则，即：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“四个1”罚则即对违章人员、所在专业队（班组）、分包单位、施工总包单位、“+”相关管理单位进行考核；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按照“四个1”罚则，个人违章每次考核100元，所在专业队（班组）考核1000元，分包单位考核10000元，施工总包单位考核10000元，并对受考核单位和个人进行曝光。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“四个1”罚则实施按发包人相关管理制度执行。</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管理违章考核：</w:t>
      </w:r>
    </w:p>
    <w:p>
      <w:pPr>
        <w:keepNext w:val="0"/>
        <w:keepLines w:val="0"/>
        <w:pageBreakBefore w:val="0"/>
        <w:widowControl w:val="0"/>
        <w:numPr>
          <w:ilvl w:val="0"/>
          <w:numId w:val="5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管理违章是指承包人未按国家、行业、发包人职业安全、健康和环境保护相关法律、法规和规定要求，建立健全安健环管理体系、并按相关规定和流程有效开展安健环管理活动的违章行为。</w:t>
      </w:r>
    </w:p>
    <w:p>
      <w:pPr>
        <w:keepNext w:val="0"/>
        <w:keepLines w:val="0"/>
        <w:pageBreakBefore w:val="0"/>
        <w:widowControl w:val="0"/>
        <w:numPr>
          <w:ilvl w:val="0"/>
          <w:numId w:val="5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承包人发生管理违章行为，由发包人视情节和危害严重程度处以500-50000元/次的考核，以发包人相关管理制度和考核通知书为准。</w:t>
      </w:r>
    </w:p>
    <w:p>
      <w:pPr>
        <w:keepNext w:val="0"/>
        <w:keepLines w:val="0"/>
        <w:pageBreakBefore w:val="0"/>
        <w:widowControl w:val="0"/>
        <w:numPr>
          <w:ilvl w:val="0"/>
          <w:numId w:val="5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因劳资纠纷、工伤工亡事件处置不当等管理原因，导致承包人及其管理的分包单位发生人员停工、集体上访、聚集围阻发包人（或政府部门）办公地点、被媒体曝光等突发事件，严重影响工程正常施工秩序或对发包人造成负面影响的，按以下原则进行考核，本项考核金不得纳入安全文明施工奖励金中：</w:t>
      </w:r>
    </w:p>
    <w:p>
      <w:pPr>
        <w:keepNext w:val="0"/>
        <w:keepLines w:val="0"/>
        <w:pageBreakBefore w:val="0"/>
        <w:widowControl w:val="0"/>
        <w:numPr>
          <w:ilvl w:val="0"/>
          <w:numId w:val="51"/>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在未达到本协议</w:t>
      </w:r>
      <w:r>
        <w:rPr>
          <w:rFonts w:hint="eastAsia" w:ascii="宋体" w:hAnsi="宋体" w:eastAsia="宋体" w:cs="宋体"/>
          <w:b/>
          <w:bCs/>
          <w:color w:val="auto"/>
          <w:sz w:val="24"/>
          <w:szCs w:val="24"/>
        </w:rPr>
        <w:t>安健环管理目标指标考核第⑩</w:t>
      </w:r>
      <w:r>
        <w:rPr>
          <w:rFonts w:hint="eastAsia" w:ascii="宋体" w:hAnsi="宋体" w:eastAsia="宋体" w:cs="宋体"/>
          <w:color w:val="auto"/>
          <w:sz w:val="24"/>
          <w:szCs w:val="24"/>
        </w:rPr>
        <w:t>条款且承包人能积极协调解决以上突发事件的情况下，视情况按5000-50000元/次对承包人进行考核；</w:t>
      </w:r>
    </w:p>
    <w:p>
      <w:pPr>
        <w:keepNext w:val="0"/>
        <w:keepLines w:val="0"/>
        <w:pageBreakBefore w:val="0"/>
        <w:widowControl w:val="0"/>
        <w:numPr>
          <w:ilvl w:val="0"/>
          <w:numId w:val="51"/>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达到本协议</w:t>
      </w:r>
      <w:r>
        <w:rPr>
          <w:rFonts w:hint="eastAsia" w:ascii="宋体" w:hAnsi="宋体" w:eastAsia="宋体" w:cs="宋体"/>
          <w:b/>
          <w:bCs/>
          <w:color w:val="auto"/>
          <w:sz w:val="24"/>
          <w:szCs w:val="24"/>
        </w:rPr>
        <w:t>安健环管理目标指标考核第⑩</w:t>
      </w:r>
      <w:r>
        <w:rPr>
          <w:rFonts w:hint="eastAsia" w:ascii="宋体" w:hAnsi="宋体" w:eastAsia="宋体" w:cs="宋体"/>
          <w:color w:val="auto"/>
          <w:sz w:val="24"/>
          <w:szCs w:val="24"/>
        </w:rPr>
        <w:t>条款的，按该条款进行考核；</w:t>
      </w:r>
    </w:p>
    <w:p>
      <w:pPr>
        <w:keepNext w:val="0"/>
        <w:keepLines w:val="0"/>
        <w:pageBreakBefore w:val="0"/>
        <w:widowControl w:val="0"/>
        <w:numPr>
          <w:ilvl w:val="0"/>
          <w:numId w:val="51"/>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在未达到本协议</w:t>
      </w:r>
      <w:r>
        <w:rPr>
          <w:rFonts w:hint="eastAsia" w:ascii="宋体" w:hAnsi="宋体" w:eastAsia="宋体" w:cs="宋体"/>
          <w:b/>
          <w:bCs/>
          <w:color w:val="auto"/>
          <w:sz w:val="24"/>
          <w:szCs w:val="24"/>
        </w:rPr>
        <w:t>安健环管理目标指标考核第⑩</w:t>
      </w:r>
      <w:r>
        <w:rPr>
          <w:rFonts w:hint="eastAsia" w:ascii="宋体" w:hAnsi="宋体" w:eastAsia="宋体" w:cs="宋体"/>
          <w:color w:val="auto"/>
          <w:sz w:val="24"/>
          <w:szCs w:val="24"/>
        </w:rPr>
        <w:t xml:space="preserve">条款且承包人未及时协调处理，属于本项目合同约定情形的，按该条款考核；不属于本项目合同约定情形的，承包人未及时协调处理，导致由发包人协调解决的，按10万元/次对承包人进行考核。 </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装置性违章考核：</w:t>
      </w:r>
    </w:p>
    <w:p>
      <w:pPr>
        <w:keepNext w:val="0"/>
        <w:keepLines w:val="0"/>
        <w:pageBreakBefore w:val="0"/>
        <w:widowControl w:val="0"/>
        <w:numPr>
          <w:ilvl w:val="0"/>
          <w:numId w:val="52"/>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装置性违章是指承包人未按国家、行业、发包人职业安全、健康和环境保护相关法律、法规、规定要求，在本项目设置的安全防护设施、文明施工设施、标识标志、施工设施、配电设施等装置性设施不符合相关标准要求的违章行为。</w:t>
      </w:r>
    </w:p>
    <w:p>
      <w:pPr>
        <w:keepNext w:val="0"/>
        <w:keepLines w:val="0"/>
        <w:pageBreakBefore w:val="0"/>
        <w:widowControl w:val="0"/>
        <w:numPr>
          <w:ilvl w:val="0"/>
          <w:numId w:val="52"/>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承包人发生装置性违章，由发包人视情节和危害严重程度处以500-20000元的考核，如该范围考核金额低于对应设施设置成本的，按对应设施设置成本的2倍进行考核，以发包人相关管理制度和考核通知书为准。</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施工人员习惯性违章考核：</w:t>
      </w:r>
    </w:p>
    <w:p>
      <w:pPr>
        <w:keepNext w:val="0"/>
        <w:keepLines w:val="0"/>
        <w:pageBreakBefore w:val="0"/>
        <w:widowControl w:val="0"/>
        <w:numPr>
          <w:ilvl w:val="0"/>
          <w:numId w:val="5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施工人员习惯性违章是指施工人员违反操作规程、违反劳动纪律的行为性违章。</w:t>
      </w:r>
    </w:p>
    <w:p>
      <w:pPr>
        <w:keepNext w:val="0"/>
        <w:keepLines w:val="0"/>
        <w:pageBreakBefore w:val="0"/>
        <w:widowControl w:val="0"/>
        <w:numPr>
          <w:ilvl w:val="0"/>
          <w:numId w:val="5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人员发生习惯性违章行为，发包人将视情节和危险程度处以100-300元/人次的考核，以发包人相关管理制度和考核通知书为准。同一施工人员发生重复习惯性违章行为的，处以2倍考核，下岗学习并考核合格后方可上岗；第三次重复习惯性违章予以清退出场。</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违章指挥考核：</w:t>
      </w:r>
    </w:p>
    <w:p>
      <w:pPr>
        <w:keepNext w:val="0"/>
        <w:keepLines w:val="0"/>
        <w:pageBreakBefore w:val="0"/>
        <w:widowControl w:val="0"/>
        <w:numPr>
          <w:ilvl w:val="0"/>
          <w:numId w:val="54"/>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违章指挥是指施工管理人员安排或指挥施工人员进行违反国家、行业、发包人及上级集团有关安全的法律、法规、规章制度或操作规程作业的行为。</w:t>
      </w:r>
    </w:p>
    <w:p>
      <w:pPr>
        <w:keepNext w:val="0"/>
        <w:keepLines w:val="0"/>
        <w:pageBreakBefore w:val="0"/>
        <w:widowControl w:val="0"/>
        <w:numPr>
          <w:ilvl w:val="0"/>
          <w:numId w:val="54"/>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承包人管理人员发生违章指挥行为，发包人将视情节和危险程度处以500-50000元/人次的考核，以发包人相关管理制度和考核通知书为准。</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文明施工违章考核：</w:t>
      </w:r>
    </w:p>
    <w:p>
      <w:pPr>
        <w:keepNext w:val="0"/>
        <w:keepLines w:val="0"/>
        <w:pageBreakBefore w:val="0"/>
        <w:widowControl w:val="0"/>
        <w:numPr>
          <w:ilvl w:val="0"/>
          <w:numId w:val="5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文明施工违章是指承包人在施工过程中违反国家、行业、发包人及上级集团文明施工相关法规、规定、标准和策划要求的行为。</w:t>
      </w:r>
    </w:p>
    <w:p>
      <w:pPr>
        <w:keepNext w:val="0"/>
        <w:keepLines w:val="0"/>
        <w:pageBreakBefore w:val="0"/>
        <w:widowControl w:val="0"/>
        <w:numPr>
          <w:ilvl w:val="0"/>
          <w:numId w:val="5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发生文明施工违章时，由发包人视情节和危害严重程度处以500-50000元的考核，如该范围考核金额低于相应文明施工违章整改成本的，按对应文明施工整改成本的双倍进行考核，以发包人相关管理制度和考核通知书为准。</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保卫管理考核：</w:t>
      </w:r>
    </w:p>
    <w:p>
      <w:pPr>
        <w:keepNext w:val="0"/>
        <w:keepLines w:val="0"/>
        <w:pageBreakBefore w:val="0"/>
        <w:widowControl w:val="0"/>
        <w:numPr>
          <w:ilvl w:val="0"/>
          <w:numId w:val="5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保卫管理考核是指由于承包人未按国家、行业、发包人及上级集团有关保卫法规、规定、标准等进行保卫管理或保卫管理不达标而进行的考核。</w:t>
      </w:r>
    </w:p>
    <w:p>
      <w:pPr>
        <w:keepNext w:val="0"/>
        <w:keepLines w:val="0"/>
        <w:pageBreakBefore w:val="0"/>
        <w:widowControl w:val="0"/>
        <w:numPr>
          <w:ilvl w:val="0"/>
          <w:numId w:val="5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承包人保卫管理不达标时，由发包人视情节和危害严重程度处以200-20000元的考核，以发包人相关管理制度和考核通知书为准。</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其它违规、违章考核：</w:t>
      </w:r>
    </w:p>
    <w:p>
      <w:pPr>
        <w:keepNext w:val="0"/>
        <w:keepLines w:val="0"/>
        <w:pageBreakBefore w:val="0"/>
        <w:widowControl w:val="0"/>
        <w:numPr>
          <w:ilvl w:val="0"/>
          <w:numId w:val="5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施工过程中造成已移交的设备、设施、建筑物损坏，施工承包人应承担全部修复费用以及因此给发包人造成的其它直接损失，并支付修复费用50%的考核金，构成事故、事件的，按照合同约定条款另付考核金。</w:t>
      </w:r>
    </w:p>
    <w:p>
      <w:pPr>
        <w:keepNext w:val="0"/>
        <w:keepLines w:val="0"/>
        <w:pageBreakBefore w:val="0"/>
        <w:widowControl w:val="0"/>
        <w:numPr>
          <w:ilvl w:val="0"/>
          <w:numId w:val="5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过程造成项目成品、半成品以及设备损坏，施工承包人应承担全部修复、重新购置的费用以及因此给发包人造成的其它直接损失，并支付修复费用20%的考核金，构成事故、事件的，按照合同约定条款另付考核金。</w:t>
      </w:r>
    </w:p>
    <w:p>
      <w:pPr>
        <w:pStyle w:val="40"/>
        <w:keepNext w:val="0"/>
        <w:keepLines w:val="0"/>
        <w:pageBreakBefore w:val="0"/>
        <w:widowControl w:val="0"/>
        <w:numPr>
          <w:ilvl w:val="0"/>
          <w:numId w:val="4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强制委托：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承包人有上述违规、违章行为，虽经处罚，但仍不按要求进行整改处理的，发包人有权强制委托第三方进行整改处理，发生的实际费用将从承包人工程款中扣除用于支付第三方。</w:t>
      </w:r>
    </w:p>
    <w:p>
      <w:pPr>
        <w:pStyle w:val="572"/>
        <w:keepNext w:val="0"/>
        <w:keepLines w:val="0"/>
        <w:pageBreakBefore w:val="0"/>
        <w:widowControl w:val="0"/>
        <w:numPr>
          <w:ilvl w:val="0"/>
          <w:numId w:val="45"/>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安全</w:t>
      </w:r>
      <w:r>
        <w:rPr>
          <w:rFonts w:hint="eastAsia" w:ascii="宋体" w:hAnsi="宋体" w:eastAsia="宋体" w:cs="宋体"/>
          <w:b/>
          <w:color w:val="auto"/>
          <w:sz w:val="24"/>
          <w:szCs w:val="24"/>
        </w:rPr>
        <w:t>文明</w:t>
      </w:r>
      <w:r>
        <w:rPr>
          <w:rFonts w:hint="eastAsia" w:ascii="宋体" w:hAnsi="宋体" w:eastAsia="宋体" w:cs="宋体"/>
          <w:b/>
          <w:bCs/>
          <w:color w:val="auto"/>
          <w:sz w:val="24"/>
          <w:szCs w:val="24"/>
        </w:rPr>
        <w:t>施工奖励约定</w:t>
      </w:r>
    </w:p>
    <w:p>
      <w:pPr>
        <w:keepNext w:val="0"/>
        <w:keepLines w:val="0"/>
        <w:pageBreakBefore w:val="0"/>
        <w:widowControl w:val="0"/>
        <w:numPr>
          <w:ilvl w:val="0"/>
          <w:numId w:val="5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安全文明施工奖励主要从安全文明施工奖励金中列支，安全文明施工奖励金</w:t>
      </w:r>
      <w:r>
        <w:rPr>
          <w:rFonts w:hint="eastAsia" w:ascii="宋体" w:hAnsi="宋体" w:eastAsia="宋体" w:cs="宋体"/>
          <w:color w:val="auto"/>
          <w:sz w:val="24"/>
          <w:szCs w:val="24"/>
          <w:lang w:val="en-US" w:eastAsia="zh-CN"/>
        </w:rPr>
        <w:t>由</w:t>
      </w:r>
      <w:r>
        <w:rPr>
          <w:rFonts w:hint="eastAsia" w:ascii="宋体" w:hAnsi="宋体" w:eastAsia="宋体" w:cs="宋体"/>
          <w:color w:val="auto"/>
          <w:sz w:val="24"/>
          <w:szCs w:val="24"/>
        </w:rPr>
        <w:t>因违反本协议（第</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条第（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款</w:t>
      </w:r>
      <w:r>
        <w:rPr>
          <w:rFonts w:hint="eastAsia" w:ascii="宋体" w:hAnsi="宋体" w:eastAsia="宋体" w:cs="宋体"/>
          <w:color w:val="auto"/>
          <w:sz w:val="24"/>
          <w:szCs w:val="24"/>
        </w:rPr>
        <w:t>安全文明施工考核约定）以及发包人制定的安健环相关管理制度而发生的安健环违章违规考核金（不含安健环管理目标指标考核金）</w:t>
      </w:r>
      <w:r>
        <w:rPr>
          <w:rFonts w:hint="eastAsia" w:ascii="宋体" w:hAnsi="宋体" w:eastAsia="宋体" w:cs="宋体"/>
          <w:color w:val="auto"/>
          <w:sz w:val="24"/>
          <w:szCs w:val="24"/>
          <w:lang w:val="en-US" w:eastAsia="zh-CN"/>
        </w:rPr>
        <w:t>组成</w:t>
      </w:r>
      <w:r>
        <w:rPr>
          <w:rFonts w:hint="eastAsia" w:ascii="宋体" w:hAnsi="宋体" w:eastAsia="宋体" w:cs="宋体"/>
          <w:color w:val="auto"/>
          <w:sz w:val="24"/>
          <w:szCs w:val="24"/>
        </w:rPr>
        <w:t>，用于安全文明施工约定的各项奖励。</w:t>
      </w:r>
    </w:p>
    <w:p>
      <w:pPr>
        <w:keepNext w:val="0"/>
        <w:keepLines w:val="0"/>
        <w:pageBreakBefore w:val="0"/>
        <w:widowControl w:val="0"/>
        <w:numPr>
          <w:ilvl w:val="0"/>
          <w:numId w:val="5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比及奖项设置原则。承包人应根据附件《安健环奖励评比实施细则》组织制定相应《安健环奖励实施细则》，报监理工程师和发包人批准后实施，监理工程师和发包人监督评比过程及执行情况。奖项设置应统筹考虑参建施工队伍中表现突出的一线班组人员、高质量完成安健环目标的承包商项目负责人、以及在安全文明施工中作出突出贡献的集体或个人。</w:t>
      </w:r>
    </w:p>
    <w:p>
      <w:pPr>
        <w:keepNext w:val="0"/>
        <w:keepLines w:val="0"/>
        <w:pageBreakBefore w:val="0"/>
        <w:widowControl w:val="0"/>
        <w:numPr>
          <w:ilvl w:val="0"/>
          <w:numId w:val="5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发包人按当期奖励金与考核金正负相抵后的金额款支付给承包人。如当期考核金大于奖励金，则余额款从合同进度款中扣除。</w:t>
      </w:r>
    </w:p>
    <w:p>
      <w:pPr>
        <w:keepNext w:val="0"/>
        <w:keepLines w:val="0"/>
        <w:pageBreakBefore w:val="0"/>
        <w:widowControl w:val="0"/>
        <w:numPr>
          <w:ilvl w:val="0"/>
          <w:numId w:val="5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最终具体方案以承包人制定并经发包人批准的《安健环奖励实施细则》为准。</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kern w:val="28"/>
          <w:sz w:val="24"/>
          <w:szCs w:val="24"/>
        </w:rPr>
      </w:pPr>
      <w:r>
        <w:rPr>
          <w:rFonts w:hint="eastAsia" w:ascii="宋体" w:hAnsi="宋体" w:eastAsia="宋体" w:cs="宋体"/>
          <w:b/>
          <w:bCs/>
          <w:color w:val="auto"/>
          <w:kern w:val="28"/>
          <w:sz w:val="24"/>
          <w:szCs w:val="24"/>
        </w:rPr>
        <w:t>事故（不安全事件）报告、调查及违约责任</w:t>
      </w:r>
    </w:p>
    <w:p>
      <w:pPr>
        <w:keepNext w:val="0"/>
        <w:keepLines w:val="0"/>
        <w:pageBreakBefore w:val="0"/>
        <w:widowControl w:val="0"/>
        <w:numPr>
          <w:ilvl w:val="0"/>
          <w:numId w:val="58"/>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工程发生不安全事件时，属承包人负责，由承包人组织调查、分析和处理，发包人应给予配合，承包人应将结论书面报发包人安健环管理部门；发生影响或损失较大的不安全事件时，可由发包人组织调查、分析和处理。 </w:t>
      </w:r>
    </w:p>
    <w:p>
      <w:pPr>
        <w:keepNext w:val="0"/>
        <w:keepLines w:val="0"/>
        <w:pageBreakBefore w:val="0"/>
        <w:widowControl w:val="0"/>
        <w:numPr>
          <w:ilvl w:val="0"/>
          <w:numId w:val="58"/>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在施工过程中发生一般及以上生产安全事故，承包人应在1小时内向发包人和监理单位报告事故具体情况；发生人身伤亡事故，承包人应按国家有关规定立即向属地政府安监部门报告，同时告知发包人；发生事故后，承包人应迅速组织抢救伤员和现场应急处置，派专人保护事故现场，积极配合并接受相应级别政府调查组调查处理，积极做好善后处理工作。</w:t>
      </w:r>
    </w:p>
    <w:p>
      <w:pPr>
        <w:keepNext w:val="0"/>
        <w:keepLines w:val="0"/>
        <w:pageBreakBefore w:val="0"/>
        <w:widowControl w:val="0"/>
        <w:numPr>
          <w:ilvl w:val="0"/>
          <w:numId w:val="58"/>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因承包人发生不安全事件造成工程项目经济上的损失、工期延误等损失由承包人承担。</w:t>
      </w:r>
    </w:p>
    <w:p>
      <w:pPr>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auto"/>
          <w:kern w:val="28"/>
          <w:sz w:val="24"/>
          <w:szCs w:val="24"/>
        </w:rPr>
      </w:pPr>
      <w:r>
        <w:rPr>
          <w:rFonts w:hint="eastAsia" w:ascii="宋体" w:hAnsi="宋体" w:eastAsia="宋体" w:cs="宋体"/>
          <w:b/>
          <w:bCs/>
          <w:color w:val="auto"/>
          <w:kern w:val="28"/>
          <w:sz w:val="24"/>
          <w:szCs w:val="24"/>
        </w:rPr>
        <w:t>附则</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协议约定的各项条款，经双方签字、盖章后生效，作为合同附件具有同等法律效力，并可独立于主合同存在。承包人作为工程总承包单位，有责任、有义务承担施工安全生产全面管理责任并主动配合发包人对工程安全生产的监督，确保施工安全、规范，确保实现安健环目标。虽然签定安全施工协议，但不能免除承包人的任何责任。</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协议上述条款未尽详细，参照国家、行业和发包人相关标准执行。承包人有责任、有义务管理好施工现场，管理好自己及分包商、第三方的进入施工现场的人员，管理好自己及其分包商的施工机具，管理好发包人的设备、材料，确保施工安全、规范，确保实现安全目标。虽然签定安全施工协议，但不能免除承包人的任何责任。本协议执行过程中如遇有与国家、地方政府和建设主管部门有关规定不一致时，按照较高标准执行。</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协议有效期与主合同一致。合同工作内容、范围有变动时，应及时签订补充协议。</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因不可抗力造成的双方设备损坏、人员伤亡，各自承担相应的损失。</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其他未尽事宜可另行约定。</w:t>
      </w:r>
    </w:p>
    <w:p>
      <w:pPr>
        <w:keepNext w:val="0"/>
        <w:keepLines w:val="0"/>
        <w:pageBreakBefore w:val="0"/>
        <w:widowControl w:val="0"/>
        <w:numPr>
          <w:ilvl w:val="0"/>
          <w:numId w:val="5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本协议一式</w:t>
      </w:r>
      <w:r>
        <w:rPr>
          <w:rFonts w:hint="eastAsia" w:ascii="宋体" w:hAnsi="宋体" w:eastAsia="宋体" w:cs="宋体"/>
          <w:color w:val="auto"/>
          <w:sz w:val="24"/>
          <w:szCs w:val="24"/>
          <w:u w:val="single"/>
          <w:lang w:val="en-US" w:eastAsia="zh-CN"/>
        </w:rPr>
        <w:t>肆</w:t>
      </w:r>
      <w:r>
        <w:rPr>
          <w:rFonts w:hint="eastAsia" w:ascii="宋体" w:hAnsi="宋体" w:eastAsia="宋体" w:cs="宋体"/>
          <w:color w:val="auto"/>
          <w:sz w:val="24"/>
          <w:szCs w:val="24"/>
        </w:rPr>
        <w:t>份，发包人执</w:t>
      </w:r>
      <w:r>
        <w:rPr>
          <w:rFonts w:hint="eastAsia" w:ascii="宋体" w:hAnsi="宋体" w:eastAsia="宋体" w:cs="宋体"/>
          <w:color w:val="auto"/>
          <w:sz w:val="24"/>
          <w:szCs w:val="24"/>
          <w:u w:val="single"/>
          <w:lang w:val="en-US" w:eastAsia="zh-CN"/>
        </w:rPr>
        <w:t>贰</w:t>
      </w:r>
      <w:r>
        <w:rPr>
          <w:rFonts w:hint="eastAsia" w:ascii="宋体" w:hAnsi="宋体" w:eastAsia="宋体" w:cs="宋体"/>
          <w:color w:val="auto"/>
          <w:sz w:val="24"/>
          <w:szCs w:val="24"/>
        </w:rPr>
        <w:t>份，承包人执</w:t>
      </w:r>
      <w:r>
        <w:rPr>
          <w:rFonts w:hint="eastAsia" w:ascii="宋体" w:hAnsi="宋体" w:eastAsia="宋体" w:cs="宋体"/>
          <w:color w:val="auto"/>
          <w:sz w:val="24"/>
          <w:szCs w:val="24"/>
          <w:u w:val="single"/>
          <w:lang w:val="en-US" w:eastAsia="zh-CN"/>
        </w:rPr>
        <w:t>贰</w:t>
      </w:r>
      <w:r>
        <w:rPr>
          <w:rFonts w:hint="eastAsia" w:ascii="宋体" w:hAnsi="宋体" w:eastAsia="宋体" w:cs="宋体"/>
          <w:color w:val="auto"/>
          <w:sz w:val="24"/>
          <w:szCs w:val="24"/>
        </w:rPr>
        <w:t>份，具有同等法律效力。</w:t>
      </w:r>
    </w:p>
    <w:p>
      <w:pPr>
        <w:pStyle w:val="3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附件：《安健环奖励评比实施细则》</w:t>
      </w:r>
    </w:p>
    <w:p>
      <w:pPr>
        <w:rPr>
          <w:rFonts w:hint="eastAsia" w:ascii="宋体" w:hAnsi="宋体" w:eastAsia="宋体" w:cs="宋体"/>
          <w:color w:val="auto"/>
          <w:sz w:val="24"/>
          <w:szCs w:val="24"/>
        </w:rPr>
      </w:pP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发包人</w:t>
      </w:r>
      <w:r>
        <w:rPr>
          <w:rFonts w:hint="eastAsia" w:ascii="宋体" w:hAnsi="宋体" w:eastAsia="宋体" w:cs="宋体"/>
          <w:color w:val="auto"/>
          <w:sz w:val="24"/>
          <w:szCs w:val="24"/>
        </w:rPr>
        <w:t>（盖章）：</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（或委托代理人）：</w:t>
      </w:r>
    </w:p>
    <w:p>
      <w:pPr>
        <w:adjustRightInd w:val="0"/>
        <w:snapToGrid w:val="0"/>
        <w:spacing w:beforeLines="0" w:afterLines="0" w:line="360" w:lineRule="auto"/>
        <w:rPr>
          <w:rFonts w:hint="eastAsia" w:ascii="宋体" w:hAnsi="宋体" w:eastAsia="宋体" w:cs="宋体"/>
          <w:color w:val="auto"/>
          <w:sz w:val="24"/>
          <w:szCs w:val="24"/>
        </w:rPr>
      </w:pP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承包人【联合体牵头方】</w:t>
      </w:r>
      <w:r>
        <w:rPr>
          <w:rFonts w:hint="eastAsia" w:ascii="宋体" w:hAnsi="宋体" w:eastAsia="宋体" w:cs="宋体"/>
          <w:color w:val="auto"/>
          <w:sz w:val="24"/>
          <w:szCs w:val="24"/>
        </w:rPr>
        <w:t>（盖章）：</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（或委托代理人）：</w:t>
      </w:r>
    </w:p>
    <w:p>
      <w:pPr>
        <w:adjustRightInd w:val="0"/>
        <w:snapToGrid w:val="0"/>
        <w:spacing w:beforeLines="0" w:afterLines="0" w:line="360" w:lineRule="auto"/>
        <w:rPr>
          <w:rFonts w:hint="eastAsia" w:ascii="宋体" w:hAnsi="宋体" w:eastAsia="宋体" w:cs="宋体"/>
          <w:color w:val="auto"/>
          <w:sz w:val="24"/>
          <w:szCs w:val="24"/>
        </w:rPr>
      </w:pP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承包人【联合体成员方】</w:t>
      </w:r>
      <w:r>
        <w:rPr>
          <w:rFonts w:hint="eastAsia" w:ascii="宋体" w:hAnsi="宋体" w:eastAsia="宋体" w:cs="宋体"/>
          <w:color w:val="auto"/>
          <w:sz w:val="24"/>
          <w:szCs w:val="24"/>
        </w:rPr>
        <w:t>（盖章）：</w:t>
      </w:r>
    </w:p>
    <w:p>
      <w:pPr>
        <w:adjustRightInd w:val="0"/>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adjustRightInd w:val="0"/>
        <w:snapToGrid w:val="0"/>
        <w:spacing w:beforeLines="0" w:afterLines="0"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（或委托代理人）：</w:t>
      </w:r>
    </w:p>
    <w:p>
      <w:pPr>
        <w:adjustRightInd w:val="0"/>
        <w:snapToGrid w:val="0"/>
        <w:spacing w:beforeLines="0" w:afterLines="0" w:line="360" w:lineRule="auto"/>
        <w:jc w:val="both"/>
        <w:rPr>
          <w:rFonts w:hint="eastAsia" w:ascii="宋体" w:hAnsi="宋体" w:eastAsia="宋体" w:cs="宋体"/>
          <w:color w:val="auto"/>
          <w:sz w:val="24"/>
          <w:szCs w:val="24"/>
        </w:rPr>
      </w:pPr>
    </w:p>
    <w:p>
      <w:pPr>
        <w:adjustRightInd w:val="0"/>
        <w:snapToGrid w:val="0"/>
        <w:spacing w:beforeLines="0" w:afterLines="0"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签订时间：    年    月   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安健环管理协议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附件：</w:t>
      </w: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32"/>
          <w:szCs w:val="32"/>
        </w:rPr>
      </w:pPr>
      <w:r>
        <w:rPr>
          <w:rFonts w:hint="eastAsia" w:ascii="宋体" w:hAnsi="宋体" w:eastAsia="宋体" w:cs="宋体"/>
          <w:b/>
          <w:color w:val="auto"/>
          <w:sz w:val="32"/>
          <w:szCs w:val="32"/>
          <w:highlight w:val="none"/>
          <w:lang w:val="en-US" w:eastAsia="zh-CN"/>
        </w:rPr>
        <w:t>广州金融城综合能源项目东区纵十七路、横五路与纵十八路段管网工程PC总承包</w:t>
      </w:r>
      <w:r>
        <w:rPr>
          <w:rFonts w:hint="eastAsia" w:ascii="宋体" w:hAnsi="宋体" w:eastAsia="宋体" w:cs="宋体"/>
          <w:b/>
          <w:color w:val="auto"/>
          <w:sz w:val="32"/>
          <w:szCs w:val="32"/>
          <w:highlight w:val="none"/>
        </w:rPr>
        <w:t>项</w:t>
      </w:r>
      <w:r>
        <w:rPr>
          <w:rFonts w:hint="eastAsia" w:ascii="宋体" w:hAnsi="宋体" w:eastAsia="宋体" w:cs="宋体"/>
          <w:b/>
          <w:color w:val="auto"/>
          <w:sz w:val="32"/>
          <w:szCs w:val="32"/>
        </w:rPr>
        <w:t>目安健环奖励评比实施细则</w:t>
      </w:r>
    </w:p>
    <w:p>
      <w:pPr>
        <w:rPr>
          <w:rFonts w:hint="eastAsia" w:ascii="宋体" w:hAnsi="宋体" w:eastAsia="宋体" w:cs="宋体"/>
          <w:color w:val="auto"/>
          <w:sz w:val="28"/>
          <w:szCs w:val="28"/>
        </w:rPr>
      </w:pPr>
    </w:p>
    <w:p>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每月底由本项目监理公司主要负责人组织建设单位、施工单位进行安全防护、文明施工措施联合大检查、对施工单位按照“施工现场安全评分表”（附表一）、“现场文明施工检查评分表”（附表二）及“建设项目安全生产标准化规范及达标评级标准”进行评分，三个评分所占的比例分别是：40%、40%，20%。（附表四）最后考核分在90分以上，可以奖励当期安全文明施工考核总金额(不含安健环管理目标指标考核金)的50%;考核分在95分以上的，可以奖励当期安全文明施工考核总金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不含安健环管理目标指标考核金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的80%。低于90分，不予奖励。奖励办法采取月度检查评比，可按月度、季度或年度发放。</w:t>
      </w:r>
    </w:p>
    <w:p>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项目监理公司将检查及评分计算结果汇总，并填写“施工项目安全奖励申请表”（附表三）报建设单位安健环部复核。</w:t>
      </w:r>
    </w:p>
    <w:p>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复核意见报建设单位安健环总监审核。</w:t>
      </w:r>
    </w:p>
    <w:p>
      <w:pPr>
        <w:numPr>
          <w:ilvl w:val="0"/>
          <w:numId w:val="60"/>
        </w:numPr>
        <w:spacing w:line="360" w:lineRule="auto"/>
        <w:ind w:firstLine="480" w:firstLineChars="200"/>
        <w:jc w:val="left"/>
        <w:rPr>
          <w:rFonts w:hint="eastAsia" w:ascii="宋体" w:hAnsi="宋体" w:eastAsia="宋体" w:cs="宋体"/>
          <w:color w:val="auto"/>
          <w:sz w:val="24"/>
        </w:rPr>
        <w:sectPr>
          <w:footerReference r:id="rId24" w:type="first"/>
          <w:headerReference r:id="rId22" w:type="default"/>
          <w:footerReference r:id="rId23" w:type="default"/>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9" w:charSpace="0"/>
        </w:sectPr>
      </w:pPr>
      <w:r>
        <w:rPr>
          <w:rFonts w:hint="eastAsia" w:ascii="宋体" w:hAnsi="宋体" w:eastAsia="宋体" w:cs="宋体"/>
          <w:color w:val="auto"/>
          <w:sz w:val="24"/>
          <w:szCs w:val="24"/>
        </w:rPr>
        <w:t>安健环总监将审核意见报公司安全第一责任人（或安全直接责任人）审查批准后实施奖励。</w:t>
      </w:r>
    </w:p>
    <w:p>
      <w:pPr>
        <w:widowControl/>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附表一：</w:t>
      </w:r>
    </w:p>
    <w:tbl>
      <w:tblPr>
        <w:tblStyle w:val="77"/>
        <w:tblpPr w:leftFromText="180" w:rightFromText="180" w:vertAnchor="text" w:horzAnchor="page" w:tblpXSpec="center" w:tblpY="160"/>
        <w:tblOverlap w:val="never"/>
        <w:tblW w:w="9620" w:type="dxa"/>
        <w:jc w:val="center"/>
        <w:tblLayout w:type="fixed"/>
        <w:tblCellMar>
          <w:top w:w="15" w:type="dxa"/>
          <w:left w:w="15" w:type="dxa"/>
          <w:bottom w:w="15" w:type="dxa"/>
          <w:right w:w="15" w:type="dxa"/>
        </w:tblCellMar>
      </w:tblPr>
      <w:tblGrid>
        <w:gridCol w:w="661"/>
        <w:gridCol w:w="496"/>
        <w:gridCol w:w="813"/>
        <w:gridCol w:w="4905"/>
        <w:gridCol w:w="915"/>
        <w:gridCol w:w="915"/>
        <w:gridCol w:w="915"/>
      </w:tblGrid>
      <w:tr>
        <w:tblPrEx>
          <w:tblCellMar>
            <w:top w:w="15" w:type="dxa"/>
            <w:left w:w="15" w:type="dxa"/>
            <w:bottom w:w="15" w:type="dxa"/>
            <w:right w:w="15" w:type="dxa"/>
          </w:tblCellMar>
        </w:tblPrEx>
        <w:trPr>
          <w:trHeight w:val="1009" w:hRule="atLeast"/>
          <w:jc w:val="center"/>
        </w:trPr>
        <w:tc>
          <w:tcPr>
            <w:tcW w:w="9620" w:type="dxa"/>
            <w:gridSpan w:val="7"/>
            <w:noWrap w:val="0"/>
            <w:vAlign w:val="center"/>
          </w:tcPr>
          <w:p>
            <w:pPr>
              <w:widowControl/>
              <w:jc w:val="center"/>
              <w:textAlignment w:val="center"/>
              <w:rPr>
                <w:rFonts w:hint="eastAsia" w:ascii="宋体" w:hAnsi="宋体" w:eastAsia="宋体" w:cs="宋体"/>
                <w:color w:val="auto"/>
                <w:kern w:val="0"/>
                <w:sz w:val="32"/>
                <w:szCs w:val="32"/>
                <w:lang w:eastAsia="zh-CN" w:bidi="ar"/>
              </w:rPr>
            </w:pPr>
            <w:r>
              <w:rPr>
                <w:rFonts w:hint="eastAsia" w:ascii="宋体" w:hAnsi="宋体" w:eastAsia="宋体" w:cs="宋体"/>
                <w:color w:val="auto"/>
                <w:kern w:val="0"/>
                <w:sz w:val="32"/>
                <w:szCs w:val="32"/>
                <w:lang w:bidi="ar"/>
              </w:rPr>
              <w:t>广州综合能源有限公司</w:t>
            </w:r>
          </w:p>
          <w:p>
            <w:pPr>
              <w:widowControl/>
              <w:jc w:val="center"/>
              <w:textAlignment w:val="center"/>
              <w:rPr>
                <w:rFonts w:hint="eastAsia" w:ascii="宋体" w:hAnsi="宋体" w:eastAsia="宋体" w:cs="宋体"/>
                <w:color w:val="auto"/>
                <w:sz w:val="36"/>
                <w:szCs w:val="36"/>
              </w:rPr>
            </w:pPr>
            <w:r>
              <w:rPr>
                <w:rFonts w:hint="eastAsia" w:ascii="宋体" w:hAnsi="宋体" w:eastAsia="宋体" w:cs="宋体"/>
                <w:color w:val="auto"/>
                <w:kern w:val="0"/>
                <w:sz w:val="32"/>
                <w:szCs w:val="32"/>
                <w:lang w:bidi="ar"/>
              </w:rPr>
              <w:t>施工现场安全管理检查评分表</w:t>
            </w:r>
          </w:p>
        </w:tc>
      </w:tr>
      <w:tr>
        <w:tblPrEx>
          <w:tblCellMar>
            <w:top w:w="15" w:type="dxa"/>
            <w:left w:w="15" w:type="dxa"/>
            <w:bottom w:w="15" w:type="dxa"/>
            <w:right w:w="15" w:type="dxa"/>
          </w:tblCellMar>
        </w:tblPrEx>
        <w:trPr>
          <w:trHeight w:val="270" w:hRule="atLeast"/>
          <w:jc w:val="center"/>
        </w:trPr>
        <w:tc>
          <w:tcPr>
            <w:tcW w:w="661" w:type="dxa"/>
            <w:noWrap w:val="0"/>
            <w:vAlign w:val="center"/>
          </w:tcPr>
          <w:p>
            <w:pPr>
              <w:jc w:val="center"/>
              <w:rPr>
                <w:rFonts w:hint="eastAsia" w:ascii="宋体" w:hAnsi="宋体" w:eastAsia="宋体" w:cs="宋体"/>
                <w:color w:val="auto"/>
                <w:sz w:val="24"/>
                <w:szCs w:val="24"/>
              </w:rPr>
            </w:pPr>
          </w:p>
        </w:tc>
        <w:tc>
          <w:tcPr>
            <w:tcW w:w="496" w:type="dxa"/>
            <w:noWrap w:val="0"/>
            <w:vAlign w:val="center"/>
          </w:tcPr>
          <w:p>
            <w:pPr>
              <w:jc w:val="center"/>
              <w:rPr>
                <w:rFonts w:hint="eastAsia" w:ascii="宋体" w:hAnsi="宋体" w:eastAsia="宋体" w:cs="宋体"/>
                <w:color w:val="auto"/>
                <w:sz w:val="24"/>
                <w:szCs w:val="24"/>
              </w:rPr>
            </w:pPr>
          </w:p>
        </w:tc>
        <w:tc>
          <w:tcPr>
            <w:tcW w:w="813" w:type="dxa"/>
            <w:noWrap w:val="0"/>
            <w:vAlign w:val="center"/>
          </w:tcPr>
          <w:p>
            <w:pPr>
              <w:rPr>
                <w:rFonts w:hint="eastAsia" w:ascii="宋体" w:hAnsi="宋体" w:eastAsia="宋体" w:cs="宋体"/>
                <w:color w:val="auto"/>
                <w:sz w:val="22"/>
              </w:rPr>
            </w:pPr>
          </w:p>
        </w:tc>
        <w:tc>
          <w:tcPr>
            <w:tcW w:w="4905" w:type="dxa"/>
            <w:noWrap w:val="0"/>
            <w:vAlign w:val="center"/>
          </w:tcPr>
          <w:p>
            <w:pPr>
              <w:rPr>
                <w:rFonts w:hint="eastAsia" w:ascii="宋体" w:hAnsi="宋体" w:eastAsia="宋体" w:cs="宋体"/>
                <w:color w:val="auto"/>
                <w:sz w:val="22"/>
              </w:rPr>
            </w:pPr>
          </w:p>
        </w:tc>
        <w:tc>
          <w:tcPr>
            <w:tcW w:w="915" w:type="dxa"/>
            <w:noWrap w:val="0"/>
            <w:vAlign w:val="center"/>
          </w:tcPr>
          <w:p>
            <w:pPr>
              <w:rPr>
                <w:rFonts w:hint="eastAsia" w:ascii="宋体" w:hAnsi="宋体" w:eastAsia="宋体" w:cs="宋体"/>
                <w:color w:val="auto"/>
                <w:sz w:val="22"/>
              </w:rPr>
            </w:pPr>
          </w:p>
        </w:tc>
        <w:tc>
          <w:tcPr>
            <w:tcW w:w="915" w:type="dxa"/>
            <w:noWrap w:val="0"/>
            <w:vAlign w:val="center"/>
          </w:tcPr>
          <w:p>
            <w:pPr>
              <w:rPr>
                <w:rFonts w:hint="eastAsia" w:ascii="宋体" w:hAnsi="宋体" w:eastAsia="宋体" w:cs="宋体"/>
                <w:color w:val="auto"/>
                <w:sz w:val="22"/>
              </w:rPr>
            </w:pPr>
          </w:p>
        </w:tc>
        <w:tc>
          <w:tcPr>
            <w:tcW w:w="915" w:type="dxa"/>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524" w:hRule="atLeast"/>
          <w:jc w:val="center"/>
        </w:trPr>
        <w:tc>
          <w:tcPr>
            <w:tcW w:w="9620"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Style w:val="573"/>
                <w:rFonts w:hint="eastAsia" w:ascii="宋体" w:hAnsi="宋体" w:eastAsia="宋体" w:cs="宋体"/>
                <w:color w:val="auto"/>
                <w:lang w:bidi="ar"/>
              </w:rPr>
              <w:t>项目名称（或工地）：</w:t>
            </w:r>
            <w:r>
              <w:rPr>
                <w:rFonts w:hint="eastAsia" w:ascii="宋体" w:hAnsi="宋体" w:eastAsia="宋体" w:cs="宋体"/>
                <w:color w:val="auto"/>
                <w:lang w:bidi="ar"/>
              </w:rPr>
              <w:t xml:space="preserve">                                                                                                    </w:t>
            </w:r>
            <w:r>
              <w:rPr>
                <w:rStyle w:val="573"/>
                <w:rFonts w:hint="eastAsia" w:ascii="宋体" w:hAnsi="宋体" w:eastAsia="宋体" w:cs="宋体"/>
                <w:color w:val="auto"/>
                <w:lang w:bidi="ar"/>
              </w:rPr>
              <w:t>时间：</w:t>
            </w:r>
            <w:r>
              <w:rPr>
                <w:rFonts w:hint="eastAsia" w:ascii="宋体" w:hAnsi="宋体" w:eastAsia="宋体" w:cs="宋体"/>
                <w:color w:val="auto"/>
                <w:lang w:bidi="ar"/>
              </w:rPr>
              <w:t xml:space="preserve">      </w:t>
            </w:r>
            <w:r>
              <w:rPr>
                <w:rStyle w:val="573"/>
                <w:rFonts w:hint="eastAsia" w:ascii="宋体" w:hAnsi="宋体" w:eastAsia="宋体" w:cs="宋体"/>
                <w:color w:val="auto"/>
                <w:lang w:bidi="ar"/>
              </w:rPr>
              <w:t>年</w:t>
            </w:r>
            <w:r>
              <w:rPr>
                <w:rFonts w:hint="eastAsia" w:ascii="宋体" w:hAnsi="宋体" w:eastAsia="宋体" w:cs="宋体"/>
                <w:color w:val="auto"/>
                <w:lang w:bidi="ar"/>
              </w:rPr>
              <w:t xml:space="preserve">   </w:t>
            </w:r>
            <w:r>
              <w:rPr>
                <w:rStyle w:val="573"/>
                <w:rFonts w:hint="eastAsia" w:ascii="宋体" w:hAnsi="宋体" w:eastAsia="宋体" w:cs="宋体"/>
                <w:color w:val="auto"/>
                <w:lang w:bidi="ar"/>
              </w:rPr>
              <w:t>月</w:t>
            </w:r>
            <w:r>
              <w:rPr>
                <w:rFonts w:hint="eastAsia" w:ascii="宋体" w:hAnsi="宋体" w:eastAsia="宋体" w:cs="宋体"/>
                <w:color w:val="auto"/>
                <w:lang w:bidi="ar"/>
              </w:rPr>
              <w:t xml:space="preserve">   </w:t>
            </w:r>
            <w:r>
              <w:rPr>
                <w:rStyle w:val="573"/>
                <w:rFonts w:hint="eastAsia" w:ascii="宋体" w:hAnsi="宋体" w:eastAsia="宋体" w:cs="宋体"/>
                <w:color w:val="auto"/>
                <w:lang w:bidi="ar"/>
              </w:rPr>
              <w:t>日</w:t>
            </w:r>
          </w:p>
        </w:tc>
      </w:tr>
      <w:tr>
        <w:tblPrEx>
          <w:tblCellMar>
            <w:top w:w="15" w:type="dxa"/>
            <w:left w:w="15" w:type="dxa"/>
            <w:bottom w:w="15" w:type="dxa"/>
            <w:right w:w="15" w:type="dxa"/>
          </w:tblCellMar>
        </w:tblPrEx>
        <w:trPr>
          <w:trHeight w:val="517"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序号</w:t>
            </w:r>
          </w:p>
        </w:tc>
        <w:tc>
          <w:tcPr>
            <w:tcW w:w="13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检查项目</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扣分标准</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应得分数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扣减分数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实得分数</w:t>
            </w: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w:t>
            </w:r>
          </w:p>
        </w:tc>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保</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证</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项</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目</w:t>
            </w: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安全</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生产</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责任</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制</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未建立安全责任制的扣10分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各级各部门未执行责任制的扣4-6分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安全经济承包中无安全生产指标的扣l0分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4</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未制定各工种安全技术操作规程的扣10分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5</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制未按规定配备专(兼)职安全员的扣10分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6</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管理人员责任制考核不合格的扣5分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7</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目标</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管理</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未制定安全管理目标(伤亡控制指标和安全达标、文明施工目标)的扣10分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8</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未进行安全责任目标分解的扣10分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9</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无责任目标考核规定的扣8分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考核办法未落实或落实不好的扣5分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11</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施工组织设计</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施工组织设计中无安全措施，扣10分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12</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施工组织设计未经审批，扣10分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13</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专业性较强的项目，未单独编制专项安全施工组织设计，扣8分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14</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安全措施不全面，扣2-4分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15</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安全措施无针对性，扣6-8分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16</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安全措施未落实，扣8分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17</w:t>
            </w:r>
          </w:p>
        </w:tc>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保</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证</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项</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目</w:t>
            </w: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工程</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技术</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交底</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 xml:space="preserve">无书面安全技术交底扣10分 </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18</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交底针对性不强扣4-6分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19</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交底不全面扣4分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20</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交底未履行签字手续扣2-4分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21</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安全</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检查</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无定期安全检查制度扣5分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22</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安全检查无记录扣5分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23</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检查出事故隐患整改做不到定人、定时间、定措施扣2-6分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24</w:t>
            </w:r>
          </w:p>
        </w:tc>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保</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证</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项</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目</w:t>
            </w: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对重大事故隐患整改通知书所列项目未如期完成扣5分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25</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安全</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教育</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无安全教育制度扣10分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26</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新入厂工人未进行三级安全教育扣10分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27</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无具体安全教育内容扣6一8分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28</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变换工种时未进行安全教育扣10分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29</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有人不懂本工种安全技术操作规程扣2分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30</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施工管理人员未按规定进行年度培训的扣5分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31</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专职安全员未按规定进行年度培训考核或考核不合格的扣5分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32</w:t>
            </w:r>
          </w:p>
        </w:tc>
        <w:tc>
          <w:tcPr>
            <w:tcW w:w="4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一</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般</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项</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目</w:t>
            </w: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班前</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安全</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活动</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未建立班前安全活动制度，扣10分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33</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班前安全活动无记录，扣2分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34</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一人未经培训从事特种作业，扣4分</w:t>
            </w:r>
          </w:p>
        </w:tc>
        <w:tc>
          <w:tcPr>
            <w:tcW w:w="915" w:type="dxa"/>
            <w:vMerge w:val="restart"/>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35</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一人未持操作证上岗，扣2分</w:t>
            </w:r>
          </w:p>
        </w:tc>
        <w:tc>
          <w:tcPr>
            <w:tcW w:w="915"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36</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工伤</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事故</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处理</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工伤事故未按规定报告，扣3-5分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37</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工伤事故未按事故调查分析规定处理扣l0分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38</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未建立工伤事故档案，扣4分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39</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安全</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标志</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无现场安全标志布置总平面图，扣5分</w:t>
            </w:r>
          </w:p>
        </w:tc>
        <w:tc>
          <w:tcPr>
            <w:tcW w:w="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40</w:t>
            </w:r>
          </w:p>
        </w:tc>
        <w:tc>
          <w:tcPr>
            <w:tcW w:w="4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8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现场未按安全标志总平面图设置安全标志的，扣5分</w:t>
            </w:r>
          </w:p>
        </w:tc>
        <w:tc>
          <w:tcPr>
            <w:tcW w:w="9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340" w:hRule="atLeast"/>
          <w:jc w:val="center"/>
        </w:trPr>
        <w:tc>
          <w:tcPr>
            <w:tcW w:w="197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检查项目合计</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100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618" w:hRule="atLeast"/>
          <w:jc w:val="center"/>
        </w:trPr>
        <w:tc>
          <w:tcPr>
            <w:tcW w:w="9620" w:type="dxa"/>
            <w:gridSpan w:val="7"/>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eastAsia="宋体" w:cs="宋体"/>
                <w:color w:val="auto"/>
                <w:sz w:val="22"/>
              </w:rPr>
            </w:pPr>
            <w:r>
              <w:rPr>
                <w:rFonts w:hint="eastAsia" w:ascii="宋体" w:hAnsi="宋体" w:eastAsia="宋体" w:cs="宋体"/>
                <w:color w:val="auto"/>
                <w:kern w:val="0"/>
                <w:sz w:val="22"/>
                <w:lang w:bidi="ar"/>
              </w:rPr>
              <w:t>检查评分人员签名:</w:t>
            </w:r>
          </w:p>
        </w:tc>
      </w:tr>
      <w:tr>
        <w:tblPrEx>
          <w:tblCellMar>
            <w:top w:w="15" w:type="dxa"/>
            <w:left w:w="15" w:type="dxa"/>
            <w:bottom w:w="15" w:type="dxa"/>
            <w:right w:w="15" w:type="dxa"/>
          </w:tblCellMar>
        </w:tblPrEx>
        <w:trPr>
          <w:trHeight w:val="278" w:hRule="atLeast"/>
          <w:jc w:val="center"/>
        </w:trPr>
        <w:tc>
          <w:tcPr>
            <w:tcW w:w="6875" w:type="dxa"/>
            <w:gridSpan w:val="4"/>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注：每一大项扣分总和不得大于总得分数。</w:t>
            </w:r>
          </w:p>
        </w:tc>
        <w:tc>
          <w:tcPr>
            <w:tcW w:w="915" w:type="dxa"/>
            <w:noWrap w:val="0"/>
            <w:vAlign w:val="center"/>
          </w:tcPr>
          <w:p>
            <w:pPr>
              <w:rPr>
                <w:rFonts w:hint="eastAsia" w:ascii="宋体" w:hAnsi="宋体" w:eastAsia="宋体" w:cs="宋体"/>
                <w:color w:val="auto"/>
                <w:sz w:val="22"/>
              </w:rPr>
            </w:pPr>
          </w:p>
        </w:tc>
        <w:tc>
          <w:tcPr>
            <w:tcW w:w="915" w:type="dxa"/>
            <w:noWrap w:val="0"/>
            <w:vAlign w:val="center"/>
          </w:tcPr>
          <w:p>
            <w:pPr>
              <w:rPr>
                <w:rFonts w:hint="eastAsia" w:ascii="宋体" w:hAnsi="宋体" w:eastAsia="宋体" w:cs="宋体"/>
                <w:color w:val="auto"/>
                <w:sz w:val="22"/>
              </w:rPr>
            </w:pPr>
          </w:p>
        </w:tc>
        <w:tc>
          <w:tcPr>
            <w:tcW w:w="915" w:type="dxa"/>
            <w:noWrap w:val="0"/>
            <w:vAlign w:val="center"/>
          </w:tcPr>
          <w:p>
            <w:pPr>
              <w:rPr>
                <w:rFonts w:hint="eastAsia" w:ascii="宋体" w:hAnsi="宋体" w:eastAsia="宋体" w:cs="宋体"/>
                <w:color w:val="auto"/>
                <w:sz w:val="22"/>
              </w:rPr>
            </w:pPr>
          </w:p>
        </w:tc>
      </w:tr>
    </w:tbl>
    <w:p>
      <w:pPr>
        <w:widowControl/>
        <w:jc w:val="left"/>
        <w:rPr>
          <w:rFonts w:hint="eastAsia" w:ascii="宋体" w:hAnsi="宋体" w:eastAsia="宋体" w:cs="宋体"/>
          <w:color w:val="auto"/>
          <w:kern w:val="0"/>
          <w:sz w:val="24"/>
          <w:szCs w:val="24"/>
          <w:lang w:val="en-US" w:eastAsia="zh-CN" w:bidi="ar"/>
        </w:rPr>
        <w:sect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9" w:charSpace="0"/>
        </w:sectPr>
      </w:pPr>
    </w:p>
    <w:p>
      <w:pPr>
        <w:widowControl/>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附表二：</w:t>
      </w:r>
    </w:p>
    <w:tbl>
      <w:tblPr>
        <w:tblStyle w:val="77"/>
        <w:tblW w:w="9360" w:type="dxa"/>
        <w:jc w:val="center"/>
        <w:tblLayout w:type="fixed"/>
        <w:tblCellMar>
          <w:top w:w="15" w:type="dxa"/>
          <w:left w:w="15" w:type="dxa"/>
          <w:bottom w:w="15" w:type="dxa"/>
          <w:right w:w="15" w:type="dxa"/>
        </w:tblCellMar>
      </w:tblPr>
      <w:tblGrid>
        <w:gridCol w:w="643"/>
        <w:gridCol w:w="482"/>
        <w:gridCol w:w="791"/>
        <w:gridCol w:w="4774"/>
        <w:gridCol w:w="890"/>
        <w:gridCol w:w="890"/>
        <w:gridCol w:w="890"/>
      </w:tblGrid>
      <w:tr>
        <w:tblPrEx>
          <w:tblCellMar>
            <w:top w:w="15" w:type="dxa"/>
            <w:left w:w="15" w:type="dxa"/>
            <w:bottom w:w="15" w:type="dxa"/>
            <w:right w:w="15" w:type="dxa"/>
          </w:tblCellMar>
        </w:tblPrEx>
        <w:trPr>
          <w:trHeight w:val="1215" w:hRule="atLeast"/>
          <w:jc w:val="center"/>
        </w:trPr>
        <w:tc>
          <w:tcPr>
            <w:tcW w:w="9360" w:type="dxa"/>
            <w:gridSpan w:val="7"/>
            <w:noWrap w:val="0"/>
            <w:vAlign w:val="center"/>
          </w:tcPr>
          <w:p>
            <w:pPr>
              <w:widowControl/>
              <w:jc w:val="center"/>
              <w:textAlignment w:val="center"/>
              <w:rPr>
                <w:rFonts w:hint="eastAsia" w:ascii="宋体" w:hAnsi="宋体" w:eastAsia="宋体" w:cs="宋体"/>
                <w:color w:val="auto"/>
                <w:kern w:val="0"/>
                <w:sz w:val="32"/>
                <w:szCs w:val="32"/>
                <w:lang w:eastAsia="zh-CN" w:bidi="ar"/>
              </w:rPr>
            </w:pPr>
            <w:r>
              <w:rPr>
                <w:rFonts w:hint="eastAsia" w:ascii="宋体" w:hAnsi="宋体" w:eastAsia="宋体" w:cs="宋体"/>
                <w:color w:val="auto"/>
                <w:kern w:val="0"/>
                <w:sz w:val="32"/>
                <w:szCs w:val="32"/>
                <w:lang w:bidi="ar"/>
              </w:rPr>
              <w:t>广州综合能源有限公司</w:t>
            </w:r>
          </w:p>
          <w:p>
            <w:pPr>
              <w:widowControl/>
              <w:jc w:val="center"/>
              <w:textAlignment w:val="center"/>
              <w:rPr>
                <w:rFonts w:hint="eastAsia" w:ascii="宋体" w:hAnsi="宋体" w:eastAsia="宋体" w:cs="宋体"/>
                <w:color w:val="auto"/>
                <w:sz w:val="36"/>
                <w:szCs w:val="36"/>
              </w:rPr>
            </w:pPr>
            <w:r>
              <w:rPr>
                <w:rFonts w:hint="eastAsia" w:ascii="宋体" w:hAnsi="宋体" w:eastAsia="宋体" w:cs="宋体"/>
                <w:color w:val="auto"/>
                <w:kern w:val="0"/>
                <w:sz w:val="32"/>
                <w:szCs w:val="32"/>
                <w:lang w:bidi="ar"/>
              </w:rPr>
              <w:t>施工现场文明施工管理检查评分表</w:t>
            </w:r>
          </w:p>
        </w:tc>
      </w:tr>
      <w:tr>
        <w:tblPrEx>
          <w:tblCellMar>
            <w:top w:w="15" w:type="dxa"/>
            <w:left w:w="15" w:type="dxa"/>
            <w:bottom w:w="15" w:type="dxa"/>
            <w:right w:w="15" w:type="dxa"/>
          </w:tblCellMar>
        </w:tblPrEx>
        <w:trPr>
          <w:trHeight w:val="325" w:hRule="atLeast"/>
          <w:jc w:val="center"/>
        </w:trPr>
        <w:tc>
          <w:tcPr>
            <w:tcW w:w="643" w:type="dxa"/>
            <w:noWrap w:val="0"/>
            <w:vAlign w:val="center"/>
          </w:tcPr>
          <w:p>
            <w:pPr>
              <w:jc w:val="center"/>
              <w:rPr>
                <w:rFonts w:hint="eastAsia" w:ascii="宋体" w:hAnsi="宋体" w:eastAsia="宋体" w:cs="宋体"/>
                <w:color w:val="auto"/>
                <w:sz w:val="24"/>
                <w:szCs w:val="24"/>
              </w:rPr>
            </w:pPr>
          </w:p>
        </w:tc>
        <w:tc>
          <w:tcPr>
            <w:tcW w:w="482" w:type="dxa"/>
            <w:noWrap w:val="0"/>
            <w:vAlign w:val="center"/>
          </w:tcPr>
          <w:p>
            <w:pPr>
              <w:jc w:val="center"/>
              <w:rPr>
                <w:rFonts w:hint="eastAsia" w:ascii="宋体" w:hAnsi="宋体" w:eastAsia="宋体" w:cs="宋体"/>
                <w:color w:val="auto"/>
                <w:sz w:val="24"/>
                <w:szCs w:val="24"/>
              </w:rPr>
            </w:pPr>
          </w:p>
        </w:tc>
        <w:tc>
          <w:tcPr>
            <w:tcW w:w="791" w:type="dxa"/>
            <w:noWrap w:val="0"/>
            <w:vAlign w:val="center"/>
          </w:tcPr>
          <w:p>
            <w:pPr>
              <w:rPr>
                <w:rFonts w:hint="eastAsia" w:ascii="宋体" w:hAnsi="宋体" w:eastAsia="宋体" w:cs="宋体"/>
                <w:color w:val="auto"/>
                <w:sz w:val="22"/>
              </w:rPr>
            </w:pPr>
          </w:p>
        </w:tc>
        <w:tc>
          <w:tcPr>
            <w:tcW w:w="4774" w:type="dxa"/>
            <w:noWrap w:val="0"/>
            <w:vAlign w:val="center"/>
          </w:tcPr>
          <w:p>
            <w:pPr>
              <w:rPr>
                <w:rFonts w:hint="eastAsia" w:ascii="宋体" w:hAnsi="宋体" w:eastAsia="宋体" w:cs="宋体"/>
                <w:color w:val="auto"/>
                <w:sz w:val="22"/>
              </w:rPr>
            </w:pPr>
          </w:p>
        </w:tc>
        <w:tc>
          <w:tcPr>
            <w:tcW w:w="890" w:type="dxa"/>
            <w:noWrap w:val="0"/>
            <w:vAlign w:val="center"/>
          </w:tcPr>
          <w:p>
            <w:pPr>
              <w:rPr>
                <w:rFonts w:hint="eastAsia" w:ascii="宋体" w:hAnsi="宋体" w:eastAsia="宋体" w:cs="宋体"/>
                <w:color w:val="auto"/>
                <w:sz w:val="22"/>
              </w:rPr>
            </w:pPr>
          </w:p>
        </w:tc>
        <w:tc>
          <w:tcPr>
            <w:tcW w:w="890" w:type="dxa"/>
            <w:noWrap w:val="0"/>
            <w:vAlign w:val="center"/>
          </w:tcPr>
          <w:p>
            <w:pPr>
              <w:rPr>
                <w:rFonts w:hint="eastAsia" w:ascii="宋体" w:hAnsi="宋体" w:eastAsia="宋体" w:cs="宋体"/>
                <w:color w:val="auto"/>
                <w:sz w:val="22"/>
              </w:rPr>
            </w:pPr>
          </w:p>
        </w:tc>
        <w:tc>
          <w:tcPr>
            <w:tcW w:w="890" w:type="dxa"/>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631" w:hRule="atLeast"/>
          <w:jc w:val="center"/>
        </w:trPr>
        <w:tc>
          <w:tcPr>
            <w:tcW w:w="9360"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Style w:val="228"/>
                <w:rFonts w:hint="eastAsia" w:ascii="宋体" w:hAnsi="宋体" w:eastAsia="宋体" w:cs="宋体"/>
                <w:color w:val="auto"/>
                <w:lang w:bidi="ar"/>
              </w:rPr>
              <w:t>项目名称（或工地）：</w:t>
            </w:r>
            <w:r>
              <w:rPr>
                <w:rStyle w:val="574"/>
                <w:rFonts w:hint="eastAsia" w:ascii="宋体" w:hAnsi="宋体" w:eastAsia="宋体" w:cs="宋体"/>
                <w:color w:val="auto"/>
                <w:lang w:bidi="ar"/>
              </w:rPr>
              <w:t xml:space="preserve">                                                                                                     </w:t>
            </w:r>
            <w:r>
              <w:rPr>
                <w:rStyle w:val="228"/>
                <w:rFonts w:hint="eastAsia" w:ascii="宋体" w:hAnsi="宋体" w:eastAsia="宋体" w:cs="宋体"/>
                <w:color w:val="auto"/>
                <w:lang w:bidi="ar"/>
              </w:rPr>
              <w:t>时间：</w:t>
            </w:r>
            <w:r>
              <w:rPr>
                <w:rStyle w:val="574"/>
                <w:rFonts w:hint="eastAsia" w:ascii="宋体" w:hAnsi="宋体" w:eastAsia="宋体" w:cs="宋体"/>
                <w:color w:val="auto"/>
                <w:lang w:bidi="ar"/>
              </w:rPr>
              <w:t xml:space="preserve">      </w:t>
            </w:r>
            <w:r>
              <w:rPr>
                <w:rStyle w:val="228"/>
                <w:rFonts w:hint="eastAsia" w:ascii="宋体" w:hAnsi="宋体" w:eastAsia="宋体" w:cs="宋体"/>
                <w:color w:val="auto"/>
                <w:lang w:bidi="ar"/>
              </w:rPr>
              <w:t>年</w:t>
            </w:r>
            <w:r>
              <w:rPr>
                <w:rStyle w:val="574"/>
                <w:rFonts w:hint="eastAsia" w:ascii="宋体" w:hAnsi="宋体" w:eastAsia="宋体" w:cs="宋体"/>
                <w:color w:val="auto"/>
                <w:lang w:bidi="ar"/>
              </w:rPr>
              <w:t xml:space="preserve">   </w:t>
            </w:r>
            <w:r>
              <w:rPr>
                <w:rStyle w:val="228"/>
                <w:rFonts w:hint="eastAsia" w:ascii="宋体" w:hAnsi="宋体" w:eastAsia="宋体" w:cs="宋体"/>
                <w:color w:val="auto"/>
                <w:lang w:bidi="ar"/>
              </w:rPr>
              <w:t>月</w:t>
            </w:r>
            <w:r>
              <w:rPr>
                <w:rStyle w:val="574"/>
                <w:rFonts w:hint="eastAsia" w:ascii="宋体" w:hAnsi="宋体" w:eastAsia="宋体" w:cs="宋体"/>
                <w:color w:val="auto"/>
                <w:lang w:bidi="ar"/>
              </w:rPr>
              <w:t xml:space="preserve">   </w:t>
            </w:r>
            <w:r>
              <w:rPr>
                <w:rStyle w:val="228"/>
                <w:rFonts w:hint="eastAsia" w:ascii="宋体" w:hAnsi="宋体" w:eastAsia="宋体" w:cs="宋体"/>
                <w:color w:val="auto"/>
                <w:lang w:bidi="ar"/>
              </w:rPr>
              <w:t>日</w:t>
            </w: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序号</w:t>
            </w:r>
          </w:p>
        </w:tc>
        <w:tc>
          <w:tcPr>
            <w:tcW w:w="12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检查项目</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扣分标准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应得分数</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扣减分数</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实得分数</w:t>
            </w: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4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vertAlign w:val="baseline"/>
                <w:lang w:eastAsia="zh-CN" w:bidi="ar"/>
              </w:rPr>
            </w:pPr>
            <w:r>
              <w:rPr>
                <w:rFonts w:hint="eastAsia" w:ascii="宋体" w:hAnsi="宋体" w:eastAsia="宋体" w:cs="宋体"/>
                <w:color w:val="auto"/>
                <w:kern w:val="0"/>
                <w:sz w:val="22"/>
                <w:szCs w:val="22"/>
                <w:vertAlign w:val="baseline"/>
                <w:lang w:bidi="ar"/>
              </w:rPr>
              <w:t>保</w:t>
            </w:r>
          </w:p>
          <w:p>
            <w:pPr>
              <w:widowControl/>
              <w:jc w:val="center"/>
              <w:textAlignment w:val="center"/>
              <w:rPr>
                <w:rFonts w:hint="eastAsia" w:ascii="宋体" w:hAnsi="宋体" w:eastAsia="宋体" w:cs="宋体"/>
                <w:color w:val="auto"/>
                <w:kern w:val="0"/>
                <w:sz w:val="22"/>
                <w:szCs w:val="22"/>
                <w:vertAlign w:val="baseline"/>
                <w:lang w:eastAsia="zh-CN" w:bidi="ar"/>
              </w:rPr>
            </w:pPr>
            <w:r>
              <w:rPr>
                <w:rFonts w:hint="eastAsia" w:ascii="宋体" w:hAnsi="宋体" w:eastAsia="宋体" w:cs="宋体"/>
                <w:color w:val="auto"/>
                <w:kern w:val="0"/>
                <w:sz w:val="22"/>
                <w:szCs w:val="22"/>
                <w:vertAlign w:val="baseline"/>
                <w:lang w:bidi="ar"/>
              </w:rPr>
              <w:t>证</w:t>
            </w:r>
          </w:p>
          <w:p>
            <w:pPr>
              <w:widowControl/>
              <w:jc w:val="center"/>
              <w:textAlignment w:val="center"/>
              <w:rPr>
                <w:rFonts w:hint="eastAsia" w:ascii="宋体" w:hAnsi="宋体" w:eastAsia="宋体" w:cs="宋体"/>
                <w:color w:val="auto"/>
                <w:kern w:val="0"/>
                <w:sz w:val="22"/>
                <w:szCs w:val="22"/>
                <w:vertAlign w:val="baseline"/>
                <w:lang w:eastAsia="zh-CN" w:bidi="ar"/>
              </w:rPr>
            </w:pPr>
            <w:r>
              <w:rPr>
                <w:rFonts w:hint="eastAsia" w:ascii="宋体" w:hAnsi="宋体" w:eastAsia="宋体" w:cs="宋体"/>
                <w:color w:val="auto"/>
                <w:kern w:val="0"/>
                <w:sz w:val="22"/>
                <w:szCs w:val="22"/>
                <w:vertAlign w:val="baseline"/>
                <w:lang w:bidi="ar"/>
              </w:rPr>
              <w:t>项</w:t>
            </w:r>
          </w:p>
          <w:p>
            <w:pPr>
              <w:widowControl/>
              <w:jc w:val="center"/>
              <w:textAlignment w:val="center"/>
              <w:rPr>
                <w:rFonts w:hint="eastAsia" w:ascii="宋体" w:hAnsi="宋体" w:eastAsia="宋体" w:cs="宋体"/>
                <w:color w:val="auto"/>
                <w:sz w:val="22"/>
                <w:szCs w:val="22"/>
                <w:vertAlign w:val="baseline"/>
              </w:rPr>
            </w:pPr>
            <w:r>
              <w:rPr>
                <w:rFonts w:hint="eastAsia" w:ascii="宋体" w:hAnsi="宋体" w:eastAsia="宋体" w:cs="宋体"/>
                <w:color w:val="auto"/>
                <w:kern w:val="0"/>
                <w:sz w:val="22"/>
                <w:szCs w:val="22"/>
                <w:vertAlign w:val="baseline"/>
                <w:lang w:bidi="ar"/>
              </w:rPr>
              <w:t>目</w:t>
            </w: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现场</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围栏</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在市区主要路段的工地周围未设置高于</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2.5m</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的围挡扣l0分</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现场一般路段的工地周围未设置高于</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1.8m</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的围挡扣</w:t>
            </w:r>
            <w:r>
              <w:rPr>
                <w:rStyle w:val="220"/>
                <w:rFonts w:hint="eastAsia" w:ascii="宋体" w:hAnsi="宋体" w:eastAsia="宋体" w:cs="宋体"/>
                <w:b w:val="0"/>
                <w:bCs w:val="0"/>
                <w:color w:val="auto"/>
                <w:sz w:val="22"/>
                <w:szCs w:val="22"/>
                <w:vertAlign w:val="baseline"/>
                <w:lang w:bidi="ar"/>
              </w:rPr>
              <w:t xml:space="preserve">10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Fonts w:hint="eastAsia" w:ascii="宋体" w:hAnsi="宋体" w:eastAsia="宋体" w:cs="宋体"/>
                <w:b w:val="0"/>
                <w:bCs w:val="0"/>
                <w:color w:val="auto"/>
                <w:kern w:val="0"/>
                <w:sz w:val="22"/>
                <w:szCs w:val="22"/>
                <w:vertAlign w:val="baseline"/>
                <w:lang w:bidi="ar"/>
              </w:rPr>
              <w:t>围挡材料不坚固、不稳定、不整洁、不美观扣 5-7分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围挡没有沿工地四周连续设置的扣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封闭</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管理</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施工现场进出口无大门的扣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r>
              <w:rPr>
                <w:rStyle w:val="168"/>
                <w:rFonts w:hint="eastAsia" w:ascii="宋体" w:hAnsi="宋体" w:eastAsia="宋体" w:cs="宋体"/>
                <w:b w:val="0"/>
                <w:bCs w:val="0"/>
                <w:color w:val="auto"/>
                <w:sz w:val="22"/>
                <w:szCs w:val="22"/>
                <w:vertAlign w:val="baseline"/>
                <w:lang w:bidi="ar"/>
              </w:rPr>
              <w:t xml:space="preserve"> </w:t>
            </w:r>
            <w:r>
              <w:rPr>
                <w:rStyle w:val="220"/>
                <w:rFonts w:hint="eastAsia" w:ascii="宋体" w:hAnsi="宋体" w:eastAsia="宋体" w:cs="宋体"/>
                <w:b w:val="0"/>
                <w:bCs w:val="0"/>
                <w:color w:val="auto"/>
                <w:sz w:val="22"/>
                <w:szCs w:val="22"/>
                <w:vertAlign w:val="baseline"/>
                <w:lang w:bidi="ar"/>
              </w:rPr>
              <w:t>10</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无门卫和无门卫制度的扣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进入施工现场不佩戴工作卡的扣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门头未设置企业标志的扣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施工</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现场</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220"/>
                <w:rFonts w:hint="eastAsia" w:ascii="宋体" w:hAnsi="宋体" w:eastAsia="宋体" w:cs="宋体"/>
                <w:b w:val="0"/>
                <w:bCs w:val="0"/>
                <w:color w:val="auto"/>
                <w:sz w:val="22"/>
                <w:szCs w:val="22"/>
                <w:vertAlign w:val="baseline"/>
                <w:lang w:bidi="ar"/>
              </w:rPr>
              <w:t>工地地面未做硬化处理的扣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r>
              <w:rPr>
                <w:rStyle w:val="168"/>
                <w:rFonts w:hint="eastAsia" w:ascii="宋体" w:hAnsi="宋体" w:eastAsia="宋体" w:cs="宋体"/>
                <w:b w:val="0"/>
                <w:bCs w:val="0"/>
                <w:color w:val="auto"/>
                <w:sz w:val="22"/>
                <w:szCs w:val="22"/>
                <w:vertAlign w:val="baseline"/>
                <w:lang w:bidi="ar"/>
              </w:rPr>
              <w:t xml:space="preserve"> </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道路不畅通的扣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11</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无排水设施、排水不通畅的扣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Fonts w:hint="eastAsia" w:ascii="宋体" w:hAnsi="宋体" w:eastAsia="宋体" w:cs="宋体"/>
                <w:b w:val="0"/>
                <w:bCs w:val="0"/>
                <w:color w:val="auto"/>
                <w:kern w:val="0"/>
                <w:sz w:val="22"/>
                <w:szCs w:val="22"/>
                <w:vertAlign w:val="baseline"/>
                <w:lang w:bidi="ar"/>
              </w:rPr>
              <w:t>无防止泥浆、污水、废水外流或堵塞下水道和排水河道措施的扣 3 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工地有积水的扣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14</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工地未设置吸烟处、随意吸烟的扣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15</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温暖季节无绿化布置的扣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16</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材料</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堆放</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建筑材料、构件、料具不按总平面布局堆放的扣</w:t>
            </w:r>
            <w:r>
              <w:rPr>
                <w:rStyle w:val="168"/>
                <w:rFonts w:hint="eastAsia" w:ascii="宋体" w:hAnsi="宋体" w:eastAsia="宋体" w:cs="宋体"/>
                <w:b w:val="0"/>
                <w:bCs w:val="0"/>
                <w:color w:val="auto"/>
                <w:sz w:val="22"/>
                <w:szCs w:val="22"/>
                <w:vertAlign w:val="baseline"/>
                <w:lang w:bidi="ar"/>
              </w:rPr>
              <w:t>4</w:t>
            </w:r>
            <w:r>
              <w:rPr>
                <w:rStyle w:val="147"/>
                <w:rFonts w:hint="eastAsia" w:ascii="宋体" w:hAnsi="宋体" w:eastAsia="宋体" w:cs="宋体"/>
                <w:b w:val="0"/>
                <w:bCs w:val="0"/>
                <w:color w:val="auto"/>
                <w:sz w:val="22"/>
                <w:szCs w:val="22"/>
                <w:vertAlign w:val="baseline"/>
                <w:lang w:bidi="ar"/>
              </w:rPr>
              <w:t>分</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17</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料堆未挂名称、品种、规格等标牌的扣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18</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堆放不整齐的扣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19</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未做到工完场地清的扣</w:t>
            </w:r>
            <w:r>
              <w:rPr>
                <w:rStyle w:val="220"/>
                <w:rFonts w:hint="eastAsia" w:ascii="宋体" w:hAnsi="宋体" w:eastAsia="宋体" w:cs="宋体"/>
                <w:b w:val="0"/>
                <w:bCs w:val="0"/>
                <w:color w:val="auto"/>
                <w:sz w:val="22"/>
                <w:szCs w:val="22"/>
                <w:vertAlign w:val="baseline"/>
                <w:lang w:bidi="ar"/>
              </w:rPr>
              <w:t>3</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50"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20</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建筑垃圾堆放不整齐、未标出名称、品种的扣</w:t>
            </w:r>
            <w:r>
              <w:rPr>
                <w:rStyle w:val="220"/>
                <w:rFonts w:hint="eastAsia" w:ascii="宋体" w:hAnsi="宋体" w:eastAsia="宋体" w:cs="宋体"/>
                <w:b w:val="0"/>
                <w:bCs w:val="0"/>
                <w:color w:val="auto"/>
                <w:sz w:val="22"/>
                <w:szCs w:val="22"/>
                <w:vertAlign w:val="baseline"/>
                <w:lang w:bidi="ar"/>
              </w:rPr>
              <w:t>3</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92"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21</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易燃易爆物品未分类存放的扣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22</w:t>
            </w:r>
          </w:p>
        </w:tc>
        <w:tc>
          <w:tcPr>
            <w:tcW w:w="4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保</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证</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项</w:t>
            </w:r>
          </w:p>
          <w:p>
            <w:pPr>
              <w:widowControl/>
              <w:jc w:val="center"/>
              <w:textAlignment w:val="center"/>
              <w:rPr>
                <w:rFonts w:hint="eastAsia" w:ascii="宋体" w:hAnsi="宋体" w:eastAsia="宋体" w:cs="宋体"/>
                <w:color w:val="auto"/>
                <w:sz w:val="22"/>
                <w:szCs w:val="22"/>
                <w:vertAlign w:val="baseline"/>
              </w:rPr>
            </w:pPr>
            <w:r>
              <w:rPr>
                <w:rStyle w:val="147"/>
                <w:rFonts w:hint="eastAsia" w:ascii="宋体" w:hAnsi="宋体" w:eastAsia="宋体" w:cs="宋体"/>
                <w:color w:val="auto"/>
                <w:sz w:val="22"/>
                <w:szCs w:val="22"/>
                <w:vertAlign w:val="baseline"/>
                <w:lang w:bidi="ar"/>
              </w:rPr>
              <w:t>目</w:t>
            </w: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220"/>
                <w:rFonts w:hint="eastAsia" w:ascii="宋体" w:hAnsi="宋体" w:eastAsia="宋体" w:cs="宋体"/>
                <w:color w:val="auto"/>
                <w:sz w:val="22"/>
                <w:szCs w:val="22"/>
                <w:lang w:eastAsia="zh-CN" w:bidi="ar"/>
              </w:rPr>
            </w:pPr>
            <w:r>
              <w:rPr>
                <w:rStyle w:val="242"/>
                <w:rFonts w:hint="eastAsia" w:ascii="宋体" w:hAnsi="宋体" w:eastAsia="宋体" w:cs="宋体"/>
                <w:color w:val="auto"/>
                <w:sz w:val="22"/>
                <w:szCs w:val="22"/>
                <w:lang w:bidi="ar"/>
              </w:rPr>
              <w:t>现场</w:t>
            </w:r>
          </w:p>
          <w:p>
            <w:pPr>
              <w:widowControl/>
              <w:jc w:val="center"/>
              <w:textAlignment w:val="center"/>
              <w:rPr>
                <w:rFonts w:hint="eastAsia" w:ascii="宋体" w:hAnsi="宋体" w:eastAsia="宋体" w:cs="宋体"/>
                <w:color w:val="auto"/>
                <w:sz w:val="22"/>
                <w:szCs w:val="22"/>
              </w:rPr>
            </w:pPr>
            <w:r>
              <w:rPr>
                <w:rStyle w:val="147"/>
                <w:rFonts w:hint="eastAsia" w:ascii="宋体" w:hAnsi="宋体" w:eastAsia="宋体" w:cs="宋体"/>
                <w:color w:val="auto"/>
                <w:sz w:val="22"/>
                <w:szCs w:val="22"/>
                <w:lang w:bidi="ar"/>
              </w:rPr>
              <w:t>住宿</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220"/>
                <w:rFonts w:hint="eastAsia" w:ascii="宋体" w:hAnsi="宋体" w:eastAsia="宋体" w:cs="宋体"/>
                <w:b w:val="0"/>
                <w:bCs w:val="0"/>
                <w:color w:val="auto"/>
                <w:sz w:val="22"/>
                <w:szCs w:val="22"/>
                <w:vertAlign w:val="baseline"/>
                <w:lang w:bidi="ar"/>
              </w:rPr>
              <w:t>在建工程兼作住宿的扣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8</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施工作业区与办公、生活区不能明显划分的扣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6分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24</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宿舍无保暖和防煤气中毒措施的扣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25</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宿舍无消暑和防蚊虫叮咬措施的扣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26</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无床铺、生活用品放置不整齐的扣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27</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宿舍周围环境不卫生、不安全的扣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28</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现场</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防火</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无消防措施、制度或无灭火器材的扣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10</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r>
              <w:rPr>
                <w:rStyle w:val="168"/>
                <w:rFonts w:hint="eastAsia" w:ascii="宋体" w:hAnsi="宋体" w:eastAsia="宋体" w:cs="宋体"/>
                <w:b w:val="0"/>
                <w:bCs w:val="0"/>
                <w:color w:val="auto"/>
                <w:sz w:val="22"/>
                <w:szCs w:val="22"/>
                <w:vertAlign w:val="baseline"/>
                <w:lang w:bidi="ar"/>
              </w:rPr>
              <w:t xml:space="preserve"> </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29</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灭火器材配置不合理的扣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30</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Fonts w:hint="eastAsia" w:ascii="宋体" w:hAnsi="宋体" w:eastAsia="宋体" w:cs="宋体"/>
                <w:b w:val="0"/>
                <w:bCs w:val="0"/>
                <w:color w:val="auto"/>
                <w:kern w:val="0"/>
                <w:sz w:val="22"/>
                <w:szCs w:val="22"/>
                <w:vertAlign w:val="baseline"/>
                <w:lang w:bidi="ar"/>
              </w:rPr>
              <w:t>无消防水源(高层建筑)或不能满足消防要求的扣8分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31</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生活区未给工人设置学习和娱乐场所的扣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32</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Fonts w:hint="eastAsia" w:ascii="宋体" w:hAnsi="宋体" w:eastAsia="宋体" w:cs="宋体"/>
                <w:b w:val="0"/>
                <w:bCs w:val="0"/>
                <w:color w:val="auto"/>
                <w:kern w:val="0"/>
                <w:sz w:val="22"/>
                <w:szCs w:val="22"/>
                <w:vertAlign w:val="baseline"/>
                <w:lang w:bidi="ar"/>
              </w:rPr>
              <w:t>未建立治安保卫制度的、责任未分解到人的扣3-5分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无动火审批手续和动火监护的扣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34</w:t>
            </w:r>
          </w:p>
        </w:tc>
        <w:tc>
          <w:tcPr>
            <w:tcW w:w="4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一</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般</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项</w:t>
            </w:r>
          </w:p>
          <w:p>
            <w:pPr>
              <w:widowControl/>
              <w:jc w:val="center"/>
              <w:textAlignment w:val="center"/>
              <w:rPr>
                <w:rFonts w:hint="eastAsia" w:ascii="宋体" w:hAnsi="宋体" w:eastAsia="宋体" w:cs="宋体"/>
                <w:color w:val="auto"/>
                <w:sz w:val="22"/>
                <w:szCs w:val="22"/>
                <w:vertAlign w:val="baseline"/>
              </w:rPr>
            </w:pPr>
            <w:r>
              <w:rPr>
                <w:rStyle w:val="147"/>
                <w:rFonts w:hint="eastAsia" w:ascii="宋体" w:hAnsi="宋体" w:eastAsia="宋体" w:cs="宋体"/>
                <w:color w:val="auto"/>
                <w:sz w:val="22"/>
                <w:szCs w:val="22"/>
                <w:vertAlign w:val="baseline"/>
                <w:lang w:bidi="ar"/>
              </w:rPr>
              <w:t>目</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综合</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治理</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治安防范措施不利，常发生失盗事件的扣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35</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施工</w:t>
            </w:r>
          </w:p>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现场</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标牌</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大门口处挂的五牌一图、内容不全，缺一项扣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2分</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36</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标牌不规范、不整齐的，扣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3</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37</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无安全标语，扣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38</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无宣传栏、异常事件曝光栏、黑板报等，扣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39</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生活</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设施</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厕所不符合卫生要求，扣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r>
              <w:rPr>
                <w:rStyle w:val="168"/>
                <w:rFonts w:hint="eastAsia" w:ascii="宋体" w:hAnsi="宋体" w:eastAsia="宋体" w:cs="宋体"/>
                <w:b w:val="0"/>
                <w:bCs w:val="0"/>
                <w:color w:val="auto"/>
                <w:sz w:val="22"/>
                <w:szCs w:val="22"/>
                <w:vertAlign w:val="baseline"/>
                <w:lang w:bidi="ar"/>
              </w:rPr>
              <w:t xml:space="preserve"> </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40</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无厕所，随地大小便，扣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8</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41</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食堂不符合卫生要求，扣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8</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42</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无卫生责任制，扣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不能保证供应卫生饮水的，扣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10</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44</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无淋浴室或淋浴室不符合要求，扣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631"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45</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vertAlign w:val="baseline"/>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Fonts w:hint="eastAsia" w:ascii="宋体" w:hAnsi="宋体" w:eastAsia="宋体" w:cs="宋体"/>
                <w:b w:val="0"/>
                <w:bCs w:val="0"/>
                <w:color w:val="auto"/>
                <w:kern w:val="0"/>
                <w:sz w:val="22"/>
                <w:szCs w:val="22"/>
                <w:vertAlign w:val="baseline"/>
                <w:lang w:bidi="ar"/>
              </w:rPr>
              <w:t>生活垃圾末及时清理，未装容器，无专人管理的，扣3-5分</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46</w:t>
            </w:r>
          </w:p>
        </w:tc>
        <w:tc>
          <w:tcPr>
            <w:tcW w:w="4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一</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般</w:t>
            </w:r>
          </w:p>
          <w:p>
            <w:pPr>
              <w:widowControl/>
              <w:jc w:val="center"/>
              <w:textAlignment w:val="center"/>
              <w:rPr>
                <w:rStyle w:val="168"/>
                <w:rFonts w:hint="eastAsia" w:ascii="宋体" w:hAnsi="宋体" w:eastAsia="宋体" w:cs="宋体"/>
                <w:color w:val="auto"/>
                <w:sz w:val="22"/>
                <w:szCs w:val="22"/>
                <w:vertAlign w:val="baseline"/>
                <w:lang w:eastAsia="zh-CN" w:bidi="ar"/>
              </w:rPr>
            </w:pPr>
            <w:r>
              <w:rPr>
                <w:rStyle w:val="147"/>
                <w:rFonts w:hint="eastAsia" w:ascii="宋体" w:hAnsi="宋体" w:eastAsia="宋体" w:cs="宋体"/>
                <w:color w:val="auto"/>
                <w:sz w:val="22"/>
                <w:szCs w:val="22"/>
                <w:vertAlign w:val="baseline"/>
                <w:lang w:bidi="ar"/>
              </w:rPr>
              <w:t>项</w:t>
            </w:r>
          </w:p>
          <w:p>
            <w:pPr>
              <w:widowControl/>
              <w:jc w:val="center"/>
              <w:textAlignment w:val="center"/>
              <w:rPr>
                <w:rFonts w:hint="eastAsia" w:ascii="宋体" w:hAnsi="宋体" w:eastAsia="宋体" w:cs="宋体"/>
                <w:color w:val="auto"/>
                <w:sz w:val="22"/>
                <w:szCs w:val="22"/>
                <w:vertAlign w:val="baseline"/>
              </w:rPr>
            </w:pPr>
            <w:r>
              <w:rPr>
                <w:rStyle w:val="147"/>
                <w:rFonts w:hint="eastAsia" w:ascii="宋体" w:hAnsi="宋体" w:eastAsia="宋体" w:cs="宋体"/>
                <w:color w:val="auto"/>
                <w:sz w:val="22"/>
                <w:szCs w:val="22"/>
                <w:vertAlign w:val="baseline"/>
                <w:lang w:bidi="ar"/>
              </w:rPr>
              <w:t>目</w:t>
            </w: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保健</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急救</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无保健医药箱的扣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r>
              <w:rPr>
                <w:rStyle w:val="168"/>
                <w:rFonts w:hint="eastAsia" w:ascii="宋体" w:hAnsi="宋体" w:eastAsia="宋体" w:cs="宋体"/>
                <w:b w:val="0"/>
                <w:bCs w:val="0"/>
                <w:color w:val="auto"/>
                <w:sz w:val="22"/>
                <w:szCs w:val="22"/>
                <w:vertAlign w:val="baseline"/>
                <w:lang w:bidi="ar"/>
              </w:rPr>
              <w:t xml:space="preserve"> </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47</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无急救措施和急救器材的扣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8</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48</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无经培训的急救人员，扣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49</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未开展卫生防病宣传教育的，扣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4</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50</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szCs w:val="22"/>
                <w:lang w:eastAsia="zh-CN" w:bidi="ar"/>
              </w:rPr>
            </w:pPr>
            <w:r>
              <w:rPr>
                <w:rFonts w:hint="eastAsia" w:ascii="宋体" w:hAnsi="宋体" w:eastAsia="宋体" w:cs="宋体"/>
                <w:color w:val="auto"/>
                <w:kern w:val="0"/>
                <w:sz w:val="22"/>
                <w:szCs w:val="22"/>
                <w:lang w:bidi="ar"/>
              </w:rPr>
              <w:t>社区</w:t>
            </w:r>
          </w:p>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服务</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无防粉尘、防噪音措施扣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51</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夜间未经许可施工的扣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8</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52</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现场焚烧有毒、有害物质的扣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468"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53</w:t>
            </w:r>
          </w:p>
        </w:tc>
        <w:tc>
          <w:tcPr>
            <w:tcW w:w="4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7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b w:val="0"/>
                <w:bCs w:val="0"/>
                <w:color w:val="auto"/>
                <w:sz w:val="22"/>
                <w:szCs w:val="22"/>
                <w:vertAlign w:val="baseline"/>
              </w:rPr>
            </w:pPr>
            <w:r>
              <w:rPr>
                <w:rStyle w:val="147"/>
                <w:rFonts w:hint="eastAsia" w:ascii="宋体" w:hAnsi="宋体" w:eastAsia="宋体" w:cs="宋体"/>
                <w:b w:val="0"/>
                <w:bCs w:val="0"/>
                <w:color w:val="auto"/>
                <w:sz w:val="22"/>
                <w:szCs w:val="22"/>
                <w:vertAlign w:val="baseline"/>
                <w:lang w:bidi="ar"/>
              </w:rPr>
              <w:t>未建立施工不扰民措施的扣</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5</w:t>
            </w:r>
            <w:r>
              <w:rPr>
                <w:rStyle w:val="168"/>
                <w:rFonts w:hint="eastAsia" w:ascii="宋体" w:hAnsi="宋体" w:eastAsia="宋体" w:cs="宋体"/>
                <w:b w:val="0"/>
                <w:bCs w:val="0"/>
                <w:color w:val="auto"/>
                <w:sz w:val="22"/>
                <w:szCs w:val="22"/>
                <w:vertAlign w:val="baseline"/>
                <w:lang w:bidi="ar"/>
              </w:rPr>
              <w:t xml:space="preserve"> </w:t>
            </w:r>
            <w:r>
              <w:rPr>
                <w:rStyle w:val="147"/>
                <w:rFonts w:hint="eastAsia" w:ascii="宋体" w:hAnsi="宋体" w:eastAsia="宋体" w:cs="宋体"/>
                <w:b w:val="0"/>
                <w:bCs w:val="0"/>
                <w:color w:val="auto"/>
                <w:sz w:val="22"/>
                <w:szCs w:val="22"/>
                <w:vertAlign w:val="baseline"/>
                <w:lang w:bidi="ar"/>
              </w:rPr>
              <w:t>分</w:t>
            </w: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515" w:hRule="atLeast"/>
          <w:jc w:val="center"/>
        </w:trPr>
        <w:tc>
          <w:tcPr>
            <w:tcW w:w="191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检查项目合计</w:t>
            </w:r>
          </w:p>
        </w:tc>
        <w:tc>
          <w:tcPr>
            <w:tcW w:w="4774"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100</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22"/>
                <w:szCs w:val="22"/>
              </w:rPr>
            </w:pPr>
          </w:p>
        </w:tc>
      </w:tr>
      <w:tr>
        <w:tblPrEx>
          <w:tblCellMar>
            <w:top w:w="15" w:type="dxa"/>
            <w:left w:w="15" w:type="dxa"/>
            <w:bottom w:w="15" w:type="dxa"/>
            <w:right w:w="15" w:type="dxa"/>
          </w:tblCellMar>
        </w:tblPrEx>
        <w:trPr>
          <w:trHeight w:val="1006" w:hRule="atLeast"/>
          <w:jc w:val="center"/>
        </w:trPr>
        <w:tc>
          <w:tcPr>
            <w:tcW w:w="9360" w:type="dxa"/>
            <w:gridSpan w:val="7"/>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eastAsia="宋体" w:cs="宋体"/>
                <w:color w:val="auto"/>
                <w:sz w:val="22"/>
                <w:szCs w:val="22"/>
              </w:rPr>
            </w:pPr>
            <w:r>
              <w:rPr>
                <w:rFonts w:hint="eastAsia" w:ascii="宋体" w:hAnsi="宋体" w:eastAsia="宋体" w:cs="宋体"/>
                <w:color w:val="auto"/>
                <w:kern w:val="0"/>
                <w:sz w:val="22"/>
                <w:szCs w:val="22"/>
                <w:lang w:bidi="ar"/>
              </w:rPr>
              <w:t>检查评分人员签名:</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注：每一大项扣分总和不得大于总得分数。</w:t>
      </w:r>
    </w:p>
    <w:p>
      <w:pPr>
        <w:widowControl/>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br w:type="page"/>
      </w:r>
      <w:r>
        <w:rPr>
          <w:rFonts w:hint="eastAsia" w:ascii="宋体" w:hAnsi="宋体" w:eastAsia="宋体" w:cs="宋体"/>
          <w:color w:val="auto"/>
          <w:kern w:val="0"/>
          <w:sz w:val="24"/>
          <w:szCs w:val="24"/>
          <w:lang w:val="en-US" w:eastAsia="zh-CN" w:bidi="ar"/>
        </w:rPr>
        <w:t>附表三</w:t>
      </w:r>
    </w:p>
    <w:tbl>
      <w:tblPr>
        <w:tblStyle w:val="77"/>
        <w:tblW w:w="9380" w:type="dxa"/>
        <w:jc w:val="center"/>
        <w:tblLayout w:type="fixed"/>
        <w:tblCellMar>
          <w:top w:w="15" w:type="dxa"/>
          <w:left w:w="15" w:type="dxa"/>
          <w:bottom w:w="15" w:type="dxa"/>
          <w:right w:w="15" w:type="dxa"/>
        </w:tblCellMar>
      </w:tblPr>
      <w:tblGrid>
        <w:gridCol w:w="1870"/>
        <w:gridCol w:w="5656"/>
        <w:gridCol w:w="1854"/>
      </w:tblGrid>
      <w:tr>
        <w:tblPrEx>
          <w:tblCellMar>
            <w:top w:w="15" w:type="dxa"/>
            <w:left w:w="15" w:type="dxa"/>
            <w:bottom w:w="15" w:type="dxa"/>
            <w:right w:w="15" w:type="dxa"/>
          </w:tblCellMar>
        </w:tblPrEx>
        <w:trPr>
          <w:trHeight w:val="1100" w:hRule="atLeast"/>
          <w:jc w:val="center"/>
        </w:trPr>
        <w:tc>
          <w:tcPr>
            <w:tcW w:w="9380" w:type="dxa"/>
            <w:gridSpan w:val="3"/>
            <w:noWrap w:val="0"/>
            <w:vAlign w:val="center"/>
          </w:tcPr>
          <w:p>
            <w:pPr>
              <w:widowControl/>
              <w:jc w:val="center"/>
              <w:textAlignment w:val="center"/>
              <w:rPr>
                <w:rFonts w:hint="eastAsia" w:ascii="宋体" w:hAnsi="宋体" w:eastAsia="宋体" w:cs="宋体"/>
                <w:color w:val="auto"/>
                <w:kern w:val="0"/>
                <w:sz w:val="32"/>
                <w:szCs w:val="32"/>
                <w:lang w:eastAsia="zh-CN" w:bidi="ar"/>
              </w:rPr>
            </w:pPr>
            <w:r>
              <w:rPr>
                <w:rFonts w:hint="eastAsia" w:ascii="宋体" w:hAnsi="宋体" w:eastAsia="宋体" w:cs="宋体"/>
                <w:color w:val="auto"/>
                <w:kern w:val="0"/>
                <w:sz w:val="32"/>
                <w:szCs w:val="32"/>
                <w:lang w:bidi="ar"/>
              </w:rPr>
              <w:t>广州综合能源有限公司</w:t>
            </w:r>
          </w:p>
          <w:p>
            <w:pPr>
              <w:widowControl/>
              <w:jc w:val="center"/>
              <w:textAlignment w:val="center"/>
              <w:rPr>
                <w:rFonts w:hint="eastAsia" w:ascii="宋体" w:hAnsi="宋体" w:eastAsia="宋体" w:cs="宋体"/>
                <w:color w:val="auto"/>
                <w:sz w:val="36"/>
                <w:szCs w:val="36"/>
              </w:rPr>
            </w:pPr>
            <w:r>
              <w:rPr>
                <w:rFonts w:hint="eastAsia" w:ascii="宋体" w:hAnsi="宋体" w:eastAsia="宋体" w:cs="宋体"/>
                <w:color w:val="auto"/>
                <w:kern w:val="0"/>
                <w:sz w:val="32"/>
                <w:szCs w:val="32"/>
                <w:lang w:bidi="ar"/>
              </w:rPr>
              <w:t>施工项目安全奖励申请表</w:t>
            </w:r>
          </w:p>
        </w:tc>
      </w:tr>
      <w:tr>
        <w:tblPrEx>
          <w:tblCellMar>
            <w:top w:w="15" w:type="dxa"/>
            <w:left w:w="15" w:type="dxa"/>
            <w:bottom w:w="15" w:type="dxa"/>
            <w:right w:w="15" w:type="dxa"/>
          </w:tblCellMar>
        </w:tblPrEx>
        <w:trPr>
          <w:trHeight w:val="295" w:hRule="atLeast"/>
          <w:jc w:val="center"/>
        </w:trPr>
        <w:tc>
          <w:tcPr>
            <w:tcW w:w="1870" w:type="dxa"/>
            <w:noWrap w:val="0"/>
            <w:vAlign w:val="center"/>
          </w:tcPr>
          <w:p>
            <w:pPr>
              <w:jc w:val="center"/>
              <w:rPr>
                <w:rFonts w:hint="eastAsia" w:ascii="宋体" w:hAnsi="宋体" w:eastAsia="宋体" w:cs="宋体"/>
                <w:color w:val="auto"/>
                <w:sz w:val="24"/>
                <w:szCs w:val="24"/>
              </w:rPr>
            </w:pPr>
          </w:p>
        </w:tc>
        <w:tc>
          <w:tcPr>
            <w:tcW w:w="5656" w:type="dxa"/>
            <w:noWrap w:val="0"/>
            <w:vAlign w:val="center"/>
          </w:tcPr>
          <w:p>
            <w:pPr>
              <w:rPr>
                <w:rFonts w:hint="eastAsia" w:ascii="宋体" w:hAnsi="宋体" w:eastAsia="宋体" w:cs="宋体"/>
                <w:color w:val="auto"/>
                <w:sz w:val="22"/>
              </w:rPr>
            </w:pPr>
          </w:p>
        </w:tc>
        <w:tc>
          <w:tcPr>
            <w:tcW w:w="1854" w:type="dxa"/>
            <w:noWrap w:val="0"/>
            <w:vAlign w:val="center"/>
          </w:tcPr>
          <w:p>
            <w:pPr>
              <w:rPr>
                <w:rFonts w:hint="eastAsia" w:ascii="宋体" w:hAnsi="宋体" w:eastAsia="宋体" w:cs="宋体"/>
                <w:color w:val="auto"/>
                <w:sz w:val="22"/>
              </w:rPr>
            </w:pPr>
          </w:p>
        </w:tc>
      </w:tr>
      <w:tr>
        <w:tblPrEx>
          <w:tblCellMar>
            <w:top w:w="15" w:type="dxa"/>
            <w:left w:w="15" w:type="dxa"/>
            <w:bottom w:w="15" w:type="dxa"/>
            <w:right w:w="15" w:type="dxa"/>
          </w:tblCellMar>
        </w:tblPrEx>
        <w:trPr>
          <w:trHeight w:val="572" w:hRule="atLeast"/>
          <w:jc w:val="center"/>
        </w:trPr>
        <w:tc>
          <w:tcPr>
            <w:tcW w:w="938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项目名称（或工地）：                                                                                                           时间：       年   月   日</w:t>
            </w:r>
          </w:p>
        </w:tc>
      </w:tr>
      <w:tr>
        <w:tblPrEx>
          <w:tblCellMar>
            <w:top w:w="15" w:type="dxa"/>
            <w:left w:w="15" w:type="dxa"/>
            <w:bottom w:w="15" w:type="dxa"/>
            <w:right w:w="15" w:type="dxa"/>
          </w:tblCellMar>
        </w:tblPrEx>
        <w:trPr>
          <w:trHeight w:val="11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受奖个人（或单位）</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auto"/>
                <w:sz w:val="22"/>
              </w:rPr>
            </w:pP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 xml:space="preserve"> 备注</w:t>
            </w:r>
          </w:p>
        </w:tc>
      </w:tr>
      <w:tr>
        <w:tblPrEx>
          <w:tblCellMar>
            <w:top w:w="15" w:type="dxa"/>
            <w:left w:w="15" w:type="dxa"/>
            <w:bottom w:w="15" w:type="dxa"/>
            <w:right w:w="15" w:type="dxa"/>
          </w:tblCellMar>
        </w:tblPrEx>
        <w:trPr>
          <w:trHeight w:val="7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申请奖励金额</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auto"/>
                <w:sz w:val="22"/>
              </w:rPr>
            </w:pP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027"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申请奖励理由</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1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bidi="ar"/>
              </w:rPr>
            </w:pPr>
            <w:r>
              <w:rPr>
                <w:rFonts w:hint="eastAsia" w:ascii="宋体" w:hAnsi="宋体" w:eastAsia="宋体" w:cs="宋体"/>
                <w:color w:val="auto"/>
                <w:kern w:val="0"/>
                <w:sz w:val="22"/>
                <w:lang w:bidi="ar"/>
              </w:rPr>
              <w:t>施工单位（或建设单位）安健环</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管理部门</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721"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bidi="ar"/>
              </w:rPr>
            </w:pPr>
            <w:r>
              <w:rPr>
                <w:rFonts w:hint="eastAsia" w:ascii="宋体" w:hAnsi="宋体" w:eastAsia="宋体" w:cs="宋体"/>
                <w:color w:val="auto"/>
                <w:kern w:val="0"/>
                <w:sz w:val="22"/>
                <w:lang w:bidi="ar"/>
              </w:rPr>
              <w:t>监理公司</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安健环管理</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1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施工单位领导意见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1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bidi="ar"/>
              </w:rPr>
            </w:pPr>
            <w:r>
              <w:rPr>
                <w:rFonts w:hint="eastAsia" w:ascii="宋体" w:hAnsi="宋体" w:eastAsia="宋体" w:cs="宋体"/>
                <w:color w:val="auto"/>
                <w:kern w:val="0"/>
                <w:sz w:val="22"/>
                <w:lang w:bidi="ar"/>
              </w:rPr>
              <w:t>建设单位</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安健环管理</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1196"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bidi="ar"/>
              </w:rPr>
            </w:pPr>
            <w:r>
              <w:rPr>
                <w:rFonts w:hint="eastAsia" w:ascii="宋体" w:hAnsi="宋体" w:eastAsia="宋体" w:cs="宋体"/>
                <w:color w:val="auto"/>
                <w:kern w:val="0"/>
                <w:sz w:val="22"/>
                <w:lang w:bidi="ar"/>
              </w:rPr>
              <w:t>建设单位</w:t>
            </w:r>
          </w:p>
          <w:p>
            <w:pPr>
              <w:widowControl/>
              <w:jc w:val="center"/>
              <w:textAlignment w:val="center"/>
              <w:rPr>
                <w:rFonts w:hint="eastAsia" w:ascii="宋体" w:hAnsi="宋体" w:eastAsia="宋体" w:cs="宋体"/>
                <w:color w:val="auto"/>
                <w:kern w:val="0"/>
                <w:sz w:val="22"/>
                <w:lang w:eastAsia="zh-CN" w:bidi="ar"/>
              </w:rPr>
            </w:pPr>
            <w:r>
              <w:rPr>
                <w:rFonts w:hint="eastAsia" w:ascii="宋体" w:hAnsi="宋体" w:eastAsia="宋体" w:cs="宋体"/>
                <w:color w:val="auto"/>
                <w:kern w:val="0"/>
                <w:sz w:val="22"/>
                <w:lang w:bidi="ar"/>
              </w:rPr>
              <w:t>安健环总监</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r>
        <w:tblPrEx>
          <w:tblCellMar>
            <w:top w:w="15" w:type="dxa"/>
            <w:left w:w="15" w:type="dxa"/>
            <w:bottom w:w="15" w:type="dxa"/>
            <w:right w:w="15" w:type="dxa"/>
          </w:tblCellMar>
        </w:tblPrEx>
        <w:trPr>
          <w:trHeight w:val="950" w:hRule="atLeast"/>
          <w:jc w:val="center"/>
        </w:trPr>
        <w:tc>
          <w:tcPr>
            <w:tcW w:w="18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lang w:bidi="ar"/>
              </w:rPr>
            </w:pPr>
            <w:r>
              <w:rPr>
                <w:rFonts w:hint="eastAsia" w:ascii="宋体" w:hAnsi="宋体" w:eastAsia="宋体" w:cs="宋体"/>
                <w:color w:val="auto"/>
                <w:kern w:val="0"/>
                <w:sz w:val="22"/>
                <w:lang w:bidi="ar"/>
              </w:rPr>
              <w:t>建设单位</w:t>
            </w:r>
          </w:p>
          <w:p>
            <w:pPr>
              <w:widowControl/>
              <w:jc w:val="center"/>
              <w:textAlignment w:val="center"/>
              <w:rPr>
                <w:rFonts w:hint="eastAsia" w:ascii="宋体" w:hAnsi="宋体" w:eastAsia="宋体" w:cs="宋体"/>
                <w:color w:val="auto"/>
                <w:sz w:val="22"/>
              </w:rPr>
            </w:pPr>
            <w:r>
              <w:rPr>
                <w:rFonts w:hint="eastAsia" w:ascii="宋体" w:hAnsi="宋体" w:eastAsia="宋体" w:cs="宋体"/>
                <w:color w:val="auto"/>
                <w:kern w:val="0"/>
                <w:sz w:val="22"/>
                <w:lang w:bidi="ar"/>
              </w:rPr>
              <w:t>安委会意见</w:t>
            </w:r>
          </w:p>
        </w:tc>
        <w:tc>
          <w:tcPr>
            <w:tcW w:w="5656" w:type="dxa"/>
            <w:tcBorders>
              <w:top w:val="single" w:color="000000" w:sz="4" w:space="0"/>
              <w:left w:val="single" w:color="000000" w:sz="4" w:space="0"/>
              <w:bottom w:val="single" w:color="000000" w:sz="4" w:space="0"/>
              <w:right w:val="single" w:color="000000" w:sz="4" w:space="0"/>
            </w:tcBorders>
            <w:noWrap w:val="0"/>
            <w:vAlign w:val="bottom"/>
          </w:tcPr>
          <w:p>
            <w:pPr>
              <w:widowControl/>
              <w:jc w:val="right"/>
              <w:textAlignment w:val="bottom"/>
              <w:rPr>
                <w:rFonts w:hint="eastAsia" w:ascii="宋体" w:hAnsi="宋体" w:eastAsia="宋体" w:cs="宋体"/>
                <w:color w:val="auto"/>
                <w:sz w:val="22"/>
              </w:rPr>
            </w:pPr>
            <w:r>
              <w:rPr>
                <w:rFonts w:hint="eastAsia" w:ascii="宋体" w:hAnsi="宋体" w:eastAsia="宋体" w:cs="宋体"/>
                <w:color w:val="auto"/>
                <w:kern w:val="0"/>
                <w:sz w:val="22"/>
                <w:lang w:bidi="ar"/>
              </w:rPr>
              <w:t>签名：       年     月    日</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rPr>
            </w:pPr>
          </w:p>
        </w:tc>
      </w:tr>
    </w:tbl>
    <w:p>
      <w:pPr>
        <w:rPr>
          <w:rFonts w:hint="eastAsia" w:ascii="宋体" w:hAnsi="宋体" w:eastAsia="宋体" w:cs="宋体"/>
          <w:color w:val="auto"/>
        </w:rPr>
        <w:sectPr>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9" w:charSpace="0"/>
        </w:sectPr>
      </w:pPr>
      <w:r>
        <w:rPr>
          <w:rFonts w:hint="eastAsia" w:ascii="宋体" w:hAnsi="宋体" w:eastAsia="宋体" w:cs="宋体"/>
          <w:color w:val="auto"/>
          <w:sz w:val="24"/>
          <w:szCs w:val="24"/>
        </w:rPr>
        <w:t>此表一式三份：分别存申请单位（或部门）一份、建设单位安健环管理部一份、建设单位财务部一份。</w:t>
      </w:r>
    </w:p>
    <w:tbl>
      <w:tblPr>
        <w:tblStyle w:val="77"/>
        <w:tblW w:w="13987" w:type="dxa"/>
        <w:tblInd w:w="0" w:type="dxa"/>
        <w:tblLayout w:type="fixed"/>
        <w:tblCellMar>
          <w:top w:w="15" w:type="dxa"/>
          <w:left w:w="15" w:type="dxa"/>
          <w:bottom w:w="15" w:type="dxa"/>
          <w:right w:w="15" w:type="dxa"/>
        </w:tblCellMar>
      </w:tblPr>
      <w:tblGrid>
        <w:gridCol w:w="2046"/>
        <w:gridCol w:w="4820"/>
        <w:gridCol w:w="3067"/>
        <w:gridCol w:w="4054"/>
      </w:tblGrid>
      <w:tr>
        <w:tblPrEx>
          <w:tblCellMar>
            <w:top w:w="15" w:type="dxa"/>
            <w:left w:w="15" w:type="dxa"/>
            <w:bottom w:w="15" w:type="dxa"/>
            <w:right w:w="15" w:type="dxa"/>
          </w:tblCellMar>
        </w:tblPrEx>
        <w:trPr>
          <w:trHeight w:val="286" w:hRule="atLeast"/>
        </w:trPr>
        <w:tc>
          <w:tcPr>
            <w:tcW w:w="2046" w:type="dxa"/>
            <w:noWrap w:val="0"/>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附表四：</w:t>
            </w:r>
          </w:p>
        </w:tc>
        <w:tc>
          <w:tcPr>
            <w:tcW w:w="4820" w:type="dxa"/>
            <w:noWrap w:val="0"/>
            <w:vAlign w:val="center"/>
          </w:tcPr>
          <w:p>
            <w:pPr>
              <w:rPr>
                <w:rFonts w:hint="eastAsia" w:ascii="宋体" w:hAnsi="宋体" w:eastAsia="宋体" w:cs="宋体"/>
                <w:color w:val="auto"/>
                <w:sz w:val="22"/>
                <w:highlight w:val="none"/>
              </w:rPr>
            </w:pPr>
          </w:p>
        </w:tc>
        <w:tc>
          <w:tcPr>
            <w:tcW w:w="3067" w:type="dxa"/>
            <w:noWrap w:val="0"/>
            <w:vAlign w:val="center"/>
          </w:tcPr>
          <w:p>
            <w:pPr>
              <w:rPr>
                <w:rFonts w:hint="eastAsia" w:ascii="宋体" w:hAnsi="宋体" w:eastAsia="宋体" w:cs="宋体"/>
                <w:color w:val="auto"/>
                <w:sz w:val="22"/>
                <w:highlight w:val="none"/>
              </w:rPr>
            </w:pPr>
          </w:p>
        </w:tc>
        <w:tc>
          <w:tcPr>
            <w:tcW w:w="4054" w:type="dxa"/>
            <w:noWrap w:val="0"/>
            <w:vAlign w:val="center"/>
          </w:tcPr>
          <w:p>
            <w:pPr>
              <w:rPr>
                <w:rFonts w:hint="eastAsia" w:ascii="宋体" w:hAnsi="宋体" w:eastAsia="宋体" w:cs="宋体"/>
                <w:color w:val="auto"/>
                <w:sz w:val="22"/>
                <w:highlight w:val="none"/>
              </w:rPr>
            </w:pPr>
          </w:p>
        </w:tc>
      </w:tr>
      <w:tr>
        <w:tblPrEx>
          <w:tblCellMar>
            <w:top w:w="15" w:type="dxa"/>
            <w:left w:w="15" w:type="dxa"/>
            <w:bottom w:w="15" w:type="dxa"/>
            <w:right w:w="15" w:type="dxa"/>
          </w:tblCellMar>
        </w:tblPrEx>
        <w:trPr>
          <w:trHeight w:val="1320" w:hRule="atLeast"/>
        </w:trPr>
        <w:tc>
          <w:tcPr>
            <w:tcW w:w="13987" w:type="dxa"/>
            <w:gridSpan w:val="4"/>
            <w:noWrap w:val="0"/>
            <w:vAlign w:val="center"/>
          </w:tcPr>
          <w:p>
            <w:pPr>
              <w:widowControl/>
              <w:spacing w:line="240" w:lineRule="atLeast"/>
              <w:jc w:val="center"/>
              <w:textAlignment w:val="center"/>
              <w:rPr>
                <w:rFonts w:hint="eastAsia" w:ascii="宋体" w:hAnsi="宋体" w:eastAsia="宋体" w:cs="宋体"/>
                <w:color w:val="auto"/>
                <w:kern w:val="0"/>
                <w:sz w:val="32"/>
                <w:szCs w:val="32"/>
                <w:highlight w:val="none"/>
                <w:lang w:eastAsia="zh-CN" w:bidi="ar"/>
              </w:rPr>
            </w:pPr>
            <w:r>
              <w:rPr>
                <w:rFonts w:hint="eastAsia" w:ascii="宋体" w:hAnsi="宋体" w:eastAsia="宋体" w:cs="宋体"/>
                <w:color w:val="auto"/>
                <w:kern w:val="0"/>
                <w:sz w:val="32"/>
                <w:szCs w:val="32"/>
                <w:highlight w:val="none"/>
                <w:lang w:bidi="ar"/>
              </w:rPr>
              <w:t>广州综合能源有限公司</w:t>
            </w:r>
          </w:p>
          <w:p>
            <w:pPr>
              <w:widowControl/>
              <w:spacing w:line="240" w:lineRule="atLeast"/>
              <w:jc w:val="center"/>
              <w:textAlignment w:val="center"/>
              <w:rPr>
                <w:rFonts w:hint="eastAsia" w:ascii="宋体" w:hAnsi="宋体" w:eastAsia="宋体" w:cs="宋体"/>
                <w:color w:val="auto"/>
                <w:kern w:val="0"/>
                <w:sz w:val="32"/>
                <w:szCs w:val="32"/>
                <w:highlight w:val="none"/>
                <w:lang w:eastAsia="zh-CN" w:bidi="ar"/>
              </w:rPr>
            </w:pPr>
            <w:r>
              <w:rPr>
                <w:rFonts w:hint="eastAsia" w:ascii="宋体" w:hAnsi="宋体" w:eastAsia="宋体" w:cs="宋体"/>
                <w:color w:val="auto"/>
                <w:kern w:val="0"/>
                <w:sz w:val="32"/>
                <w:szCs w:val="32"/>
                <w:highlight w:val="none"/>
                <w:lang w:bidi="ar"/>
              </w:rPr>
              <w:t>月度施工现场安全管理及文明施工检查评分表</w:t>
            </w:r>
          </w:p>
          <w:p>
            <w:pPr>
              <w:widowControl/>
              <w:spacing w:line="240" w:lineRule="atLeast"/>
              <w:jc w:val="center"/>
              <w:textAlignment w:val="center"/>
              <w:rPr>
                <w:rFonts w:hint="eastAsia" w:ascii="宋体" w:hAnsi="宋体" w:eastAsia="宋体" w:cs="宋体"/>
                <w:color w:val="auto"/>
                <w:sz w:val="36"/>
                <w:szCs w:val="36"/>
                <w:highlight w:val="none"/>
              </w:rPr>
            </w:pPr>
            <w:r>
              <w:rPr>
                <w:rFonts w:hint="eastAsia" w:ascii="宋体" w:hAnsi="宋体" w:eastAsia="宋体" w:cs="宋体"/>
                <w:color w:val="auto"/>
                <w:kern w:val="0"/>
                <w:sz w:val="32"/>
                <w:szCs w:val="32"/>
                <w:highlight w:val="none"/>
                <w:lang w:bidi="ar"/>
              </w:rPr>
              <w:t>（      年  月）</w:t>
            </w:r>
          </w:p>
        </w:tc>
      </w:tr>
      <w:tr>
        <w:tblPrEx>
          <w:tblCellMar>
            <w:top w:w="15" w:type="dxa"/>
            <w:left w:w="15" w:type="dxa"/>
            <w:bottom w:w="15" w:type="dxa"/>
            <w:right w:w="15" w:type="dxa"/>
          </w:tblCellMar>
        </w:tblPrEx>
        <w:trPr>
          <w:trHeight w:val="241" w:hRule="atLeast"/>
        </w:trPr>
        <w:tc>
          <w:tcPr>
            <w:tcW w:w="2046" w:type="dxa"/>
            <w:noWrap w:val="0"/>
            <w:vAlign w:val="center"/>
          </w:tcPr>
          <w:p>
            <w:pPr>
              <w:jc w:val="center"/>
              <w:rPr>
                <w:rFonts w:hint="eastAsia" w:ascii="宋体" w:hAnsi="宋体" w:eastAsia="宋体" w:cs="宋体"/>
                <w:color w:val="auto"/>
                <w:sz w:val="24"/>
                <w:szCs w:val="24"/>
                <w:highlight w:val="none"/>
              </w:rPr>
            </w:pPr>
          </w:p>
        </w:tc>
        <w:tc>
          <w:tcPr>
            <w:tcW w:w="4820" w:type="dxa"/>
            <w:noWrap w:val="0"/>
            <w:vAlign w:val="center"/>
          </w:tcPr>
          <w:p>
            <w:pPr>
              <w:rPr>
                <w:rFonts w:hint="eastAsia" w:ascii="宋体" w:hAnsi="宋体" w:eastAsia="宋体" w:cs="宋体"/>
                <w:color w:val="auto"/>
                <w:sz w:val="22"/>
                <w:highlight w:val="none"/>
              </w:rPr>
            </w:pPr>
          </w:p>
        </w:tc>
        <w:tc>
          <w:tcPr>
            <w:tcW w:w="3067" w:type="dxa"/>
            <w:noWrap w:val="0"/>
            <w:vAlign w:val="center"/>
          </w:tcPr>
          <w:p>
            <w:pPr>
              <w:rPr>
                <w:rFonts w:hint="eastAsia" w:ascii="宋体" w:hAnsi="宋体" w:eastAsia="宋体" w:cs="宋体"/>
                <w:color w:val="auto"/>
                <w:sz w:val="22"/>
                <w:highlight w:val="none"/>
              </w:rPr>
            </w:pPr>
          </w:p>
        </w:tc>
        <w:tc>
          <w:tcPr>
            <w:tcW w:w="4054" w:type="dxa"/>
            <w:noWrap w:val="0"/>
            <w:vAlign w:val="center"/>
          </w:tcPr>
          <w:p>
            <w:pPr>
              <w:rPr>
                <w:rFonts w:hint="eastAsia" w:ascii="宋体" w:hAnsi="宋体" w:eastAsia="宋体" w:cs="宋体"/>
                <w:color w:val="auto"/>
                <w:sz w:val="22"/>
                <w:highlight w:val="none"/>
              </w:rPr>
            </w:pPr>
          </w:p>
        </w:tc>
      </w:tr>
      <w:tr>
        <w:tblPrEx>
          <w:tblCellMar>
            <w:top w:w="15" w:type="dxa"/>
            <w:left w:w="15" w:type="dxa"/>
            <w:bottom w:w="15" w:type="dxa"/>
            <w:right w:w="15" w:type="dxa"/>
          </w:tblCellMar>
        </w:tblPrEx>
        <w:trPr>
          <w:trHeight w:val="540" w:hRule="atLeast"/>
        </w:trPr>
        <w:tc>
          <w:tcPr>
            <w:tcW w:w="13987" w:type="dxa"/>
            <w:gridSpan w:val="4"/>
            <w:noWrap w:val="0"/>
            <w:vAlign w:val="center"/>
          </w:tcPr>
          <w:p>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项目名称（或工地）：                                                                                         时间：       年   月   日</w:t>
            </w:r>
          </w:p>
        </w:tc>
      </w:tr>
      <w:tr>
        <w:tblPrEx>
          <w:tblCellMar>
            <w:top w:w="15" w:type="dxa"/>
            <w:left w:w="15" w:type="dxa"/>
            <w:bottom w:w="15" w:type="dxa"/>
            <w:right w:w="15" w:type="dxa"/>
          </w:tblCellMar>
        </w:tblPrEx>
        <w:trPr>
          <w:trHeight w:val="90" w:hRule="atLeast"/>
        </w:trPr>
        <w:tc>
          <w:tcPr>
            <w:tcW w:w="204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auto"/>
                <w:sz w:val="22"/>
                <w:highlight w:val="none"/>
              </w:rPr>
            </w:pPr>
          </w:p>
        </w:tc>
        <w:tc>
          <w:tcPr>
            <w:tcW w:w="11941"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项目名称及分值</w:t>
            </w:r>
          </w:p>
        </w:tc>
      </w:tr>
      <w:tr>
        <w:tblPrEx>
          <w:tblCellMar>
            <w:top w:w="15" w:type="dxa"/>
            <w:left w:w="15" w:type="dxa"/>
            <w:bottom w:w="15" w:type="dxa"/>
            <w:right w:w="15" w:type="dxa"/>
          </w:tblCellMar>
        </w:tblPrEx>
        <w:trPr>
          <w:trHeight w:val="1260" w:hRule="atLeast"/>
        </w:trPr>
        <w:tc>
          <w:tcPr>
            <w:tcW w:w="204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总计得分（满分100分）</w:t>
            </w:r>
          </w:p>
        </w:tc>
        <w:tc>
          <w:tcPr>
            <w:tcW w:w="4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highlight w:val="none"/>
                <w:lang w:eastAsia="zh-CN" w:bidi="ar"/>
              </w:rPr>
            </w:pPr>
            <w:r>
              <w:rPr>
                <w:rFonts w:hint="eastAsia" w:ascii="宋体" w:hAnsi="宋体" w:eastAsia="宋体" w:cs="宋体"/>
                <w:color w:val="auto"/>
                <w:kern w:val="0"/>
                <w:sz w:val="22"/>
                <w:highlight w:val="none"/>
                <w:lang w:bidi="ar"/>
              </w:rPr>
              <w:t>安全管理</w:t>
            </w:r>
          </w:p>
          <w:p>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（附表二得分的40%）</w:t>
            </w:r>
          </w:p>
        </w:tc>
        <w:tc>
          <w:tcPr>
            <w:tcW w:w="30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 w:val="22"/>
                <w:highlight w:val="none"/>
                <w:lang w:eastAsia="zh-CN" w:bidi="ar"/>
              </w:rPr>
            </w:pPr>
            <w:r>
              <w:rPr>
                <w:rFonts w:hint="eastAsia" w:ascii="宋体" w:hAnsi="宋体" w:eastAsia="宋体" w:cs="宋体"/>
                <w:color w:val="auto"/>
                <w:kern w:val="0"/>
                <w:sz w:val="22"/>
                <w:highlight w:val="none"/>
                <w:lang w:bidi="ar"/>
              </w:rPr>
              <w:t>文明施工</w:t>
            </w:r>
          </w:p>
          <w:p>
            <w:pPr>
              <w:widowControl/>
              <w:jc w:val="center"/>
              <w:textAlignment w:val="center"/>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（附表三得分的40%）</w:t>
            </w:r>
          </w:p>
        </w:tc>
        <w:tc>
          <w:tcPr>
            <w:tcW w:w="40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安全生产标准化规范及达标评级标准得分</w:t>
            </w:r>
          </w:p>
          <w:p>
            <w:pPr>
              <w:widowControl/>
              <w:jc w:val="center"/>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（满分20分）</w:t>
            </w:r>
          </w:p>
          <w:p>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（评分表见《建设项目安全生产标准化规范及达标评级标准》）</w:t>
            </w:r>
          </w:p>
        </w:tc>
      </w:tr>
      <w:tr>
        <w:tblPrEx>
          <w:tblCellMar>
            <w:top w:w="15" w:type="dxa"/>
            <w:left w:w="15" w:type="dxa"/>
            <w:bottom w:w="15" w:type="dxa"/>
            <w:right w:w="15" w:type="dxa"/>
          </w:tblCellMar>
        </w:tblPrEx>
        <w:trPr>
          <w:trHeight w:val="455" w:hRule="atLeast"/>
        </w:trPr>
        <w:tc>
          <w:tcPr>
            <w:tcW w:w="204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highlight w:val="none"/>
              </w:rPr>
            </w:pPr>
          </w:p>
        </w:tc>
        <w:tc>
          <w:tcPr>
            <w:tcW w:w="4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highlight w:val="none"/>
              </w:rPr>
            </w:pPr>
          </w:p>
        </w:tc>
        <w:tc>
          <w:tcPr>
            <w:tcW w:w="30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highlight w:val="none"/>
              </w:rPr>
            </w:pPr>
          </w:p>
        </w:tc>
        <w:tc>
          <w:tcPr>
            <w:tcW w:w="40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2"/>
                <w:highlight w:val="none"/>
              </w:rPr>
            </w:pPr>
          </w:p>
        </w:tc>
      </w:tr>
      <w:tr>
        <w:tblPrEx>
          <w:tblCellMar>
            <w:top w:w="15" w:type="dxa"/>
            <w:left w:w="15" w:type="dxa"/>
            <w:bottom w:w="15" w:type="dxa"/>
            <w:right w:w="15" w:type="dxa"/>
          </w:tblCellMar>
        </w:tblPrEx>
        <w:trPr>
          <w:trHeight w:val="845" w:hRule="atLeast"/>
        </w:trPr>
        <w:tc>
          <w:tcPr>
            <w:tcW w:w="13987" w:type="dxa"/>
            <w:gridSpan w:val="4"/>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bidi="ar"/>
              </w:rPr>
              <w:t>评语：</w:t>
            </w:r>
          </w:p>
        </w:tc>
      </w:tr>
      <w:tr>
        <w:tblPrEx>
          <w:tblCellMar>
            <w:top w:w="15" w:type="dxa"/>
            <w:left w:w="15" w:type="dxa"/>
            <w:bottom w:w="15" w:type="dxa"/>
            <w:right w:w="15" w:type="dxa"/>
          </w:tblCellMar>
        </w:tblPrEx>
        <w:trPr>
          <w:trHeight w:val="570" w:hRule="atLeast"/>
        </w:trPr>
        <w:tc>
          <w:tcPr>
            <w:tcW w:w="13987" w:type="dxa"/>
            <w:gridSpan w:val="4"/>
            <w:noWrap w:val="0"/>
            <w:vAlign w:val="center"/>
          </w:tcPr>
          <w:p>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企业负责人：                                                 安全总监：                                              安健环部负责人：                                   填报人：                      制表日期：</w:t>
            </w:r>
          </w:p>
        </w:tc>
      </w:tr>
    </w:tbl>
    <w:p>
      <w:pPr>
        <w:rPr>
          <w:rFonts w:hint="eastAsia" w:ascii="宋体" w:hAnsi="宋体" w:eastAsia="宋体" w:cs="宋体"/>
          <w:color w:val="auto"/>
        </w:rPr>
        <w:sectPr>
          <w:endnotePr>
            <w:numFmt w:val="decimal"/>
          </w:endnotePr>
          <w:pgSz w:w="16838" w:h="11905" w:orient="landscape"/>
          <w:pgMar w:top="1417" w:right="1304" w:bottom="1417" w:left="1304" w:header="964" w:footer="850" w:gutter="0"/>
          <w:pgNumType w:fmt="decimal"/>
          <w:cols w:space="720" w:num="1"/>
          <w:titlePg/>
          <w:rtlGutter w:val="0"/>
          <w:docGrid w:linePitch="0" w:charSpace="0"/>
        </w:sectPr>
      </w:pPr>
    </w:p>
    <w:p>
      <w:pPr>
        <w:spacing w:line="360" w:lineRule="auto"/>
        <w:outlineLvl w:val="9"/>
        <w:rPr>
          <w:rFonts w:hint="eastAsia" w:ascii="宋体" w:hAnsi="宋体" w:eastAsia="宋体" w:cs="宋体"/>
          <w:b/>
          <w:bCs/>
          <w:color w:val="auto"/>
          <w:sz w:val="24"/>
          <w:szCs w:val="24"/>
        </w:rPr>
      </w:pPr>
      <w:bookmarkStart w:id="2087" w:name="_Toc1039"/>
      <w:bookmarkStart w:id="2088" w:name="_Toc24693"/>
      <w:bookmarkStart w:id="2089" w:name="_Toc76825181"/>
      <w:bookmarkStart w:id="2090" w:name="_Toc3591"/>
      <w:bookmarkStart w:id="2091" w:name="_Toc22191"/>
      <w:r>
        <w:rPr>
          <w:rFonts w:hint="eastAsia" w:ascii="宋体" w:hAnsi="宋体" w:eastAsia="宋体" w:cs="宋体"/>
          <w:b/>
          <w:bCs/>
          <w:color w:val="auto"/>
          <w:sz w:val="24"/>
          <w:szCs w:val="24"/>
        </w:rPr>
        <w:t>二：廉洁协议</w:t>
      </w:r>
      <w:bookmarkEnd w:id="2087"/>
      <w:bookmarkEnd w:id="2088"/>
      <w:bookmarkEnd w:id="2089"/>
      <w:bookmarkEnd w:id="2090"/>
      <w:bookmarkEnd w:id="2091"/>
    </w:p>
    <w:p>
      <w:pPr>
        <w:spacing w:line="360" w:lineRule="auto"/>
        <w:jc w:val="left"/>
        <w:rPr>
          <w:rFonts w:hint="eastAsia" w:ascii="宋体" w:hAnsi="宋体" w:eastAsia="宋体" w:cs="宋体"/>
          <w:b/>
          <w:color w:val="auto"/>
          <w:sz w:val="28"/>
          <w:szCs w:val="28"/>
          <w:u w:val="single"/>
        </w:rPr>
      </w:pPr>
      <w:r>
        <w:rPr>
          <w:rFonts w:hint="eastAsia" w:ascii="宋体" w:hAnsi="宋体" w:eastAsia="宋体" w:cs="宋体"/>
          <w:b/>
          <w:color w:val="auto"/>
          <w:sz w:val="28"/>
          <w:szCs w:val="28"/>
        </w:rPr>
        <w:t>对应合同编号：</w:t>
      </w:r>
      <w:r>
        <w:rPr>
          <w:rFonts w:hint="eastAsia" w:ascii="宋体" w:hAnsi="宋体" w:eastAsia="宋体" w:cs="宋体"/>
          <w:b/>
          <w:color w:val="auto"/>
          <w:sz w:val="28"/>
          <w:szCs w:val="28"/>
          <w:u w:val="single"/>
        </w:rPr>
        <w:t xml:space="preserve">                       </w:t>
      </w:r>
    </w:p>
    <w:p>
      <w:pPr>
        <w:spacing w:line="360" w:lineRule="auto"/>
        <w:ind w:firstLine="640" w:firstLineChars="200"/>
        <w:rPr>
          <w:rFonts w:hint="eastAsia" w:ascii="宋体" w:hAnsi="宋体" w:eastAsia="宋体" w:cs="宋体"/>
          <w:color w:val="auto"/>
          <w:sz w:val="32"/>
          <w:szCs w:val="32"/>
        </w:rPr>
      </w:pPr>
    </w:p>
    <w:p>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廉洁协议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甲方: 广州综合能源有限公司</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第一条 双方共同的责任和义务</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（一）严格遵守关于市场准入、招标投标、工程建设管理、物资采购、投资并购、国有资产处置等市场经济活动的法律法规制度以及党风建设和反腐倡廉工作的各项规定。</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（二）严格履行合同约定，自觉承担合同义务。</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（三）业务活动必须坚持公平、公正、公开和诚实守信的原则（除法律法规另有规定者外），不得为获取不正当利益，损害国家、集体和对方利益。</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（四）建立健全自我监督机制，开展廉洁教育，公布举报电话，监督并认真查处违法违纪行为。</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（五）发现对方在业务活动中有违规、违纪、违法行为的，应及时提醒对方，情节严重的，应向有关纪检监察部门举报。</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第二条  甲方的责任和义务</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甲方相关工作人员，在业务活动的事前、事中、事后，应遵守以下规定：</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 xml:space="preserve">（一）贯彻落实广州发展集团股份有限公司有关党风廉洁建设责任制及廉洁从业的规定，建立企业诚信档案； </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 xml:space="preserve">（二）按照公平、公正、公开和诚实守信的原则开展各项业务活动，为乙方提供公平的竞争环境与平台； </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 xml:space="preserve">（三）不准向乙方泄露涉及有关业务活动的内部决策机密； </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 xml:space="preserve">（四）不准向乙方和相关单位索要或接受回扣、红包、礼金、购物卡、有价证券、贵重物品和好处费、感谢费等； </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（五）不准在乙方和相关单位报销任何应由甲方或个人支付的费用；</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（六）不准要求、暗示或接受乙方和相关单位为个人装修住房、婚丧嫁娶、配偶子女的工作安排以及境内外旅游等提供方便；</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（七）不准向乙方介绍配偶、子女、亲属参与与甲方有关的经济活动，不得以任何理由向乙方和相关单位推荐第三方单位；</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（八）不准参与影响相关工作正常和公正开展的其他活动；</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（九）不准违反《中共中央纪委关于严格禁止利用职务上的便利谋取不正当利益的若干规定》的内容。</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第三条  乙方的责任和义务</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乙方及其下属企业相关工作人员，在与甲方业务活动的交往过程中，应遵守以下规定：</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（一）不准以任何理由为甲方和相关单位报销应由对方或个人支付的费用；</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（二）不准以任何理由向甲方、甲方的母公司、上级主管部门及甲方的其他关联公司的负责人及其工作人员赠送回扣、红包、礼金、购物卡、有价证券、贵重物品和好处费、感谢费等；</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（三）不准以任何理由为甲方、与甲方相关的单位或个人提供高消费宴请及娱乐活动；</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（四）不准以任何理由为甲方、与甲方相关的单位或个人购置或提供通讯工具、交通工具和高档办公用品；</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（五）不准接受或暗示为甲方、与甲方相关的单位或个人装修住房、婚丧嫁取、配偶子女的工作安排以及境内外旅游等提供方便；</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（六）不准以谋取非正当利益为目的，擅自与甲方工作人员就业务问题进行私下商谈或者达成利益默契；</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七）发现甲方工作人员有违反本廉洁协议规定的，应向甲方单位举报。广州发展集团股份有限公司受理举报部门：纪委（监察专员办）纪检监察室；举报电话：020-37850432；举报传真：020-37850435；举报邮箱：gdgcjjs@gdg.com.cn 。</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第四条  法律责任</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第五条  协议生效及法律效力</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（一）本廉洁协议经双方签字盖章后立即生效。</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（二）除非甲乙双方另行签订新的廉洁协议，否则本廉洁协议在甲方与乙方存在业务关系期间均对双方产生约束力。</w:t>
      </w:r>
    </w:p>
    <w:p>
      <w:pPr>
        <w:pStyle w:val="31"/>
        <w:spacing w:line="360" w:lineRule="auto"/>
        <w:ind w:left="420" w:firstLine="560"/>
        <w:rPr>
          <w:rFonts w:hint="eastAsia" w:ascii="宋体" w:hAnsi="宋体" w:eastAsia="宋体" w:cs="宋体"/>
          <w:b/>
          <w:color w:val="auto"/>
          <w:sz w:val="24"/>
          <w:szCs w:val="24"/>
        </w:rPr>
      </w:pPr>
      <w:r>
        <w:rPr>
          <w:rFonts w:hint="eastAsia" w:ascii="宋体" w:hAnsi="宋体" w:eastAsia="宋体" w:cs="宋体"/>
          <w:b/>
          <w:color w:val="auto"/>
          <w:sz w:val="24"/>
          <w:szCs w:val="24"/>
        </w:rPr>
        <w:t>第六条  协议书份数</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本廉洁协议一式贰份，甲方壹份，乙方壹份。</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甲乙双方确认在签订本廉洁协议前已仔细阅读条款内容，甲乙双方对本廉洁协议所产生的法律责任已清楚知悉并承诺遵守。</w:t>
      </w:r>
    </w:p>
    <w:p>
      <w:pPr>
        <w:pStyle w:val="31"/>
        <w:spacing w:line="360" w:lineRule="auto"/>
        <w:rPr>
          <w:rFonts w:hint="eastAsia" w:ascii="宋体" w:hAnsi="宋体" w:eastAsia="宋体" w:cs="宋体"/>
          <w:color w:val="auto"/>
          <w:sz w:val="24"/>
          <w:szCs w:val="24"/>
        </w:rPr>
      </w:pP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甲方（盖章）：                    乙方（盖章）：</w:t>
      </w:r>
    </w:p>
    <w:p>
      <w:pPr>
        <w:pStyle w:val="31"/>
        <w:spacing w:line="360" w:lineRule="auto"/>
        <w:ind w:left="420" w:firstLine="560"/>
        <w:rPr>
          <w:rFonts w:hint="eastAsia" w:ascii="宋体" w:hAnsi="宋体" w:eastAsia="宋体" w:cs="宋体"/>
          <w:color w:val="auto"/>
          <w:sz w:val="24"/>
          <w:szCs w:val="24"/>
        </w:rPr>
      </w:pPr>
      <w:r>
        <w:rPr>
          <w:rFonts w:hint="eastAsia" w:ascii="宋体" w:hAnsi="宋体" w:eastAsia="宋体" w:cs="宋体"/>
          <w:color w:val="auto"/>
          <w:sz w:val="24"/>
          <w:szCs w:val="24"/>
        </w:rPr>
        <w:t>法定代表人                       法定代表人</w:t>
      </w:r>
    </w:p>
    <w:p>
      <w:pPr>
        <w:pStyle w:val="31"/>
        <w:spacing w:line="360" w:lineRule="auto"/>
        <w:ind w:left="420"/>
        <w:rPr>
          <w:rFonts w:hint="eastAsia" w:ascii="宋体" w:hAnsi="宋体" w:eastAsia="宋体" w:cs="宋体"/>
          <w:color w:val="auto"/>
          <w:sz w:val="24"/>
          <w:szCs w:val="24"/>
        </w:rPr>
      </w:pPr>
      <w:r>
        <w:rPr>
          <w:rFonts w:hint="eastAsia" w:ascii="宋体" w:hAnsi="宋体" w:eastAsia="宋体" w:cs="宋体"/>
          <w:color w:val="auto"/>
          <w:sz w:val="24"/>
          <w:szCs w:val="24"/>
        </w:rPr>
        <w:t xml:space="preserve">（或委托代理人）：                 （或委托代理人）：             </w:t>
      </w:r>
    </w:p>
    <w:p>
      <w:pPr>
        <w:pStyle w:val="31"/>
        <w:spacing w:line="360" w:lineRule="auto"/>
        <w:ind w:left="420"/>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                     年    月   日</w:t>
      </w:r>
    </w:p>
    <w:p>
      <w:pPr>
        <w:spacing w:line="360" w:lineRule="auto"/>
        <w:jc w:val="left"/>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bookmarkStart w:id="2092" w:name="_Toc30196"/>
      <w:bookmarkStart w:id="2093" w:name="_Toc76825182"/>
      <w:bookmarkStart w:id="2094" w:name="_Toc9642"/>
      <w:bookmarkStart w:id="2095" w:name="_Toc10788"/>
      <w:bookmarkStart w:id="2096" w:name="_Toc7323"/>
      <w:r>
        <w:rPr>
          <w:rFonts w:hint="eastAsia" w:ascii="宋体" w:hAnsi="宋体" w:eastAsia="宋体" w:cs="宋体"/>
          <w:b/>
          <w:bCs/>
          <w:color w:val="auto"/>
          <w:sz w:val="24"/>
          <w:szCs w:val="24"/>
        </w:rPr>
        <w:t>附件三：保密协议</w:t>
      </w:r>
      <w:bookmarkEnd w:id="2092"/>
      <w:bookmarkEnd w:id="2093"/>
      <w:bookmarkEnd w:id="2094"/>
      <w:bookmarkEnd w:id="2095"/>
      <w:bookmarkEnd w:id="2096"/>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【广州综合能源有限公司】公司</w:t>
      </w:r>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与</w:t>
      </w:r>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【】公司</w:t>
      </w:r>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4"/>
          <w:szCs w:val="44"/>
        </w:rPr>
      </w:pPr>
    </w:p>
    <w:p>
      <w:pPr>
        <w:spacing w:line="312" w:lineRule="auto"/>
        <w:jc w:val="center"/>
        <w:rPr>
          <w:rFonts w:hint="eastAsia" w:ascii="宋体" w:hAnsi="宋体" w:eastAsia="宋体" w:cs="宋体"/>
          <w:b/>
          <w:color w:val="auto"/>
          <w:sz w:val="40"/>
          <w:szCs w:val="40"/>
        </w:rPr>
      </w:pPr>
      <w:r>
        <w:rPr>
          <w:rFonts w:hint="eastAsia" w:ascii="宋体" w:hAnsi="宋体" w:eastAsia="宋体" w:cs="宋体"/>
          <w:b/>
          <w:color w:val="auto"/>
          <w:sz w:val="40"/>
          <w:szCs w:val="40"/>
        </w:rPr>
        <w:t>关于【广州金融城综合能源项目东区纵十七路、横五路与纵十八路段管网</w:t>
      </w:r>
      <w:r>
        <w:rPr>
          <w:rFonts w:hint="eastAsia" w:ascii="宋体" w:hAnsi="宋体" w:eastAsia="宋体" w:cs="宋体"/>
          <w:b/>
          <w:color w:val="auto"/>
          <w:sz w:val="40"/>
          <w:szCs w:val="40"/>
          <w:lang w:val="en-US" w:eastAsia="zh-CN"/>
        </w:rPr>
        <w:t>工程</w:t>
      </w:r>
      <w:r>
        <w:rPr>
          <w:rFonts w:hint="eastAsia" w:ascii="宋体" w:hAnsi="宋体" w:eastAsia="宋体" w:cs="宋体"/>
          <w:b/>
          <w:color w:val="auto"/>
          <w:sz w:val="40"/>
          <w:szCs w:val="40"/>
        </w:rPr>
        <w:t>PC总承包】项目之</w:t>
      </w:r>
    </w:p>
    <w:p>
      <w:pPr>
        <w:spacing w:line="312" w:lineRule="auto"/>
        <w:jc w:val="center"/>
        <w:rPr>
          <w:rFonts w:hint="eastAsia" w:ascii="宋体" w:hAnsi="宋体" w:eastAsia="宋体" w:cs="宋体"/>
          <w:b/>
          <w:color w:val="auto"/>
          <w:sz w:val="48"/>
          <w:szCs w:val="48"/>
        </w:rPr>
      </w:pPr>
      <w:r>
        <w:rPr>
          <w:rFonts w:hint="eastAsia" w:ascii="宋体" w:hAnsi="宋体" w:eastAsia="宋体" w:cs="宋体"/>
          <w:b/>
          <w:color w:val="auto"/>
          <w:sz w:val="48"/>
          <w:szCs w:val="48"/>
        </w:rPr>
        <w:t>保密协议</w:t>
      </w:r>
    </w:p>
    <w:p>
      <w:pPr>
        <w:spacing w:line="312" w:lineRule="auto"/>
        <w:jc w:val="center"/>
        <w:rPr>
          <w:rFonts w:hint="eastAsia" w:ascii="宋体" w:hAnsi="宋体" w:eastAsia="宋体" w:cs="宋体"/>
          <w:color w:val="auto"/>
          <w:sz w:val="44"/>
          <w:szCs w:val="44"/>
        </w:rPr>
      </w:pPr>
    </w:p>
    <w:p>
      <w:pPr>
        <w:spacing w:line="312" w:lineRule="auto"/>
        <w:jc w:val="center"/>
        <w:rPr>
          <w:rFonts w:hint="eastAsia" w:ascii="宋体" w:hAnsi="宋体" w:eastAsia="宋体" w:cs="宋体"/>
          <w:color w:val="auto"/>
          <w:sz w:val="36"/>
          <w:szCs w:val="36"/>
        </w:rPr>
      </w:pPr>
    </w:p>
    <w:p>
      <w:pPr>
        <w:rPr>
          <w:rFonts w:hint="eastAsia" w:ascii="宋体" w:hAnsi="宋体" w:eastAsia="宋体" w:cs="宋体"/>
          <w:color w:val="auto"/>
          <w:sz w:val="32"/>
          <w:szCs w:val="32"/>
        </w:rPr>
      </w:pPr>
    </w:p>
    <w:p>
      <w:pPr>
        <w:rPr>
          <w:rFonts w:hint="eastAsia" w:ascii="宋体" w:hAnsi="宋体" w:eastAsia="宋体" w:cs="宋体"/>
          <w:color w:val="auto"/>
          <w:sz w:val="32"/>
          <w:szCs w:val="32"/>
        </w:rPr>
      </w:pPr>
    </w:p>
    <w:p>
      <w:pPr>
        <w:rPr>
          <w:rFonts w:hint="eastAsia" w:ascii="宋体" w:hAnsi="宋体" w:eastAsia="宋体" w:cs="宋体"/>
          <w:color w:val="auto"/>
          <w:sz w:val="32"/>
          <w:szCs w:val="32"/>
        </w:rPr>
      </w:pPr>
    </w:p>
    <w:p>
      <w:pPr>
        <w:rPr>
          <w:rFonts w:hint="eastAsia" w:ascii="宋体" w:hAnsi="宋体" w:eastAsia="宋体" w:cs="宋体"/>
          <w:color w:val="auto"/>
          <w:sz w:val="32"/>
          <w:szCs w:val="32"/>
        </w:rPr>
      </w:pPr>
    </w:p>
    <w:p>
      <w:pPr>
        <w:pStyle w:val="281"/>
        <w:tabs>
          <w:tab w:val="left" w:pos="0"/>
        </w:tabs>
        <w:spacing w:after="0" w:line="460" w:lineRule="exact"/>
        <w:ind w:firstLine="0"/>
        <w:jc w:val="center"/>
        <w:rPr>
          <w:rFonts w:hint="eastAsia" w:ascii="宋体" w:hAnsi="宋体" w:eastAsia="宋体" w:cs="宋体"/>
          <w:color w:val="auto"/>
          <w:sz w:val="36"/>
          <w:szCs w:val="36"/>
        </w:rPr>
      </w:pPr>
      <w:r>
        <w:rPr>
          <w:rFonts w:hint="eastAsia" w:ascii="宋体" w:hAnsi="宋体" w:eastAsia="宋体" w:cs="宋体"/>
          <w:color w:val="auto"/>
          <w:sz w:val="36"/>
          <w:szCs w:val="36"/>
        </w:rPr>
        <w:t xml:space="preserve"> 【202</w:t>
      </w:r>
      <w:r>
        <w:rPr>
          <w:rFonts w:hint="eastAsia" w:ascii="宋体" w:hAnsi="宋体" w:eastAsia="宋体" w:cs="宋体"/>
          <w:color w:val="auto"/>
          <w:sz w:val="36"/>
          <w:szCs w:val="36"/>
          <w:lang w:val="en-US" w:eastAsia="zh-CN"/>
        </w:rPr>
        <w:t>4</w:t>
      </w:r>
      <w:r>
        <w:rPr>
          <w:rFonts w:hint="eastAsia" w:ascii="宋体" w:hAnsi="宋体" w:eastAsia="宋体" w:cs="宋体"/>
          <w:color w:val="auto"/>
          <w:sz w:val="36"/>
          <w:szCs w:val="36"/>
        </w:rPr>
        <w:t>】年【】月【】日</w:t>
      </w:r>
    </w:p>
    <w:p>
      <w:pPr>
        <w:spacing w:line="460" w:lineRule="exact"/>
        <w:rPr>
          <w:rFonts w:hint="eastAsia" w:ascii="宋体" w:hAnsi="宋体" w:eastAsia="宋体" w:cs="宋体"/>
          <w:color w:val="auto"/>
          <w:sz w:val="24"/>
          <w:szCs w:val="24"/>
        </w:rPr>
      </w:pPr>
      <w:r>
        <w:rPr>
          <w:rFonts w:hint="eastAsia" w:ascii="宋体" w:hAnsi="宋体" w:eastAsia="宋体" w:cs="宋体"/>
          <w:b/>
          <w:color w:val="auto"/>
          <w:sz w:val="32"/>
        </w:rPr>
        <w:br w:type="page"/>
      </w:r>
      <w:r>
        <w:rPr>
          <w:rFonts w:hint="eastAsia" w:ascii="宋体" w:hAnsi="宋体" w:eastAsia="宋体" w:cs="宋体"/>
          <w:color w:val="auto"/>
          <w:sz w:val="24"/>
          <w:szCs w:val="24"/>
        </w:rPr>
        <w:t>本《保密协议》（下称“本协议”）由以下双方于【202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 】月【 】日在广州签署：</w:t>
      </w:r>
    </w:p>
    <w:p>
      <w:pPr>
        <w:spacing w:line="440" w:lineRule="exact"/>
        <w:rPr>
          <w:rFonts w:hint="eastAsia" w:ascii="宋体" w:hAnsi="宋体" w:eastAsia="宋体" w:cs="宋体"/>
          <w:color w:val="auto"/>
          <w:sz w:val="24"/>
          <w:szCs w:val="24"/>
          <w:lang w:val="en-GB"/>
        </w:rPr>
      </w:pP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甲方：【广州综合能源有限公司】</w:t>
      </w: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注册地址：【广州市天河区黄埔大道中660号汇金国际金融中心1802房】</w:t>
      </w: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 【 </w:t>
      </w:r>
      <w:r>
        <w:rPr>
          <w:rFonts w:hint="eastAsia" w:ascii="宋体" w:hAnsi="宋体" w:eastAsia="宋体" w:cs="宋体"/>
          <w:color w:val="auto"/>
          <w:sz w:val="24"/>
          <w:szCs w:val="24"/>
          <w:lang w:val="en-US" w:eastAsia="zh-CN"/>
        </w:rPr>
        <w:t>胡宗宝</w:t>
      </w:r>
      <w:r>
        <w:rPr>
          <w:rFonts w:hint="eastAsia" w:ascii="宋体" w:hAnsi="宋体" w:eastAsia="宋体" w:cs="宋体"/>
          <w:color w:val="auto"/>
          <w:sz w:val="24"/>
          <w:szCs w:val="24"/>
        </w:rPr>
        <w:t xml:space="preserve"> 】</w:t>
      </w:r>
    </w:p>
    <w:p>
      <w:pPr>
        <w:spacing w:line="440" w:lineRule="exact"/>
        <w:rPr>
          <w:rFonts w:hint="eastAsia" w:ascii="宋体" w:hAnsi="宋体" w:eastAsia="宋体" w:cs="宋体"/>
          <w:color w:val="auto"/>
          <w:sz w:val="24"/>
          <w:szCs w:val="24"/>
        </w:rPr>
      </w:pP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乙方： 【】</w:t>
      </w: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注册地址： 【】</w:t>
      </w: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spacing w:line="440" w:lineRule="exact"/>
        <w:rPr>
          <w:rFonts w:hint="eastAsia" w:ascii="宋体" w:hAnsi="宋体" w:eastAsia="宋体" w:cs="宋体"/>
          <w:color w:val="auto"/>
          <w:sz w:val="24"/>
          <w:szCs w:val="24"/>
        </w:rPr>
      </w:pPr>
    </w:p>
    <w:p>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鉴于：</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1、甲乙双方拟就【广州金融城综合能源项目东区纵十七路、横五路与纵十八路段管网</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PC总承包】项目建立合作关系。</w:t>
      </w:r>
    </w:p>
    <w:p>
      <w:pPr>
        <w:spacing w:line="44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2、在【广州金融城综合能源项目东区纵十七路、横五路与纵十八路段管网</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PC总承包】项目合作中，甲方（“披露方”）已经或将要向乙方（“接收方”）披露某些保密信息，且该保密信息属披露方合法所有或掌握。</w:t>
      </w:r>
    </w:p>
    <w:p>
      <w:pPr>
        <w:spacing w:before="120" w:beforeLines="50" w:line="440" w:lineRule="exact"/>
        <w:ind w:firstLine="540" w:firstLineChars="225"/>
        <w:rPr>
          <w:rFonts w:hint="eastAsia" w:ascii="宋体" w:hAnsi="宋体" w:eastAsia="宋体" w:cs="宋体"/>
          <w:color w:val="auto"/>
          <w:sz w:val="24"/>
          <w:szCs w:val="24"/>
        </w:rPr>
      </w:pPr>
      <w:r>
        <w:rPr>
          <w:rFonts w:hint="eastAsia" w:ascii="宋体" w:hAnsi="宋体" w:eastAsia="宋体" w:cs="宋体"/>
          <w:color w:val="auto"/>
          <w:sz w:val="24"/>
          <w:szCs w:val="24"/>
        </w:rPr>
        <w:t>为此，经双方友好协商，本着平等、互利、诚信的原则达成如下条款：</w:t>
      </w:r>
    </w:p>
    <w:p>
      <w:pPr>
        <w:spacing w:line="440" w:lineRule="exact"/>
        <w:rPr>
          <w:rFonts w:hint="eastAsia" w:ascii="宋体" w:hAnsi="宋体" w:eastAsia="宋体" w:cs="宋体"/>
          <w:color w:val="auto"/>
          <w:sz w:val="24"/>
          <w:szCs w:val="24"/>
        </w:rPr>
      </w:pPr>
    </w:p>
    <w:p>
      <w:pPr>
        <w:outlineLvl w:val="9"/>
        <w:rPr>
          <w:rFonts w:hint="eastAsia" w:ascii="宋体" w:hAnsi="宋体" w:eastAsia="宋体" w:cs="宋体"/>
          <w:color w:val="auto"/>
        </w:rPr>
      </w:pPr>
      <w:bookmarkStart w:id="2097" w:name="_Toc22969"/>
      <w:bookmarkStart w:id="2098" w:name="_Toc25009"/>
      <w:bookmarkStart w:id="2099" w:name="_Toc5366"/>
      <w:bookmarkStart w:id="2100" w:name="_Toc29098"/>
      <w:bookmarkStart w:id="2101" w:name="_Toc5287"/>
      <w:bookmarkStart w:id="2102" w:name="_Toc25990"/>
      <w:bookmarkStart w:id="2103" w:name="_Toc12236"/>
      <w:bookmarkStart w:id="2104" w:name="_Toc10085"/>
      <w:r>
        <w:rPr>
          <w:rFonts w:hint="eastAsia" w:ascii="宋体" w:hAnsi="宋体" w:eastAsia="宋体" w:cs="宋体"/>
          <w:color w:val="auto"/>
        </w:rPr>
        <w:t>第1条</w:t>
      </w:r>
      <w:r>
        <w:rPr>
          <w:rFonts w:hint="eastAsia" w:ascii="宋体" w:hAnsi="宋体" w:eastAsia="宋体" w:cs="宋体"/>
          <w:color w:val="auto"/>
        </w:rPr>
        <w:tab/>
      </w:r>
      <w:r>
        <w:rPr>
          <w:rFonts w:hint="eastAsia" w:ascii="宋体" w:hAnsi="宋体" w:eastAsia="宋体" w:cs="宋体"/>
          <w:color w:val="auto"/>
        </w:rPr>
        <w:t>保密信息的定义</w:t>
      </w:r>
      <w:bookmarkEnd w:id="2097"/>
      <w:bookmarkEnd w:id="2098"/>
      <w:bookmarkEnd w:id="2099"/>
      <w:bookmarkEnd w:id="2100"/>
      <w:bookmarkEnd w:id="2101"/>
      <w:bookmarkEnd w:id="2102"/>
      <w:bookmarkEnd w:id="2103"/>
      <w:bookmarkEnd w:id="2104"/>
    </w:p>
    <w:p>
      <w:pPr>
        <w:numPr>
          <w:ilvl w:val="1"/>
          <w:numId w:val="61"/>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所指保密信息是指：披露方向接收方提供的披露方与项目有关的、不为公众所知悉、能为披露方带来经济利益或一旦公布会对披露方造成实质性的不利影响、具有实用性并经披露方采取保密措施的技术信息和经营信息。接收方就项目的意见和理解所编写的含有保密信息的资料也属于保密信息。</w:t>
      </w:r>
    </w:p>
    <w:p>
      <w:pPr>
        <w:numPr>
          <w:ilvl w:val="1"/>
          <w:numId w:val="61"/>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上述保密信息可以以数据、文字及记载上述内容的资料、光盘、软件、图书、电子邮件等有形媒介体现，也可通过法律法规认可的其他介质形式传递。</w:t>
      </w:r>
    </w:p>
    <w:p>
      <w:pPr>
        <w:outlineLvl w:val="9"/>
        <w:rPr>
          <w:rFonts w:hint="eastAsia" w:ascii="宋体" w:hAnsi="宋体" w:eastAsia="宋体" w:cs="宋体"/>
          <w:color w:val="auto"/>
        </w:rPr>
      </w:pPr>
      <w:bookmarkStart w:id="2105" w:name="_Toc2704"/>
      <w:bookmarkStart w:id="2106" w:name="_Toc13995"/>
      <w:bookmarkStart w:id="2107" w:name="_Toc22174"/>
      <w:bookmarkStart w:id="2108" w:name="_Toc30267"/>
      <w:bookmarkStart w:id="2109" w:name="_Toc1983"/>
      <w:bookmarkStart w:id="2110" w:name="_Toc14011"/>
      <w:bookmarkStart w:id="2111" w:name="_Toc6645"/>
      <w:bookmarkStart w:id="2112" w:name="_Toc9244"/>
      <w:r>
        <w:rPr>
          <w:rFonts w:hint="eastAsia" w:ascii="宋体" w:hAnsi="宋体" w:eastAsia="宋体" w:cs="宋体"/>
          <w:color w:val="auto"/>
        </w:rPr>
        <w:t>第2条 双方权利与义务</w:t>
      </w:r>
      <w:bookmarkEnd w:id="2105"/>
      <w:bookmarkEnd w:id="2106"/>
      <w:bookmarkEnd w:id="2107"/>
      <w:bookmarkEnd w:id="2108"/>
      <w:bookmarkEnd w:id="2109"/>
      <w:bookmarkEnd w:id="2110"/>
      <w:bookmarkEnd w:id="2111"/>
      <w:bookmarkEnd w:id="2112"/>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接收方保证该保密信息仅用于与项目有关的用途。接收方不得利用保密信息进行本项目以外的其他用途。</w:t>
      </w:r>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接收方保证对披露方所提供的保密信息予以妥善保存，按本协议约定予以保密。</w:t>
      </w:r>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接收方为与项目有关的目的，仅可向其有知悉必要的合伙人、雇员或咨询顾问（合称“关联人员”）披露保密信息，除本协议另有规定外，不得向关联人员以外的人披露保密信息。在关联人员知悉该保密信息前，接收方应向其提示保密信息的保密性和应承担的保密义务，并促使关联人员履行与接收方同等的保密义务。</w:t>
      </w:r>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上述条款不适用于以下情况：</w:t>
      </w:r>
    </w:p>
    <w:p>
      <w:pPr>
        <w:spacing w:line="440" w:lineRule="exact"/>
        <w:ind w:left="1161" w:leftChars="267"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2.4.1披露方向接收方披露该保密信息之时，该保密信息已以合法方式属接收方所有或由接收方知悉；</w:t>
      </w:r>
    </w:p>
    <w:p>
      <w:pPr>
        <w:spacing w:line="440" w:lineRule="exact"/>
        <w:ind w:left="1161" w:leftChars="267"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2.4.2非因接收方原因，该保密信息已经公开或能从公开领域获得；</w:t>
      </w:r>
    </w:p>
    <w:p>
      <w:pPr>
        <w:spacing w:line="440" w:lineRule="exact"/>
        <w:ind w:left="1161" w:leftChars="267"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2.4.3保密信息是接收方从对披露方没有保密或不透露义务的第三方合法获得的；</w:t>
      </w:r>
    </w:p>
    <w:p>
      <w:pPr>
        <w:spacing w:line="440" w:lineRule="exact"/>
        <w:ind w:left="1161" w:leftChars="267"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2.4.4 经披露方事先书面同意对外披露保密信息；</w:t>
      </w:r>
    </w:p>
    <w:p>
      <w:pPr>
        <w:spacing w:line="440" w:lineRule="exact"/>
        <w:ind w:left="1161" w:leftChars="267" w:hanging="600" w:hangingChars="250"/>
        <w:rPr>
          <w:rFonts w:hint="eastAsia" w:ascii="宋体" w:hAnsi="宋体" w:eastAsia="宋体" w:cs="宋体"/>
          <w:color w:val="auto"/>
          <w:sz w:val="24"/>
          <w:szCs w:val="24"/>
        </w:rPr>
      </w:pPr>
      <w:r>
        <w:rPr>
          <w:rFonts w:hint="eastAsia" w:ascii="宋体" w:hAnsi="宋体" w:eastAsia="宋体" w:cs="宋体"/>
          <w:color w:val="auto"/>
          <w:sz w:val="24"/>
          <w:szCs w:val="24"/>
        </w:rPr>
        <w:t>2.4.5 接收方应法院、仲裁机构、证券交易所或其他司法、行政、立法机构、证券/金融监管机构等有权机关之要求，或法律、法规、行政规章、或其他监管规定要求披露保密信息。</w:t>
      </w:r>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如果接收方拟以本协议第2.4.5条为依据做出披露的，应在合理可行的前提下在披露前给予披露方及时的书面通知，并应根据接收方法律顾问的意见只提供依法要求披露的部分。</w:t>
      </w:r>
    </w:p>
    <w:p>
      <w:pPr>
        <w:numPr>
          <w:ilvl w:val="1"/>
          <w:numId w:val="62"/>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若披露方要求归还或销毁保密信息，接收方应立即归还或销毁保密信息，但接收方根据监管和行业自律要求必须保留存档的除外。</w:t>
      </w:r>
    </w:p>
    <w:p>
      <w:pPr>
        <w:outlineLvl w:val="9"/>
        <w:rPr>
          <w:rFonts w:hint="eastAsia" w:ascii="宋体" w:hAnsi="宋体" w:eastAsia="宋体" w:cs="宋体"/>
          <w:color w:val="auto"/>
        </w:rPr>
      </w:pPr>
      <w:bookmarkStart w:id="2113" w:name="_Toc24830"/>
      <w:bookmarkStart w:id="2114" w:name="_Toc14605"/>
      <w:bookmarkStart w:id="2115" w:name="_Toc4151"/>
      <w:bookmarkStart w:id="2116" w:name="_Toc1997"/>
      <w:bookmarkStart w:id="2117" w:name="_Toc30152"/>
      <w:bookmarkStart w:id="2118" w:name="_Toc25915"/>
      <w:bookmarkStart w:id="2119" w:name="_Toc31773"/>
      <w:bookmarkStart w:id="2120" w:name="_Toc22607"/>
      <w:r>
        <w:rPr>
          <w:rFonts w:hint="eastAsia" w:ascii="宋体" w:hAnsi="宋体" w:eastAsia="宋体" w:cs="宋体"/>
          <w:color w:val="auto"/>
        </w:rPr>
        <w:t>第3条 违约责任</w:t>
      </w:r>
      <w:bookmarkEnd w:id="2113"/>
      <w:bookmarkEnd w:id="2114"/>
      <w:bookmarkEnd w:id="2115"/>
      <w:bookmarkEnd w:id="2116"/>
      <w:bookmarkEnd w:id="2117"/>
      <w:bookmarkEnd w:id="2118"/>
      <w:bookmarkEnd w:id="2119"/>
      <w:bookmarkEnd w:id="2120"/>
    </w:p>
    <w:p>
      <w:pPr>
        <w:numPr>
          <w:ilvl w:val="1"/>
          <w:numId w:val="63"/>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接收方未履行本协议项下的条款均被视为违约，违约方应赔偿给守约方造成的直接经济损失。</w:t>
      </w:r>
    </w:p>
    <w:p>
      <w:pPr>
        <w:numPr>
          <w:ilvl w:val="1"/>
          <w:numId w:val="63"/>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接收方应当确保其关联人员遵守本协议的条款，一旦关联人员出现违约情况，接收方应当对其关联人员的违约行为负责。</w:t>
      </w:r>
    </w:p>
    <w:p>
      <w:pPr>
        <w:outlineLvl w:val="9"/>
        <w:rPr>
          <w:rFonts w:hint="eastAsia" w:ascii="宋体" w:hAnsi="宋体" w:eastAsia="宋体" w:cs="宋体"/>
          <w:color w:val="auto"/>
        </w:rPr>
      </w:pPr>
      <w:bookmarkStart w:id="2121" w:name="_Toc30144"/>
      <w:bookmarkStart w:id="2122" w:name="_Toc13620"/>
      <w:bookmarkStart w:id="2123" w:name="_Toc23427"/>
      <w:bookmarkStart w:id="2124" w:name="_Toc10463"/>
      <w:bookmarkStart w:id="2125" w:name="_Toc9195"/>
      <w:bookmarkStart w:id="2126" w:name="_Toc1056"/>
      <w:bookmarkStart w:id="2127" w:name="_Toc9423"/>
      <w:bookmarkStart w:id="2128" w:name="_Toc7723"/>
      <w:r>
        <w:rPr>
          <w:rFonts w:hint="eastAsia" w:ascii="宋体" w:hAnsi="宋体" w:eastAsia="宋体" w:cs="宋体"/>
          <w:color w:val="auto"/>
        </w:rPr>
        <w:t>第4条 协议有效期</w:t>
      </w:r>
      <w:bookmarkEnd w:id="2121"/>
      <w:bookmarkEnd w:id="2122"/>
      <w:bookmarkEnd w:id="2123"/>
      <w:bookmarkEnd w:id="2124"/>
      <w:bookmarkEnd w:id="2125"/>
      <w:bookmarkEnd w:id="2126"/>
      <w:bookmarkEnd w:id="2127"/>
      <w:bookmarkEnd w:id="2128"/>
    </w:p>
    <w:p>
      <w:pPr>
        <w:numPr>
          <w:ilvl w:val="1"/>
          <w:numId w:val="64"/>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本协议经由双方法定代表人或授权代表签字并加盖公章，并于文首载明签署之日起生效。</w:t>
      </w:r>
    </w:p>
    <w:p>
      <w:pPr>
        <w:numPr>
          <w:ilvl w:val="1"/>
          <w:numId w:val="64"/>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除本协议另有规定外，协议保密期限截至本协议生效日起【5】年止。如果任何一方决定不再继续实施项目，双方仍应继续履行本协议直至本协议期满。</w:t>
      </w:r>
    </w:p>
    <w:p>
      <w:pPr>
        <w:outlineLvl w:val="9"/>
        <w:rPr>
          <w:rFonts w:hint="eastAsia" w:ascii="宋体" w:hAnsi="宋体" w:eastAsia="宋体" w:cs="宋体"/>
          <w:color w:val="auto"/>
        </w:rPr>
      </w:pPr>
      <w:bookmarkStart w:id="2129" w:name="_Toc20030"/>
      <w:bookmarkStart w:id="2130" w:name="_Toc22422"/>
      <w:bookmarkStart w:id="2131" w:name="_Toc10420"/>
      <w:bookmarkStart w:id="2132" w:name="_Toc15222"/>
      <w:bookmarkStart w:id="2133" w:name="_Toc1836"/>
      <w:bookmarkStart w:id="2134" w:name="_Toc31684"/>
      <w:bookmarkStart w:id="2135" w:name="_Toc13992"/>
      <w:bookmarkStart w:id="2136" w:name="_Toc6834"/>
      <w:r>
        <w:rPr>
          <w:rFonts w:hint="eastAsia" w:ascii="宋体" w:hAnsi="宋体" w:eastAsia="宋体" w:cs="宋体"/>
          <w:color w:val="auto"/>
        </w:rPr>
        <w:t>第5条 法律适用和争议解决</w:t>
      </w:r>
      <w:bookmarkEnd w:id="2129"/>
      <w:bookmarkEnd w:id="2130"/>
      <w:bookmarkEnd w:id="2131"/>
      <w:bookmarkEnd w:id="2132"/>
      <w:bookmarkEnd w:id="2133"/>
      <w:bookmarkEnd w:id="2134"/>
      <w:bookmarkEnd w:id="2135"/>
      <w:bookmarkEnd w:id="2136"/>
    </w:p>
    <w:p>
      <w:pPr>
        <w:numPr>
          <w:ilvl w:val="1"/>
          <w:numId w:val="65"/>
        </w:numPr>
        <w:tabs>
          <w:tab w:val="clear" w:pos="567"/>
        </w:tabs>
        <w:spacing w:line="440" w:lineRule="exact"/>
        <w:ind w:left="540" w:hanging="540"/>
        <w:rPr>
          <w:rFonts w:hint="eastAsia" w:ascii="宋体" w:hAnsi="宋体" w:eastAsia="宋体" w:cs="宋体"/>
          <w:color w:val="auto"/>
          <w:sz w:val="24"/>
          <w:szCs w:val="24"/>
        </w:rPr>
      </w:pPr>
      <w:r>
        <w:rPr>
          <w:rFonts w:hint="eastAsia" w:ascii="宋体" w:hAnsi="宋体" w:eastAsia="宋体" w:cs="宋体"/>
          <w:color w:val="auto"/>
          <w:sz w:val="24"/>
          <w:szCs w:val="24"/>
        </w:rPr>
        <w:t xml:space="preserve"> 本协议受中华人民共和国法律管辖和解释。因本协议而发生的或与本协议有关的任何争议、矛盾或诉讼将在</w:t>
      </w:r>
      <w:r>
        <w:rPr>
          <w:rFonts w:hint="eastAsia" w:ascii="宋体" w:hAnsi="宋体" w:cs="宋体"/>
          <w:color w:val="auto"/>
          <w:sz w:val="24"/>
          <w:szCs w:val="24"/>
          <w:lang w:eastAsia="zh-CN"/>
        </w:rPr>
        <w:t>甲方所在地有管辖权的人民法院诉讼解决</w:t>
      </w:r>
      <w:r>
        <w:rPr>
          <w:rFonts w:hint="eastAsia" w:ascii="宋体" w:hAnsi="宋体" w:eastAsia="宋体" w:cs="宋体"/>
          <w:color w:val="auto"/>
          <w:sz w:val="24"/>
          <w:szCs w:val="24"/>
        </w:rPr>
        <w:t>。</w:t>
      </w:r>
    </w:p>
    <w:p>
      <w:pPr>
        <w:numPr>
          <w:ilvl w:val="1"/>
          <w:numId w:val="65"/>
        </w:numPr>
        <w:tabs>
          <w:tab w:val="clear" w:pos="567"/>
        </w:tabs>
        <w:spacing w:line="440" w:lineRule="exact"/>
        <w:ind w:left="540" w:hanging="540"/>
        <w:rPr>
          <w:rFonts w:hint="eastAsia" w:ascii="宋体" w:hAnsi="宋体" w:eastAsia="宋体" w:cs="宋体"/>
          <w:color w:val="auto"/>
          <w:sz w:val="24"/>
          <w:szCs w:val="24"/>
        </w:rPr>
      </w:pPr>
      <w:r>
        <w:rPr>
          <w:rFonts w:hint="eastAsia" w:ascii="宋体" w:hAnsi="宋体" w:eastAsia="宋体" w:cs="宋体"/>
          <w:color w:val="auto"/>
          <w:sz w:val="24"/>
          <w:szCs w:val="24"/>
        </w:rPr>
        <w:t xml:space="preserve"> 当产生任何争议及任何争议正按前条规定进行解决时，除争议事项外，双方应继续行使本协议项下的其他权利，履行本协议项下的其他义务。如经法院或仲裁机构认定本协议的部分条款为无效，并不影响其他条款的有效和执行。</w:t>
      </w:r>
    </w:p>
    <w:p>
      <w:pPr>
        <w:outlineLvl w:val="9"/>
        <w:rPr>
          <w:rFonts w:hint="eastAsia" w:ascii="宋体" w:hAnsi="宋体" w:eastAsia="宋体" w:cs="宋体"/>
          <w:color w:val="auto"/>
        </w:rPr>
      </w:pPr>
      <w:bookmarkStart w:id="2137" w:name="_Toc10214"/>
      <w:bookmarkStart w:id="2138" w:name="_Toc10052"/>
      <w:bookmarkStart w:id="2139" w:name="_Toc21182"/>
      <w:bookmarkStart w:id="2140" w:name="_Toc5203"/>
      <w:bookmarkStart w:id="2141" w:name="_Toc14435"/>
      <w:bookmarkStart w:id="2142" w:name="_Toc25310"/>
      <w:bookmarkStart w:id="2143" w:name="_Toc11501"/>
      <w:bookmarkStart w:id="2144" w:name="_Toc21384"/>
      <w:r>
        <w:rPr>
          <w:rFonts w:hint="eastAsia" w:ascii="宋体" w:hAnsi="宋体" w:eastAsia="宋体" w:cs="宋体"/>
          <w:color w:val="auto"/>
        </w:rPr>
        <w:t>第6条 不可抗力</w:t>
      </w:r>
      <w:bookmarkEnd w:id="2137"/>
      <w:bookmarkEnd w:id="2138"/>
      <w:bookmarkEnd w:id="2139"/>
      <w:bookmarkEnd w:id="2140"/>
      <w:bookmarkEnd w:id="2141"/>
      <w:bookmarkEnd w:id="2142"/>
      <w:bookmarkEnd w:id="2143"/>
      <w:bookmarkEnd w:id="2144"/>
    </w:p>
    <w:p>
      <w:pPr>
        <w:tabs>
          <w:tab w:val="left" w:pos="1843"/>
        </w:tabs>
        <w:spacing w:line="440" w:lineRule="exact"/>
        <w:ind w:left="567"/>
        <w:rPr>
          <w:rFonts w:hint="eastAsia" w:ascii="宋体" w:hAnsi="宋体" w:eastAsia="宋体" w:cs="宋体"/>
          <w:color w:val="auto"/>
          <w:sz w:val="24"/>
          <w:szCs w:val="24"/>
        </w:rPr>
      </w:pPr>
      <w:r>
        <w:rPr>
          <w:rFonts w:hint="eastAsia" w:ascii="宋体" w:hAnsi="宋体" w:eastAsia="宋体" w:cs="宋体"/>
          <w:color w:val="auto"/>
          <w:sz w:val="24"/>
          <w:szCs w:val="24"/>
        </w:rPr>
        <w:t>如果发生不可抗力事件（指自然灾害和意外事故）致使保密信息泄露，宣称发生不可抗力事件的一方应迅速书面通知本协议另一方，并在其后的十五(15)天内提供证明不可抗力事件发生及其持续的足够证据。泄露的一方无须对另一方承担违约责任。此时本协议双方应立即互相协商，以找到公平的解决办法，并且应尽一切合理努力将不可抗力事件的后果减小到最低限度，否则，未采取合理努力方应就扩大的损失对另一方承担相应的赔偿责任。</w:t>
      </w:r>
    </w:p>
    <w:p>
      <w:pPr>
        <w:outlineLvl w:val="9"/>
        <w:rPr>
          <w:rFonts w:hint="eastAsia" w:ascii="宋体" w:hAnsi="宋体" w:eastAsia="宋体" w:cs="宋体"/>
          <w:color w:val="auto"/>
        </w:rPr>
      </w:pPr>
      <w:bookmarkStart w:id="2145" w:name="_Toc30288"/>
      <w:bookmarkStart w:id="2146" w:name="_Toc9376"/>
      <w:bookmarkStart w:id="2147" w:name="_Toc28306"/>
      <w:bookmarkStart w:id="2148" w:name="_Toc24962"/>
      <w:bookmarkStart w:id="2149" w:name="_Toc21988"/>
      <w:bookmarkStart w:id="2150" w:name="_Toc21298"/>
      <w:bookmarkStart w:id="2151" w:name="_Toc87"/>
      <w:bookmarkStart w:id="2152" w:name="_Toc832"/>
      <w:r>
        <w:rPr>
          <w:rFonts w:hint="eastAsia" w:ascii="宋体" w:hAnsi="宋体" w:eastAsia="宋体" w:cs="宋体"/>
          <w:color w:val="auto"/>
        </w:rPr>
        <w:t>第7条  通知</w:t>
      </w:r>
      <w:bookmarkEnd w:id="2145"/>
      <w:bookmarkEnd w:id="2146"/>
      <w:bookmarkEnd w:id="2147"/>
      <w:bookmarkEnd w:id="2148"/>
      <w:bookmarkEnd w:id="2149"/>
      <w:bookmarkEnd w:id="2150"/>
      <w:bookmarkEnd w:id="2151"/>
      <w:bookmarkEnd w:id="2152"/>
    </w:p>
    <w:p>
      <w:pPr>
        <w:spacing w:line="440" w:lineRule="exact"/>
        <w:ind w:left="541" w:leftChars="-3" w:hanging="547" w:hangingChars="228"/>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6.1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本协议项下的所有通知均应以书面形式作出，按以下联系方式用传真发出或快递方式发出。如果该等通知以传真方式发出，则于发件人传真机显示传真业已发出时视为送达；若以快递方式发出，则于邮件寄出后的第三个工作日视为送达。</w:t>
      </w:r>
    </w:p>
    <w:p>
      <w:pPr>
        <w:spacing w:line="440" w:lineRule="exact"/>
        <w:ind w:left="-8" w:leftChars="-4"/>
        <w:rPr>
          <w:rFonts w:hint="eastAsia" w:ascii="宋体" w:hAnsi="宋体" w:eastAsia="宋体" w:cs="宋体"/>
          <w:color w:val="auto"/>
          <w:sz w:val="24"/>
          <w:szCs w:val="24"/>
        </w:rPr>
      </w:pPr>
      <w:r>
        <w:rPr>
          <w:rFonts w:hint="eastAsia" w:ascii="宋体" w:hAnsi="宋体" w:eastAsia="宋体" w:cs="宋体"/>
          <w:color w:val="auto"/>
          <w:sz w:val="24"/>
          <w:szCs w:val="24"/>
        </w:rPr>
        <w:t>7.2 本协议双方的寄送地址及传真如下：</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甲  方：【广州综合能源有限公司】</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收件人： 【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地  址：【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邮  编：【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传  真：【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电  话：【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乙  方： 【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收件人： 【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地  址： 【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邮  编：【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传  真：【            】</w:t>
      </w:r>
    </w:p>
    <w:p>
      <w:pPr>
        <w:pStyle w:val="281"/>
        <w:spacing w:before="120" w:beforeLines="50" w:after="240" w:afterLines="100" w:line="440" w:lineRule="exact"/>
        <w:ind w:left="1323" w:leftChars="630"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电  话：【            】</w:t>
      </w:r>
    </w:p>
    <w:p>
      <w:pPr>
        <w:spacing w:line="440" w:lineRule="exact"/>
        <w:ind w:left="424" w:leftChars="-4" w:hanging="432" w:hangingChars="180"/>
        <w:rPr>
          <w:rFonts w:hint="eastAsia" w:ascii="宋体" w:hAnsi="宋体" w:eastAsia="宋体" w:cs="宋体"/>
          <w:color w:val="auto"/>
          <w:sz w:val="24"/>
          <w:szCs w:val="24"/>
        </w:rPr>
      </w:pPr>
      <w:r>
        <w:rPr>
          <w:rFonts w:hint="eastAsia" w:ascii="宋体" w:hAnsi="宋体" w:eastAsia="宋体" w:cs="宋体"/>
          <w:color w:val="auto"/>
          <w:sz w:val="24"/>
          <w:szCs w:val="24"/>
        </w:rPr>
        <w:t>7.3. 在本协议有效期内，任何一方的上述联系方式中的任何事项发生变化时，该方应在变化发生之日起15日内通知另一方。如逾期未通知，则另一方依据本条规定向上述地址发出的通知将被视为已被送达。</w:t>
      </w:r>
    </w:p>
    <w:p>
      <w:pPr>
        <w:outlineLvl w:val="9"/>
        <w:rPr>
          <w:rFonts w:hint="eastAsia" w:ascii="宋体" w:hAnsi="宋体" w:eastAsia="宋体" w:cs="宋体"/>
          <w:color w:val="auto"/>
        </w:rPr>
      </w:pPr>
      <w:bookmarkStart w:id="2153" w:name="_Toc15710"/>
      <w:bookmarkStart w:id="2154" w:name="_Toc5798"/>
      <w:bookmarkStart w:id="2155" w:name="_Toc1176"/>
      <w:bookmarkStart w:id="2156" w:name="_Toc15022"/>
      <w:bookmarkStart w:id="2157" w:name="_Toc9205"/>
      <w:bookmarkStart w:id="2158" w:name="_Toc17414"/>
      <w:bookmarkStart w:id="2159" w:name="_Toc31895"/>
      <w:bookmarkStart w:id="2160" w:name="_Toc20319"/>
      <w:r>
        <w:rPr>
          <w:rFonts w:hint="eastAsia" w:ascii="宋体" w:hAnsi="宋体" w:eastAsia="宋体" w:cs="宋体"/>
          <w:color w:val="auto"/>
        </w:rPr>
        <w:t>第8条 其他</w:t>
      </w:r>
      <w:bookmarkEnd w:id="2153"/>
      <w:bookmarkEnd w:id="2154"/>
      <w:bookmarkEnd w:id="2155"/>
      <w:bookmarkEnd w:id="2156"/>
      <w:bookmarkEnd w:id="2157"/>
      <w:bookmarkEnd w:id="2158"/>
      <w:bookmarkEnd w:id="2159"/>
      <w:bookmarkEnd w:id="2160"/>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本协议中标题仅为阅读方便，在任何情况下不得作为对本协议内容的解释。</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本协议对双方及其权利义务继承人均有约束力。</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未经对方书面同意，任何一方不得转让其在本协议中的权利或义务。</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本协议中如有一项或多项条款在任何方面根据任何适用法律是不合法、无效或不可执行的，且不影响到本协议整体效力的，则本协议的其它条款仍应完全有效并应被执行。</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一方当事人没有或延迟行使本协议项下的任何权利或救济不构成对该权利的放弃，任何权利的放弃必须以书面形式正式作出。</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本协议及其附件（如有）构成了甲方和乙方之间就本协议项下相关事宜达成的全部和唯一的协议，并取代了一切先前达成的谅解、安排、约定或通信。</w:t>
      </w:r>
    </w:p>
    <w:p>
      <w:pPr>
        <w:numPr>
          <w:ilvl w:val="1"/>
          <w:numId w:val="66"/>
        </w:num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本协议一式贰份，甲方壹份、乙方壹份，具有同等法律效力。</w:t>
      </w:r>
    </w:p>
    <w:p>
      <w:pPr>
        <w:spacing w:line="440" w:lineRule="exact"/>
        <w:ind w:firstLine="428"/>
        <w:rPr>
          <w:rFonts w:hint="eastAsia" w:ascii="宋体" w:hAnsi="宋体" w:eastAsia="宋体" w:cs="宋体"/>
          <w:color w:val="auto"/>
          <w:sz w:val="24"/>
          <w:szCs w:val="24"/>
        </w:rPr>
      </w:pP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甲方：【广州综合能源有限公司】</w:t>
      </w: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 xml:space="preserve">（盖章）                              </w:t>
      </w:r>
    </w:p>
    <w:p>
      <w:pPr>
        <w:spacing w:line="440" w:lineRule="exact"/>
        <w:ind w:left="324"/>
        <w:rPr>
          <w:rFonts w:hint="eastAsia" w:ascii="宋体" w:hAnsi="宋体" w:eastAsia="宋体" w:cs="宋体"/>
          <w:color w:val="auto"/>
          <w:sz w:val="24"/>
          <w:szCs w:val="24"/>
        </w:rPr>
      </w:pP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法定代表人或授权代表：               </w:t>
      </w:r>
    </w:p>
    <w:p>
      <w:pPr>
        <w:spacing w:line="440" w:lineRule="exact"/>
        <w:ind w:firstLine="428"/>
        <w:rPr>
          <w:rFonts w:hint="eastAsia" w:ascii="宋体" w:hAnsi="宋体" w:eastAsia="宋体" w:cs="宋体"/>
          <w:color w:val="auto"/>
          <w:sz w:val="24"/>
          <w:szCs w:val="24"/>
        </w:rPr>
      </w:pPr>
    </w:p>
    <w:p>
      <w:pPr>
        <w:spacing w:line="44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签署日期：【          】</w:t>
      </w:r>
    </w:p>
    <w:p>
      <w:pPr>
        <w:spacing w:line="440" w:lineRule="exact"/>
        <w:ind w:firstLine="428"/>
        <w:rPr>
          <w:rFonts w:hint="eastAsia" w:ascii="宋体" w:hAnsi="宋体" w:eastAsia="宋体" w:cs="宋体"/>
          <w:color w:val="auto"/>
          <w:sz w:val="24"/>
          <w:szCs w:val="24"/>
        </w:rPr>
      </w:pPr>
    </w:p>
    <w:p>
      <w:pPr>
        <w:spacing w:line="440" w:lineRule="exact"/>
        <w:ind w:firstLine="428"/>
        <w:rPr>
          <w:rFonts w:hint="eastAsia" w:ascii="宋体" w:hAnsi="宋体" w:eastAsia="宋体" w:cs="宋体"/>
          <w:color w:val="auto"/>
          <w:sz w:val="24"/>
          <w:szCs w:val="24"/>
        </w:rPr>
      </w:pPr>
    </w:p>
    <w:p>
      <w:pPr>
        <w:spacing w:line="440" w:lineRule="exact"/>
        <w:ind w:firstLine="428"/>
        <w:rPr>
          <w:rFonts w:hint="eastAsia" w:ascii="宋体" w:hAnsi="宋体" w:eastAsia="宋体" w:cs="宋体"/>
          <w:color w:val="auto"/>
          <w:sz w:val="24"/>
          <w:szCs w:val="24"/>
        </w:rPr>
      </w:pP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乙方： 【                  】</w:t>
      </w: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 xml:space="preserve">（盖章）  </w:t>
      </w:r>
    </w:p>
    <w:p>
      <w:pPr>
        <w:spacing w:line="440" w:lineRule="exact"/>
        <w:rPr>
          <w:rFonts w:hint="eastAsia" w:ascii="宋体" w:hAnsi="宋体" w:eastAsia="宋体" w:cs="宋体"/>
          <w:color w:val="auto"/>
          <w:sz w:val="24"/>
          <w:szCs w:val="24"/>
        </w:rPr>
      </w:pPr>
    </w:p>
    <w:p>
      <w:pPr>
        <w:spacing w:line="440" w:lineRule="exact"/>
        <w:ind w:left="324"/>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法定代表人或授权代表：               </w:t>
      </w:r>
    </w:p>
    <w:p>
      <w:pPr>
        <w:spacing w:line="440" w:lineRule="exact"/>
        <w:ind w:left="324"/>
        <w:rPr>
          <w:rFonts w:hint="eastAsia" w:ascii="宋体" w:hAnsi="宋体" w:eastAsia="宋体" w:cs="宋体"/>
          <w:color w:val="auto"/>
          <w:sz w:val="24"/>
          <w:szCs w:val="24"/>
        </w:rPr>
      </w:pPr>
    </w:p>
    <w:p>
      <w:pPr>
        <w:spacing w:line="44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签署日期：【           】</w:t>
      </w:r>
    </w:p>
    <w:p>
      <w:pPr>
        <w:spacing w:line="440" w:lineRule="exact"/>
        <w:ind w:firstLine="240" w:firstLineChars="100"/>
        <w:rPr>
          <w:rFonts w:hint="eastAsia" w:ascii="宋体" w:hAnsi="宋体" w:eastAsia="宋体" w:cs="宋体"/>
          <w:color w:val="auto"/>
          <w:sz w:val="24"/>
          <w:szCs w:val="24"/>
        </w:rPr>
      </w:pPr>
    </w:p>
    <w:p>
      <w:pPr>
        <w:spacing w:line="440" w:lineRule="exact"/>
        <w:rPr>
          <w:rFonts w:hint="eastAsia" w:ascii="宋体" w:hAnsi="宋体" w:eastAsia="宋体" w:cs="宋体"/>
          <w:color w:val="auto"/>
          <w:sz w:val="24"/>
          <w:szCs w:val="24"/>
        </w:rPr>
      </w:pPr>
    </w:p>
    <w:p>
      <w:pPr>
        <w:spacing w:line="440" w:lineRule="exact"/>
        <w:jc w:val="center"/>
        <w:rPr>
          <w:rFonts w:hint="eastAsia" w:ascii="宋体" w:hAnsi="宋体" w:eastAsia="宋体" w:cs="宋体"/>
          <w:b/>
          <w:color w:val="auto"/>
          <w:sz w:val="32"/>
          <w:szCs w:val="32"/>
        </w:rPr>
      </w:pPr>
    </w:p>
    <w:p>
      <w:pPr>
        <w:spacing w:line="44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广州金融城综合能源项目东区纵十七路、横五路与纵十八路段管网</w:t>
      </w:r>
      <w:r>
        <w:rPr>
          <w:rFonts w:hint="eastAsia" w:ascii="宋体" w:hAnsi="宋体" w:eastAsia="宋体" w:cs="宋体"/>
          <w:b/>
          <w:color w:val="auto"/>
          <w:sz w:val="30"/>
          <w:szCs w:val="30"/>
          <w:lang w:val="en-US" w:eastAsia="zh-CN"/>
        </w:rPr>
        <w:t>工程</w:t>
      </w:r>
      <w:r>
        <w:rPr>
          <w:rFonts w:hint="eastAsia" w:ascii="宋体" w:hAnsi="宋体" w:eastAsia="宋体" w:cs="宋体"/>
          <w:b/>
          <w:color w:val="auto"/>
          <w:sz w:val="30"/>
          <w:szCs w:val="30"/>
        </w:rPr>
        <w:t>PC总承包】项目</w:t>
      </w:r>
    </w:p>
    <w:p>
      <w:pPr>
        <w:spacing w:line="44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乙方参与人员备案表</w:t>
      </w:r>
    </w:p>
    <w:p>
      <w:pPr>
        <w:spacing w:line="440" w:lineRule="exact"/>
        <w:rPr>
          <w:rFonts w:hint="eastAsia" w:ascii="宋体" w:hAnsi="宋体" w:eastAsia="宋体" w:cs="宋体"/>
          <w:color w:val="auto"/>
          <w:sz w:val="24"/>
        </w:rPr>
      </w:pPr>
    </w:p>
    <w:tbl>
      <w:tblPr>
        <w:tblStyle w:val="77"/>
        <w:tblW w:w="8388"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9"/>
        <w:gridCol w:w="2349"/>
        <w:gridCol w:w="1980"/>
        <w:gridCol w:w="288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jc w:val="center"/>
              <w:rPr>
                <w:rFonts w:hint="eastAsia" w:ascii="宋体" w:hAnsi="宋体" w:eastAsia="宋体" w:cs="宋体"/>
                <w:b/>
                <w:caps/>
                <w:color w:val="auto"/>
                <w:sz w:val="24"/>
              </w:rPr>
            </w:pPr>
            <w:r>
              <w:rPr>
                <w:rFonts w:hint="eastAsia" w:ascii="宋体" w:hAnsi="宋体" w:eastAsia="宋体" w:cs="宋体"/>
                <w:b/>
                <w:caps/>
                <w:color w:val="auto"/>
                <w:sz w:val="24"/>
              </w:rPr>
              <w:t>姓 名</w:t>
            </w:r>
          </w:p>
        </w:tc>
        <w:tc>
          <w:tcPr>
            <w:tcW w:w="2349" w:type="dxa"/>
            <w:noWrap w:val="0"/>
            <w:vAlign w:val="top"/>
          </w:tcPr>
          <w:p>
            <w:pPr>
              <w:spacing w:line="440" w:lineRule="exact"/>
              <w:jc w:val="center"/>
              <w:rPr>
                <w:rFonts w:hint="eastAsia" w:ascii="宋体" w:hAnsi="宋体" w:eastAsia="宋体" w:cs="宋体"/>
                <w:b/>
                <w:caps/>
                <w:color w:val="auto"/>
                <w:sz w:val="24"/>
              </w:rPr>
            </w:pPr>
            <w:r>
              <w:rPr>
                <w:rFonts w:hint="eastAsia" w:ascii="宋体" w:hAnsi="宋体" w:eastAsia="宋体" w:cs="宋体"/>
                <w:b/>
                <w:caps/>
                <w:color w:val="auto"/>
                <w:sz w:val="24"/>
              </w:rPr>
              <w:t>部  门</w:t>
            </w:r>
          </w:p>
        </w:tc>
        <w:tc>
          <w:tcPr>
            <w:tcW w:w="1980" w:type="dxa"/>
            <w:noWrap w:val="0"/>
            <w:vAlign w:val="top"/>
          </w:tcPr>
          <w:p>
            <w:pPr>
              <w:spacing w:line="440" w:lineRule="exact"/>
              <w:jc w:val="center"/>
              <w:rPr>
                <w:rFonts w:hint="eastAsia" w:ascii="宋体" w:hAnsi="宋体" w:eastAsia="宋体" w:cs="宋体"/>
                <w:b/>
                <w:caps/>
                <w:color w:val="auto"/>
                <w:sz w:val="24"/>
              </w:rPr>
            </w:pPr>
            <w:r>
              <w:rPr>
                <w:rFonts w:hint="eastAsia" w:ascii="宋体" w:hAnsi="宋体" w:eastAsia="宋体" w:cs="宋体"/>
                <w:b/>
                <w:caps/>
                <w:color w:val="auto"/>
                <w:sz w:val="24"/>
              </w:rPr>
              <w:t>职 务</w:t>
            </w:r>
          </w:p>
        </w:tc>
        <w:tc>
          <w:tcPr>
            <w:tcW w:w="2880" w:type="dxa"/>
            <w:noWrap w:val="0"/>
            <w:vAlign w:val="top"/>
          </w:tcPr>
          <w:p>
            <w:pPr>
              <w:spacing w:line="440" w:lineRule="exact"/>
              <w:jc w:val="center"/>
              <w:rPr>
                <w:rFonts w:hint="eastAsia" w:ascii="宋体" w:hAnsi="宋体" w:eastAsia="宋体" w:cs="宋体"/>
                <w:b/>
                <w:caps/>
                <w:color w:val="auto"/>
                <w:sz w:val="24"/>
              </w:rPr>
            </w:pPr>
            <w:r>
              <w:rPr>
                <w:rFonts w:hint="eastAsia" w:ascii="宋体" w:hAnsi="宋体" w:eastAsia="宋体" w:cs="宋体"/>
                <w:b/>
                <w:caps/>
                <w:color w:val="auto"/>
                <w:sz w:val="24"/>
              </w:rPr>
              <w:t>本人签名</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179" w:type="dxa"/>
            <w:noWrap w:val="0"/>
            <w:vAlign w:val="top"/>
          </w:tcPr>
          <w:p>
            <w:pPr>
              <w:spacing w:line="440" w:lineRule="exact"/>
              <w:rPr>
                <w:rFonts w:hint="eastAsia" w:ascii="宋体" w:hAnsi="宋体" w:eastAsia="宋体" w:cs="宋体"/>
                <w:color w:val="auto"/>
                <w:sz w:val="24"/>
              </w:rPr>
            </w:pPr>
          </w:p>
        </w:tc>
        <w:tc>
          <w:tcPr>
            <w:tcW w:w="2349" w:type="dxa"/>
            <w:noWrap w:val="0"/>
            <w:vAlign w:val="top"/>
          </w:tcPr>
          <w:p>
            <w:pPr>
              <w:spacing w:line="440" w:lineRule="exact"/>
              <w:rPr>
                <w:rFonts w:hint="eastAsia" w:ascii="宋体" w:hAnsi="宋体" w:eastAsia="宋体" w:cs="宋体"/>
                <w:color w:val="auto"/>
                <w:sz w:val="24"/>
              </w:rPr>
            </w:pPr>
          </w:p>
        </w:tc>
        <w:tc>
          <w:tcPr>
            <w:tcW w:w="1980" w:type="dxa"/>
            <w:noWrap w:val="0"/>
            <w:vAlign w:val="top"/>
          </w:tcPr>
          <w:p>
            <w:pPr>
              <w:spacing w:line="440" w:lineRule="exact"/>
              <w:rPr>
                <w:rFonts w:hint="eastAsia" w:ascii="宋体" w:hAnsi="宋体" w:eastAsia="宋体" w:cs="宋体"/>
                <w:color w:val="auto"/>
                <w:sz w:val="24"/>
              </w:rPr>
            </w:pPr>
          </w:p>
        </w:tc>
        <w:tc>
          <w:tcPr>
            <w:tcW w:w="2880" w:type="dxa"/>
            <w:noWrap w:val="0"/>
            <w:vAlign w:val="top"/>
          </w:tcPr>
          <w:p>
            <w:pPr>
              <w:spacing w:line="440" w:lineRule="exact"/>
              <w:rPr>
                <w:rFonts w:hint="eastAsia" w:ascii="宋体" w:hAnsi="宋体" w:eastAsia="宋体" w:cs="宋体"/>
                <w:color w:val="auto"/>
                <w:sz w:val="24"/>
              </w:rPr>
            </w:pPr>
          </w:p>
        </w:tc>
      </w:tr>
    </w:tbl>
    <w:p>
      <w:pPr>
        <w:spacing w:line="440" w:lineRule="exact"/>
        <w:rPr>
          <w:rFonts w:hint="eastAsia" w:ascii="宋体" w:hAnsi="宋体" w:eastAsia="宋体" w:cs="宋体"/>
          <w:color w:val="auto"/>
          <w:sz w:val="24"/>
        </w:rPr>
      </w:pPr>
      <w:r>
        <w:rPr>
          <w:rFonts w:hint="eastAsia" w:ascii="宋体" w:hAnsi="宋体" w:eastAsia="宋体" w:cs="宋体"/>
          <w:color w:val="auto"/>
          <w:sz w:val="24"/>
        </w:rPr>
        <w:t>注：1、本表为保密协议的附件；</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2、乙方参与人员（包括本表列示人员和后续增加人员）签字确认后，将承担与保密协议项下乙方的责任和义务相同的责任和义务。</w:t>
      </w:r>
    </w:p>
    <w:p>
      <w:pPr>
        <w:spacing w:line="360" w:lineRule="auto"/>
        <w:jc w:val="left"/>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bookmarkStart w:id="2161" w:name="_Toc12356"/>
      <w:bookmarkStart w:id="2162" w:name="_Toc18532"/>
      <w:bookmarkStart w:id="2163" w:name="_Toc10318"/>
      <w:bookmarkStart w:id="2164" w:name="_Toc4532"/>
      <w:bookmarkStart w:id="2165" w:name="_Toc76825183"/>
      <w:r>
        <w:rPr>
          <w:rFonts w:hint="eastAsia" w:ascii="宋体" w:hAnsi="宋体" w:eastAsia="宋体" w:cs="宋体"/>
          <w:b/>
          <w:bCs/>
          <w:color w:val="auto"/>
          <w:sz w:val="24"/>
          <w:szCs w:val="24"/>
        </w:rPr>
        <w:t>附件四：工程质量保修书</w:t>
      </w:r>
      <w:bookmarkEnd w:id="2161"/>
      <w:bookmarkEnd w:id="2162"/>
      <w:bookmarkEnd w:id="2163"/>
      <w:bookmarkEnd w:id="2164"/>
      <w:bookmarkEnd w:id="2165"/>
    </w:p>
    <w:p>
      <w:pPr>
        <w:adjustRightInd w:val="0"/>
        <w:snapToGrid w:val="0"/>
        <w:spacing w:line="360" w:lineRule="auto"/>
        <w:jc w:val="center"/>
        <w:rPr>
          <w:rFonts w:hint="eastAsia" w:ascii="宋体" w:hAnsi="宋体" w:eastAsia="宋体" w:cs="宋体"/>
          <w:b/>
          <w:bCs/>
          <w:color w:val="auto"/>
          <w:spacing w:val="32"/>
          <w:sz w:val="30"/>
          <w:szCs w:val="30"/>
        </w:rPr>
      </w:pPr>
      <w:r>
        <w:rPr>
          <w:rFonts w:hint="eastAsia" w:ascii="宋体" w:hAnsi="宋体" w:eastAsia="宋体" w:cs="宋体"/>
          <w:b/>
          <w:bCs/>
          <w:color w:val="auto"/>
          <w:spacing w:val="32"/>
          <w:sz w:val="30"/>
          <w:szCs w:val="30"/>
        </w:rPr>
        <w:t>工程质量保修书</w:t>
      </w:r>
    </w:p>
    <w:p>
      <w:pPr>
        <w:adjustRightInd w:val="0"/>
        <w:snapToGrid w:val="0"/>
        <w:spacing w:line="360" w:lineRule="auto"/>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发包人：（全称）</w:t>
      </w:r>
      <w:r>
        <w:rPr>
          <w:rFonts w:hint="eastAsia" w:ascii="宋体" w:hAnsi="宋体" w:eastAsia="宋体" w:cs="宋体"/>
          <w:color w:val="auto"/>
          <w:sz w:val="24"/>
          <w:szCs w:val="24"/>
          <w:u w:val="single"/>
        </w:rPr>
        <w:t xml:space="preserve">  广州综合能源有限公司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承包人：（全称）</w:t>
      </w:r>
      <w:r>
        <w:rPr>
          <w:rFonts w:hint="eastAsia" w:ascii="宋体" w:hAnsi="宋体" w:eastAsia="宋体" w:cs="宋体"/>
          <w:color w:val="auto"/>
          <w:sz w:val="24"/>
          <w:szCs w:val="24"/>
          <w:u w:val="single"/>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为保证 </w:t>
      </w:r>
      <w:r>
        <w:rPr>
          <w:rFonts w:hint="eastAsia" w:ascii="宋体" w:hAnsi="宋体" w:eastAsia="宋体" w:cs="宋体"/>
          <w:color w:val="auto"/>
          <w:sz w:val="24"/>
          <w:szCs w:val="24"/>
          <w:u w:val="single"/>
        </w:rPr>
        <w:t>广州金融城综合能源项目东区纵十七路、横五路与纵十八路段管网</w:t>
      </w:r>
      <w:r>
        <w:rPr>
          <w:rFonts w:hint="eastAsia" w:ascii="宋体" w:hAnsi="宋体" w:eastAsia="宋体" w:cs="宋体"/>
          <w:color w:val="auto"/>
          <w:sz w:val="24"/>
          <w:szCs w:val="24"/>
          <w:u w:val="single"/>
          <w:lang w:val="en-US" w:eastAsia="zh-CN"/>
        </w:rPr>
        <w:t>工程</w:t>
      </w:r>
      <w:r>
        <w:rPr>
          <w:rFonts w:hint="eastAsia" w:ascii="宋体" w:hAnsi="宋体" w:eastAsia="宋体" w:cs="宋体"/>
          <w:color w:val="auto"/>
          <w:sz w:val="24"/>
          <w:szCs w:val="24"/>
          <w:u w:val="single"/>
        </w:rPr>
        <w:t>PC总承包</w:t>
      </w:r>
      <w:r>
        <w:rPr>
          <w:rFonts w:hint="eastAsia" w:ascii="宋体" w:hAnsi="宋体" w:eastAsia="宋体" w:cs="宋体"/>
          <w:color w:val="auto"/>
          <w:sz w:val="24"/>
          <w:szCs w:val="24"/>
          <w:u w:val="single"/>
          <w:lang w:val="en-US" w:eastAsia="zh-CN"/>
        </w:rPr>
        <w:t>项目</w:t>
      </w:r>
      <w:r>
        <w:rPr>
          <w:rFonts w:hint="eastAsia" w:ascii="宋体" w:hAnsi="宋体" w:eastAsia="宋体" w:cs="宋体"/>
          <w:color w:val="auto"/>
          <w:sz w:val="24"/>
          <w:szCs w:val="24"/>
        </w:rPr>
        <w:t>在合理使用期限内正常使用，合同双方当事人根据《中华人民共和国建筑法》、《建设工程质量管理条例》和《房屋建筑工程质量保修办法》等规定，经协商一致，订立本质量保修书。</w:t>
      </w:r>
    </w:p>
    <w:p>
      <w:pPr>
        <w:adjustRightInd w:val="0"/>
        <w:snapToGrid w:val="0"/>
        <w:spacing w:line="360" w:lineRule="auto"/>
        <w:ind w:firstLine="480" w:firstLineChars="200"/>
        <w:rPr>
          <w:rFonts w:hint="eastAsia" w:ascii="宋体" w:hAnsi="宋体" w:eastAsia="宋体" w:cs="宋体"/>
          <w:color w:val="auto"/>
          <w:sz w:val="24"/>
          <w:szCs w:val="24"/>
        </w:rPr>
      </w:pPr>
    </w:p>
    <w:p>
      <w:pPr>
        <w:numPr>
          <w:ilvl w:val="0"/>
          <w:numId w:val="67"/>
        </w:numPr>
        <w:adjustRightInd w:val="0"/>
        <w:snapToGrid w:val="0"/>
        <w:spacing w:line="360" w:lineRule="auto"/>
        <w:ind w:left="902" w:leftChars="200" w:hanging="482" w:hanging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质量保修范围</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质量保修范围为乙方承包施工项目和供应的设备。具体质量保修内容双方约定如下：本工程承包内容全部为质量保修内容。 </w:t>
      </w:r>
    </w:p>
    <w:p>
      <w:pPr>
        <w:numPr>
          <w:ilvl w:val="0"/>
          <w:numId w:val="67"/>
        </w:numPr>
        <w:adjustRightInd w:val="0"/>
        <w:snapToGrid w:val="0"/>
        <w:spacing w:line="360" w:lineRule="auto"/>
        <w:ind w:left="902" w:leftChars="200" w:hanging="482" w:hanging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质量保修期</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质量保修期从工程实际竣工</w:t>
      </w:r>
      <w:r>
        <w:rPr>
          <w:rFonts w:hint="eastAsia" w:ascii="宋体" w:hAnsi="宋体" w:eastAsia="宋体" w:cs="宋体"/>
          <w:color w:val="auto"/>
          <w:sz w:val="24"/>
          <w:szCs w:val="24"/>
          <w:lang w:val="en-US" w:eastAsia="zh-CN"/>
        </w:rPr>
        <w:t>验收合格</w:t>
      </w:r>
      <w:r>
        <w:rPr>
          <w:rFonts w:hint="eastAsia" w:ascii="宋体" w:hAnsi="宋体" w:eastAsia="宋体" w:cs="宋体"/>
          <w:color w:val="auto"/>
          <w:sz w:val="24"/>
          <w:szCs w:val="24"/>
        </w:rPr>
        <w:t>之日算起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质量保修期为2年</w:t>
      </w:r>
      <w:r>
        <w:rPr>
          <w:rFonts w:hint="eastAsia" w:ascii="宋体" w:hAnsi="宋体" w:eastAsia="宋体" w:cs="宋体"/>
          <w:color w:val="auto"/>
          <w:sz w:val="24"/>
          <w:szCs w:val="24"/>
        </w:rPr>
        <w:t>。</w:t>
      </w:r>
    </w:p>
    <w:p>
      <w:pPr>
        <w:numPr>
          <w:ilvl w:val="0"/>
          <w:numId w:val="67"/>
        </w:numPr>
        <w:adjustRightInd w:val="0"/>
        <w:snapToGrid w:val="0"/>
        <w:spacing w:line="360" w:lineRule="auto"/>
        <w:ind w:left="902" w:leftChars="200" w:hanging="482" w:hanging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质量保修责任</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3.1  </w:t>
      </w:r>
      <w:r>
        <w:rPr>
          <w:rFonts w:hint="eastAsia" w:ascii="宋体" w:hAnsi="宋体" w:eastAsia="宋体" w:cs="宋体"/>
          <w:color w:val="auto"/>
          <w:kern w:val="0"/>
          <w:sz w:val="24"/>
          <w:szCs w:val="24"/>
          <w:lang w:val="zh-CN"/>
        </w:rPr>
        <w:t>属于保修范围的项目，承包人应在接到发包人通知后的</w:t>
      </w:r>
      <w:r>
        <w:rPr>
          <w:rFonts w:hint="eastAsia" w:ascii="宋体" w:hAnsi="宋体" w:eastAsia="宋体" w:cs="宋体"/>
          <w:color w:val="auto"/>
          <w:kern w:val="0"/>
          <w:sz w:val="24"/>
          <w:szCs w:val="24"/>
        </w:rPr>
        <w:t xml:space="preserve"> 7 </w:t>
      </w:r>
      <w:r>
        <w:rPr>
          <w:rFonts w:hint="eastAsia" w:ascii="宋体" w:hAnsi="宋体" w:eastAsia="宋体" w:cs="宋体"/>
          <w:color w:val="auto"/>
          <w:kern w:val="0"/>
          <w:sz w:val="24"/>
          <w:szCs w:val="24"/>
          <w:lang w:val="zh-CN"/>
        </w:rPr>
        <w:t>天内派人保修。承包人未能在规定时间内派人保修的，发包人可自行或委托第三方保修</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发生紧急抢修事故的，承包人在接到通知后，应立即到达事故现场抢修。</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3.4  质量保修完成后，由发包人组织验收。</w:t>
      </w:r>
    </w:p>
    <w:p>
      <w:pPr>
        <w:numPr>
          <w:ilvl w:val="0"/>
          <w:numId w:val="67"/>
        </w:numPr>
        <w:adjustRightInd w:val="0"/>
        <w:snapToGrid w:val="0"/>
        <w:spacing w:line="360" w:lineRule="auto"/>
        <w:ind w:left="902" w:leftChars="200" w:hanging="482" w:hangingChars="200"/>
        <w:rPr>
          <w:rFonts w:hint="eastAsia" w:ascii="宋体" w:hAnsi="宋体" w:eastAsia="宋体" w:cs="宋体"/>
          <w:color w:val="auto"/>
          <w:sz w:val="24"/>
          <w:szCs w:val="24"/>
        </w:rPr>
      </w:pPr>
      <w:r>
        <w:rPr>
          <w:rFonts w:hint="eastAsia" w:ascii="宋体" w:hAnsi="宋体" w:eastAsia="宋体" w:cs="宋体"/>
          <w:b/>
          <w:bCs/>
          <w:color w:val="auto"/>
          <w:sz w:val="24"/>
          <w:szCs w:val="24"/>
        </w:rPr>
        <w:t>质量保修费用</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lang w:val="zh-CN"/>
        </w:rPr>
        <w:t>质量保修等费用，由责任方承担</w:t>
      </w:r>
      <w:r>
        <w:rPr>
          <w:rFonts w:hint="eastAsia" w:ascii="宋体" w:hAnsi="宋体" w:eastAsia="宋体" w:cs="宋体"/>
          <w:color w:val="auto"/>
          <w:sz w:val="24"/>
          <w:szCs w:val="24"/>
        </w:rPr>
        <w:t>。</w:t>
      </w:r>
    </w:p>
    <w:p>
      <w:pPr>
        <w:numPr>
          <w:ilvl w:val="0"/>
          <w:numId w:val="67"/>
        </w:numPr>
        <w:adjustRightInd w:val="0"/>
        <w:snapToGrid w:val="0"/>
        <w:spacing w:line="360" w:lineRule="auto"/>
        <w:ind w:left="902" w:leftChars="200" w:hanging="482" w:hangingChars="200"/>
        <w:rPr>
          <w:rFonts w:hint="eastAsia" w:ascii="宋体" w:hAnsi="宋体" w:eastAsia="宋体" w:cs="宋体"/>
          <w:color w:val="auto"/>
          <w:sz w:val="24"/>
          <w:szCs w:val="24"/>
        </w:rPr>
      </w:pPr>
      <w:r>
        <w:rPr>
          <w:rFonts w:hint="eastAsia" w:ascii="宋体" w:hAnsi="宋体" w:eastAsia="宋体" w:cs="宋体"/>
          <w:b/>
          <w:bCs/>
          <w:color w:val="auto"/>
          <w:sz w:val="24"/>
          <w:szCs w:val="24"/>
        </w:rPr>
        <w:t>质量保证金</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lang w:val="zh-CN"/>
        </w:rPr>
        <w:t>质量保证金的约定、支付和使用与本合同第二部分《通用条款》第</w:t>
      </w:r>
      <w:r>
        <w:rPr>
          <w:rFonts w:hint="eastAsia" w:ascii="宋体" w:hAnsi="宋体" w:eastAsia="宋体" w:cs="宋体"/>
          <w:color w:val="auto"/>
          <w:kern w:val="0"/>
          <w:sz w:val="24"/>
          <w:szCs w:val="24"/>
        </w:rPr>
        <w:t xml:space="preserve"> 84 </w:t>
      </w:r>
      <w:r>
        <w:rPr>
          <w:rFonts w:hint="eastAsia" w:ascii="宋体" w:hAnsi="宋体" w:eastAsia="宋体" w:cs="宋体"/>
          <w:color w:val="auto"/>
          <w:kern w:val="0"/>
          <w:sz w:val="24"/>
          <w:szCs w:val="24"/>
          <w:lang w:val="zh-CN"/>
        </w:rPr>
        <w:t>条赋予的规</w:t>
      </w:r>
      <w:r>
        <w:rPr>
          <w:rFonts w:hint="eastAsia" w:ascii="宋体" w:hAnsi="宋体" w:eastAsia="宋体" w:cs="宋体"/>
          <w:color w:val="auto"/>
          <w:sz w:val="24"/>
          <w:szCs w:val="24"/>
        </w:rPr>
        <w:t>定一致。</w:t>
      </w:r>
    </w:p>
    <w:p>
      <w:pPr>
        <w:numPr>
          <w:ilvl w:val="0"/>
          <w:numId w:val="67"/>
        </w:numPr>
        <w:adjustRightInd w:val="0"/>
        <w:snapToGrid w:val="0"/>
        <w:spacing w:line="360" w:lineRule="auto"/>
        <w:ind w:left="902" w:leftChars="200" w:hanging="482" w:hangingChars="200"/>
        <w:rPr>
          <w:rFonts w:hint="eastAsia" w:ascii="宋体" w:hAnsi="宋体" w:eastAsia="宋体" w:cs="宋体"/>
          <w:color w:val="auto"/>
          <w:sz w:val="24"/>
          <w:szCs w:val="24"/>
        </w:rPr>
      </w:pPr>
      <w:r>
        <w:rPr>
          <w:rFonts w:hint="eastAsia" w:ascii="宋体" w:hAnsi="宋体" w:eastAsia="宋体" w:cs="宋体"/>
          <w:b/>
          <w:bCs/>
          <w:color w:val="auto"/>
          <w:sz w:val="24"/>
          <w:szCs w:val="24"/>
        </w:rPr>
        <w:t>其他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6.1  </w:t>
      </w:r>
      <w:r>
        <w:rPr>
          <w:rFonts w:hint="eastAsia" w:ascii="宋体" w:hAnsi="宋体" w:eastAsia="宋体" w:cs="宋体"/>
          <w:color w:val="auto"/>
          <w:kern w:val="0"/>
          <w:sz w:val="24"/>
          <w:szCs w:val="24"/>
          <w:lang w:val="zh-CN"/>
        </w:rPr>
        <w:t>合同双方当事人约定的其他质量保修事</w:t>
      </w:r>
      <w:r>
        <w:rPr>
          <w:rFonts w:hint="eastAsia" w:ascii="宋体" w:hAnsi="宋体" w:eastAsia="宋体" w:cs="宋体"/>
          <w:color w:val="auto"/>
          <w:sz w:val="24"/>
          <w:szCs w:val="24"/>
        </w:rPr>
        <w:t>项：</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6.2  </w:t>
      </w:r>
      <w:r>
        <w:rPr>
          <w:rFonts w:hint="eastAsia" w:ascii="宋体" w:hAnsi="宋体" w:eastAsia="宋体" w:cs="宋体"/>
          <w:color w:val="auto"/>
          <w:kern w:val="0"/>
          <w:sz w:val="24"/>
          <w:szCs w:val="24"/>
          <w:lang w:val="zh-CN"/>
        </w:rPr>
        <w:t>本质量保修书，由合同双方当事人在承包人向发包人提交竣工验收申请报告时签署，</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作为本合同的附件</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6.3  </w:t>
      </w:r>
      <w:r>
        <w:rPr>
          <w:rFonts w:hint="eastAsia" w:ascii="宋体" w:hAnsi="宋体" w:eastAsia="宋体" w:cs="宋体"/>
          <w:color w:val="auto"/>
          <w:kern w:val="0"/>
          <w:sz w:val="24"/>
          <w:szCs w:val="24"/>
          <w:lang w:val="zh-CN"/>
        </w:rPr>
        <w:t>本质量保修书，自合同双方当事人签署之日起生效，至质量保修期满后失效。</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6.4  </w:t>
      </w:r>
      <w:r>
        <w:rPr>
          <w:rFonts w:hint="eastAsia" w:ascii="宋体" w:hAnsi="宋体" w:eastAsia="宋体" w:cs="宋体"/>
          <w:color w:val="auto"/>
          <w:kern w:val="0"/>
          <w:sz w:val="24"/>
          <w:szCs w:val="24"/>
          <w:lang w:val="zh-CN"/>
        </w:rPr>
        <w:t>本质量保修书一式贰份，合同双方各执壹份。</w:t>
      </w:r>
    </w:p>
    <w:p>
      <w:pPr>
        <w:adjustRightInd w:val="0"/>
        <w:snapToGrid w:val="0"/>
        <w:spacing w:line="360" w:lineRule="auto"/>
        <w:ind w:firstLine="480" w:firstLineChars="2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 包 人：（盖章）                       承 包 人：（盖章）</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                     法定代表人：（签字）</w:t>
      </w:r>
    </w:p>
    <w:p>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u w:val="single"/>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日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adjustRightInd w:val="0"/>
        <w:snapToGrid w:val="0"/>
        <w:spacing w:line="360" w:lineRule="auto"/>
        <w:ind w:firstLine="480" w:firstLineChars="200"/>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0"/>
          <w:sz w:val="24"/>
          <w:szCs w:val="24"/>
        </w:rPr>
      </w:pPr>
      <w:r>
        <w:rPr>
          <w:rFonts w:hint="eastAsia" w:ascii="宋体" w:hAnsi="宋体" w:eastAsia="宋体" w:cs="宋体"/>
          <w:color w:val="auto"/>
          <w:kern w:val="0"/>
          <w:sz w:val="24"/>
          <w:szCs w:val="24"/>
        </w:rPr>
        <w:br w:type="page"/>
      </w:r>
      <w:bookmarkStart w:id="2166" w:name="_Toc22781"/>
      <w:bookmarkStart w:id="2167" w:name="_Toc6762"/>
      <w:bookmarkStart w:id="2168" w:name="_Toc5101"/>
      <w:bookmarkStart w:id="2169" w:name="_Toc76825184"/>
      <w:bookmarkStart w:id="2170" w:name="_Toc25523"/>
      <w:bookmarkStart w:id="2171" w:name="_Toc2037"/>
      <w:bookmarkStart w:id="2172" w:name="_Toc12170"/>
      <w:bookmarkStart w:id="2173" w:name="_Toc10624987"/>
      <w:bookmarkStart w:id="2174" w:name="_Toc266892927"/>
      <w:bookmarkStart w:id="2175" w:name="_Toc469384143"/>
      <w:bookmarkStart w:id="2176" w:name="_Toc31217"/>
      <w:bookmarkStart w:id="2177" w:name="_Toc22092"/>
      <w:r>
        <w:rPr>
          <w:rFonts w:hint="eastAsia" w:ascii="宋体" w:hAnsi="宋体" w:eastAsia="宋体" w:cs="宋体"/>
          <w:b/>
          <w:bCs/>
          <w:color w:val="auto"/>
          <w:kern w:val="0"/>
          <w:sz w:val="24"/>
          <w:szCs w:val="24"/>
        </w:rPr>
        <w:t>格式1</w:t>
      </w:r>
      <w:bookmarkEnd w:id="2166"/>
      <w:bookmarkEnd w:id="2167"/>
      <w:bookmarkEnd w:id="2168"/>
      <w:bookmarkEnd w:id="2169"/>
      <w:bookmarkEnd w:id="2170"/>
      <w:bookmarkEnd w:id="2171"/>
      <w:bookmarkEnd w:id="2172"/>
      <w:bookmarkEnd w:id="2173"/>
      <w:bookmarkEnd w:id="2174"/>
      <w:bookmarkEnd w:id="2175"/>
      <w:bookmarkEnd w:id="2176"/>
      <w:bookmarkEnd w:id="2177"/>
    </w:p>
    <w:p>
      <w:pPr>
        <w:adjustRightInd w:val="0"/>
        <w:snapToGrid w:val="0"/>
        <w:spacing w:before="120" w:beforeLines="50" w:after="120" w:afterLines="50" w:line="56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履约保函</w:t>
      </w:r>
    </w:p>
    <w:p>
      <w:pPr>
        <w:snapToGrid w:val="0"/>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广州综合能源有限公司 ：</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本保函作为__________（以下简称“承包方”）的履约保函，系为贵公司和承包方就</w:t>
      </w:r>
      <w:r>
        <w:rPr>
          <w:rFonts w:hint="eastAsia" w:ascii="宋体" w:hAnsi="宋体" w:eastAsia="宋体" w:cs="宋体"/>
          <w:color w:val="auto"/>
          <w:sz w:val="24"/>
          <w:szCs w:val="24"/>
          <w:u w:val="single"/>
        </w:rPr>
        <w:t xml:space="preserve"> 广州金融城综合能源项目东区纵十七路、横五路与纵十八路段管网</w:t>
      </w:r>
      <w:r>
        <w:rPr>
          <w:rFonts w:hint="eastAsia" w:ascii="宋体" w:hAnsi="宋体" w:eastAsia="宋体" w:cs="宋体"/>
          <w:color w:val="auto"/>
          <w:sz w:val="24"/>
          <w:szCs w:val="24"/>
          <w:u w:val="single"/>
          <w:lang w:val="en-US" w:eastAsia="zh-CN"/>
        </w:rPr>
        <w:t>工程</w:t>
      </w:r>
      <w:r>
        <w:rPr>
          <w:rFonts w:hint="eastAsia" w:ascii="宋体" w:hAnsi="宋体" w:eastAsia="宋体" w:cs="宋体"/>
          <w:color w:val="auto"/>
          <w:sz w:val="24"/>
          <w:szCs w:val="24"/>
          <w:u w:val="single"/>
        </w:rPr>
        <w:t>PC总承包项目</w:t>
      </w:r>
      <w:r>
        <w:rPr>
          <w:rFonts w:hint="eastAsia" w:ascii="宋体" w:hAnsi="宋体" w:eastAsia="宋体" w:cs="宋体"/>
          <w:color w:val="auto"/>
          <w:sz w:val="24"/>
          <w:szCs w:val="24"/>
        </w:rPr>
        <w:t>（以下简称“项目”）订立的第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号合同（以下简称“合同”）出具。</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（履约保函出具银行）在此无条件且不可撤销地保证以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（币种）向贵公司支付相当于合同价格的百分之十（10%）的金额，即</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的金额作为承包方履行合同的担保。我行保证不以任何理由向贵公司追索。我行的权利义务的继承人和受让人亦受同样的约束。我行同意下述条件：</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1.我行向贵公司保证承包方根据合同履行义务并承担责任。</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2.如果承包方未能履行或者承担由合同引起的或与合同有关的合同项下的任何义务或任何责任，我行将在收到贵公司书面通知后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个工作日内以通知中规定的方式支付贵方要求的合计不超过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的款项而不需要贵公司提出任何的证明材料。</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本保函适用于本合同以及在本合同项下作出的、给予的或同意的所有修订、更改或附加部分，不论我行是否收到该修订、更改或附加部分。我行放弃取得有关上述修订、更改或附加部分的通知的权利。本保函对贵公司根据合同条款全部或部分地转让合同权利的有关受让方仍然有效。</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4.对于现在或将来的产生的税收、税费、收费、扣减费用或预提款项，不论这些款项是何种性质和由谁征收，都不应从本保函项下的支付中扣除。 </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6.本保函自开立之日起生效，有效期至     年   月    日止。</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（开立保函银行名称）（盖章）</w:t>
      </w:r>
    </w:p>
    <w:p>
      <w:pPr>
        <w:adjustRightInd w:val="0"/>
        <w:snapToGrid w:val="0"/>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法定代表人或委托代理人签名：</w:t>
      </w:r>
    </w:p>
    <w:p>
      <w:pPr>
        <w:spacing w:before="240" w:beforeLines="100" w:after="240" w:afterLines="100"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sz w:val="24"/>
          <w:szCs w:val="24"/>
        </w:rPr>
        <w:t>地址：                         日期：</w:t>
      </w:r>
      <w:r>
        <w:rPr>
          <w:rFonts w:hint="eastAsia" w:ascii="宋体" w:hAnsi="宋体" w:eastAsia="宋体" w:cs="宋体"/>
          <w:color w:val="auto"/>
          <w:kern w:val="0"/>
          <w:sz w:val="24"/>
          <w:szCs w:val="24"/>
        </w:rPr>
        <w:br w:type="page"/>
      </w:r>
      <w:bookmarkStart w:id="2178" w:name="_Toc266892930"/>
      <w:bookmarkStart w:id="2179" w:name="_Toc469384146"/>
      <w:bookmarkStart w:id="2180" w:name="_Toc10624990"/>
      <w:r>
        <w:rPr>
          <w:rFonts w:hint="eastAsia" w:ascii="宋体" w:hAnsi="宋体" w:eastAsia="宋体" w:cs="宋体"/>
          <w:b/>
          <w:bCs/>
          <w:color w:val="auto"/>
          <w:kern w:val="0"/>
          <w:sz w:val="24"/>
          <w:szCs w:val="24"/>
        </w:rPr>
        <w:t>格式</w:t>
      </w:r>
      <w:bookmarkEnd w:id="2178"/>
      <w:bookmarkEnd w:id="2179"/>
      <w:bookmarkEnd w:id="2180"/>
      <w:r>
        <w:rPr>
          <w:rFonts w:hint="eastAsia" w:ascii="宋体" w:hAnsi="宋体" w:eastAsia="宋体" w:cs="宋体"/>
          <w:b/>
          <w:bCs/>
          <w:color w:val="auto"/>
          <w:kern w:val="0"/>
          <w:sz w:val="24"/>
          <w:szCs w:val="24"/>
          <w:lang w:val="en-US" w:eastAsia="zh-CN"/>
        </w:rPr>
        <w:t>2</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工程项目一览表</w:t>
      </w:r>
    </w:p>
    <w:tbl>
      <w:tblPr>
        <w:tblStyle w:val="77"/>
        <w:tblW w:w="10155" w:type="dxa"/>
        <w:jc w:val="center"/>
        <w:tblLayout w:type="fixed"/>
        <w:tblCellMar>
          <w:top w:w="0" w:type="dxa"/>
          <w:left w:w="108" w:type="dxa"/>
          <w:bottom w:w="0" w:type="dxa"/>
          <w:right w:w="108" w:type="dxa"/>
        </w:tblCellMar>
      </w:tblPr>
      <w:tblGrid>
        <w:gridCol w:w="1351"/>
        <w:gridCol w:w="3189"/>
        <w:gridCol w:w="5615"/>
      </w:tblGrid>
      <w:tr>
        <w:tblPrEx>
          <w:tblCellMar>
            <w:top w:w="0" w:type="dxa"/>
            <w:left w:w="108" w:type="dxa"/>
            <w:bottom w:w="0" w:type="dxa"/>
            <w:right w:w="108" w:type="dxa"/>
          </w:tblCellMar>
        </w:tblPrEx>
        <w:trPr>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项号</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 目</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内      容</w:t>
            </w:r>
          </w:p>
        </w:tc>
      </w:tr>
      <w:tr>
        <w:tblPrEx>
          <w:tblCellMar>
            <w:top w:w="0" w:type="dxa"/>
            <w:left w:w="108" w:type="dxa"/>
            <w:bottom w:w="0" w:type="dxa"/>
            <w:right w:w="108" w:type="dxa"/>
          </w:tblCellMar>
        </w:tblPrEx>
        <w:trPr>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工程名称</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广州金融城综合能源项目东区纵十七路、横五路与纵十八路段管网</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PC总承包</w:t>
            </w:r>
            <w:r>
              <w:rPr>
                <w:rFonts w:hint="eastAsia" w:ascii="宋体" w:hAnsi="宋体" w:eastAsia="宋体" w:cs="宋体"/>
                <w:color w:val="auto"/>
                <w:sz w:val="24"/>
                <w:szCs w:val="24"/>
                <w:lang w:val="en-US" w:eastAsia="zh-CN"/>
              </w:rPr>
              <w:t>项目</w:t>
            </w:r>
          </w:p>
        </w:tc>
      </w:tr>
      <w:tr>
        <w:tblPrEx>
          <w:tblCellMar>
            <w:top w:w="0" w:type="dxa"/>
            <w:left w:w="108" w:type="dxa"/>
            <w:bottom w:w="0" w:type="dxa"/>
            <w:right w:w="108" w:type="dxa"/>
          </w:tblCellMar>
        </w:tblPrEx>
        <w:trPr>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工程地点</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ind w:left="-6" w:firstLine="6"/>
              <w:jc w:val="center"/>
              <w:rPr>
                <w:rFonts w:hint="eastAsia" w:ascii="宋体" w:hAnsi="宋体" w:eastAsia="宋体" w:cs="宋体"/>
                <w:color w:val="auto"/>
                <w:sz w:val="24"/>
                <w:szCs w:val="24"/>
              </w:rPr>
            </w:pPr>
            <w:r>
              <w:rPr>
                <w:rFonts w:hint="eastAsia" w:ascii="宋体" w:hAnsi="宋体" w:eastAsia="宋体" w:cs="宋体"/>
                <w:color w:val="auto"/>
                <w:sz w:val="24"/>
                <w:szCs w:val="24"/>
              </w:rPr>
              <w:t>广州国际金融城</w:t>
            </w:r>
            <w:r>
              <w:rPr>
                <w:rFonts w:hint="eastAsia" w:ascii="宋体" w:hAnsi="宋体" w:eastAsia="宋体" w:cs="宋体"/>
                <w:color w:val="auto"/>
                <w:sz w:val="24"/>
                <w:szCs w:val="24"/>
                <w:lang w:val="en-US" w:eastAsia="zh-CN"/>
              </w:rPr>
              <w:t>东</w:t>
            </w:r>
            <w:r>
              <w:rPr>
                <w:rFonts w:hint="eastAsia" w:ascii="宋体" w:hAnsi="宋体" w:eastAsia="宋体" w:cs="宋体"/>
                <w:color w:val="auto"/>
                <w:sz w:val="24"/>
                <w:szCs w:val="24"/>
              </w:rPr>
              <w:t>区内</w:t>
            </w:r>
          </w:p>
        </w:tc>
      </w:tr>
      <w:tr>
        <w:tblPrEx>
          <w:tblCellMar>
            <w:top w:w="0" w:type="dxa"/>
            <w:left w:w="108" w:type="dxa"/>
            <w:bottom w:w="0" w:type="dxa"/>
            <w:right w:w="108" w:type="dxa"/>
          </w:tblCellMar>
        </w:tblPrEx>
        <w:trPr>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发包人</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ind w:left="-6" w:firstLine="6"/>
              <w:jc w:val="center"/>
              <w:rPr>
                <w:rFonts w:hint="eastAsia" w:ascii="宋体" w:hAnsi="宋体" w:eastAsia="宋体" w:cs="宋体"/>
                <w:color w:val="auto"/>
                <w:sz w:val="24"/>
                <w:szCs w:val="24"/>
              </w:rPr>
            </w:pPr>
            <w:r>
              <w:rPr>
                <w:rFonts w:hint="eastAsia" w:ascii="宋体" w:hAnsi="宋体" w:eastAsia="宋体" w:cs="宋体"/>
                <w:color w:val="auto"/>
                <w:sz w:val="24"/>
                <w:szCs w:val="24"/>
              </w:rPr>
              <w:t>广州综合能源有限公司</w:t>
            </w: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4</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设计人</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广州市设计院</w:t>
            </w:r>
            <w:r>
              <w:rPr>
                <w:rFonts w:hint="eastAsia" w:ascii="宋体" w:hAnsi="宋体" w:eastAsia="宋体" w:cs="宋体"/>
                <w:color w:val="auto"/>
                <w:sz w:val="24"/>
                <w:szCs w:val="24"/>
                <w:lang w:val="en-US" w:eastAsia="zh-CN"/>
              </w:rPr>
              <w:t>集团有限公司</w:t>
            </w: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5</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监理人</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广州珠江监理咨询集团有限公司</w:t>
            </w: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6</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工程造价咨询人</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rPr>
              <w:t>广州菲达建筑咨询有限公司</w:t>
            </w: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7</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承包人</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8</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工程总投资</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31"/>
              <w:spacing w:line="360" w:lineRule="auto"/>
              <w:ind w:left="-3" w:firstLine="3"/>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9</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10</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850" w:hRule="atLeast"/>
          <w:jc w:val="center"/>
        </w:trPr>
        <w:tc>
          <w:tcPr>
            <w:tcW w:w="1351"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11</w:t>
            </w:r>
          </w:p>
        </w:tc>
        <w:tc>
          <w:tcPr>
            <w:tcW w:w="318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工程质量</w:t>
            </w:r>
          </w:p>
        </w:tc>
        <w:tc>
          <w:tcPr>
            <w:tcW w:w="5615"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pStyle w:val="4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合格</w:t>
            </w:r>
          </w:p>
        </w:tc>
      </w:tr>
    </w:tbl>
    <w:p>
      <w:pPr>
        <w:widowControl/>
        <w:spacing w:line="360" w:lineRule="auto"/>
        <w:jc w:val="left"/>
        <w:rPr>
          <w:rFonts w:hint="eastAsia" w:ascii="宋体" w:hAnsi="宋体" w:eastAsia="宋体" w:cs="宋体"/>
          <w:color w:val="auto"/>
          <w:kern w:val="0"/>
          <w:sz w:val="24"/>
          <w:szCs w:val="24"/>
        </w:rPr>
        <w:sectPr>
          <w:endnotePr>
            <w:numFmt w:val="decimal"/>
          </w:endnotePr>
          <w:pgSz w:w="11905" w:h="16838"/>
          <w:pgMar w:top="1304" w:right="1417" w:bottom="1304" w:left="1417" w:header="964" w:footer="850" w:gutter="0"/>
          <w:pgNumType w:fmt="decimal"/>
          <w:cols w:space="720" w:num="1"/>
          <w:titlePg/>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lang w:eastAsia="zh-CN"/>
        </w:rPr>
      </w:pPr>
      <w:bookmarkStart w:id="2181" w:name="_Toc469384147"/>
      <w:bookmarkStart w:id="2182" w:name="_Toc10624991"/>
      <w:bookmarkStart w:id="2183" w:name="_Toc266892931"/>
      <w:r>
        <w:rPr>
          <w:rFonts w:hint="eastAsia" w:ascii="宋体" w:hAnsi="宋体" w:eastAsia="宋体" w:cs="宋体"/>
          <w:b/>
          <w:bCs/>
          <w:color w:val="auto"/>
          <w:kern w:val="0"/>
          <w:sz w:val="24"/>
          <w:szCs w:val="24"/>
        </w:rPr>
        <w:t>格式</w:t>
      </w:r>
      <w:bookmarkEnd w:id="2181"/>
      <w:bookmarkEnd w:id="2182"/>
      <w:bookmarkEnd w:id="2183"/>
      <w:r>
        <w:rPr>
          <w:rFonts w:hint="eastAsia" w:ascii="宋体" w:hAnsi="宋体" w:eastAsia="宋体" w:cs="宋体"/>
          <w:b/>
          <w:bCs/>
          <w:color w:val="auto"/>
          <w:kern w:val="0"/>
          <w:sz w:val="24"/>
          <w:szCs w:val="24"/>
          <w:lang w:val="en-US" w:eastAsia="zh-CN"/>
        </w:rPr>
        <w:t>3</w:t>
      </w:r>
    </w:p>
    <w:p>
      <w:pPr>
        <w:spacing w:line="360" w:lineRule="auto"/>
        <w:jc w:val="center"/>
        <w:rPr>
          <w:rFonts w:hint="eastAsia" w:ascii="宋体" w:hAnsi="宋体" w:eastAsia="宋体" w:cs="宋体"/>
          <w:b/>
          <w:bCs/>
          <w:color w:val="auto"/>
          <w:spacing w:val="32"/>
          <w:kern w:val="36"/>
          <w:sz w:val="36"/>
          <w:szCs w:val="36"/>
        </w:rPr>
      </w:pPr>
      <w:r>
        <w:rPr>
          <w:rFonts w:hint="eastAsia" w:ascii="宋体" w:hAnsi="宋体" w:eastAsia="宋体" w:cs="宋体"/>
          <w:b/>
          <w:bCs/>
          <w:color w:val="auto"/>
          <w:spacing w:val="32"/>
          <w:kern w:val="36"/>
          <w:sz w:val="30"/>
          <w:szCs w:val="30"/>
        </w:rPr>
        <w:t>承包人派驻现场主要管理人员及技术骨干名单</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工程名称：                                                                                  编号：</w:t>
      </w:r>
    </w:p>
    <w:tbl>
      <w:tblPr>
        <w:tblStyle w:val="77"/>
        <w:tblW w:w="14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06"/>
        <w:gridCol w:w="974"/>
        <w:gridCol w:w="939"/>
        <w:gridCol w:w="1122"/>
        <w:gridCol w:w="1349"/>
        <w:gridCol w:w="1358"/>
        <w:gridCol w:w="1904"/>
        <w:gridCol w:w="1237"/>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63"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506" w:type="dxa"/>
            <w:noWrap w:val="0"/>
            <w:vAlign w:val="center"/>
          </w:tcPr>
          <w:p>
            <w:pPr>
              <w:tabs>
                <w:tab w:val="left" w:pos="150"/>
              </w:tabs>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974"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性别</w:t>
            </w:r>
          </w:p>
        </w:tc>
        <w:tc>
          <w:tcPr>
            <w:tcW w:w="939"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年龄</w:t>
            </w:r>
          </w:p>
        </w:tc>
        <w:tc>
          <w:tcPr>
            <w:tcW w:w="1122"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学历</w:t>
            </w:r>
          </w:p>
        </w:tc>
        <w:tc>
          <w:tcPr>
            <w:tcW w:w="1349"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专业</w:t>
            </w:r>
          </w:p>
        </w:tc>
        <w:tc>
          <w:tcPr>
            <w:tcW w:w="1358"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现任职务、技术职务</w:t>
            </w:r>
          </w:p>
        </w:tc>
        <w:tc>
          <w:tcPr>
            <w:tcW w:w="1904"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1237"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从事施工</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工作年限</w:t>
            </w:r>
          </w:p>
        </w:tc>
        <w:tc>
          <w:tcPr>
            <w:tcW w:w="3298"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3" w:type="dxa"/>
            <w:noWrap w:val="0"/>
            <w:vAlign w:val="center"/>
          </w:tcPr>
          <w:p>
            <w:pPr>
              <w:spacing w:line="360" w:lineRule="auto"/>
              <w:jc w:val="center"/>
              <w:rPr>
                <w:rFonts w:hint="eastAsia" w:ascii="宋体" w:hAnsi="宋体" w:eastAsia="宋体" w:cs="宋体"/>
                <w:color w:val="auto"/>
              </w:rPr>
            </w:pPr>
          </w:p>
        </w:tc>
        <w:tc>
          <w:tcPr>
            <w:tcW w:w="1506" w:type="dxa"/>
            <w:noWrap w:val="0"/>
            <w:vAlign w:val="top"/>
          </w:tcPr>
          <w:p>
            <w:pPr>
              <w:spacing w:line="360" w:lineRule="auto"/>
              <w:jc w:val="center"/>
              <w:rPr>
                <w:rFonts w:hint="eastAsia" w:ascii="宋体" w:hAnsi="宋体" w:eastAsia="宋体" w:cs="宋体"/>
                <w:color w:val="auto"/>
              </w:rPr>
            </w:pPr>
          </w:p>
        </w:tc>
        <w:tc>
          <w:tcPr>
            <w:tcW w:w="974" w:type="dxa"/>
            <w:noWrap w:val="0"/>
            <w:vAlign w:val="center"/>
          </w:tcPr>
          <w:p>
            <w:pPr>
              <w:spacing w:line="360" w:lineRule="auto"/>
              <w:jc w:val="center"/>
              <w:rPr>
                <w:rFonts w:hint="eastAsia" w:ascii="宋体" w:hAnsi="宋体" w:eastAsia="宋体" w:cs="宋体"/>
                <w:color w:val="auto"/>
              </w:rPr>
            </w:pPr>
          </w:p>
        </w:tc>
        <w:tc>
          <w:tcPr>
            <w:tcW w:w="939" w:type="dxa"/>
            <w:noWrap w:val="0"/>
            <w:vAlign w:val="center"/>
          </w:tcPr>
          <w:p>
            <w:pPr>
              <w:spacing w:line="360" w:lineRule="auto"/>
              <w:jc w:val="center"/>
              <w:rPr>
                <w:rFonts w:hint="eastAsia" w:ascii="宋体" w:hAnsi="宋体" w:eastAsia="宋体" w:cs="宋体"/>
                <w:color w:val="auto"/>
              </w:rPr>
            </w:pPr>
          </w:p>
        </w:tc>
        <w:tc>
          <w:tcPr>
            <w:tcW w:w="1122" w:type="dxa"/>
            <w:noWrap w:val="0"/>
            <w:vAlign w:val="center"/>
          </w:tcPr>
          <w:p>
            <w:pPr>
              <w:spacing w:line="360" w:lineRule="auto"/>
              <w:jc w:val="center"/>
              <w:rPr>
                <w:rFonts w:hint="eastAsia" w:ascii="宋体" w:hAnsi="宋体" w:eastAsia="宋体" w:cs="宋体"/>
                <w:color w:val="auto"/>
              </w:rPr>
            </w:pPr>
          </w:p>
        </w:tc>
        <w:tc>
          <w:tcPr>
            <w:tcW w:w="1349" w:type="dxa"/>
            <w:noWrap w:val="0"/>
            <w:vAlign w:val="center"/>
          </w:tcPr>
          <w:p>
            <w:pPr>
              <w:spacing w:line="360" w:lineRule="auto"/>
              <w:jc w:val="center"/>
              <w:rPr>
                <w:rFonts w:hint="eastAsia" w:ascii="宋体" w:hAnsi="宋体" w:eastAsia="宋体" w:cs="宋体"/>
                <w:color w:val="auto"/>
              </w:rPr>
            </w:pPr>
          </w:p>
        </w:tc>
        <w:tc>
          <w:tcPr>
            <w:tcW w:w="1358" w:type="dxa"/>
            <w:noWrap w:val="0"/>
            <w:vAlign w:val="center"/>
          </w:tcPr>
          <w:p>
            <w:pPr>
              <w:spacing w:line="360" w:lineRule="auto"/>
              <w:jc w:val="center"/>
              <w:rPr>
                <w:rFonts w:hint="eastAsia" w:ascii="宋体" w:hAnsi="宋体" w:eastAsia="宋体" w:cs="宋体"/>
                <w:color w:val="auto"/>
              </w:rPr>
            </w:pPr>
          </w:p>
        </w:tc>
        <w:tc>
          <w:tcPr>
            <w:tcW w:w="1904" w:type="dxa"/>
            <w:noWrap w:val="0"/>
            <w:vAlign w:val="center"/>
          </w:tcPr>
          <w:p>
            <w:pPr>
              <w:spacing w:line="360" w:lineRule="auto"/>
              <w:jc w:val="center"/>
              <w:rPr>
                <w:rFonts w:hint="eastAsia" w:ascii="宋体" w:hAnsi="宋体" w:eastAsia="宋体" w:cs="宋体"/>
                <w:color w:val="auto"/>
              </w:rPr>
            </w:pPr>
          </w:p>
        </w:tc>
        <w:tc>
          <w:tcPr>
            <w:tcW w:w="1237" w:type="dxa"/>
            <w:noWrap w:val="0"/>
            <w:vAlign w:val="center"/>
          </w:tcPr>
          <w:p>
            <w:pPr>
              <w:spacing w:line="360" w:lineRule="auto"/>
              <w:jc w:val="center"/>
              <w:rPr>
                <w:rFonts w:hint="eastAsia" w:ascii="宋体" w:hAnsi="宋体" w:eastAsia="宋体" w:cs="宋体"/>
                <w:color w:val="auto"/>
              </w:rPr>
            </w:pPr>
          </w:p>
        </w:tc>
        <w:tc>
          <w:tcPr>
            <w:tcW w:w="3298" w:type="dxa"/>
            <w:noWrap w:val="0"/>
            <w:vAlign w:val="top"/>
          </w:tcPr>
          <w:p>
            <w:pPr>
              <w:spacing w:line="360" w:lineRule="auto"/>
              <w:jc w:val="center"/>
              <w:rPr>
                <w:rFonts w:hint="eastAsia" w:ascii="宋体" w:hAnsi="宋体" w:eastAsia="宋体" w:cs="宋体"/>
                <w:color w:val="auto"/>
              </w:rPr>
            </w:pPr>
          </w:p>
        </w:tc>
      </w:tr>
    </w:tbl>
    <w:p>
      <w:pPr>
        <w:ind w:left="899" w:leftChars="428"/>
        <w:rPr>
          <w:rFonts w:hint="eastAsia" w:ascii="宋体" w:hAnsi="宋体" w:eastAsia="宋体" w:cs="宋体"/>
          <w:color w:val="auto"/>
          <w:sz w:val="24"/>
          <w:szCs w:val="24"/>
        </w:rPr>
      </w:pPr>
      <w:r>
        <w:rPr>
          <w:rFonts w:hint="eastAsia" w:ascii="宋体" w:hAnsi="宋体" w:eastAsia="宋体" w:cs="宋体"/>
          <w:color w:val="auto"/>
          <w:sz w:val="24"/>
          <w:szCs w:val="24"/>
        </w:rPr>
        <w:t xml:space="preserve">说明：1.表中人员一经确认不得随意修改变换。如需变换，应按照通用条款第 21 条规定执行。 </w:t>
      </w:r>
    </w:p>
    <w:p>
      <w:pPr>
        <w:ind w:left="1617" w:leftChars="770"/>
        <w:rPr>
          <w:rFonts w:hint="eastAsia" w:ascii="宋体" w:hAnsi="宋体" w:eastAsia="宋体" w:cs="宋体"/>
          <w:color w:val="auto"/>
          <w:sz w:val="24"/>
          <w:szCs w:val="24"/>
        </w:rPr>
      </w:pPr>
      <w:r>
        <w:rPr>
          <w:rFonts w:hint="eastAsia" w:ascii="宋体" w:hAnsi="宋体" w:eastAsia="宋体" w:cs="宋体"/>
          <w:color w:val="auto"/>
          <w:sz w:val="24"/>
          <w:szCs w:val="24"/>
        </w:rPr>
        <w:t>2.表中人员必须提供为其购买的社会养老保险费用凭证。</w:t>
      </w:r>
    </w:p>
    <w:p>
      <w:pPr>
        <w:ind w:left="1617" w:leftChars="770"/>
        <w:rPr>
          <w:rFonts w:hint="eastAsia" w:ascii="宋体" w:hAnsi="宋体" w:eastAsia="宋体" w:cs="宋体"/>
          <w:color w:val="auto"/>
          <w:sz w:val="24"/>
          <w:szCs w:val="24"/>
        </w:rPr>
      </w:pPr>
      <w:r>
        <w:rPr>
          <w:rFonts w:hint="eastAsia" w:ascii="宋体" w:hAnsi="宋体" w:eastAsia="宋体" w:cs="宋体"/>
          <w:color w:val="auto"/>
          <w:sz w:val="24"/>
          <w:szCs w:val="24"/>
        </w:rPr>
        <w:t>3.承包人应提供表中人员的聘用合同、专业技术职称书等复印件。</w:t>
      </w:r>
    </w:p>
    <w:p>
      <w:pPr>
        <w:widowControl/>
        <w:jc w:val="left"/>
        <w:rPr>
          <w:rFonts w:hint="eastAsia" w:ascii="宋体" w:hAnsi="宋体" w:eastAsia="宋体" w:cs="宋体"/>
          <w:color w:val="auto"/>
          <w:kern w:val="0"/>
          <w:sz w:val="24"/>
          <w:szCs w:val="24"/>
        </w:rPr>
        <w:sectPr>
          <w:endnotePr>
            <w:numFmt w:val="decimal"/>
          </w:endnotePr>
          <w:pgSz w:w="16838" w:h="11905" w:orient="landscape"/>
          <w:pgMar w:top="1417" w:right="1304" w:bottom="1417" w:left="1304" w:header="964" w:footer="850" w:gutter="0"/>
          <w:pgNumType w:fmt="decimal"/>
          <w:cols w:space="720" w:num="1"/>
          <w:titlePg/>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lang w:eastAsia="zh-CN"/>
        </w:rPr>
      </w:pPr>
      <w:bookmarkStart w:id="2184" w:name="_Toc266892932"/>
      <w:bookmarkStart w:id="2185" w:name="_Toc10624992"/>
      <w:bookmarkStart w:id="2186" w:name="_Toc469384148"/>
      <w:r>
        <w:rPr>
          <w:rFonts w:hint="eastAsia" w:ascii="宋体" w:hAnsi="宋体" w:eastAsia="宋体" w:cs="宋体"/>
          <w:b/>
          <w:bCs/>
          <w:color w:val="auto"/>
          <w:kern w:val="0"/>
          <w:sz w:val="24"/>
          <w:szCs w:val="24"/>
        </w:rPr>
        <w:t>格式</w:t>
      </w:r>
      <w:bookmarkEnd w:id="2184"/>
      <w:bookmarkEnd w:id="2185"/>
      <w:bookmarkEnd w:id="2186"/>
      <w:r>
        <w:rPr>
          <w:rFonts w:hint="eastAsia" w:ascii="宋体" w:hAnsi="宋体" w:eastAsia="宋体" w:cs="宋体"/>
          <w:b/>
          <w:bCs/>
          <w:color w:val="auto"/>
          <w:kern w:val="0"/>
          <w:sz w:val="24"/>
          <w:szCs w:val="24"/>
          <w:lang w:val="en-US" w:eastAsia="zh-CN"/>
        </w:rPr>
        <w:t>4</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分包单位资格报审表</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（监理单位全称）</w:t>
            </w:r>
          </w:p>
          <w:p>
            <w:pPr>
              <w:spacing w:line="360" w:lineRule="auto"/>
              <w:ind w:left="-28" w:firstLine="540"/>
              <w:rPr>
                <w:rFonts w:hint="eastAsia" w:ascii="宋体" w:hAnsi="宋体" w:eastAsia="宋体" w:cs="宋体"/>
                <w:color w:val="auto"/>
                <w:sz w:val="24"/>
                <w:szCs w:val="24"/>
              </w:rPr>
            </w:pPr>
            <w:r>
              <w:rPr>
                <w:rFonts w:hint="eastAsia" w:ascii="宋体" w:hAnsi="宋体" w:eastAsia="宋体" w:cs="宋体"/>
                <w:color w:val="auto"/>
                <w:sz w:val="24"/>
                <w:szCs w:val="24"/>
              </w:rPr>
              <w:t>经考察，我方拟选择的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（分包人）具备承担下列工程施工资质和施工能力，可以保证本工程按合同约定进行施工。我方承诺：分包后，我方承担总包人的全部责任。请予以审批。</w:t>
            </w:r>
          </w:p>
          <w:p>
            <w:pPr>
              <w:spacing w:line="360" w:lineRule="auto"/>
              <w:ind w:left="-28" w:firstLine="540"/>
              <w:rPr>
                <w:rFonts w:hint="eastAsia" w:ascii="宋体" w:hAnsi="宋体" w:eastAsia="宋体" w:cs="宋体"/>
                <w:color w:val="auto"/>
                <w:sz w:val="24"/>
                <w:szCs w:val="24"/>
              </w:rPr>
            </w:pPr>
            <w:r>
              <w:rPr>
                <w:rFonts w:hint="eastAsia" w:ascii="宋体" w:hAnsi="宋体" w:eastAsia="宋体" w:cs="宋体"/>
                <w:color w:val="auto"/>
                <w:sz w:val="24"/>
                <w:szCs w:val="24"/>
              </w:rPr>
              <w:t>附:1．分包人资质材料；</w:t>
            </w:r>
          </w:p>
          <w:p>
            <w:pPr>
              <w:spacing w:line="360" w:lineRule="auto"/>
              <w:ind w:left="-28" w:firstLine="907"/>
              <w:rPr>
                <w:rFonts w:hint="eastAsia" w:ascii="宋体" w:hAnsi="宋体" w:eastAsia="宋体" w:cs="宋体"/>
                <w:color w:val="auto"/>
                <w:sz w:val="24"/>
                <w:szCs w:val="24"/>
                <w:u w:val="single"/>
              </w:rPr>
            </w:pPr>
            <w:r>
              <w:rPr>
                <w:rFonts w:hint="eastAsia" w:ascii="宋体" w:hAnsi="宋体" w:eastAsia="宋体" w:cs="宋体"/>
                <w:color w:val="auto"/>
                <w:sz w:val="24"/>
                <w:szCs w:val="24"/>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hint="eastAsia" w:ascii="宋体" w:hAnsi="宋体" w:eastAsia="宋体" w:cs="宋体"/>
                <w:color w:val="auto"/>
                <w:position w:val="6"/>
                <w:sz w:val="24"/>
                <w:szCs w:val="24"/>
              </w:rPr>
            </w:pPr>
            <w:r>
              <w:rPr>
                <w:rFonts w:hint="eastAsia" w:ascii="宋体" w:hAnsi="宋体" w:eastAsia="宋体" w:cs="宋体"/>
                <w:color w:val="auto"/>
                <w:position w:val="6"/>
                <w:sz w:val="24"/>
                <w:szCs w:val="24"/>
              </w:rPr>
              <w:t>分包工程名称（部位）</w:t>
            </w: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hint="eastAsia" w:ascii="宋体" w:hAnsi="宋体" w:eastAsia="宋体" w:cs="宋体"/>
                <w:color w:val="auto"/>
                <w:position w:val="6"/>
                <w:sz w:val="24"/>
                <w:szCs w:val="24"/>
              </w:rPr>
            </w:pPr>
            <w:r>
              <w:rPr>
                <w:rFonts w:hint="eastAsia" w:ascii="宋体" w:hAnsi="宋体" w:eastAsia="宋体" w:cs="宋体"/>
                <w:color w:val="auto"/>
                <w:position w:val="6"/>
                <w:sz w:val="24"/>
                <w:szCs w:val="24"/>
              </w:rPr>
              <w:t>工程数量</w:t>
            </w: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hint="eastAsia" w:ascii="宋体" w:hAnsi="宋体" w:eastAsia="宋体" w:cs="宋体"/>
                <w:color w:val="auto"/>
                <w:position w:val="6"/>
                <w:sz w:val="24"/>
                <w:szCs w:val="24"/>
              </w:rPr>
            </w:pPr>
            <w:r>
              <w:rPr>
                <w:rFonts w:hint="eastAsia" w:ascii="宋体" w:hAnsi="宋体" w:eastAsia="宋体" w:cs="宋体"/>
                <w:color w:val="auto"/>
                <w:position w:val="6"/>
                <w:sz w:val="24"/>
                <w:szCs w:val="24"/>
              </w:rPr>
              <w:t>拟分包工程合同额</w:t>
            </w: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hint="eastAsia" w:ascii="宋体" w:hAnsi="宋体" w:eastAsia="宋体" w:cs="宋体"/>
                <w:color w:val="auto"/>
                <w:position w:val="6"/>
                <w:sz w:val="24"/>
                <w:szCs w:val="24"/>
              </w:rPr>
            </w:pPr>
            <w:r>
              <w:rPr>
                <w:rFonts w:hint="eastAsia" w:ascii="宋体" w:hAnsi="宋体" w:eastAsia="宋体" w:cs="宋体"/>
                <w:color w:val="auto"/>
                <w:position w:val="6"/>
                <w:sz w:val="24"/>
                <w:szCs w:val="24"/>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hint="eastAsia" w:ascii="宋体" w:hAnsi="宋体" w:eastAsia="宋体" w:cs="宋体"/>
                <w:color w:val="auto"/>
                <w:position w:val="6"/>
                <w:sz w:val="24"/>
                <w:szCs w:val="24"/>
              </w:rPr>
            </w:pPr>
            <w:r>
              <w:rPr>
                <w:rFonts w:hint="eastAsia" w:ascii="宋体" w:hAnsi="宋体" w:eastAsia="宋体" w:cs="宋体"/>
                <w:color w:val="auto"/>
                <w:position w:val="6"/>
                <w:sz w:val="24"/>
                <w:szCs w:val="24"/>
              </w:rPr>
              <w:t>合       计</w:t>
            </w: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                 </w:t>
            </w:r>
          </w:p>
          <w:p>
            <w:pPr>
              <w:tabs>
                <w:tab w:val="left" w:pos="8982"/>
                <w:tab w:val="left" w:pos="9147"/>
              </w:tabs>
              <w:spacing w:line="360" w:lineRule="auto"/>
              <w:ind w:firstLine="6120" w:firstLineChars="255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pacing w:line="360" w:lineRule="auto"/>
              <w:ind w:firstLine="6120" w:firstLineChars="255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noWrap w:val="0"/>
            <w:vAlign w:val="top"/>
          </w:tcPr>
          <w:p>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审查意见：</w:t>
            </w:r>
          </w:p>
          <w:p>
            <w:pPr>
              <w:tabs>
                <w:tab w:val="left" w:pos="6222"/>
              </w:tabs>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监理人（章）            </w:t>
            </w:r>
          </w:p>
          <w:p>
            <w:pPr>
              <w:tabs>
                <w:tab w:val="left" w:pos="6282"/>
              </w:tabs>
              <w:snapToGrid w:val="0"/>
              <w:spacing w:line="360" w:lineRule="auto"/>
              <w:ind w:firstLine="6120" w:firstLineChars="2550"/>
              <w:rPr>
                <w:rFonts w:hint="eastAsia" w:ascii="宋体" w:hAnsi="宋体" w:eastAsia="宋体" w:cs="宋体"/>
                <w:color w:val="auto"/>
                <w:sz w:val="24"/>
                <w:szCs w:val="24"/>
                <w:u w:val="single"/>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tabs>
                <w:tab w:val="left" w:pos="9132"/>
              </w:tabs>
              <w:snapToGrid w:val="0"/>
              <w:spacing w:line="360" w:lineRule="auto"/>
              <w:ind w:firstLine="6120" w:firstLineChars="255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noWrap w:val="0"/>
            <w:vAlign w:val="top"/>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审批意见:</w:t>
            </w:r>
          </w:p>
          <w:p>
            <w:pPr>
              <w:snapToGrid w:val="0"/>
              <w:spacing w:line="360" w:lineRule="auto"/>
              <w:ind w:firstLine="6120" w:firstLineChars="2550"/>
              <w:rPr>
                <w:rFonts w:hint="eastAsia" w:ascii="宋体" w:hAnsi="宋体" w:eastAsia="宋体" w:cs="宋体"/>
                <w:color w:val="auto"/>
                <w:sz w:val="24"/>
                <w:szCs w:val="24"/>
              </w:rPr>
            </w:pPr>
            <w:r>
              <w:rPr>
                <w:rFonts w:hint="eastAsia" w:ascii="宋体" w:hAnsi="宋体" w:eastAsia="宋体" w:cs="宋体"/>
                <w:color w:val="auto"/>
                <w:sz w:val="24"/>
                <w:szCs w:val="24"/>
              </w:rPr>
              <w:t xml:space="preserve">发包人（章）           </w:t>
            </w:r>
          </w:p>
          <w:p>
            <w:pPr>
              <w:tabs>
                <w:tab w:val="left" w:pos="2135"/>
                <w:tab w:val="left" w:pos="8862"/>
              </w:tabs>
              <w:snapToGrid w:val="0"/>
              <w:spacing w:line="360" w:lineRule="auto"/>
              <w:ind w:firstLine="6120" w:firstLineChars="255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发包人代表</w:t>
            </w:r>
            <w:r>
              <w:rPr>
                <w:rFonts w:hint="eastAsia" w:ascii="宋体" w:hAnsi="宋体" w:eastAsia="宋体" w:cs="宋体"/>
                <w:color w:val="auto"/>
                <w:sz w:val="24"/>
                <w:szCs w:val="24"/>
                <w:u w:val="single"/>
              </w:rPr>
              <w:t xml:space="preserve">               </w:t>
            </w:r>
          </w:p>
          <w:p>
            <w:pPr>
              <w:tabs>
                <w:tab w:val="left" w:pos="2135"/>
              </w:tabs>
              <w:snapToGrid w:val="0"/>
              <w:spacing w:line="360" w:lineRule="auto"/>
              <w:ind w:firstLine="6120" w:firstLineChars="255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spacing w:before="120" w:beforeLines="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说明：本表一式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份，由承包人、监理单位、发包人按合同规定程序填制，并连同分包人各存一份。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rPr>
      </w:pPr>
      <w:bookmarkStart w:id="2187" w:name="_Toc10624993"/>
      <w:bookmarkStart w:id="2188" w:name="_Toc266892933"/>
      <w:bookmarkStart w:id="2189" w:name="_Toc46938414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rPr>
        <w:t>格式</w:t>
      </w:r>
      <w:bookmarkEnd w:id="2187"/>
      <w:bookmarkEnd w:id="2188"/>
      <w:bookmarkEnd w:id="2189"/>
      <w:r>
        <w:rPr>
          <w:rFonts w:hint="eastAsia" w:ascii="宋体" w:hAnsi="宋体" w:eastAsia="宋体" w:cs="宋体"/>
          <w:b/>
          <w:bCs/>
          <w:color w:val="auto"/>
          <w:kern w:val="0"/>
          <w:sz w:val="24"/>
          <w:szCs w:val="24"/>
          <w:lang w:val="en-US" w:eastAsia="zh-CN"/>
        </w:rPr>
        <w:t>5</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施工组织设计（方案）报审表</w:t>
      </w: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101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（监理单位全称）</w:t>
            </w:r>
          </w:p>
          <w:p>
            <w:pPr>
              <w:spacing w:line="360" w:lineRule="auto"/>
              <w:ind w:left="-28" w:firstLine="540"/>
              <w:rPr>
                <w:rFonts w:hint="eastAsia" w:ascii="宋体" w:hAnsi="宋体" w:eastAsia="宋体" w:cs="宋体"/>
                <w:color w:val="auto"/>
                <w:sz w:val="24"/>
                <w:szCs w:val="24"/>
              </w:rPr>
            </w:pPr>
            <w:r>
              <w:rPr>
                <w:rFonts w:hint="eastAsia" w:ascii="宋体" w:hAnsi="宋体" w:eastAsia="宋体" w:cs="宋体"/>
                <w:color w:val="auto"/>
                <w:sz w:val="24"/>
                <w:szCs w:val="24"/>
              </w:rPr>
              <w:t>我方已根据施工合同的有关规定完成了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工程施工组织设计（方案）的编制,请予以审批。</w:t>
            </w:r>
          </w:p>
          <w:p>
            <w:pPr>
              <w:spacing w:line="360" w:lineRule="auto"/>
              <w:ind w:left="-28" w:firstLine="540"/>
              <w:rPr>
                <w:rFonts w:hint="eastAsia" w:ascii="宋体" w:hAnsi="宋体" w:eastAsia="宋体" w:cs="宋体"/>
                <w:color w:val="auto"/>
                <w:sz w:val="24"/>
                <w:szCs w:val="24"/>
              </w:rPr>
            </w:pPr>
            <w:r>
              <w:rPr>
                <w:rFonts w:hint="eastAsia" w:ascii="宋体" w:hAnsi="宋体" w:eastAsia="宋体" w:cs="宋体"/>
                <w:color w:val="auto"/>
                <w:sz w:val="24"/>
                <w:szCs w:val="24"/>
              </w:rPr>
              <w:t>附: 施工组织设计（方案）</w:t>
            </w:r>
          </w:p>
          <w:p>
            <w:pPr>
              <w:spacing w:line="360" w:lineRule="auto"/>
              <w:ind w:left="-28" w:firstLine="540"/>
              <w:rPr>
                <w:rFonts w:hint="eastAsia" w:ascii="宋体" w:hAnsi="宋体" w:eastAsia="宋体" w:cs="宋体"/>
                <w:color w:val="auto"/>
                <w:sz w:val="24"/>
                <w:szCs w:val="24"/>
              </w:rPr>
            </w:pPr>
          </w:p>
          <w:p>
            <w:pPr>
              <w:spacing w:line="360" w:lineRule="auto"/>
              <w:ind w:right="120"/>
              <w:jc w:val="center"/>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w:t>
            </w:r>
          </w:p>
          <w:p>
            <w:pPr>
              <w:spacing w:line="360" w:lineRule="auto"/>
              <w:ind w:firstLine="6087"/>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napToGrid w:val="0"/>
              <w:spacing w:line="360" w:lineRule="auto"/>
              <w:ind w:firstLine="6087"/>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noWrap w:val="0"/>
            <w:vAlign w:val="top"/>
          </w:tcPr>
          <w:p>
            <w:pPr>
              <w:spacing w:line="360" w:lineRule="auto"/>
              <w:ind w:right="71"/>
              <w:rPr>
                <w:rFonts w:hint="eastAsia" w:ascii="宋体" w:hAnsi="宋体" w:eastAsia="宋体" w:cs="宋体"/>
                <w:color w:val="auto"/>
                <w:sz w:val="32"/>
                <w:szCs w:val="32"/>
              </w:rPr>
            </w:pPr>
            <w:r>
              <w:rPr>
                <w:rFonts w:hint="eastAsia" w:ascii="宋体" w:hAnsi="宋体" w:eastAsia="宋体" w:cs="宋体"/>
                <w:color w:val="auto"/>
                <w:sz w:val="24"/>
                <w:szCs w:val="24"/>
              </w:rPr>
              <w:t>确认或修改意见：</w:t>
            </w:r>
          </w:p>
          <w:p>
            <w:pPr>
              <w:spacing w:line="360" w:lineRule="auto"/>
              <w:ind w:left="72" w:right="71" w:firstLine="24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组织机构健全,人员落实           </w:t>
            </w:r>
            <w:r>
              <w:rPr>
                <w:rFonts w:hint="eastAsia" w:ascii="宋体" w:hAnsi="宋体" w:eastAsia="宋体" w:cs="宋体"/>
                <w:color w:val="auto"/>
                <w:sz w:val="32"/>
                <w:szCs w:val="32"/>
              </w:rPr>
              <w:t>□</w:t>
            </w:r>
            <w:r>
              <w:rPr>
                <w:rFonts w:hint="eastAsia" w:ascii="宋体" w:hAnsi="宋体" w:eastAsia="宋体" w:cs="宋体"/>
                <w:color w:val="auto"/>
                <w:sz w:val="24"/>
                <w:szCs w:val="24"/>
              </w:rPr>
              <w:t>施工技术措施可行</w:t>
            </w:r>
          </w:p>
          <w:p>
            <w:pPr>
              <w:spacing w:line="360" w:lineRule="auto"/>
              <w:ind w:left="72" w:right="71" w:firstLine="24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安全责任落实，安全措施可行      </w:t>
            </w:r>
            <w:r>
              <w:rPr>
                <w:rFonts w:hint="eastAsia" w:ascii="宋体" w:hAnsi="宋体" w:eastAsia="宋体" w:cs="宋体"/>
                <w:color w:val="auto"/>
                <w:sz w:val="32"/>
                <w:szCs w:val="32"/>
              </w:rPr>
              <w:t>□</w:t>
            </w:r>
            <w:r>
              <w:rPr>
                <w:rFonts w:hint="eastAsia" w:ascii="宋体" w:hAnsi="宋体" w:eastAsia="宋体" w:cs="宋体"/>
                <w:color w:val="auto"/>
                <w:sz w:val="24"/>
                <w:szCs w:val="24"/>
              </w:rPr>
              <w:t>安全工器具满足施工要求</w:t>
            </w:r>
          </w:p>
          <w:p>
            <w:pPr>
              <w:spacing w:line="360" w:lineRule="auto"/>
              <w:ind w:left="72" w:right="71" w:firstLine="24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施工进度计划满足工期要求        </w:t>
            </w:r>
            <w:r>
              <w:rPr>
                <w:rFonts w:hint="eastAsia" w:ascii="宋体" w:hAnsi="宋体" w:eastAsia="宋体" w:cs="宋体"/>
                <w:color w:val="auto"/>
                <w:sz w:val="32"/>
                <w:szCs w:val="32"/>
              </w:rPr>
              <w:t>□</w:t>
            </w:r>
            <w:r>
              <w:rPr>
                <w:rFonts w:hint="eastAsia" w:ascii="宋体" w:hAnsi="宋体" w:eastAsia="宋体" w:cs="宋体"/>
                <w:color w:val="auto"/>
                <w:sz w:val="24"/>
                <w:szCs w:val="24"/>
              </w:rPr>
              <w:t>特殊工种人员持证上岗</w:t>
            </w:r>
          </w:p>
          <w:p>
            <w:pPr>
              <w:spacing w:line="360" w:lineRule="auto"/>
              <w:ind w:left="72" w:right="71" w:firstLine="24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施工工器具安全可靠              </w:t>
            </w:r>
            <w:r>
              <w:rPr>
                <w:rFonts w:hint="eastAsia" w:ascii="宋体" w:hAnsi="宋体" w:eastAsia="宋体" w:cs="宋体"/>
                <w:color w:val="auto"/>
                <w:sz w:val="32"/>
                <w:szCs w:val="32"/>
              </w:rPr>
              <w:t>□</w:t>
            </w:r>
            <w:r>
              <w:rPr>
                <w:rFonts w:hint="eastAsia" w:ascii="宋体" w:hAnsi="宋体" w:eastAsia="宋体" w:cs="宋体"/>
                <w:color w:val="auto"/>
                <w:sz w:val="24"/>
                <w:szCs w:val="24"/>
              </w:rPr>
              <w:t>施工计量、检测器具有效</w:t>
            </w:r>
          </w:p>
          <w:p>
            <w:pPr>
              <w:spacing w:line="360" w:lineRule="auto"/>
              <w:ind w:left="72" w:right="71" w:firstLine="240"/>
              <w:rPr>
                <w:rFonts w:hint="eastAsia" w:ascii="宋体" w:hAnsi="宋体" w:eastAsia="宋体" w:cs="宋体"/>
                <w:color w:val="auto"/>
                <w:sz w:val="24"/>
                <w:szCs w:val="24"/>
              </w:rPr>
            </w:pPr>
          </w:p>
          <w:p>
            <w:pPr>
              <w:spacing w:line="360" w:lineRule="auto"/>
              <w:ind w:firstLine="6086" w:firstLineChars="2536"/>
              <w:rPr>
                <w:rFonts w:hint="eastAsia" w:ascii="宋体" w:hAnsi="宋体" w:eastAsia="宋体" w:cs="宋体"/>
                <w:color w:val="auto"/>
                <w:sz w:val="24"/>
                <w:szCs w:val="24"/>
              </w:rPr>
            </w:pPr>
            <w:r>
              <w:rPr>
                <w:rFonts w:hint="eastAsia" w:ascii="宋体" w:hAnsi="宋体" w:eastAsia="宋体" w:cs="宋体"/>
                <w:color w:val="auto"/>
                <w:sz w:val="24"/>
                <w:szCs w:val="24"/>
              </w:rPr>
              <w:t>监理单位(章)</w:t>
            </w:r>
          </w:p>
          <w:p>
            <w:pPr>
              <w:snapToGrid w:val="0"/>
              <w:spacing w:line="360" w:lineRule="auto"/>
              <w:ind w:firstLine="6087"/>
              <w:rPr>
                <w:rFonts w:hint="eastAsia" w:ascii="宋体" w:hAnsi="宋体" w:eastAsia="宋体" w:cs="宋体"/>
                <w:color w:val="auto"/>
                <w:sz w:val="24"/>
                <w:szCs w:val="24"/>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snapToGrid w:val="0"/>
              <w:spacing w:line="360" w:lineRule="auto"/>
              <w:ind w:firstLine="6087"/>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noWrap w:val="0"/>
            <w:vAlign w:val="top"/>
          </w:tcPr>
          <w:p>
            <w:pPr>
              <w:spacing w:line="360" w:lineRule="auto"/>
              <w:ind w:left="-28"/>
              <w:rPr>
                <w:rFonts w:hint="eastAsia" w:ascii="宋体" w:hAnsi="宋体" w:eastAsia="宋体" w:cs="宋体"/>
                <w:color w:val="auto"/>
                <w:sz w:val="24"/>
                <w:szCs w:val="24"/>
              </w:rPr>
            </w:pPr>
            <w:r>
              <w:rPr>
                <w:rFonts w:hint="eastAsia" w:ascii="宋体" w:hAnsi="宋体" w:eastAsia="宋体" w:cs="宋体"/>
                <w:color w:val="auto"/>
                <w:sz w:val="24"/>
                <w:szCs w:val="24"/>
              </w:rPr>
              <w:t>审批意见：</w:t>
            </w:r>
          </w:p>
          <w:p>
            <w:pPr>
              <w:snapToGrid w:val="0"/>
              <w:spacing w:line="360" w:lineRule="auto"/>
              <w:ind w:left="-28"/>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360" w:lineRule="auto"/>
              <w:ind w:firstLine="6086" w:firstLineChars="2536"/>
              <w:rPr>
                <w:rFonts w:hint="eastAsia" w:ascii="宋体" w:hAnsi="宋体" w:eastAsia="宋体" w:cs="宋体"/>
                <w:color w:val="auto"/>
                <w:sz w:val="24"/>
                <w:szCs w:val="24"/>
              </w:rPr>
            </w:pPr>
            <w:r>
              <w:rPr>
                <w:rFonts w:hint="eastAsia" w:ascii="宋体" w:hAnsi="宋体" w:eastAsia="宋体" w:cs="宋体"/>
                <w:color w:val="auto"/>
                <w:sz w:val="24"/>
                <w:szCs w:val="24"/>
              </w:rPr>
              <w:t>发包人（章）</w:t>
            </w:r>
          </w:p>
          <w:p>
            <w:pPr>
              <w:snapToGrid w:val="0"/>
              <w:spacing w:line="360" w:lineRule="auto"/>
              <w:ind w:left="-28" w:firstLine="6112" w:firstLineChars="2547"/>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发包人代表</w:t>
            </w:r>
            <w:r>
              <w:rPr>
                <w:rFonts w:hint="eastAsia" w:ascii="宋体" w:hAnsi="宋体" w:eastAsia="宋体" w:cs="宋体"/>
                <w:color w:val="auto"/>
                <w:sz w:val="24"/>
                <w:szCs w:val="24"/>
                <w:u w:val="single"/>
              </w:rPr>
              <w:t xml:space="preserve">               </w:t>
            </w:r>
          </w:p>
          <w:p>
            <w:pPr>
              <w:snapToGrid w:val="0"/>
              <w:spacing w:line="360" w:lineRule="auto"/>
              <w:ind w:left="-28" w:firstLine="6112" w:firstLineChars="2547"/>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w:t>
      </w:r>
      <w:r>
        <w:rPr>
          <w:rFonts w:hint="eastAsia" w:ascii="宋体" w:hAnsi="宋体" w:eastAsia="宋体" w:cs="宋体"/>
          <w:color w:val="auto"/>
          <w:sz w:val="32"/>
          <w:szCs w:val="32"/>
        </w:rPr>
        <w:t>□</w:t>
      </w:r>
      <w:r>
        <w:rPr>
          <w:rFonts w:hint="eastAsia" w:ascii="宋体" w:hAnsi="宋体" w:eastAsia="宋体" w:cs="宋体"/>
          <w:color w:val="auto"/>
          <w:sz w:val="24"/>
          <w:szCs w:val="24"/>
        </w:rPr>
        <w:t>”内作标识“√”。</w:t>
      </w:r>
    </w:p>
    <w:p>
      <w:pPr>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2．本表一式三份，由承包人、监理单位、发包人按合同规定程序填制，并各存一份。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color w:val="auto"/>
          <w:kern w:val="0"/>
          <w:sz w:val="24"/>
          <w:szCs w:val="24"/>
        </w:rPr>
        <w:br w:type="page"/>
      </w:r>
      <w:bookmarkStart w:id="2190" w:name="_Toc469384150"/>
      <w:bookmarkStart w:id="2191" w:name="_Toc10624994"/>
      <w:bookmarkStart w:id="2192" w:name="_Toc266892934"/>
      <w:r>
        <w:rPr>
          <w:rFonts w:hint="eastAsia" w:ascii="宋体" w:hAnsi="宋体" w:eastAsia="宋体" w:cs="宋体"/>
          <w:b/>
          <w:bCs/>
          <w:color w:val="auto"/>
          <w:kern w:val="0"/>
          <w:sz w:val="24"/>
          <w:szCs w:val="24"/>
        </w:rPr>
        <w:t>格式</w:t>
      </w:r>
      <w:bookmarkEnd w:id="2190"/>
      <w:bookmarkEnd w:id="2191"/>
      <w:bookmarkEnd w:id="2192"/>
      <w:r>
        <w:rPr>
          <w:rFonts w:hint="eastAsia" w:ascii="宋体" w:hAnsi="宋体" w:eastAsia="宋体" w:cs="宋体"/>
          <w:b/>
          <w:bCs/>
          <w:color w:val="auto"/>
          <w:kern w:val="0"/>
          <w:sz w:val="24"/>
          <w:szCs w:val="24"/>
          <w:lang w:val="en-US" w:eastAsia="zh-CN"/>
        </w:rPr>
        <w:t>6</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工程开工/复工报审表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21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44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9217" w:type="dxa"/>
            <w:gridSpan w:val="2"/>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（监理单位全称）</w:t>
            </w:r>
          </w:p>
          <w:p>
            <w:pPr>
              <w:spacing w:line="360" w:lineRule="auto"/>
              <w:ind w:left="-28" w:firstLine="540"/>
              <w:rPr>
                <w:rFonts w:hint="eastAsia" w:ascii="宋体" w:hAnsi="宋体" w:eastAsia="宋体" w:cs="宋体"/>
                <w:color w:val="auto"/>
                <w:sz w:val="24"/>
                <w:szCs w:val="24"/>
              </w:rPr>
            </w:pPr>
            <w:r>
              <w:rPr>
                <w:rFonts w:hint="eastAsia" w:ascii="宋体" w:hAnsi="宋体" w:eastAsia="宋体" w:cs="宋体"/>
                <w:color w:val="auto"/>
                <w:sz w:val="24"/>
                <w:szCs w:val="24"/>
              </w:rPr>
              <w:t>我方承担的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工程,已完成了以下各项工作,具备了（</w:t>
            </w:r>
            <w:r>
              <w:rPr>
                <w:rFonts w:hint="eastAsia" w:ascii="宋体" w:hAnsi="宋体" w:eastAsia="宋体" w:cs="宋体"/>
                <w:color w:val="auto"/>
                <w:sz w:val="32"/>
                <w:szCs w:val="32"/>
              </w:rPr>
              <w:t>□</w:t>
            </w:r>
            <w:r>
              <w:rPr>
                <w:rFonts w:hint="eastAsia" w:ascii="宋体" w:hAnsi="宋体" w:eastAsia="宋体" w:cs="宋体"/>
                <w:color w:val="auto"/>
                <w:sz w:val="24"/>
                <w:szCs w:val="24"/>
              </w:rPr>
              <w:t>开工/</w:t>
            </w:r>
            <w:r>
              <w:rPr>
                <w:rFonts w:hint="eastAsia" w:ascii="宋体" w:hAnsi="宋体" w:eastAsia="宋体" w:cs="宋体"/>
                <w:color w:val="auto"/>
                <w:sz w:val="32"/>
                <w:szCs w:val="32"/>
              </w:rPr>
              <w:t>□</w:t>
            </w:r>
            <w:r>
              <w:rPr>
                <w:rFonts w:hint="eastAsia" w:ascii="宋体" w:hAnsi="宋体" w:eastAsia="宋体" w:cs="宋体"/>
                <w:color w:val="auto"/>
                <w:sz w:val="24"/>
                <w:szCs w:val="24"/>
              </w:rPr>
              <w:t>复工）条件,现申请施工,请审查并签发（</w:t>
            </w:r>
            <w:r>
              <w:rPr>
                <w:rFonts w:hint="eastAsia" w:ascii="宋体" w:hAnsi="宋体" w:eastAsia="宋体" w:cs="宋体"/>
                <w:color w:val="auto"/>
                <w:sz w:val="32"/>
                <w:szCs w:val="32"/>
              </w:rPr>
              <w:t>□</w:t>
            </w:r>
            <w:r>
              <w:rPr>
                <w:rFonts w:hint="eastAsia" w:ascii="宋体" w:hAnsi="宋体" w:eastAsia="宋体" w:cs="宋体"/>
                <w:color w:val="auto"/>
                <w:sz w:val="24"/>
                <w:szCs w:val="24"/>
              </w:rPr>
              <w:t>开工/</w:t>
            </w:r>
            <w:r>
              <w:rPr>
                <w:rFonts w:hint="eastAsia" w:ascii="宋体" w:hAnsi="宋体" w:eastAsia="宋体" w:cs="宋体"/>
                <w:color w:val="auto"/>
                <w:sz w:val="32"/>
                <w:szCs w:val="32"/>
              </w:rPr>
              <w:t>□</w:t>
            </w:r>
            <w:r>
              <w:rPr>
                <w:rFonts w:hint="eastAsia" w:ascii="宋体" w:hAnsi="宋体" w:eastAsia="宋体" w:cs="宋体"/>
                <w:color w:val="auto"/>
                <w:sz w:val="24"/>
                <w:szCs w:val="24"/>
              </w:rPr>
              <w:t>复工）指令。</w:t>
            </w:r>
          </w:p>
          <w:p>
            <w:pPr>
              <w:spacing w:line="360" w:lineRule="auto"/>
              <w:ind w:left="-28"/>
              <w:rPr>
                <w:rFonts w:hint="eastAsia" w:ascii="宋体" w:hAnsi="宋体" w:eastAsia="宋体" w:cs="宋体"/>
                <w:color w:val="auto"/>
                <w:sz w:val="24"/>
                <w:szCs w:val="24"/>
              </w:rPr>
            </w:pPr>
            <w:r>
              <w:rPr>
                <w:rFonts w:hint="eastAsia" w:ascii="宋体" w:hAnsi="宋体" w:eastAsia="宋体" w:cs="宋体"/>
                <w:color w:val="auto"/>
                <w:sz w:val="24"/>
                <w:szCs w:val="24"/>
              </w:rPr>
              <w:t>附：开工报告</w:t>
            </w: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r>
              <w:rPr>
                <w:rFonts w:hint="eastAsia" w:ascii="宋体" w:hAnsi="宋体" w:eastAsia="宋体" w:cs="宋体"/>
                <w:color w:val="auto"/>
                <w:sz w:val="24"/>
                <w:szCs w:val="24"/>
              </w:rPr>
              <w:t xml:space="preserve">承包方式： </w:t>
            </w:r>
          </w:p>
          <w:p>
            <w:pPr>
              <w:spacing w:line="360" w:lineRule="auto"/>
              <w:ind w:left="-27" w:firstLine="32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无分包；</w:t>
            </w:r>
            <w:r>
              <w:rPr>
                <w:rFonts w:hint="eastAsia" w:ascii="宋体" w:hAnsi="宋体" w:eastAsia="宋体" w:cs="宋体"/>
                <w:color w:val="auto"/>
                <w:sz w:val="32"/>
                <w:szCs w:val="32"/>
              </w:rPr>
              <w:t>□</w:t>
            </w:r>
            <w:r>
              <w:rPr>
                <w:rFonts w:hint="eastAsia" w:ascii="宋体" w:hAnsi="宋体" w:eastAsia="宋体" w:cs="宋体"/>
                <w:color w:val="auto"/>
                <w:sz w:val="24"/>
                <w:szCs w:val="24"/>
              </w:rPr>
              <w:t>有分包，并已审核。</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开工准备情况：</w:t>
            </w:r>
          </w:p>
          <w:p>
            <w:pPr>
              <w:spacing w:line="360" w:lineRule="auto"/>
              <w:ind w:firstLine="32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施工组织设计（方案）已审批          </w:t>
            </w:r>
            <w:r>
              <w:rPr>
                <w:rFonts w:hint="eastAsia" w:ascii="宋体" w:hAnsi="宋体" w:eastAsia="宋体" w:cs="宋体"/>
                <w:color w:val="auto"/>
                <w:sz w:val="32"/>
                <w:szCs w:val="32"/>
              </w:rPr>
              <w:t>□</w:t>
            </w:r>
            <w:r>
              <w:rPr>
                <w:rFonts w:hint="eastAsia" w:ascii="宋体" w:hAnsi="宋体" w:eastAsia="宋体" w:cs="宋体"/>
                <w:color w:val="auto"/>
                <w:sz w:val="24"/>
                <w:szCs w:val="24"/>
              </w:rPr>
              <w:t>资金已落实</w:t>
            </w:r>
          </w:p>
          <w:p>
            <w:pPr>
              <w:tabs>
                <w:tab w:val="left" w:pos="4212"/>
              </w:tabs>
              <w:spacing w:line="360" w:lineRule="auto"/>
              <w:ind w:firstLine="32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施工图纸已会审并交底                </w:t>
            </w:r>
            <w:r>
              <w:rPr>
                <w:rFonts w:hint="eastAsia" w:ascii="宋体" w:hAnsi="宋体" w:eastAsia="宋体" w:cs="宋体"/>
                <w:color w:val="auto"/>
                <w:sz w:val="32"/>
                <w:szCs w:val="32"/>
              </w:rPr>
              <w:t>□</w:t>
            </w:r>
            <w:r>
              <w:rPr>
                <w:rFonts w:hint="eastAsia" w:ascii="宋体" w:hAnsi="宋体" w:eastAsia="宋体" w:cs="宋体"/>
                <w:color w:val="auto"/>
                <w:sz w:val="24"/>
                <w:szCs w:val="24"/>
              </w:rPr>
              <w:t>劳动力安排就绪并已进场</w:t>
            </w:r>
          </w:p>
          <w:p>
            <w:pPr>
              <w:spacing w:line="360" w:lineRule="auto"/>
              <w:ind w:firstLine="32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 xml:space="preserve">开工所需的材料、机具已进场          </w:t>
            </w:r>
            <w:r>
              <w:rPr>
                <w:rFonts w:hint="eastAsia" w:ascii="宋体" w:hAnsi="宋体" w:eastAsia="宋体" w:cs="宋体"/>
                <w:color w:val="auto"/>
                <w:sz w:val="32"/>
                <w:szCs w:val="32"/>
              </w:rPr>
              <w:t>□</w:t>
            </w:r>
            <w:r>
              <w:rPr>
                <w:rFonts w:hint="eastAsia" w:ascii="宋体" w:hAnsi="宋体" w:eastAsia="宋体" w:cs="宋体"/>
                <w:color w:val="auto"/>
                <w:sz w:val="24"/>
                <w:szCs w:val="24"/>
              </w:rPr>
              <w:t>其他开工条件已具备</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                 </w:t>
            </w:r>
          </w:p>
          <w:p>
            <w:pPr>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napToGrid w:val="0"/>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noWrap w:val="0"/>
            <w:vAlign w:val="top"/>
          </w:tcPr>
          <w:p>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复核意见： </w:t>
            </w:r>
          </w:p>
          <w:p>
            <w:pPr>
              <w:snapToGrid w:val="0"/>
              <w:spacing w:line="360" w:lineRule="auto"/>
              <w:jc w:val="left"/>
              <w:rPr>
                <w:rFonts w:hint="eastAsia" w:ascii="宋体" w:hAnsi="宋体" w:eastAsia="宋体" w:cs="宋体"/>
                <w:color w:val="auto"/>
                <w:sz w:val="24"/>
                <w:szCs w:val="24"/>
              </w:rPr>
            </w:pPr>
          </w:p>
          <w:p>
            <w:pPr>
              <w:snapToGrid w:val="0"/>
              <w:spacing w:line="360" w:lineRule="auto"/>
              <w:jc w:val="left"/>
              <w:rPr>
                <w:rFonts w:hint="eastAsia" w:ascii="宋体" w:hAnsi="宋体" w:eastAsia="宋体" w:cs="宋体"/>
                <w:color w:val="auto"/>
                <w:sz w:val="24"/>
                <w:szCs w:val="24"/>
              </w:rPr>
            </w:pPr>
          </w:p>
          <w:p>
            <w:pPr>
              <w:snapToGrid w:val="0"/>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监理单位（章）              </w:t>
            </w:r>
          </w:p>
          <w:p>
            <w:pPr>
              <w:snapToGrid w:val="0"/>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监理工程师 </w:t>
            </w:r>
            <w:r>
              <w:rPr>
                <w:rFonts w:hint="eastAsia" w:ascii="宋体" w:hAnsi="宋体" w:eastAsia="宋体" w:cs="宋体"/>
                <w:color w:val="auto"/>
                <w:sz w:val="24"/>
                <w:szCs w:val="24"/>
                <w:u w:val="single"/>
              </w:rPr>
              <w:t xml:space="preserve">           </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 </w:t>
            </w:r>
            <w:r>
              <w:rPr>
                <w:rFonts w:hint="eastAsia" w:ascii="宋体" w:hAnsi="宋体" w:eastAsia="宋体" w:cs="宋体"/>
                <w:color w:val="auto"/>
                <w:sz w:val="24"/>
                <w:szCs w:val="24"/>
                <w:u w:val="single"/>
              </w:rPr>
              <w:t xml:space="preserve">           </w:t>
            </w:r>
          </w:p>
        </w:tc>
        <w:tc>
          <w:tcPr>
            <w:tcW w:w="4440" w:type="dxa"/>
            <w:noWrap w:val="0"/>
            <w:vAlign w:val="top"/>
          </w:tcPr>
          <w:p>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审批意见：   </w:t>
            </w:r>
          </w:p>
          <w:p>
            <w:pPr>
              <w:snapToGrid w:val="0"/>
              <w:spacing w:line="360" w:lineRule="auto"/>
              <w:jc w:val="left"/>
              <w:rPr>
                <w:rFonts w:hint="eastAsia" w:ascii="宋体" w:hAnsi="宋体" w:eastAsia="宋体" w:cs="宋体"/>
                <w:color w:val="auto"/>
                <w:sz w:val="24"/>
                <w:szCs w:val="24"/>
              </w:rPr>
            </w:pPr>
          </w:p>
          <w:p>
            <w:pPr>
              <w:snapToGrid w:val="0"/>
              <w:spacing w:line="360" w:lineRule="auto"/>
              <w:jc w:val="left"/>
              <w:rPr>
                <w:rFonts w:hint="eastAsia" w:ascii="宋体" w:hAnsi="宋体" w:eastAsia="宋体" w:cs="宋体"/>
                <w:color w:val="auto"/>
                <w:sz w:val="24"/>
                <w:szCs w:val="24"/>
              </w:rPr>
            </w:pPr>
          </w:p>
          <w:p>
            <w:pPr>
              <w:snapToGrid w:val="0"/>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r>
              <w:rPr>
                <w:rFonts w:hint="eastAsia" w:ascii="宋体" w:hAnsi="宋体" w:eastAsia="宋体" w:cs="宋体"/>
                <w:color w:val="auto"/>
                <w:sz w:val="18"/>
                <w:szCs w:val="18"/>
              </w:rPr>
              <w:t xml:space="preserve">  </w:t>
            </w:r>
            <w:r>
              <w:rPr>
                <w:rFonts w:hint="eastAsia" w:ascii="宋体" w:hAnsi="宋体" w:eastAsia="宋体" w:cs="宋体"/>
                <w:color w:val="auto"/>
                <w:sz w:val="24"/>
                <w:szCs w:val="24"/>
              </w:rPr>
              <w:t xml:space="preserve">          发包人（章）      </w:t>
            </w:r>
          </w:p>
          <w:p>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18"/>
                <w:szCs w:val="18"/>
              </w:rPr>
              <w:t xml:space="preserve">  </w:t>
            </w:r>
            <w:r>
              <w:rPr>
                <w:rFonts w:hint="eastAsia" w:ascii="宋体" w:hAnsi="宋体" w:eastAsia="宋体" w:cs="宋体"/>
                <w:color w:val="auto"/>
                <w:sz w:val="24"/>
                <w:szCs w:val="24"/>
              </w:rPr>
              <w:t xml:space="preserve">          发包人代表 </w:t>
            </w:r>
            <w:r>
              <w:rPr>
                <w:rFonts w:hint="eastAsia" w:ascii="宋体" w:hAnsi="宋体" w:eastAsia="宋体" w:cs="宋体"/>
                <w:color w:val="auto"/>
                <w:sz w:val="24"/>
                <w:szCs w:val="24"/>
                <w:u w:val="single"/>
              </w:rPr>
              <w:t xml:space="preserve">         </w:t>
            </w:r>
          </w:p>
          <w:p>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30"/>
                <w:szCs w:val="30"/>
              </w:rPr>
              <w:t xml:space="preserve">      </w:t>
            </w:r>
            <w:r>
              <w:rPr>
                <w:rFonts w:hint="eastAsia" w:ascii="宋体" w:hAnsi="宋体" w:eastAsia="宋体" w:cs="宋体"/>
                <w:color w:val="auto"/>
                <w:sz w:val="24"/>
                <w:szCs w:val="24"/>
              </w:rPr>
              <w:t xml:space="preserve">日      期 </w:t>
            </w:r>
            <w:r>
              <w:rPr>
                <w:rFonts w:hint="eastAsia" w:ascii="宋体" w:hAnsi="宋体" w:eastAsia="宋体" w:cs="宋体"/>
                <w:color w:val="auto"/>
                <w:sz w:val="24"/>
                <w:szCs w:val="24"/>
                <w:u w:val="single"/>
              </w:rPr>
              <w:t xml:space="preserve">         </w:t>
            </w:r>
          </w:p>
        </w:tc>
      </w:tr>
    </w:tbl>
    <w:p>
      <w:pPr>
        <w:spacing w:before="120"/>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w:t>
      </w:r>
      <w:r>
        <w:rPr>
          <w:rFonts w:hint="eastAsia" w:ascii="宋体" w:hAnsi="宋体" w:eastAsia="宋体" w:cs="宋体"/>
          <w:color w:val="auto"/>
          <w:sz w:val="32"/>
          <w:szCs w:val="32"/>
        </w:rPr>
        <w:t>□</w:t>
      </w:r>
      <w:r>
        <w:rPr>
          <w:rFonts w:hint="eastAsia" w:ascii="宋体" w:hAnsi="宋体" w:eastAsia="宋体" w:cs="宋体"/>
          <w:color w:val="auto"/>
          <w:sz w:val="24"/>
          <w:szCs w:val="24"/>
        </w:rPr>
        <w:t>”内作标识“√”。</w:t>
      </w:r>
    </w:p>
    <w:p>
      <w:pPr>
        <w:ind w:left="718" w:leftChars="342"/>
        <w:rPr>
          <w:rFonts w:hint="eastAsia" w:ascii="宋体" w:hAnsi="宋体" w:eastAsia="宋体" w:cs="宋体"/>
          <w:color w:val="auto"/>
          <w:sz w:val="24"/>
          <w:szCs w:val="24"/>
        </w:rPr>
      </w:pPr>
      <w:r>
        <w:rPr>
          <w:rFonts w:hint="eastAsia" w:ascii="宋体" w:hAnsi="宋体" w:eastAsia="宋体" w:cs="宋体"/>
          <w:color w:val="auto"/>
          <w:sz w:val="24"/>
          <w:szCs w:val="24"/>
        </w:rPr>
        <w:t>2．本表一式三份，由承包人、监理人、发包人按合同规定程序填制，并各存一份。</w:t>
      </w:r>
    </w:p>
    <w:p>
      <w:pPr>
        <w:spacing w:before="0" w:beforeLines="0" w:after="0" w:afterLines="0"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193" w:name="_Toc10624995"/>
      <w:bookmarkStart w:id="2194" w:name="_Toc469384151"/>
      <w:bookmarkStart w:id="2195" w:name="_Toc266892935"/>
      <w:r>
        <w:rPr>
          <w:rFonts w:hint="eastAsia" w:ascii="宋体" w:hAnsi="宋体" w:eastAsia="宋体" w:cs="宋体"/>
          <w:b/>
          <w:bCs/>
          <w:color w:val="auto"/>
          <w:kern w:val="0"/>
          <w:sz w:val="24"/>
          <w:szCs w:val="24"/>
        </w:rPr>
        <w:t>格式</w:t>
      </w:r>
      <w:bookmarkEnd w:id="2193"/>
      <w:bookmarkEnd w:id="2194"/>
      <w:bookmarkEnd w:id="2195"/>
      <w:r>
        <w:rPr>
          <w:rFonts w:hint="eastAsia" w:ascii="宋体" w:hAnsi="宋体" w:eastAsia="宋体" w:cs="宋体"/>
          <w:b/>
          <w:bCs/>
          <w:color w:val="auto"/>
          <w:kern w:val="0"/>
          <w:sz w:val="24"/>
          <w:szCs w:val="24"/>
          <w:lang w:val="en-US" w:eastAsia="zh-CN"/>
        </w:rPr>
        <w:t>7</w:t>
      </w:r>
    </w:p>
    <w:p>
      <w:pPr>
        <w:spacing w:line="360" w:lineRule="auto"/>
        <w:jc w:val="center"/>
        <w:rPr>
          <w:rFonts w:hint="eastAsia" w:ascii="宋体" w:hAnsi="宋体" w:eastAsia="宋体" w:cs="宋体"/>
          <w:b/>
          <w:bCs/>
          <w:color w:val="auto"/>
          <w:spacing w:val="30"/>
          <w:sz w:val="32"/>
          <w:szCs w:val="32"/>
        </w:rPr>
      </w:pPr>
      <w:bookmarkStart w:id="2196" w:name="_Hlk76824553"/>
      <w:r>
        <w:rPr>
          <w:rFonts w:hint="eastAsia" w:ascii="宋体" w:hAnsi="宋体" w:eastAsia="宋体" w:cs="宋体"/>
          <w:b/>
          <w:bCs/>
          <w:color w:val="auto"/>
          <w:spacing w:val="30"/>
          <w:sz w:val="30"/>
          <w:szCs w:val="30"/>
        </w:rPr>
        <w:t>暂停施工令</w:t>
      </w:r>
    </w:p>
    <w:bookmarkEnd w:id="2196"/>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48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9487" w:type="dxa"/>
            <w:noWrap w:val="0"/>
            <w:vAlign w:val="top"/>
          </w:tcPr>
          <w:p>
            <w:pPr>
              <w:spacing w:before="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（承包人全称）</w:t>
            </w:r>
          </w:p>
          <w:p>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由于</w:t>
            </w:r>
            <w:r>
              <w:rPr>
                <w:rFonts w:hint="eastAsia" w:ascii="宋体" w:hAnsi="宋体" w:eastAsia="宋体" w:cs="宋体"/>
                <w:color w:val="auto"/>
                <w:sz w:val="24"/>
                <w:szCs w:val="24"/>
                <w:u w:val="single"/>
              </w:rPr>
              <w:t xml:space="preserve">                                                                    </w:t>
            </w:r>
          </w:p>
          <w:p>
            <w:pPr>
              <w:spacing w:line="360" w:lineRule="auto"/>
              <w:ind w:left="-28"/>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spacing w:line="360" w:lineRule="auto"/>
              <w:ind w:left="-27" w:leftChars="-13"/>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spacing w:line="360" w:lineRule="auto"/>
              <w:ind w:left="-27" w:leftChars="-13"/>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spacing w:line="360" w:lineRule="auto"/>
              <w:ind w:left="480" w:hanging="480" w:hanging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的原因，现通知你方必须于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left="480" w:hanging="480" w:hanging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时起，对本工程的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部位（工序）实施</w:t>
            </w:r>
          </w:p>
          <w:p>
            <w:pPr>
              <w:spacing w:line="360" w:lineRule="auto"/>
              <w:ind w:left="480" w:hanging="480" w:hangingChars="200"/>
              <w:rPr>
                <w:rFonts w:hint="eastAsia" w:ascii="宋体" w:hAnsi="宋体" w:eastAsia="宋体" w:cs="宋体"/>
                <w:color w:val="auto"/>
                <w:sz w:val="24"/>
                <w:szCs w:val="24"/>
              </w:rPr>
            </w:pPr>
            <w:r>
              <w:rPr>
                <w:rFonts w:hint="eastAsia" w:ascii="宋体" w:hAnsi="宋体" w:eastAsia="宋体" w:cs="宋体"/>
                <w:color w:val="auto"/>
                <w:sz w:val="24"/>
                <w:szCs w:val="24"/>
              </w:rPr>
              <w:t>暂停施工，并按下述要求做好各项工作：</w:t>
            </w: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firstLine="6012"/>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rPr>
            </w:pPr>
          </w:p>
          <w:p>
            <w:pPr>
              <w:spacing w:line="360" w:lineRule="auto"/>
              <w:ind w:firstLine="6732" w:firstLineChars="2805"/>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监理单位（章）           </w:t>
            </w:r>
          </w:p>
          <w:p>
            <w:pPr>
              <w:spacing w:line="360" w:lineRule="auto"/>
              <w:ind w:firstLine="6732" w:firstLineChars="2805"/>
              <w:rPr>
                <w:rFonts w:hint="eastAsia" w:ascii="宋体" w:hAnsi="宋体" w:eastAsia="宋体" w:cs="宋体"/>
                <w:color w:val="auto"/>
                <w:sz w:val="24"/>
                <w:szCs w:val="24"/>
                <w:u w:val="single"/>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spacing w:line="360" w:lineRule="auto"/>
              <w:ind w:firstLine="6732" w:firstLineChars="2805"/>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 本表一式三份，由监理工程师填制，并连同发包人、承包人各存一份。</w:t>
      </w:r>
    </w:p>
    <w:p>
      <w:pPr>
        <w:spacing w:before="0" w:beforeLines="0" w:after="0" w:afterLines="0" w:line="360" w:lineRule="auto"/>
        <w:outlineLvl w:val="9"/>
        <w:rPr>
          <w:rFonts w:hint="eastAsia" w:ascii="宋体" w:hAnsi="宋体" w:eastAsia="宋体" w:cs="宋体"/>
          <w:b/>
          <w:bCs/>
          <w:color w:val="auto"/>
          <w:kern w:val="0"/>
          <w:sz w:val="30"/>
          <w:szCs w:val="30"/>
          <w:lang w:eastAsia="zh-CN"/>
        </w:rPr>
      </w:pPr>
      <w:r>
        <w:rPr>
          <w:rFonts w:hint="eastAsia" w:ascii="宋体" w:hAnsi="宋体" w:eastAsia="宋体" w:cs="宋体"/>
          <w:color w:val="auto"/>
          <w:kern w:val="0"/>
          <w:sz w:val="24"/>
          <w:szCs w:val="24"/>
        </w:rPr>
        <w:br w:type="page"/>
      </w:r>
      <w:bookmarkStart w:id="2197" w:name="_Toc10624996"/>
      <w:bookmarkStart w:id="2198" w:name="_Toc469384152"/>
      <w:bookmarkStart w:id="2199" w:name="_Toc266892936"/>
      <w:r>
        <w:rPr>
          <w:rFonts w:hint="eastAsia" w:ascii="宋体" w:hAnsi="宋体" w:eastAsia="宋体" w:cs="宋体"/>
          <w:b/>
          <w:bCs/>
          <w:color w:val="auto"/>
          <w:kern w:val="0"/>
          <w:sz w:val="24"/>
          <w:szCs w:val="24"/>
        </w:rPr>
        <w:t>格式</w:t>
      </w:r>
      <w:bookmarkEnd w:id="2197"/>
      <w:bookmarkEnd w:id="2198"/>
      <w:bookmarkEnd w:id="2199"/>
      <w:r>
        <w:rPr>
          <w:rFonts w:hint="eastAsia" w:ascii="宋体" w:hAnsi="宋体" w:eastAsia="宋体" w:cs="宋体"/>
          <w:b/>
          <w:bCs/>
          <w:color w:val="auto"/>
          <w:kern w:val="0"/>
          <w:sz w:val="24"/>
          <w:szCs w:val="24"/>
          <w:lang w:val="en-US" w:eastAsia="zh-CN"/>
        </w:rPr>
        <w:t>8</w:t>
      </w:r>
    </w:p>
    <w:p>
      <w:pPr>
        <w:spacing w:before="50" w:after="50"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工期索赔申请表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54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9547"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（监理人全称） </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根据施工合同第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条规定，由于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原因,我方要求索赔并顺延工期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日历天，请予以批准。</w:t>
            </w:r>
          </w:p>
          <w:p>
            <w:pPr>
              <w:spacing w:line="360" w:lineRule="auto"/>
              <w:ind w:left="480"/>
              <w:rPr>
                <w:rFonts w:hint="eastAsia" w:ascii="宋体" w:hAnsi="宋体" w:eastAsia="宋体" w:cs="宋体"/>
                <w:color w:val="auto"/>
                <w:sz w:val="24"/>
                <w:szCs w:val="24"/>
              </w:rPr>
            </w:pPr>
            <w:r>
              <w:rPr>
                <w:rFonts w:hint="eastAsia" w:ascii="宋体" w:hAnsi="宋体" w:eastAsia="宋体" w:cs="宋体"/>
                <w:color w:val="auto"/>
                <w:sz w:val="24"/>
                <w:szCs w:val="24"/>
              </w:rPr>
              <w:t>１．工期索赔的依据：</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2．索赔工期的计算：</w:t>
            </w: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r>
              <w:rPr>
                <w:rFonts w:hint="eastAsia" w:ascii="宋体" w:hAnsi="宋体" w:eastAsia="宋体" w:cs="宋体"/>
                <w:color w:val="auto"/>
                <w:sz w:val="24"/>
                <w:szCs w:val="24"/>
              </w:rPr>
              <w:t>本次要求延长工期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日历天；最终延长总工期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日历天。</w:t>
            </w:r>
          </w:p>
          <w:p>
            <w:pPr>
              <w:spacing w:line="360" w:lineRule="auto"/>
              <w:ind w:left="-28" w:firstLine="458"/>
              <w:rPr>
                <w:rFonts w:hint="eastAsia" w:ascii="宋体" w:hAnsi="宋体" w:eastAsia="宋体" w:cs="宋体"/>
                <w:color w:val="auto"/>
                <w:sz w:val="24"/>
                <w:szCs w:val="24"/>
              </w:rPr>
            </w:pPr>
            <w:r>
              <w:rPr>
                <w:rFonts w:hint="eastAsia" w:ascii="宋体" w:hAnsi="宋体" w:eastAsia="宋体" w:cs="宋体"/>
                <w:color w:val="auto"/>
                <w:sz w:val="24"/>
                <w:szCs w:val="24"/>
              </w:rPr>
              <w:t>合同竣工日期从原来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日延迟到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3．证明材料：</w:t>
            </w: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承包人（章）                </w:t>
            </w:r>
          </w:p>
          <w:p>
            <w:pPr>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tabs>
                <w:tab w:val="left" w:pos="7272"/>
              </w:tabs>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说明：本表一式三份，由承包人填报,发包人、监理人、承包人各存一份。</w:t>
      </w:r>
      <w:r>
        <w:rPr>
          <w:rFonts w:hint="eastAsia" w:ascii="宋体" w:hAnsi="宋体" w:eastAsia="宋体" w:cs="宋体"/>
          <w:color w:val="auto"/>
          <w:kern w:val="0"/>
          <w:sz w:val="24"/>
          <w:szCs w:val="24"/>
        </w:rPr>
        <w:br w:type="page"/>
      </w:r>
      <w:r>
        <w:rPr>
          <w:rFonts w:hint="eastAsia" w:ascii="宋体" w:hAnsi="宋体" w:eastAsia="宋体" w:cs="宋体"/>
          <w:b/>
          <w:bCs/>
          <w:color w:val="auto"/>
          <w:kern w:val="0"/>
          <w:sz w:val="24"/>
          <w:szCs w:val="24"/>
        </w:rPr>
        <w:t>格式</w:t>
      </w:r>
      <w:r>
        <w:rPr>
          <w:rFonts w:hint="eastAsia" w:ascii="宋体" w:hAnsi="宋体" w:eastAsia="宋体" w:cs="宋体"/>
          <w:b/>
          <w:bCs/>
          <w:color w:val="auto"/>
          <w:kern w:val="0"/>
          <w:sz w:val="24"/>
          <w:szCs w:val="24"/>
          <w:lang w:val="en-US" w:eastAsia="zh-CN"/>
        </w:rPr>
        <w:t>9</w:t>
      </w:r>
    </w:p>
    <w:p>
      <w:pPr>
        <w:spacing w:before="50" w:after="50"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pacing w:val="30"/>
          <w:sz w:val="30"/>
          <w:szCs w:val="30"/>
        </w:rPr>
        <w:t>工期索赔审批表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81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9817"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（承包人全称） </w:t>
            </w:r>
          </w:p>
          <w:p>
            <w:pPr>
              <w:spacing w:line="360" w:lineRule="auto"/>
              <w:ind w:left="-28" w:firstLine="482"/>
              <w:jc w:val="left"/>
              <w:rPr>
                <w:rFonts w:hint="eastAsia" w:ascii="宋体" w:hAnsi="宋体" w:eastAsia="宋体" w:cs="宋体"/>
                <w:color w:val="auto"/>
                <w:sz w:val="24"/>
                <w:szCs w:val="24"/>
              </w:rPr>
            </w:pPr>
            <w:r>
              <w:rPr>
                <w:rFonts w:hint="eastAsia" w:ascii="宋体" w:hAnsi="宋体" w:eastAsia="宋体" w:cs="宋体"/>
                <w:color w:val="auto"/>
                <w:sz w:val="24"/>
                <w:szCs w:val="24"/>
              </w:rPr>
              <w:t>根据施工合同条款第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的规定，你方提出的工期索赔申请第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号,索赔工期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日历天，经我方审核：</w:t>
            </w:r>
          </w:p>
          <w:p>
            <w:pPr>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不同意此项索赔，按约定竣工日期组织施工。</w:t>
            </w:r>
          </w:p>
          <w:p>
            <w:pPr>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同意此项索赔，工期延长</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日历天，合同竣工日期从原来的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日延迟到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说明理由：</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监理人（章）                </w:t>
            </w:r>
          </w:p>
          <w:p>
            <w:pPr>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造价工程师</w:t>
            </w:r>
            <w:r>
              <w:rPr>
                <w:rFonts w:hint="eastAsia" w:ascii="宋体" w:hAnsi="宋体" w:eastAsia="宋体" w:cs="宋体"/>
                <w:color w:val="auto"/>
                <w:sz w:val="24"/>
                <w:szCs w:val="24"/>
                <w:u w:val="single"/>
              </w:rPr>
              <w:t xml:space="preserve">                </w:t>
            </w:r>
          </w:p>
          <w:p>
            <w:pPr>
              <w:tabs>
                <w:tab w:val="left" w:pos="7272"/>
              </w:tabs>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说明：1．在需要选择的栏中的“□”内作标识“√”。</w:t>
      </w:r>
    </w:p>
    <w:p>
      <w:pPr>
        <w:spacing w:before="120" w:beforeLines="50" w:after="120" w:afterLines="50"/>
        <w:ind w:firstLine="720" w:firstLineChars="300"/>
        <w:rPr>
          <w:rFonts w:hint="eastAsia" w:ascii="宋体" w:hAnsi="宋体" w:eastAsia="宋体" w:cs="宋体"/>
          <w:b/>
          <w:bCs/>
          <w:color w:val="auto"/>
          <w:kern w:val="0"/>
          <w:sz w:val="24"/>
          <w:szCs w:val="24"/>
        </w:rPr>
      </w:pPr>
      <w:r>
        <w:rPr>
          <w:rFonts w:hint="eastAsia" w:ascii="宋体" w:hAnsi="宋体" w:eastAsia="宋体" w:cs="宋体"/>
          <w:color w:val="auto"/>
          <w:sz w:val="24"/>
          <w:szCs w:val="24"/>
        </w:rPr>
        <w:t>2．本表一式三份，由简历工程师填制,发包人、监理人、承包人各存一份。</w:t>
      </w:r>
      <w:r>
        <w:rPr>
          <w:rFonts w:hint="eastAsia" w:ascii="宋体" w:hAnsi="宋体" w:eastAsia="宋体" w:cs="宋体"/>
          <w:color w:val="auto"/>
          <w:sz w:val="24"/>
          <w:szCs w:val="24"/>
        </w:rPr>
        <w:br w:type="page"/>
      </w:r>
      <w:bookmarkStart w:id="2200" w:name="_Toc266892938"/>
      <w:r>
        <w:rPr>
          <w:rFonts w:hint="eastAsia" w:ascii="宋体" w:hAnsi="宋体" w:eastAsia="宋体" w:cs="宋体"/>
          <w:b/>
          <w:bCs/>
          <w:color w:val="auto"/>
          <w:kern w:val="0"/>
          <w:sz w:val="24"/>
          <w:szCs w:val="24"/>
        </w:rPr>
        <w:t>格式1</w:t>
      </w:r>
      <w:bookmarkEnd w:id="2200"/>
      <w:r>
        <w:rPr>
          <w:rFonts w:hint="eastAsia" w:ascii="宋体" w:hAnsi="宋体" w:eastAsia="宋体" w:cs="宋体"/>
          <w:b/>
          <w:bCs/>
          <w:color w:val="auto"/>
          <w:kern w:val="0"/>
          <w:sz w:val="24"/>
          <w:szCs w:val="24"/>
          <w:lang w:val="en-US" w:eastAsia="zh-CN"/>
        </w:rPr>
        <w:t>0</w:t>
      </w:r>
    </w:p>
    <w:p>
      <w:pPr>
        <w:spacing w:line="360" w:lineRule="auto"/>
        <w:jc w:val="center"/>
        <w:rPr>
          <w:rFonts w:hint="eastAsia" w:ascii="宋体" w:hAnsi="宋体" w:eastAsia="宋体" w:cs="宋体"/>
          <w:b/>
          <w:bCs/>
          <w:color w:val="auto"/>
          <w:spacing w:val="30"/>
          <w:sz w:val="30"/>
          <w:szCs w:val="30"/>
        </w:rPr>
      </w:pPr>
      <w:bookmarkStart w:id="2201" w:name="_Hlk76824620"/>
      <w:r>
        <w:rPr>
          <w:rFonts w:hint="eastAsia" w:ascii="宋体" w:hAnsi="宋体" w:eastAsia="宋体" w:cs="宋体"/>
          <w:b/>
          <w:bCs/>
          <w:color w:val="auto"/>
          <w:spacing w:val="30"/>
          <w:sz w:val="30"/>
          <w:szCs w:val="30"/>
        </w:rPr>
        <w:t>工程材料/设备报审表</w:t>
      </w:r>
    </w:p>
    <w:bookmarkEnd w:id="2201"/>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472"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9472" w:type="dxa"/>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（监理人全称）</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我方于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日进场的工程</w:t>
            </w:r>
            <w:r>
              <w:rPr>
                <w:rFonts w:hint="eastAsia" w:ascii="宋体" w:hAnsi="宋体" w:eastAsia="宋体" w:cs="宋体"/>
                <w:color w:val="auto"/>
                <w:sz w:val="32"/>
                <w:szCs w:val="32"/>
              </w:rPr>
              <w:t>□</w:t>
            </w:r>
            <w:r>
              <w:rPr>
                <w:rFonts w:hint="eastAsia" w:ascii="宋体" w:hAnsi="宋体" w:eastAsia="宋体" w:cs="宋体"/>
                <w:color w:val="auto"/>
                <w:sz w:val="24"/>
                <w:szCs w:val="24"/>
              </w:rPr>
              <w:t>材料</w:t>
            </w:r>
            <w:r>
              <w:rPr>
                <w:rFonts w:hint="eastAsia" w:ascii="宋体" w:hAnsi="宋体" w:eastAsia="宋体" w:cs="宋体"/>
                <w:color w:val="auto"/>
                <w:sz w:val="32"/>
                <w:szCs w:val="32"/>
              </w:rPr>
              <w:t>□</w:t>
            </w:r>
            <w:r>
              <w:rPr>
                <w:rFonts w:hint="eastAsia" w:ascii="宋体" w:hAnsi="宋体" w:eastAsia="宋体" w:cs="宋体"/>
                <w:color w:val="auto"/>
                <w:sz w:val="24"/>
                <w:szCs w:val="24"/>
              </w:rPr>
              <w:t>构配件</w:t>
            </w:r>
            <w:r>
              <w:rPr>
                <w:rFonts w:hint="eastAsia" w:ascii="宋体" w:hAnsi="宋体" w:eastAsia="宋体" w:cs="宋体"/>
                <w:color w:val="auto"/>
                <w:sz w:val="32"/>
                <w:szCs w:val="32"/>
              </w:rPr>
              <w:t>□</w:t>
            </w:r>
            <w:r>
              <w:rPr>
                <w:rFonts w:hint="eastAsia" w:ascii="宋体" w:hAnsi="宋体" w:eastAsia="宋体" w:cs="宋体"/>
                <w:color w:val="auto"/>
                <w:sz w:val="24"/>
                <w:szCs w:val="24"/>
              </w:rPr>
              <w:t>设备数量如下（见附件）。现提供质量证明文件及自检结果，拟用于下述部位：</w:t>
            </w:r>
          </w:p>
          <w:p>
            <w:pPr>
              <w:spacing w:line="360" w:lineRule="auto"/>
              <w:ind w:left="-28" w:firstLine="482"/>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请予以检验和批准。</w:t>
            </w:r>
          </w:p>
          <w:p>
            <w:pPr>
              <w:spacing w:line="360" w:lineRule="auto"/>
              <w:ind w:left="-108" w:firstLine="510"/>
              <w:rPr>
                <w:rFonts w:hint="eastAsia" w:ascii="宋体" w:hAnsi="宋体" w:eastAsia="宋体" w:cs="宋体"/>
                <w:color w:val="auto"/>
                <w:sz w:val="24"/>
                <w:szCs w:val="24"/>
              </w:rPr>
            </w:pPr>
            <w:r>
              <w:rPr>
                <w:rFonts w:hint="eastAsia" w:ascii="宋体" w:hAnsi="宋体" w:eastAsia="宋体" w:cs="宋体"/>
                <w:color w:val="auto"/>
                <w:sz w:val="24"/>
                <w:szCs w:val="24"/>
              </w:rPr>
              <w:t>附件:1．数量清单</w:t>
            </w:r>
          </w:p>
          <w:p>
            <w:pPr>
              <w:spacing w:line="360" w:lineRule="auto"/>
              <w:ind w:left="-108" w:firstLine="1077"/>
              <w:rPr>
                <w:rFonts w:hint="eastAsia" w:ascii="宋体" w:hAnsi="宋体" w:eastAsia="宋体" w:cs="宋体"/>
                <w:color w:val="auto"/>
                <w:sz w:val="24"/>
                <w:szCs w:val="24"/>
              </w:rPr>
            </w:pPr>
            <w:r>
              <w:rPr>
                <w:rFonts w:hint="eastAsia" w:ascii="宋体" w:hAnsi="宋体" w:eastAsia="宋体" w:cs="宋体"/>
                <w:color w:val="auto"/>
                <w:sz w:val="24"/>
                <w:szCs w:val="24"/>
              </w:rPr>
              <w:t>2．质量证明文件</w:t>
            </w:r>
          </w:p>
          <w:p>
            <w:pPr>
              <w:spacing w:line="360" w:lineRule="auto"/>
              <w:ind w:left="-108" w:firstLine="1077"/>
              <w:rPr>
                <w:rFonts w:hint="eastAsia" w:ascii="宋体" w:hAnsi="宋体" w:eastAsia="宋体" w:cs="宋体"/>
                <w:color w:val="auto"/>
                <w:sz w:val="24"/>
                <w:szCs w:val="24"/>
              </w:rPr>
            </w:pPr>
            <w:r>
              <w:rPr>
                <w:rFonts w:hint="eastAsia" w:ascii="宋体" w:hAnsi="宋体" w:eastAsia="宋体" w:cs="宋体"/>
                <w:color w:val="auto"/>
                <w:sz w:val="24"/>
                <w:szCs w:val="24"/>
              </w:rPr>
              <w:t>3．自检结果</w:t>
            </w: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                 </w:t>
            </w:r>
          </w:p>
          <w:p>
            <w:pPr>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pacing w:line="360" w:lineRule="auto"/>
              <w:ind w:firstLine="6012"/>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9472" w:type="dxa"/>
            <w:tcBorders>
              <w:bottom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审查意见：</w:t>
            </w:r>
          </w:p>
          <w:p>
            <w:pPr>
              <w:spacing w:line="360" w:lineRule="auto"/>
              <w:ind w:left="-28" w:firstLine="454"/>
              <w:rPr>
                <w:rFonts w:hint="eastAsia" w:ascii="宋体" w:hAnsi="宋体" w:eastAsia="宋体" w:cs="宋体"/>
                <w:color w:val="auto"/>
                <w:sz w:val="24"/>
                <w:szCs w:val="24"/>
              </w:rPr>
            </w:pPr>
            <w:r>
              <w:rPr>
                <w:rFonts w:hint="eastAsia" w:ascii="宋体" w:hAnsi="宋体" w:eastAsia="宋体" w:cs="宋体"/>
                <w:color w:val="auto"/>
                <w:sz w:val="24"/>
                <w:szCs w:val="24"/>
              </w:rPr>
              <w:t>经检查上述工程</w:t>
            </w:r>
            <w:r>
              <w:rPr>
                <w:rFonts w:hint="eastAsia" w:ascii="宋体" w:hAnsi="宋体" w:eastAsia="宋体" w:cs="宋体"/>
                <w:color w:val="auto"/>
                <w:sz w:val="32"/>
                <w:szCs w:val="32"/>
              </w:rPr>
              <w:t>□</w:t>
            </w:r>
            <w:r>
              <w:rPr>
                <w:rFonts w:hint="eastAsia" w:ascii="宋体" w:hAnsi="宋体" w:eastAsia="宋体" w:cs="宋体"/>
                <w:color w:val="auto"/>
                <w:sz w:val="24"/>
                <w:szCs w:val="24"/>
              </w:rPr>
              <w:t>材料</w:t>
            </w:r>
            <w:r>
              <w:rPr>
                <w:rFonts w:hint="eastAsia" w:ascii="宋体" w:hAnsi="宋体" w:eastAsia="宋体" w:cs="宋体"/>
                <w:color w:val="auto"/>
                <w:sz w:val="32"/>
                <w:szCs w:val="32"/>
              </w:rPr>
              <w:t>□</w:t>
            </w:r>
            <w:r>
              <w:rPr>
                <w:rFonts w:hint="eastAsia" w:ascii="宋体" w:hAnsi="宋体" w:eastAsia="宋体" w:cs="宋体"/>
                <w:color w:val="auto"/>
                <w:sz w:val="24"/>
                <w:szCs w:val="24"/>
              </w:rPr>
              <w:t>构配件</w:t>
            </w:r>
            <w:r>
              <w:rPr>
                <w:rFonts w:hint="eastAsia" w:ascii="宋体" w:hAnsi="宋体" w:eastAsia="宋体" w:cs="宋体"/>
                <w:color w:val="auto"/>
                <w:sz w:val="32"/>
                <w:szCs w:val="32"/>
              </w:rPr>
              <w:t>□工程</w:t>
            </w:r>
            <w:r>
              <w:rPr>
                <w:rFonts w:hint="eastAsia" w:ascii="宋体" w:hAnsi="宋体" w:eastAsia="宋体" w:cs="宋体"/>
                <w:color w:val="auto"/>
                <w:sz w:val="24"/>
                <w:szCs w:val="24"/>
              </w:rPr>
              <w:t>设备，（</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不符合）标准与规范、设计要求，（</w:t>
            </w:r>
            <w:r>
              <w:rPr>
                <w:rFonts w:hint="eastAsia" w:ascii="宋体" w:hAnsi="宋体" w:eastAsia="宋体" w:cs="宋体"/>
                <w:color w:val="auto"/>
                <w:sz w:val="32"/>
                <w:szCs w:val="32"/>
              </w:rPr>
              <w:t>□</w:t>
            </w:r>
            <w:r>
              <w:rPr>
                <w:rFonts w:hint="eastAsia" w:ascii="宋体" w:hAnsi="宋体" w:eastAsia="宋体" w:cs="宋体"/>
                <w:color w:val="auto"/>
                <w:sz w:val="24"/>
                <w:szCs w:val="24"/>
              </w:rPr>
              <w:t>准许/</w:t>
            </w:r>
            <w:r>
              <w:rPr>
                <w:rFonts w:hint="eastAsia" w:ascii="宋体" w:hAnsi="宋体" w:eastAsia="宋体" w:cs="宋体"/>
                <w:color w:val="auto"/>
                <w:sz w:val="32"/>
                <w:szCs w:val="32"/>
              </w:rPr>
              <w:t>□</w:t>
            </w:r>
            <w:r>
              <w:rPr>
                <w:rFonts w:hint="eastAsia" w:ascii="宋体" w:hAnsi="宋体" w:eastAsia="宋体" w:cs="宋体"/>
                <w:color w:val="auto"/>
                <w:sz w:val="24"/>
                <w:szCs w:val="24"/>
              </w:rPr>
              <w:t>不准许）进场，（</w:t>
            </w:r>
            <w:r>
              <w:rPr>
                <w:rFonts w:hint="eastAsia" w:ascii="宋体" w:hAnsi="宋体" w:eastAsia="宋体" w:cs="宋体"/>
                <w:color w:val="auto"/>
                <w:sz w:val="32"/>
                <w:szCs w:val="32"/>
              </w:rPr>
              <w:t>□</w:t>
            </w:r>
            <w:r>
              <w:rPr>
                <w:rFonts w:hint="eastAsia" w:ascii="宋体" w:hAnsi="宋体" w:eastAsia="宋体" w:cs="宋体"/>
                <w:color w:val="auto"/>
                <w:sz w:val="24"/>
                <w:szCs w:val="24"/>
              </w:rPr>
              <w:t>同意/</w:t>
            </w:r>
            <w:r>
              <w:rPr>
                <w:rFonts w:hint="eastAsia" w:ascii="宋体" w:hAnsi="宋体" w:eastAsia="宋体" w:cs="宋体"/>
                <w:color w:val="auto"/>
                <w:sz w:val="32"/>
                <w:szCs w:val="32"/>
              </w:rPr>
              <w:t>□</w:t>
            </w:r>
            <w:r>
              <w:rPr>
                <w:rFonts w:hint="eastAsia" w:ascii="宋体" w:hAnsi="宋体" w:eastAsia="宋体" w:cs="宋体"/>
                <w:color w:val="auto"/>
                <w:sz w:val="24"/>
                <w:szCs w:val="24"/>
              </w:rPr>
              <w:t>不同意）使用于拟定部位。</w:t>
            </w:r>
          </w:p>
          <w:p>
            <w:pPr>
              <w:spacing w:line="360" w:lineRule="auto"/>
              <w:ind w:firstLine="6000" w:firstLineChars="2500"/>
              <w:rPr>
                <w:rFonts w:hint="eastAsia" w:ascii="宋体" w:hAnsi="宋体" w:eastAsia="宋体" w:cs="宋体"/>
                <w:color w:val="auto"/>
                <w:sz w:val="24"/>
                <w:szCs w:val="24"/>
              </w:rPr>
            </w:pPr>
          </w:p>
          <w:p>
            <w:pPr>
              <w:spacing w:line="360" w:lineRule="auto"/>
              <w:ind w:firstLine="6000" w:firstLineChars="2500"/>
              <w:rPr>
                <w:rFonts w:hint="eastAsia" w:ascii="宋体" w:hAnsi="宋体" w:eastAsia="宋体" w:cs="宋体"/>
                <w:color w:val="auto"/>
                <w:sz w:val="24"/>
                <w:szCs w:val="24"/>
              </w:rPr>
            </w:pPr>
          </w:p>
          <w:p>
            <w:pPr>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监理人（章）                 </w:t>
            </w:r>
          </w:p>
          <w:p>
            <w:pPr>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spacing w:line="360" w:lineRule="auto"/>
              <w:ind w:firstLine="6000" w:firstLineChars="250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w:t>
      </w:r>
      <w:r>
        <w:rPr>
          <w:rFonts w:hint="eastAsia" w:ascii="宋体" w:hAnsi="宋体" w:eastAsia="宋体" w:cs="宋体"/>
          <w:color w:val="auto"/>
          <w:sz w:val="32"/>
          <w:szCs w:val="32"/>
        </w:rPr>
        <w:t>□</w:t>
      </w:r>
      <w:r>
        <w:rPr>
          <w:rFonts w:hint="eastAsia" w:ascii="宋体" w:hAnsi="宋体" w:eastAsia="宋体" w:cs="宋体"/>
          <w:color w:val="auto"/>
          <w:sz w:val="24"/>
          <w:szCs w:val="24"/>
        </w:rPr>
        <w:t>”内作标识“√”。</w:t>
      </w:r>
    </w:p>
    <w:p>
      <w:pPr>
        <w:ind w:left="720"/>
        <w:rPr>
          <w:rFonts w:hint="eastAsia" w:ascii="宋体" w:hAnsi="宋体" w:eastAsia="宋体" w:cs="宋体"/>
          <w:color w:val="auto"/>
          <w:sz w:val="24"/>
          <w:szCs w:val="24"/>
        </w:rPr>
      </w:pPr>
      <w:r>
        <w:rPr>
          <w:rFonts w:hint="eastAsia" w:ascii="宋体" w:hAnsi="宋体" w:eastAsia="宋体" w:cs="宋体"/>
          <w:color w:val="auto"/>
          <w:sz w:val="24"/>
          <w:szCs w:val="24"/>
        </w:rPr>
        <w:t>2.本表一式三份，由承包人、监理人按合同规定程序填制，并连同发包人各存一份。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02" w:name="_Toc469384154"/>
      <w:bookmarkStart w:id="2203" w:name="_Toc266892939"/>
      <w:bookmarkStart w:id="2204" w:name="_Toc10624998"/>
      <w:r>
        <w:rPr>
          <w:rFonts w:hint="eastAsia" w:ascii="宋体" w:hAnsi="宋体" w:eastAsia="宋体" w:cs="宋体"/>
          <w:b/>
          <w:bCs/>
          <w:color w:val="auto"/>
          <w:kern w:val="0"/>
          <w:sz w:val="24"/>
          <w:szCs w:val="24"/>
        </w:rPr>
        <w:t>格式1</w:t>
      </w:r>
      <w:bookmarkEnd w:id="2202"/>
      <w:bookmarkEnd w:id="2203"/>
      <w:bookmarkEnd w:id="2204"/>
      <w:r>
        <w:rPr>
          <w:rFonts w:hint="eastAsia" w:ascii="宋体" w:hAnsi="宋体" w:eastAsia="宋体" w:cs="宋体"/>
          <w:b/>
          <w:bCs/>
          <w:color w:val="auto"/>
          <w:kern w:val="0"/>
          <w:sz w:val="24"/>
          <w:szCs w:val="24"/>
          <w:lang w:val="en-US" w:eastAsia="zh-CN"/>
        </w:rPr>
        <w:t>1</w:t>
      </w:r>
    </w:p>
    <w:p>
      <w:pPr>
        <w:spacing w:line="360" w:lineRule="auto"/>
        <w:jc w:val="center"/>
        <w:rPr>
          <w:rFonts w:hint="eastAsia" w:ascii="宋体" w:hAnsi="宋体" w:eastAsia="宋体" w:cs="宋体"/>
          <w:b/>
          <w:bCs/>
          <w:color w:val="auto"/>
          <w:spacing w:val="30"/>
          <w:sz w:val="28"/>
          <w:szCs w:val="28"/>
        </w:rPr>
      </w:pPr>
      <w:bookmarkStart w:id="2205" w:name="_Hlk76824640"/>
      <w:r>
        <w:rPr>
          <w:rFonts w:hint="eastAsia" w:ascii="宋体" w:hAnsi="宋体" w:eastAsia="宋体" w:cs="宋体"/>
          <w:b/>
          <w:bCs/>
          <w:color w:val="auto"/>
          <w:spacing w:val="30"/>
          <w:sz w:val="28"/>
          <w:szCs w:val="28"/>
        </w:rPr>
        <w:t>隐蔽工程/中间验收报告</w:t>
      </w:r>
    </w:p>
    <w:bookmarkEnd w:id="2205"/>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891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8917" w:type="dxa"/>
            <w:noWrap w:val="0"/>
            <w:vAlign w:val="top"/>
          </w:tcPr>
          <w:p>
            <w:pPr>
              <w:spacing w:before="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（监理人全称）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我方已完成了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工作,经自检合格，现提出</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隐蔽工程/</w:t>
            </w:r>
            <w:r>
              <w:rPr>
                <w:rFonts w:hint="eastAsia" w:ascii="宋体" w:hAnsi="宋体" w:eastAsia="宋体" w:cs="宋体"/>
                <w:color w:val="auto"/>
                <w:sz w:val="32"/>
                <w:szCs w:val="32"/>
              </w:rPr>
              <w:t>□</w:t>
            </w:r>
            <w:r>
              <w:rPr>
                <w:rFonts w:hint="eastAsia" w:ascii="宋体" w:hAnsi="宋体" w:eastAsia="宋体" w:cs="宋体"/>
                <w:color w:val="auto"/>
                <w:sz w:val="24"/>
                <w:szCs w:val="24"/>
              </w:rPr>
              <w:t>中间验收（内容见附件）申请，请予审验收。</w:t>
            </w:r>
          </w:p>
          <w:p>
            <w:pPr>
              <w:spacing w:line="360" w:lineRule="auto"/>
              <w:ind w:firstLine="417"/>
              <w:rPr>
                <w:rFonts w:hint="eastAsia"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0</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                 </w:t>
            </w:r>
          </w:p>
          <w:p>
            <w:pPr>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34" w:hRule="atLeast"/>
        </w:trPr>
        <w:tc>
          <w:tcPr>
            <w:tcW w:w="8917" w:type="dxa"/>
            <w:noWrap w:val="0"/>
            <w:vAlign w:val="top"/>
          </w:tcPr>
          <w:p>
            <w:pPr>
              <w:spacing w:before="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spacing w:before="120" w:line="360" w:lineRule="auto"/>
              <w:rPr>
                <w:rFonts w:hint="default" w:ascii="宋体" w:hAnsi="宋体" w:eastAsia="宋体" w:cs="宋体"/>
                <w:color w:val="auto"/>
                <w:sz w:val="24"/>
                <w:szCs w:val="24"/>
              </w:rPr>
            </w:pPr>
          </w:p>
          <w:p>
            <w:pPr>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设计人（章） </w:t>
            </w:r>
          </w:p>
          <w:p>
            <w:pPr>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建筑师/结构师</w:t>
            </w:r>
            <w:r>
              <w:rPr>
                <w:rFonts w:hint="eastAsia" w:ascii="宋体" w:hAnsi="宋体" w:eastAsia="宋体" w:cs="宋体"/>
                <w:color w:val="auto"/>
                <w:sz w:val="24"/>
                <w:szCs w:val="24"/>
                <w:u w:val="single"/>
              </w:rPr>
              <w:t xml:space="preserve">           </w:t>
            </w:r>
          </w:p>
          <w:p>
            <w:pPr>
              <w:spacing w:line="360" w:lineRule="auto"/>
              <w:ind w:firstLine="6240" w:firstLineChars="260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8917" w:type="dxa"/>
            <w:tcBorders>
              <w:top w:val="single" w:color="auto" w:sz="4" w:space="0"/>
            </w:tcBorders>
            <w:noWrap w:val="0"/>
            <w:vAlign w:val="top"/>
          </w:tcPr>
          <w:p>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审查意见：</w:t>
            </w:r>
          </w:p>
          <w:p>
            <w:pPr>
              <w:spacing w:line="360" w:lineRule="auto"/>
              <w:ind w:firstLine="720" w:firstLineChars="300"/>
              <w:jc w:val="left"/>
              <w:rPr>
                <w:rFonts w:hint="eastAsia" w:ascii="宋体" w:hAnsi="宋体" w:eastAsia="宋体" w:cs="宋体"/>
                <w:color w:val="auto"/>
                <w:sz w:val="24"/>
                <w:szCs w:val="24"/>
              </w:rPr>
            </w:pPr>
            <w:r>
              <w:rPr>
                <w:rFonts w:hint="eastAsia" w:ascii="宋体" w:hAnsi="宋体" w:eastAsia="宋体" w:cs="宋体"/>
                <w:color w:val="auto"/>
                <w:sz w:val="24"/>
                <w:szCs w:val="24"/>
              </w:rPr>
              <w:t>经验收，上述工程（□符合/□不符合）标准与规范、设计要求，验收（□合格/□不合格）（□可以/□不可以）隐蔽或继续施工。</w:t>
            </w:r>
          </w:p>
          <w:p>
            <w:pPr>
              <w:spacing w:line="360" w:lineRule="auto"/>
              <w:jc w:val="left"/>
              <w:rPr>
                <w:rFonts w:hint="eastAsia" w:ascii="宋体" w:hAnsi="宋体" w:eastAsia="宋体" w:cs="宋体"/>
                <w:color w:val="auto"/>
                <w:sz w:val="24"/>
                <w:szCs w:val="24"/>
              </w:rPr>
            </w:pPr>
          </w:p>
          <w:p>
            <w:pPr>
              <w:spacing w:line="360" w:lineRule="auto"/>
              <w:ind w:firstLine="6240" w:firstLineChars="26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监理人（章）</w:t>
            </w:r>
          </w:p>
          <w:p>
            <w:pPr>
              <w:spacing w:line="360" w:lineRule="auto"/>
              <w:ind w:firstLine="6295" w:firstLineChars="2623"/>
              <w:rPr>
                <w:rFonts w:hint="eastAsia" w:ascii="宋体" w:hAnsi="宋体" w:eastAsia="宋体" w:cs="宋体"/>
                <w:color w:val="auto"/>
                <w:sz w:val="24"/>
                <w:szCs w:val="24"/>
                <w:u w:val="single"/>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tabs>
                <w:tab w:val="left" w:pos="6297"/>
              </w:tabs>
              <w:spacing w:line="360" w:lineRule="auto"/>
              <w:ind w:firstLine="6295" w:firstLineChars="2623"/>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w:t>
      </w:r>
      <w:r>
        <w:rPr>
          <w:rFonts w:hint="eastAsia" w:ascii="宋体" w:hAnsi="宋体" w:eastAsia="宋体" w:cs="宋体"/>
          <w:color w:val="auto"/>
          <w:sz w:val="32"/>
          <w:szCs w:val="32"/>
        </w:rPr>
        <w:t>□</w:t>
      </w:r>
      <w:r>
        <w:rPr>
          <w:rFonts w:hint="eastAsia" w:ascii="宋体" w:hAnsi="宋体" w:eastAsia="宋体" w:cs="宋体"/>
          <w:color w:val="auto"/>
          <w:sz w:val="24"/>
          <w:szCs w:val="24"/>
        </w:rPr>
        <w:t>”内作标识“√”。</w:t>
      </w:r>
    </w:p>
    <w:p>
      <w:pPr>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2．本表用于包括隐蔽工程、分部分项工程、单位工程等的质量验收。</w:t>
      </w:r>
    </w:p>
    <w:p>
      <w:pPr>
        <w:ind w:left="1198" w:leftChars="342" w:hanging="480" w:hangingChars="200"/>
        <w:rPr>
          <w:rFonts w:hint="eastAsia" w:ascii="宋体" w:hAnsi="宋体" w:eastAsia="宋体" w:cs="宋体"/>
          <w:color w:val="auto"/>
          <w:sz w:val="24"/>
          <w:szCs w:val="24"/>
        </w:rPr>
      </w:pPr>
      <w:r>
        <w:rPr>
          <w:rFonts w:hint="eastAsia" w:ascii="宋体" w:hAnsi="宋体" w:eastAsia="宋体" w:cs="宋体"/>
          <w:color w:val="auto"/>
          <w:sz w:val="24"/>
          <w:szCs w:val="24"/>
        </w:rPr>
        <w:t>3．本表一式四份，由承包人、设计人、监理人按合同规定程序填制，并连同发包人各存一份。</w:t>
      </w:r>
    </w:p>
    <w:p>
      <w:pPr>
        <w:ind w:left="1"/>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06" w:name="_Toc266892940"/>
      <w:bookmarkStart w:id="2207" w:name="_Toc469384155"/>
      <w:bookmarkStart w:id="2208" w:name="_Toc10624999"/>
      <w:r>
        <w:rPr>
          <w:rFonts w:hint="eastAsia" w:ascii="宋体" w:hAnsi="宋体" w:eastAsia="宋体" w:cs="宋体"/>
          <w:b/>
          <w:bCs/>
          <w:color w:val="auto"/>
          <w:kern w:val="0"/>
          <w:sz w:val="24"/>
          <w:szCs w:val="24"/>
        </w:rPr>
        <w:t>格式1</w:t>
      </w:r>
      <w:bookmarkEnd w:id="2206"/>
      <w:bookmarkEnd w:id="2207"/>
      <w:bookmarkEnd w:id="2208"/>
      <w:r>
        <w:rPr>
          <w:rFonts w:hint="eastAsia" w:ascii="宋体" w:hAnsi="宋体" w:eastAsia="宋体" w:cs="宋体"/>
          <w:b/>
          <w:bCs/>
          <w:color w:val="auto"/>
          <w:kern w:val="0"/>
          <w:sz w:val="24"/>
          <w:szCs w:val="24"/>
          <w:lang w:val="en-US" w:eastAsia="zh-CN"/>
        </w:rPr>
        <w:t>2</w:t>
      </w:r>
    </w:p>
    <w:p>
      <w:pPr>
        <w:spacing w:before="50" w:after="50"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工程变更报审表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 </w:t>
      </w:r>
    </w:p>
    <w:tbl>
      <w:tblPr>
        <w:tblStyle w:val="77"/>
        <w:tblW w:w="9082"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23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9082" w:type="dxa"/>
            <w:gridSpan w:val="3"/>
            <w:tcBorders>
              <w:bottom w:val="single" w:color="000000" w:sz="6" w:space="0"/>
            </w:tcBorders>
            <w:noWrap w:val="0"/>
            <w:vAlign w:val="top"/>
          </w:tcPr>
          <w:p>
            <w:pPr>
              <w:spacing w:before="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（监理人全称）</w:t>
            </w:r>
          </w:p>
          <w:p>
            <w:pPr>
              <w:tabs>
                <w:tab w:val="left" w:pos="6192"/>
              </w:tabs>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由于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原因，现提出</w:t>
            </w:r>
          </w:p>
          <w:p>
            <w:pPr>
              <w:tabs>
                <w:tab w:val="left" w:pos="6192"/>
              </w:tabs>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tabs>
                <w:tab w:val="left" w:pos="6192"/>
              </w:tabs>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工程变更（内容见附件），请予以审批。</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附件：1．提出变更原因（必要时附图）；</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2．工程量增减计算书；</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3．工程变更价款报价单。</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360" w:lineRule="auto"/>
              <w:ind w:firstLine="5760" w:firstLineChars="24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承包人（章）                 </w:t>
            </w:r>
          </w:p>
          <w:p>
            <w:pPr>
              <w:spacing w:line="360" w:lineRule="auto"/>
              <w:ind w:firstLine="5982"/>
              <w:rPr>
                <w:rFonts w:hint="eastAsia" w:ascii="宋体" w:hAnsi="宋体" w:eastAsia="宋体" w:cs="宋体"/>
                <w:color w:val="auto"/>
                <w:sz w:val="24"/>
                <w:szCs w:val="24"/>
                <w:u w:val="single"/>
              </w:rPr>
            </w:pPr>
            <w:r>
              <w:rPr>
                <w:rFonts w:hint="eastAsia" w:ascii="宋体" w:hAnsi="宋体" w:eastAsia="宋体" w:cs="宋体"/>
                <w:color w:val="auto"/>
                <w:spacing w:val="28"/>
                <w:sz w:val="24"/>
                <w:szCs w:val="24"/>
              </w:rPr>
              <w:t>承包人代表</w:t>
            </w:r>
            <w:r>
              <w:rPr>
                <w:rFonts w:hint="eastAsia" w:ascii="宋体" w:hAnsi="宋体" w:eastAsia="宋体" w:cs="宋体"/>
                <w:color w:val="auto"/>
                <w:sz w:val="24"/>
                <w:szCs w:val="24"/>
                <w:u w:val="single"/>
              </w:rPr>
              <w:t xml:space="preserve">              </w:t>
            </w:r>
          </w:p>
          <w:p>
            <w:pPr>
              <w:spacing w:line="360" w:lineRule="auto"/>
              <w:ind w:firstLine="5982"/>
              <w:rPr>
                <w:rFonts w:hint="eastAsia" w:ascii="宋体" w:hAnsi="宋体" w:eastAsia="宋体" w:cs="宋体"/>
                <w:color w:val="auto"/>
                <w:spacing w:val="20"/>
                <w:sz w:val="24"/>
                <w:szCs w:val="24"/>
                <w:u w:val="single"/>
              </w:rPr>
            </w:pPr>
            <w:r>
              <w:rPr>
                <w:rFonts w:hint="eastAsia" w:ascii="宋体" w:hAnsi="宋体" w:eastAsia="宋体" w:cs="宋体"/>
                <w:color w:val="auto"/>
                <w:sz w:val="24"/>
                <w:szCs w:val="24"/>
              </w:rPr>
              <w:t xml:space="preserve">日        期 </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bottom w:val="single" w:color="auto" w:sz="4" w:space="0"/>
              <w:right w:val="single" w:color="auto" w:sz="4" w:space="0"/>
            </w:tcBorders>
            <w:noWrap w:val="0"/>
            <w:vAlign w:val="top"/>
          </w:tcPr>
          <w:p>
            <w:pPr>
              <w:snapToGrid w:val="0"/>
              <w:spacing w:line="360" w:lineRule="auto"/>
              <w:ind w:hanging="6"/>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snapToGrid w:val="0"/>
              <w:spacing w:line="360" w:lineRule="auto"/>
              <w:ind w:hanging="6"/>
              <w:rPr>
                <w:rFonts w:hint="eastAsia" w:ascii="宋体" w:hAnsi="宋体" w:eastAsia="宋体" w:cs="宋体"/>
                <w:color w:val="auto"/>
                <w:sz w:val="24"/>
                <w:szCs w:val="24"/>
              </w:rPr>
            </w:pPr>
          </w:p>
          <w:p>
            <w:pPr>
              <w:snapToGrid w:val="0"/>
              <w:spacing w:line="360" w:lineRule="auto"/>
              <w:ind w:hanging="6"/>
              <w:rPr>
                <w:rFonts w:hint="eastAsia" w:ascii="宋体" w:hAnsi="宋体" w:eastAsia="宋体" w:cs="宋体"/>
                <w:color w:val="auto"/>
                <w:sz w:val="24"/>
                <w:szCs w:val="24"/>
              </w:rPr>
            </w:pPr>
          </w:p>
          <w:p>
            <w:pPr>
              <w:snapToGrid w:val="0"/>
              <w:spacing w:line="360" w:lineRule="auto"/>
              <w:ind w:hanging="6"/>
              <w:rPr>
                <w:rFonts w:hint="eastAsia" w:ascii="宋体" w:hAnsi="宋体" w:eastAsia="宋体" w:cs="宋体"/>
                <w:color w:val="auto"/>
                <w:sz w:val="24"/>
                <w:szCs w:val="24"/>
              </w:rPr>
            </w:pPr>
            <w:r>
              <w:rPr>
                <w:rFonts w:hint="eastAsia" w:ascii="宋体" w:hAnsi="宋体" w:eastAsia="宋体" w:cs="宋体"/>
                <w:color w:val="auto"/>
                <w:sz w:val="24"/>
                <w:szCs w:val="24"/>
              </w:rPr>
              <w:t>设计人（章）</w:t>
            </w:r>
          </w:p>
          <w:p>
            <w:pPr>
              <w:snapToGrid w:val="0"/>
              <w:spacing w:line="360" w:lineRule="auto"/>
              <w:ind w:hanging="6"/>
              <w:rPr>
                <w:rFonts w:hint="eastAsia" w:ascii="宋体" w:hAnsi="宋体" w:eastAsia="宋体" w:cs="宋体"/>
                <w:color w:val="auto"/>
                <w:sz w:val="24"/>
                <w:szCs w:val="24"/>
              </w:rPr>
            </w:pPr>
            <w:r>
              <w:rPr>
                <w:rFonts w:hint="eastAsia" w:ascii="宋体" w:hAnsi="宋体" w:eastAsia="宋体" w:cs="宋体"/>
                <w:color w:val="auto"/>
                <w:sz w:val="24"/>
                <w:szCs w:val="24"/>
              </w:rPr>
              <w:t>建筑师/结构师</w:t>
            </w:r>
            <w:r>
              <w:rPr>
                <w:rFonts w:hint="eastAsia" w:ascii="宋体" w:hAnsi="宋体" w:eastAsia="宋体" w:cs="宋体"/>
                <w:color w:val="auto"/>
                <w:sz w:val="24"/>
                <w:szCs w:val="24"/>
                <w:u w:val="single"/>
              </w:rPr>
              <w:t xml:space="preserve">         </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c>
          <w:tcPr>
            <w:tcW w:w="3447" w:type="dxa"/>
            <w:tcBorders>
              <w:top w:val="single" w:color="000000" w:sz="6" w:space="0"/>
              <w:left w:val="single" w:color="auto" w:sz="4" w:space="0"/>
              <w:bottom w:val="single" w:color="auto" w:sz="4" w:space="0"/>
              <w:right w:val="single" w:color="auto" w:sz="4" w:space="0"/>
            </w:tcBorders>
            <w:noWrap w:val="0"/>
            <w:vAlign w:val="top"/>
          </w:tcPr>
          <w:p>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widowControl/>
              <w:spacing w:line="360" w:lineRule="auto"/>
              <w:jc w:val="left"/>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监理人（章）</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c>
          <w:tcPr>
            <w:tcW w:w="2370" w:type="dxa"/>
            <w:tcBorders>
              <w:top w:val="single" w:color="000000" w:sz="6" w:space="0"/>
              <w:left w:val="single" w:color="auto" w:sz="4" w:space="0"/>
              <w:bottom w:val="single" w:color="auto" w:sz="4" w:space="0"/>
            </w:tcBorders>
            <w:noWrap w:val="0"/>
            <w:vAlign w:val="top"/>
          </w:tcPr>
          <w:p>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widowControl/>
              <w:spacing w:line="360" w:lineRule="auto"/>
              <w:jc w:val="left"/>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造价咨询人（章）</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造价工程师</w:t>
            </w:r>
            <w:r>
              <w:rPr>
                <w:rFonts w:hint="eastAsia" w:ascii="宋体" w:hAnsi="宋体" w:eastAsia="宋体" w:cs="宋体"/>
                <w:color w:val="auto"/>
                <w:sz w:val="24"/>
                <w:szCs w:val="24"/>
                <w:u w:val="single"/>
              </w:rPr>
              <w:t xml:space="preserve">            </w:t>
            </w:r>
          </w:p>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082" w:type="dxa"/>
            <w:gridSpan w:val="3"/>
            <w:tcBorders>
              <w:top w:val="single" w:color="auto" w:sz="4" w:space="0"/>
              <w:bottom w:val="single" w:color="000000" w:sz="6" w:space="0"/>
            </w:tcBorders>
            <w:noWrap w:val="0"/>
            <w:vAlign w:val="top"/>
          </w:tcPr>
          <w:p>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审批意见：</w:t>
            </w:r>
          </w:p>
          <w:p>
            <w:pPr>
              <w:snapToGrid w:val="0"/>
              <w:spacing w:line="360" w:lineRule="auto"/>
              <w:ind w:hanging="6"/>
              <w:rPr>
                <w:rFonts w:hint="eastAsia" w:ascii="宋体" w:hAnsi="宋体" w:eastAsia="宋体" w:cs="宋体"/>
                <w:color w:val="auto"/>
                <w:sz w:val="24"/>
                <w:szCs w:val="24"/>
              </w:rPr>
            </w:pPr>
          </w:p>
          <w:p>
            <w:pPr>
              <w:snapToGrid w:val="0"/>
              <w:spacing w:line="360" w:lineRule="auto"/>
              <w:ind w:hanging="6"/>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发包人（章）</w:t>
            </w:r>
          </w:p>
          <w:p>
            <w:pPr>
              <w:snapToGrid w:val="0"/>
              <w:spacing w:line="360" w:lineRule="auto"/>
              <w:ind w:hanging="6"/>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发包人代表</w:t>
            </w:r>
            <w:r>
              <w:rPr>
                <w:rFonts w:hint="eastAsia" w:ascii="宋体" w:hAnsi="宋体" w:eastAsia="宋体" w:cs="宋体"/>
                <w:b/>
                <w:bCs/>
                <w:color w:val="auto"/>
                <w:sz w:val="24"/>
                <w:szCs w:val="24"/>
                <w:u w:val="single"/>
              </w:rPr>
              <w:t xml:space="preserve">           </w:t>
            </w:r>
          </w:p>
          <w:p>
            <w:pPr>
              <w:snapToGrid w:val="0"/>
              <w:spacing w:line="360" w:lineRule="auto"/>
              <w:ind w:hanging="6"/>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u w:val="single"/>
              </w:rPr>
              <w:t xml:space="preserve">           </w:t>
            </w:r>
          </w:p>
        </w:tc>
      </w:tr>
    </w:tbl>
    <w:p>
      <w:pPr>
        <w:spacing w:line="360" w:lineRule="auto"/>
        <w:ind w:left="720" w:hanging="720" w:hangingChars="300"/>
        <w:rPr>
          <w:rFonts w:hint="eastAsia" w:ascii="宋体" w:hAnsi="宋体" w:eastAsia="宋体" w:cs="宋体"/>
          <w:color w:val="auto"/>
          <w:sz w:val="24"/>
          <w:szCs w:val="24"/>
        </w:rPr>
      </w:pPr>
      <w:r>
        <w:rPr>
          <w:rFonts w:hint="eastAsia" w:ascii="宋体" w:hAnsi="宋体" w:eastAsia="宋体" w:cs="宋体"/>
          <w:color w:val="auto"/>
          <w:sz w:val="24"/>
          <w:szCs w:val="24"/>
        </w:rPr>
        <w:t>说明：本表一式五份，由承包人、设计人、监理人、工程造价咨询人（如有）、发包人按合同规定程序填制，并各存一份。</w:t>
      </w:r>
    </w:p>
    <w:p>
      <w:pPr>
        <w:spacing w:line="360" w:lineRule="auto"/>
        <w:ind w:left="720" w:hanging="720" w:hangingChars="300"/>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09" w:name="_Toc266892941"/>
      <w:bookmarkStart w:id="2210" w:name="_Toc469384156"/>
      <w:bookmarkStart w:id="2211" w:name="_Toc10625000"/>
      <w:r>
        <w:rPr>
          <w:rFonts w:hint="eastAsia" w:ascii="宋体" w:hAnsi="宋体" w:eastAsia="宋体" w:cs="宋体"/>
          <w:b/>
          <w:bCs/>
          <w:color w:val="auto"/>
          <w:kern w:val="0"/>
          <w:sz w:val="24"/>
          <w:szCs w:val="24"/>
        </w:rPr>
        <w:t>格式1</w:t>
      </w:r>
      <w:bookmarkEnd w:id="2209"/>
      <w:bookmarkEnd w:id="2210"/>
      <w:bookmarkEnd w:id="2211"/>
      <w:r>
        <w:rPr>
          <w:rFonts w:hint="eastAsia" w:ascii="宋体" w:hAnsi="宋体" w:eastAsia="宋体" w:cs="宋体"/>
          <w:b/>
          <w:bCs/>
          <w:color w:val="auto"/>
          <w:kern w:val="0"/>
          <w:sz w:val="24"/>
          <w:szCs w:val="24"/>
          <w:lang w:val="en-US" w:eastAsia="zh-CN"/>
        </w:rPr>
        <w:t>3</w:t>
      </w:r>
    </w:p>
    <w:p>
      <w:pPr>
        <w:spacing w:before="50" w:after="50"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工程变更令</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 </w:t>
      </w:r>
    </w:p>
    <w:tbl>
      <w:tblPr>
        <w:tblStyle w:val="77"/>
        <w:tblW w:w="9352"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9352" w:type="dxa"/>
            <w:tcBorders>
              <w:bottom w:val="single" w:color="000000" w:sz="6"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（承包人全称）   </w:t>
            </w:r>
          </w:p>
          <w:p>
            <w:pPr>
              <w:tabs>
                <w:tab w:val="left" w:pos="6192"/>
              </w:tabs>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24"/>
                <w:szCs w:val="24"/>
              </w:rPr>
              <w:t>由于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原因，现发出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工程变更令（内容见附件），请按照本变更令和合同约定组织施工；若合同与本变更令不一致的，以本变更令为准。如有疑问，请及时与监理工程师联系。</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变更内容见附件：</w:t>
            </w:r>
          </w:p>
          <w:p>
            <w:pPr>
              <w:spacing w:line="360" w:lineRule="auto"/>
              <w:ind w:left="-28"/>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firstLine="5880" w:firstLineChars="2450"/>
              <w:rPr>
                <w:rFonts w:hint="eastAsia" w:ascii="宋体" w:hAnsi="宋体" w:eastAsia="宋体" w:cs="宋体"/>
                <w:color w:val="auto"/>
                <w:sz w:val="24"/>
                <w:szCs w:val="24"/>
                <w:u w:val="single"/>
              </w:rPr>
            </w:pPr>
            <w:r>
              <w:rPr>
                <w:rFonts w:hint="eastAsia" w:ascii="宋体" w:hAnsi="宋体" w:eastAsia="宋体" w:cs="宋体"/>
                <w:color w:val="auto"/>
                <w:sz w:val="24"/>
                <w:szCs w:val="24"/>
              </w:rPr>
              <w:t>监理人（章）</w:t>
            </w:r>
          </w:p>
          <w:p>
            <w:pPr>
              <w:spacing w:line="360" w:lineRule="auto"/>
              <w:ind w:firstLine="5920" w:firstLineChars="2000"/>
              <w:rPr>
                <w:rFonts w:hint="eastAsia" w:ascii="宋体" w:hAnsi="宋体" w:eastAsia="宋体" w:cs="宋体"/>
                <w:color w:val="auto"/>
                <w:sz w:val="24"/>
                <w:szCs w:val="24"/>
                <w:u w:val="single"/>
              </w:rPr>
            </w:pPr>
            <w:r>
              <w:rPr>
                <w:rFonts w:hint="eastAsia" w:ascii="宋体" w:hAnsi="宋体" w:eastAsia="宋体" w:cs="宋体"/>
                <w:color w:val="auto"/>
                <w:spacing w:val="28"/>
                <w:sz w:val="24"/>
                <w:szCs w:val="24"/>
              </w:rPr>
              <w:t>监理工程师</w:t>
            </w:r>
            <w:r>
              <w:rPr>
                <w:rFonts w:hint="eastAsia" w:ascii="宋体" w:hAnsi="宋体" w:eastAsia="宋体" w:cs="宋体"/>
                <w:color w:val="auto"/>
                <w:sz w:val="24"/>
                <w:szCs w:val="24"/>
                <w:u w:val="single"/>
              </w:rPr>
              <w:t xml:space="preserve">             </w:t>
            </w:r>
          </w:p>
          <w:p>
            <w:pPr>
              <w:spacing w:line="360" w:lineRule="auto"/>
              <w:ind w:firstLine="5880" w:firstLineChars="2450"/>
              <w:rPr>
                <w:rFonts w:hint="eastAsia" w:ascii="宋体" w:hAnsi="宋体" w:eastAsia="宋体" w:cs="宋体"/>
                <w:color w:val="auto"/>
                <w:spacing w:val="20"/>
                <w:sz w:val="24"/>
                <w:szCs w:val="24"/>
                <w:u w:val="single"/>
              </w:rPr>
            </w:pPr>
            <w:r>
              <w:rPr>
                <w:rFonts w:hint="eastAsia" w:ascii="宋体" w:hAnsi="宋体" w:eastAsia="宋体" w:cs="宋体"/>
                <w:color w:val="auto"/>
                <w:sz w:val="24"/>
                <w:szCs w:val="24"/>
              </w:rPr>
              <w:t xml:space="preserve">日        期 </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9352" w:type="dxa"/>
            <w:tcBorders>
              <w:top w:val="single" w:color="auto" w:sz="4" w:space="0"/>
              <w:bottom w:val="single" w:color="000000" w:sz="6" w:space="0"/>
            </w:tcBorders>
            <w:noWrap w:val="0"/>
            <w:vAlign w:val="top"/>
          </w:tcPr>
          <w:p>
            <w:pPr>
              <w:snapToGrid w:val="0"/>
              <w:spacing w:line="360" w:lineRule="auto"/>
              <w:ind w:hanging="6"/>
              <w:rPr>
                <w:rFonts w:hint="eastAsia" w:ascii="宋体" w:hAnsi="宋体" w:eastAsia="宋体" w:cs="宋体"/>
                <w:color w:val="auto"/>
                <w:sz w:val="24"/>
                <w:szCs w:val="24"/>
              </w:rPr>
            </w:pPr>
            <w:r>
              <w:rPr>
                <w:rFonts w:hint="eastAsia" w:ascii="宋体" w:hAnsi="宋体" w:eastAsia="宋体" w:cs="宋体"/>
                <w:color w:val="auto"/>
                <w:sz w:val="24"/>
                <w:szCs w:val="24"/>
              </w:rPr>
              <w:t>审批意见：</w:t>
            </w:r>
          </w:p>
          <w:p>
            <w:pPr>
              <w:snapToGrid w:val="0"/>
              <w:spacing w:line="360" w:lineRule="auto"/>
              <w:ind w:hanging="6"/>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p>
          <w:p>
            <w:pPr>
              <w:snapToGrid w:val="0"/>
              <w:spacing w:line="360" w:lineRule="auto"/>
              <w:rPr>
                <w:rFonts w:hint="eastAsia" w:ascii="宋体" w:hAnsi="宋体" w:eastAsia="宋体" w:cs="宋体"/>
                <w:color w:val="auto"/>
                <w:sz w:val="24"/>
                <w:szCs w:val="24"/>
              </w:rPr>
            </w:pPr>
          </w:p>
          <w:p>
            <w:pPr>
              <w:snapToGrid w:val="0"/>
              <w:spacing w:line="360" w:lineRule="auto"/>
              <w:ind w:hanging="6"/>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napToGrid w:val="0"/>
              <w:spacing w:line="360" w:lineRule="auto"/>
              <w:ind w:hanging="6"/>
              <w:jc w:val="center"/>
              <w:rPr>
                <w:rFonts w:hint="eastAsia" w:ascii="宋体" w:hAnsi="宋体" w:eastAsia="宋体" w:cs="宋体"/>
                <w:color w:val="auto"/>
                <w:sz w:val="24"/>
                <w:szCs w:val="24"/>
              </w:rPr>
            </w:pPr>
            <w:r>
              <w:rPr>
                <w:rFonts w:hint="eastAsia" w:ascii="宋体" w:hAnsi="宋体" w:eastAsia="宋体" w:cs="宋体"/>
                <w:color w:val="auto"/>
                <w:sz w:val="24"/>
                <w:szCs w:val="24"/>
              </w:rPr>
              <w:t>　　　　　　　　　　　　发包人（章）</w:t>
            </w:r>
          </w:p>
          <w:p>
            <w:pPr>
              <w:snapToGrid w:val="0"/>
              <w:spacing w:line="360" w:lineRule="auto"/>
              <w:ind w:hanging="6"/>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发包人代表</w:t>
            </w:r>
            <w:r>
              <w:rPr>
                <w:rFonts w:hint="eastAsia" w:ascii="宋体" w:hAnsi="宋体" w:eastAsia="宋体" w:cs="宋体"/>
                <w:b/>
                <w:bCs/>
                <w:color w:val="auto"/>
                <w:sz w:val="24"/>
                <w:szCs w:val="24"/>
                <w:u w:val="single"/>
              </w:rPr>
              <w:t xml:space="preserve">             </w:t>
            </w:r>
          </w:p>
          <w:p>
            <w:pPr>
              <w:snapToGrid w:val="0"/>
              <w:spacing w:line="360" w:lineRule="auto"/>
              <w:ind w:hanging="6"/>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u w:val="single"/>
              </w:rPr>
              <w:t xml:space="preserve">             </w:t>
            </w:r>
          </w:p>
        </w:tc>
      </w:tr>
    </w:tbl>
    <w:p>
      <w:pPr>
        <w:ind w:left="1"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说明：本表一式四份，由监理人、发包人按合同规定程序填制，并连同工程造价咨询人（如有）、承包人各存一份。</w:t>
      </w:r>
    </w:p>
    <w:p>
      <w:pPr>
        <w:spacing w:line="360" w:lineRule="auto"/>
        <w:ind w:left="720" w:hanging="720" w:hangingChars="300"/>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12" w:name="_Toc10625001"/>
      <w:bookmarkStart w:id="2213" w:name="_Toc469384157"/>
      <w:bookmarkStart w:id="2214" w:name="_Toc266892942"/>
      <w:r>
        <w:rPr>
          <w:rFonts w:hint="eastAsia" w:ascii="宋体" w:hAnsi="宋体" w:eastAsia="宋体" w:cs="宋体"/>
          <w:b/>
          <w:bCs/>
          <w:color w:val="auto"/>
          <w:kern w:val="0"/>
          <w:sz w:val="24"/>
          <w:szCs w:val="24"/>
        </w:rPr>
        <w:t>格式1</w:t>
      </w:r>
      <w:bookmarkEnd w:id="2212"/>
      <w:bookmarkEnd w:id="2213"/>
      <w:bookmarkEnd w:id="2214"/>
      <w:r>
        <w:rPr>
          <w:rFonts w:hint="eastAsia" w:ascii="宋体" w:hAnsi="宋体" w:eastAsia="宋体" w:cs="宋体"/>
          <w:b/>
          <w:bCs/>
          <w:color w:val="auto"/>
          <w:kern w:val="0"/>
          <w:sz w:val="24"/>
          <w:szCs w:val="24"/>
          <w:lang w:val="en-US" w:eastAsia="zh-CN"/>
        </w:rPr>
        <w:t>4</w:t>
      </w:r>
    </w:p>
    <w:p>
      <w:pPr>
        <w:spacing w:line="360" w:lineRule="auto"/>
        <w:jc w:val="center"/>
        <w:rPr>
          <w:rFonts w:hint="eastAsia" w:ascii="宋体" w:hAnsi="宋体" w:eastAsia="宋体" w:cs="宋体"/>
          <w:b/>
          <w:bCs/>
          <w:color w:val="auto"/>
          <w:spacing w:val="30"/>
          <w:sz w:val="32"/>
          <w:szCs w:val="32"/>
        </w:rPr>
      </w:pPr>
      <w:bookmarkStart w:id="2215" w:name="_Hlk76824729"/>
      <w:r>
        <w:rPr>
          <w:rFonts w:hint="eastAsia" w:ascii="宋体" w:hAnsi="宋体" w:eastAsia="宋体" w:cs="宋体"/>
          <w:b/>
          <w:bCs/>
          <w:color w:val="auto"/>
          <w:spacing w:val="30"/>
          <w:sz w:val="30"/>
          <w:szCs w:val="30"/>
        </w:rPr>
        <w:t>工程竣工验收申请报告</w:t>
      </w:r>
    </w:p>
    <w:bookmarkEnd w:id="2215"/>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562"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9562" w:type="dxa"/>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（发包人全称）</w:t>
            </w:r>
          </w:p>
          <w:p>
            <w:pPr>
              <w:spacing w:line="360" w:lineRule="auto"/>
              <w:ind w:left="-3" w:firstLine="510"/>
              <w:rPr>
                <w:rFonts w:hint="eastAsia" w:ascii="宋体" w:hAnsi="宋体" w:eastAsia="宋体" w:cs="宋体"/>
                <w:color w:val="auto"/>
                <w:sz w:val="24"/>
                <w:szCs w:val="24"/>
              </w:rPr>
            </w:pPr>
            <w:r>
              <w:rPr>
                <w:rFonts w:hint="eastAsia" w:ascii="宋体" w:hAnsi="宋体" w:eastAsia="宋体" w:cs="宋体"/>
                <w:color w:val="auto"/>
                <w:sz w:val="24"/>
                <w:szCs w:val="24"/>
              </w:rPr>
              <w:t>我方已按合同要求完成了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工程,经自检合格，现提出工程竣工验收（内容详见附件），请予以验收。</w:t>
            </w:r>
          </w:p>
          <w:p>
            <w:pPr>
              <w:spacing w:line="360" w:lineRule="auto"/>
              <w:ind w:left="-3" w:firstLine="510"/>
              <w:rPr>
                <w:rFonts w:hint="eastAsia" w:ascii="宋体" w:hAnsi="宋体" w:eastAsia="宋体" w:cs="宋体"/>
                <w:color w:val="auto"/>
                <w:sz w:val="24"/>
                <w:szCs w:val="24"/>
              </w:rPr>
            </w:pPr>
            <w:r>
              <w:rPr>
                <w:rFonts w:hint="eastAsia" w:ascii="宋体" w:hAnsi="宋体" w:eastAsia="宋体" w:cs="宋体"/>
                <w:color w:val="auto"/>
                <w:sz w:val="24"/>
                <w:szCs w:val="24"/>
              </w:rPr>
              <w:t>你方应该清楚，工程具备验收条件的，应按照合同约定期限完成竣工验收，否则将承担相应责任。</w:t>
            </w:r>
          </w:p>
          <w:p>
            <w:pPr>
              <w:spacing w:line="360" w:lineRule="auto"/>
              <w:ind w:left="-108" w:firstLine="510"/>
              <w:rPr>
                <w:rFonts w:hint="eastAsia" w:ascii="宋体" w:hAnsi="宋体" w:eastAsia="宋体" w:cs="宋体"/>
                <w:color w:val="auto"/>
                <w:sz w:val="24"/>
                <w:szCs w:val="24"/>
              </w:rPr>
            </w:pPr>
            <w:r>
              <w:rPr>
                <w:rFonts w:hint="eastAsia" w:ascii="宋体" w:hAnsi="宋体" w:eastAsia="宋体" w:cs="宋体"/>
                <w:color w:val="auto"/>
                <w:sz w:val="24"/>
                <w:szCs w:val="24"/>
              </w:rPr>
              <w:t xml:space="preserve">附件: </w:t>
            </w:r>
          </w:p>
          <w:p>
            <w:pPr>
              <w:spacing w:line="360" w:lineRule="auto"/>
              <w:rPr>
                <w:rFonts w:hint="eastAsia" w:ascii="宋体" w:hAnsi="宋体" w:eastAsia="宋体" w:cs="宋体"/>
                <w:color w:val="auto"/>
                <w:sz w:val="24"/>
                <w:szCs w:val="24"/>
              </w:rPr>
            </w:pPr>
          </w:p>
          <w:p>
            <w:pPr>
              <w:spacing w:line="360" w:lineRule="auto"/>
              <w:ind w:firstLine="6288" w:firstLineChars="262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承包人（章）               </w:t>
            </w:r>
          </w:p>
          <w:p>
            <w:pPr>
              <w:tabs>
                <w:tab w:val="left" w:pos="7092"/>
              </w:tabs>
              <w:spacing w:line="360" w:lineRule="auto"/>
              <w:ind w:firstLine="63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pacing w:line="360" w:lineRule="auto"/>
              <w:ind w:firstLine="63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17" w:hRule="atLeast"/>
        </w:trPr>
        <w:tc>
          <w:tcPr>
            <w:tcW w:w="9562" w:type="dxa"/>
            <w:tcBorders>
              <w:bottom w:val="nil"/>
            </w:tcBorders>
            <w:noWrap w:val="0"/>
            <w:vAlign w:val="top"/>
          </w:tcPr>
          <w:p>
            <w:pPr>
              <w:spacing w:line="360" w:lineRule="auto"/>
              <w:ind w:right="-56" w:hanging="3"/>
              <w:rPr>
                <w:rFonts w:hint="eastAsia" w:ascii="宋体" w:hAnsi="宋体" w:eastAsia="宋体" w:cs="宋体"/>
                <w:color w:val="auto"/>
                <w:sz w:val="24"/>
                <w:szCs w:val="24"/>
              </w:rPr>
            </w:pPr>
            <w:r>
              <w:rPr>
                <w:rFonts w:hint="eastAsia" w:ascii="宋体" w:hAnsi="宋体" w:eastAsia="宋体" w:cs="宋体"/>
                <w:color w:val="auto"/>
                <w:sz w:val="24"/>
                <w:szCs w:val="24"/>
              </w:rPr>
              <w:t>审查意见：</w:t>
            </w:r>
          </w:p>
          <w:p>
            <w:pPr>
              <w:spacing w:line="360" w:lineRule="auto"/>
              <w:ind w:left="0" w:right="-56" w:hanging="3"/>
              <w:rPr>
                <w:rFonts w:hint="eastAsia" w:ascii="宋体" w:hAnsi="宋体" w:eastAsia="宋体" w:cs="宋体"/>
                <w:color w:val="auto"/>
                <w:sz w:val="24"/>
                <w:szCs w:val="24"/>
              </w:rPr>
            </w:pPr>
            <w:r>
              <w:rPr>
                <w:rFonts w:hint="eastAsia" w:ascii="宋体" w:hAnsi="宋体" w:eastAsia="宋体" w:cs="宋体"/>
                <w:color w:val="auto"/>
                <w:sz w:val="24"/>
                <w:szCs w:val="24"/>
              </w:rPr>
              <w:t>经初步验收，该工程</w:t>
            </w:r>
          </w:p>
          <w:p>
            <w:pPr>
              <w:spacing w:line="360" w:lineRule="auto"/>
              <w:ind w:right="-56" w:hanging="3"/>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不符合）施工设计图纸要求；</w:t>
            </w:r>
          </w:p>
          <w:p>
            <w:pPr>
              <w:spacing w:line="360" w:lineRule="auto"/>
              <w:ind w:right="-56" w:hanging="3"/>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不符合）施工合同要求；</w:t>
            </w:r>
          </w:p>
          <w:p>
            <w:pPr>
              <w:spacing w:line="360" w:lineRule="auto"/>
              <w:ind w:left="0" w:right="-56" w:hanging="3"/>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不符合）竣工资料要求；</w:t>
            </w:r>
          </w:p>
          <w:p>
            <w:pPr>
              <w:spacing w:line="360" w:lineRule="auto"/>
              <w:ind w:left="0" w:right="-56" w:hanging="3"/>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不符合）缺陷责任期返工工作清单和计划；</w:t>
            </w:r>
          </w:p>
          <w:p>
            <w:pPr>
              <w:spacing w:line="360" w:lineRule="auto"/>
              <w:ind w:left="0" w:right="-56" w:hanging="3"/>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32"/>
                <w:szCs w:val="32"/>
              </w:rPr>
              <w:t>□</w:t>
            </w:r>
            <w:r>
              <w:rPr>
                <w:rFonts w:hint="eastAsia" w:ascii="宋体" w:hAnsi="宋体" w:eastAsia="宋体" w:cs="宋体"/>
                <w:color w:val="auto"/>
                <w:sz w:val="24"/>
                <w:szCs w:val="24"/>
              </w:rPr>
              <w:t>符合/</w:t>
            </w:r>
            <w:r>
              <w:rPr>
                <w:rFonts w:hint="eastAsia" w:ascii="宋体" w:hAnsi="宋体" w:eastAsia="宋体" w:cs="宋体"/>
                <w:color w:val="auto"/>
                <w:sz w:val="32"/>
                <w:szCs w:val="32"/>
              </w:rPr>
              <w:t>□</w:t>
            </w:r>
            <w:r>
              <w:rPr>
                <w:rFonts w:hint="eastAsia" w:ascii="宋体" w:hAnsi="宋体" w:eastAsia="宋体" w:cs="宋体"/>
                <w:color w:val="auto"/>
                <w:sz w:val="24"/>
                <w:szCs w:val="24"/>
              </w:rPr>
              <w:t>不符合）竣工验收资料清单。</w:t>
            </w:r>
          </w:p>
          <w:p>
            <w:pPr>
              <w:spacing w:line="360" w:lineRule="auto"/>
              <w:ind w:right="-56" w:hanging="3"/>
              <w:rPr>
                <w:rFonts w:hint="eastAsia" w:ascii="宋体" w:hAnsi="宋体" w:eastAsia="宋体" w:cs="宋体"/>
                <w:color w:val="auto"/>
                <w:sz w:val="24"/>
                <w:szCs w:val="24"/>
              </w:rPr>
            </w:pPr>
            <w:r>
              <w:rPr>
                <w:rFonts w:hint="eastAsia" w:ascii="宋体" w:hAnsi="宋体" w:eastAsia="宋体" w:cs="宋体"/>
                <w:color w:val="auto"/>
                <w:sz w:val="24"/>
                <w:szCs w:val="24"/>
              </w:rPr>
              <w:t>综上所述，该工程初步验收 （</w:t>
            </w:r>
            <w:r>
              <w:rPr>
                <w:rFonts w:hint="eastAsia" w:ascii="宋体" w:hAnsi="宋体" w:eastAsia="宋体" w:cs="宋体"/>
                <w:color w:val="auto"/>
                <w:sz w:val="32"/>
                <w:szCs w:val="32"/>
              </w:rPr>
              <w:t>□</w:t>
            </w:r>
            <w:r>
              <w:rPr>
                <w:rFonts w:hint="eastAsia" w:ascii="宋体" w:hAnsi="宋体" w:eastAsia="宋体" w:cs="宋体"/>
                <w:color w:val="auto"/>
                <w:sz w:val="24"/>
                <w:szCs w:val="24"/>
              </w:rPr>
              <w:t>合格/</w:t>
            </w:r>
            <w:r>
              <w:rPr>
                <w:rFonts w:hint="eastAsia" w:ascii="宋体" w:hAnsi="宋体" w:eastAsia="宋体" w:cs="宋体"/>
                <w:color w:val="auto"/>
                <w:sz w:val="32"/>
                <w:szCs w:val="32"/>
              </w:rPr>
              <w:t>□</w:t>
            </w:r>
            <w:r>
              <w:rPr>
                <w:rFonts w:hint="eastAsia" w:ascii="宋体" w:hAnsi="宋体" w:eastAsia="宋体" w:cs="宋体"/>
                <w:color w:val="auto"/>
                <w:sz w:val="24"/>
                <w:szCs w:val="24"/>
              </w:rPr>
              <w:t>不合格），（</w:t>
            </w:r>
            <w:r>
              <w:rPr>
                <w:rFonts w:hint="eastAsia" w:ascii="宋体" w:hAnsi="宋体" w:eastAsia="宋体" w:cs="宋体"/>
                <w:color w:val="auto"/>
                <w:sz w:val="32"/>
                <w:szCs w:val="32"/>
              </w:rPr>
              <w:t>□</w:t>
            </w:r>
            <w:r>
              <w:rPr>
                <w:rFonts w:hint="eastAsia" w:ascii="宋体" w:hAnsi="宋体" w:eastAsia="宋体" w:cs="宋体"/>
                <w:color w:val="auto"/>
                <w:sz w:val="24"/>
                <w:szCs w:val="24"/>
              </w:rPr>
              <w:t>可以/</w:t>
            </w:r>
            <w:r>
              <w:rPr>
                <w:rFonts w:hint="eastAsia" w:ascii="宋体" w:hAnsi="宋体" w:eastAsia="宋体" w:cs="宋体"/>
                <w:color w:val="auto"/>
                <w:sz w:val="32"/>
                <w:szCs w:val="32"/>
              </w:rPr>
              <w:t>□</w:t>
            </w:r>
            <w:r>
              <w:rPr>
                <w:rFonts w:hint="eastAsia" w:ascii="宋体" w:hAnsi="宋体" w:eastAsia="宋体" w:cs="宋体"/>
                <w:color w:val="auto"/>
                <w:sz w:val="24"/>
                <w:szCs w:val="24"/>
              </w:rPr>
              <w:t>不可以）组织正式验收。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9562" w:type="dxa"/>
            <w:tcBorders>
              <w:top w:val="nil"/>
            </w:tcBorders>
            <w:noWrap w:val="0"/>
            <w:vAlign w:val="top"/>
          </w:tcPr>
          <w:p>
            <w:pPr>
              <w:spacing w:line="360" w:lineRule="auto"/>
              <w:ind w:right="-56" w:firstLine="6295" w:firstLineChars="2623"/>
              <w:rPr>
                <w:rFonts w:hint="eastAsia" w:ascii="宋体" w:hAnsi="宋体" w:eastAsia="宋体" w:cs="宋体"/>
                <w:color w:val="auto"/>
                <w:sz w:val="24"/>
                <w:szCs w:val="24"/>
              </w:rPr>
            </w:pPr>
            <w:r>
              <w:rPr>
                <w:rFonts w:hint="eastAsia" w:ascii="宋体" w:hAnsi="宋体" w:eastAsia="宋体" w:cs="宋体"/>
                <w:color w:val="auto"/>
                <w:sz w:val="24"/>
                <w:szCs w:val="24"/>
              </w:rPr>
              <w:t xml:space="preserve">监理人（章）       </w:t>
            </w:r>
          </w:p>
          <w:p>
            <w:pPr>
              <w:spacing w:line="360" w:lineRule="auto"/>
              <w:ind w:right="-56" w:firstLine="6295" w:firstLineChars="2623"/>
              <w:rPr>
                <w:rFonts w:hint="eastAsia" w:ascii="宋体" w:hAnsi="宋体" w:eastAsia="宋体" w:cs="宋体"/>
                <w:color w:val="auto"/>
                <w:sz w:val="24"/>
                <w:szCs w:val="24"/>
              </w:rPr>
            </w:pPr>
            <w:r>
              <w:rPr>
                <w:rFonts w:hint="eastAsia" w:ascii="宋体" w:hAnsi="宋体" w:eastAsia="宋体" w:cs="宋体"/>
                <w:color w:val="auto"/>
                <w:sz w:val="24"/>
                <w:szCs w:val="24"/>
              </w:rPr>
              <w:t>监理工程师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6295" w:firstLineChars="2623"/>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w:t>
      </w:r>
      <w:r>
        <w:rPr>
          <w:rFonts w:hint="eastAsia" w:ascii="宋体" w:hAnsi="宋体" w:eastAsia="宋体" w:cs="宋体"/>
          <w:color w:val="auto"/>
          <w:sz w:val="32"/>
          <w:szCs w:val="32"/>
        </w:rPr>
        <w:t>□</w:t>
      </w:r>
      <w:r>
        <w:rPr>
          <w:rFonts w:hint="eastAsia" w:ascii="宋体" w:hAnsi="宋体" w:eastAsia="宋体" w:cs="宋体"/>
          <w:color w:val="auto"/>
          <w:sz w:val="24"/>
          <w:szCs w:val="24"/>
        </w:rPr>
        <w:t>”内作标识“√”。</w:t>
      </w:r>
    </w:p>
    <w:p>
      <w:pPr>
        <w:ind w:left="1078" w:leftChars="342" w:hanging="360" w:hangingChars="150"/>
        <w:rPr>
          <w:rFonts w:hint="eastAsia" w:ascii="宋体" w:hAnsi="宋体" w:eastAsia="宋体" w:cs="宋体"/>
          <w:color w:val="auto"/>
          <w:sz w:val="24"/>
          <w:szCs w:val="24"/>
        </w:rPr>
      </w:pPr>
      <w:r>
        <w:rPr>
          <w:rFonts w:hint="eastAsia" w:ascii="宋体" w:hAnsi="宋体" w:eastAsia="宋体" w:cs="宋体"/>
          <w:color w:val="auto"/>
          <w:sz w:val="24"/>
          <w:szCs w:val="24"/>
        </w:rPr>
        <w:t>2．本表一式三份，由承包人、监理工程师按合同规定程序填制，并连同发包人各存一份。</w:t>
      </w:r>
    </w:p>
    <w:p>
      <w:pPr>
        <w:spacing w:line="360" w:lineRule="auto"/>
        <w:ind w:left="720" w:hanging="720" w:hangingChars="300"/>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16" w:name="_Toc10625002"/>
      <w:bookmarkStart w:id="2217" w:name="_Toc469384158"/>
      <w:bookmarkStart w:id="2218" w:name="_Toc266892943"/>
      <w:r>
        <w:rPr>
          <w:rFonts w:hint="eastAsia" w:ascii="宋体" w:hAnsi="宋体" w:eastAsia="宋体" w:cs="宋体"/>
          <w:b/>
          <w:bCs/>
          <w:color w:val="auto"/>
          <w:kern w:val="0"/>
          <w:sz w:val="24"/>
          <w:szCs w:val="24"/>
        </w:rPr>
        <w:t>格式1</w:t>
      </w:r>
      <w:bookmarkEnd w:id="2216"/>
      <w:bookmarkEnd w:id="2217"/>
      <w:bookmarkEnd w:id="2218"/>
      <w:r>
        <w:rPr>
          <w:rFonts w:hint="eastAsia" w:ascii="宋体" w:hAnsi="宋体" w:eastAsia="宋体" w:cs="宋体"/>
          <w:b/>
          <w:bCs/>
          <w:color w:val="auto"/>
          <w:kern w:val="0"/>
          <w:sz w:val="24"/>
          <w:szCs w:val="24"/>
          <w:lang w:val="en-US" w:eastAsia="zh-CN"/>
        </w:rPr>
        <w:t>5</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工程竣工验收记录</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10305" w:type="dxa"/>
        <w:tblInd w:w="-26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05" w:type="dxa"/>
            <w:tcBorders>
              <w:bottom w:val="single" w:color="auto" w:sz="4" w:space="0"/>
            </w:tcBorders>
            <w:noWrap w:val="0"/>
            <w:vAlign w:val="top"/>
          </w:tcPr>
          <w:p>
            <w:pPr>
              <w:spacing w:before="120" w:line="360" w:lineRule="auto"/>
              <w:ind w:left="-27" w:leftChars="-13" w:firstLine="540" w:firstLineChars="225"/>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（发包人全称）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我方按合同要求参加了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工程竣工验收,经参加验收各方共同验收，记录如下：</w:t>
            </w:r>
          </w:p>
          <w:tbl>
            <w:tblPr>
              <w:tblStyle w:val="77"/>
              <w:tblW w:w="9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197"/>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19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  目</w:t>
                  </w:r>
                </w:p>
              </w:tc>
              <w:tc>
                <w:tcPr>
                  <w:tcW w:w="669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验 收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分部分项</w:t>
                  </w:r>
                </w:p>
              </w:tc>
              <w:tc>
                <w:tcPr>
                  <w:tcW w:w="669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共    分部，经查  分部，符合标准与规范、设计要求  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1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质量控制资料核查</w:t>
                  </w:r>
                </w:p>
              </w:tc>
              <w:tc>
                <w:tcPr>
                  <w:tcW w:w="669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共   项，经核查符合要求  项，其中符合标准与规范要求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1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安全和主要使用功能核查及抽查结果</w:t>
                  </w:r>
                </w:p>
              </w:tc>
              <w:tc>
                <w:tcPr>
                  <w:tcW w:w="669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共核查    项，符合要求  项；共抽查  项，符合要求  项；经返工处理符合要求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1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观感质量验收</w:t>
                  </w:r>
                </w:p>
              </w:tc>
              <w:tc>
                <w:tcPr>
                  <w:tcW w:w="669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共抽查    项，符合要求  项，不符合要求  项</w:t>
                  </w:r>
                </w:p>
              </w:tc>
            </w:tr>
          </w:tbl>
          <w:p>
            <w:pPr>
              <w:spacing w:line="360" w:lineRule="auto"/>
              <w:ind w:firstLine="6552" w:firstLineChars="273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发包人（章）               </w:t>
            </w:r>
          </w:p>
          <w:p>
            <w:pPr>
              <w:tabs>
                <w:tab w:val="left" w:pos="7092"/>
              </w:tabs>
              <w:spacing w:line="360" w:lineRule="auto"/>
              <w:ind w:firstLine="6552" w:firstLineChars="273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发包人代表</w:t>
            </w:r>
            <w:r>
              <w:rPr>
                <w:rFonts w:hint="eastAsia" w:ascii="宋体" w:hAnsi="宋体" w:eastAsia="宋体" w:cs="宋体"/>
                <w:color w:val="auto"/>
                <w:sz w:val="24"/>
                <w:szCs w:val="24"/>
                <w:u w:val="single"/>
              </w:rPr>
              <w:t xml:space="preserve">           </w:t>
            </w:r>
          </w:p>
          <w:p>
            <w:pPr>
              <w:spacing w:line="360" w:lineRule="auto"/>
              <w:ind w:firstLine="6552" w:firstLineChars="273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05" w:type="dxa"/>
            <w:tcBorders>
              <w:top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验收结论：</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设计人（章）               监理人（章）              造价咨询人（如有）（章）</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建筑师/结构师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监理工程师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造价工程师</w:t>
            </w:r>
            <w:r>
              <w:rPr>
                <w:rFonts w:hint="eastAsia" w:ascii="宋体" w:hAnsi="宋体" w:eastAsia="宋体" w:cs="宋体"/>
                <w:color w:val="auto"/>
                <w:sz w:val="24"/>
                <w:szCs w:val="24"/>
                <w:u w:val="single"/>
              </w:rPr>
              <w:t xml:space="preserve">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05" w:type="dxa"/>
            <w:tcBorders>
              <w:top w:val="nil"/>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综合验收结论：</w:t>
            </w:r>
          </w:p>
          <w:p>
            <w:pPr>
              <w:spacing w:line="360" w:lineRule="auto"/>
              <w:ind w:firstLine="6240" w:firstLineChars="2600"/>
              <w:rPr>
                <w:rFonts w:hint="eastAsia" w:ascii="宋体" w:hAnsi="宋体" w:eastAsia="宋体" w:cs="宋体"/>
                <w:color w:val="auto"/>
                <w:sz w:val="24"/>
                <w:szCs w:val="24"/>
              </w:rPr>
            </w:pPr>
          </w:p>
          <w:p>
            <w:pPr>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发包人（章）               </w:t>
            </w:r>
          </w:p>
          <w:p>
            <w:pPr>
              <w:tabs>
                <w:tab w:val="left" w:pos="7092"/>
              </w:tabs>
              <w:spacing w:line="360" w:lineRule="auto"/>
              <w:ind w:firstLine="6240" w:firstLineChars="26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发包人代表</w:t>
            </w:r>
            <w:r>
              <w:rPr>
                <w:rFonts w:hint="eastAsia" w:ascii="宋体" w:hAnsi="宋体" w:eastAsia="宋体" w:cs="宋体"/>
                <w:color w:val="auto"/>
                <w:sz w:val="24"/>
                <w:szCs w:val="24"/>
                <w:u w:val="single"/>
              </w:rPr>
              <w:t xml:space="preserve">           </w:t>
            </w:r>
          </w:p>
          <w:p>
            <w:pPr>
              <w:spacing w:line="360" w:lineRule="auto"/>
              <w:ind w:firstLine="6240" w:firstLineChars="2600"/>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ind w:left="1081" w:leftChars="172" w:hanging="720" w:hangingChars="300"/>
        <w:rPr>
          <w:rFonts w:hint="eastAsia" w:ascii="宋体" w:hAnsi="宋体" w:eastAsia="宋体" w:cs="宋体"/>
          <w:color w:val="auto"/>
          <w:sz w:val="24"/>
          <w:szCs w:val="24"/>
        </w:rPr>
      </w:pPr>
      <w:r>
        <w:rPr>
          <w:rFonts w:hint="eastAsia" w:ascii="宋体" w:hAnsi="宋体" w:eastAsia="宋体" w:cs="宋体"/>
          <w:color w:val="auto"/>
          <w:sz w:val="24"/>
          <w:szCs w:val="24"/>
        </w:rPr>
        <w:t>说明：1．表中验收记录由承包人填写，验收结论由监理人（发包人）填写。综合验收结论由参加验收各方共同商定，发包人填写，应对工程质量是否符合标准与规范、设计要求及总体质量作出评价。</w:t>
      </w:r>
    </w:p>
    <w:p>
      <w:pPr>
        <w:ind w:left="48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2.本表一式五份，由发包人、设计人、监理人、工程造价咨询人（如有）按和承包人各存一份。</w:t>
      </w:r>
    </w:p>
    <w:p>
      <w:pPr>
        <w:spacing w:before="0" w:beforeLines="0" w:after="0" w:afterLines="0"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19" w:name="_Toc469384159"/>
      <w:bookmarkStart w:id="2220" w:name="_Toc10625003"/>
      <w:bookmarkStart w:id="2221" w:name="_Toc266892944"/>
      <w:r>
        <w:rPr>
          <w:rFonts w:hint="eastAsia" w:ascii="宋体" w:hAnsi="宋体" w:eastAsia="宋体" w:cs="宋体"/>
          <w:b/>
          <w:bCs/>
          <w:color w:val="auto"/>
          <w:kern w:val="0"/>
          <w:sz w:val="24"/>
          <w:szCs w:val="24"/>
        </w:rPr>
        <w:t>格式1</w:t>
      </w:r>
      <w:bookmarkEnd w:id="2219"/>
      <w:bookmarkEnd w:id="2220"/>
      <w:bookmarkEnd w:id="2221"/>
      <w:r>
        <w:rPr>
          <w:rFonts w:hint="eastAsia" w:ascii="宋体" w:hAnsi="宋体" w:eastAsia="宋体" w:cs="宋体"/>
          <w:b/>
          <w:bCs/>
          <w:color w:val="auto"/>
          <w:kern w:val="0"/>
          <w:sz w:val="24"/>
          <w:szCs w:val="24"/>
          <w:lang w:val="en-US" w:eastAsia="zh-CN"/>
        </w:rPr>
        <w:t>6</w:t>
      </w:r>
    </w:p>
    <w:p>
      <w:pPr>
        <w:spacing w:line="360" w:lineRule="auto"/>
        <w:jc w:val="center"/>
        <w:rPr>
          <w:rFonts w:hint="eastAsia" w:ascii="宋体" w:hAnsi="宋体" w:eastAsia="宋体" w:cs="宋体"/>
          <w:b/>
          <w:bCs/>
          <w:color w:val="auto"/>
          <w:spacing w:val="30"/>
          <w:sz w:val="30"/>
          <w:szCs w:val="30"/>
        </w:rPr>
      </w:pPr>
      <w:bookmarkStart w:id="2222" w:name="_Hlk76824754"/>
      <w:r>
        <w:rPr>
          <w:rFonts w:hint="eastAsia" w:ascii="宋体" w:hAnsi="宋体" w:eastAsia="宋体" w:cs="宋体"/>
          <w:b/>
          <w:bCs/>
          <w:color w:val="auto"/>
          <w:spacing w:val="30"/>
          <w:sz w:val="30"/>
          <w:szCs w:val="30"/>
        </w:rPr>
        <w:t>工程接收证书</w:t>
      </w:r>
    </w:p>
    <w:bookmarkEnd w:id="2222"/>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352"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9352" w:type="dxa"/>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（监理人全称）</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你方按照合同要求于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日提出竣工验收，净我方组织你方、设计人、监理人、工程造价咨询人（如有）共同验收，该工程验收合格，现予颁发工程接收证书，</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按照合同约定，该工程实际竣工日期是</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left="-28" w:firstLine="482"/>
              <w:rPr>
                <w:rFonts w:hint="eastAsia" w:ascii="宋体" w:hAnsi="宋体" w:eastAsia="宋体" w:cs="宋体"/>
                <w:color w:val="auto"/>
                <w:sz w:val="24"/>
                <w:szCs w:val="24"/>
              </w:rPr>
            </w:pP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我方颁发工程接收 证书，则标明自颁发之日起，由我方负责照管工程，但并不代表你方已完成施工合同赋予的一切义务和责任，你方仍应承担工程的质量缺陷和质量保修责任。</w:t>
            </w: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ind w:left="-28"/>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发 包 人（章）                 </w:t>
            </w:r>
          </w:p>
          <w:p>
            <w:pPr>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spacing w:line="360" w:lineRule="auto"/>
              <w:ind w:firstLine="6012"/>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年     月    日</w:t>
            </w: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说明：本表由发包人填制，承包人、发包人各存一份。</w:t>
      </w:r>
    </w:p>
    <w:p>
      <w:pPr>
        <w:spacing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23" w:name="_Toc10625004"/>
      <w:bookmarkStart w:id="2224" w:name="_Toc266892945"/>
      <w:bookmarkStart w:id="2225" w:name="_Toc469384160"/>
      <w:r>
        <w:rPr>
          <w:rFonts w:hint="eastAsia" w:ascii="宋体" w:hAnsi="宋体" w:eastAsia="宋体" w:cs="宋体"/>
          <w:b/>
          <w:bCs/>
          <w:color w:val="auto"/>
          <w:kern w:val="0"/>
          <w:sz w:val="24"/>
          <w:szCs w:val="24"/>
        </w:rPr>
        <w:t>格式1</w:t>
      </w:r>
      <w:bookmarkEnd w:id="2223"/>
      <w:bookmarkEnd w:id="2224"/>
      <w:bookmarkEnd w:id="2225"/>
      <w:r>
        <w:rPr>
          <w:rFonts w:hint="eastAsia" w:ascii="宋体" w:hAnsi="宋体" w:eastAsia="宋体" w:cs="宋体"/>
          <w:b/>
          <w:bCs/>
          <w:color w:val="auto"/>
          <w:kern w:val="0"/>
          <w:sz w:val="24"/>
          <w:szCs w:val="24"/>
          <w:lang w:val="en-US" w:eastAsia="zh-CN"/>
        </w:rPr>
        <w:t>7</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暂列金额确认表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5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48"/>
        <w:gridCol w:w="1590"/>
        <w:gridCol w:w="1410"/>
        <w:gridCol w:w="154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648"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159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计量</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4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暂列金额</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1545"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实际金额</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1335"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2648" w:type="dxa"/>
            <w:noWrap w:val="0"/>
            <w:vAlign w:val="center"/>
          </w:tcPr>
          <w:p>
            <w:pPr>
              <w:spacing w:line="360" w:lineRule="auto"/>
              <w:jc w:val="center"/>
              <w:rPr>
                <w:rFonts w:hint="eastAsia" w:ascii="宋体" w:hAnsi="宋体" w:eastAsia="宋体" w:cs="宋体"/>
                <w:color w:val="auto"/>
                <w:sz w:val="24"/>
                <w:szCs w:val="24"/>
              </w:rPr>
            </w:pPr>
          </w:p>
        </w:tc>
        <w:tc>
          <w:tcPr>
            <w:tcW w:w="1590" w:type="dxa"/>
            <w:noWrap w:val="0"/>
            <w:vAlign w:val="center"/>
          </w:tcPr>
          <w:p>
            <w:pPr>
              <w:spacing w:line="360" w:lineRule="auto"/>
              <w:jc w:val="center"/>
              <w:rPr>
                <w:rFonts w:hint="eastAsia" w:ascii="宋体" w:hAnsi="宋体" w:eastAsia="宋体" w:cs="宋体"/>
                <w:color w:val="auto"/>
                <w:sz w:val="24"/>
                <w:szCs w:val="24"/>
              </w:rPr>
            </w:pP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248" w:type="dxa"/>
            <w:gridSpan w:val="3"/>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合  计</w:t>
            </w:r>
          </w:p>
        </w:tc>
        <w:tc>
          <w:tcPr>
            <w:tcW w:w="1410" w:type="dxa"/>
            <w:noWrap w:val="0"/>
            <w:vAlign w:val="center"/>
          </w:tcPr>
          <w:p>
            <w:pPr>
              <w:spacing w:line="360" w:lineRule="auto"/>
              <w:jc w:val="center"/>
              <w:rPr>
                <w:rFonts w:hint="eastAsia" w:ascii="宋体" w:hAnsi="宋体" w:eastAsia="宋体" w:cs="宋体"/>
                <w:color w:val="auto"/>
                <w:sz w:val="24"/>
                <w:szCs w:val="24"/>
              </w:rPr>
            </w:pPr>
          </w:p>
        </w:tc>
        <w:tc>
          <w:tcPr>
            <w:tcW w:w="1545" w:type="dxa"/>
            <w:noWrap w:val="0"/>
            <w:vAlign w:val="center"/>
          </w:tcPr>
          <w:p>
            <w:pPr>
              <w:spacing w:line="360" w:lineRule="auto"/>
              <w:jc w:val="center"/>
              <w:rPr>
                <w:rFonts w:hint="eastAsia" w:ascii="宋体" w:hAnsi="宋体" w:eastAsia="宋体" w:cs="宋体"/>
                <w:color w:val="auto"/>
                <w:sz w:val="24"/>
                <w:szCs w:val="24"/>
              </w:rPr>
            </w:pPr>
          </w:p>
        </w:tc>
        <w:tc>
          <w:tcPr>
            <w:tcW w:w="1335" w:type="dxa"/>
            <w:noWrap w:val="0"/>
            <w:vAlign w:val="center"/>
          </w:tcPr>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说明：1.本表由承包人填制，承包人应按照合同约定填报项目名称、实际金额，提交造价工程核实并由其报发包人确认后，列入合同价款内。</w:t>
      </w:r>
    </w:p>
    <w:p>
      <w:pPr>
        <w:spacing w:line="360" w:lineRule="auto"/>
        <w:ind w:firstLine="720" w:firstLineChars="300"/>
        <w:rPr>
          <w:rFonts w:hint="eastAsia" w:ascii="宋体" w:hAnsi="宋体" w:eastAsia="宋体" w:cs="宋体"/>
          <w:b/>
          <w:bCs/>
          <w:color w:val="auto"/>
          <w:kern w:val="0"/>
          <w:sz w:val="24"/>
          <w:szCs w:val="24"/>
          <w:lang w:eastAsia="zh-CN"/>
        </w:rPr>
      </w:pPr>
      <w:r>
        <w:rPr>
          <w:rFonts w:hint="eastAsia" w:ascii="宋体" w:hAnsi="宋体" w:eastAsia="宋体" w:cs="宋体"/>
          <w:color w:val="auto"/>
          <w:sz w:val="24"/>
          <w:szCs w:val="24"/>
        </w:rPr>
        <w:t>2.本表一式四份，发包人、监理人、工程造价咨询人（如有）、承包人各存一份。</w:t>
      </w:r>
      <w:r>
        <w:rPr>
          <w:rFonts w:hint="eastAsia" w:ascii="宋体" w:hAnsi="宋体" w:eastAsia="宋体" w:cs="宋体"/>
          <w:color w:val="auto"/>
          <w:sz w:val="24"/>
          <w:szCs w:val="24"/>
        </w:rPr>
        <w:br w:type="page"/>
      </w:r>
      <w:bookmarkStart w:id="2226" w:name="_Toc266892946"/>
      <w:r>
        <w:rPr>
          <w:rFonts w:hint="eastAsia" w:ascii="宋体" w:hAnsi="宋体" w:eastAsia="宋体" w:cs="宋体"/>
          <w:b/>
          <w:bCs/>
          <w:color w:val="auto"/>
          <w:kern w:val="0"/>
          <w:sz w:val="24"/>
          <w:szCs w:val="24"/>
        </w:rPr>
        <w:t>格式</w:t>
      </w:r>
      <w:bookmarkEnd w:id="2226"/>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en-US" w:eastAsia="zh-CN"/>
        </w:rPr>
        <w:t>8</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计日工记录</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6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107"/>
        <w:gridCol w:w="1500"/>
        <w:gridCol w:w="1440"/>
        <w:gridCol w:w="1245"/>
        <w:gridCol w:w="12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编号</w:t>
            </w:r>
          </w:p>
        </w:tc>
        <w:tc>
          <w:tcPr>
            <w:tcW w:w="2107"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150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4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暂定数量</w:t>
            </w:r>
          </w:p>
        </w:tc>
        <w:tc>
          <w:tcPr>
            <w:tcW w:w="1245"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实际数量</w:t>
            </w:r>
          </w:p>
        </w:tc>
        <w:tc>
          <w:tcPr>
            <w:tcW w:w="1275"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综合单价</w:t>
            </w:r>
          </w:p>
        </w:tc>
        <w:tc>
          <w:tcPr>
            <w:tcW w:w="975"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一</w:t>
            </w:r>
          </w:p>
        </w:tc>
        <w:tc>
          <w:tcPr>
            <w:tcW w:w="2107" w:type="dxa"/>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人工</w:t>
            </w: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438" w:type="dxa"/>
            <w:gridSpan w:val="5"/>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人工小计</w:t>
            </w: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二</w:t>
            </w:r>
          </w:p>
        </w:tc>
        <w:tc>
          <w:tcPr>
            <w:tcW w:w="2107" w:type="dxa"/>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材料</w:t>
            </w: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438" w:type="dxa"/>
            <w:gridSpan w:val="5"/>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材料小计</w:t>
            </w: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三</w:t>
            </w:r>
          </w:p>
        </w:tc>
        <w:tc>
          <w:tcPr>
            <w:tcW w:w="2107" w:type="dxa"/>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施工机械</w:t>
            </w: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107" w:type="dxa"/>
            <w:noWrap w:val="0"/>
            <w:vAlign w:val="center"/>
          </w:tcPr>
          <w:p>
            <w:pPr>
              <w:spacing w:line="360" w:lineRule="auto"/>
              <w:jc w:val="center"/>
              <w:rPr>
                <w:rFonts w:hint="eastAsia" w:ascii="宋体" w:hAnsi="宋体" w:eastAsia="宋体" w:cs="宋体"/>
                <w:color w:val="auto"/>
                <w:sz w:val="24"/>
                <w:szCs w:val="24"/>
              </w:rPr>
            </w:pPr>
          </w:p>
        </w:tc>
        <w:tc>
          <w:tcPr>
            <w:tcW w:w="1500" w:type="dxa"/>
            <w:noWrap w:val="0"/>
            <w:vAlign w:val="center"/>
          </w:tcPr>
          <w:p>
            <w:pPr>
              <w:spacing w:line="360" w:lineRule="auto"/>
              <w:jc w:val="center"/>
              <w:rPr>
                <w:rFonts w:hint="eastAsia" w:ascii="宋体" w:hAnsi="宋体" w:eastAsia="宋体" w:cs="宋体"/>
                <w:color w:val="auto"/>
                <w:sz w:val="24"/>
                <w:szCs w:val="24"/>
              </w:rPr>
            </w:pPr>
          </w:p>
        </w:tc>
        <w:tc>
          <w:tcPr>
            <w:tcW w:w="1440" w:type="dxa"/>
            <w:noWrap w:val="0"/>
            <w:vAlign w:val="center"/>
          </w:tcPr>
          <w:p>
            <w:pPr>
              <w:spacing w:line="360" w:lineRule="auto"/>
              <w:jc w:val="center"/>
              <w:rPr>
                <w:rFonts w:hint="eastAsia" w:ascii="宋体" w:hAnsi="宋体" w:eastAsia="宋体" w:cs="宋体"/>
                <w:color w:val="auto"/>
                <w:sz w:val="24"/>
                <w:szCs w:val="24"/>
              </w:rPr>
            </w:pPr>
          </w:p>
        </w:tc>
        <w:tc>
          <w:tcPr>
            <w:tcW w:w="1245" w:type="dxa"/>
            <w:noWrap w:val="0"/>
            <w:vAlign w:val="center"/>
          </w:tcPr>
          <w:p>
            <w:pPr>
              <w:spacing w:line="360" w:lineRule="auto"/>
              <w:jc w:val="center"/>
              <w:rPr>
                <w:rFonts w:hint="eastAsia" w:ascii="宋体" w:hAnsi="宋体" w:eastAsia="宋体" w:cs="宋体"/>
                <w:color w:val="auto"/>
                <w:sz w:val="24"/>
                <w:szCs w:val="24"/>
              </w:rPr>
            </w:pP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438" w:type="dxa"/>
            <w:gridSpan w:val="5"/>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施工机械小计</w:t>
            </w: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438" w:type="dxa"/>
            <w:gridSpan w:val="5"/>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总  计</w:t>
            </w:r>
          </w:p>
        </w:tc>
        <w:tc>
          <w:tcPr>
            <w:tcW w:w="1275" w:type="dxa"/>
            <w:noWrap w:val="0"/>
            <w:vAlign w:val="center"/>
          </w:tcPr>
          <w:p>
            <w:pPr>
              <w:spacing w:line="360" w:lineRule="auto"/>
              <w:jc w:val="center"/>
              <w:rPr>
                <w:rFonts w:hint="eastAsia" w:ascii="宋体" w:hAnsi="宋体" w:eastAsia="宋体" w:cs="宋体"/>
                <w:color w:val="auto"/>
                <w:sz w:val="24"/>
                <w:szCs w:val="24"/>
              </w:rPr>
            </w:pPr>
          </w:p>
        </w:tc>
        <w:tc>
          <w:tcPr>
            <w:tcW w:w="975" w:type="dxa"/>
            <w:noWrap w:val="0"/>
            <w:vAlign w:val="center"/>
          </w:tcPr>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说明：1.本表由承包人填制，承包人应按照合同约定填报实际数量，提交造价工程核实并由其报发包人确认后，列入合同价款内。</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2.本表一式四份，发包人、监理人、工程造价咨询人（如有）、承包人各存一份。</w:t>
      </w:r>
    </w:p>
    <w:p>
      <w:pPr>
        <w:spacing w:line="360" w:lineRule="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color w:val="auto"/>
          <w:kern w:val="0"/>
          <w:sz w:val="24"/>
          <w:szCs w:val="24"/>
        </w:rPr>
        <w:br w:type="page"/>
      </w:r>
      <w:r>
        <w:rPr>
          <w:rFonts w:hint="eastAsia" w:ascii="宋体" w:hAnsi="宋体" w:eastAsia="宋体" w:cs="宋体"/>
          <w:b/>
          <w:bCs/>
          <w:color w:val="auto"/>
          <w:kern w:val="0"/>
          <w:sz w:val="24"/>
          <w:szCs w:val="24"/>
        </w:rPr>
        <w:t>格式</w:t>
      </w:r>
      <w:r>
        <w:rPr>
          <w:rFonts w:hint="eastAsia" w:ascii="宋体" w:hAnsi="宋体" w:eastAsia="宋体" w:cs="宋体"/>
          <w:b/>
          <w:bCs/>
          <w:color w:val="auto"/>
          <w:kern w:val="0"/>
          <w:sz w:val="24"/>
          <w:szCs w:val="24"/>
          <w:lang w:val="en-US" w:eastAsia="zh-CN"/>
        </w:rPr>
        <w:t>19</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材料/工程设备暂估价调整表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7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291"/>
        <w:gridCol w:w="1758"/>
        <w:gridCol w:w="1442"/>
        <w:gridCol w:w="1262"/>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291"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材料设备名称、规格、型号</w:t>
            </w:r>
          </w:p>
        </w:tc>
        <w:tc>
          <w:tcPr>
            <w:tcW w:w="1758"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计量单位</w:t>
            </w:r>
          </w:p>
        </w:tc>
        <w:tc>
          <w:tcPr>
            <w:tcW w:w="1442"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暂估单价</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1262"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实际单价</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1223"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5"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3291" w:type="dxa"/>
            <w:noWrap w:val="0"/>
            <w:vAlign w:val="center"/>
          </w:tcPr>
          <w:p>
            <w:pPr>
              <w:spacing w:line="360" w:lineRule="auto"/>
              <w:jc w:val="center"/>
              <w:rPr>
                <w:rFonts w:hint="eastAsia" w:ascii="宋体" w:hAnsi="宋体" w:eastAsia="宋体" w:cs="宋体"/>
                <w:color w:val="auto"/>
                <w:sz w:val="24"/>
                <w:szCs w:val="24"/>
              </w:rPr>
            </w:pPr>
          </w:p>
        </w:tc>
        <w:tc>
          <w:tcPr>
            <w:tcW w:w="1758" w:type="dxa"/>
            <w:noWrap w:val="0"/>
            <w:vAlign w:val="center"/>
          </w:tcPr>
          <w:p>
            <w:pPr>
              <w:spacing w:line="360" w:lineRule="auto"/>
              <w:jc w:val="center"/>
              <w:rPr>
                <w:rFonts w:hint="eastAsia" w:ascii="宋体" w:hAnsi="宋体" w:eastAsia="宋体" w:cs="宋体"/>
                <w:color w:val="auto"/>
                <w:sz w:val="24"/>
                <w:szCs w:val="24"/>
              </w:rPr>
            </w:pPr>
          </w:p>
        </w:tc>
        <w:tc>
          <w:tcPr>
            <w:tcW w:w="1442" w:type="dxa"/>
            <w:noWrap w:val="0"/>
            <w:vAlign w:val="center"/>
          </w:tcPr>
          <w:p>
            <w:pPr>
              <w:spacing w:line="360" w:lineRule="auto"/>
              <w:jc w:val="center"/>
              <w:rPr>
                <w:rFonts w:hint="eastAsia" w:ascii="宋体" w:hAnsi="宋体" w:eastAsia="宋体" w:cs="宋体"/>
                <w:color w:val="auto"/>
                <w:sz w:val="24"/>
                <w:szCs w:val="24"/>
              </w:rPr>
            </w:pPr>
          </w:p>
        </w:tc>
        <w:tc>
          <w:tcPr>
            <w:tcW w:w="1262" w:type="dxa"/>
            <w:noWrap w:val="0"/>
            <w:vAlign w:val="center"/>
          </w:tcPr>
          <w:p>
            <w:pPr>
              <w:spacing w:line="360" w:lineRule="auto"/>
              <w:jc w:val="center"/>
              <w:rPr>
                <w:rFonts w:hint="eastAsia" w:ascii="宋体" w:hAnsi="宋体" w:eastAsia="宋体" w:cs="宋体"/>
                <w:color w:val="auto"/>
                <w:sz w:val="24"/>
                <w:szCs w:val="24"/>
              </w:rPr>
            </w:pPr>
          </w:p>
        </w:tc>
        <w:tc>
          <w:tcPr>
            <w:tcW w:w="1223" w:type="dxa"/>
            <w:noWrap w:val="0"/>
            <w:vAlign w:val="center"/>
          </w:tcPr>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说明：1.本表由承包人填制，承包人应按照合同约定填报实际单价，提交造价工程核实并由其报发包人确认后，将该单价与暂估单价的差额以及相关费用列入合同价款内。</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2.本表一式四份，发包人、监理人、工程造价咨询人（如有）、承包人各存一份。</w:t>
      </w:r>
    </w:p>
    <w:p>
      <w:pPr>
        <w:spacing w:line="360" w:lineRule="auto"/>
        <w:outlineLvl w:val="9"/>
        <w:rPr>
          <w:rFonts w:hint="eastAsia" w:ascii="宋体" w:hAnsi="宋体" w:eastAsia="宋体" w:cs="宋体"/>
          <w:color w:val="auto"/>
          <w:sz w:val="30"/>
          <w:szCs w:val="30"/>
          <w:lang w:eastAsia="zh-CN"/>
        </w:rPr>
      </w:pPr>
      <w:r>
        <w:rPr>
          <w:rFonts w:hint="eastAsia" w:ascii="宋体" w:hAnsi="宋体" w:eastAsia="宋体" w:cs="宋体"/>
          <w:color w:val="auto"/>
          <w:kern w:val="0"/>
          <w:sz w:val="24"/>
          <w:szCs w:val="24"/>
        </w:rPr>
        <w:br w:type="page"/>
      </w:r>
      <w:bookmarkStart w:id="2227" w:name="_Toc10625006"/>
      <w:bookmarkStart w:id="2228" w:name="_Toc266892948"/>
      <w:bookmarkStart w:id="2229" w:name="_Toc469384162"/>
      <w:r>
        <w:rPr>
          <w:rFonts w:hint="eastAsia" w:ascii="宋体" w:hAnsi="宋体" w:eastAsia="宋体" w:cs="宋体"/>
          <w:b/>
          <w:bCs/>
          <w:color w:val="auto"/>
          <w:kern w:val="0"/>
          <w:sz w:val="24"/>
          <w:szCs w:val="24"/>
        </w:rPr>
        <w:t>格式2</w:t>
      </w:r>
      <w:bookmarkEnd w:id="2227"/>
      <w:bookmarkEnd w:id="2228"/>
      <w:bookmarkEnd w:id="2229"/>
      <w:r>
        <w:rPr>
          <w:rFonts w:hint="eastAsia" w:ascii="宋体" w:hAnsi="宋体" w:eastAsia="宋体" w:cs="宋体"/>
          <w:b/>
          <w:bCs/>
          <w:color w:val="auto"/>
          <w:kern w:val="0"/>
          <w:sz w:val="24"/>
          <w:szCs w:val="24"/>
          <w:lang w:val="en-US" w:eastAsia="zh-CN"/>
        </w:rPr>
        <w:t>0</w:t>
      </w:r>
    </w:p>
    <w:p>
      <w:pPr>
        <w:spacing w:line="360" w:lineRule="auto"/>
        <w:jc w:val="center"/>
        <w:rPr>
          <w:rFonts w:hint="eastAsia" w:ascii="宋体" w:hAnsi="宋体" w:eastAsia="宋体" w:cs="宋体"/>
          <w:b/>
          <w:bCs/>
          <w:color w:val="auto"/>
          <w:spacing w:val="30"/>
          <w:sz w:val="44"/>
          <w:szCs w:val="44"/>
        </w:rPr>
      </w:pPr>
      <w:r>
        <w:rPr>
          <w:rFonts w:hint="eastAsia" w:ascii="宋体" w:hAnsi="宋体" w:eastAsia="宋体" w:cs="宋体"/>
          <w:b/>
          <w:bCs/>
          <w:color w:val="auto"/>
          <w:spacing w:val="30"/>
          <w:sz w:val="30"/>
          <w:szCs w:val="30"/>
        </w:rPr>
        <w:t>专业工程暂估价调整表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166"/>
        <w:gridCol w:w="3120"/>
        <w:gridCol w:w="1230"/>
        <w:gridCol w:w="120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166"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工程名称</w:t>
            </w:r>
          </w:p>
        </w:tc>
        <w:tc>
          <w:tcPr>
            <w:tcW w:w="312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工程内容</w:t>
            </w:r>
          </w:p>
        </w:tc>
        <w:tc>
          <w:tcPr>
            <w:tcW w:w="123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暂列金额</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120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实际金额</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99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8"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jc w:val="center"/>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noWrap w:val="0"/>
            <w:vAlign w:val="center"/>
          </w:tcPr>
          <w:p>
            <w:pPr>
              <w:spacing w:line="360" w:lineRule="auto"/>
              <w:jc w:val="center"/>
              <w:rPr>
                <w:rFonts w:hint="eastAsia" w:ascii="宋体" w:hAnsi="宋体" w:eastAsia="宋体" w:cs="宋体"/>
                <w:color w:val="auto"/>
                <w:sz w:val="24"/>
                <w:szCs w:val="24"/>
              </w:rPr>
            </w:pPr>
          </w:p>
        </w:tc>
        <w:tc>
          <w:tcPr>
            <w:tcW w:w="2166" w:type="dxa"/>
            <w:noWrap w:val="0"/>
            <w:vAlign w:val="center"/>
          </w:tcPr>
          <w:p>
            <w:pPr>
              <w:spacing w:line="360" w:lineRule="auto"/>
              <w:rPr>
                <w:rFonts w:hint="eastAsia" w:ascii="宋体" w:hAnsi="宋体" w:eastAsia="宋体" w:cs="宋体"/>
                <w:color w:val="auto"/>
                <w:sz w:val="24"/>
                <w:szCs w:val="24"/>
              </w:rPr>
            </w:pPr>
          </w:p>
        </w:tc>
        <w:tc>
          <w:tcPr>
            <w:tcW w:w="3120" w:type="dxa"/>
            <w:noWrap w:val="0"/>
            <w:vAlign w:val="center"/>
          </w:tcPr>
          <w:p>
            <w:pPr>
              <w:spacing w:line="360" w:lineRule="auto"/>
              <w:jc w:val="center"/>
              <w:rPr>
                <w:rFonts w:hint="eastAsia" w:ascii="宋体" w:hAnsi="宋体" w:eastAsia="宋体" w:cs="宋体"/>
                <w:color w:val="auto"/>
                <w:sz w:val="24"/>
                <w:szCs w:val="24"/>
              </w:rPr>
            </w:pP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58" w:type="dxa"/>
            <w:gridSpan w:val="3"/>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合  计</w:t>
            </w:r>
          </w:p>
        </w:tc>
        <w:tc>
          <w:tcPr>
            <w:tcW w:w="1230" w:type="dxa"/>
            <w:noWrap w:val="0"/>
            <w:vAlign w:val="center"/>
          </w:tcPr>
          <w:p>
            <w:pPr>
              <w:spacing w:line="360" w:lineRule="auto"/>
              <w:jc w:val="center"/>
              <w:rPr>
                <w:rFonts w:hint="eastAsia" w:ascii="宋体" w:hAnsi="宋体" w:eastAsia="宋体" w:cs="宋体"/>
                <w:color w:val="auto"/>
                <w:sz w:val="24"/>
                <w:szCs w:val="24"/>
              </w:rPr>
            </w:pPr>
          </w:p>
        </w:tc>
        <w:tc>
          <w:tcPr>
            <w:tcW w:w="1200" w:type="dxa"/>
            <w:noWrap w:val="0"/>
            <w:vAlign w:val="center"/>
          </w:tcPr>
          <w:p>
            <w:pPr>
              <w:spacing w:line="360" w:lineRule="auto"/>
              <w:jc w:val="center"/>
              <w:rPr>
                <w:rFonts w:hint="eastAsia" w:ascii="宋体" w:hAnsi="宋体" w:eastAsia="宋体" w:cs="宋体"/>
                <w:color w:val="auto"/>
                <w:sz w:val="24"/>
                <w:szCs w:val="24"/>
              </w:rPr>
            </w:pPr>
          </w:p>
        </w:tc>
        <w:tc>
          <w:tcPr>
            <w:tcW w:w="990" w:type="dxa"/>
            <w:noWrap w:val="0"/>
            <w:vAlign w:val="center"/>
          </w:tcPr>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说明：1.本表由承包人填制，承包人应按照合同约定填报实际数量，提交造价工程核实并由其报发包人确认后，将金额与暂估价金额以及相关费用列入合同价款内。</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2.本表一式四份，发包人、监理人、工程造价咨询人（如有）、承包人各存一份。</w:t>
      </w:r>
    </w:p>
    <w:p>
      <w:pPr>
        <w:spacing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30" w:name="_Toc469384163"/>
      <w:bookmarkStart w:id="2231" w:name="_Toc10625007"/>
      <w:bookmarkStart w:id="2232" w:name="_Toc266892949"/>
      <w:r>
        <w:rPr>
          <w:rFonts w:hint="eastAsia" w:ascii="宋体" w:hAnsi="宋体" w:eastAsia="宋体" w:cs="宋体"/>
          <w:b/>
          <w:bCs/>
          <w:color w:val="auto"/>
          <w:kern w:val="0"/>
          <w:sz w:val="24"/>
          <w:szCs w:val="24"/>
        </w:rPr>
        <w:t>格式2</w:t>
      </w:r>
      <w:bookmarkEnd w:id="2230"/>
      <w:bookmarkEnd w:id="2231"/>
      <w:bookmarkEnd w:id="2232"/>
      <w:r>
        <w:rPr>
          <w:rFonts w:hint="eastAsia" w:ascii="宋体" w:hAnsi="宋体" w:eastAsia="宋体" w:cs="宋体"/>
          <w:b/>
          <w:bCs/>
          <w:color w:val="auto"/>
          <w:kern w:val="0"/>
          <w:sz w:val="24"/>
          <w:szCs w:val="24"/>
          <w:lang w:val="en-US" w:eastAsia="zh-CN"/>
        </w:rPr>
        <w:t>1</w:t>
      </w:r>
    </w:p>
    <w:p>
      <w:pPr>
        <w:spacing w:before="50" w:after="50"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费用索赔申请表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05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50" w:hRule="atLeast"/>
        </w:trPr>
        <w:tc>
          <w:tcPr>
            <w:tcW w:w="9058"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（工程造价咨询人全称） </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根据施工合同第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条规定，由于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原因,我方要求索赔金额(大写)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(小写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元)，请予以批准。</w:t>
            </w:r>
          </w:p>
          <w:p>
            <w:pPr>
              <w:spacing w:line="360" w:lineRule="auto"/>
              <w:ind w:left="480"/>
              <w:rPr>
                <w:rFonts w:hint="eastAsia" w:ascii="宋体" w:hAnsi="宋体" w:eastAsia="宋体" w:cs="宋体"/>
                <w:color w:val="auto"/>
                <w:sz w:val="24"/>
                <w:szCs w:val="24"/>
              </w:rPr>
            </w:pPr>
            <w:r>
              <w:rPr>
                <w:rFonts w:hint="eastAsia" w:ascii="宋体" w:hAnsi="宋体" w:eastAsia="宋体" w:cs="宋体"/>
                <w:color w:val="auto"/>
                <w:sz w:val="24"/>
                <w:szCs w:val="24"/>
              </w:rPr>
              <w:t>１．费用索赔的详细理由和依据：</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2．索赔金额的计算：</w:t>
            </w: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p>
          <w:p>
            <w:pPr>
              <w:spacing w:line="360" w:lineRule="auto"/>
              <w:ind w:left="-28" w:firstLine="458"/>
              <w:rPr>
                <w:rFonts w:hint="eastAsia" w:ascii="宋体" w:hAnsi="宋体" w:eastAsia="宋体" w:cs="宋体"/>
                <w:color w:val="auto"/>
                <w:sz w:val="24"/>
                <w:szCs w:val="24"/>
              </w:rPr>
            </w:pPr>
            <w:r>
              <w:rPr>
                <w:rFonts w:hint="eastAsia" w:ascii="宋体" w:hAnsi="宋体" w:eastAsia="宋体" w:cs="宋体"/>
                <w:color w:val="auto"/>
                <w:sz w:val="24"/>
                <w:szCs w:val="24"/>
              </w:rPr>
              <w:t>3．证明材料：</w:t>
            </w:r>
          </w:p>
          <w:p>
            <w:pPr>
              <w:spacing w:line="360" w:lineRule="auto"/>
              <w:ind w:firstLine="480" w:firstLineChars="2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rPr>
            </w:pPr>
          </w:p>
          <w:p>
            <w:pPr>
              <w:tabs>
                <w:tab w:val="left" w:pos="6912"/>
              </w:tabs>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承包人（章）                </w:t>
            </w:r>
          </w:p>
          <w:p>
            <w:pPr>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tabs>
                <w:tab w:val="left" w:pos="7272"/>
              </w:tabs>
              <w:spacing w:line="360" w:lineRule="auto"/>
              <w:ind w:firstLine="6372" w:firstLineChars="2655"/>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说明：本表一式三份，由承包人填制,并连同发包人、工程造价咨询人（如有）各存一份。</w:t>
      </w:r>
    </w:p>
    <w:p>
      <w:pPr>
        <w:spacing w:line="360" w:lineRule="auto"/>
        <w:outlineLvl w:val="9"/>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rPr>
        <w:br w:type="page"/>
      </w:r>
      <w:bookmarkStart w:id="2233" w:name="_Toc10625008"/>
      <w:bookmarkStart w:id="2234" w:name="_Toc469384164"/>
      <w:bookmarkStart w:id="2235" w:name="_Toc266892950"/>
      <w:r>
        <w:rPr>
          <w:rFonts w:hint="eastAsia" w:ascii="宋体" w:hAnsi="宋体" w:eastAsia="宋体" w:cs="宋体"/>
          <w:b/>
          <w:bCs/>
          <w:color w:val="auto"/>
          <w:kern w:val="0"/>
          <w:sz w:val="24"/>
          <w:szCs w:val="24"/>
        </w:rPr>
        <w:t>格式2</w:t>
      </w:r>
      <w:bookmarkEnd w:id="2233"/>
      <w:bookmarkEnd w:id="2234"/>
      <w:bookmarkEnd w:id="2235"/>
      <w:r>
        <w:rPr>
          <w:rFonts w:hint="eastAsia" w:ascii="宋体" w:hAnsi="宋体" w:eastAsia="宋体" w:cs="宋体"/>
          <w:b/>
          <w:bCs/>
          <w:color w:val="auto"/>
          <w:kern w:val="0"/>
          <w:sz w:val="24"/>
          <w:szCs w:val="24"/>
          <w:lang w:val="en-US" w:eastAsia="zh-CN"/>
        </w:rPr>
        <w:t>2</w:t>
      </w:r>
    </w:p>
    <w:p>
      <w:pPr>
        <w:spacing w:before="50" w:after="50"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pacing w:val="30"/>
          <w:sz w:val="30"/>
          <w:szCs w:val="30"/>
        </w:rPr>
        <w:t>费用索赔审批表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14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9148"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（承包人全称） </w:t>
            </w:r>
          </w:p>
          <w:p>
            <w:pPr>
              <w:spacing w:line="360" w:lineRule="auto"/>
              <w:ind w:left="-28" w:firstLine="482"/>
              <w:jc w:val="left"/>
              <w:rPr>
                <w:rFonts w:hint="eastAsia" w:ascii="宋体" w:hAnsi="宋体" w:eastAsia="宋体" w:cs="宋体"/>
                <w:color w:val="auto"/>
                <w:sz w:val="24"/>
                <w:szCs w:val="24"/>
              </w:rPr>
            </w:pPr>
            <w:r>
              <w:rPr>
                <w:rFonts w:hint="eastAsia" w:ascii="宋体" w:hAnsi="宋体" w:eastAsia="宋体" w:cs="宋体"/>
                <w:color w:val="auto"/>
                <w:sz w:val="24"/>
                <w:szCs w:val="24"/>
              </w:rPr>
              <w:t>根据施工合同条款第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的规定，你方提出的工期索赔申请第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号,索赔费用：(大写)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(小写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元)，经我方审核：</w:t>
            </w:r>
          </w:p>
          <w:p>
            <w:pPr>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不同意此项索赔。</w:t>
            </w:r>
          </w:p>
          <w:p>
            <w:pPr>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同意此项索赔，金额(大写)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(小写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同意/不同意索赔说明理由：</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ind w:left="-108" w:firstLine="590"/>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tabs>
                <w:tab w:val="left" w:pos="6912"/>
              </w:tabs>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工程造价咨询人（如有）（章）                </w:t>
            </w:r>
          </w:p>
          <w:p>
            <w:pPr>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造价工程师</w:t>
            </w:r>
            <w:r>
              <w:rPr>
                <w:rFonts w:hint="eastAsia" w:ascii="宋体" w:hAnsi="宋体" w:eastAsia="宋体" w:cs="宋体"/>
                <w:color w:val="auto"/>
                <w:sz w:val="24"/>
                <w:szCs w:val="24"/>
                <w:u w:val="single"/>
              </w:rPr>
              <w:t xml:space="preserve">                </w:t>
            </w:r>
          </w:p>
          <w:p>
            <w:pPr>
              <w:tabs>
                <w:tab w:val="left" w:pos="7272"/>
              </w:tabs>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说明：1．在需要选择的栏中的“□”内作标识“√”。</w:t>
      </w:r>
    </w:p>
    <w:p>
      <w:pPr>
        <w:spacing w:before="120" w:beforeLines="50" w:after="120" w:afterLines="50"/>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2．本表一式三份，由承包人填制,并连同发包人、工程造价咨询人（如有）各存一份。</w:t>
      </w:r>
    </w:p>
    <w:p>
      <w:pPr>
        <w:spacing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36" w:name="_Toc10625009"/>
      <w:bookmarkStart w:id="2237" w:name="_Toc469384165"/>
      <w:bookmarkStart w:id="2238" w:name="_Toc266892951"/>
      <w:r>
        <w:rPr>
          <w:rFonts w:hint="eastAsia" w:ascii="宋体" w:hAnsi="宋体" w:eastAsia="宋体" w:cs="宋体"/>
          <w:b/>
          <w:bCs/>
          <w:color w:val="auto"/>
          <w:kern w:val="0"/>
          <w:sz w:val="24"/>
          <w:szCs w:val="24"/>
        </w:rPr>
        <w:t>格式2</w:t>
      </w:r>
      <w:bookmarkEnd w:id="2236"/>
      <w:bookmarkEnd w:id="2237"/>
      <w:bookmarkEnd w:id="2238"/>
      <w:r>
        <w:rPr>
          <w:rFonts w:hint="eastAsia" w:ascii="宋体" w:hAnsi="宋体" w:eastAsia="宋体" w:cs="宋体"/>
          <w:b/>
          <w:bCs/>
          <w:color w:val="auto"/>
          <w:kern w:val="0"/>
          <w:sz w:val="24"/>
          <w:szCs w:val="24"/>
          <w:lang w:val="en-US" w:eastAsia="zh-CN"/>
        </w:rPr>
        <w:t>3</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已完工程款额报告</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705" w:type="dxa"/>
        <w:tblInd w:w="-19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840"/>
        <w:gridCol w:w="48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9705" w:type="dxa"/>
            <w:gridSpan w:val="2"/>
            <w:tcBorders>
              <w:bottom w:val="single" w:color="auto" w:sz="4" w:space="0"/>
            </w:tcBorders>
            <w:noWrap w:val="0"/>
            <w:vAlign w:val="top"/>
          </w:tcPr>
          <w:p>
            <w:pPr>
              <w:spacing w:before="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（工程造价咨询人（如有）全称）</w:t>
            </w:r>
          </w:p>
          <w:p>
            <w:pPr>
              <w:spacing w:line="360" w:lineRule="auto"/>
              <w:ind w:left="-27" w:leftChars="-13"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至</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期间,我方按照合同约定和监理工程师的指令，实际已完工程款额为（大写）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），累计已完工程款额（大写）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）。根据施工合同条款</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的规定，现提出已完工程款额报告，请予复核和确认。</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附：1. 已完工程款额明细表：</w:t>
            </w:r>
          </w:p>
          <w:p>
            <w:pPr>
              <w:spacing w:line="360" w:lineRule="auto"/>
              <w:ind w:left="-108" w:firstLine="590"/>
              <w:rPr>
                <w:rFonts w:hint="eastAsia" w:ascii="宋体" w:hAnsi="宋体" w:eastAsia="宋体" w:cs="宋体"/>
                <w:color w:val="auto"/>
                <w:sz w:val="24"/>
                <w:szCs w:val="24"/>
              </w:rPr>
            </w:pPr>
            <w:r>
              <w:rPr>
                <w:rFonts w:hint="eastAsia" w:ascii="宋体" w:hAnsi="宋体" w:eastAsia="宋体" w:cs="宋体"/>
                <w:color w:val="auto"/>
                <w:sz w:val="24"/>
                <w:szCs w:val="24"/>
              </w:rPr>
              <w:t>2. 证明材料：</w:t>
            </w:r>
          </w:p>
          <w:p>
            <w:pPr>
              <w:tabs>
                <w:tab w:val="left" w:pos="6912"/>
              </w:tabs>
              <w:spacing w:line="360" w:lineRule="auto"/>
              <w:ind w:firstLine="6000" w:firstLineChars="25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承包人（章）                </w:t>
            </w:r>
          </w:p>
          <w:p>
            <w:pPr>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tabs>
                <w:tab w:val="left" w:pos="7272"/>
              </w:tabs>
              <w:spacing w:line="360" w:lineRule="auto"/>
              <w:ind w:firstLine="60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4840" w:type="dxa"/>
            <w:tcBorders>
              <w:top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spacing w:line="360" w:lineRule="auto"/>
              <w:ind w:firstLine="640" w:firstLineChars="20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与实际施工情况不相符，修改意见见附件；</w:t>
            </w:r>
          </w:p>
          <w:p>
            <w:pPr>
              <w:spacing w:line="360" w:lineRule="auto"/>
              <w:ind w:firstLine="640" w:firstLineChars="200"/>
              <w:rPr>
                <w:rFonts w:hint="eastAsia" w:ascii="宋体" w:hAnsi="宋体" w:eastAsia="宋体" w:cs="宋体"/>
                <w:color w:val="auto"/>
                <w:sz w:val="24"/>
                <w:szCs w:val="24"/>
              </w:rPr>
            </w:pPr>
            <w:r>
              <w:rPr>
                <w:rFonts w:hint="eastAsia" w:ascii="宋体" w:hAnsi="宋体" w:eastAsia="宋体" w:cs="宋体"/>
                <w:color w:val="auto"/>
                <w:sz w:val="32"/>
                <w:szCs w:val="32"/>
              </w:rPr>
              <w:t>□</w:t>
            </w:r>
            <w:r>
              <w:rPr>
                <w:rFonts w:hint="eastAsia" w:ascii="宋体" w:hAnsi="宋体" w:eastAsia="宋体" w:cs="宋体"/>
                <w:color w:val="auto"/>
                <w:sz w:val="24"/>
                <w:szCs w:val="24"/>
              </w:rPr>
              <w:t>与实际施工情况相符，具体金额由造价工程师复核。</w:t>
            </w:r>
          </w:p>
          <w:p>
            <w:pPr>
              <w:spacing w:line="360" w:lineRule="auto"/>
              <w:ind w:firstLine="480" w:firstLineChars="200"/>
              <w:rPr>
                <w:rFonts w:hint="eastAsia" w:ascii="宋体" w:hAnsi="宋体" w:eastAsia="宋体" w:cs="宋体"/>
                <w:color w:val="auto"/>
                <w:sz w:val="24"/>
                <w:szCs w:val="24"/>
              </w:rPr>
            </w:pPr>
          </w:p>
          <w:p>
            <w:pPr>
              <w:spacing w:line="360" w:lineRule="auto"/>
              <w:ind w:firstLine="1470" w:firstLineChars="700"/>
              <w:rPr>
                <w:rFonts w:hint="eastAsia" w:ascii="宋体" w:hAnsi="宋体" w:eastAsia="宋体" w:cs="宋体"/>
                <w:color w:val="auto"/>
                <w:u w:val="single"/>
              </w:rPr>
            </w:pPr>
            <w:r>
              <w:rPr>
                <w:rFonts w:hint="eastAsia" w:ascii="宋体" w:hAnsi="宋体" w:eastAsia="宋体" w:cs="宋体"/>
                <w:color w:val="auto"/>
              </w:rPr>
              <w:t xml:space="preserve">监理人（章）   </w:t>
            </w:r>
          </w:p>
          <w:p>
            <w:pPr>
              <w:spacing w:line="360" w:lineRule="auto"/>
              <w:ind w:firstLine="1470" w:firstLineChars="700"/>
              <w:rPr>
                <w:rFonts w:hint="eastAsia" w:ascii="宋体" w:hAnsi="宋体" w:eastAsia="宋体" w:cs="宋体"/>
                <w:color w:val="auto"/>
                <w:u w:val="single"/>
              </w:rPr>
            </w:pPr>
            <w:r>
              <w:rPr>
                <w:rFonts w:hint="eastAsia" w:ascii="宋体" w:hAnsi="宋体" w:eastAsia="宋体" w:cs="宋体"/>
                <w:color w:val="auto"/>
              </w:rPr>
              <w:t>监理工程师</w:t>
            </w:r>
            <w:r>
              <w:rPr>
                <w:rFonts w:hint="eastAsia" w:ascii="宋体" w:hAnsi="宋体" w:eastAsia="宋体" w:cs="宋体"/>
                <w:color w:val="auto"/>
                <w:u w:val="single"/>
              </w:rPr>
              <w:t xml:space="preserve">          </w:t>
            </w:r>
          </w:p>
          <w:p>
            <w:pPr>
              <w:spacing w:line="360" w:lineRule="auto"/>
              <w:ind w:firstLine="1470" w:firstLineChars="700"/>
              <w:rPr>
                <w:rFonts w:hint="eastAsia" w:ascii="宋体" w:hAnsi="宋体" w:eastAsia="宋体" w:cs="宋体"/>
                <w:color w:val="auto"/>
                <w:sz w:val="24"/>
                <w:szCs w:val="24"/>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c>
          <w:tcPr>
            <w:tcW w:w="4865" w:type="dxa"/>
            <w:tcBorders>
              <w:top w:val="single" w:color="auto" w:sz="4" w:space="0"/>
              <w:left w:val="single" w:color="auto" w:sz="4" w:space="0"/>
              <w:bottom w:val="single" w:color="auto" w:sz="4" w:space="0"/>
            </w:tcBorders>
            <w:noWrap w:val="0"/>
            <w:vAlign w:val="top"/>
          </w:tcPr>
          <w:p>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复核意见：</w:t>
            </w:r>
          </w:p>
          <w:p>
            <w:pPr>
              <w:widowControl/>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根据施工合同条款</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的规定，经复核你方提出的已完工程款额报告（第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号），截止</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日，实际已完工程款为（大写）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），累计已完工程款额（大写）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widowControl/>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附：已完工程款额明细复核表。</w:t>
            </w:r>
          </w:p>
          <w:p>
            <w:pPr>
              <w:spacing w:line="360" w:lineRule="auto"/>
              <w:ind w:firstLine="2083" w:firstLineChars="992"/>
              <w:rPr>
                <w:rFonts w:hint="eastAsia" w:ascii="宋体" w:hAnsi="宋体" w:eastAsia="宋体" w:cs="宋体"/>
                <w:color w:val="auto"/>
                <w:u w:val="single"/>
              </w:rPr>
            </w:pPr>
            <w:r>
              <w:rPr>
                <w:rFonts w:hint="eastAsia" w:ascii="宋体" w:hAnsi="宋体" w:eastAsia="宋体" w:cs="宋体"/>
                <w:color w:val="auto"/>
              </w:rPr>
              <w:t xml:space="preserve">工程造价咨询人（如有）（章）             </w:t>
            </w:r>
          </w:p>
          <w:p>
            <w:pPr>
              <w:spacing w:line="360" w:lineRule="auto"/>
              <w:ind w:left="2020" w:leftChars="962" w:firstLine="315" w:firstLineChars="150"/>
              <w:rPr>
                <w:rFonts w:hint="eastAsia" w:ascii="宋体" w:hAnsi="宋体" w:eastAsia="宋体" w:cs="宋体"/>
                <w:color w:val="auto"/>
                <w:u w:val="single"/>
              </w:rPr>
            </w:pPr>
            <w:r>
              <w:rPr>
                <w:rFonts w:hint="eastAsia" w:ascii="宋体" w:hAnsi="宋体" w:eastAsia="宋体" w:cs="宋体"/>
                <w:color w:val="auto"/>
              </w:rPr>
              <w:t>造价工程师</w:t>
            </w:r>
            <w:r>
              <w:rPr>
                <w:rFonts w:hint="eastAsia" w:ascii="宋体" w:hAnsi="宋体" w:eastAsia="宋体" w:cs="宋体"/>
                <w:color w:val="auto"/>
                <w:u w:val="single"/>
              </w:rPr>
              <w:t xml:space="preserve">            </w:t>
            </w:r>
          </w:p>
          <w:p>
            <w:pPr>
              <w:spacing w:line="360" w:lineRule="auto"/>
              <w:ind w:firstLine="2083" w:firstLineChars="992"/>
              <w:rPr>
                <w:rFonts w:hint="eastAsia" w:ascii="宋体" w:hAnsi="宋体" w:eastAsia="宋体" w:cs="宋体"/>
                <w:color w:val="auto"/>
                <w:sz w:val="24"/>
                <w:szCs w:val="24"/>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9705" w:type="dxa"/>
            <w:gridSpan w:val="2"/>
            <w:tcBorders>
              <w:top w:val="single" w:color="auto" w:sz="4" w:space="0"/>
            </w:tcBorders>
            <w:noWrap w:val="0"/>
            <w:vAlign w:val="top"/>
          </w:tcPr>
          <w:p>
            <w:pPr>
              <w:spacing w:line="360" w:lineRule="auto"/>
              <w:ind w:hanging="3"/>
              <w:jc w:val="left"/>
              <w:rPr>
                <w:rFonts w:hint="eastAsia" w:ascii="宋体" w:hAnsi="宋体" w:eastAsia="宋体" w:cs="宋体"/>
                <w:color w:val="auto"/>
                <w:sz w:val="24"/>
                <w:szCs w:val="24"/>
              </w:rPr>
            </w:pPr>
            <w:r>
              <w:rPr>
                <w:rFonts w:hint="eastAsia" w:ascii="宋体" w:hAnsi="宋体" w:eastAsia="宋体" w:cs="宋体"/>
                <w:color w:val="auto"/>
                <w:sz w:val="24"/>
                <w:szCs w:val="24"/>
              </w:rPr>
              <w:t>确认意见：</w:t>
            </w:r>
          </w:p>
          <w:p>
            <w:pPr>
              <w:spacing w:line="360" w:lineRule="auto"/>
              <w:ind w:left="-28" w:firstLine="550"/>
              <w:rPr>
                <w:rFonts w:hint="eastAsia" w:ascii="宋体" w:hAnsi="宋体" w:eastAsia="宋体" w:cs="宋体"/>
                <w:color w:val="auto"/>
                <w:sz w:val="24"/>
                <w:szCs w:val="24"/>
              </w:rPr>
            </w:pPr>
            <w:r>
              <w:rPr>
                <w:rFonts w:hint="eastAsia" w:ascii="宋体" w:hAnsi="宋体" w:eastAsia="宋体" w:cs="宋体"/>
                <w:color w:val="auto"/>
                <w:sz w:val="24"/>
                <w:szCs w:val="24"/>
              </w:rPr>
              <w:t xml:space="preserve">□不同意/□同意。   </w:t>
            </w:r>
          </w:p>
          <w:p>
            <w:pPr>
              <w:spacing w:line="360" w:lineRule="auto"/>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发　包　人（章）</w:t>
            </w:r>
          </w:p>
          <w:p>
            <w:pPr>
              <w:spacing w:line="360" w:lineRule="auto"/>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发包人代表</w:t>
            </w:r>
            <w:r>
              <w:rPr>
                <w:rFonts w:hint="eastAsia" w:ascii="宋体" w:hAnsi="宋体" w:eastAsia="宋体" w:cs="宋体"/>
                <w:color w:val="auto"/>
                <w:sz w:val="24"/>
                <w:szCs w:val="24"/>
                <w:u w:val="single"/>
              </w:rPr>
              <w:t xml:space="preserve">                     </w:t>
            </w:r>
          </w:p>
          <w:p>
            <w:pPr>
              <w:spacing w:line="360" w:lineRule="auto"/>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 </w:t>
            </w:r>
            <w:r>
              <w:rPr>
                <w:rFonts w:hint="eastAsia" w:ascii="宋体" w:hAnsi="宋体" w:eastAsia="宋体" w:cs="宋体"/>
                <w:color w:val="auto"/>
                <w:sz w:val="24"/>
                <w:szCs w:val="24"/>
                <w:u w:val="single"/>
              </w:rPr>
              <w:t xml:space="preserve">                     </w:t>
            </w: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说明：1、在需要选择的栏中的“□”内作标识“√”。</w:t>
      </w:r>
    </w:p>
    <w:p>
      <w:pPr>
        <w:ind w:left="1078" w:leftChars="342" w:hanging="360" w:hangingChars="150"/>
        <w:rPr>
          <w:rFonts w:hint="eastAsia" w:ascii="宋体" w:hAnsi="宋体" w:eastAsia="宋体" w:cs="宋体"/>
          <w:color w:val="auto"/>
        </w:rPr>
      </w:pPr>
      <w:r>
        <w:rPr>
          <w:rFonts w:hint="eastAsia" w:ascii="宋体" w:hAnsi="宋体" w:eastAsia="宋体" w:cs="宋体"/>
          <w:color w:val="auto"/>
          <w:sz w:val="24"/>
          <w:szCs w:val="24"/>
        </w:rPr>
        <w:t>2、本表一式五份，由承包人、监理人、工程造价咨询人（如有）、发包人按合同规定程序填制，发包人存二份，其他各存一份</w:t>
      </w:r>
      <w:r>
        <w:rPr>
          <w:rFonts w:hint="eastAsia" w:ascii="宋体" w:hAnsi="宋体" w:eastAsia="宋体" w:cs="宋体"/>
          <w:color w:val="auto"/>
        </w:rPr>
        <w:t>。</w:t>
      </w:r>
    </w:p>
    <w:p>
      <w:pPr>
        <w:widowControl/>
        <w:jc w:val="left"/>
        <w:rPr>
          <w:rFonts w:hint="eastAsia" w:ascii="宋体" w:hAnsi="宋体" w:eastAsia="宋体" w:cs="宋体"/>
          <w:color w:val="auto"/>
          <w:kern w:val="0"/>
        </w:rPr>
        <w:sectPr>
          <w:endnotePr>
            <w:numFmt w:val="decimal"/>
          </w:endnotePr>
          <w:pgSz w:w="11905" w:h="16838"/>
          <w:pgMar w:top="1304" w:right="1417" w:bottom="1304" w:left="1417" w:header="964" w:footer="850" w:gutter="0"/>
          <w:pgNumType w:fmt="decimal"/>
          <w:cols w:space="720" w:num="1"/>
          <w:titlePg/>
          <w:rtlGutter w:val="0"/>
          <w:docGrid w:linePitch="0" w:charSpace="0"/>
        </w:sectPr>
      </w:pPr>
    </w:p>
    <w:p>
      <w:pPr>
        <w:spacing w:line="360" w:lineRule="auto"/>
        <w:outlineLvl w:val="9"/>
        <w:rPr>
          <w:rFonts w:hint="eastAsia" w:ascii="宋体" w:hAnsi="宋体" w:eastAsia="宋体" w:cs="宋体"/>
          <w:b/>
          <w:bCs/>
          <w:color w:val="auto"/>
          <w:kern w:val="0"/>
          <w:sz w:val="24"/>
          <w:szCs w:val="24"/>
          <w:lang w:eastAsia="zh-CN"/>
        </w:rPr>
      </w:pPr>
      <w:bookmarkStart w:id="2239" w:name="_Toc469384166"/>
      <w:bookmarkStart w:id="2240" w:name="_Toc10625010"/>
      <w:bookmarkStart w:id="2241" w:name="_Toc266892952"/>
      <w:r>
        <w:rPr>
          <w:rFonts w:hint="eastAsia" w:ascii="宋体" w:hAnsi="宋体" w:eastAsia="宋体" w:cs="宋体"/>
          <w:b/>
          <w:bCs/>
          <w:color w:val="auto"/>
          <w:kern w:val="0"/>
          <w:sz w:val="24"/>
          <w:szCs w:val="24"/>
        </w:rPr>
        <w:t>格式2</w:t>
      </w:r>
      <w:bookmarkEnd w:id="2239"/>
      <w:bookmarkEnd w:id="2240"/>
      <w:bookmarkEnd w:id="2241"/>
      <w:r>
        <w:rPr>
          <w:rFonts w:hint="eastAsia" w:ascii="宋体" w:hAnsi="宋体" w:eastAsia="宋体" w:cs="宋体"/>
          <w:b/>
          <w:bCs/>
          <w:color w:val="auto"/>
          <w:kern w:val="0"/>
          <w:sz w:val="24"/>
          <w:szCs w:val="24"/>
          <w:lang w:val="en-US" w:eastAsia="zh-CN"/>
        </w:rPr>
        <w:t>4</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已完工程款额明细表</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工程名称：                                              编号：                       截止日期：</w:t>
      </w:r>
    </w:p>
    <w:tbl>
      <w:tblPr>
        <w:tblStyle w:val="77"/>
        <w:tblW w:w="14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序号</w:t>
            </w:r>
          </w:p>
        </w:tc>
        <w:tc>
          <w:tcPr>
            <w:tcW w:w="923" w:type="dxa"/>
            <w:vMerge w:val="restart"/>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项目</w:t>
            </w:r>
          </w:p>
          <w:p>
            <w:pPr>
              <w:spacing w:line="360" w:lineRule="auto"/>
              <w:jc w:val="center"/>
              <w:rPr>
                <w:rFonts w:hint="eastAsia" w:ascii="宋体" w:hAnsi="宋体" w:eastAsia="宋体" w:cs="宋体"/>
                <w:color w:val="auto"/>
              </w:rPr>
            </w:pPr>
            <w:r>
              <w:rPr>
                <w:rFonts w:hint="eastAsia" w:ascii="宋体" w:hAnsi="宋体" w:eastAsia="宋体" w:cs="宋体"/>
                <w:color w:val="auto"/>
              </w:rPr>
              <w:t>编码</w:t>
            </w:r>
          </w:p>
        </w:tc>
        <w:tc>
          <w:tcPr>
            <w:tcW w:w="1639" w:type="dxa"/>
            <w:vMerge w:val="restart"/>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项目名称</w:t>
            </w:r>
          </w:p>
        </w:tc>
        <w:tc>
          <w:tcPr>
            <w:tcW w:w="2550" w:type="dxa"/>
            <w:vMerge w:val="restart"/>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单位</w:t>
            </w:r>
          </w:p>
        </w:tc>
        <w:tc>
          <w:tcPr>
            <w:tcW w:w="956" w:type="dxa"/>
            <w:vMerge w:val="restart"/>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清单</w:t>
            </w:r>
          </w:p>
          <w:p>
            <w:pPr>
              <w:spacing w:line="360" w:lineRule="auto"/>
              <w:jc w:val="center"/>
              <w:rPr>
                <w:rFonts w:hint="eastAsia" w:ascii="宋体" w:hAnsi="宋体" w:eastAsia="宋体" w:cs="宋体"/>
                <w:color w:val="auto"/>
              </w:rPr>
            </w:pPr>
            <w:r>
              <w:rPr>
                <w:rFonts w:hint="eastAsia" w:ascii="宋体" w:hAnsi="宋体" w:eastAsia="宋体" w:cs="宋体"/>
                <w:color w:val="auto"/>
              </w:rPr>
              <w:t>工程量</w:t>
            </w:r>
          </w:p>
        </w:tc>
        <w:tc>
          <w:tcPr>
            <w:tcW w:w="2669" w:type="dxa"/>
            <w:gridSpan w:val="3"/>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项目单价（元）</w:t>
            </w:r>
          </w:p>
        </w:tc>
        <w:tc>
          <w:tcPr>
            <w:tcW w:w="1715" w:type="dxa"/>
            <w:gridSpan w:val="2"/>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上期末累计</w:t>
            </w:r>
          </w:p>
        </w:tc>
        <w:tc>
          <w:tcPr>
            <w:tcW w:w="1740" w:type="dxa"/>
            <w:gridSpan w:val="2"/>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本期间</w:t>
            </w:r>
          </w:p>
        </w:tc>
        <w:tc>
          <w:tcPr>
            <w:tcW w:w="1722" w:type="dxa"/>
            <w:gridSpan w:val="2"/>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本期末累计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noWrap w:val="0"/>
            <w:vAlign w:val="center"/>
          </w:tcPr>
          <w:p>
            <w:pPr>
              <w:widowControl/>
              <w:jc w:val="left"/>
              <w:rPr>
                <w:rFonts w:hint="eastAsia" w:ascii="宋体" w:hAnsi="宋体" w:eastAsia="宋体" w:cs="宋体"/>
                <w:color w:val="auto"/>
              </w:rPr>
            </w:pPr>
          </w:p>
        </w:tc>
        <w:tc>
          <w:tcPr>
            <w:tcW w:w="923" w:type="dxa"/>
            <w:vMerge w:val="continue"/>
            <w:noWrap w:val="0"/>
            <w:vAlign w:val="center"/>
          </w:tcPr>
          <w:p>
            <w:pPr>
              <w:widowControl/>
              <w:jc w:val="left"/>
              <w:rPr>
                <w:rFonts w:hint="eastAsia" w:ascii="宋体" w:hAnsi="宋体" w:eastAsia="宋体" w:cs="宋体"/>
                <w:color w:val="auto"/>
              </w:rPr>
            </w:pPr>
          </w:p>
        </w:tc>
        <w:tc>
          <w:tcPr>
            <w:tcW w:w="1639" w:type="dxa"/>
            <w:vMerge w:val="continue"/>
            <w:noWrap w:val="0"/>
            <w:vAlign w:val="center"/>
          </w:tcPr>
          <w:p>
            <w:pPr>
              <w:widowControl/>
              <w:jc w:val="left"/>
              <w:rPr>
                <w:rFonts w:hint="eastAsia" w:ascii="宋体" w:hAnsi="宋体" w:eastAsia="宋体" w:cs="宋体"/>
                <w:color w:val="auto"/>
              </w:rPr>
            </w:pPr>
          </w:p>
        </w:tc>
        <w:tc>
          <w:tcPr>
            <w:tcW w:w="2550" w:type="dxa"/>
            <w:vMerge w:val="continue"/>
            <w:noWrap w:val="0"/>
            <w:vAlign w:val="center"/>
          </w:tcPr>
          <w:p>
            <w:pPr>
              <w:widowControl/>
              <w:jc w:val="left"/>
              <w:rPr>
                <w:rFonts w:hint="eastAsia" w:ascii="宋体" w:hAnsi="宋体" w:eastAsia="宋体" w:cs="宋体"/>
                <w:color w:val="auto"/>
              </w:rPr>
            </w:pPr>
          </w:p>
        </w:tc>
        <w:tc>
          <w:tcPr>
            <w:tcW w:w="956" w:type="dxa"/>
            <w:vMerge w:val="continue"/>
            <w:noWrap w:val="0"/>
            <w:vAlign w:val="center"/>
          </w:tcPr>
          <w:p>
            <w:pPr>
              <w:widowControl/>
              <w:jc w:val="left"/>
              <w:rPr>
                <w:rFonts w:hint="eastAsia" w:ascii="宋体" w:hAnsi="宋体" w:eastAsia="宋体" w:cs="宋体"/>
                <w:color w:val="auto"/>
              </w:rPr>
            </w:pPr>
          </w:p>
        </w:tc>
        <w:tc>
          <w:tcPr>
            <w:tcW w:w="859"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综合</w:t>
            </w:r>
          </w:p>
          <w:p>
            <w:pPr>
              <w:spacing w:line="360" w:lineRule="auto"/>
              <w:jc w:val="center"/>
              <w:rPr>
                <w:rFonts w:hint="eastAsia" w:ascii="宋体" w:hAnsi="宋体" w:eastAsia="宋体" w:cs="宋体"/>
                <w:color w:val="auto"/>
              </w:rPr>
            </w:pPr>
            <w:r>
              <w:rPr>
                <w:rFonts w:hint="eastAsia" w:ascii="宋体" w:hAnsi="宋体" w:eastAsia="宋体" w:cs="宋体"/>
                <w:color w:val="auto"/>
              </w:rPr>
              <w:t>单价</w:t>
            </w:r>
          </w:p>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950"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规费和</w:t>
            </w:r>
          </w:p>
          <w:p>
            <w:pPr>
              <w:spacing w:line="360" w:lineRule="auto"/>
              <w:jc w:val="center"/>
              <w:rPr>
                <w:rFonts w:hint="eastAsia" w:ascii="宋体" w:hAnsi="宋体" w:eastAsia="宋体" w:cs="宋体"/>
                <w:color w:val="auto"/>
              </w:rPr>
            </w:pPr>
            <w:r>
              <w:rPr>
                <w:rFonts w:hint="eastAsia" w:ascii="宋体" w:hAnsi="宋体" w:eastAsia="宋体" w:cs="宋体"/>
                <w:color w:val="auto"/>
              </w:rPr>
              <w:t>税金</w:t>
            </w:r>
          </w:p>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860"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合计</w:t>
            </w:r>
          </w:p>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850"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已完</w:t>
            </w:r>
          </w:p>
          <w:p>
            <w:pPr>
              <w:spacing w:line="360" w:lineRule="auto"/>
              <w:jc w:val="center"/>
              <w:rPr>
                <w:rFonts w:hint="eastAsia" w:ascii="宋体" w:hAnsi="宋体" w:eastAsia="宋体" w:cs="宋体"/>
                <w:color w:val="auto"/>
              </w:rPr>
            </w:pPr>
            <w:r>
              <w:rPr>
                <w:rFonts w:hint="eastAsia" w:ascii="宋体" w:hAnsi="宋体" w:eastAsia="宋体" w:cs="宋体"/>
                <w:color w:val="auto"/>
              </w:rPr>
              <w:t>工程量</w:t>
            </w:r>
          </w:p>
        </w:tc>
        <w:tc>
          <w:tcPr>
            <w:tcW w:w="865"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合价</w:t>
            </w:r>
          </w:p>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848"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完成</w:t>
            </w:r>
          </w:p>
          <w:p>
            <w:pPr>
              <w:spacing w:line="360" w:lineRule="auto"/>
              <w:jc w:val="center"/>
              <w:rPr>
                <w:rFonts w:hint="eastAsia" w:ascii="宋体" w:hAnsi="宋体" w:eastAsia="宋体" w:cs="宋体"/>
                <w:color w:val="auto"/>
              </w:rPr>
            </w:pPr>
            <w:r>
              <w:rPr>
                <w:rFonts w:hint="eastAsia" w:ascii="宋体" w:hAnsi="宋体" w:eastAsia="宋体" w:cs="宋体"/>
                <w:color w:val="auto"/>
              </w:rPr>
              <w:t>工程量</w:t>
            </w:r>
          </w:p>
        </w:tc>
        <w:tc>
          <w:tcPr>
            <w:tcW w:w="892"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合价</w:t>
            </w:r>
          </w:p>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862"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已完</w:t>
            </w:r>
          </w:p>
          <w:p>
            <w:pPr>
              <w:spacing w:line="360" w:lineRule="auto"/>
              <w:jc w:val="center"/>
              <w:rPr>
                <w:rFonts w:hint="eastAsia" w:ascii="宋体" w:hAnsi="宋体" w:eastAsia="宋体" w:cs="宋体"/>
                <w:color w:val="auto"/>
              </w:rPr>
            </w:pPr>
            <w:r>
              <w:rPr>
                <w:rFonts w:hint="eastAsia" w:ascii="宋体" w:hAnsi="宋体" w:eastAsia="宋体" w:cs="宋体"/>
                <w:color w:val="auto"/>
              </w:rPr>
              <w:t>工程量</w:t>
            </w:r>
          </w:p>
        </w:tc>
        <w:tc>
          <w:tcPr>
            <w:tcW w:w="860" w:type="dxa"/>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 xml:space="preserve"> 合价</w:t>
            </w:r>
          </w:p>
          <w:p>
            <w:pPr>
              <w:spacing w:line="360" w:lineRule="auto"/>
              <w:rPr>
                <w:rFonts w:hint="eastAsia" w:ascii="宋体" w:hAnsi="宋体" w:eastAsia="宋体" w:cs="宋体"/>
                <w:color w:val="auto"/>
              </w:rPr>
            </w:pPr>
            <w:r>
              <w:rPr>
                <w:rFonts w:hint="eastAsia" w:ascii="宋体" w:hAnsi="宋体" w:eastAsia="宋体" w:cs="宋体"/>
                <w:color w:val="auto"/>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sz w:val="24"/>
                <w:szCs w:val="24"/>
              </w:rPr>
            </w:pPr>
          </w:p>
        </w:tc>
        <w:tc>
          <w:tcPr>
            <w:tcW w:w="923" w:type="dxa"/>
            <w:noWrap w:val="0"/>
            <w:vAlign w:val="center"/>
          </w:tcPr>
          <w:p>
            <w:pPr>
              <w:spacing w:line="360" w:lineRule="auto"/>
              <w:jc w:val="center"/>
              <w:rPr>
                <w:rFonts w:hint="eastAsia" w:ascii="宋体" w:hAnsi="宋体" w:eastAsia="宋体" w:cs="宋体"/>
                <w:color w:val="auto"/>
                <w:sz w:val="24"/>
                <w:szCs w:val="24"/>
              </w:rPr>
            </w:pPr>
          </w:p>
        </w:tc>
        <w:tc>
          <w:tcPr>
            <w:tcW w:w="1639" w:type="dxa"/>
            <w:noWrap w:val="0"/>
            <w:vAlign w:val="center"/>
          </w:tcPr>
          <w:p>
            <w:pPr>
              <w:spacing w:line="360" w:lineRule="auto"/>
              <w:jc w:val="center"/>
              <w:rPr>
                <w:rFonts w:hint="eastAsia" w:ascii="宋体" w:hAnsi="宋体" w:eastAsia="宋体" w:cs="宋体"/>
                <w:color w:val="auto"/>
                <w:sz w:val="24"/>
                <w:szCs w:val="24"/>
              </w:rPr>
            </w:pPr>
          </w:p>
        </w:tc>
        <w:tc>
          <w:tcPr>
            <w:tcW w:w="2550" w:type="dxa"/>
            <w:noWrap w:val="0"/>
            <w:vAlign w:val="center"/>
          </w:tcPr>
          <w:p>
            <w:pPr>
              <w:spacing w:line="360" w:lineRule="auto"/>
              <w:jc w:val="center"/>
              <w:rPr>
                <w:rFonts w:hint="eastAsia" w:ascii="宋体" w:hAnsi="宋体" w:eastAsia="宋体" w:cs="宋体"/>
                <w:color w:val="auto"/>
                <w:sz w:val="24"/>
                <w:szCs w:val="24"/>
              </w:rPr>
            </w:pPr>
          </w:p>
        </w:tc>
        <w:tc>
          <w:tcPr>
            <w:tcW w:w="956" w:type="dxa"/>
            <w:noWrap w:val="0"/>
            <w:vAlign w:val="center"/>
          </w:tcPr>
          <w:p>
            <w:pPr>
              <w:spacing w:line="360" w:lineRule="auto"/>
              <w:jc w:val="center"/>
              <w:rPr>
                <w:rFonts w:hint="eastAsia" w:ascii="宋体" w:hAnsi="宋体" w:eastAsia="宋体" w:cs="宋体"/>
                <w:color w:val="auto"/>
                <w:sz w:val="24"/>
                <w:szCs w:val="24"/>
              </w:rPr>
            </w:pPr>
          </w:p>
        </w:tc>
        <w:tc>
          <w:tcPr>
            <w:tcW w:w="859" w:type="dxa"/>
            <w:noWrap w:val="0"/>
            <w:vAlign w:val="center"/>
          </w:tcPr>
          <w:p>
            <w:pPr>
              <w:spacing w:line="360" w:lineRule="auto"/>
              <w:jc w:val="center"/>
              <w:rPr>
                <w:rFonts w:hint="eastAsia" w:ascii="宋体" w:hAnsi="宋体" w:eastAsia="宋体" w:cs="宋体"/>
                <w:color w:val="auto"/>
                <w:sz w:val="24"/>
                <w:szCs w:val="24"/>
              </w:rPr>
            </w:pPr>
          </w:p>
        </w:tc>
        <w:tc>
          <w:tcPr>
            <w:tcW w:w="950"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c>
          <w:tcPr>
            <w:tcW w:w="850" w:type="dxa"/>
            <w:noWrap w:val="0"/>
            <w:vAlign w:val="center"/>
          </w:tcPr>
          <w:p>
            <w:pPr>
              <w:spacing w:line="360" w:lineRule="auto"/>
              <w:jc w:val="center"/>
              <w:rPr>
                <w:rFonts w:hint="eastAsia" w:ascii="宋体" w:hAnsi="宋体" w:eastAsia="宋体" w:cs="宋体"/>
                <w:color w:val="auto"/>
                <w:sz w:val="24"/>
                <w:szCs w:val="24"/>
              </w:rPr>
            </w:pPr>
          </w:p>
        </w:tc>
        <w:tc>
          <w:tcPr>
            <w:tcW w:w="865" w:type="dxa"/>
            <w:noWrap w:val="0"/>
            <w:vAlign w:val="center"/>
          </w:tcPr>
          <w:p>
            <w:pPr>
              <w:spacing w:line="360" w:lineRule="auto"/>
              <w:jc w:val="center"/>
              <w:rPr>
                <w:rFonts w:hint="eastAsia" w:ascii="宋体" w:hAnsi="宋体" w:eastAsia="宋体" w:cs="宋体"/>
                <w:color w:val="auto"/>
                <w:sz w:val="24"/>
                <w:szCs w:val="24"/>
              </w:rPr>
            </w:pPr>
          </w:p>
        </w:tc>
        <w:tc>
          <w:tcPr>
            <w:tcW w:w="848" w:type="dxa"/>
            <w:noWrap w:val="0"/>
            <w:vAlign w:val="center"/>
          </w:tcPr>
          <w:p>
            <w:pPr>
              <w:spacing w:line="360" w:lineRule="auto"/>
              <w:jc w:val="center"/>
              <w:rPr>
                <w:rFonts w:hint="eastAsia" w:ascii="宋体" w:hAnsi="宋体" w:eastAsia="宋体" w:cs="宋体"/>
                <w:color w:val="auto"/>
                <w:sz w:val="24"/>
                <w:szCs w:val="24"/>
              </w:rPr>
            </w:pPr>
          </w:p>
        </w:tc>
        <w:tc>
          <w:tcPr>
            <w:tcW w:w="892" w:type="dxa"/>
            <w:noWrap w:val="0"/>
            <w:vAlign w:val="center"/>
          </w:tcPr>
          <w:p>
            <w:pPr>
              <w:spacing w:line="360" w:lineRule="auto"/>
              <w:jc w:val="center"/>
              <w:rPr>
                <w:rFonts w:hint="eastAsia" w:ascii="宋体" w:hAnsi="宋体" w:eastAsia="宋体" w:cs="宋体"/>
                <w:color w:val="auto"/>
                <w:sz w:val="24"/>
                <w:szCs w:val="24"/>
              </w:rPr>
            </w:pPr>
          </w:p>
        </w:tc>
        <w:tc>
          <w:tcPr>
            <w:tcW w:w="862" w:type="dxa"/>
            <w:noWrap w:val="0"/>
            <w:vAlign w:val="center"/>
          </w:tcPr>
          <w:p>
            <w:pPr>
              <w:spacing w:line="360" w:lineRule="auto"/>
              <w:jc w:val="center"/>
              <w:rPr>
                <w:rFonts w:hint="eastAsia" w:ascii="宋体" w:hAnsi="宋体" w:eastAsia="宋体" w:cs="宋体"/>
                <w:color w:val="auto"/>
                <w:sz w:val="24"/>
                <w:szCs w:val="24"/>
              </w:rPr>
            </w:pPr>
          </w:p>
        </w:tc>
        <w:tc>
          <w:tcPr>
            <w:tcW w:w="860" w:type="dxa"/>
            <w:noWrap w:val="0"/>
            <w:vAlign w:val="center"/>
          </w:tcPr>
          <w:p>
            <w:pPr>
              <w:spacing w:line="360"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rPr>
            </w:pPr>
          </w:p>
        </w:tc>
        <w:tc>
          <w:tcPr>
            <w:tcW w:w="923" w:type="dxa"/>
            <w:noWrap w:val="0"/>
            <w:vAlign w:val="center"/>
          </w:tcPr>
          <w:p>
            <w:pPr>
              <w:spacing w:line="360" w:lineRule="auto"/>
              <w:jc w:val="center"/>
              <w:rPr>
                <w:rFonts w:hint="eastAsia" w:ascii="宋体" w:hAnsi="宋体" w:eastAsia="宋体" w:cs="宋体"/>
                <w:color w:val="auto"/>
              </w:rPr>
            </w:pPr>
          </w:p>
        </w:tc>
        <w:tc>
          <w:tcPr>
            <w:tcW w:w="1639"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本页小计</w:t>
            </w:r>
          </w:p>
        </w:tc>
        <w:tc>
          <w:tcPr>
            <w:tcW w:w="2550"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956" w:type="dxa"/>
            <w:noWrap w:val="0"/>
            <w:vAlign w:val="center"/>
          </w:tcPr>
          <w:p>
            <w:pPr>
              <w:spacing w:line="360" w:lineRule="auto"/>
              <w:jc w:val="center"/>
              <w:rPr>
                <w:rFonts w:hint="eastAsia" w:ascii="宋体" w:hAnsi="宋体" w:eastAsia="宋体" w:cs="宋体"/>
                <w:color w:val="auto"/>
              </w:rPr>
            </w:pPr>
          </w:p>
        </w:tc>
        <w:tc>
          <w:tcPr>
            <w:tcW w:w="859" w:type="dxa"/>
            <w:noWrap w:val="0"/>
            <w:vAlign w:val="center"/>
          </w:tcPr>
          <w:p>
            <w:pPr>
              <w:spacing w:line="360" w:lineRule="auto"/>
              <w:jc w:val="center"/>
              <w:rPr>
                <w:rFonts w:hint="eastAsia" w:ascii="宋体" w:hAnsi="宋体" w:eastAsia="宋体" w:cs="宋体"/>
                <w:color w:val="auto"/>
              </w:rPr>
            </w:pPr>
          </w:p>
        </w:tc>
        <w:tc>
          <w:tcPr>
            <w:tcW w:w="950" w:type="dxa"/>
            <w:noWrap w:val="0"/>
            <w:vAlign w:val="center"/>
          </w:tcPr>
          <w:p>
            <w:pPr>
              <w:spacing w:line="360" w:lineRule="auto"/>
              <w:jc w:val="center"/>
              <w:rPr>
                <w:rFonts w:hint="eastAsia" w:ascii="宋体" w:hAnsi="宋体" w:eastAsia="宋体" w:cs="宋体"/>
                <w:color w:val="auto"/>
              </w:rPr>
            </w:pPr>
          </w:p>
        </w:tc>
        <w:tc>
          <w:tcPr>
            <w:tcW w:w="860" w:type="dxa"/>
            <w:noWrap w:val="0"/>
            <w:vAlign w:val="center"/>
          </w:tcPr>
          <w:p>
            <w:pPr>
              <w:spacing w:line="360" w:lineRule="auto"/>
              <w:jc w:val="center"/>
              <w:rPr>
                <w:rFonts w:hint="eastAsia" w:ascii="宋体" w:hAnsi="宋体" w:eastAsia="宋体" w:cs="宋体"/>
                <w:color w:val="auto"/>
              </w:rPr>
            </w:pPr>
          </w:p>
        </w:tc>
        <w:tc>
          <w:tcPr>
            <w:tcW w:w="850" w:type="dxa"/>
            <w:noWrap w:val="0"/>
            <w:vAlign w:val="center"/>
          </w:tcPr>
          <w:p>
            <w:pPr>
              <w:spacing w:line="360" w:lineRule="auto"/>
              <w:jc w:val="center"/>
              <w:rPr>
                <w:rFonts w:hint="eastAsia" w:ascii="宋体" w:hAnsi="宋体" w:eastAsia="宋体" w:cs="宋体"/>
                <w:color w:val="auto"/>
              </w:rPr>
            </w:pPr>
          </w:p>
        </w:tc>
        <w:tc>
          <w:tcPr>
            <w:tcW w:w="865" w:type="dxa"/>
            <w:noWrap w:val="0"/>
            <w:vAlign w:val="top"/>
          </w:tcPr>
          <w:p>
            <w:pPr>
              <w:spacing w:line="360" w:lineRule="auto"/>
              <w:jc w:val="center"/>
              <w:rPr>
                <w:rFonts w:hint="eastAsia" w:ascii="宋体" w:hAnsi="宋体" w:eastAsia="宋体" w:cs="宋体"/>
                <w:color w:val="auto"/>
              </w:rPr>
            </w:pPr>
          </w:p>
        </w:tc>
        <w:tc>
          <w:tcPr>
            <w:tcW w:w="848" w:type="dxa"/>
            <w:noWrap w:val="0"/>
            <w:vAlign w:val="center"/>
          </w:tcPr>
          <w:p>
            <w:pPr>
              <w:spacing w:line="360" w:lineRule="auto"/>
              <w:jc w:val="center"/>
              <w:rPr>
                <w:rFonts w:hint="eastAsia" w:ascii="宋体" w:hAnsi="宋体" w:eastAsia="宋体" w:cs="宋体"/>
                <w:color w:val="auto"/>
              </w:rPr>
            </w:pPr>
          </w:p>
        </w:tc>
        <w:tc>
          <w:tcPr>
            <w:tcW w:w="892" w:type="dxa"/>
            <w:noWrap w:val="0"/>
            <w:vAlign w:val="center"/>
          </w:tcPr>
          <w:p>
            <w:pPr>
              <w:spacing w:line="360" w:lineRule="auto"/>
              <w:jc w:val="center"/>
              <w:rPr>
                <w:rFonts w:hint="eastAsia" w:ascii="宋体" w:hAnsi="宋体" w:eastAsia="宋体" w:cs="宋体"/>
                <w:color w:val="auto"/>
              </w:rPr>
            </w:pPr>
          </w:p>
        </w:tc>
        <w:tc>
          <w:tcPr>
            <w:tcW w:w="862" w:type="dxa"/>
            <w:noWrap w:val="0"/>
            <w:vAlign w:val="center"/>
          </w:tcPr>
          <w:p>
            <w:pPr>
              <w:spacing w:line="360" w:lineRule="auto"/>
              <w:jc w:val="center"/>
              <w:rPr>
                <w:rFonts w:hint="eastAsia" w:ascii="宋体" w:hAnsi="宋体" w:eastAsia="宋体" w:cs="宋体"/>
                <w:color w:val="auto"/>
              </w:rPr>
            </w:pPr>
          </w:p>
        </w:tc>
        <w:tc>
          <w:tcPr>
            <w:tcW w:w="860" w:type="dxa"/>
            <w:noWrap w:val="0"/>
            <w:vAlign w:val="center"/>
          </w:tcPr>
          <w:p>
            <w:pPr>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noWrap w:val="0"/>
            <w:vAlign w:val="center"/>
          </w:tcPr>
          <w:p>
            <w:pPr>
              <w:spacing w:line="360" w:lineRule="auto"/>
              <w:jc w:val="center"/>
              <w:rPr>
                <w:rFonts w:hint="eastAsia" w:ascii="宋体" w:hAnsi="宋体" w:eastAsia="宋体" w:cs="宋体"/>
                <w:color w:val="auto"/>
              </w:rPr>
            </w:pPr>
          </w:p>
        </w:tc>
        <w:tc>
          <w:tcPr>
            <w:tcW w:w="923" w:type="dxa"/>
            <w:noWrap w:val="0"/>
            <w:vAlign w:val="center"/>
          </w:tcPr>
          <w:p>
            <w:pPr>
              <w:spacing w:line="360" w:lineRule="auto"/>
              <w:jc w:val="center"/>
              <w:rPr>
                <w:rFonts w:hint="eastAsia" w:ascii="宋体" w:hAnsi="宋体" w:eastAsia="宋体" w:cs="宋体"/>
                <w:color w:val="auto"/>
              </w:rPr>
            </w:pPr>
          </w:p>
        </w:tc>
        <w:tc>
          <w:tcPr>
            <w:tcW w:w="1639"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合计</w:t>
            </w:r>
          </w:p>
        </w:tc>
        <w:tc>
          <w:tcPr>
            <w:tcW w:w="2550"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元</w:t>
            </w:r>
          </w:p>
        </w:tc>
        <w:tc>
          <w:tcPr>
            <w:tcW w:w="956" w:type="dxa"/>
            <w:noWrap w:val="0"/>
            <w:vAlign w:val="center"/>
          </w:tcPr>
          <w:p>
            <w:pPr>
              <w:spacing w:line="360" w:lineRule="auto"/>
              <w:jc w:val="center"/>
              <w:rPr>
                <w:rFonts w:hint="eastAsia" w:ascii="宋体" w:hAnsi="宋体" w:eastAsia="宋体" w:cs="宋体"/>
                <w:color w:val="auto"/>
              </w:rPr>
            </w:pPr>
          </w:p>
        </w:tc>
        <w:tc>
          <w:tcPr>
            <w:tcW w:w="859" w:type="dxa"/>
            <w:noWrap w:val="0"/>
            <w:vAlign w:val="center"/>
          </w:tcPr>
          <w:p>
            <w:pPr>
              <w:spacing w:line="360" w:lineRule="auto"/>
              <w:jc w:val="center"/>
              <w:rPr>
                <w:rFonts w:hint="eastAsia" w:ascii="宋体" w:hAnsi="宋体" w:eastAsia="宋体" w:cs="宋体"/>
                <w:color w:val="auto"/>
              </w:rPr>
            </w:pPr>
          </w:p>
        </w:tc>
        <w:tc>
          <w:tcPr>
            <w:tcW w:w="950" w:type="dxa"/>
            <w:noWrap w:val="0"/>
            <w:vAlign w:val="center"/>
          </w:tcPr>
          <w:p>
            <w:pPr>
              <w:spacing w:line="360" w:lineRule="auto"/>
              <w:jc w:val="center"/>
              <w:rPr>
                <w:rFonts w:hint="eastAsia" w:ascii="宋体" w:hAnsi="宋体" w:eastAsia="宋体" w:cs="宋体"/>
                <w:color w:val="auto"/>
              </w:rPr>
            </w:pPr>
          </w:p>
        </w:tc>
        <w:tc>
          <w:tcPr>
            <w:tcW w:w="860" w:type="dxa"/>
            <w:noWrap w:val="0"/>
            <w:vAlign w:val="center"/>
          </w:tcPr>
          <w:p>
            <w:pPr>
              <w:spacing w:line="360" w:lineRule="auto"/>
              <w:jc w:val="center"/>
              <w:rPr>
                <w:rFonts w:hint="eastAsia" w:ascii="宋体" w:hAnsi="宋体" w:eastAsia="宋体" w:cs="宋体"/>
                <w:color w:val="auto"/>
              </w:rPr>
            </w:pPr>
          </w:p>
        </w:tc>
        <w:tc>
          <w:tcPr>
            <w:tcW w:w="850" w:type="dxa"/>
            <w:noWrap w:val="0"/>
            <w:vAlign w:val="center"/>
          </w:tcPr>
          <w:p>
            <w:pPr>
              <w:spacing w:line="360" w:lineRule="auto"/>
              <w:jc w:val="center"/>
              <w:rPr>
                <w:rFonts w:hint="eastAsia" w:ascii="宋体" w:hAnsi="宋体" w:eastAsia="宋体" w:cs="宋体"/>
                <w:color w:val="auto"/>
              </w:rPr>
            </w:pPr>
          </w:p>
        </w:tc>
        <w:tc>
          <w:tcPr>
            <w:tcW w:w="865" w:type="dxa"/>
            <w:noWrap w:val="0"/>
            <w:vAlign w:val="top"/>
          </w:tcPr>
          <w:p>
            <w:pPr>
              <w:spacing w:line="360" w:lineRule="auto"/>
              <w:jc w:val="center"/>
              <w:rPr>
                <w:rFonts w:hint="eastAsia" w:ascii="宋体" w:hAnsi="宋体" w:eastAsia="宋体" w:cs="宋体"/>
                <w:color w:val="auto"/>
              </w:rPr>
            </w:pPr>
          </w:p>
        </w:tc>
        <w:tc>
          <w:tcPr>
            <w:tcW w:w="848" w:type="dxa"/>
            <w:noWrap w:val="0"/>
            <w:vAlign w:val="center"/>
          </w:tcPr>
          <w:p>
            <w:pPr>
              <w:spacing w:line="360" w:lineRule="auto"/>
              <w:jc w:val="center"/>
              <w:rPr>
                <w:rFonts w:hint="eastAsia" w:ascii="宋体" w:hAnsi="宋体" w:eastAsia="宋体" w:cs="宋体"/>
                <w:color w:val="auto"/>
              </w:rPr>
            </w:pPr>
          </w:p>
        </w:tc>
        <w:tc>
          <w:tcPr>
            <w:tcW w:w="892" w:type="dxa"/>
            <w:noWrap w:val="0"/>
            <w:vAlign w:val="center"/>
          </w:tcPr>
          <w:p>
            <w:pPr>
              <w:spacing w:line="360" w:lineRule="auto"/>
              <w:jc w:val="center"/>
              <w:rPr>
                <w:rFonts w:hint="eastAsia" w:ascii="宋体" w:hAnsi="宋体" w:eastAsia="宋体" w:cs="宋体"/>
                <w:color w:val="auto"/>
              </w:rPr>
            </w:pPr>
          </w:p>
        </w:tc>
        <w:tc>
          <w:tcPr>
            <w:tcW w:w="862" w:type="dxa"/>
            <w:noWrap w:val="0"/>
            <w:vAlign w:val="center"/>
          </w:tcPr>
          <w:p>
            <w:pPr>
              <w:spacing w:line="360" w:lineRule="auto"/>
              <w:jc w:val="center"/>
              <w:rPr>
                <w:rFonts w:hint="eastAsia" w:ascii="宋体" w:hAnsi="宋体" w:eastAsia="宋体" w:cs="宋体"/>
                <w:color w:val="auto"/>
              </w:rPr>
            </w:pPr>
          </w:p>
        </w:tc>
        <w:tc>
          <w:tcPr>
            <w:tcW w:w="860" w:type="dxa"/>
            <w:noWrap w:val="0"/>
            <w:vAlign w:val="center"/>
          </w:tcPr>
          <w:p>
            <w:pPr>
              <w:spacing w:line="360" w:lineRule="auto"/>
              <w:jc w:val="center"/>
              <w:rPr>
                <w:rFonts w:hint="eastAsia" w:ascii="宋体" w:hAnsi="宋体" w:eastAsia="宋体" w:cs="宋体"/>
                <w:color w:val="auto"/>
              </w:rPr>
            </w:pPr>
          </w:p>
        </w:tc>
      </w:tr>
    </w:tbl>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编制：                     复核：                     承包人代表：                          日  期：     年   　月   日</w:t>
      </w:r>
    </w:p>
    <w:p>
      <w:pPr>
        <w:widowControl/>
        <w:spacing w:line="360" w:lineRule="auto"/>
        <w:jc w:val="left"/>
        <w:rPr>
          <w:rFonts w:hint="eastAsia" w:ascii="宋体" w:hAnsi="宋体" w:eastAsia="宋体" w:cs="宋体"/>
          <w:color w:val="auto"/>
          <w:kern w:val="0"/>
          <w:sz w:val="24"/>
          <w:szCs w:val="24"/>
        </w:rPr>
        <w:sectPr>
          <w:endnotePr>
            <w:numFmt w:val="decimal"/>
          </w:endnotePr>
          <w:pgSz w:w="16838" w:h="11905" w:orient="landscape"/>
          <w:pgMar w:top="1417" w:right="1304" w:bottom="1417" w:left="1304" w:header="964" w:footer="850" w:gutter="0"/>
          <w:pgNumType w:fmt="decimal"/>
          <w:cols w:space="720" w:num="1"/>
          <w:titlePg/>
          <w:rtlGutter w:val="0"/>
          <w:docGrid w:linePitch="0" w:charSpace="0"/>
        </w:sectPr>
      </w:pPr>
    </w:p>
    <w:p>
      <w:pPr>
        <w:spacing w:line="360" w:lineRule="auto"/>
        <w:outlineLvl w:val="9"/>
        <w:rPr>
          <w:rFonts w:hint="eastAsia" w:ascii="宋体" w:hAnsi="宋体" w:eastAsia="宋体" w:cs="宋体"/>
          <w:b/>
          <w:bCs/>
          <w:color w:val="auto"/>
          <w:kern w:val="0"/>
          <w:sz w:val="24"/>
          <w:szCs w:val="24"/>
          <w:lang w:eastAsia="zh-CN"/>
        </w:rPr>
      </w:pPr>
      <w:bookmarkStart w:id="2242" w:name="_Toc469384167"/>
      <w:bookmarkStart w:id="2243" w:name="_Toc10625011"/>
      <w:bookmarkStart w:id="2244" w:name="_Toc266892953"/>
      <w:r>
        <w:rPr>
          <w:rFonts w:hint="eastAsia" w:ascii="宋体" w:hAnsi="宋体" w:eastAsia="宋体" w:cs="宋体"/>
          <w:b/>
          <w:bCs/>
          <w:color w:val="auto"/>
          <w:kern w:val="0"/>
          <w:sz w:val="24"/>
          <w:szCs w:val="24"/>
        </w:rPr>
        <w:t>格式2</w:t>
      </w:r>
      <w:bookmarkEnd w:id="2242"/>
      <w:bookmarkEnd w:id="2243"/>
      <w:bookmarkEnd w:id="2244"/>
      <w:r>
        <w:rPr>
          <w:rFonts w:hint="eastAsia" w:ascii="宋体" w:hAnsi="宋体" w:eastAsia="宋体" w:cs="宋体"/>
          <w:b/>
          <w:bCs/>
          <w:color w:val="auto"/>
          <w:kern w:val="0"/>
          <w:sz w:val="24"/>
          <w:szCs w:val="24"/>
          <w:lang w:val="en-US" w:eastAsia="zh-CN"/>
        </w:rPr>
        <w:t>5</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支付申请</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38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trPr>
        <w:tc>
          <w:tcPr>
            <w:tcW w:w="9385"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（工程造价咨询人（如有）全称）</w:t>
            </w:r>
          </w:p>
          <w:p>
            <w:pPr>
              <w:rPr>
                <w:rFonts w:hint="eastAsia" w:ascii="宋体" w:hAnsi="宋体" w:eastAsia="宋体" w:cs="宋体"/>
                <w:color w:val="auto"/>
              </w:rPr>
            </w:pP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我方于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至</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期间已完成了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工作，根据施工合同条款</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的规定，现申请支付本期的工程款额为（大写）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），请予以复核和确认，并在支付证书签发后按合同规定时间内支付。</w:t>
            </w:r>
          </w:p>
          <w:p>
            <w:pPr>
              <w:spacing w:line="360" w:lineRule="auto"/>
              <w:ind w:left="-28" w:firstLine="482"/>
              <w:rPr>
                <w:rFonts w:hint="eastAsia" w:ascii="宋体" w:hAnsi="宋体" w:eastAsia="宋体" w:cs="宋体"/>
                <w:color w:val="auto"/>
                <w:sz w:val="24"/>
                <w:szCs w:val="24"/>
              </w:rPr>
            </w:pPr>
            <w:r>
              <w:rPr>
                <w:rFonts w:hint="eastAsia" w:ascii="宋体" w:hAnsi="宋体" w:eastAsia="宋体" w:cs="宋体"/>
                <w:color w:val="auto"/>
                <w:sz w:val="24"/>
                <w:szCs w:val="24"/>
              </w:rPr>
              <w:t>具体细目如下：</w:t>
            </w:r>
          </w:p>
          <w:tbl>
            <w:tblPr>
              <w:tblStyle w:val="7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3873"/>
              <w:gridCol w:w="1282"/>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序号</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名           称</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金 额（元）</w:t>
                  </w: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累计已完工程价款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累计已实际支付的工程价款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3</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本期间已完工程价款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4</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本期间完成的零星工作项目价款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5</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本期间应支付的预留金价款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6</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本期间应支付的工程变更价款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7</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本期间应支付的安全防护、文明施工措施费</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8</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物价和后继法律法规的调整价款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9</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本期间应扣除的误期赔偿费</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10</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本期间应扣回的预付款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11</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本期间应扣留的质量保证金</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12</w:t>
                  </w: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本期间应支付或扣回（留）的其他款项</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7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38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本期间应支付的工程价款</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附：1. 有关证明资料；</w:t>
            </w:r>
          </w:p>
          <w:p>
            <w:pPr>
              <w:tabs>
                <w:tab w:val="left" w:pos="6912"/>
              </w:tabs>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计算过程及说明。</w:t>
            </w:r>
          </w:p>
          <w:p>
            <w:pPr>
              <w:tabs>
                <w:tab w:val="left" w:pos="6912"/>
              </w:tabs>
              <w:spacing w:line="360" w:lineRule="auto"/>
              <w:jc w:val="right"/>
              <w:rPr>
                <w:rFonts w:hint="eastAsia" w:ascii="宋体" w:hAnsi="宋体" w:eastAsia="宋体" w:cs="宋体"/>
                <w:color w:val="auto"/>
                <w:sz w:val="24"/>
                <w:szCs w:val="24"/>
                <w:u w:val="single"/>
              </w:rPr>
            </w:pPr>
            <w:r>
              <w:rPr>
                <w:rFonts w:hint="eastAsia" w:ascii="宋体" w:hAnsi="宋体" w:eastAsia="宋体" w:cs="宋体"/>
                <w:color w:val="auto"/>
                <w:sz w:val="24"/>
                <w:szCs w:val="24"/>
              </w:rPr>
              <w:t>承　包　人（章）</w:t>
            </w:r>
          </w:p>
          <w:p>
            <w:pPr>
              <w:spacing w:line="360" w:lineRule="auto"/>
              <w:ind w:firstLine="5280" w:firstLineChars="2200"/>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承包人代表</w:t>
            </w:r>
            <w:r>
              <w:rPr>
                <w:rFonts w:hint="eastAsia" w:ascii="宋体" w:hAnsi="宋体" w:eastAsia="宋体" w:cs="宋体"/>
                <w:color w:val="auto"/>
                <w:sz w:val="24"/>
                <w:szCs w:val="24"/>
                <w:u w:val="single"/>
              </w:rPr>
              <w:t xml:space="preserve">               </w:t>
            </w:r>
          </w:p>
          <w:p>
            <w:pPr>
              <w:tabs>
                <w:tab w:val="left" w:pos="7272"/>
              </w:tabs>
              <w:spacing w:line="360" w:lineRule="auto"/>
              <w:ind w:firstLine="5280" w:firstLineChars="22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pStyle w:val="40"/>
        <w:adjustRightInd w:val="0"/>
        <w:snapToGrid w:val="0"/>
        <w:ind w:left="720" w:hanging="720" w:hangingChars="300"/>
        <w:rPr>
          <w:rFonts w:hint="eastAsia" w:ascii="宋体" w:hAnsi="宋体" w:eastAsia="宋体" w:cs="宋体"/>
          <w:color w:val="auto"/>
          <w:sz w:val="24"/>
          <w:szCs w:val="24"/>
        </w:rPr>
      </w:pPr>
      <w:r>
        <w:rPr>
          <w:rFonts w:hint="eastAsia" w:ascii="宋体" w:hAnsi="宋体" w:eastAsia="宋体" w:cs="宋体"/>
          <w:color w:val="auto"/>
          <w:sz w:val="24"/>
          <w:szCs w:val="24"/>
        </w:rPr>
        <w:t>说明：本表一式五份，由承包人填制，承包人、监理单位和造价咨询单位各存一份，发包人存二份。</w:t>
      </w:r>
    </w:p>
    <w:p>
      <w:pPr>
        <w:spacing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sz w:val="24"/>
          <w:szCs w:val="24"/>
        </w:rPr>
        <w:br w:type="page"/>
      </w:r>
      <w:bookmarkStart w:id="2245" w:name="_Toc469384168"/>
      <w:bookmarkStart w:id="2246" w:name="_Toc266892954"/>
      <w:bookmarkStart w:id="2247" w:name="_Toc10625012"/>
      <w:r>
        <w:rPr>
          <w:rFonts w:hint="eastAsia" w:ascii="宋体" w:hAnsi="宋体" w:eastAsia="宋体" w:cs="宋体"/>
          <w:b/>
          <w:bCs/>
          <w:color w:val="auto"/>
          <w:kern w:val="0"/>
          <w:sz w:val="24"/>
          <w:szCs w:val="24"/>
        </w:rPr>
        <w:t>格式2</w:t>
      </w:r>
      <w:bookmarkEnd w:id="2245"/>
      <w:bookmarkEnd w:id="2246"/>
      <w:bookmarkEnd w:id="2247"/>
      <w:r>
        <w:rPr>
          <w:rFonts w:hint="eastAsia" w:ascii="宋体" w:hAnsi="宋体" w:eastAsia="宋体" w:cs="宋体"/>
          <w:b/>
          <w:bCs/>
          <w:color w:val="auto"/>
          <w:kern w:val="0"/>
          <w:sz w:val="24"/>
          <w:szCs w:val="24"/>
          <w:lang w:val="en-US" w:eastAsia="zh-CN"/>
        </w:rPr>
        <w:t>6</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支付证书</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工程名称:</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编号:</w:t>
      </w:r>
    </w:p>
    <w:tbl>
      <w:tblPr>
        <w:tblStyle w:val="77"/>
        <w:tblW w:w="92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280" w:type="dxa"/>
            <w:tcBorders>
              <w:bottom w:val="single" w:color="auto" w:sz="4" w:space="0"/>
            </w:tcBorders>
            <w:noWrap w:val="0"/>
            <w:vAlign w:val="top"/>
          </w:tcPr>
          <w:p>
            <w:pPr>
              <w:spacing w:before="120" w:line="360" w:lineRule="auto"/>
              <w:ind w:left="-28" w:firstLine="181"/>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（发包人全称）</w:t>
            </w:r>
          </w:p>
          <w:p>
            <w:pPr>
              <w:spacing w:line="360" w:lineRule="auto"/>
              <w:ind w:left="-28" w:firstLine="482"/>
              <w:rPr>
                <w:rFonts w:hint="eastAsia" w:ascii="宋体" w:hAnsi="宋体" w:eastAsia="宋体" w:cs="宋体"/>
                <w:color w:val="auto"/>
                <w:szCs w:val="21"/>
              </w:rPr>
            </w:pPr>
            <w:r>
              <w:rPr>
                <w:rFonts w:hint="eastAsia" w:ascii="宋体" w:hAnsi="宋体" w:eastAsia="宋体" w:cs="宋体"/>
                <w:color w:val="auto"/>
                <w:szCs w:val="21"/>
              </w:rPr>
              <w:t>根据施工合同条款</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的规定，经核实承包人提出的已完工程款额报告（编号   　 ）和支付申请报告（编号      　），于</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至</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期间,同意本期间支付工程款（大写）</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（小写</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）。请按合同规定时间内向承包人支付工程价款。其中：</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１．承包人申报款为：</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２．经复核承包人应得款为：</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３．本期应扣款为：</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４．本期应付款为：</w:t>
            </w:r>
          </w:p>
          <w:p>
            <w:pPr>
              <w:spacing w:line="360" w:lineRule="auto"/>
              <w:ind w:left="-28" w:firstLine="482"/>
              <w:rPr>
                <w:rFonts w:hint="eastAsia" w:ascii="宋体" w:hAnsi="宋体" w:eastAsia="宋体" w:cs="宋体"/>
                <w:color w:val="auto"/>
                <w:szCs w:val="21"/>
              </w:rPr>
            </w:pPr>
            <w:r>
              <w:rPr>
                <w:rFonts w:hint="eastAsia" w:ascii="宋体" w:hAnsi="宋体" w:eastAsia="宋体" w:cs="宋体"/>
                <w:color w:val="auto"/>
                <w:szCs w:val="21"/>
              </w:rPr>
              <w:t>具体细目如下：</w:t>
            </w:r>
          </w:p>
          <w:tbl>
            <w:tblPr>
              <w:tblStyle w:val="7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4020"/>
              <w:gridCol w:w="1340"/>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0"/>
                      <w:szCs w:val="21"/>
                    </w:rPr>
                  </w:pPr>
                  <w:r>
                    <w:rPr>
                      <w:rFonts w:hint="eastAsia" w:ascii="宋体" w:hAnsi="宋体" w:eastAsia="宋体" w:cs="宋体"/>
                      <w:color w:val="auto"/>
                      <w:sz w:val="20"/>
                      <w:szCs w:val="21"/>
                    </w:rPr>
                    <w:t>序号</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0"/>
                      <w:szCs w:val="21"/>
                    </w:rPr>
                  </w:pPr>
                  <w:r>
                    <w:rPr>
                      <w:rFonts w:hint="eastAsia" w:ascii="宋体" w:hAnsi="宋体" w:eastAsia="宋体" w:cs="宋体"/>
                      <w:color w:val="auto"/>
                      <w:sz w:val="20"/>
                      <w:szCs w:val="21"/>
                    </w:rPr>
                    <w:t>名           称</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0"/>
                      <w:szCs w:val="21"/>
                    </w:rPr>
                  </w:pPr>
                  <w:r>
                    <w:rPr>
                      <w:rFonts w:hint="eastAsia" w:ascii="宋体" w:hAnsi="宋体" w:eastAsia="宋体" w:cs="宋体"/>
                      <w:color w:val="auto"/>
                      <w:sz w:val="20"/>
                      <w:szCs w:val="21"/>
                    </w:rPr>
                    <w:t>金 额（元）</w:t>
                  </w: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0"/>
                      <w:szCs w:val="21"/>
                    </w:rPr>
                  </w:pPr>
                  <w:r>
                    <w:rPr>
                      <w:rFonts w:hint="eastAsia" w:ascii="宋体" w:hAnsi="宋体" w:eastAsia="宋体" w:cs="宋体"/>
                      <w:color w:val="auto"/>
                      <w:sz w:val="20"/>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累计已完工程价款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累计已实际支付的工程价款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3</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本期间已完工程价款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4</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本期间完成的零星工作项目价款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5</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本期间应支付的预留金价款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6</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本期间应支付的工程变更价款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根据第66条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7</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本期间应支付的安全防护、文明施工措施费</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根据第68条至第 76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8</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物价和后继法律法规的调整价款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根据第79条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9</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本期间应扣除的误期赔偿费</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根据第80条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10</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本期间应扣回的预付款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根据第84条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11</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本期间应扣留的质量保证金</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12</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本期间应支付或扣回（留）的其他款项</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40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本期间应支付的工程价款</w:t>
                  </w:r>
                </w:p>
              </w:tc>
              <w:tc>
                <w:tcPr>
                  <w:tcW w:w="13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rPr>
                  </w:pPr>
                </w:p>
              </w:tc>
              <w:tc>
                <w:tcPr>
                  <w:tcW w:w="23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p>
              </w:tc>
            </w:tr>
          </w:tbl>
          <w:p>
            <w:pPr>
              <w:rPr>
                <w:rFonts w:hint="eastAsia" w:ascii="宋体" w:hAnsi="宋体" w:eastAsia="宋体" w:cs="宋体"/>
                <w:color w:val="auto"/>
                <w:sz w:val="24"/>
                <w:szCs w:val="24"/>
              </w:rPr>
            </w:pPr>
            <w:r>
              <w:rPr>
                <w:rFonts w:hint="eastAsia" w:ascii="宋体" w:hAnsi="宋体" w:eastAsia="宋体" w:cs="宋体"/>
                <w:color w:val="auto"/>
                <w:sz w:val="24"/>
                <w:szCs w:val="24"/>
              </w:rPr>
              <w:t>附：1. 已完工程款额明细审核表</w:t>
            </w:r>
          </w:p>
          <w:p>
            <w:pPr>
              <w:tabs>
                <w:tab w:val="left" w:pos="6912"/>
              </w:tabs>
              <w:spacing w:line="360" w:lineRule="auto"/>
              <w:ind w:left="480"/>
              <w:rPr>
                <w:rFonts w:hint="eastAsia" w:ascii="宋体" w:hAnsi="宋体" w:eastAsia="宋体" w:cs="宋体"/>
                <w:color w:val="auto"/>
                <w:sz w:val="24"/>
                <w:szCs w:val="24"/>
              </w:rPr>
            </w:pPr>
            <w:r>
              <w:rPr>
                <w:rFonts w:hint="eastAsia" w:ascii="宋体" w:hAnsi="宋体" w:eastAsia="宋体" w:cs="宋体"/>
                <w:color w:val="auto"/>
                <w:sz w:val="24"/>
                <w:szCs w:val="24"/>
              </w:rPr>
              <w:t>2. 相关记录</w:t>
            </w:r>
          </w:p>
          <w:p>
            <w:pPr>
              <w:tabs>
                <w:tab w:val="left" w:pos="6912"/>
              </w:tabs>
              <w:spacing w:line="360" w:lineRule="auto"/>
              <w:ind w:firstLine="5040" w:firstLineChars="21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工程造价咨询人（如有）（章）                </w:t>
            </w:r>
          </w:p>
          <w:p>
            <w:pPr>
              <w:spacing w:line="360" w:lineRule="auto"/>
              <w:ind w:firstLine="5280" w:firstLineChars="2200"/>
              <w:rPr>
                <w:rFonts w:hint="eastAsia" w:ascii="宋体" w:hAnsi="宋体" w:eastAsia="宋体" w:cs="宋体"/>
                <w:color w:val="auto"/>
                <w:sz w:val="24"/>
                <w:szCs w:val="24"/>
                <w:u w:val="single"/>
              </w:rPr>
            </w:pPr>
            <w:r>
              <w:rPr>
                <w:rFonts w:hint="eastAsia" w:ascii="宋体" w:hAnsi="宋体" w:eastAsia="宋体" w:cs="宋体"/>
                <w:color w:val="auto"/>
                <w:sz w:val="24"/>
                <w:szCs w:val="24"/>
              </w:rPr>
              <w:t>造价工程师</w:t>
            </w:r>
            <w:r>
              <w:rPr>
                <w:rFonts w:hint="eastAsia" w:ascii="宋体" w:hAnsi="宋体" w:eastAsia="宋体" w:cs="宋体"/>
                <w:color w:val="auto"/>
                <w:sz w:val="24"/>
                <w:szCs w:val="24"/>
                <w:u w:val="single"/>
              </w:rPr>
              <w:t xml:space="preserve">               </w:t>
            </w:r>
          </w:p>
          <w:p>
            <w:pPr>
              <w:tabs>
                <w:tab w:val="left" w:pos="7272"/>
              </w:tabs>
              <w:spacing w:line="360" w:lineRule="auto"/>
              <w:ind w:firstLine="5280" w:firstLineChars="2200"/>
              <w:rPr>
                <w:rFonts w:hint="eastAsia" w:ascii="宋体" w:hAnsi="宋体" w:eastAsia="宋体" w:cs="宋体"/>
                <w:color w:val="auto"/>
                <w:sz w:val="24"/>
                <w:szCs w:val="24"/>
                <w:u w:val="single"/>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tc>
      </w:tr>
    </w:tbl>
    <w:p>
      <w:pPr>
        <w:pStyle w:val="40"/>
        <w:adjustRightInd w:val="0"/>
        <w:snapToGrid w:val="0"/>
        <w:ind w:left="639" w:leftChars="114" w:hanging="400" w:hangingChars="200"/>
        <w:rPr>
          <w:rFonts w:hint="eastAsia" w:ascii="宋体" w:hAnsi="宋体" w:eastAsia="宋体" w:cs="宋体"/>
          <w:color w:val="auto"/>
          <w:sz w:val="24"/>
          <w:szCs w:val="24"/>
        </w:rPr>
      </w:pPr>
      <w:r>
        <w:rPr>
          <w:rFonts w:hint="eastAsia" w:ascii="宋体" w:hAnsi="宋体" w:eastAsia="宋体" w:cs="宋体"/>
          <w:color w:val="auto"/>
        </w:rPr>
        <w:t>说明：本表一式四份，由造价咨询单位填制，抄送承包人。发包人、监理人、工程造价咨询人（如有）和承包人各存一份</w:t>
      </w:r>
      <w:r>
        <w:rPr>
          <w:rFonts w:hint="eastAsia" w:ascii="宋体" w:hAnsi="宋体" w:eastAsia="宋体" w:cs="宋体"/>
          <w:color w:val="auto"/>
          <w:sz w:val="24"/>
          <w:szCs w:val="24"/>
        </w:rPr>
        <w:t>。</w:t>
      </w:r>
    </w:p>
    <w:p>
      <w:pPr>
        <w:spacing w:line="360" w:lineRule="auto"/>
        <w:outlineLvl w:val="9"/>
        <w:rPr>
          <w:rFonts w:hint="eastAsia" w:ascii="宋体" w:hAnsi="宋体" w:eastAsia="宋体" w:cs="宋体"/>
          <w:b/>
          <w:bCs/>
          <w:color w:val="auto"/>
          <w:kern w:val="0"/>
          <w:sz w:val="24"/>
          <w:szCs w:val="24"/>
          <w:lang w:eastAsia="zh-CN"/>
        </w:rPr>
      </w:pPr>
      <w:r>
        <w:rPr>
          <w:rFonts w:hint="eastAsia" w:ascii="宋体" w:hAnsi="宋体" w:eastAsia="宋体" w:cs="宋体"/>
          <w:color w:val="auto"/>
          <w:kern w:val="0"/>
        </w:rPr>
        <w:br w:type="page"/>
      </w:r>
      <w:bookmarkStart w:id="2248" w:name="_Toc10625013"/>
      <w:bookmarkStart w:id="2249" w:name="_Toc469384169"/>
      <w:bookmarkStart w:id="2250" w:name="_Toc266892955"/>
      <w:r>
        <w:rPr>
          <w:rFonts w:hint="eastAsia" w:ascii="宋体" w:hAnsi="宋体" w:eastAsia="宋体" w:cs="宋体"/>
          <w:b/>
          <w:bCs/>
          <w:color w:val="auto"/>
          <w:kern w:val="0"/>
          <w:sz w:val="24"/>
          <w:szCs w:val="24"/>
        </w:rPr>
        <w:t>格式2</w:t>
      </w:r>
      <w:bookmarkEnd w:id="2248"/>
      <w:bookmarkEnd w:id="2249"/>
      <w:bookmarkEnd w:id="2250"/>
      <w:r>
        <w:rPr>
          <w:rFonts w:hint="eastAsia" w:ascii="宋体" w:hAnsi="宋体" w:eastAsia="宋体" w:cs="宋体"/>
          <w:b/>
          <w:bCs/>
          <w:color w:val="auto"/>
          <w:kern w:val="0"/>
          <w:sz w:val="24"/>
          <w:szCs w:val="24"/>
          <w:lang w:val="en-US" w:eastAsia="zh-CN"/>
        </w:rPr>
        <w:t>7</w:t>
      </w:r>
    </w:p>
    <w:p>
      <w:pPr>
        <w:spacing w:line="360" w:lineRule="auto"/>
        <w:jc w:val="center"/>
        <w:rPr>
          <w:rFonts w:hint="eastAsia"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支付统计表</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                         编号：</w:t>
      </w:r>
    </w:p>
    <w:tbl>
      <w:tblPr>
        <w:tblStyle w:val="77"/>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62"/>
        <w:gridCol w:w="962"/>
        <w:gridCol w:w="963"/>
        <w:gridCol w:w="963"/>
        <w:gridCol w:w="963"/>
        <w:gridCol w:w="963"/>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962" w:type="dxa"/>
            <w:vMerge w:val="restart"/>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序号</w:t>
            </w:r>
          </w:p>
        </w:tc>
        <w:tc>
          <w:tcPr>
            <w:tcW w:w="962" w:type="dxa"/>
            <w:vMerge w:val="restart"/>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支付证书编号</w:t>
            </w:r>
          </w:p>
        </w:tc>
        <w:tc>
          <w:tcPr>
            <w:tcW w:w="1925" w:type="dxa"/>
            <w:gridSpan w:val="2"/>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对应支付期间</w:t>
            </w:r>
          </w:p>
        </w:tc>
        <w:tc>
          <w:tcPr>
            <w:tcW w:w="1926" w:type="dxa"/>
            <w:gridSpan w:val="2"/>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期间已完工程</w:t>
            </w:r>
          </w:p>
        </w:tc>
        <w:tc>
          <w:tcPr>
            <w:tcW w:w="1926" w:type="dxa"/>
            <w:gridSpan w:val="2"/>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期间实际支付</w:t>
            </w:r>
          </w:p>
        </w:tc>
        <w:tc>
          <w:tcPr>
            <w:tcW w:w="963" w:type="dxa"/>
            <w:vMerge w:val="restart"/>
            <w:noWrap w:val="0"/>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已扣留的</w:t>
            </w:r>
          </w:p>
          <w:p>
            <w:pPr>
              <w:jc w:val="center"/>
              <w:rPr>
                <w:rFonts w:hint="eastAsia" w:ascii="宋体" w:hAnsi="宋体" w:eastAsia="宋体" w:cs="宋体"/>
                <w:color w:val="auto"/>
              </w:rPr>
            </w:pPr>
            <w:r>
              <w:rPr>
                <w:rFonts w:hint="eastAsia" w:ascii="宋体" w:hAnsi="宋体" w:eastAsia="宋体" w:cs="宋体"/>
                <w:color w:val="auto"/>
                <w:sz w:val="24"/>
                <w:szCs w:val="24"/>
              </w:rPr>
              <w:t>质量保证金（元）</w:t>
            </w:r>
          </w:p>
        </w:tc>
        <w:tc>
          <w:tcPr>
            <w:tcW w:w="963" w:type="dxa"/>
            <w:vMerge w:val="restart"/>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962" w:type="dxa"/>
            <w:vMerge w:val="continue"/>
            <w:noWrap w:val="0"/>
            <w:vAlign w:val="center"/>
          </w:tcPr>
          <w:p>
            <w:pPr>
              <w:widowControl/>
              <w:jc w:val="left"/>
              <w:rPr>
                <w:rFonts w:hint="eastAsia" w:ascii="宋体" w:hAnsi="宋体" w:eastAsia="宋体" w:cs="宋体"/>
                <w:color w:val="auto"/>
              </w:rPr>
            </w:pPr>
          </w:p>
        </w:tc>
        <w:tc>
          <w:tcPr>
            <w:tcW w:w="962" w:type="dxa"/>
            <w:vMerge w:val="continue"/>
            <w:noWrap w:val="0"/>
            <w:vAlign w:val="center"/>
          </w:tcPr>
          <w:p>
            <w:pPr>
              <w:widowControl/>
              <w:jc w:val="left"/>
              <w:rPr>
                <w:rFonts w:hint="eastAsia" w:ascii="宋体" w:hAnsi="宋体" w:eastAsia="宋体" w:cs="宋体"/>
                <w:color w:val="auto"/>
              </w:rPr>
            </w:pPr>
          </w:p>
        </w:tc>
        <w:tc>
          <w:tcPr>
            <w:tcW w:w="962"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开始日</w:t>
            </w:r>
          </w:p>
        </w:tc>
        <w:tc>
          <w:tcPr>
            <w:tcW w:w="963"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截止日</w:t>
            </w:r>
          </w:p>
        </w:tc>
        <w:tc>
          <w:tcPr>
            <w:tcW w:w="963"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金额（元）</w:t>
            </w:r>
          </w:p>
        </w:tc>
        <w:tc>
          <w:tcPr>
            <w:tcW w:w="963"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最迟支付时间</w:t>
            </w:r>
          </w:p>
        </w:tc>
        <w:tc>
          <w:tcPr>
            <w:tcW w:w="963"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金额 （元）</w:t>
            </w:r>
          </w:p>
        </w:tc>
        <w:tc>
          <w:tcPr>
            <w:tcW w:w="963" w:type="dxa"/>
            <w:noWrap w:val="0"/>
            <w:vAlign w:val="center"/>
          </w:tcPr>
          <w:p>
            <w:pPr>
              <w:jc w:val="center"/>
              <w:rPr>
                <w:rFonts w:hint="eastAsia" w:ascii="宋体" w:hAnsi="宋体" w:eastAsia="宋体" w:cs="宋体"/>
                <w:color w:val="auto"/>
              </w:rPr>
            </w:pPr>
            <w:r>
              <w:rPr>
                <w:rFonts w:hint="eastAsia" w:ascii="宋体" w:hAnsi="宋体" w:eastAsia="宋体" w:cs="宋体"/>
                <w:color w:val="auto"/>
                <w:sz w:val="24"/>
                <w:szCs w:val="24"/>
              </w:rPr>
              <w:t>时间</w:t>
            </w:r>
          </w:p>
        </w:tc>
        <w:tc>
          <w:tcPr>
            <w:tcW w:w="963" w:type="dxa"/>
            <w:vMerge w:val="continue"/>
            <w:noWrap w:val="0"/>
            <w:vAlign w:val="center"/>
          </w:tcPr>
          <w:p>
            <w:pPr>
              <w:widowControl/>
              <w:jc w:val="left"/>
              <w:rPr>
                <w:rFonts w:hint="eastAsia" w:ascii="宋体" w:hAnsi="宋体" w:eastAsia="宋体" w:cs="宋体"/>
                <w:color w:val="auto"/>
              </w:rPr>
            </w:pPr>
          </w:p>
        </w:tc>
        <w:tc>
          <w:tcPr>
            <w:tcW w:w="963" w:type="dxa"/>
            <w:vMerge w:val="continue"/>
            <w:noWrap w:val="0"/>
            <w:vAlign w:val="center"/>
          </w:tcPr>
          <w:p>
            <w:pPr>
              <w:widowControl/>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noWrap w:val="0"/>
            <w:vAlign w:val="top"/>
          </w:tcPr>
          <w:p>
            <w:pPr>
              <w:spacing w:line="360" w:lineRule="auto"/>
              <w:rPr>
                <w:rFonts w:hint="eastAsia" w:ascii="宋体" w:hAnsi="宋体" w:eastAsia="宋体" w:cs="宋体"/>
                <w:color w:val="auto"/>
              </w:rPr>
            </w:pPr>
          </w:p>
        </w:tc>
        <w:tc>
          <w:tcPr>
            <w:tcW w:w="962" w:type="dxa"/>
            <w:noWrap w:val="0"/>
            <w:vAlign w:val="center"/>
          </w:tcPr>
          <w:p>
            <w:pPr>
              <w:spacing w:line="360" w:lineRule="auto"/>
              <w:jc w:val="center"/>
              <w:rPr>
                <w:rFonts w:hint="eastAsia" w:ascii="宋体" w:hAnsi="宋体" w:eastAsia="宋体" w:cs="宋体"/>
                <w:color w:val="auto"/>
              </w:rPr>
            </w:pPr>
            <w:r>
              <w:rPr>
                <w:rFonts w:hint="eastAsia" w:ascii="宋体" w:hAnsi="宋体" w:eastAsia="宋体" w:cs="宋体"/>
                <w:color w:val="auto"/>
              </w:rPr>
              <w:t>累计</w:t>
            </w:r>
          </w:p>
        </w:tc>
        <w:tc>
          <w:tcPr>
            <w:tcW w:w="962"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c>
          <w:tcPr>
            <w:tcW w:w="963" w:type="dxa"/>
            <w:noWrap w:val="0"/>
            <w:vAlign w:val="top"/>
          </w:tcPr>
          <w:p>
            <w:pPr>
              <w:spacing w:line="360" w:lineRule="auto"/>
              <w:rPr>
                <w:rFonts w:hint="eastAsia" w:ascii="宋体" w:hAnsi="宋体" w:eastAsia="宋体" w:cs="宋体"/>
                <w:color w:val="auto"/>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编制：                  复核：                编制日期：  　 年  　月　 日                                                             </w:t>
      </w:r>
    </w:p>
    <w:p>
      <w:pPr>
        <w:spacing w:line="360" w:lineRule="auto"/>
        <w:rPr>
          <w:rFonts w:hint="eastAsia" w:ascii="宋体" w:hAnsi="宋体" w:eastAsia="宋体" w:cs="宋体"/>
          <w:color w:val="auto"/>
        </w:rPr>
      </w:pPr>
      <w:r>
        <w:rPr>
          <w:rFonts w:hint="eastAsia" w:ascii="宋体" w:hAnsi="宋体" w:eastAsia="宋体" w:cs="宋体"/>
          <w:color w:val="auto"/>
          <w:sz w:val="24"/>
          <w:szCs w:val="24"/>
        </w:rPr>
        <w:t>说明：本表用于承包人、发包人的工程款额支付凭证统计和内部管理。</w:t>
      </w:r>
    </w:p>
    <w:p>
      <w:pPr>
        <w:rPr>
          <w:rFonts w:hint="eastAsia" w:ascii="宋体" w:hAnsi="宋体" w:eastAsia="宋体" w:cs="宋体"/>
          <w:color w:val="auto"/>
        </w:rPr>
      </w:pPr>
    </w:p>
    <w:p>
      <w:pPr>
        <w:rPr>
          <w:rFonts w:hint="eastAsia" w:ascii="宋体" w:hAnsi="宋体" w:eastAsia="宋体" w:cs="宋体"/>
          <w:color w:val="auto"/>
        </w:rPr>
      </w:pPr>
    </w:p>
    <w:p>
      <w:pPr>
        <w:pStyle w:val="40"/>
        <w:spacing w:line="360" w:lineRule="auto"/>
        <w:jc w:val="both"/>
        <w:rPr>
          <w:rFonts w:hint="eastAsia" w:ascii="宋体" w:hAnsi="宋体" w:eastAsia="宋体" w:cs="宋体"/>
          <w:color w:val="auto"/>
          <w:sz w:val="24"/>
          <w:szCs w:val="24"/>
          <w:highlight w:val="none"/>
        </w:rPr>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color w:val="auto"/>
          <w:sz w:val="36"/>
          <w:szCs w:val="36"/>
          <w:highlight w:val="none"/>
        </w:rPr>
      </w:pPr>
      <w:bookmarkStart w:id="2251" w:name="_Toc2272567"/>
      <w:r>
        <w:rPr>
          <w:rFonts w:hint="eastAsia" w:ascii="宋体" w:hAnsi="宋体" w:eastAsia="宋体" w:cs="宋体"/>
          <w:color w:val="auto"/>
          <w:highlight w:val="none"/>
        </w:rPr>
        <w:br w:type="page"/>
      </w:r>
      <w:bookmarkStart w:id="2252" w:name="_Toc14128"/>
      <w:r>
        <w:rPr>
          <w:rFonts w:hint="eastAsia" w:ascii="宋体" w:hAnsi="宋体" w:eastAsia="宋体" w:cs="宋体"/>
          <w:b/>
          <w:bCs/>
          <w:color w:val="auto"/>
          <w:sz w:val="36"/>
          <w:szCs w:val="36"/>
          <w:highlight w:val="none"/>
        </w:rPr>
        <w:t>第</w:t>
      </w:r>
      <w:r>
        <w:rPr>
          <w:rFonts w:hint="eastAsia" w:ascii="宋体" w:hAnsi="宋体" w:eastAsia="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章  投标文件格式</w:t>
      </w:r>
      <w:bookmarkEnd w:id="2251"/>
      <w:bookmarkEnd w:id="2252"/>
    </w:p>
    <w:p>
      <w:pPr>
        <w:jc w:val="both"/>
        <w:rPr>
          <w:rFonts w:hint="eastAsia" w:ascii="宋体" w:hAnsi="宋体" w:eastAsia="宋体" w:cs="宋体"/>
          <w:b/>
          <w:color w:val="auto"/>
          <w:sz w:val="24"/>
          <w:szCs w:val="24"/>
          <w:highlight w:val="none"/>
        </w:rPr>
      </w:pPr>
    </w:p>
    <w:p>
      <w:pPr>
        <w:keepNext w:val="0"/>
        <w:keepLines w:val="0"/>
        <w:pageBreakBefore w:val="0"/>
        <w:widowControl/>
        <w:kinsoku/>
        <w:wordWrap/>
        <w:overflowPunct/>
        <w:topLinePunct/>
        <w:autoSpaceDE/>
        <w:autoSpaceDN/>
        <w:bidi w:val="0"/>
        <w:adjustRightInd w:val="0"/>
        <w:snapToGrid w:val="0"/>
        <w:spacing w:after="200"/>
        <w:jc w:val="both"/>
        <w:textAlignment w:val="auto"/>
        <w:outlineLvl w:val="9"/>
        <w:rPr>
          <w:rFonts w:hint="eastAsia" w:ascii="宋体" w:hAnsi="宋体" w:eastAsia="宋体" w:cs="宋体"/>
          <w:color w:val="auto"/>
          <w:spacing w:val="4"/>
          <w:kern w:val="0"/>
          <w:sz w:val="24"/>
          <w:szCs w:val="24"/>
          <w:highlight w:val="none"/>
          <w:lang w:val="en-US" w:eastAsia="zh-CN"/>
        </w:rPr>
      </w:pPr>
      <w:bookmarkStart w:id="2253" w:name="_Toc4489935"/>
      <w:bookmarkStart w:id="2254" w:name="_Toc7537"/>
      <w:bookmarkStart w:id="2255" w:name="_Toc13413"/>
      <w:bookmarkStart w:id="2256" w:name="_Toc504722503"/>
      <w:bookmarkStart w:id="2257" w:name="_Toc41306236"/>
      <w:bookmarkStart w:id="2258" w:name="_Toc24194"/>
      <w:bookmarkStart w:id="2259" w:name="_Toc29476911"/>
      <w:r>
        <w:rPr>
          <w:rFonts w:hint="eastAsia" w:ascii="宋体" w:hAnsi="宋体" w:eastAsia="宋体" w:cs="宋体"/>
          <w:color w:val="auto"/>
          <w:spacing w:val="4"/>
          <w:kern w:val="0"/>
          <w:sz w:val="24"/>
          <w:szCs w:val="24"/>
          <w:highlight w:val="none"/>
        </w:rPr>
        <w:t>格式一：</w:t>
      </w:r>
      <w:r>
        <w:rPr>
          <w:rFonts w:hint="eastAsia" w:ascii="宋体" w:hAnsi="宋体" w:eastAsia="宋体" w:cs="宋体"/>
          <w:b w:val="0"/>
          <w:color w:val="auto"/>
          <w:spacing w:val="4"/>
          <w:kern w:val="0"/>
          <w:sz w:val="24"/>
          <w:szCs w:val="24"/>
          <w:highlight w:val="none"/>
          <w:lang w:val="en-US" w:eastAsia="zh-CN"/>
        </w:rPr>
        <w:t>技术部分</w:t>
      </w:r>
      <w:r>
        <w:rPr>
          <w:rFonts w:hint="eastAsia" w:ascii="宋体" w:hAnsi="宋体" w:eastAsia="宋体" w:cs="宋体"/>
          <w:b w:val="0"/>
          <w:bCs w:val="0"/>
          <w:color w:val="auto"/>
          <w:spacing w:val="4"/>
          <w:kern w:val="0"/>
          <w:sz w:val="24"/>
          <w:szCs w:val="24"/>
          <w:highlight w:val="none"/>
          <w:u w:val="none"/>
          <w:lang w:val="en-US" w:eastAsia="zh-CN"/>
        </w:rPr>
        <w:t>（含资格审查文件）</w:t>
      </w:r>
      <w:r>
        <w:rPr>
          <w:rFonts w:hint="eastAsia" w:ascii="宋体" w:hAnsi="宋体" w:eastAsia="宋体" w:cs="宋体"/>
          <w:b w:val="0"/>
          <w:color w:val="auto"/>
          <w:spacing w:val="4"/>
          <w:kern w:val="0"/>
          <w:sz w:val="24"/>
          <w:szCs w:val="24"/>
          <w:highlight w:val="none"/>
        </w:rPr>
        <w:t>投标文件</w:t>
      </w:r>
      <w:r>
        <w:rPr>
          <w:rFonts w:hint="eastAsia" w:ascii="宋体" w:hAnsi="宋体" w:eastAsia="宋体" w:cs="宋体"/>
          <w:color w:val="auto"/>
          <w:spacing w:val="4"/>
          <w:kern w:val="0"/>
          <w:sz w:val="24"/>
          <w:szCs w:val="24"/>
          <w:highlight w:val="none"/>
        </w:rPr>
        <w:t>封面</w:t>
      </w:r>
      <w:r>
        <w:rPr>
          <w:rFonts w:hint="eastAsia" w:ascii="宋体" w:hAnsi="宋体" w:eastAsia="宋体" w:cs="宋体"/>
          <w:color w:val="auto"/>
          <w:spacing w:val="4"/>
          <w:kern w:val="0"/>
          <w:sz w:val="24"/>
          <w:szCs w:val="24"/>
          <w:highlight w:val="none"/>
          <w:lang w:val="en-US" w:eastAsia="zh-CN"/>
        </w:rPr>
        <w:t>（参考格式）</w:t>
      </w:r>
    </w:p>
    <w:p>
      <w:pPr>
        <w:widowControl/>
        <w:topLinePunct/>
        <w:adjustRightInd w:val="0"/>
        <w:snapToGrid w:val="0"/>
        <w:spacing w:after="200" w:line="360" w:lineRule="auto"/>
        <w:jc w:val="both"/>
        <w:rPr>
          <w:rFonts w:hint="eastAsia" w:ascii="宋体" w:hAnsi="宋体" w:eastAsia="宋体" w:cs="宋体"/>
          <w:color w:val="auto"/>
          <w:spacing w:val="4"/>
          <w:kern w:val="0"/>
          <w:sz w:val="24"/>
          <w:szCs w:val="24"/>
          <w:highlight w:val="none"/>
        </w:rPr>
      </w:pPr>
    </w:p>
    <w:p>
      <w:pPr>
        <w:widowControl/>
        <w:topLinePunct/>
        <w:adjustRightInd w:val="0"/>
        <w:snapToGrid w:val="0"/>
        <w:spacing w:after="200" w:line="360" w:lineRule="auto"/>
        <w:jc w:val="center"/>
        <w:rPr>
          <w:rFonts w:hint="eastAsia" w:ascii="宋体" w:hAnsi="宋体" w:eastAsia="宋体" w:cs="宋体"/>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rPr>
        <w:t>[工程名称]</w:t>
      </w:r>
    </w:p>
    <w:p>
      <w:pPr>
        <w:widowControl/>
        <w:topLinePunct/>
        <w:adjustRightInd w:val="0"/>
        <w:snapToGrid w:val="0"/>
        <w:spacing w:after="200" w:line="360" w:lineRule="auto"/>
        <w:jc w:val="center"/>
        <w:rPr>
          <w:rFonts w:hint="eastAsia" w:ascii="宋体" w:hAnsi="宋体" w:eastAsia="宋体" w:cs="宋体"/>
          <w:color w:val="auto"/>
          <w:spacing w:val="4"/>
          <w:kern w:val="0"/>
          <w:sz w:val="24"/>
          <w:szCs w:val="24"/>
          <w:highlight w:val="none"/>
        </w:rPr>
      </w:pPr>
    </w:p>
    <w:p>
      <w:pPr>
        <w:widowControl/>
        <w:topLinePunct/>
        <w:adjustRightInd w:val="0"/>
        <w:snapToGrid w:val="0"/>
        <w:spacing w:after="200" w:line="360" w:lineRule="auto"/>
        <w:jc w:val="center"/>
        <w:rPr>
          <w:rFonts w:hint="eastAsia" w:ascii="宋体" w:hAnsi="宋体" w:eastAsia="宋体" w:cs="宋体"/>
          <w:b/>
          <w:bCs/>
          <w:color w:val="auto"/>
          <w:spacing w:val="4"/>
          <w:kern w:val="0"/>
          <w:sz w:val="24"/>
          <w:szCs w:val="24"/>
          <w:highlight w:val="none"/>
        </w:rPr>
      </w:pPr>
    </w:p>
    <w:p>
      <w:pPr>
        <w:widowControl/>
        <w:topLinePunct/>
        <w:adjustRightInd w:val="0"/>
        <w:snapToGrid w:val="0"/>
        <w:spacing w:after="200" w:line="360" w:lineRule="auto"/>
        <w:jc w:val="center"/>
        <w:rPr>
          <w:rFonts w:hint="eastAsia" w:ascii="宋体" w:hAnsi="宋体" w:eastAsia="宋体" w:cs="宋体"/>
          <w:b/>
          <w:bCs/>
          <w:color w:val="auto"/>
          <w:spacing w:val="4"/>
          <w:kern w:val="0"/>
          <w:sz w:val="84"/>
          <w:szCs w:val="84"/>
          <w:highlight w:val="none"/>
        </w:rPr>
      </w:pPr>
      <w:r>
        <w:rPr>
          <w:rFonts w:hint="eastAsia" w:ascii="宋体" w:hAnsi="宋体" w:eastAsia="宋体" w:cs="宋体"/>
          <w:b/>
          <w:bCs/>
          <w:color w:val="auto"/>
          <w:spacing w:val="4"/>
          <w:kern w:val="0"/>
          <w:sz w:val="84"/>
          <w:szCs w:val="84"/>
          <w:highlight w:val="none"/>
        </w:rPr>
        <w:t>投标文件</w:t>
      </w:r>
    </w:p>
    <w:p>
      <w:pPr>
        <w:widowControl/>
        <w:topLinePunct/>
        <w:adjustRightInd w:val="0"/>
        <w:snapToGrid w:val="0"/>
        <w:spacing w:after="200" w:line="360" w:lineRule="auto"/>
        <w:jc w:val="center"/>
        <w:rPr>
          <w:rFonts w:hint="eastAsia" w:ascii="宋体" w:hAnsi="宋体" w:eastAsia="宋体" w:cs="宋体"/>
          <w:color w:val="auto"/>
          <w:spacing w:val="4"/>
          <w:kern w:val="0"/>
          <w:sz w:val="36"/>
          <w:szCs w:val="36"/>
          <w:highlight w:val="none"/>
          <w:u w:val="single"/>
        </w:rPr>
      </w:pPr>
      <w:r>
        <w:rPr>
          <w:rFonts w:hint="eastAsia" w:ascii="宋体" w:hAnsi="宋体" w:eastAsia="宋体" w:cs="宋体"/>
          <w:b w:val="0"/>
          <w:bCs w:val="0"/>
          <w:color w:val="auto"/>
          <w:spacing w:val="4"/>
          <w:kern w:val="0"/>
          <w:sz w:val="36"/>
          <w:szCs w:val="36"/>
          <w:highlight w:val="none"/>
          <w:u w:val="single"/>
          <w:lang w:eastAsia="zh-CN"/>
        </w:rPr>
        <w:t>【</w:t>
      </w:r>
      <w:r>
        <w:rPr>
          <w:rFonts w:hint="eastAsia" w:ascii="宋体" w:hAnsi="宋体" w:eastAsia="宋体" w:cs="宋体"/>
          <w:b w:val="0"/>
          <w:bCs w:val="0"/>
          <w:color w:val="auto"/>
          <w:spacing w:val="4"/>
          <w:kern w:val="0"/>
          <w:sz w:val="36"/>
          <w:szCs w:val="36"/>
          <w:highlight w:val="none"/>
          <w:u w:val="single"/>
        </w:rPr>
        <w:t>技术</w:t>
      </w:r>
      <w:r>
        <w:rPr>
          <w:rFonts w:hint="eastAsia" w:ascii="宋体" w:hAnsi="宋体" w:eastAsia="宋体" w:cs="宋体"/>
          <w:b w:val="0"/>
          <w:bCs w:val="0"/>
          <w:color w:val="auto"/>
          <w:spacing w:val="4"/>
          <w:kern w:val="0"/>
          <w:sz w:val="36"/>
          <w:szCs w:val="36"/>
          <w:highlight w:val="none"/>
          <w:u w:val="single"/>
          <w:lang w:val="en-US" w:eastAsia="zh-CN"/>
        </w:rPr>
        <w:t>部分（含资格审查文件）</w:t>
      </w:r>
      <w:r>
        <w:rPr>
          <w:rFonts w:hint="eastAsia" w:ascii="宋体" w:hAnsi="宋体" w:eastAsia="宋体" w:cs="宋体"/>
          <w:b w:val="0"/>
          <w:bCs w:val="0"/>
          <w:color w:val="auto"/>
          <w:spacing w:val="4"/>
          <w:kern w:val="0"/>
          <w:sz w:val="36"/>
          <w:szCs w:val="36"/>
          <w:highlight w:val="none"/>
          <w:u w:val="single"/>
          <w:lang w:eastAsia="zh-CN"/>
        </w:rPr>
        <w:t>】</w:t>
      </w:r>
    </w:p>
    <w:p>
      <w:pPr>
        <w:widowControl/>
        <w:topLinePunct/>
        <w:adjustRightInd w:val="0"/>
        <w:snapToGrid w:val="0"/>
        <w:spacing w:after="200" w:line="360" w:lineRule="auto"/>
        <w:jc w:val="both"/>
        <w:rPr>
          <w:rFonts w:hint="eastAsia" w:ascii="宋体" w:hAnsi="宋体" w:eastAsia="宋体" w:cs="宋体"/>
          <w:color w:val="auto"/>
          <w:spacing w:val="4"/>
          <w:kern w:val="0"/>
          <w:sz w:val="36"/>
          <w:szCs w:val="36"/>
          <w:highlight w:val="none"/>
        </w:rPr>
      </w:pPr>
    </w:p>
    <w:p>
      <w:pPr>
        <w:widowControl/>
        <w:topLinePunct/>
        <w:adjustRightInd w:val="0"/>
        <w:snapToGrid w:val="0"/>
        <w:spacing w:after="200" w:line="360" w:lineRule="auto"/>
        <w:jc w:val="both"/>
        <w:rPr>
          <w:rFonts w:hint="eastAsia" w:ascii="宋体" w:hAnsi="宋体" w:eastAsia="宋体" w:cs="宋体"/>
          <w:color w:val="auto"/>
          <w:spacing w:val="4"/>
          <w:kern w:val="0"/>
          <w:sz w:val="24"/>
          <w:szCs w:val="24"/>
          <w:highlight w:val="none"/>
        </w:rPr>
      </w:pPr>
    </w:p>
    <w:p>
      <w:pPr>
        <w:widowControl/>
        <w:topLinePunct/>
        <w:adjustRightInd w:val="0"/>
        <w:snapToGrid w:val="0"/>
        <w:spacing w:after="200" w:line="360" w:lineRule="auto"/>
        <w:jc w:val="both"/>
        <w:rPr>
          <w:rFonts w:hint="eastAsia" w:ascii="宋体" w:hAnsi="宋体" w:eastAsia="宋体" w:cs="宋体"/>
          <w:color w:val="auto"/>
          <w:spacing w:val="4"/>
          <w:kern w:val="0"/>
          <w:sz w:val="24"/>
          <w:szCs w:val="24"/>
          <w:highlight w:val="none"/>
        </w:rPr>
      </w:pPr>
    </w:p>
    <w:p>
      <w:pPr>
        <w:widowControl/>
        <w:topLinePunct/>
        <w:adjustRightInd w:val="0"/>
        <w:snapToGrid w:val="0"/>
        <w:spacing w:after="200" w:line="240" w:lineRule="auto"/>
        <w:ind w:firstLine="984" w:firstLineChars="300"/>
        <w:jc w:val="both"/>
        <w:rPr>
          <w:rFonts w:hint="eastAsia" w:ascii="宋体" w:hAnsi="宋体" w:eastAsia="宋体" w:cs="宋体"/>
          <w:color w:val="auto"/>
          <w:spacing w:val="4"/>
          <w:kern w:val="0"/>
          <w:sz w:val="32"/>
          <w:szCs w:val="32"/>
          <w:highlight w:val="none"/>
        </w:rPr>
      </w:pPr>
    </w:p>
    <w:p>
      <w:pPr>
        <w:widowControl/>
        <w:topLinePunct/>
        <w:adjustRightInd w:val="0"/>
        <w:snapToGrid w:val="0"/>
        <w:spacing w:after="200" w:line="240" w:lineRule="auto"/>
        <w:ind w:firstLine="984" w:firstLineChars="300"/>
        <w:jc w:val="both"/>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投标人：</w:t>
      </w:r>
      <w:r>
        <w:rPr>
          <w:rFonts w:hint="eastAsia" w:ascii="宋体" w:hAnsi="宋体" w:eastAsia="宋体" w:cs="宋体"/>
          <w:color w:val="auto"/>
          <w:spacing w:val="4"/>
          <w:kern w:val="0"/>
          <w:sz w:val="32"/>
          <w:szCs w:val="32"/>
          <w:highlight w:val="none"/>
          <w:u w:val="single"/>
        </w:rPr>
        <w:t xml:space="preserve">       </w:t>
      </w:r>
      <w:r>
        <w:rPr>
          <w:rFonts w:hint="eastAsia" w:ascii="宋体" w:hAnsi="宋体" w:eastAsia="宋体" w:cs="宋体"/>
          <w:color w:val="auto"/>
          <w:spacing w:val="4"/>
          <w:kern w:val="0"/>
          <w:sz w:val="32"/>
          <w:szCs w:val="32"/>
          <w:highlight w:val="none"/>
          <w:u w:val="single"/>
          <w:lang w:val="en-US" w:eastAsia="zh-CN"/>
        </w:rPr>
        <w:t xml:space="preserve">         </w:t>
      </w:r>
      <w:r>
        <w:rPr>
          <w:rFonts w:hint="eastAsia" w:ascii="宋体" w:hAnsi="宋体" w:eastAsia="宋体" w:cs="宋体"/>
          <w:color w:val="auto"/>
          <w:spacing w:val="4"/>
          <w:kern w:val="0"/>
          <w:sz w:val="32"/>
          <w:szCs w:val="32"/>
          <w:highlight w:val="none"/>
          <w:u w:val="single"/>
        </w:rPr>
        <w:t xml:space="preserve">       （盖章）</w:t>
      </w:r>
    </w:p>
    <w:p>
      <w:pPr>
        <w:widowControl/>
        <w:topLinePunct/>
        <w:adjustRightInd w:val="0"/>
        <w:snapToGrid w:val="0"/>
        <w:spacing w:after="200" w:line="240" w:lineRule="auto"/>
        <w:ind w:firstLine="984" w:firstLineChars="300"/>
        <w:jc w:val="both"/>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法定代表人或</w:t>
      </w:r>
    </w:p>
    <w:p>
      <w:pPr>
        <w:widowControl/>
        <w:topLinePunct/>
        <w:adjustRightInd w:val="0"/>
        <w:snapToGrid w:val="0"/>
        <w:spacing w:after="200" w:line="240" w:lineRule="auto"/>
        <w:ind w:firstLine="984" w:firstLineChars="300"/>
        <w:jc w:val="both"/>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其委托代理人：</w:t>
      </w:r>
      <w:r>
        <w:rPr>
          <w:rFonts w:hint="eastAsia" w:ascii="宋体" w:hAnsi="宋体" w:eastAsia="宋体" w:cs="宋体"/>
          <w:color w:val="auto"/>
          <w:spacing w:val="4"/>
          <w:kern w:val="0"/>
          <w:sz w:val="32"/>
          <w:szCs w:val="32"/>
          <w:highlight w:val="none"/>
          <w:u w:val="single"/>
        </w:rPr>
        <w:t xml:space="preserve">            （签字或盖章）</w:t>
      </w:r>
    </w:p>
    <w:p>
      <w:pPr>
        <w:widowControl/>
        <w:topLinePunct w:val="0"/>
        <w:adjustRightInd/>
        <w:snapToGrid/>
        <w:spacing w:beforeLines="0" w:after="100" w:afterLines="0" w:afterAutospacing="1" w:line="240" w:lineRule="auto"/>
        <w:ind w:firstLine="984" w:firstLineChars="300"/>
        <w:jc w:val="both"/>
        <w:outlineLvl w:val="9"/>
        <w:rPr>
          <w:rFonts w:hint="eastAsia" w:ascii="宋体" w:hAnsi="宋体" w:eastAsia="宋体" w:cs="宋体"/>
          <w:color w:val="auto"/>
          <w:spacing w:val="0"/>
          <w:kern w:val="2"/>
          <w:sz w:val="24"/>
          <w:szCs w:val="24"/>
          <w:highlight w:val="none"/>
        </w:rPr>
      </w:pPr>
      <w:r>
        <w:rPr>
          <w:rFonts w:hint="eastAsia" w:ascii="宋体" w:hAnsi="宋体" w:eastAsia="宋体" w:cs="宋体"/>
          <w:color w:val="auto"/>
          <w:spacing w:val="4"/>
          <w:kern w:val="0"/>
          <w:sz w:val="32"/>
          <w:szCs w:val="32"/>
          <w:highlight w:val="none"/>
        </w:rPr>
        <w:t>日期：</w:t>
      </w:r>
      <w:r>
        <w:rPr>
          <w:rFonts w:hint="eastAsia" w:ascii="宋体" w:hAnsi="宋体" w:eastAsia="宋体" w:cs="宋体"/>
          <w:color w:val="auto"/>
          <w:spacing w:val="4"/>
          <w:kern w:val="0"/>
          <w:sz w:val="32"/>
          <w:szCs w:val="32"/>
          <w:highlight w:val="none"/>
          <w:u w:val="single"/>
        </w:rPr>
        <w:t xml:space="preserve">                                  </w:t>
      </w:r>
      <w:r>
        <w:rPr>
          <w:rFonts w:hint="eastAsia" w:ascii="宋体" w:hAnsi="宋体" w:eastAsia="宋体" w:cs="宋体"/>
          <w:color w:val="auto"/>
          <w:spacing w:val="4"/>
          <w:kern w:val="0"/>
          <w:sz w:val="32"/>
          <w:szCs w:val="32"/>
          <w:highlight w:val="none"/>
        </w:rPr>
        <w:br w:type="page"/>
      </w:r>
      <w:r>
        <w:rPr>
          <w:rFonts w:hint="eastAsia" w:ascii="宋体" w:hAnsi="宋体" w:eastAsia="宋体" w:cs="宋体"/>
          <w:color w:val="auto"/>
          <w:spacing w:val="4"/>
          <w:kern w:val="0"/>
          <w:sz w:val="24"/>
          <w:szCs w:val="24"/>
          <w:highlight w:val="none"/>
          <w:lang w:val="en-US" w:eastAsia="zh-CN"/>
        </w:rPr>
        <w:t>格式二：</w:t>
      </w:r>
      <w:bookmarkEnd w:id="2253"/>
      <w:bookmarkEnd w:id="2254"/>
      <w:bookmarkEnd w:id="2255"/>
      <w:bookmarkEnd w:id="2256"/>
      <w:bookmarkEnd w:id="2257"/>
      <w:bookmarkEnd w:id="2258"/>
      <w:bookmarkEnd w:id="2259"/>
      <w:bookmarkStart w:id="2260" w:name="_Toc4489936"/>
      <w:bookmarkStart w:id="2261" w:name="_Toc24164"/>
      <w:bookmarkStart w:id="2262" w:name="_Toc29476912"/>
      <w:bookmarkStart w:id="2263" w:name="_Toc18196"/>
      <w:bookmarkStart w:id="2264" w:name="_Toc41306237"/>
      <w:r>
        <w:rPr>
          <w:rFonts w:hint="eastAsia" w:ascii="宋体" w:hAnsi="宋体" w:eastAsia="宋体" w:cs="宋体"/>
          <w:color w:val="auto"/>
          <w:sz w:val="24"/>
          <w:szCs w:val="24"/>
          <w:highlight w:val="none"/>
        </w:rPr>
        <w:t>广州建设工程施工招标投标书</w:t>
      </w:r>
      <w:bookmarkEnd w:id="2260"/>
      <w:bookmarkEnd w:id="2261"/>
      <w:bookmarkEnd w:id="2262"/>
      <w:bookmarkEnd w:id="2263"/>
      <w:bookmarkEnd w:id="2264"/>
    </w:p>
    <w:p>
      <w:pPr>
        <w:widowControl/>
        <w:topLinePunct/>
        <w:snapToGrid w:val="0"/>
        <w:spacing w:after="200"/>
        <w:jc w:val="both"/>
        <w:outlineLvl w:val="2"/>
        <w:rPr>
          <w:rFonts w:hint="eastAsia" w:ascii="宋体" w:hAnsi="宋体" w:eastAsia="宋体" w:cs="宋体"/>
          <w:b/>
          <w:bCs w:val="0"/>
          <w:color w:val="auto"/>
          <w:sz w:val="32"/>
          <w:szCs w:val="32"/>
          <w:highlight w:val="none"/>
          <w:lang w:val="zh-CN"/>
        </w:rPr>
      </w:pPr>
    </w:p>
    <w:p>
      <w:pPr>
        <w:keepNext w:val="0"/>
        <w:keepLines w:val="0"/>
        <w:pageBreakBefore w:val="0"/>
        <w:widowControl/>
        <w:kinsoku/>
        <w:wordWrap/>
        <w:overflowPunct/>
        <w:topLinePunct/>
        <w:autoSpaceDE/>
        <w:autoSpaceDN/>
        <w:bidi w:val="0"/>
        <w:adjustRightInd/>
        <w:snapToGrid w:val="0"/>
        <w:spacing w:after="200"/>
        <w:jc w:val="center"/>
        <w:textAlignment w:val="auto"/>
        <w:outlineLvl w:val="9"/>
        <w:rPr>
          <w:rFonts w:hint="eastAsia" w:ascii="宋体" w:hAnsi="宋体" w:eastAsia="宋体" w:cs="宋体"/>
          <w:b/>
          <w:snapToGrid/>
          <w:color w:val="auto"/>
          <w:spacing w:val="0"/>
          <w:sz w:val="32"/>
          <w:szCs w:val="32"/>
          <w:highlight w:val="none"/>
          <w:lang w:val="zh-CN"/>
        </w:rPr>
      </w:pPr>
      <w:r>
        <w:rPr>
          <w:rFonts w:hint="eastAsia" w:ascii="宋体" w:hAnsi="宋体" w:eastAsia="宋体" w:cs="宋体"/>
          <w:b/>
          <w:bCs w:val="0"/>
          <w:color w:val="auto"/>
          <w:sz w:val="30"/>
          <w:szCs w:val="30"/>
          <w:highlight w:val="none"/>
          <w:lang w:val="zh-CN"/>
        </w:rPr>
        <w:t>广州建设工程施工招标投标书</w:t>
      </w:r>
    </w:p>
    <w:tbl>
      <w:tblPr>
        <w:tblStyle w:val="7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3"/>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bookmarkStart w:id="2265" w:name="_Toc29476913"/>
            <w:bookmarkStart w:id="2266" w:name="_Toc504722505"/>
            <w:bookmarkStart w:id="2267" w:name="_Toc22278"/>
            <w:bookmarkStart w:id="2268" w:name="_Toc41306238"/>
            <w:bookmarkStart w:id="2269" w:name="_Toc4489937"/>
            <w:r>
              <w:rPr>
                <w:rFonts w:hint="eastAsia" w:ascii="宋体" w:hAnsi="宋体" w:eastAsia="宋体" w:cs="宋体"/>
                <w:b/>
                <w:color w:val="auto"/>
                <w:sz w:val="24"/>
                <w:szCs w:val="24"/>
                <w:highlight w:val="none"/>
                <w:lang w:val="zh-CN"/>
              </w:rPr>
              <w:t>工程名称</w:t>
            </w:r>
          </w:p>
        </w:tc>
        <w:tc>
          <w:tcPr>
            <w:tcW w:w="506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jc w:val="both"/>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投标总报价（元）</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其中：</w:t>
            </w:r>
            <w:r>
              <w:rPr>
                <w:rFonts w:hint="eastAsia" w:ascii="宋体" w:hAnsi="宋体" w:eastAsia="宋体" w:cs="宋体"/>
                <w:b/>
                <w:bCs/>
                <w:color w:val="auto"/>
                <w:sz w:val="24"/>
                <w:szCs w:val="24"/>
                <w:highlight w:val="none"/>
                <w:lang w:val="zh-CN"/>
              </w:rPr>
              <w:t>人工费</w:t>
            </w:r>
            <w:r>
              <w:rPr>
                <w:rFonts w:hint="eastAsia" w:ascii="宋体" w:hAnsi="宋体" w:eastAsia="宋体" w:cs="宋体"/>
                <w:b/>
                <w:color w:val="auto"/>
                <w:sz w:val="24"/>
                <w:szCs w:val="24"/>
                <w:highlight w:val="none"/>
                <w:lang w:val="zh-CN"/>
              </w:rPr>
              <w:t>（元）</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其中：</w:t>
            </w:r>
            <w:r>
              <w:rPr>
                <w:rFonts w:hint="eastAsia" w:ascii="宋体" w:hAnsi="宋体" w:eastAsia="宋体" w:cs="宋体"/>
                <w:b/>
                <w:color w:val="auto"/>
                <w:sz w:val="24"/>
                <w:szCs w:val="24"/>
                <w:highlight w:val="none"/>
                <w:lang w:val="zh-CN"/>
              </w:rPr>
              <w:t>绿色施工安全防护措施费（元）</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Times New Roman" w:hAnsi="Times New Roman" w:eastAsia="宋体" w:cs="Times New Roman"/>
                <w:b/>
                <w:bCs/>
                <w:kern w:val="2"/>
                <w:sz w:val="24"/>
                <w:szCs w:val="24"/>
                <w:lang w:val="zh-CN" w:eastAsia="zh-CN" w:bidi="ar-SA"/>
              </w:rPr>
            </w:pPr>
            <w:r>
              <w:rPr>
                <w:rFonts w:hint="eastAsia"/>
                <w:b/>
                <w:bCs/>
                <w:sz w:val="24"/>
                <w:szCs w:val="24"/>
              </w:rPr>
              <w:t>委派的项目负责人</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eastAsia="宋体" w:cs="宋体"/>
                <w:b/>
                <w:bCs/>
                <w:kern w:val="2"/>
                <w:sz w:val="24"/>
                <w:szCs w:val="24"/>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Times New Roman" w:hAnsi="Times New Roman" w:eastAsia="宋体" w:cs="Times New Roman"/>
                <w:b/>
                <w:bCs/>
                <w:kern w:val="2"/>
                <w:sz w:val="24"/>
                <w:szCs w:val="24"/>
                <w:lang w:val="zh-CN" w:eastAsia="zh-CN" w:bidi="ar-SA"/>
              </w:rPr>
            </w:pPr>
            <w:r>
              <w:rPr>
                <w:rFonts w:hint="eastAsia"/>
                <w:b/>
                <w:bCs/>
                <w:sz w:val="24"/>
                <w:szCs w:val="24"/>
              </w:rPr>
              <w:t>委派的专职安全员</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eastAsia="宋体" w:cs="宋体"/>
                <w:b/>
                <w:bCs/>
                <w:kern w:val="2"/>
                <w:sz w:val="24"/>
                <w:szCs w:val="24"/>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Times New Roman" w:hAnsi="Times New Roman" w:eastAsia="宋体" w:cs="Times New Roman"/>
                <w:b/>
                <w:bCs/>
                <w:kern w:val="2"/>
                <w:sz w:val="24"/>
                <w:szCs w:val="24"/>
                <w:lang w:val="zh-CN" w:eastAsia="zh-CN" w:bidi="ar-SA"/>
              </w:rPr>
            </w:pPr>
            <w:r>
              <w:rPr>
                <w:rFonts w:hint="eastAsia"/>
                <w:b/>
                <w:bCs/>
                <w:sz w:val="24"/>
                <w:szCs w:val="24"/>
              </w:rPr>
              <w:t>委派的技术负责人</w:t>
            </w:r>
          </w:p>
        </w:tc>
        <w:tc>
          <w:tcPr>
            <w:tcW w:w="50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eastAsia="宋体" w:cs="宋体"/>
                <w:b/>
                <w:bCs/>
                <w:kern w:val="2"/>
                <w:sz w:val="24"/>
                <w:szCs w:val="24"/>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投标总工期</w:t>
            </w:r>
          </w:p>
        </w:tc>
        <w:tc>
          <w:tcPr>
            <w:tcW w:w="506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jc w:val="both"/>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zh-CN"/>
              </w:rPr>
              <w:t>工程质量标准</w:t>
            </w:r>
          </w:p>
        </w:tc>
        <w:tc>
          <w:tcPr>
            <w:tcW w:w="506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jc w:val="both"/>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31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保修期限</w:t>
            </w:r>
          </w:p>
        </w:tc>
        <w:tc>
          <w:tcPr>
            <w:tcW w:w="506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jc w:val="both"/>
              <w:rPr>
                <w:rFonts w:hint="eastAsia" w:ascii="宋体" w:hAnsi="宋体" w:eastAsia="宋体" w:cs="宋体"/>
                <w:b/>
                <w:bCs/>
                <w:color w:val="auto"/>
                <w:sz w:val="24"/>
                <w:szCs w:val="24"/>
                <w:highlight w:val="none"/>
                <w:lang w:val="zh-CN"/>
              </w:rPr>
            </w:pPr>
          </w:p>
        </w:tc>
      </w:tr>
    </w:tbl>
    <w:p>
      <w:pPr>
        <w:widowControl/>
        <w:topLinePunct/>
        <w:adjustRightInd w:val="0"/>
        <w:snapToGrid w:val="0"/>
        <w:spacing w:after="200"/>
        <w:jc w:val="both"/>
        <w:rPr>
          <w:rFonts w:hint="eastAsia" w:ascii="宋体" w:hAnsi="宋体" w:eastAsia="宋体" w:cs="宋体"/>
          <w:color w:val="auto"/>
          <w:spacing w:val="4"/>
          <w:kern w:val="0"/>
          <w:sz w:val="24"/>
          <w:szCs w:val="24"/>
          <w:highlight w:val="none"/>
        </w:rPr>
      </w:pPr>
    </w:p>
    <w:p>
      <w:pPr>
        <w:autoSpaceDE w:val="0"/>
        <w:autoSpaceDN w:val="0"/>
        <w:adjustRightInd w:val="0"/>
        <w:jc w:val="both"/>
        <w:rPr>
          <w:rFonts w:hint="eastAsia" w:ascii="宋体" w:hAnsi="宋体" w:eastAsia="宋体" w:cs="宋体"/>
          <w:b w:val="0"/>
          <w:snapToGrid w:val="0"/>
          <w:color w:val="auto"/>
          <w:spacing w:val="4"/>
          <w:kern w:val="0"/>
          <w:sz w:val="24"/>
          <w:szCs w:val="24"/>
          <w:highlight w:val="none"/>
          <w:lang w:val="en-US" w:eastAsia="zh-CN" w:bidi="ar-SA"/>
        </w:rPr>
      </w:pPr>
      <w:bookmarkStart w:id="2270" w:name="_Toc6721"/>
      <w:r>
        <w:rPr>
          <w:rFonts w:hint="eastAsia" w:ascii="宋体" w:hAnsi="宋体" w:eastAsia="宋体" w:cs="宋体"/>
          <w:color w:val="auto"/>
          <w:spacing w:val="4"/>
          <w:kern w:val="0"/>
          <w:sz w:val="24"/>
          <w:szCs w:val="24"/>
          <w:highlight w:val="none"/>
        </w:rPr>
        <w:br w:type="page"/>
      </w:r>
      <w:bookmarkStart w:id="2271" w:name="_Toc12155"/>
      <w:r>
        <w:rPr>
          <w:rFonts w:hint="eastAsia" w:ascii="宋体" w:hAnsi="宋体" w:eastAsia="宋体" w:cs="宋体"/>
          <w:color w:val="auto"/>
          <w:sz w:val="24"/>
          <w:szCs w:val="24"/>
          <w:highlight w:val="none"/>
          <w:lang w:val="en-US" w:eastAsia="zh-CN"/>
        </w:rPr>
        <w:t>格式三：</w:t>
      </w:r>
      <w:r>
        <w:rPr>
          <w:rFonts w:hint="eastAsia" w:ascii="宋体" w:hAnsi="宋体" w:eastAsia="宋体" w:cs="宋体"/>
          <w:b w:val="0"/>
          <w:snapToGrid w:val="0"/>
          <w:color w:val="auto"/>
          <w:spacing w:val="4"/>
          <w:kern w:val="0"/>
          <w:sz w:val="24"/>
          <w:szCs w:val="24"/>
          <w:highlight w:val="none"/>
          <w:lang w:val="en-US" w:eastAsia="zh-CN" w:bidi="ar-SA"/>
        </w:rPr>
        <w:t>法定代表人（负责人）证明书、法定代表人授权委托书（参考格式）</w:t>
      </w:r>
    </w:p>
    <w:p>
      <w:pPr>
        <w:spacing w:line="360" w:lineRule="auto"/>
        <w:jc w:val="both"/>
        <w:rPr>
          <w:rFonts w:hint="eastAsia" w:ascii="宋体" w:hAnsi="宋体" w:eastAsia="宋体" w:cs="宋体"/>
          <w:color w:val="auto"/>
          <w:sz w:val="24"/>
          <w:highlight w:val="none"/>
        </w:rPr>
      </w:pP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法定代表人（负责人）证明书</w:t>
      </w:r>
    </w:p>
    <w:p>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highlight w:val="none"/>
        </w:rPr>
        <w:t>（　 ）第　号</w:t>
      </w:r>
    </w:p>
    <w:tbl>
      <w:tblPr>
        <w:tblStyle w:val="7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7" w:type="dxa"/>
            <w:noWrap w:val="0"/>
            <w:vAlign w:val="top"/>
          </w:tcPr>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现任我单位</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职务，为法定代表人（负责人），特此证明。</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有效期限：</w:t>
            </w:r>
            <w:r>
              <w:rPr>
                <w:rFonts w:hint="eastAsia" w:ascii="宋体" w:hAnsi="宋体" w:eastAsia="宋体" w:cs="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附：法定代表人（负责人）性别：</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注册号码：</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企业类型：</w:t>
            </w:r>
            <w:r>
              <w:rPr>
                <w:rFonts w:hint="eastAsia" w:ascii="宋体" w:hAnsi="宋体" w:eastAsia="宋体" w:cs="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经营范围：</w:t>
            </w:r>
            <w:r>
              <w:rPr>
                <w:rFonts w:hint="eastAsia" w:ascii="宋体" w:hAnsi="宋体" w:eastAsia="宋体" w:cs="宋体"/>
                <w:color w:val="auto"/>
                <w:sz w:val="24"/>
                <w:highlight w:val="none"/>
                <w:u w:val="single"/>
              </w:rPr>
              <w:t xml:space="preserve">                          </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单位：　　　　　　（盖章）</w:t>
            </w:r>
          </w:p>
          <w:p>
            <w:pPr>
              <w:pBdr>
                <w:top w:val="single" w:color="auto" w:sz="4" w:space="1"/>
                <w:left w:val="single" w:color="auto" w:sz="4" w:space="4"/>
                <w:bottom w:val="single" w:color="auto" w:sz="4" w:space="1"/>
                <w:right w:val="single" w:color="auto" w:sz="4" w:space="4"/>
              </w:pBd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　　　　　    年　月　　日</w:t>
            </w:r>
          </w:p>
        </w:tc>
      </w:tr>
    </w:tbl>
    <w:p>
      <w:pPr>
        <w:spacing w:line="360" w:lineRule="auto"/>
        <w:jc w:val="both"/>
        <w:rPr>
          <w:rFonts w:hint="eastAsia" w:ascii="宋体" w:hAnsi="宋体" w:eastAsia="宋体" w:cs="宋体"/>
          <w:b/>
          <w:color w:val="auto"/>
          <w:sz w:val="24"/>
          <w:highlight w:val="none"/>
        </w:rPr>
      </w:pPr>
    </w:p>
    <w:p>
      <w:pPr>
        <w:spacing w:line="360" w:lineRule="auto"/>
        <w:jc w:val="both"/>
        <w:rPr>
          <w:rFonts w:hint="eastAsia" w:ascii="宋体" w:hAnsi="宋体" w:eastAsia="宋体" w:cs="宋体"/>
          <w:b/>
          <w:color w:val="auto"/>
          <w:sz w:val="24"/>
          <w:highlight w:val="none"/>
        </w:rPr>
      </w:pP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法定代表人授权委托书</w:t>
      </w:r>
    </w:p>
    <w:p>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highlight w:val="none"/>
        </w:rPr>
        <w:t>（　 ）第　号</w:t>
      </w:r>
    </w:p>
    <w:tbl>
      <w:tblPr>
        <w:tblStyle w:val="77"/>
        <w:tblW w:w="9287" w:type="dxa"/>
        <w:jc w:val="center"/>
        <w:tblLayout w:type="fixed"/>
        <w:tblCellMar>
          <w:top w:w="0" w:type="dxa"/>
          <w:left w:w="108" w:type="dxa"/>
          <w:bottom w:w="0" w:type="dxa"/>
          <w:right w:w="108" w:type="dxa"/>
        </w:tblCellMar>
      </w:tblPr>
      <w:tblGrid>
        <w:gridCol w:w="9287"/>
      </w:tblGrid>
      <w:tr>
        <w:tblPrEx>
          <w:tblCellMar>
            <w:top w:w="0" w:type="dxa"/>
            <w:left w:w="108" w:type="dxa"/>
            <w:bottom w:w="0" w:type="dxa"/>
            <w:right w:w="108" w:type="dxa"/>
          </w:tblCellMar>
        </w:tblPrEx>
        <w:trPr>
          <w:jc w:val="center"/>
        </w:trPr>
        <w:tc>
          <w:tcPr>
            <w:tcW w:w="9287"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80" w:firstLineChars="2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兹授权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为我方委托代理人，其权限是：</w:t>
            </w: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有效期限：</w:t>
            </w: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附：代理人性别：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注册号码：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企业类型：</w:t>
            </w: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经营范围：</w:t>
            </w:r>
            <w:r>
              <w:rPr>
                <w:rFonts w:hint="eastAsia" w:ascii="宋体" w:hAnsi="宋体" w:eastAsia="宋体" w:cs="宋体"/>
                <w:color w:val="auto"/>
                <w:sz w:val="24"/>
                <w:highlight w:val="none"/>
                <w:u w:val="single"/>
              </w:rPr>
              <w:t xml:space="preserve">                                                  </w:t>
            </w:r>
          </w:p>
          <w:p>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法定代表人（负责人）：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（签名或盖章）</w:t>
            </w:r>
          </w:p>
          <w:p>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授权单位：（盖章）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360" w:lineRule="auto"/>
              <w:ind w:firstLine="5880" w:firstLineChars="245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360" w:lineRule="auto"/>
        <w:jc w:val="both"/>
        <w:rPr>
          <w:rFonts w:hint="eastAsia" w:ascii="宋体" w:hAnsi="宋体" w:eastAsia="宋体" w:cs="宋体"/>
          <w:color w:val="auto"/>
          <w:sz w:val="24"/>
          <w:highlight w:val="none"/>
        </w:rPr>
      </w:pPr>
    </w:p>
    <w:p>
      <w:pPr>
        <w:autoSpaceDE w:val="0"/>
        <w:autoSpaceDN w:val="0"/>
        <w:adjustRightInd w:val="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格式四：</w:t>
      </w:r>
      <w:r>
        <w:rPr>
          <w:rFonts w:hint="eastAsia" w:ascii="宋体" w:hAnsi="宋体" w:eastAsia="宋体" w:cs="宋体"/>
          <w:color w:val="auto"/>
          <w:sz w:val="24"/>
          <w:szCs w:val="24"/>
          <w:highlight w:val="none"/>
        </w:rPr>
        <w:t>参与编制技术标投标文件人员名单</w:t>
      </w:r>
    </w:p>
    <w:p>
      <w:pPr>
        <w:rPr>
          <w:rFonts w:hint="eastAsia"/>
        </w:rPr>
      </w:pP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rPr>
          <w:rFonts w:hint="eastAsia" w:ascii="宋体" w:hAnsi="宋体" w:eastAsia="宋体" w:cs="宋体"/>
          <w:b/>
          <w:color w:val="auto"/>
          <w:spacing w:val="4"/>
          <w:kern w:val="0"/>
          <w:sz w:val="32"/>
          <w:szCs w:val="32"/>
          <w:highlight w:val="none"/>
        </w:rPr>
      </w:pPr>
      <w:r>
        <w:rPr>
          <w:rFonts w:hint="eastAsia" w:ascii="宋体" w:hAnsi="宋体" w:eastAsia="宋体" w:cs="宋体"/>
          <w:b/>
          <w:bCs/>
          <w:color w:val="auto"/>
          <w:sz w:val="30"/>
          <w:szCs w:val="30"/>
          <w:highlight w:val="none"/>
        </w:rPr>
        <w:t>参与编制技术标投标文件人员名单</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04"/>
        <w:gridCol w:w="2552"/>
        <w:gridCol w:w="2448"/>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投标人名称</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所承担工作</w:t>
            </w: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snapToGrid w:val="0"/>
              <w:jc w:val="both"/>
              <w:rPr>
                <w:rFonts w:hint="eastAsia" w:ascii="宋体" w:hAnsi="宋体" w:eastAsia="宋体" w:cs="宋体"/>
                <w:color w:val="auto"/>
                <w:szCs w:val="21"/>
                <w:highlight w:val="none"/>
              </w:rPr>
            </w:pPr>
          </w:p>
        </w:tc>
      </w:tr>
    </w:tbl>
    <w:p>
      <w:pPr>
        <w:jc w:val="both"/>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注：参与编制技术标投标文件所有人员名单应包括如编制技术投标方案、负责清样校对、负责打印及复印等所有人员在内的人员名单。</w:t>
      </w:r>
    </w:p>
    <w:p>
      <w:pPr>
        <w:autoSpaceDE w:val="0"/>
        <w:autoSpaceDN w:val="0"/>
        <w:adjustRightInd w:val="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格式五：投标函</w:t>
      </w:r>
    </w:p>
    <w:p>
      <w:pPr>
        <w:keepNext w:val="0"/>
        <w:keepLines w:val="0"/>
        <w:pageBreakBefore w:val="0"/>
        <w:kinsoku/>
        <w:wordWrap/>
        <w:overflowPunct/>
        <w:autoSpaceDE/>
        <w:autoSpaceDN/>
        <w:bidi w:val="0"/>
        <w:spacing w:line="400" w:lineRule="exact"/>
        <w:jc w:val="center"/>
        <w:textAlignment w:val="auto"/>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 标 函</w:t>
      </w:r>
    </w:p>
    <w:p>
      <w:pPr>
        <w:widowControl w:val="0"/>
        <w:topLinePunct/>
        <w:adjustRightInd w:val="0"/>
        <w:snapToGrid w:val="0"/>
        <w:spacing w:line="440" w:lineRule="exact"/>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致：</w:t>
      </w:r>
      <w:r>
        <w:rPr>
          <w:rFonts w:hint="eastAsia" w:ascii="宋体" w:hAnsi="宋体" w:eastAsia="宋体" w:cs="宋体"/>
          <w:color w:val="auto"/>
          <w:spacing w:val="4"/>
          <w:kern w:val="0"/>
          <w:sz w:val="24"/>
          <w:szCs w:val="24"/>
          <w:highlight w:val="none"/>
          <w:u w:val="single"/>
          <w:lang w:val="en-US" w:eastAsia="zh-CN" w:bidi="ar-SA"/>
        </w:rPr>
        <w:t xml:space="preserve">   （招标人名称）   </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1.根据招标人</w:t>
      </w:r>
      <w:r>
        <w:rPr>
          <w:rFonts w:hint="eastAsia" w:ascii="宋体" w:hAnsi="宋体" w:eastAsia="宋体" w:cs="宋体"/>
          <w:color w:val="auto"/>
          <w:spacing w:val="4"/>
          <w:kern w:val="0"/>
          <w:sz w:val="24"/>
          <w:szCs w:val="24"/>
          <w:highlight w:val="none"/>
          <w:u w:val="single"/>
          <w:lang w:val="en-US" w:eastAsia="zh-CN" w:bidi="ar-SA"/>
        </w:rPr>
        <w:t xml:space="preserve">    （工程项目名称）    </w:t>
      </w:r>
      <w:r>
        <w:rPr>
          <w:rFonts w:hint="eastAsia" w:ascii="宋体" w:hAnsi="宋体" w:eastAsia="宋体" w:cs="宋体"/>
          <w:color w:val="auto"/>
          <w:spacing w:val="4"/>
          <w:kern w:val="0"/>
          <w:sz w:val="24"/>
          <w:szCs w:val="24"/>
          <w:highlight w:val="none"/>
          <w:lang w:val="en-US" w:eastAsia="zh-CN" w:bidi="ar-SA"/>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2.我方已详细审核全部招标文件，包括修改文件（如有时）及有关附件。</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3.如果我方中标，我方保证按照合同文件中规定的开工日期开始施工，并按规定的预计竣工日期完成和交付全部工程。</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4.如果我方中标，我方承诺在充分考虑场地环境变化及政策性调整等风险因素的前提下，继续补充完善施工组织设计，直至招标人满意为止并加以实施，由此产生的费用已包含在投标报价中。</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5.</w:t>
      </w:r>
      <w:r>
        <w:rPr>
          <w:rFonts w:hint="eastAsia" w:ascii="宋体" w:hAnsi="宋体" w:eastAsia="宋体" w:cs="宋体"/>
          <w:color w:val="auto"/>
          <w:spacing w:val="4"/>
          <w:kern w:val="0"/>
          <w:sz w:val="24"/>
          <w:szCs w:val="24"/>
          <w:highlight w:val="none"/>
        </w:rPr>
        <w:t>如果我方中标，我方承诺按《建设工程质量管理条例</w:t>
      </w:r>
      <w:r>
        <w:rPr>
          <w:rFonts w:hint="eastAsia" w:ascii="宋体" w:hAnsi="宋体" w:eastAsia="宋体" w:cs="宋体"/>
          <w:color w:val="auto"/>
          <w:spacing w:val="4"/>
          <w:kern w:val="0"/>
          <w:sz w:val="24"/>
          <w:szCs w:val="24"/>
          <w:highlight w:val="none"/>
          <w:lang w:eastAsia="zh-CN"/>
        </w:rPr>
        <w:t>（</w:t>
      </w:r>
      <w:r>
        <w:rPr>
          <w:rFonts w:hint="eastAsia" w:ascii="宋体" w:hAnsi="宋体" w:eastAsia="宋体" w:cs="宋体"/>
          <w:color w:val="auto"/>
          <w:spacing w:val="4"/>
          <w:kern w:val="0"/>
          <w:sz w:val="24"/>
          <w:szCs w:val="24"/>
          <w:highlight w:val="none"/>
          <w:lang w:val="en-US" w:eastAsia="zh-CN"/>
        </w:rPr>
        <w:t>2019修订</w:t>
      </w:r>
      <w:r>
        <w:rPr>
          <w:rFonts w:hint="eastAsia" w:ascii="宋体" w:hAnsi="宋体" w:eastAsia="宋体" w:cs="宋体"/>
          <w:color w:val="auto"/>
          <w:spacing w:val="4"/>
          <w:kern w:val="0"/>
          <w:sz w:val="24"/>
          <w:szCs w:val="24"/>
          <w:highlight w:val="none"/>
          <w:lang w:eastAsia="zh-CN"/>
        </w:rPr>
        <w:t>）</w:t>
      </w:r>
      <w:r>
        <w:rPr>
          <w:rFonts w:hint="eastAsia" w:ascii="宋体" w:hAnsi="宋体" w:eastAsia="宋体" w:cs="宋体"/>
          <w:color w:val="auto"/>
          <w:spacing w:val="4"/>
          <w:kern w:val="0"/>
          <w:sz w:val="24"/>
          <w:szCs w:val="24"/>
          <w:highlight w:val="none"/>
        </w:rPr>
        <w:t>》、《建设工程安全生产管理条例》（中华人民共和国国务院令第393号）的规定对承包工程的全部建设工程质量和施工现场的安全生产负责，对分包工程的质量和安全生产承担连带责任。</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6.如果我方中标，我方将按照招标文件的规定，按时提交履约担保，以保障本项目优质、优价、按期、顺利完成。</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7.我方同意所提交的投标文件在招标文件规定的投标有效期内有效，在此期限届满之前，本投标书始终将对我方具有约束力，并随时接受中标。</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8.在合同协议书正式签署生效之前，本投标书连同你单位的中标通知书将构成我们双方之间共同遵守的文件，对双方具有约束力。</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9.如果我方在投标文件有效期内撤回投标文件；或在接到中标通知书后30天内未能或拒绝签订合同协议书；或未能按招标文件要求提交履约担保，你单位有权另选中标单位。</w:t>
      </w:r>
    </w:p>
    <w:p>
      <w:pPr>
        <w:widowControl w:val="0"/>
        <w:topLinePunct/>
        <w:adjustRightInd w:val="0"/>
        <w:snapToGrid w:val="0"/>
        <w:spacing w:line="440" w:lineRule="exact"/>
        <w:ind w:firstLine="496" w:firstLineChars="20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10.我方理解，你单位不一定接受最低标价的投标或你单位接到的其它任何投标。同时也理解，你单位不负担我方的任何投标费用。</w:t>
      </w:r>
    </w:p>
    <w:p>
      <w:pPr>
        <w:widowControl w:val="0"/>
        <w:topLinePunct/>
        <w:adjustRightInd w:val="0"/>
        <w:snapToGrid w:val="0"/>
        <w:spacing w:line="440" w:lineRule="exact"/>
        <w:ind w:firstLine="3596" w:firstLineChars="1450"/>
        <w:jc w:val="both"/>
        <w:rPr>
          <w:rFonts w:hint="eastAsia" w:ascii="宋体" w:hAnsi="宋体" w:eastAsia="宋体" w:cs="宋体"/>
          <w:color w:val="auto"/>
          <w:spacing w:val="4"/>
          <w:kern w:val="0"/>
          <w:sz w:val="24"/>
          <w:szCs w:val="24"/>
          <w:highlight w:val="none"/>
          <w:lang w:val="en-US" w:eastAsia="zh-CN" w:bidi="ar-SA"/>
        </w:rPr>
      </w:pPr>
    </w:p>
    <w:p>
      <w:pPr>
        <w:widowControl w:val="0"/>
        <w:topLinePunct/>
        <w:adjustRightInd w:val="0"/>
        <w:snapToGrid w:val="0"/>
        <w:spacing w:line="440" w:lineRule="exact"/>
        <w:ind w:firstLine="3596" w:firstLineChars="145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投标人：　　（盖章）</w:t>
      </w:r>
    </w:p>
    <w:p>
      <w:pPr>
        <w:widowControl w:val="0"/>
        <w:topLinePunct/>
        <w:adjustRightInd w:val="0"/>
        <w:snapToGrid w:val="0"/>
        <w:spacing w:line="440" w:lineRule="exact"/>
        <w:ind w:firstLine="3596" w:firstLineChars="145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法定代表人或授权代理人(签名或盖章)：</w:t>
      </w:r>
    </w:p>
    <w:p>
      <w:pPr>
        <w:widowControl w:val="0"/>
        <w:topLinePunct/>
        <w:adjustRightInd w:val="0"/>
        <w:snapToGrid w:val="0"/>
        <w:spacing w:line="440" w:lineRule="exact"/>
        <w:ind w:firstLine="3596" w:firstLineChars="1450"/>
        <w:jc w:val="both"/>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日   期：    年    月    日</w:t>
      </w:r>
    </w:p>
    <w:p>
      <w:pPr>
        <w:keepNext w:val="0"/>
        <w:keepLines w:val="0"/>
        <w:pageBreakBefore w:val="0"/>
        <w:widowControl/>
        <w:kinsoku/>
        <w:wordWrap/>
        <w:overflowPunct/>
        <w:topLinePunct/>
        <w:autoSpaceDE/>
        <w:autoSpaceDN/>
        <w:bidi w:val="0"/>
        <w:adjustRightInd w:val="0"/>
        <w:snapToGrid w:val="0"/>
        <w:spacing w:after="200" w:line="44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color w:val="auto"/>
          <w:sz w:val="24"/>
          <w:szCs w:val="24"/>
          <w:highlight w:val="none"/>
        </w:rPr>
        <w:t>格式六：</w:t>
      </w:r>
      <w:r>
        <w:rPr>
          <w:rFonts w:hint="eastAsia" w:ascii="宋体" w:hAnsi="宋体" w:eastAsia="宋体" w:cs="宋体"/>
          <w:color w:val="auto"/>
          <w:sz w:val="24"/>
          <w:szCs w:val="24"/>
          <w:highlight w:val="none"/>
          <w:lang w:val="en-US" w:eastAsia="zh-CN"/>
        </w:rPr>
        <w:t>施工技术承诺书</w:t>
      </w:r>
    </w:p>
    <w:p>
      <w:pPr>
        <w:keepNext w:val="0"/>
        <w:keepLines w:val="0"/>
        <w:pageBreakBefore w:val="0"/>
        <w:kinsoku/>
        <w:wordWrap/>
        <w:overflowPunct/>
        <w:autoSpaceDE/>
        <w:autoSpaceDN/>
        <w:bidi w:val="0"/>
        <w:spacing w:line="400" w:lineRule="exact"/>
        <w:jc w:val="center"/>
        <w:textAlignment w:val="auto"/>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施工技术承诺书</w:t>
      </w:r>
    </w:p>
    <w:p>
      <w:pPr>
        <w:keepNext w:val="0"/>
        <w:keepLines w:val="0"/>
        <w:pageBreakBefore w:val="0"/>
        <w:kinsoku/>
        <w:wordWrap/>
        <w:overflowPunct/>
        <w:autoSpaceDE/>
        <w:autoSpaceDN/>
        <w:bidi w:val="0"/>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　</w:t>
      </w:r>
    </w:p>
    <w:p>
      <w:pPr>
        <w:keepNext w:val="0"/>
        <w:keepLines w:val="0"/>
        <w:pageBreakBefore w:val="0"/>
        <w:kinsoku/>
        <w:wordWrap/>
        <w:overflowPunct/>
        <w:autoSpaceDE/>
        <w:autoSpaceDN/>
        <w:bidi w:val="0"/>
        <w:spacing w:line="48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已充分阅读了招标文件、图纸等资料并通过现场考察充分了解本工程的全面情况。如若中标，将按招标文件所附的本工程施工组织设计要点进行响应的基础上自行组织施工。并承诺在中标后按招标文件所附的施工组织设计要点基础上编制详细的施工组织设计，并报经监理单位和建设单位审批后实施。我方将根据招标文件所附的施工合同与招标人签订合同,履行合同规定的一切责任和义务。</w:t>
      </w:r>
    </w:p>
    <w:p>
      <w:pPr>
        <w:keepNext w:val="0"/>
        <w:keepLines w:val="0"/>
        <w:pageBreakBefore w:val="0"/>
        <w:kinsoku/>
        <w:wordWrap/>
        <w:overflowPunct/>
        <w:autoSpaceDE/>
        <w:autoSpaceDN/>
        <w:bidi w:val="0"/>
        <w:spacing w:line="48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如未履行上述承诺，视为我方违约，你方有权解除合同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我方应</w:t>
      </w:r>
      <w:r>
        <w:rPr>
          <w:rFonts w:hint="eastAsia" w:ascii="宋体" w:hAnsi="宋体" w:eastAsia="宋体" w:cs="宋体"/>
          <w:color w:val="auto"/>
          <w:sz w:val="24"/>
          <w:szCs w:val="24"/>
          <w:highlight w:val="none"/>
        </w:rPr>
        <w:t>按合同</w:t>
      </w:r>
      <w:r>
        <w:rPr>
          <w:rFonts w:hint="eastAsia" w:ascii="宋体" w:hAnsi="宋体" w:eastAsia="宋体" w:cs="宋体"/>
          <w:color w:val="auto"/>
          <w:sz w:val="24"/>
          <w:szCs w:val="24"/>
          <w:highlight w:val="none"/>
          <w:lang w:val="en-US" w:eastAsia="zh-CN"/>
        </w:rPr>
        <w:t>约定</w:t>
      </w:r>
      <w:r>
        <w:rPr>
          <w:rFonts w:hint="eastAsia" w:ascii="宋体" w:hAnsi="宋体" w:eastAsia="宋体" w:cs="宋体"/>
          <w:color w:val="auto"/>
          <w:sz w:val="24"/>
          <w:szCs w:val="24"/>
          <w:highlight w:val="none"/>
        </w:rPr>
        <w:t>支付违约金，</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承担由此给你方造成的所有经济损失，并承担其他相应的责任。</w:t>
      </w:r>
    </w:p>
    <w:p>
      <w:pPr>
        <w:keepNext w:val="0"/>
        <w:keepLines w:val="0"/>
        <w:pageBreakBefore w:val="0"/>
        <w:kinsoku/>
        <w:wordWrap/>
        <w:overflowPunct/>
        <w:autoSpaceDE/>
        <w:autoSpaceDN/>
        <w:bidi w:val="0"/>
        <w:spacing w:line="400" w:lineRule="exact"/>
        <w:jc w:val="both"/>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autoSpaceDE/>
        <w:autoSpaceDN/>
        <w:bidi w:val="0"/>
        <w:spacing w:line="400" w:lineRule="exact"/>
        <w:jc w:val="both"/>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val="0"/>
        <w:snapToGrid w:val="0"/>
        <w:spacing w:line="360" w:lineRule="auto"/>
        <w:ind w:firstLine="3596" w:firstLineChars="1450"/>
        <w:jc w:val="both"/>
        <w:textAlignment w:val="auto"/>
        <w:outlineLvl w:val="9"/>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投标人：　　（盖章）</w:t>
      </w:r>
    </w:p>
    <w:p>
      <w:pPr>
        <w:keepNext w:val="0"/>
        <w:keepLines w:val="0"/>
        <w:pageBreakBefore w:val="0"/>
        <w:widowControl w:val="0"/>
        <w:kinsoku/>
        <w:wordWrap/>
        <w:overflowPunct/>
        <w:topLinePunct/>
        <w:autoSpaceDE/>
        <w:autoSpaceDN/>
        <w:bidi w:val="0"/>
        <w:adjustRightInd w:val="0"/>
        <w:snapToGrid w:val="0"/>
        <w:spacing w:line="360" w:lineRule="auto"/>
        <w:ind w:firstLine="3596" w:firstLineChars="1450"/>
        <w:jc w:val="both"/>
        <w:textAlignment w:val="auto"/>
        <w:outlineLvl w:val="9"/>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法定代表人或授权代理人(签名或盖章)：</w:t>
      </w:r>
    </w:p>
    <w:p>
      <w:pPr>
        <w:keepNext w:val="0"/>
        <w:keepLines w:val="0"/>
        <w:pageBreakBefore w:val="0"/>
        <w:widowControl w:val="0"/>
        <w:kinsoku/>
        <w:wordWrap/>
        <w:overflowPunct/>
        <w:topLinePunct/>
        <w:autoSpaceDE/>
        <w:autoSpaceDN/>
        <w:bidi w:val="0"/>
        <w:adjustRightInd w:val="0"/>
        <w:snapToGrid w:val="0"/>
        <w:spacing w:line="360" w:lineRule="auto"/>
        <w:ind w:firstLine="3596" w:firstLineChars="1450"/>
        <w:jc w:val="both"/>
        <w:textAlignment w:val="auto"/>
        <w:outlineLvl w:val="9"/>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日   期：    年    月    日</w:t>
      </w:r>
    </w:p>
    <w:p>
      <w:pPr>
        <w:keepNext w:val="0"/>
        <w:keepLines w:val="0"/>
        <w:pageBreakBefore w:val="0"/>
        <w:widowControl/>
        <w:kinsoku/>
        <w:wordWrap/>
        <w:overflowPunct/>
        <w:topLinePunct/>
        <w:autoSpaceDE/>
        <w:autoSpaceDN/>
        <w:bidi w:val="0"/>
        <w:adjustRightInd w:val="0"/>
        <w:snapToGrid w:val="0"/>
        <w:spacing w:after="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kinsoku/>
        <w:wordWrap/>
        <w:overflowPunct/>
        <w:topLinePunct/>
        <w:autoSpaceDE/>
        <w:autoSpaceDN/>
        <w:bidi w:val="0"/>
        <w:adjustRightInd w:val="0"/>
        <w:snapToGrid w:val="0"/>
        <w:spacing w:after="200" w:line="440" w:lineRule="exact"/>
        <w:jc w:val="both"/>
        <w:textAlignment w:val="auto"/>
        <w:outlineLvl w:val="9"/>
        <w:rPr>
          <w:rFonts w:hint="eastAsia" w:ascii="宋体" w:hAnsi="宋体" w:eastAsia="宋体" w:cs="宋体"/>
          <w:b/>
          <w:bCs/>
          <w:color w:val="000000"/>
          <w:szCs w:val="24"/>
          <w:lang w:val="en-US" w:bidi="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b w:val="0"/>
          <w:bCs w:val="0"/>
          <w:color w:val="auto"/>
          <w:sz w:val="24"/>
          <w:szCs w:val="24"/>
          <w:highlight w:val="none"/>
          <w:lang w:val="en-US" w:bidi="zh-CN"/>
        </w:rPr>
        <w:t>格式七</w:t>
      </w:r>
      <w:r>
        <w:rPr>
          <w:rFonts w:hint="eastAsia" w:ascii="宋体" w:hAnsi="宋体" w:eastAsia="宋体" w:cs="宋体"/>
          <w:b w:val="0"/>
          <w:bCs w:val="0"/>
          <w:color w:val="auto"/>
          <w:sz w:val="24"/>
          <w:szCs w:val="24"/>
          <w:highlight w:val="none"/>
          <w:lang w:bidi="zh-CN"/>
        </w:rPr>
        <w:t>：主要设备、材料选用表</w:t>
      </w:r>
    </w:p>
    <w:p>
      <w:pPr>
        <w:spacing w:line="400" w:lineRule="exact"/>
        <w:jc w:val="center"/>
        <w:rPr>
          <w:rFonts w:hint="eastAsia" w:ascii="宋体" w:hAnsi="宋体" w:eastAsia="宋体" w:cs="宋体"/>
          <w:b/>
          <w:bCs/>
          <w:color w:val="auto"/>
          <w:kern w:val="2"/>
          <w:sz w:val="30"/>
          <w:szCs w:val="30"/>
          <w:highlight w:val="none"/>
        </w:rPr>
      </w:pPr>
      <w:r>
        <w:rPr>
          <w:rFonts w:hint="eastAsia" w:ascii="宋体" w:hAnsi="宋体" w:eastAsia="宋体" w:cs="宋体"/>
          <w:b/>
          <w:bCs/>
          <w:color w:val="auto"/>
          <w:kern w:val="2"/>
          <w:sz w:val="30"/>
          <w:szCs w:val="30"/>
          <w:highlight w:val="none"/>
        </w:rPr>
        <w:t>广州金融城综合能源项目东区纵十七路、横五路与纵十八路段</w:t>
      </w:r>
    </w:p>
    <w:p>
      <w:pPr>
        <w:spacing w:line="400" w:lineRule="exact"/>
        <w:jc w:val="center"/>
        <w:rPr>
          <w:rFonts w:hint="eastAsia" w:ascii="宋体" w:hAnsi="宋体" w:eastAsia="宋体" w:cs="宋体"/>
          <w:b/>
          <w:bCs/>
          <w:color w:val="auto"/>
          <w:kern w:val="2"/>
          <w:sz w:val="30"/>
          <w:szCs w:val="30"/>
          <w:highlight w:val="none"/>
        </w:rPr>
      </w:pPr>
      <w:r>
        <w:rPr>
          <w:rFonts w:hint="eastAsia" w:ascii="宋体" w:hAnsi="宋体" w:eastAsia="宋体" w:cs="宋体"/>
          <w:b/>
          <w:bCs/>
          <w:color w:val="auto"/>
          <w:kern w:val="2"/>
          <w:sz w:val="30"/>
          <w:szCs w:val="30"/>
          <w:highlight w:val="none"/>
        </w:rPr>
        <w:t>管网工程PC总承包项目项目主要设备、材料</w:t>
      </w:r>
      <w:r>
        <w:rPr>
          <w:rFonts w:hint="eastAsia" w:ascii="宋体" w:hAnsi="宋体" w:eastAsia="宋体" w:cs="宋体"/>
          <w:b/>
          <w:bCs/>
          <w:color w:val="auto"/>
          <w:kern w:val="2"/>
          <w:sz w:val="30"/>
          <w:szCs w:val="30"/>
          <w:highlight w:val="none"/>
          <w:lang w:val="en-US" w:eastAsia="zh-CN"/>
        </w:rPr>
        <w:t>选用</w:t>
      </w:r>
      <w:r>
        <w:rPr>
          <w:rFonts w:hint="eastAsia" w:ascii="宋体" w:hAnsi="宋体" w:eastAsia="宋体" w:cs="宋体"/>
          <w:b/>
          <w:bCs/>
          <w:color w:val="auto"/>
          <w:kern w:val="2"/>
          <w:sz w:val="30"/>
          <w:szCs w:val="30"/>
          <w:highlight w:val="none"/>
        </w:rPr>
        <w:t>表</w:t>
      </w:r>
    </w:p>
    <w:p>
      <w:pPr>
        <w:pStyle w:val="53"/>
        <w:rPr>
          <w:rFonts w:hint="eastAsia" w:ascii="宋体" w:hAnsi="宋体" w:eastAsia="宋体" w:cs="宋体"/>
          <w:b w:val="0"/>
          <w:bCs w:val="0"/>
          <w:kern w:val="0"/>
          <w:sz w:val="24"/>
          <w:szCs w:val="32"/>
        </w:rPr>
      </w:pP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134"/>
        <w:gridCol w:w="1929"/>
        <w:gridCol w:w="1761"/>
        <w:gridCol w:w="1759"/>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5" w:type="pct"/>
            <w:noWrap w:val="0"/>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序号</w:t>
            </w:r>
          </w:p>
        </w:tc>
        <w:tc>
          <w:tcPr>
            <w:tcW w:w="611" w:type="pct"/>
            <w:noWrap w:val="0"/>
            <w:vAlign w:val="center"/>
          </w:tcPr>
          <w:p>
            <w:pPr>
              <w:jc w:val="center"/>
              <w:rPr>
                <w:rFonts w:hint="eastAsia" w:ascii="宋体" w:hAnsi="宋体" w:eastAsia="宋体" w:cs="宋体"/>
                <w:b w:val="0"/>
                <w:bCs w:val="0"/>
                <w:sz w:val="24"/>
                <w:szCs w:val="24"/>
              </w:rPr>
            </w:pPr>
            <w:r>
              <w:rPr>
                <w:rFonts w:hint="eastAsia" w:ascii="宋体" w:hAnsi="宋体" w:eastAsia="宋体" w:cs="宋体"/>
                <w:b w:val="0"/>
                <w:snapToGrid w:val="0"/>
                <w:sz w:val="24"/>
                <w:szCs w:val="24"/>
              </w:rPr>
              <w:t>主要设备及材料名称</w:t>
            </w:r>
          </w:p>
        </w:tc>
        <w:tc>
          <w:tcPr>
            <w:tcW w:w="1039" w:type="pct"/>
            <w:noWrap w:val="0"/>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参考品牌/厂家/型号清单（或相当于）</w:t>
            </w:r>
          </w:p>
        </w:tc>
        <w:tc>
          <w:tcPr>
            <w:tcW w:w="947" w:type="pct"/>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投标人选用品牌/厂家/型号</w:t>
            </w:r>
          </w:p>
          <w:p>
            <w:pPr>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（只限选择一个）</w:t>
            </w:r>
          </w:p>
        </w:tc>
        <w:tc>
          <w:tcPr>
            <w:tcW w:w="947" w:type="pct"/>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产品品牌及</w:t>
            </w:r>
          </w:p>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各项技术参数</w:t>
            </w:r>
          </w:p>
          <w:p>
            <w:pPr>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（不选用参考品牌时填写）</w:t>
            </w:r>
          </w:p>
        </w:tc>
        <w:tc>
          <w:tcPr>
            <w:tcW w:w="947" w:type="pct"/>
            <w:noWrap w:val="0"/>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noWrap w:val="0"/>
            <w:vAlign w:val="center"/>
          </w:tcPr>
          <w:p>
            <w:pPr>
              <w:jc w:val="both"/>
              <w:rPr>
                <w:rFonts w:hint="eastAsia" w:ascii="宋体" w:hAnsi="宋体" w:eastAsia="宋体" w:cs="宋体"/>
                <w:b/>
                <w:kern w:val="0"/>
                <w:sz w:val="24"/>
                <w:szCs w:val="24"/>
              </w:rPr>
            </w:pPr>
            <w:r>
              <w:rPr>
                <w:rFonts w:hint="eastAsia" w:ascii="宋体" w:hAnsi="宋体" w:eastAsia="宋体" w:cs="宋体"/>
                <w:b/>
                <w:kern w:val="0"/>
                <w:sz w:val="24"/>
                <w:szCs w:val="24"/>
              </w:rPr>
              <w:t>（一）</w:t>
            </w:r>
          </w:p>
        </w:tc>
        <w:tc>
          <w:tcPr>
            <w:tcW w:w="2598" w:type="pct"/>
            <w:gridSpan w:val="3"/>
            <w:noWrap w:val="0"/>
            <w:vAlign w:val="center"/>
          </w:tcPr>
          <w:p>
            <w:pPr>
              <w:jc w:val="both"/>
              <w:rPr>
                <w:rFonts w:hint="eastAsia" w:ascii="宋体" w:hAnsi="宋体" w:eastAsia="宋体" w:cs="宋体"/>
                <w:sz w:val="24"/>
                <w:szCs w:val="24"/>
              </w:rPr>
            </w:pPr>
            <w:r>
              <w:rPr>
                <w:rFonts w:hint="eastAsia" w:ascii="宋体" w:hAnsi="宋体" w:eastAsia="宋体" w:cs="宋体"/>
                <w:b/>
                <w:kern w:val="0"/>
                <w:sz w:val="24"/>
                <w:szCs w:val="24"/>
              </w:rPr>
              <w:t>暖通专业</w:t>
            </w:r>
          </w:p>
        </w:tc>
        <w:tc>
          <w:tcPr>
            <w:tcW w:w="947" w:type="pct"/>
            <w:noWrap w:val="0"/>
            <w:vAlign w:val="center"/>
          </w:tcPr>
          <w:p>
            <w:pPr>
              <w:jc w:val="both"/>
              <w:rPr>
                <w:rFonts w:hint="eastAsia" w:ascii="宋体" w:hAnsi="宋体" w:eastAsia="宋体" w:cs="宋体"/>
                <w:b/>
                <w:kern w:val="0"/>
                <w:sz w:val="24"/>
                <w:szCs w:val="24"/>
              </w:rPr>
            </w:pPr>
          </w:p>
        </w:tc>
        <w:tc>
          <w:tcPr>
            <w:tcW w:w="947" w:type="pct"/>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pct"/>
            <w:vMerge w:val="restart"/>
            <w:noWrap w:val="0"/>
            <w:vAlign w:val="center"/>
          </w:tcPr>
          <w:p>
            <w:pPr>
              <w:jc w:val="both"/>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611" w:type="pct"/>
            <w:vMerge w:val="restart"/>
            <w:noWrap w:val="0"/>
            <w:vAlign w:val="center"/>
          </w:tcPr>
          <w:p>
            <w:pPr>
              <w:jc w:val="both"/>
              <w:rPr>
                <w:rFonts w:hint="eastAsia" w:ascii="宋体" w:hAnsi="宋体" w:eastAsia="宋体" w:cs="宋体"/>
                <w:bCs/>
                <w:kern w:val="0"/>
                <w:sz w:val="24"/>
                <w:szCs w:val="24"/>
              </w:rPr>
            </w:pPr>
            <w:r>
              <w:rPr>
                <w:rFonts w:hint="eastAsia" w:ascii="宋体" w:hAnsi="宋体" w:eastAsia="宋体" w:cs="宋体"/>
                <w:bCs/>
                <w:kern w:val="0"/>
                <w:sz w:val="24"/>
                <w:szCs w:val="24"/>
              </w:rPr>
              <w:t>直埋</w:t>
            </w:r>
            <w:r>
              <w:rPr>
                <w:rFonts w:hint="eastAsia" w:ascii="宋体" w:hAnsi="宋体" w:eastAsia="宋体" w:cs="宋体"/>
                <w:bCs/>
                <w:kern w:val="0"/>
                <w:sz w:val="24"/>
                <w:szCs w:val="24"/>
                <w:lang w:val="en-US" w:eastAsia="zh-CN"/>
              </w:rPr>
              <w:t>供冷</w:t>
            </w:r>
            <w:r>
              <w:rPr>
                <w:rFonts w:hint="eastAsia" w:ascii="宋体" w:hAnsi="宋体" w:eastAsia="宋体" w:cs="宋体"/>
                <w:bCs/>
                <w:kern w:val="0"/>
                <w:sz w:val="24"/>
                <w:szCs w:val="24"/>
              </w:rPr>
              <w:t>管</w:t>
            </w:r>
          </w:p>
        </w:tc>
        <w:tc>
          <w:tcPr>
            <w:tcW w:w="1039"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北京热力装备制造有限公司</w:t>
            </w: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pct"/>
            <w:vMerge w:val="continue"/>
            <w:noWrap w:val="0"/>
            <w:vAlign w:val="center"/>
          </w:tcPr>
          <w:p>
            <w:pPr>
              <w:jc w:val="both"/>
              <w:rPr>
                <w:rFonts w:hint="eastAsia" w:ascii="宋体" w:hAnsi="宋体" w:eastAsia="宋体" w:cs="宋体"/>
                <w:bCs/>
                <w:kern w:val="0"/>
                <w:sz w:val="24"/>
                <w:szCs w:val="24"/>
              </w:rPr>
            </w:pPr>
          </w:p>
        </w:tc>
        <w:tc>
          <w:tcPr>
            <w:tcW w:w="611" w:type="pct"/>
            <w:vMerge w:val="continue"/>
            <w:noWrap w:val="0"/>
            <w:vAlign w:val="center"/>
          </w:tcPr>
          <w:p>
            <w:pPr>
              <w:jc w:val="both"/>
              <w:rPr>
                <w:rFonts w:hint="eastAsia" w:ascii="宋体" w:hAnsi="宋体" w:eastAsia="宋体" w:cs="宋体"/>
                <w:bCs/>
                <w:kern w:val="0"/>
                <w:sz w:val="24"/>
                <w:szCs w:val="24"/>
              </w:rPr>
            </w:pPr>
          </w:p>
        </w:tc>
        <w:tc>
          <w:tcPr>
            <w:tcW w:w="1039"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唐山兴邦管道工程设备有限公司</w:t>
            </w: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pct"/>
            <w:vMerge w:val="continue"/>
            <w:noWrap w:val="0"/>
            <w:vAlign w:val="center"/>
          </w:tcPr>
          <w:p>
            <w:pPr>
              <w:jc w:val="both"/>
              <w:rPr>
                <w:rFonts w:hint="eastAsia" w:ascii="宋体" w:hAnsi="宋体" w:eastAsia="宋体" w:cs="宋体"/>
                <w:bCs/>
                <w:kern w:val="0"/>
                <w:sz w:val="24"/>
                <w:szCs w:val="24"/>
              </w:rPr>
            </w:pPr>
          </w:p>
        </w:tc>
        <w:tc>
          <w:tcPr>
            <w:tcW w:w="611" w:type="pct"/>
            <w:vMerge w:val="continue"/>
            <w:noWrap w:val="0"/>
            <w:vAlign w:val="center"/>
          </w:tcPr>
          <w:p>
            <w:pPr>
              <w:jc w:val="both"/>
              <w:rPr>
                <w:rFonts w:hint="eastAsia" w:ascii="宋体" w:hAnsi="宋体" w:eastAsia="宋体" w:cs="宋体"/>
                <w:bCs/>
                <w:kern w:val="0"/>
                <w:sz w:val="24"/>
                <w:szCs w:val="24"/>
              </w:rPr>
            </w:pPr>
          </w:p>
        </w:tc>
        <w:tc>
          <w:tcPr>
            <w:tcW w:w="1039"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上海科华热力管道有限公司</w:t>
            </w: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noWrap w:val="0"/>
            <w:vAlign w:val="center"/>
          </w:tcPr>
          <w:p>
            <w:pPr>
              <w:spacing w:line="276" w:lineRule="auto"/>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pct"/>
            <w:vMerge w:val="continue"/>
            <w:noWrap w:val="0"/>
            <w:vAlign w:val="center"/>
          </w:tcPr>
          <w:p>
            <w:pPr>
              <w:jc w:val="both"/>
              <w:rPr>
                <w:rFonts w:hint="eastAsia" w:ascii="宋体" w:hAnsi="宋体" w:eastAsia="宋体" w:cs="宋体"/>
                <w:bCs/>
                <w:kern w:val="0"/>
                <w:sz w:val="24"/>
                <w:szCs w:val="24"/>
              </w:rPr>
            </w:pPr>
          </w:p>
        </w:tc>
        <w:tc>
          <w:tcPr>
            <w:tcW w:w="611" w:type="pct"/>
            <w:vMerge w:val="continue"/>
            <w:noWrap w:val="0"/>
            <w:vAlign w:val="center"/>
          </w:tcPr>
          <w:p>
            <w:pPr>
              <w:jc w:val="both"/>
              <w:rPr>
                <w:rFonts w:hint="eastAsia" w:ascii="宋体" w:hAnsi="宋体" w:eastAsia="宋体" w:cs="宋体"/>
                <w:bCs/>
                <w:kern w:val="0"/>
                <w:sz w:val="24"/>
                <w:szCs w:val="24"/>
              </w:rPr>
            </w:pPr>
          </w:p>
        </w:tc>
        <w:tc>
          <w:tcPr>
            <w:tcW w:w="1039"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both"/>
              <w:rPr>
                <w:rFonts w:hint="eastAsia" w:ascii="宋体" w:hAnsi="宋体" w:eastAsia="宋体" w:cs="宋体"/>
                <w:kern w:val="0"/>
                <w:sz w:val="24"/>
                <w:szCs w:val="24"/>
              </w:rPr>
            </w:pPr>
            <w:r>
              <w:rPr>
                <w:rFonts w:hint="eastAsia" w:ascii="宋体" w:hAnsi="宋体" w:eastAsia="宋体" w:cs="宋体"/>
                <w:snapToGrid w:val="0"/>
                <w:kern w:val="0"/>
                <w:sz w:val="24"/>
                <w:szCs w:val="24"/>
              </w:rPr>
              <w:t>大连益多管道有限公司</w:t>
            </w:r>
          </w:p>
        </w:tc>
        <w:tc>
          <w:tcPr>
            <w:tcW w:w="947" w:type="pct"/>
            <w:noWrap w:val="0"/>
            <w:vAlign w:val="center"/>
          </w:tcPr>
          <w:p>
            <w:pPr>
              <w:autoSpaceDE w:val="0"/>
              <w:autoSpaceDN w:val="0"/>
              <w:adjustRightInd w:val="0"/>
              <w:jc w:val="both"/>
              <w:rPr>
                <w:rFonts w:hint="eastAsia" w:ascii="宋体" w:hAnsi="宋体" w:eastAsia="宋体" w:cs="宋体"/>
                <w:snapToGrid w:val="0"/>
                <w:kern w:val="0"/>
                <w:sz w:val="24"/>
                <w:szCs w:val="24"/>
              </w:rPr>
            </w:pPr>
          </w:p>
        </w:tc>
        <w:tc>
          <w:tcPr>
            <w:tcW w:w="947" w:type="pct"/>
            <w:noWrap w:val="0"/>
            <w:vAlign w:val="center"/>
          </w:tcPr>
          <w:p>
            <w:pPr>
              <w:autoSpaceDE w:val="0"/>
              <w:autoSpaceDN w:val="0"/>
              <w:adjustRightInd w:val="0"/>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5" w:type="pct"/>
            <w:vMerge w:val="restart"/>
            <w:noWrap w:val="0"/>
            <w:vAlign w:val="center"/>
          </w:tcPr>
          <w:p>
            <w:pPr>
              <w:spacing w:line="276" w:lineRule="auto"/>
              <w:jc w:val="both"/>
              <w:rPr>
                <w:rFonts w:hint="eastAsia" w:ascii="宋体" w:hAnsi="宋体" w:eastAsia="宋体" w:cs="宋体"/>
                <w:bCs/>
                <w:kern w:val="0"/>
                <w:sz w:val="24"/>
                <w:szCs w:val="24"/>
              </w:rPr>
            </w:pPr>
            <w:r>
              <w:rPr>
                <w:rFonts w:hint="eastAsia" w:ascii="宋体" w:hAnsi="宋体" w:eastAsia="宋体" w:cs="宋体"/>
                <w:sz w:val="24"/>
                <w:szCs w:val="24"/>
              </w:rPr>
              <w:t>2</w:t>
            </w:r>
          </w:p>
        </w:tc>
        <w:tc>
          <w:tcPr>
            <w:tcW w:w="611" w:type="pct"/>
            <w:vMerge w:val="restart"/>
            <w:noWrap w:val="0"/>
            <w:vAlign w:val="center"/>
          </w:tcPr>
          <w:p>
            <w:pPr>
              <w:spacing w:line="276" w:lineRule="auto"/>
              <w:jc w:val="both"/>
              <w:rPr>
                <w:rFonts w:hint="eastAsia" w:ascii="宋体" w:hAnsi="宋体" w:eastAsia="宋体" w:cs="宋体"/>
                <w:bCs/>
                <w:kern w:val="0"/>
                <w:sz w:val="24"/>
                <w:szCs w:val="24"/>
              </w:rPr>
            </w:pPr>
            <w:r>
              <w:rPr>
                <w:rFonts w:hint="eastAsia" w:ascii="宋体" w:hAnsi="宋体" w:eastAsia="宋体" w:cs="宋体"/>
                <w:snapToGrid w:val="0"/>
                <w:kern w:val="0"/>
                <w:sz w:val="24"/>
                <w:szCs w:val="24"/>
              </w:rPr>
              <w:t>阀门</w:t>
            </w:r>
          </w:p>
        </w:tc>
        <w:tc>
          <w:tcPr>
            <w:tcW w:w="1039" w:type="pct"/>
            <w:tcBorders>
              <w:top w:val="single" w:color="auto" w:sz="6" w:space="0"/>
              <w:left w:val="single" w:color="auto" w:sz="6" w:space="0"/>
              <w:bottom w:val="single" w:color="auto" w:sz="6" w:space="0"/>
              <w:right w:val="single" w:color="auto" w:sz="6"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rPr>
              <w:t>上海冠龙</w:t>
            </w:r>
          </w:p>
        </w:tc>
        <w:tc>
          <w:tcPr>
            <w:tcW w:w="947" w:type="pct"/>
            <w:noWrap w:val="0"/>
            <w:vAlign w:val="center"/>
          </w:tcPr>
          <w:p>
            <w:pPr>
              <w:jc w:val="both"/>
              <w:rPr>
                <w:rFonts w:hint="eastAsia" w:ascii="宋体" w:hAnsi="宋体" w:eastAsia="宋体" w:cs="宋体"/>
                <w:sz w:val="24"/>
                <w:szCs w:val="24"/>
              </w:rPr>
            </w:pPr>
          </w:p>
        </w:tc>
        <w:tc>
          <w:tcPr>
            <w:tcW w:w="947" w:type="pct"/>
            <w:noWrap w:val="0"/>
            <w:vAlign w:val="center"/>
          </w:tcPr>
          <w:p>
            <w:pPr>
              <w:jc w:val="both"/>
              <w:rPr>
                <w:rFonts w:hint="eastAsia" w:ascii="宋体" w:hAnsi="宋体" w:eastAsia="宋体" w:cs="宋体"/>
                <w:sz w:val="24"/>
                <w:szCs w:val="24"/>
              </w:rPr>
            </w:pPr>
          </w:p>
        </w:tc>
        <w:tc>
          <w:tcPr>
            <w:tcW w:w="947" w:type="pct"/>
            <w:vMerge w:val="restart"/>
            <w:noWrap w:val="0"/>
            <w:vAlign w:val="center"/>
          </w:tcPr>
          <w:p>
            <w:pPr>
              <w:jc w:val="both"/>
              <w:rPr>
                <w:rFonts w:hint="eastAsia" w:ascii="宋体" w:hAnsi="宋体" w:eastAsia="宋体" w:cs="宋体"/>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5" w:type="pct"/>
            <w:vMerge w:val="continue"/>
            <w:noWrap w:val="0"/>
            <w:vAlign w:val="center"/>
          </w:tcPr>
          <w:p>
            <w:pPr>
              <w:spacing w:line="276" w:lineRule="auto"/>
              <w:jc w:val="both"/>
              <w:rPr>
                <w:rFonts w:hint="eastAsia" w:ascii="宋体" w:hAnsi="宋体" w:eastAsia="宋体" w:cs="宋体"/>
                <w:bCs/>
                <w:kern w:val="0"/>
                <w:sz w:val="24"/>
                <w:szCs w:val="24"/>
              </w:rPr>
            </w:pPr>
          </w:p>
        </w:tc>
        <w:tc>
          <w:tcPr>
            <w:tcW w:w="611" w:type="pct"/>
            <w:vMerge w:val="continue"/>
            <w:noWrap w:val="0"/>
            <w:vAlign w:val="center"/>
          </w:tcPr>
          <w:p>
            <w:pPr>
              <w:spacing w:line="276" w:lineRule="auto"/>
              <w:jc w:val="both"/>
              <w:rPr>
                <w:rFonts w:hint="eastAsia" w:ascii="宋体" w:hAnsi="宋体" w:eastAsia="宋体" w:cs="宋体"/>
                <w:bCs/>
                <w:kern w:val="0"/>
                <w:sz w:val="24"/>
                <w:szCs w:val="24"/>
              </w:rPr>
            </w:pPr>
          </w:p>
        </w:tc>
        <w:tc>
          <w:tcPr>
            <w:tcW w:w="1039" w:type="pct"/>
            <w:tcBorders>
              <w:top w:val="single" w:color="auto" w:sz="6" w:space="0"/>
              <w:left w:val="single" w:color="auto" w:sz="6" w:space="0"/>
              <w:bottom w:val="single" w:color="auto" w:sz="6" w:space="0"/>
              <w:right w:val="single" w:color="auto" w:sz="6"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rPr>
              <w:t>天津市塘沽沃特</w:t>
            </w:r>
          </w:p>
        </w:tc>
        <w:tc>
          <w:tcPr>
            <w:tcW w:w="947" w:type="pct"/>
            <w:noWrap w:val="0"/>
            <w:vAlign w:val="center"/>
          </w:tcPr>
          <w:p>
            <w:pPr>
              <w:jc w:val="both"/>
              <w:rPr>
                <w:rFonts w:hint="eastAsia" w:ascii="宋体" w:hAnsi="宋体" w:eastAsia="宋体" w:cs="宋体"/>
                <w:sz w:val="24"/>
                <w:szCs w:val="24"/>
              </w:rPr>
            </w:pPr>
          </w:p>
        </w:tc>
        <w:tc>
          <w:tcPr>
            <w:tcW w:w="947" w:type="pct"/>
            <w:noWrap w:val="0"/>
            <w:vAlign w:val="center"/>
          </w:tcPr>
          <w:p>
            <w:pPr>
              <w:jc w:val="both"/>
              <w:rPr>
                <w:rFonts w:hint="eastAsia" w:ascii="宋体" w:hAnsi="宋体" w:eastAsia="宋体" w:cs="宋体"/>
                <w:sz w:val="24"/>
                <w:szCs w:val="24"/>
              </w:rPr>
            </w:pPr>
          </w:p>
        </w:tc>
        <w:tc>
          <w:tcPr>
            <w:tcW w:w="947" w:type="pct"/>
            <w:vMerge w:val="continue"/>
            <w:noWrap w:val="0"/>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5" w:type="pct"/>
            <w:vMerge w:val="continue"/>
            <w:noWrap w:val="0"/>
            <w:vAlign w:val="center"/>
          </w:tcPr>
          <w:p>
            <w:pPr>
              <w:spacing w:line="276" w:lineRule="auto"/>
              <w:jc w:val="both"/>
              <w:rPr>
                <w:rFonts w:hint="eastAsia" w:ascii="宋体" w:hAnsi="宋体" w:eastAsia="宋体" w:cs="宋体"/>
                <w:bCs/>
                <w:kern w:val="0"/>
                <w:sz w:val="24"/>
                <w:szCs w:val="24"/>
              </w:rPr>
            </w:pPr>
          </w:p>
        </w:tc>
        <w:tc>
          <w:tcPr>
            <w:tcW w:w="611" w:type="pct"/>
            <w:vMerge w:val="continue"/>
            <w:noWrap w:val="0"/>
            <w:vAlign w:val="center"/>
          </w:tcPr>
          <w:p>
            <w:pPr>
              <w:spacing w:line="276" w:lineRule="auto"/>
              <w:jc w:val="both"/>
              <w:rPr>
                <w:rFonts w:hint="eastAsia" w:ascii="宋体" w:hAnsi="宋体" w:eastAsia="宋体" w:cs="宋体"/>
                <w:bCs/>
                <w:kern w:val="0"/>
                <w:sz w:val="24"/>
                <w:szCs w:val="24"/>
              </w:rPr>
            </w:pPr>
          </w:p>
        </w:tc>
        <w:tc>
          <w:tcPr>
            <w:tcW w:w="1039" w:type="pct"/>
            <w:tcBorders>
              <w:top w:val="single" w:color="auto" w:sz="6" w:space="0"/>
              <w:left w:val="single" w:color="auto" w:sz="6" w:space="0"/>
              <w:bottom w:val="single" w:color="auto" w:sz="6" w:space="0"/>
              <w:right w:val="single" w:color="auto" w:sz="6" w:space="0"/>
            </w:tcBorders>
            <w:noWrap w:val="0"/>
            <w:vAlign w:val="center"/>
          </w:tcPr>
          <w:p>
            <w:pPr>
              <w:jc w:val="both"/>
              <w:rPr>
                <w:rFonts w:hint="eastAsia" w:ascii="宋体" w:hAnsi="宋体" w:eastAsia="宋体" w:cs="宋体"/>
                <w:sz w:val="24"/>
                <w:szCs w:val="24"/>
              </w:rPr>
            </w:pPr>
            <w:r>
              <w:rPr>
                <w:rFonts w:hint="eastAsia" w:ascii="宋体" w:hAnsi="宋体" w:eastAsia="宋体" w:cs="宋体"/>
                <w:sz w:val="24"/>
                <w:szCs w:val="24"/>
              </w:rPr>
              <w:t>渤海阀门</w:t>
            </w:r>
          </w:p>
        </w:tc>
        <w:tc>
          <w:tcPr>
            <w:tcW w:w="947" w:type="pct"/>
            <w:noWrap w:val="0"/>
            <w:vAlign w:val="center"/>
          </w:tcPr>
          <w:p>
            <w:pPr>
              <w:jc w:val="both"/>
              <w:rPr>
                <w:rFonts w:hint="eastAsia" w:ascii="宋体" w:hAnsi="宋体" w:eastAsia="宋体" w:cs="宋体"/>
                <w:sz w:val="24"/>
                <w:szCs w:val="24"/>
              </w:rPr>
            </w:pPr>
          </w:p>
        </w:tc>
        <w:tc>
          <w:tcPr>
            <w:tcW w:w="947" w:type="pct"/>
            <w:noWrap w:val="0"/>
            <w:vAlign w:val="center"/>
          </w:tcPr>
          <w:p>
            <w:pPr>
              <w:jc w:val="both"/>
              <w:rPr>
                <w:rFonts w:hint="eastAsia" w:ascii="宋体" w:hAnsi="宋体" w:eastAsia="宋体" w:cs="宋体"/>
                <w:sz w:val="24"/>
                <w:szCs w:val="24"/>
              </w:rPr>
            </w:pPr>
          </w:p>
        </w:tc>
        <w:tc>
          <w:tcPr>
            <w:tcW w:w="947" w:type="pct"/>
            <w:vMerge w:val="continue"/>
            <w:noWrap w:val="0"/>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noWrap w:val="0"/>
            <w:vAlign w:val="center"/>
          </w:tcPr>
          <w:p>
            <w:pPr>
              <w:widowControl/>
              <w:jc w:val="both"/>
              <w:rPr>
                <w:rFonts w:hint="eastAsia" w:ascii="宋体" w:hAnsi="宋体" w:eastAsia="宋体" w:cs="宋体"/>
                <w:b/>
                <w:kern w:val="0"/>
                <w:sz w:val="24"/>
                <w:szCs w:val="24"/>
              </w:rPr>
            </w:pPr>
            <w:r>
              <w:rPr>
                <w:rFonts w:hint="eastAsia" w:ascii="宋体" w:hAnsi="宋体" w:eastAsia="宋体" w:cs="宋体"/>
                <w:b/>
                <w:kern w:val="0"/>
                <w:sz w:val="24"/>
                <w:szCs w:val="24"/>
              </w:rPr>
              <w:t>（</w:t>
            </w: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w:t>
            </w:r>
          </w:p>
        </w:tc>
        <w:tc>
          <w:tcPr>
            <w:tcW w:w="2598" w:type="pct"/>
            <w:gridSpan w:val="3"/>
            <w:noWrap w:val="0"/>
            <w:vAlign w:val="center"/>
          </w:tcPr>
          <w:p>
            <w:pPr>
              <w:jc w:val="both"/>
              <w:rPr>
                <w:rFonts w:hint="eastAsia" w:ascii="宋体" w:hAnsi="宋体" w:eastAsia="宋体" w:cs="宋体"/>
                <w:sz w:val="24"/>
                <w:szCs w:val="24"/>
              </w:rPr>
            </w:pPr>
            <w:r>
              <w:rPr>
                <w:rFonts w:hint="eastAsia" w:ascii="宋体" w:hAnsi="宋体" w:eastAsia="宋体" w:cs="宋体"/>
                <w:b/>
                <w:kern w:val="0"/>
                <w:sz w:val="24"/>
                <w:szCs w:val="24"/>
              </w:rPr>
              <w:t>热控专业</w:t>
            </w:r>
          </w:p>
        </w:tc>
        <w:tc>
          <w:tcPr>
            <w:tcW w:w="947" w:type="pct"/>
            <w:noWrap w:val="0"/>
            <w:vAlign w:val="center"/>
          </w:tcPr>
          <w:p>
            <w:pPr>
              <w:jc w:val="both"/>
              <w:rPr>
                <w:rFonts w:hint="eastAsia" w:ascii="宋体" w:hAnsi="宋体" w:eastAsia="宋体" w:cs="宋体"/>
                <w:b/>
                <w:kern w:val="0"/>
                <w:sz w:val="24"/>
                <w:szCs w:val="24"/>
              </w:rPr>
            </w:pPr>
          </w:p>
        </w:tc>
        <w:tc>
          <w:tcPr>
            <w:tcW w:w="947" w:type="pct"/>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DCS控制系统远传柜</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和利时</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上海新华</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南京科远</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2</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温度传感器</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西安自动化仪表公司</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天津自动化仪表有限公司</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上海方欣</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3</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流量计</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横河</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罗斯蒙特</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施耐德</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西门子</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4</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能量表</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施耐德</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西门子</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科隆</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5</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压力变送器</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EJA</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罗斯蒙特</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霍尼韦尔</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6</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压力表</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上海自动化仪表厂</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天津自动化仪表有限公司</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北京仪表厂</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重庆川仪</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restart"/>
            <w:noWrap w:val="0"/>
            <w:vAlign w:val="center"/>
          </w:tcPr>
          <w:p>
            <w:pPr>
              <w:spacing w:line="240" w:lineRule="atLeast"/>
              <w:jc w:val="both"/>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7</w:t>
            </w:r>
          </w:p>
        </w:tc>
        <w:tc>
          <w:tcPr>
            <w:tcW w:w="611" w:type="pct"/>
            <w:vMerge w:val="restar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智能电动</w:t>
            </w:r>
          </w:p>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执行器</w:t>
            </w:r>
          </w:p>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(与阀门配套)</w:t>
            </w: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上海昂踹克</w:t>
            </w:r>
          </w:p>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（MME/MOE80系列）</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restart"/>
            <w:noWrap w:val="0"/>
            <w:vAlign w:val="center"/>
          </w:tcPr>
          <w:p>
            <w:pPr>
              <w:jc w:val="both"/>
              <w:rPr>
                <w:rFonts w:hint="eastAsia" w:ascii="宋体" w:hAnsi="宋体" w:eastAsia="宋体" w:cs="宋体"/>
                <w:b/>
                <w:kern w:val="0"/>
                <w:sz w:val="24"/>
                <w:szCs w:val="24"/>
              </w:rPr>
            </w:pPr>
            <w:r>
              <w:rPr>
                <w:rFonts w:hint="eastAsia" w:ascii="宋体" w:hAnsi="宋体" w:eastAsia="宋体" w:cs="宋体"/>
                <w:b/>
                <w:sz w:val="24"/>
                <w:szCs w:val="24"/>
              </w:rPr>
              <w:t>质量水平同一档次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上海行力（LT系列）</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611" w:type="pct"/>
            <w:vMerge w:val="continue"/>
            <w:noWrap w:val="0"/>
            <w:vAlign w:val="center"/>
          </w:tcPr>
          <w:p>
            <w:pPr>
              <w:spacing w:line="240" w:lineRule="atLeast"/>
              <w:jc w:val="both"/>
              <w:rPr>
                <w:rFonts w:hint="eastAsia" w:ascii="宋体" w:hAnsi="宋体" w:eastAsia="宋体" w:cs="宋体"/>
                <w:snapToGrid w:val="0"/>
                <w:kern w:val="0"/>
                <w:sz w:val="24"/>
                <w:szCs w:val="24"/>
              </w:rPr>
            </w:pPr>
          </w:p>
        </w:tc>
        <w:tc>
          <w:tcPr>
            <w:tcW w:w="1039" w:type="pct"/>
            <w:noWrap w:val="0"/>
            <w:vAlign w:val="center"/>
          </w:tcPr>
          <w:p>
            <w:pPr>
              <w:spacing w:line="240" w:lineRule="atLeast"/>
              <w:jc w:val="both"/>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扬修（2SA9系列）</w:t>
            </w: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noWrap w:val="0"/>
            <w:vAlign w:val="center"/>
          </w:tcPr>
          <w:p>
            <w:pPr>
              <w:spacing w:line="240" w:lineRule="atLeast"/>
              <w:jc w:val="both"/>
              <w:rPr>
                <w:rFonts w:hint="eastAsia" w:ascii="宋体" w:hAnsi="宋体" w:eastAsia="宋体" w:cs="宋体"/>
                <w:snapToGrid w:val="0"/>
                <w:kern w:val="0"/>
                <w:sz w:val="24"/>
                <w:szCs w:val="24"/>
              </w:rPr>
            </w:pPr>
          </w:p>
        </w:tc>
        <w:tc>
          <w:tcPr>
            <w:tcW w:w="947" w:type="pct"/>
            <w:vMerge w:val="continue"/>
            <w:noWrap w:val="0"/>
            <w:vAlign w:val="center"/>
          </w:tcPr>
          <w:p>
            <w:pPr>
              <w:jc w:val="both"/>
              <w:rPr>
                <w:rFonts w:hint="eastAsia" w:ascii="宋体" w:hAnsi="宋体" w:eastAsia="宋体" w:cs="宋体"/>
                <w:b/>
                <w:kern w:val="0"/>
                <w:sz w:val="24"/>
                <w:szCs w:val="24"/>
              </w:rPr>
            </w:pPr>
          </w:p>
        </w:tc>
      </w:tr>
    </w:tbl>
    <w:p>
      <w:pPr>
        <w:pStyle w:val="250"/>
        <w:ind w:right="0" w:rightChars="0" w:firstLine="0" w:firstLineChars="0"/>
        <w:jc w:val="left"/>
        <w:rPr>
          <w:rFonts w:hint="eastAsia" w:ascii="宋体" w:hAnsi="宋体" w:eastAsia="宋体" w:cs="宋体"/>
          <w:spacing w:val="0"/>
          <w:sz w:val="24"/>
          <w:szCs w:val="24"/>
        </w:rPr>
      </w:pPr>
      <w:r>
        <w:rPr>
          <w:rFonts w:hint="eastAsia" w:ascii="宋体" w:hAnsi="宋体" w:eastAsia="宋体" w:cs="宋体"/>
          <w:spacing w:val="0"/>
          <w:sz w:val="24"/>
          <w:szCs w:val="24"/>
        </w:rPr>
        <w:t>注：1、本表中选用的主要材料、设备品牌/生产厂家（以下简称“品牌”）由投标人视本工程具体实际情况自行填报。</w:t>
      </w:r>
    </w:p>
    <w:p>
      <w:pPr>
        <w:pStyle w:val="250"/>
        <w:ind w:right="0" w:rightChars="0" w:firstLine="480" w:firstLineChars="200"/>
        <w:jc w:val="left"/>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2、</w:t>
      </w:r>
      <w:r>
        <w:rPr>
          <w:rFonts w:hint="eastAsia" w:ascii="宋体" w:hAnsi="宋体" w:eastAsia="宋体" w:cs="宋体"/>
          <w:spacing w:val="0"/>
          <w:sz w:val="24"/>
          <w:szCs w:val="24"/>
        </w:rPr>
        <w:t>投标人若在技术标投标文件中选用的品牌与经济标投标文件中选用品牌不一致的，以本表填报的品牌为准，投标人不能因此向招标人要求调整价差。</w:t>
      </w:r>
    </w:p>
    <w:p>
      <w:pPr>
        <w:pStyle w:val="250"/>
        <w:numPr>
          <w:ilvl w:val="0"/>
          <w:numId w:val="0"/>
        </w:numPr>
        <w:ind w:right="0" w:rightChars="0" w:firstLine="480" w:firstLineChars="200"/>
        <w:jc w:val="left"/>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w:t>
      </w:r>
      <w:r>
        <w:rPr>
          <w:rFonts w:hint="eastAsia" w:ascii="宋体" w:hAnsi="宋体" w:eastAsia="宋体" w:cs="宋体"/>
          <w:spacing w:val="0"/>
          <w:sz w:val="24"/>
          <w:szCs w:val="24"/>
        </w:rPr>
        <w:t>本表中选用的涉及有品牌清单的品牌在“</w:t>
      </w:r>
      <w:r>
        <w:rPr>
          <w:rFonts w:hint="eastAsia" w:ascii="宋体" w:hAnsi="宋体" w:eastAsia="宋体" w:cs="宋体"/>
          <w:b/>
          <w:bCs/>
          <w:spacing w:val="0"/>
          <w:sz w:val="24"/>
          <w:szCs w:val="24"/>
        </w:rPr>
        <w:t>参考品牌/厂家/型号清单</w:t>
      </w:r>
      <w:r>
        <w:rPr>
          <w:rFonts w:hint="eastAsia" w:ascii="宋体" w:hAnsi="宋体" w:eastAsia="宋体" w:cs="宋体"/>
          <w:spacing w:val="0"/>
          <w:sz w:val="24"/>
          <w:szCs w:val="24"/>
        </w:rPr>
        <w:t>”范围内选取的，填报本表中相应的品牌，如选用“</w:t>
      </w:r>
      <w:r>
        <w:rPr>
          <w:rFonts w:hint="eastAsia" w:ascii="宋体" w:hAnsi="宋体" w:eastAsia="宋体" w:cs="宋体"/>
          <w:b/>
          <w:bCs/>
          <w:spacing w:val="0"/>
          <w:sz w:val="24"/>
          <w:szCs w:val="24"/>
        </w:rPr>
        <w:t>参考品牌/厂家/型号清单</w:t>
      </w:r>
      <w:r>
        <w:rPr>
          <w:rFonts w:hint="eastAsia" w:ascii="宋体" w:hAnsi="宋体" w:eastAsia="宋体" w:cs="宋体"/>
          <w:spacing w:val="0"/>
          <w:sz w:val="24"/>
          <w:szCs w:val="24"/>
        </w:rPr>
        <w:t>”以外品牌且相当于或优于“</w:t>
      </w:r>
      <w:r>
        <w:rPr>
          <w:rFonts w:hint="eastAsia" w:ascii="宋体" w:hAnsi="宋体" w:eastAsia="宋体" w:cs="宋体"/>
          <w:b/>
          <w:bCs/>
          <w:spacing w:val="0"/>
          <w:sz w:val="24"/>
          <w:szCs w:val="24"/>
        </w:rPr>
        <w:t>参考品牌/厂家/型号清单</w:t>
      </w:r>
      <w:r>
        <w:rPr>
          <w:rFonts w:hint="eastAsia" w:ascii="宋体" w:hAnsi="宋体" w:eastAsia="宋体" w:cs="宋体"/>
          <w:spacing w:val="0"/>
          <w:sz w:val="24"/>
          <w:szCs w:val="24"/>
        </w:rPr>
        <w:t>”中品牌要求的，需填写“</w:t>
      </w:r>
      <w:r>
        <w:rPr>
          <w:rFonts w:hint="eastAsia" w:ascii="宋体" w:hAnsi="宋体" w:eastAsia="宋体" w:cs="宋体"/>
          <w:b/>
          <w:bCs/>
          <w:spacing w:val="0"/>
          <w:sz w:val="24"/>
          <w:szCs w:val="24"/>
        </w:rPr>
        <w:t>产品品牌及各项技术参数</w:t>
      </w:r>
      <w:r>
        <w:rPr>
          <w:rFonts w:hint="eastAsia" w:ascii="宋体" w:hAnsi="宋体" w:eastAsia="宋体" w:cs="宋体"/>
          <w:spacing w:val="0"/>
          <w:sz w:val="24"/>
          <w:szCs w:val="24"/>
        </w:rPr>
        <w:t>”并提供有效的证明材料，有效证明材料是指主要材料设备的技术手册、供货业绩证明（含供货合同及清单）。</w:t>
      </w:r>
    </w:p>
    <w:p>
      <w:pPr>
        <w:pStyle w:val="250"/>
        <w:ind w:firstLine="3472" w:firstLineChars="1400"/>
        <w:jc w:val="both"/>
        <w:rPr>
          <w:rFonts w:hint="eastAsia" w:ascii="宋体" w:hAnsi="宋体" w:eastAsia="宋体" w:cs="宋体"/>
          <w:sz w:val="24"/>
          <w:szCs w:val="24"/>
        </w:rPr>
      </w:pPr>
      <w:r>
        <w:rPr>
          <w:rFonts w:hint="eastAsia" w:ascii="宋体" w:hAnsi="宋体" w:eastAsia="宋体" w:cs="宋体"/>
          <w:sz w:val="24"/>
          <w:szCs w:val="24"/>
        </w:rPr>
        <w:t>投标人：　　（盖章）</w:t>
      </w:r>
    </w:p>
    <w:p>
      <w:pPr>
        <w:pStyle w:val="250"/>
        <w:ind w:firstLine="3472" w:firstLineChars="1400"/>
        <w:jc w:val="both"/>
        <w:rPr>
          <w:rFonts w:hint="eastAsia" w:ascii="宋体" w:hAnsi="宋体" w:eastAsia="宋体" w:cs="宋体"/>
          <w:sz w:val="24"/>
          <w:szCs w:val="24"/>
        </w:rPr>
      </w:pPr>
      <w:r>
        <w:rPr>
          <w:rFonts w:hint="eastAsia" w:ascii="宋体" w:hAnsi="宋体" w:eastAsia="宋体" w:cs="宋体"/>
          <w:sz w:val="24"/>
          <w:szCs w:val="24"/>
        </w:rPr>
        <w:t>法定代表人或授权代理人(签名或盖章)：</w:t>
      </w:r>
    </w:p>
    <w:p>
      <w:pPr>
        <w:topLinePunct/>
        <w:adjustRightInd w:val="0"/>
        <w:snapToGrid w:val="0"/>
        <w:ind w:firstLine="3472" w:firstLineChars="1400"/>
        <w:jc w:val="both"/>
        <w:rPr>
          <w:rFonts w:hint="eastAsia" w:ascii="宋体" w:hAnsi="宋体" w:eastAsia="宋体" w:cs="宋体"/>
          <w:snapToGrid w:val="0"/>
          <w:spacing w:val="4"/>
          <w:sz w:val="24"/>
          <w:szCs w:val="24"/>
        </w:rPr>
      </w:pPr>
      <w:r>
        <w:rPr>
          <w:rFonts w:hint="eastAsia" w:ascii="宋体" w:hAnsi="宋体" w:eastAsia="宋体" w:cs="宋体"/>
          <w:snapToGrid w:val="0"/>
          <w:spacing w:val="4"/>
          <w:sz w:val="24"/>
          <w:szCs w:val="24"/>
        </w:rPr>
        <w:t xml:space="preserve">      日   期：    年    月    日</w:t>
      </w:r>
    </w:p>
    <w:p>
      <w:pPr>
        <w:keepNext w:val="0"/>
        <w:keepLines w:val="0"/>
        <w:pageBreakBefore w:val="0"/>
        <w:widowControl/>
        <w:kinsoku/>
        <w:wordWrap/>
        <w:overflowPunct/>
        <w:topLinePunct/>
        <w:bidi w:val="0"/>
        <w:adjustRightInd w:val="0"/>
        <w:snapToGrid w:val="0"/>
        <w:spacing w:after="200"/>
        <w:jc w:val="both"/>
        <w:outlineLvl w:val="9"/>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snapToGrid w:val="0"/>
          <w:spacing w:val="4"/>
          <w:sz w:val="24"/>
          <w:szCs w:val="24"/>
        </w:rPr>
        <w:br w:type="page"/>
      </w:r>
      <w:r>
        <w:rPr>
          <w:rFonts w:hint="eastAsia" w:ascii="宋体" w:hAnsi="宋体" w:eastAsia="宋体" w:cs="宋体"/>
          <w:color w:val="auto"/>
          <w:spacing w:val="4"/>
          <w:kern w:val="0"/>
          <w:sz w:val="24"/>
          <w:szCs w:val="24"/>
          <w:highlight w:val="none"/>
        </w:rPr>
        <w:t>格式</w:t>
      </w:r>
      <w:r>
        <w:rPr>
          <w:rFonts w:hint="eastAsia" w:ascii="宋体" w:hAnsi="宋体" w:eastAsia="宋体" w:cs="宋体"/>
          <w:color w:val="auto"/>
          <w:spacing w:val="4"/>
          <w:kern w:val="0"/>
          <w:sz w:val="24"/>
          <w:szCs w:val="24"/>
          <w:highlight w:val="none"/>
          <w:lang w:val="en-US" w:eastAsia="zh-CN"/>
        </w:rPr>
        <w:t>八</w:t>
      </w:r>
      <w:r>
        <w:rPr>
          <w:rFonts w:hint="eastAsia" w:ascii="宋体" w:hAnsi="宋体" w:eastAsia="宋体" w:cs="宋体"/>
          <w:color w:val="auto"/>
          <w:spacing w:val="4"/>
          <w:kern w:val="0"/>
          <w:sz w:val="24"/>
          <w:szCs w:val="24"/>
          <w:highlight w:val="none"/>
        </w:rPr>
        <w:t>：</w:t>
      </w:r>
      <w:r>
        <w:rPr>
          <w:rFonts w:hint="eastAsia" w:ascii="宋体" w:hAnsi="宋体" w:eastAsia="宋体" w:cs="宋体"/>
          <w:b w:val="0"/>
          <w:color w:val="auto"/>
          <w:spacing w:val="4"/>
          <w:kern w:val="0"/>
          <w:sz w:val="24"/>
          <w:szCs w:val="24"/>
          <w:highlight w:val="none"/>
          <w:lang w:val="en-US" w:eastAsia="zh-CN"/>
        </w:rPr>
        <w:t>经济部分</w:t>
      </w:r>
      <w:r>
        <w:rPr>
          <w:rFonts w:hint="eastAsia" w:ascii="宋体" w:hAnsi="宋体" w:eastAsia="宋体" w:cs="宋体"/>
          <w:b w:val="0"/>
          <w:color w:val="auto"/>
          <w:spacing w:val="4"/>
          <w:kern w:val="0"/>
          <w:sz w:val="24"/>
          <w:szCs w:val="24"/>
          <w:highlight w:val="none"/>
        </w:rPr>
        <w:t>投标文件</w:t>
      </w:r>
      <w:r>
        <w:rPr>
          <w:rFonts w:hint="eastAsia" w:ascii="宋体" w:hAnsi="宋体" w:eastAsia="宋体" w:cs="宋体"/>
          <w:color w:val="auto"/>
          <w:spacing w:val="4"/>
          <w:kern w:val="0"/>
          <w:sz w:val="24"/>
          <w:szCs w:val="24"/>
          <w:highlight w:val="none"/>
        </w:rPr>
        <w:t>封面</w:t>
      </w:r>
      <w:r>
        <w:rPr>
          <w:rFonts w:hint="eastAsia" w:ascii="宋体" w:hAnsi="宋体" w:eastAsia="宋体" w:cs="宋体"/>
          <w:color w:val="auto"/>
          <w:spacing w:val="4"/>
          <w:kern w:val="0"/>
          <w:sz w:val="24"/>
          <w:szCs w:val="24"/>
          <w:highlight w:val="none"/>
          <w:lang w:val="en-US" w:eastAsia="zh-CN"/>
        </w:rPr>
        <w:t>（参考格式）</w:t>
      </w:r>
    </w:p>
    <w:p>
      <w:pPr>
        <w:keepNext w:val="0"/>
        <w:keepLines w:val="0"/>
        <w:pageBreakBefore w:val="0"/>
        <w:widowControl/>
        <w:kinsoku/>
        <w:wordWrap/>
        <w:overflowPunct/>
        <w:topLinePunct/>
        <w:bidi w:val="0"/>
        <w:adjustRightInd w:val="0"/>
        <w:snapToGrid w:val="0"/>
        <w:spacing w:after="200" w:line="360" w:lineRule="auto"/>
        <w:jc w:val="both"/>
        <w:outlineLvl w:val="9"/>
        <w:rPr>
          <w:rFonts w:hint="eastAsia" w:ascii="宋体" w:hAnsi="宋体" w:eastAsia="宋体" w:cs="宋体"/>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rPr>
        <w:t>[工程名称]</w:t>
      </w: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b/>
          <w:bCs/>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b/>
          <w:bCs/>
          <w:color w:val="auto"/>
          <w:spacing w:val="4"/>
          <w:kern w:val="0"/>
          <w:sz w:val="84"/>
          <w:szCs w:val="84"/>
          <w:highlight w:val="none"/>
        </w:rPr>
      </w:pPr>
      <w:r>
        <w:rPr>
          <w:rFonts w:hint="eastAsia" w:ascii="宋体" w:hAnsi="宋体" w:eastAsia="宋体" w:cs="宋体"/>
          <w:b/>
          <w:bCs/>
          <w:color w:val="auto"/>
          <w:spacing w:val="4"/>
          <w:kern w:val="0"/>
          <w:sz w:val="84"/>
          <w:szCs w:val="84"/>
          <w:highlight w:val="none"/>
        </w:rPr>
        <w:t>投标文件</w:t>
      </w:r>
    </w:p>
    <w:p>
      <w:pPr>
        <w:keepNext w:val="0"/>
        <w:keepLines w:val="0"/>
        <w:pageBreakBefore w:val="0"/>
        <w:widowControl/>
        <w:kinsoku/>
        <w:wordWrap/>
        <w:overflowPunct/>
        <w:topLinePunct/>
        <w:bidi w:val="0"/>
        <w:adjustRightInd w:val="0"/>
        <w:snapToGrid w:val="0"/>
        <w:spacing w:after="200" w:line="360" w:lineRule="auto"/>
        <w:jc w:val="center"/>
        <w:outlineLvl w:val="9"/>
        <w:rPr>
          <w:rFonts w:hint="eastAsia" w:ascii="宋体" w:hAnsi="宋体" w:eastAsia="宋体" w:cs="宋体"/>
          <w:color w:val="auto"/>
          <w:spacing w:val="4"/>
          <w:kern w:val="0"/>
          <w:sz w:val="36"/>
          <w:szCs w:val="36"/>
          <w:highlight w:val="none"/>
          <w:u w:val="single"/>
        </w:rPr>
      </w:pPr>
      <w:r>
        <w:rPr>
          <w:rFonts w:hint="eastAsia" w:ascii="宋体" w:hAnsi="宋体" w:eastAsia="宋体" w:cs="宋体"/>
          <w:b w:val="0"/>
          <w:bCs w:val="0"/>
          <w:color w:val="auto"/>
          <w:spacing w:val="4"/>
          <w:kern w:val="0"/>
          <w:sz w:val="36"/>
          <w:szCs w:val="36"/>
          <w:highlight w:val="none"/>
          <w:u w:val="single"/>
          <w:lang w:val="en-US" w:eastAsia="zh-CN"/>
        </w:rPr>
        <w:t>【经济部分】</w:t>
      </w:r>
    </w:p>
    <w:p>
      <w:pPr>
        <w:keepNext w:val="0"/>
        <w:keepLines w:val="0"/>
        <w:pageBreakBefore w:val="0"/>
        <w:widowControl/>
        <w:kinsoku/>
        <w:wordWrap/>
        <w:overflowPunct/>
        <w:topLinePunct/>
        <w:bidi w:val="0"/>
        <w:adjustRightInd w:val="0"/>
        <w:snapToGrid w:val="0"/>
        <w:spacing w:after="200" w:line="360" w:lineRule="auto"/>
        <w:jc w:val="both"/>
        <w:outlineLvl w:val="9"/>
        <w:rPr>
          <w:rFonts w:hint="eastAsia" w:ascii="宋体" w:hAnsi="宋体" w:eastAsia="宋体" w:cs="宋体"/>
          <w:color w:val="auto"/>
          <w:spacing w:val="4"/>
          <w:kern w:val="0"/>
          <w:sz w:val="36"/>
          <w:szCs w:val="36"/>
          <w:highlight w:val="none"/>
        </w:rPr>
      </w:pPr>
    </w:p>
    <w:p>
      <w:pPr>
        <w:keepNext w:val="0"/>
        <w:keepLines w:val="0"/>
        <w:pageBreakBefore w:val="0"/>
        <w:widowControl/>
        <w:kinsoku/>
        <w:wordWrap/>
        <w:overflowPunct/>
        <w:topLinePunct/>
        <w:bidi w:val="0"/>
        <w:adjustRightInd w:val="0"/>
        <w:snapToGrid w:val="0"/>
        <w:spacing w:after="200" w:line="360" w:lineRule="auto"/>
        <w:jc w:val="both"/>
        <w:outlineLvl w:val="9"/>
        <w:rPr>
          <w:rFonts w:hint="eastAsia" w:ascii="宋体" w:hAnsi="宋体" w:eastAsia="宋体" w:cs="宋体"/>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jc w:val="both"/>
        <w:outlineLvl w:val="9"/>
        <w:rPr>
          <w:rFonts w:hint="eastAsia" w:ascii="宋体" w:hAnsi="宋体" w:eastAsia="宋体" w:cs="宋体"/>
          <w:color w:val="auto"/>
          <w:spacing w:val="4"/>
          <w:kern w:val="0"/>
          <w:sz w:val="24"/>
          <w:szCs w:val="24"/>
          <w:highlight w:val="none"/>
        </w:rPr>
      </w:pPr>
    </w:p>
    <w:p>
      <w:pPr>
        <w:keepNext w:val="0"/>
        <w:keepLines w:val="0"/>
        <w:pageBreakBefore w:val="0"/>
        <w:widowControl/>
        <w:kinsoku/>
        <w:wordWrap/>
        <w:overflowPunct/>
        <w:topLinePunct/>
        <w:bidi w:val="0"/>
        <w:adjustRightInd w:val="0"/>
        <w:snapToGrid w:val="0"/>
        <w:spacing w:after="200" w:line="360" w:lineRule="auto"/>
        <w:ind w:firstLine="984" w:firstLineChars="300"/>
        <w:jc w:val="both"/>
        <w:outlineLvl w:val="9"/>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投标人：</w:t>
      </w:r>
      <w:r>
        <w:rPr>
          <w:rFonts w:hint="eastAsia" w:ascii="宋体" w:hAnsi="宋体" w:eastAsia="宋体" w:cs="宋体"/>
          <w:color w:val="auto"/>
          <w:spacing w:val="4"/>
          <w:kern w:val="0"/>
          <w:sz w:val="32"/>
          <w:szCs w:val="32"/>
          <w:highlight w:val="none"/>
          <w:u w:val="single"/>
        </w:rPr>
        <w:t xml:space="preserve">       </w:t>
      </w:r>
      <w:r>
        <w:rPr>
          <w:rFonts w:hint="eastAsia" w:ascii="宋体" w:hAnsi="宋体" w:eastAsia="宋体" w:cs="宋体"/>
          <w:color w:val="auto"/>
          <w:spacing w:val="4"/>
          <w:kern w:val="0"/>
          <w:sz w:val="32"/>
          <w:szCs w:val="32"/>
          <w:highlight w:val="none"/>
          <w:u w:val="single"/>
          <w:lang w:val="en-US" w:eastAsia="zh-CN"/>
        </w:rPr>
        <w:t xml:space="preserve">         </w:t>
      </w:r>
      <w:r>
        <w:rPr>
          <w:rFonts w:hint="eastAsia" w:ascii="宋体" w:hAnsi="宋体" w:eastAsia="宋体" w:cs="宋体"/>
          <w:color w:val="auto"/>
          <w:spacing w:val="4"/>
          <w:kern w:val="0"/>
          <w:sz w:val="32"/>
          <w:szCs w:val="32"/>
          <w:highlight w:val="none"/>
          <w:u w:val="single"/>
        </w:rPr>
        <w:t xml:space="preserve">       （盖章）</w:t>
      </w:r>
    </w:p>
    <w:p>
      <w:pPr>
        <w:keepNext w:val="0"/>
        <w:keepLines w:val="0"/>
        <w:pageBreakBefore w:val="0"/>
        <w:widowControl/>
        <w:kinsoku/>
        <w:wordWrap/>
        <w:overflowPunct/>
        <w:topLinePunct/>
        <w:bidi w:val="0"/>
        <w:adjustRightInd w:val="0"/>
        <w:snapToGrid w:val="0"/>
        <w:spacing w:after="200" w:line="360" w:lineRule="auto"/>
        <w:ind w:firstLine="984" w:firstLineChars="300"/>
        <w:jc w:val="both"/>
        <w:outlineLvl w:val="9"/>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法定代表人或</w:t>
      </w:r>
    </w:p>
    <w:p>
      <w:pPr>
        <w:keepNext w:val="0"/>
        <w:keepLines w:val="0"/>
        <w:pageBreakBefore w:val="0"/>
        <w:widowControl/>
        <w:kinsoku/>
        <w:wordWrap/>
        <w:overflowPunct/>
        <w:topLinePunct/>
        <w:bidi w:val="0"/>
        <w:adjustRightInd w:val="0"/>
        <w:snapToGrid w:val="0"/>
        <w:spacing w:after="200" w:line="360" w:lineRule="auto"/>
        <w:ind w:firstLine="984" w:firstLineChars="300"/>
        <w:jc w:val="both"/>
        <w:outlineLvl w:val="9"/>
        <w:rPr>
          <w:rFonts w:hint="eastAsia" w:ascii="宋体" w:hAnsi="宋体" w:eastAsia="宋体" w:cs="宋体"/>
          <w:color w:val="auto"/>
          <w:spacing w:val="4"/>
          <w:kern w:val="0"/>
          <w:sz w:val="32"/>
          <w:szCs w:val="32"/>
          <w:highlight w:val="none"/>
        </w:rPr>
      </w:pPr>
      <w:r>
        <w:rPr>
          <w:rFonts w:hint="eastAsia" w:ascii="宋体" w:hAnsi="宋体" w:eastAsia="宋体" w:cs="宋体"/>
          <w:color w:val="auto"/>
          <w:spacing w:val="4"/>
          <w:kern w:val="0"/>
          <w:sz w:val="32"/>
          <w:szCs w:val="32"/>
          <w:highlight w:val="none"/>
        </w:rPr>
        <w:t>其委托代理人：</w:t>
      </w:r>
      <w:r>
        <w:rPr>
          <w:rFonts w:hint="eastAsia" w:ascii="宋体" w:hAnsi="宋体" w:eastAsia="宋体" w:cs="宋体"/>
          <w:color w:val="auto"/>
          <w:spacing w:val="4"/>
          <w:kern w:val="0"/>
          <w:sz w:val="32"/>
          <w:szCs w:val="32"/>
          <w:highlight w:val="none"/>
          <w:u w:val="single"/>
        </w:rPr>
        <w:t xml:space="preserve">            （签字或盖章）</w:t>
      </w:r>
    </w:p>
    <w:p>
      <w:pPr>
        <w:keepNext w:val="0"/>
        <w:keepLines w:val="0"/>
        <w:pageBreakBefore w:val="0"/>
        <w:widowControl/>
        <w:kinsoku/>
        <w:wordWrap/>
        <w:overflowPunct/>
        <w:topLinePunct/>
        <w:bidi w:val="0"/>
        <w:adjustRightInd w:val="0"/>
        <w:snapToGrid w:val="0"/>
        <w:spacing w:after="200"/>
        <w:ind w:firstLine="984" w:firstLineChars="300"/>
        <w:jc w:val="both"/>
        <w:outlineLvl w:val="9"/>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32"/>
          <w:szCs w:val="32"/>
          <w:highlight w:val="none"/>
        </w:rPr>
        <w:t>日期：</w:t>
      </w:r>
      <w:r>
        <w:rPr>
          <w:rFonts w:hint="eastAsia" w:ascii="宋体" w:hAnsi="宋体" w:eastAsia="宋体" w:cs="宋体"/>
          <w:color w:val="auto"/>
          <w:spacing w:val="4"/>
          <w:kern w:val="0"/>
          <w:sz w:val="32"/>
          <w:szCs w:val="32"/>
          <w:highlight w:val="none"/>
          <w:u w:val="single"/>
        </w:rPr>
        <w:t xml:space="preserve">                                  </w:t>
      </w:r>
      <w:r>
        <w:rPr>
          <w:rFonts w:hint="eastAsia" w:ascii="宋体" w:hAnsi="宋体" w:eastAsia="宋体" w:cs="宋体"/>
          <w:color w:val="auto"/>
          <w:spacing w:val="4"/>
          <w:kern w:val="0"/>
          <w:sz w:val="32"/>
          <w:szCs w:val="32"/>
          <w:highlight w:val="none"/>
        </w:rPr>
        <w:br w:type="page"/>
      </w:r>
      <w:r>
        <w:rPr>
          <w:rFonts w:hint="eastAsia" w:ascii="宋体" w:hAnsi="宋体" w:eastAsia="宋体" w:cs="宋体"/>
          <w:color w:val="auto"/>
          <w:spacing w:val="4"/>
          <w:kern w:val="0"/>
          <w:sz w:val="24"/>
          <w:szCs w:val="24"/>
          <w:highlight w:val="none"/>
        </w:rPr>
        <w:t>格式</w:t>
      </w:r>
      <w:r>
        <w:rPr>
          <w:rFonts w:hint="eastAsia" w:ascii="宋体" w:hAnsi="宋体" w:eastAsia="宋体" w:cs="宋体"/>
          <w:color w:val="auto"/>
          <w:spacing w:val="4"/>
          <w:kern w:val="0"/>
          <w:sz w:val="24"/>
          <w:szCs w:val="24"/>
          <w:highlight w:val="none"/>
          <w:lang w:val="en-US" w:eastAsia="zh-CN"/>
        </w:rPr>
        <w:t>九</w:t>
      </w:r>
      <w:r>
        <w:rPr>
          <w:rFonts w:hint="eastAsia" w:ascii="宋体" w:hAnsi="宋体" w:eastAsia="宋体" w:cs="宋体"/>
          <w:color w:val="auto"/>
          <w:spacing w:val="4"/>
          <w:kern w:val="0"/>
          <w:sz w:val="24"/>
          <w:szCs w:val="24"/>
          <w:highlight w:val="none"/>
        </w:rPr>
        <w:t>：</w:t>
      </w:r>
      <w:r>
        <w:rPr>
          <w:rFonts w:hint="eastAsia" w:ascii="宋体" w:hAnsi="宋体" w:eastAsia="宋体" w:cs="宋体"/>
          <w:color w:val="auto"/>
          <w:sz w:val="24"/>
          <w:szCs w:val="24"/>
          <w:highlight w:val="none"/>
        </w:rPr>
        <w:t>参与编制经济标投标文件人员名单</w:t>
      </w:r>
    </w:p>
    <w:p>
      <w:pPr>
        <w:keepNext w:val="0"/>
        <w:keepLines w:val="0"/>
        <w:pageBreakBefore w:val="0"/>
        <w:widowControl w:val="0"/>
        <w:tabs>
          <w:tab w:val="left" w:pos="720"/>
        </w:tabs>
        <w:kinsoku/>
        <w:wordWrap/>
        <w:overflowPunct/>
        <w:topLinePunct w:val="0"/>
        <w:autoSpaceDE/>
        <w:autoSpaceDN/>
        <w:bidi w:val="0"/>
        <w:adjustRightInd/>
        <w:snapToGrid w:val="0"/>
        <w:spacing w:line="360" w:lineRule="auto"/>
        <w:jc w:val="center"/>
        <w:textAlignment w:val="auto"/>
        <w:outlineLvl w:val="9"/>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参与编制经济标投标文件人员名单</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04"/>
        <w:gridCol w:w="2552"/>
        <w:gridCol w:w="2448"/>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投标人名称</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所承担工作</w:t>
            </w: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8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13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c>
          <w:tcPr>
            <w:tcW w:w="7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bidi w:val="0"/>
              <w:snapToGrid w:val="0"/>
              <w:jc w:val="both"/>
              <w:outlineLvl w:val="9"/>
              <w:rPr>
                <w:rFonts w:hint="eastAsia" w:ascii="宋体" w:hAnsi="宋体" w:eastAsia="宋体" w:cs="宋体"/>
                <w:color w:val="auto"/>
                <w:szCs w:val="21"/>
                <w:highlight w:val="none"/>
              </w:rPr>
            </w:pPr>
          </w:p>
        </w:tc>
      </w:tr>
    </w:tbl>
    <w:p>
      <w:pPr>
        <w:pStyle w:val="75"/>
        <w:keepNext w:val="0"/>
        <w:keepLines w:val="0"/>
        <w:pageBreakBefore w:val="0"/>
        <w:kinsoku/>
        <w:wordWrap/>
        <w:overflowPunct/>
        <w:bidi w:val="0"/>
        <w:spacing w:after="0" w:line="360" w:lineRule="auto"/>
        <w:ind w:left="0" w:lef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注：参与编制经济标书所有人员名单应包括如编制各种专业工程量清单投标报价、负责清样校对、负责打印及复印等所有人员在内的人员名单。</w:t>
      </w:r>
    </w:p>
    <w:p>
      <w:pPr>
        <w:keepNext w:val="0"/>
        <w:keepLines w:val="0"/>
        <w:pageBreakBefore w:val="0"/>
        <w:widowControl w:val="0"/>
        <w:tabs>
          <w:tab w:val="left" w:pos="720"/>
        </w:tabs>
        <w:kinsoku/>
        <w:wordWrap/>
        <w:overflowPunct/>
        <w:topLinePunct w:val="0"/>
        <w:autoSpaceDE/>
        <w:autoSpaceDN/>
        <w:bidi w:val="0"/>
        <w:adjustRightInd/>
        <w:snapToGrid w:val="0"/>
        <w:spacing w:line="240" w:lineRule="auto"/>
        <w:jc w:val="both"/>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autoSpaceDE w:val="0"/>
        <w:autoSpaceDN w:val="0"/>
        <w:bidi w:val="0"/>
        <w:adjustRightInd w:val="0"/>
        <w:ind w:firstLine="720" w:firstLineChars="300"/>
        <w:jc w:val="both"/>
        <w:outlineLvl w:val="9"/>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autoSpaceDE w:val="0"/>
        <w:autoSpaceDN w:val="0"/>
        <w:bidi w:val="0"/>
        <w:adjustRightInd w:val="0"/>
        <w:jc w:val="both"/>
        <w:outlineLvl w:val="9"/>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autoSpaceDE w:val="0"/>
        <w:autoSpaceDN w:val="0"/>
        <w:bidi w:val="0"/>
        <w:adjustRightInd w:val="0"/>
        <w:jc w:val="both"/>
        <w:outlineLvl w:val="9"/>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autoSpaceDE w:val="0"/>
        <w:autoSpaceDN w:val="0"/>
        <w:bidi w:val="0"/>
        <w:adjustRightInd w:val="0"/>
        <w:jc w:val="both"/>
        <w:outlineLvl w:val="9"/>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autoSpaceDE w:val="0"/>
        <w:autoSpaceDN w:val="0"/>
        <w:bidi w:val="0"/>
        <w:adjustRightInd w:val="0"/>
        <w:jc w:val="both"/>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color w:val="auto"/>
          <w:sz w:val="24"/>
          <w:szCs w:val="24"/>
          <w:highlight w:val="none"/>
          <w:lang w:val="en-US" w:eastAsia="zh-CN"/>
        </w:rPr>
        <w:t>格式十：对投标文件编制的承诺、投标文件编制情况</w:t>
      </w:r>
    </w:p>
    <w:p>
      <w:pPr>
        <w:pStyle w:val="75"/>
        <w:keepNext w:val="0"/>
        <w:keepLines w:val="0"/>
        <w:pageBreakBefore w:val="0"/>
        <w:kinsoku/>
        <w:wordWrap/>
        <w:overflowPunct/>
        <w:bidi w:val="0"/>
        <w:spacing w:after="0" w:line="360" w:lineRule="auto"/>
        <w:ind w:firstLine="0"/>
        <w:jc w:val="center"/>
        <w:outlineLvl w:val="9"/>
        <w:rPr>
          <w:rFonts w:hint="eastAsia" w:ascii="宋体" w:hAnsi="宋体" w:eastAsia="宋体" w:cs="宋体"/>
          <w:color w:val="auto"/>
          <w:sz w:val="32"/>
          <w:szCs w:val="32"/>
          <w:highlight w:val="none"/>
        </w:rPr>
      </w:pPr>
      <w:r>
        <w:rPr>
          <w:rFonts w:hint="eastAsia" w:ascii="宋体" w:hAnsi="宋体" w:eastAsia="宋体" w:cs="宋体"/>
          <w:b/>
          <w:color w:val="auto"/>
          <w:sz w:val="30"/>
          <w:szCs w:val="30"/>
          <w:highlight w:val="none"/>
        </w:rPr>
        <w:t>对投标文件编制的承诺</w:t>
      </w:r>
    </w:p>
    <w:p>
      <w:pPr>
        <w:pStyle w:val="75"/>
        <w:keepNext w:val="0"/>
        <w:keepLines w:val="0"/>
        <w:pageBreakBefore w:val="0"/>
        <w:kinsoku/>
        <w:wordWrap/>
        <w:overflowPunct/>
        <w:bidi w:val="0"/>
        <w:spacing w:after="0" w:line="360" w:lineRule="auto"/>
        <w:ind w:left="-2" w:leftChars="-1" w:firstLine="540" w:firstLineChars="225"/>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本公司授权</w:t>
      </w:r>
      <w:r>
        <w:rPr>
          <w:rFonts w:hint="eastAsia" w:ascii="宋体" w:hAnsi="宋体" w:eastAsia="宋体" w:cs="宋体"/>
          <w:b w:val="0"/>
          <w:bCs/>
          <w:color w:val="auto"/>
          <w:sz w:val="24"/>
          <w:szCs w:val="24"/>
          <w:highlight w:val="none"/>
          <w:u w:val="single"/>
        </w:rPr>
        <w:t xml:space="preserve">         （身份证号：               ）</w:t>
      </w:r>
      <w:r>
        <w:rPr>
          <w:rFonts w:hint="eastAsia" w:ascii="宋体" w:hAnsi="宋体" w:eastAsia="宋体" w:cs="宋体"/>
          <w:b w:val="0"/>
          <w:bCs/>
          <w:color w:val="auto"/>
          <w:sz w:val="24"/>
          <w:szCs w:val="24"/>
          <w:highlight w:val="none"/>
        </w:rPr>
        <w:t>负责对投标文件的编制及内容进行解释、说明，并承诺以下事项：</w:t>
      </w:r>
    </w:p>
    <w:p>
      <w:pPr>
        <w:pStyle w:val="75"/>
        <w:keepNext w:val="0"/>
        <w:keepLines w:val="0"/>
        <w:pageBreakBefore w:val="0"/>
        <w:kinsoku/>
        <w:wordWrap/>
        <w:overflowPunct/>
        <w:bidi w:val="0"/>
        <w:spacing w:after="0" w:line="360" w:lineRule="auto"/>
        <w:ind w:left="-2" w:leftChars="-1" w:firstLine="540" w:firstLineChars="225"/>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1.被授权人清楚投标文件编制的具体情况，包括技术方案文件、工程量清单、以及投标文件的加密打包的理解；</w:t>
      </w:r>
    </w:p>
    <w:p>
      <w:pPr>
        <w:pStyle w:val="75"/>
        <w:keepNext w:val="0"/>
        <w:keepLines w:val="0"/>
        <w:pageBreakBefore w:val="0"/>
        <w:kinsoku/>
        <w:wordWrap/>
        <w:overflowPunct/>
        <w:bidi w:val="0"/>
        <w:spacing w:after="0" w:line="360" w:lineRule="auto"/>
        <w:ind w:left="-2" w:leftChars="-1" w:firstLine="540" w:firstLineChars="225"/>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2.在本项目开标至评标结束前，努力确保被授权人在项目评标所在地附近；</w:t>
      </w:r>
    </w:p>
    <w:p>
      <w:pPr>
        <w:pStyle w:val="75"/>
        <w:keepNext w:val="0"/>
        <w:keepLines w:val="0"/>
        <w:pageBreakBefore w:val="0"/>
        <w:kinsoku/>
        <w:wordWrap/>
        <w:overflowPunct/>
        <w:bidi w:val="0"/>
        <w:spacing w:after="0" w:line="360" w:lineRule="auto"/>
        <w:ind w:left="-2" w:leftChars="-1" w:firstLine="540" w:firstLineChars="225"/>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3.从评标委员会要求澄清起二小时内，被授权人应如实地书面澄清。</w:t>
      </w:r>
    </w:p>
    <w:p>
      <w:pPr>
        <w:pStyle w:val="75"/>
        <w:keepNext w:val="0"/>
        <w:keepLines w:val="0"/>
        <w:pageBreakBefore w:val="0"/>
        <w:kinsoku/>
        <w:wordWrap/>
        <w:overflowPunct/>
        <w:bidi w:val="0"/>
        <w:spacing w:after="0" w:line="360" w:lineRule="auto"/>
        <w:ind w:left="-2" w:leftChars="-1" w:firstLine="540" w:firstLineChars="225"/>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如由于未遵守上述承诺内容之一导致无法进行澄清的，我公司认可和接受评标委员会作出的评审结论。</w:t>
      </w:r>
    </w:p>
    <w:p>
      <w:pPr>
        <w:pStyle w:val="75"/>
        <w:keepNext w:val="0"/>
        <w:keepLines w:val="0"/>
        <w:pageBreakBefore w:val="0"/>
        <w:kinsoku/>
        <w:wordWrap/>
        <w:overflowPunct/>
        <w:bidi w:val="0"/>
        <w:spacing w:after="0"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pPr>
        <w:keepNext w:val="0"/>
        <w:keepLines w:val="0"/>
        <w:pageBreakBefore w:val="0"/>
        <w:kinsoku/>
        <w:wordWrap/>
        <w:overflowPunct/>
        <w:bidi w:val="0"/>
        <w:spacing w:line="360" w:lineRule="auto"/>
        <w:ind w:right="90" w:firstLine="3240" w:firstLineChars="1350"/>
        <w:jc w:val="both"/>
        <w:outlineLvl w:val="9"/>
        <w:rPr>
          <w:rFonts w:hint="eastAsia" w:ascii="宋体" w:hAnsi="宋体" w:eastAsia="宋体" w:cs="宋体"/>
          <w:color w:val="auto"/>
          <w:sz w:val="24"/>
          <w:szCs w:val="24"/>
          <w:highlight w:val="none"/>
        </w:rPr>
      </w:pPr>
    </w:p>
    <w:p>
      <w:pPr>
        <w:keepNext w:val="0"/>
        <w:keepLines w:val="0"/>
        <w:pageBreakBefore w:val="0"/>
        <w:kinsoku/>
        <w:wordWrap/>
        <w:overflowPunct/>
        <w:bidi w:val="0"/>
        <w:spacing w:line="360" w:lineRule="auto"/>
        <w:ind w:right="90" w:firstLine="3240" w:firstLineChars="1350"/>
        <w:jc w:val="both"/>
        <w:outlineLvl w:val="9"/>
        <w:rPr>
          <w:rFonts w:hint="eastAsia" w:ascii="宋体" w:hAnsi="宋体" w:eastAsia="宋体" w:cs="宋体"/>
          <w:color w:val="auto"/>
          <w:sz w:val="24"/>
          <w:szCs w:val="24"/>
          <w:highlight w:val="none"/>
        </w:rPr>
      </w:pPr>
    </w:p>
    <w:p>
      <w:pPr>
        <w:keepNext w:val="0"/>
        <w:keepLines w:val="0"/>
        <w:pageBreakBefore w:val="0"/>
        <w:kinsoku/>
        <w:wordWrap/>
        <w:overflowPunct/>
        <w:bidi w:val="0"/>
        <w:spacing w:line="360" w:lineRule="auto"/>
        <w:ind w:right="90" w:firstLine="3240" w:firstLineChars="1350"/>
        <w:jc w:val="both"/>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投标人名称（盖法人公章）：</w:t>
      </w:r>
      <w:r>
        <w:rPr>
          <w:rFonts w:hint="eastAsia" w:ascii="宋体" w:hAnsi="宋体" w:eastAsia="宋体" w:cs="宋体"/>
          <w:color w:val="auto"/>
          <w:sz w:val="24"/>
          <w:szCs w:val="24"/>
          <w:highlight w:val="none"/>
          <w:u w:val="single"/>
        </w:rPr>
        <w:t xml:space="preserve">                  </w:t>
      </w:r>
    </w:p>
    <w:p>
      <w:pPr>
        <w:keepNext w:val="0"/>
        <w:keepLines w:val="0"/>
        <w:pageBreakBefore w:val="0"/>
        <w:kinsoku/>
        <w:wordWrap/>
        <w:overflowPunct/>
        <w:bidi w:val="0"/>
        <w:spacing w:line="360" w:lineRule="auto"/>
        <w:ind w:firstLine="2160" w:firstLineChars="900"/>
        <w:jc w:val="both"/>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法定代表人或被授权人（签字或盖章）：</w:t>
      </w:r>
      <w:r>
        <w:rPr>
          <w:rFonts w:hint="eastAsia" w:ascii="宋体" w:hAnsi="宋体" w:eastAsia="宋体" w:cs="宋体"/>
          <w:color w:val="auto"/>
          <w:sz w:val="24"/>
          <w:szCs w:val="24"/>
          <w:highlight w:val="none"/>
          <w:u w:val="single"/>
        </w:rPr>
        <w:t xml:space="preserve">                  </w:t>
      </w:r>
    </w:p>
    <w:p>
      <w:pPr>
        <w:keepNext w:val="0"/>
        <w:keepLines w:val="0"/>
        <w:pageBreakBefore w:val="0"/>
        <w:kinsoku/>
        <w:wordWrap/>
        <w:overflowPunct/>
        <w:bidi w:val="0"/>
        <w:spacing w:line="360" w:lineRule="auto"/>
        <w:ind w:firstLine="5760" w:firstLineChars="24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75"/>
        <w:keepNext w:val="0"/>
        <w:keepLines w:val="0"/>
        <w:pageBreakBefore w:val="0"/>
        <w:kinsoku/>
        <w:wordWrap/>
        <w:overflowPunct/>
        <w:bidi w:val="0"/>
        <w:spacing w:after="0" w:line="360" w:lineRule="auto"/>
        <w:ind w:firstLine="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both"/>
        <w:outlineLvl w:val="9"/>
        <w:rPr>
          <w:rFonts w:hint="eastAsia" w:ascii="宋体" w:hAnsi="宋体" w:eastAsia="宋体" w:cs="宋体"/>
          <w:b/>
          <w:color w:val="auto"/>
          <w:sz w:val="32"/>
          <w:szCs w:val="32"/>
          <w:highlight w:val="none"/>
        </w:rPr>
      </w:pPr>
    </w:p>
    <w:p>
      <w:pPr>
        <w:keepNext w:val="0"/>
        <w:keepLines w:val="0"/>
        <w:pageBreakBefore w:val="0"/>
        <w:kinsoku/>
        <w:wordWrap/>
        <w:overflowPunct/>
        <w:bidi w:val="0"/>
        <w:jc w:val="both"/>
        <w:outlineLvl w:val="9"/>
        <w:rPr>
          <w:rFonts w:hint="eastAsia" w:ascii="宋体" w:hAnsi="宋体" w:eastAsia="宋体" w:cs="宋体"/>
          <w:b/>
          <w:color w:val="auto"/>
          <w:sz w:val="32"/>
          <w:szCs w:val="32"/>
          <w:highlight w:val="none"/>
        </w:rPr>
      </w:pPr>
    </w:p>
    <w:p>
      <w:pPr>
        <w:pStyle w:val="75"/>
        <w:keepNext w:val="0"/>
        <w:keepLines w:val="0"/>
        <w:pageBreakBefore w:val="0"/>
        <w:kinsoku/>
        <w:wordWrap/>
        <w:overflowPunct/>
        <w:bidi w:val="0"/>
        <w:spacing w:after="0" w:line="360" w:lineRule="auto"/>
        <w:ind w:firstLine="0" w:firstLineChars="0"/>
        <w:jc w:val="center"/>
        <w:outlineLvl w:val="9"/>
        <w:rPr>
          <w:rFonts w:hint="eastAsia" w:ascii="宋体" w:hAnsi="宋体" w:eastAsia="宋体" w:cs="宋体"/>
          <w:color w:val="auto"/>
          <w:sz w:val="30"/>
          <w:szCs w:val="30"/>
          <w:highlight w:val="none"/>
        </w:rPr>
      </w:pPr>
      <w:r>
        <w:rPr>
          <w:rFonts w:hint="eastAsia" w:ascii="宋体" w:hAnsi="宋体" w:eastAsia="宋体" w:cs="宋体"/>
          <w:b/>
          <w:color w:val="auto"/>
          <w:sz w:val="30"/>
          <w:szCs w:val="30"/>
          <w:highlight w:val="none"/>
        </w:rPr>
        <w:t>投标文件编制情况</w:t>
      </w:r>
    </w:p>
    <w:p>
      <w:pPr>
        <w:pStyle w:val="75"/>
        <w:keepNext w:val="0"/>
        <w:keepLines w:val="0"/>
        <w:pageBreakBefore w:val="0"/>
        <w:kinsoku/>
        <w:wordWrap/>
        <w:overflowPunct/>
        <w:bidi w:val="0"/>
        <w:spacing w:after="0" w:line="360" w:lineRule="auto"/>
        <w:ind w:firstLine="480" w:firstLineChars="200"/>
        <w:jc w:val="both"/>
        <w:outlineLvl w:val="9"/>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1.投标文件报价编制方式: □自行编制的，编制的负责人：</w:t>
      </w:r>
      <w:r>
        <w:rPr>
          <w:rFonts w:hint="eastAsia" w:ascii="宋体" w:hAnsi="宋体" w:eastAsia="宋体" w:cs="宋体"/>
          <w:b w:val="0"/>
          <w:bCs/>
          <w:color w:val="auto"/>
          <w:sz w:val="24"/>
          <w:szCs w:val="24"/>
          <w:highlight w:val="none"/>
          <w:u w:val="single"/>
        </w:rPr>
        <w:t xml:space="preserve"> （盖造价工程师执业专用章或全国建设工程造价员章，执业单位应与投标人一致） </w:t>
      </w:r>
      <w:r>
        <w:rPr>
          <w:rFonts w:hint="eastAsia" w:ascii="宋体" w:hAnsi="宋体" w:eastAsia="宋体" w:cs="宋体"/>
          <w:b w:val="0"/>
          <w:bCs/>
          <w:color w:val="auto"/>
          <w:sz w:val="24"/>
          <w:szCs w:val="24"/>
          <w:highlight w:val="none"/>
        </w:rPr>
        <w:t>。□委托编制的，受委托单位</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，编制的负责人：</w:t>
      </w:r>
      <w:r>
        <w:rPr>
          <w:rFonts w:hint="eastAsia" w:ascii="宋体" w:hAnsi="宋体" w:eastAsia="宋体" w:cs="宋体"/>
          <w:b w:val="0"/>
          <w:bCs/>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b w:val="0"/>
          <w:bCs/>
          <w:color w:val="auto"/>
          <w:sz w:val="24"/>
          <w:szCs w:val="24"/>
          <w:highlight w:val="none"/>
        </w:rPr>
        <w:t>。</w:t>
      </w:r>
    </w:p>
    <w:p>
      <w:pPr>
        <w:pStyle w:val="75"/>
        <w:keepNext w:val="0"/>
        <w:keepLines w:val="0"/>
        <w:pageBreakBefore w:val="0"/>
        <w:kinsoku/>
        <w:wordWrap/>
        <w:overflowPunct/>
        <w:bidi w:val="0"/>
        <w:spacing w:after="0" w:line="360" w:lineRule="auto"/>
        <w:ind w:firstLine="480" w:firstLineChars="200"/>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2.投标文件加密打包的电脑情况</w:t>
      </w:r>
    </w:p>
    <w:tbl>
      <w:tblPr>
        <w:tblStyle w:val="77"/>
        <w:tblW w:w="8904" w:type="dxa"/>
        <w:jc w:val="center"/>
        <w:tblLayout w:type="fixed"/>
        <w:tblCellMar>
          <w:top w:w="0" w:type="dxa"/>
          <w:left w:w="108" w:type="dxa"/>
          <w:bottom w:w="0" w:type="dxa"/>
          <w:right w:w="108" w:type="dxa"/>
        </w:tblCellMar>
      </w:tblPr>
      <w:tblGrid>
        <w:gridCol w:w="8904"/>
      </w:tblGrid>
      <w:tr>
        <w:trPr>
          <w:trHeight w:val="2819" w:hRule="atLeast"/>
          <w:jc w:val="center"/>
        </w:trPr>
        <w:tc>
          <w:tcPr>
            <w:tcW w:w="8904" w:type="dxa"/>
            <w:noWrap w:val="0"/>
            <w:vAlign w:val="top"/>
          </w:tcPr>
          <w:p>
            <w:pPr>
              <w:pStyle w:val="75"/>
              <w:keepNext w:val="0"/>
              <w:keepLines w:val="0"/>
              <w:pageBreakBefore w:val="0"/>
              <w:kinsoku/>
              <w:wordWrap/>
              <w:overflowPunct/>
              <w:bidi w:val="0"/>
              <w:spacing w:after="0" w:line="360" w:lineRule="auto"/>
              <w:ind w:firstLine="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投标文件加密打包的电脑     自有    □      外包    □     其他    □</w:t>
            </w:r>
          </w:p>
          <w:p>
            <w:pPr>
              <w:pStyle w:val="75"/>
              <w:keepNext w:val="0"/>
              <w:keepLines w:val="0"/>
              <w:pageBreakBefore w:val="0"/>
              <w:kinsoku/>
              <w:wordWrap/>
              <w:overflowPunct/>
              <w:bidi w:val="0"/>
              <w:spacing w:after="0" w:line="360" w:lineRule="auto"/>
              <w:ind w:firstLine="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电脑类型</w:t>
            </w:r>
          </w:p>
          <w:p>
            <w:pPr>
              <w:pStyle w:val="75"/>
              <w:keepNext w:val="0"/>
              <w:keepLines w:val="0"/>
              <w:pageBreakBefore w:val="0"/>
              <w:kinsoku/>
              <w:wordWrap/>
              <w:overflowPunct/>
              <w:bidi w:val="0"/>
              <w:spacing w:after="0" w:line="360" w:lineRule="auto"/>
              <w:ind w:firstLine="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电脑所属单位</w:t>
            </w:r>
          </w:p>
          <w:p>
            <w:pPr>
              <w:pStyle w:val="75"/>
              <w:keepNext w:val="0"/>
              <w:keepLines w:val="0"/>
              <w:pageBreakBefore w:val="0"/>
              <w:kinsoku/>
              <w:wordWrap/>
              <w:overflowPunct/>
              <w:bidi w:val="0"/>
              <w:spacing w:after="0" w:line="360" w:lineRule="auto"/>
              <w:ind w:firstLine="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电脑所在地址        （如××市××区(县) ××街（路）××号××大厦××房）</w:t>
            </w:r>
          </w:p>
        </w:tc>
      </w:tr>
    </w:tbl>
    <w:p>
      <w:pPr>
        <w:keepNext w:val="0"/>
        <w:keepLines w:val="0"/>
        <w:pageBreakBefore w:val="0"/>
        <w:kinsoku/>
        <w:wordWrap/>
        <w:overflowPunct/>
        <w:autoSpaceDE w:val="0"/>
        <w:autoSpaceDN w:val="0"/>
        <w:bidi w:val="0"/>
        <w:adjustRightInd w:val="0"/>
        <w:jc w:val="center"/>
        <w:outlineLvl w:val="9"/>
        <w:rPr>
          <w:rStyle w:val="101"/>
          <w:rFonts w:hint="eastAsia" w:ascii="宋体" w:hAnsi="宋体" w:eastAsia="宋体" w:cs="宋体"/>
          <w:color w:val="auto"/>
          <w:sz w:val="36"/>
          <w:szCs w:val="36"/>
          <w:highlight w:val="none"/>
        </w:rPr>
      </w:pPr>
      <w:r>
        <w:rPr>
          <w:rFonts w:hint="eastAsia" w:ascii="宋体" w:hAnsi="宋体" w:eastAsia="宋体" w:cs="宋体"/>
          <w:color w:val="auto"/>
          <w:spacing w:val="4"/>
          <w:kern w:val="0"/>
          <w:sz w:val="24"/>
          <w:szCs w:val="24"/>
          <w:highlight w:val="none"/>
        </w:rPr>
        <w:br w:type="page"/>
      </w:r>
      <w:bookmarkEnd w:id="2265"/>
      <w:bookmarkEnd w:id="2266"/>
      <w:bookmarkEnd w:id="2267"/>
      <w:bookmarkEnd w:id="2268"/>
      <w:bookmarkEnd w:id="2269"/>
      <w:bookmarkEnd w:id="2270"/>
      <w:bookmarkEnd w:id="2271"/>
      <w:bookmarkStart w:id="2272" w:name="_Toc2272568"/>
      <w:bookmarkStart w:id="2273" w:name="_Toc30211"/>
      <w:r>
        <w:rPr>
          <w:rStyle w:val="101"/>
          <w:rFonts w:hint="eastAsia" w:ascii="宋体" w:hAnsi="宋体" w:eastAsia="宋体" w:cs="宋体"/>
          <w:color w:val="auto"/>
          <w:sz w:val="36"/>
          <w:szCs w:val="36"/>
          <w:highlight w:val="none"/>
        </w:rPr>
        <w:t>第</w:t>
      </w:r>
      <w:r>
        <w:rPr>
          <w:rStyle w:val="101"/>
          <w:rFonts w:hint="eastAsia" w:ascii="宋体" w:hAnsi="宋体" w:eastAsia="宋体" w:cs="宋体"/>
          <w:color w:val="auto"/>
          <w:sz w:val="36"/>
          <w:szCs w:val="36"/>
          <w:highlight w:val="none"/>
          <w:lang w:val="en-US" w:eastAsia="zh-CN"/>
        </w:rPr>
        <w:t>六</w:t>
      </w:r>
      <w:r>
        <w:rPr>
          <w:rStyle w:val="101"/>
          <w:rFonts w:hint="eastAsia" w:ascii="宋体" w:hAnsi="宋体" w:eastAsia="宋体" w:cs="宋体"/>
          <w:color w:val="auto"/>
          <w:sz w:val="36"/>
          <w:szCs w:val="36"/>
          <w:highlight w:val="none"/>
        </w:rPr>
        <w:t>章  技术条件（工程建设标准）</w:t>
      </w:r>
      <w:bookmarkEnd w:id="2272"/>
    </w:p>
    <w:bookmarkEnd w:id="2273"/>
    <w:p>
      <w:pPr>
        <w:keepNext w:val="0"/>
        <w:keepLines w:val="0"/>
        <w:pageBreakBefore w:val="0"/>
        <w:kinsoku/>
        <w:wordWrap/>
        <w:overflowPunct/>
        <w:bidi w:val="0"/>
        <w:jc w:val="both"/>
        <w:outlineLvl w:val="9"/>
        <w:rPr>
          <w:rFonts w:hint="eastAsia" w:ascii="宋体" w:hAnsi="宋体" w:eastAsia="宋体" w:cs="宋体"/>
          <w:color w:val="auto"/>
          <w:sz w:val="24"/>
          <w:szCs w:val="24"/>
          <w:highlight w:val="none"/>
        </w:rPr>
      </w:pPr>
    </w:p>
    <w:p>
      <w:pPr>
        <w:keepNext w:val="0"/>
        <w:keepLines w:val="0"/>
        <w:pageBreakBefore w:val="0"/>
        <w:kinsoku/>
        <w:wordWrap/>
        <w:overflowPunct/>
        <w:bidi w:val="0"/>
        <w:spacing w:line="360" w:lineRule="auto"/>
        <w:ind w:firstLine="482" w:firstLineChars="200"/>
        <w:jc w:val="both"/>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bCs/>
          <w:color w:val="auto"/>
          <w:sz w:val="24"/>
          <w:szCs w:val="24"/>
          <w:highlight w:val="none"/>
        </w:rPr>
        <w:t>一、本项目设计按现行设计规范执行，具体详见设计图纸</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另册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；施工需满足设计及施工规范要求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根据</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i w:val="0"/>
          <w:iCs w:val="0"/>
          <w:caps w:val="0"/>
          <w:color w:val="auto"/>
          <w:spacing w:val="0"/>
          <w:sz w:val="24"/>
          <w:szCs w:val="24"/>
          <w:highlight w:val="none"/>
          <w:shd w:val="clear" w:color="auto" w:fill="auto"/>
        </w:rPr>
        <w:t>住房和城乡建设部关于推进建筑垃圾减量化的指导意见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i w:val="0"/>
          <w:caps w:val="0"/>
          <w:color w:val="auto"/>
          <w:spacing w:val="0"/>
          <w:sz w:val="24"/>
          <w:szCs w:val="24"/>
          <w:highlight w:val="none"/>
          <w:shd w:val="clear" w:color="auto" w:fill="auto"/>
        </w:rPr>
        <w:t>广东省建筑垃圾管理条例</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等规定及项目实际情况制定施工现场建筑垃圾源头减量的措施，</w:t>
      </w:r>
      <w:r>
        <w:rPr>
          <w:rFonts w:hint="eastAsia" w:ascii="宋体" w:hAnsi="宋体" w:eastAsia="宋体" w:cs="宋体"/>
          <w:b/>
          <w:bCs/>
          <w:i w:val="0"/>
          <w:caps w:val="0"/>
          <w:color w:val="auto"/>
          <w:spacing w:val="0"/>
          <w:sz w:val="24"/>
          <w:szCs w:val="24"/>
          <w:highlight w:val="none"/>
          <w:shd w:val="clear" w:color="auto" w:fill="auto"/>
        </w:rPr>
        <w:t>以及建筑垃圾综合利用产品的使用</w:t>
      </w:r>
      <w:r>
        <w:rPr>
          <w:rFonts w:hint="eastAsia" w:ascii="宋体" w:hAnsi="宋体" w:eastAsia="宋体" w:cs="宋体"/>
          <w:b/>
          <w:bCs/>
          <w:i w:val="0"/>
          <w:caps w:val="0"/>
          <w:color w:val="auto"/>
          <w:spacing w:val="0"/>
          <w:sz w:val="24"/>
          <w:szCs w:val="24"/>
          <w:highlight w:val="none"/>
          <w:shd w:val="clear" w:color="auto" w:fill="auto"/>
          <w:lang w:val="en-US" w:eastAsia="zh-CN"/>
        </w:rPr>
        <w:t>计划</w:t>
      </w:r>
      <w:r>
        <w:rPr>
          <w:rFonts w:hint="eastAsia" w:ascii="宋体" w:hAnsi="宋体" w:eastAsia="宋体" w:cs="宋体"/>
          <w:b/>
          <w:bCs/>
          <w:i w:val="0"/>
          <w:caps w:val="0"/>
          <w:color w:val="auto"/>
          <w:spacing w:val="0"/>
          <w:sz w:val="24"/>
          <w:szCs w:val="24"/>
          <w:highlight w:val="none"/>
          <w:shd w:val="clear" w:color="auto" w:fill="auto"/>
          <w:lang w:eastAsia="zh-CN"/>
        </w:rPr>
        <w:t>，</w:t>
      </w:r>
      <w:r>
        <w:rPr>
          <w:rFonts w:hint="eastAsia" w:ascii="宋体" w:hAnsi="宋体" w:eastAsia="宋体" w:cs="宋体"/>
          <w:b/>
          <w:bCs/>
          <w:i w:val="0"/>
          <w:caps w:val="0"/>
          <w:color w:val="auto"/>
          <w:spacing w:val="0"/>
          <w:sz w:val="24"/>
          <w:szCs w:val="24"/>
          <w:highlight w:val="none"/>
          <w:shd w:val="clear" w:color="auto" w:fill="auto"/>
          <w:lang w:val="en-US" w:eastAsia="zh-CN"/>
        </w:rPr>
        <w:t>报招标人及主管部门审定后实施。</w:t>
      </w:r>
      <w:bookmarkStart w:id="2280" w:name="_GoBack"/>
      <w:bookmarkEnd w:id="2280"/>
    </w:p>
    <w:p>
      <w:pPr>
        <w:keepNext w:val="0"/>
        <w:keepLines w:val="0"/>
        <w:pageBreakBefore w:val="0"/>
        <w:kinsoku/>
        <w:wordWrap/>
        <w:overflowPunct/>
        <w:bidi w:val="0"/>
        <w:spacing w:line="360" w:lineRule="auto"/>
        <w:ind w:firstLine="482" w:firstLineChars="200"/>
        <w:jc w:val="both"/>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w:t>
      </w:r>
      <w:r>
        <w:rPr>
          <w:rFonts w:hint="eastAsia" w:ascii="宋体" w:hAnsi="宋体" w:eastAsia="宋体" w:cs="宋体"/>
          <w:b/>
          <w:bCs w:val="0"/>
          <w:color w:val="auto"/>
          <w:sz w:val="24"/>
          <w:szCs w:val="24"/>
          <w:highlight w:val="none"/>
        </w:rPr>
        <w:t>项目管理部组成人员配备</w:t>
      </w:r>
      <w:r>
        <w:rPr>
          <w:rFonts w:hint="eastAsia" w:ascii="宋体" w:hAnsi="宋体" w:eastAsia="宋体" w:cs="宋体"/>
          <w:b/>
          <w:color w:val="auto"/>
          <w:sz w:val="24"/>
          <w:szCs w:val="24"/>
          <w:highlight w:val="none"/>
        </w:rPr>
        <w:t>要求：</w:t>
      </w:r>
    </w:p>
    <w:p>
      <w:pPr>
        <w:pStyle w:val="2"/>
        <w:keepNext w:val="0"/>
        <w:keepLines w:val="0"/>
        <w:pageBreakBefore w:val="0"/>
        <w:kinsoku/>
        <w:wordWrap/>
        <w:overflowPunct/>
        <w:bidi w:val="0"/>
        <w:ind w:left="0" w:leftChars="0" w:firstLine="0" w:firstLineChars="0"/>
        <w:jc w:val="center"/>
        <w:outlineLvl w:val="9"/>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项目管理部组成人员配备要求表</w:t>
      </w:r>
    </w:p>
    <w:tbl>
      <w:tblPr>
        <w:tblStyle w:val="77"/>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23"/>
        <w:gridCol w:w="764"/>
        <w:gridCol w:w="3496"/>
        <w:gridCol w:w="2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序号</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职务</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数量</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基本要求</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项目负责人</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技术负责人</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专职安全员</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按招标公告要求提供资料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4</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质量负责人</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rPr>
              <w:t>具有</w:t>
            </w:r>
            <w:r>
              <w:rPr>
                <w:rFonts w:hint="eastAsia" w:ascii="宋体" w:hAnsi="宋体" w:eastAsia="宋体" w:cs="宋体"/>
                <w:color w:val="auto"/>
                <w:spacing w:val="4"/>
                <w:kern w:val="0"/>
                <w:sz w:val="24"/>
                <w:szCs w:val="24"/>
                <w:highlight w:val="none"/>
                <w:lang w:val="en-US" w:eastAsia="zh-CN"/>
              </w:rPr>
              <w:t>工程</w:t>
            </w:r>
            <w:r>
              <w:rPr>
                <w:rFonts w:hint="eastAsia" w:ascii="宋体" w:hAnsi="宋体" w:eastAsia="宋体" w:cs="宋体"/>
                <w:color w:val="auto"/>
                <w:spacing w:val="4"/>
                <w:kern w:val="0"/>
                <w:sz w:val="24"/>
                <w:szCs w:val="24"/>
                <w:highlight w:val="none"/>
              </w:rPr>
              <w:t>类相关专业中级或以上技术职称</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须提供职称证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5</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安全负责人</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具有</w:t>
            </w:r>
            <w:r>
              <w:rPr>
                <w:rFonts w:hint="eastAsia" w:ascii="宋体" w:hAnsi="宋体" w:eastAsia="宋体" w:cs="宋体"/>
                <w:color w:val="auto"/>
                <w:spacing w:val="4"/>
                <w:kern w:val="0"/>
                <w:sz w:val="24"/>
                <w:szCs w:val="24"/>
                <w:highlight w:val="none"/>
                <w:lang w:val="en-US" w:eastAsia="zh-CN"/>
              </w:rPr>
              <w:t>工程</w:t>
            </w:r>
            <w:r>
              <w:rPr>
                <w:rFonts w:hint="eastAsia" w:ascii="宋体" w:hAnsi="宋体" w:eastAsia="宋体" w:cs="宋体"/>
                <w:color w:val="auto"/>
                <w:spacing w:val="4"/>
                <w:kern w:val="0"/>
                <w:sz w:val="24"/>
                <w:szCs w:val="24"/>
                <w:highlight w:val="none"/>
              </w:rPr>
              <w:t>类相关专业中级或以上技术职称</w:t>
            </w:r>
            <w:r>
              <w:rPr>
                <w:rFonts w:hint="eastAsia" w:ascii="宋体" w:hAnsi="宋体" w:eastAsia="宋体" w:cs="宋体"/>
                <w:color w:val="auto"/>
                <w:spacing w:val="4"/>
                <w:kern w:val="0"/>
                <w:sz w:val="24"/>
                <w:szCs w:val="24"/>
                <w:highlight w:val="none"/>
                <w:lang w:eastAsia="zh-CN"/>
              </w:rPr>
              <w:t>，</w:t>
            </w:r>
            <w:r>
              <w:rPr>
                <w:rFonts w:hint="eastAsia" w:ascii="宋体" w:hAnsi="宋体" w:eastAsia="宋体" w:cs="宋体"/>
                <w:color w:val="auto"/>
                <w:spacing w:val="4"/>
                <w:kern w:val="0"/>
                <w:sz w:val="24"/>
                <w:szCs w:val="24"/>
                <w:highlight w:val="none"/>
                <w:lang w:val="en-US" w:eastAsia="zh-CN"/>
              </w:rPr>
              <w:t>或</w:t>
            </w:r>
            <w:r>
              <w:rPr>
                <w:rFonts w:hint="eastAsia" w:ascii="宋体" w:hAnsi="宋体" w:eastAsia="宋体" w:cs="宋体"/>
                <w:color w:val="auto"/>
                <w:spacing w:val="4"/>
                <w:kern w:val="0"/>
                <w:sz w:val="24"/>
                <w:szCs w:val="24"/>
                <w:highlight w:val="none"/>
              </w:rPr>
              <w:t>注册安全工程师</w:t>
            </w:r>
            <w:r>
              <w:rPr>
                <w:rFonts w:hint="eastAsia" w:ascii="宋体" w:hAnsi="宋体" w:eastAsia="宋体" w:cs="宋体"/>
                <w:color w:val="auto"/>
                <w:spacing w:val="4"/>
                <w:kern w:val="0"/>
                <w:sz w:val="24"/>
                <w:szCs w:val="24"/>
                <w:highlight w:val="none"/>
                <w:lang w:val="en-US" w:eastAsia="zh-CN"/>
              </w:rPr>
              <w:t>资格</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须提供职称证</w:t>
            </w:r>
            <w:r>
              <w:rPr>
                <w:rFonts w:hint="eastAsia" w:ascii="宋体" w:hAnsi="宋体" w:eastAsia="宋体" w:cs="宋体"/>
                <w:color w:val="auto"/>
                <w:spacing w:val="4"/>
                <w:kern w:val="0"/>
                <w:sz w:val="24"/>
                <w:szCs w:val="24"/>
                <w:highlight w:val="none"/>
                <w:lang w:val="en-US" w:eastAsia="zh-CN"/>
              </w:rPr>
              <w:t>或</w:t>
            </w:r>
            <w:r>
              <w:rPr>
                <w:rFonts w:hint="eastAsia" w:ascii="宋体" w:hAnsi="宋体" w:eastAsia="宋体" w:cs="宋体"/>
                <w:color w:val="auto"/>
                <w:spacing w:val="4"/>
                <w:kern w:val="0"/>
                <w:sz w:val="24"/>
                <w:szCs w:val="24"/>
                <w:highlight w:val="none"/>
              </w:rPr>
              <w:t>注册证书扫描件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6</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造价负责人</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rPr>
              <w:t>具有注册造价工程师</w:t>
            </w:r>
            <w:r>
              <w:rPr>
                <w:rFonts w:hint="eastAsia" w:ascii="宋体" w:hAnsi="宋体" w:eastAsia="宋体" w:cs="宋体"/>
                <w:color w:val="auto"/>
                <w:spacing w:val="4"/>
                <w:kern w:val="0"/>
                <w:sz w:val="24"/>
                <w:szCs w:val="24"/>
                <w:highlight w:val="none"/>
                <w:lang w:val="en-US" w:eastAsia="zh-CN"/>
              </w:rPr>
              <w:t>资格</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须提供注册造价工程师注册证扫描件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lang w:val="en-US" w:eastAsia="zh-CN"/>
              </w:rPr>
              <w:t>7</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资料员</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lang w:val="en-US" w:eastAsia="zh-CN"/>
              </w:rPr>
              <w:t>1</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具有资料员</w:t>
            </w:r>
            <w:r>
              <w:rPr>
                <w:rFonts w:hint="eastAsia" w:ascii="宋体" w:hAnsi="宋体" w:eastAsia="宋体" w:cs="宋体"/>
                <w:color w:val="auto"/>
                <w:spacing w:val="4"/>
                <w:kern w:val="0"/>
                <w:sz w:val="24"/>
                <w:szCs w:val="24"/>
                <w:highlight w:val="none"/>
                <w:lang w:val="en-US" w:eastAsia="zh-CN"/>
              </w:rPr>
              <w:t>岗位</w:t>
            </w:r>
            <w:r>
              <w:rPr>
                <w:rFonts w:hint="eastAsia" w:ascii="宋体" w:hAnsi="宋体" w:eastAsia="宋体" w:cs="宋体"/>
                <w:color w:val="auto"/>
                <w:spacing w:val="4"/>
                <w:kern w:val="0"/>
                <w:sz w:val="24"/>
                <w:szCs w:val="24"/>
                <w:highlight w:val="none"/>
              </w:rPr>
              <w:t>证</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须提供</w:t>
            </w:r>
            <w:r>
              <w:rPr>
                <w:rFonts w:hint="eastAsia" w:ascii="宋体" w:hAnsi="宋体" w:eastAsia="宋体" w:cs="宋体"/>
                <w:color w:val="auto"/>
                <w:spacing w:val="4"/>
                <w:kern w:val="0"/>
                <w:sz w:val="24"/>
                <w:szCs w:val="24"/>
                <w:highlight w:val="none"/>
                <w:lang w:val="en-US" w:eastAsia="zh-CN"/>
              </w:rPr>
              <w:t>岗位证</w:t>
            </w:r>
            <w:r>
              <w:rPr>
                <w:rFonts w:hint="eastAsia" w:ascii="宋体" w:hAnsi="宋体" w:eastAsia="宋体" w:cs="宋体"/>
                <w:color w:val="auto"/>
                <w:spacing w:val="4"/>
                <w:kern w:val="0"/>
                <w:sz w:val="24"/>
                <w:szCs w:val="24"/>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lang w:val="en-US" w:eastAsia="zh-CN"/>
              </w:rPr>
              <w:t>8</w:t>
            </w: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施工员</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lang w:val="en-US" w:eastAsia="zh-CN"/>
              </w:rPr>
              <w:t>2</w:t>
            </w: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具有施工员</w:t>
            </w:r>
            <w:r>
              <w:rPr>
                <w:rFonts w:hint="eastAsia" w:ascii="宋体" w:hAnsi="宋体" w:eastAsia="宋体" w:cs="宋体"/>
                <w:color w:val="auto"/>
                <w:spacing w:val="4"/>
                <w:kern w:val="0"/>
                <w:sz w:val="24"/>
                <w:szCs w:val="24"/>
                <w:highlight w:val="none"/>
                <w:lang w:val="en-US" w:eastAsia="zh-CN"/>
              </w:rPr>
              <w:t>岗位</w:t>
            </w:r>
            <w:r>
              <w:rPr>
                <w:rFonts w:hint="eastAsia" w:ascii="宋体" w:hAnsi="宋体" w:eastAsia="宋体" w:cs="宋体"/>
                <w:color w:val="auto"/>
                <w:spacing w:val="4"/>
                <w:kern w:val="0"/>
                <w:sz w:val="24"/>
                <w:szCs w:val="24"/>
                <w:highlight w:val="none"/>
              </w:rPr>
              <w:t>证</w:t>
            </w: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须提供</w:t>
            </w:r>
            <w:r>
              <w:rPr>
                <w:rFonts w:hint="eastAsia" w:ascii="宋体" w:hAnsi="宋体" w:eastAsia="宋体" w:cs="宋体"/>
                <w:color w:val="auto"/>
                <w:spacing w:val="4"/>
                <w:kern w:val="0"/>
                <w:sz w:val="24"/>
                <w:szCs w:val="24"/>
                <w:highlight w:val="none"/>
                <w:lang w:val="en-US" w:eastAsia="zh-CN"/>
              </w:rPr>
              <w:t>岗位证</w:t>
            </w:r>
            <w:r>
              <w:rPr>
                <w:rFonts w:hint="eastAsia" w:ascii="宋体" w:hAnsi="宋体" w:eastAsia="宋体" w:cs="宋体"/>
                <w:color w:val="auto"/>
                <w:spacing w:val="4"/>
                <w:kern w:val="0"/>
                <w:sz w:val="24"/>
                <w:szCs w:val="24"/>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p>
        </w:tc>
        <w:tc>
          <w:tcPr>
            <w:tcW w:w="1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p>
        </w:tc>
        <w:tc>
          <w:tcPr>
            <w:tcW w:w="34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bidi w:val="0"/>
              <w:adjustRightInd w:val="0"/>
              <w:snapToGrid w:val="0"/>
              <w:jc w:val="both"/>
              <w:outlineLvl w:val="9"/>
              <w:rPr>
                <w:rFonts w:hint="eastAsia" w:ascii="宋体" w:hAnsi="宋体" w:eastAsia="宋体" w:cs="宋体"/>
                <w:color w:val="auto"/>
                <w:spacing w:val="4"/>
                <w:kern w:val="0"/>
                <w:sz w:val="24"/>
                <w:szCs w:val="24"/>
                <w:highlight w:val="none"/>
              </w:rPr>
            </w:pPr>
          </w:p>
        </w:tc>
      </w:tr>
    </w:tbl>
    <w:p>
      <w:pPr>
        <w:keepNext w:val="0"/>
        <w:keepLines w:val="0"/>
        <w:pageBreakBefore w:val="0"/>
        <w:kinsoku/>
        <w:wordWrap/>
        <w:overflowPunct/>
        <w:bidi w:val="0"/>
        <w:jc w:val="center"/>
        <w:outlineLvl w:val="9"/>
        <w:rPr>
          <w:rFonts w:hint="eastAsia" w:ascii="宋体" w:hAnsi="宋体" w:eastAsia="宋体" w:cs="宋体"/>
          <w:color w:val="auto"/>
          <w:sz w:val="36"/>
          <w:szCs w:val="36"/>
          <w:highlight w:val="none"/>
        </w:rPr>
      </w:pPr>
      <w:r>
        <w:rPr>
          <w:rFonts w:hint="eastAsia" w:ascii="宋体" w:hAnsi="宋体" w:eastAsia="宋体" w:cs="宋体"/>
          <w:color w:val="auto"/>
          <w:spacing w:val="4"/>
          <w:kern w:val="0"/>
          <w:szCs w:val="21"/>
          <w:highlight w:val="none"/>
        </w:rPr>
        <w:br w:type="page"/>
      </w:r>
      <w:bookmarkStart w:id="2274" w:name="_Toc2272569"/>
      <w:bookmarkStart w:id="2275" w:name="_Toc60"/>
      <w:r>
        <w:rPr>
          <w:rStyle w:val="101"/>
          <w:rFonts w:hint="eastAsia" w:ascii="宋体" w:hAnsi="宋体" w:eastAsia="宋体" w:cs="宋体"/>
          <w:b/>
          <w:color w:val="auto"/>
          <w:sz w:val="36"/>
          <w:szCs w:val="36"/>
          <w:highlight w:val="none"/>
        </w:rPr>
        <w:t>第</w:t>
      </w:r>
      <w:r>
        <w:rPr>
          <w:rStyle w:val="101"/>
          <w:rFonts w:hint="eastAsia" w:ascii="宋体" w:hAnsi="宋体" w:eastAsia="宋体" w:cs="宋体"/>
          <w:b/>
          <w:color w:val="auto"/>
          <w:sz w:val="36"/>
          <w:szCs w:val="36"/>
          <w:highlight w:val="none"/>
          <w:lang w:val="en-US" w:eastAsia="zh-CN"/>
        </w:rPr>
        <w:t>七</w:t>
      </w:r>
      <w:r>
        <w:rPr>
          <w:rStyle w:val="101"/>
          <w:rFonts w:hint="eastAsia" w:ascii="宋体" w:hAnsi="宋体" w:eastAsia="宋体" w:cs="宋体"/>
          <w:b/>
          <w:color w:val="auto"/>
          <w:sz w:val="36"/>
          <w:szCs w:val="36"/>
          <w:highlight w:val="none"/>
        </w:rPr>
        <w:t xml:space="preserve">章 </w:t>
      </w:r>
      <w:r>
        <w:rPr>
          <w:rStyle w:val="101"/>
          <w:rFonts w:hint="eastAsia" w:ascii="宋体" w:hAnsi="宋体" w:eastAsia="宋体" w:cs="宋体"/>
          <w:b/>
          <w:color w:val="auto"/>
          <w:sz w:val="36"/>
          <w:szCs w:val="36"/>
          <w:highlight w:val="none"/>
          <w:lang w:val="en-US" w:eastAsia="zh-CN"/>
        </w:rPr>
        <w:t xml:space="preserve"> </w:t>
      </w:r>
      <w:r>
        <w:rPr>
          <w:rStyle w:val="101"/>
          <w:rFonts w:hint="eastAsia" w:ascii="宋体" w:hAnsi="宋体" w:eastAsia="宋体" w:cs="宋体"/>
          <w:b/>
          <w:color w:val="auto"/>
          <w:sz w:val="36"/>
          <w:szCs w:val="36"/>
          <w:highlight w:val="none"/>
        </w:rPr>
        <w:t>图纸及勘察资料</w:t>
      </w:r>
      <w:bookmarkEnd w:id="2274"/>
      <w:bookmarkEnd w:id="2275"/>
    </w:p>
    <w:p>
      <w:pPr>
        <w:topLinePunct/>
        <w:adjustRightInd w:val="0"/>
        <w:snapToGrid w:val="0"/>
        <w:spacing w:line="360" w:lineRule="auto"/>
        <w:jc w:val="center"/>
        <w:rPr>
          <w:rFonts w:hint="eastAsia" w:ascii="宋体" w:hAnsi="宋体" w:eastAsia="宋体" w:cs="宋体"/>
          <w:snapToGrid w:val="0"/>
          <w:color w:val="auto"/>
          <w:spacing w:val="4"/>
          <w:kern w:val="0"/>
          <w:sz w:val="32"/>
          <w:szCs w:val="32"/>
          <w:highlight w:val="none"/>
          <w:u w:val="single"/>
        </w:rPr>
      </w:pPr>
      <w:r>
        <w:rPr>
          <w:rFonts w:hint="eastAsia" w:ascii="宋体" w:hAnsi="宋体" w:eastAsia="宋体" w:cs="宋体"/>
          <w:snapToGrid w:val="0"/>
          <w:color w:val="auto"/>
          <w:spacing w:val="4"/>
          <w:kern w:val="0"/>
          <w:sz w:val="32"/>
          <w:szCs w:val="32"/>
          <w:highlight w:val="none"/>
          <w:u w:val="single"/>
          <w:lang w:val="en-US" w:eastAsia="zh-CN"/>
        </w:rPr>
        <w:t>注：</w:t>
      </w:r>
      <w:r>
        <w:rPr>
          <w:rFonts w:hint="eastAsia" w:ascii="宋体" w:hAnsi="宋体" w:eastAsia="宋体" w:cs="宋体"/>
          <w:snapToGrid w:val="0"/>
          <w:color w:val="auto"/>
          <w:spacing w:val="4"/>
          <w:kern w:val="0"/>
          <w:sz w:val="32"/>
          <w:szCs w:val="32"/>
          <w:highlight w:val="none"/>
          <w:u w:val="single"/>
        </w:rPr>
        <w:t>（另册）</w:t>
      </w:r>
    </w:p>
    <w:p>
      <w:pPr>
        <w:pStyle w:val="4"/>
        <w:jc w:val="both"/>
        <w:rPr>
          <w:rFonts w:hint="eastAsia" w:ascii="宋体" w:hAnsi="宋体" w:eastAsia="宋体" w:cs="宋体"/>
          <w:color w:val="auto"/>
          <w:highlight w:val="none"/>
        </w:rPr>
      </w:pPr>
    </w:p>
    <w:p>
      <w:pPr>
        <w:pStyle w:val="4"/>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color w:val="auto"/>
          <w:sz w:val="24"/>
          <w:szCs w:val="24"/>
          <w:highlight w:val="none"/>
        </w:rPr>
      </w:pPr>
    </w:p>
    <w:p>
      <w:pPr>
        <w:jc w:val="both"/>
        <w:rPr>
          <w:rFonts w:hint="eastAsia" w:ascii="宋体" w:hAnsi="宋体" w:eastAsia="宋体" w:cs="宋体"/>
          <w:color w:val="auto"/>
          <w:sz w:val="24"/>
          <w:szCs w:val="24"/>
          <w:highlight w:val="none"/>
        </w:rPr>
      </w:pPr>
    </w:p>
    <w:p>
      <w:pPr>
        <w:pStyle w:val="75"/>
        <w:jc w:val="both"/>
        <w:rPr>
          <w:rFonts w:hint="eastAsia" w:ascii="宋体" w:hAnsi="宋体" w:eastAsia="宋体" w:cs="宋体"/>
        </w:rPr>
      </w:pPr>
    </w:p>
    <w:p>
      <w:pPr>
        <w:jc w:val="both"/>
        <w:rPr>
          <w:rFonts w:hint="eastAsia" w:ascii="宋体" w:hAnsi="宋体" w:eastAsia="宋体" w:cs="宋体"/>
        </w:rPr>
      </w:pPr>
      <w:bookmarkStart w:id="2276" w:name="_Toc2272570"/>
    </w:p>
    <w:p>
      <w:pPr>
        <w:pStyle w:val="4"/>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21"/>
          <w:szCs w:val="22"/>
          <w:highlight w:val="none"/>
        </w:rPr>
      </w:pPr>
    </w:p>
    <w:p>
      <w:pPr>
        <w:jc w:val="both"/>
        <w:rPr>
          <w:rFonts w:hint="eastAsia" w:ascii="宋体" w:hAnsi="宋体" w:eastAsia="宋体" w:cs="宋体"/>
          <w:sz w:val="28"/>
          <w:szCs w:val="28"/>
          <w:highlight w:val="none"/>
        </w:rPr>
      </w:pPr>
    </w:p>
    <w:p>
      <w:pPr>
        <w:pStyle w:val="4"/>
        <w:jc w:val="center"/>
        <w:rPr>
          <w:rFonts w:hint="eastAsia" w:ascii="宋体" w:hAnsi="宋体" w:eastAsia="宋体" w:cs="宋体"/>
          <w:b/>
          <w:bCs/>
          <w:color w:val="auto"/>
          <w:sz w:val="36"/>
          <w:szCs w:val="36"/>
          <w:highlight w:val="none"/>
        </w:rPr>
      </w:pPr>
      <w:bookmarkStart w:id="2277" w:name="_Toc24555"/>
      <w:r>
        <w:rPr>
          <w:rFonts w:hint="eastAsia" w:ascii="宋体" w:hAnsi="宋体" w:eastAsia="宋体" w:cs="宋体"/>
          <w:b/>
          <w:bCs/>
          <w:color w:val="auto"/>
          <w:sz w:val="36"/>
          <w:szCs w:val="36"/>
          <w:highlight w:val="none"/>
        </w:rPr>
        <w:t>第</w:t>
      </w:r>
      <w:r>
        <w:rPr>
          <w:rFonts w:hint="eastAsia" w:ascii="宋体" w:hAnsi="宋体" w:eastAsia="宋体" w:cs="宋体"/>
          <w:b/>
          <w:bCs/>
          <w:color w:val="auto"/>
          <w:sz w:val="36"/>
          <w:szCs w:val="36"/>
          <w:highlight w:val="none"/>
          <w:lang w:val="en-US" w:eastAsia="zh-CN"/>
        </w:rPr>
        <w:t>八</w:t>
      </w:r>
      <w:r>
        <w:rPr>
          <w:rFonts w:hint="eastAsia" w:ascii="宋体" w:hAnsi="宋体" w:eastAsia="宋体" w:cs="宋体"/>
          <w:b/>
          <w:bCs/>
          <w:color w:val="auto"/>
          <w:sz w:val="36"/>
          <w:szCs w:val="36"/>
          <w:highlight w:val="none"/>
        </w:rPr>
        <w:t xml:space="preserve">章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工程量清单</w:t>
      </w:r>
      <w:bookmarkEnd w:id="2276"/>
      <w:bookmarkEnd w:id="2277"/>
    </w:p>
    <w:p>
      <w:pPr>
        <w:jc w:val="center"/>
        <w:rPr>
          <w:rFonts w:hint="eastAsia" w:ascii="宋体" w:hAnsi="宋体" w:eastAsia="宋体" w:cs="宋体"/>
          <w:b/>
          <w:color w:val="auto"/>
          <w:sz w:val="28"/>
          <w:szCs w:val="28"/>
          <w:highlight w:val="none"/>
          <w:u w:val="single"/>
        </w:rPr>
      </w:pPr>
      <w:r>
        <w:rPr>
          <w:rFonts w:hint="eastAsia" w:ascii="宋体" w:hAnsi="宋体" w:eastAsia="宋体" w:cs="宋体"/>
          <w:snapToGrid w:val="0"/>
          <w:color w:val="auto"/>
          <w:spacing w:val="4"/>
          <w:kern w:val="0"/>
          <w:sz w:val="28"/>
          <w:szCs w:val="28"/>
          <w:highlight w:val="none"/>
          <w:u w:val="single"/>
          <w:lang w:val="en-US" w:eastAsia="zh-CN"/>
        </w:rPr>
        <w:t>注：</w:t>
      </w:r>
      <w:r>
        <w:rPr>
          <w:rFonts w:hint="eastAsia" w:ascii="宋体" w:hAnsi="宋体" w:eastAsia="宋体" w:cs="宋体"/>
          <w:color w:val="auto"/>
          <w:sz w:val="28"/>
          <w:szCs w:val="28"/>
          <w:highlight w:val="none"/>
          <w:u w:val="single"/>
        </w:rPr>
        <w:t>（另册）</w:t>
      </w:r>
    </w:p>
    <w:p>
      <w:pPr>
        <w:pStyle w:val="75"/>
        <w:spacing w:after="0" w:line="360" w:lineRule="auto"/>
        <w:ind w:left="-2" w:leftChars="-1" w:firstLine="964" w:firstLineChars="400"/>
        <w:jc w:val="both"/>
        <w:rPr>
          <w:rFonts w:hint="eastAsia" w:ascii="宋体" w:hAnsi="宋体" w:eastAsia="宋体" w:cs="宋体"/>
          <w:color w:val="auto"/>
          <w:sz w:val="24"/>
          <w:highlight w:val="none"/>
        </w:rPr>
      </w:pPr>
    </w:p>
    <w:p>
      <w:pPr>
        <w:pStyle w:val="75"/>
        <w:jc w:val="both"/>
        <w:rPr>
          <w:rFonts w:hint="eastAsia" w:ascii="宋体" w:hAnsi="宋体" w:eastAsia="宋体" w:cs="宋体"/>
        </w:rPr>
      </w:pPr>
    </w:p>
    <w:p>
      <w:pPr>
        <w:jc w:val="both"/>
        <w:rPr>
          <w:rFonts w:hint="eastAsia" w:ascii="宋体" w:hAnsi="宋体" w:eastAsia="宋体" w:cs="宋体"/>
        </w:rPr>
      </w:pPr>
    </w:p>
    <w:p>
      <w:pPr>
        <w:pStyle w:val="4"/>
        <w:jc w:val="both"/>
        <w:rPr>
          <w:rFonts w:hint="eastAsia" w:ascii="宋体" w:hAnsi="宋体" w:eastAsia="宋体" w:cs="宋体"/>
          <w:color w:val="auto"/>
          <w:sz w:val="36"/>
          <w:szCs w:val="36"/>
          <w:highlight w:val="none"/>
        </w:rPr>
      </w:pPr>
      <w:bookmarkStart w:id="2278" w:name="_Toc2272571"/>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36"/>
          <w:szCs w:val="36"/>
          <w:highlight w:val="none"/>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rPr>
      </w:pPr>
    </w:p>
    <w:p>
      <w:pPr>
        <w:jc w:val="both"/>
        <w:rPr>
          <w:rFonts w:hint="eastAsia" w:ascii="宋体" w:hAnsi="宋体" w:eastAsia="宋体" w:cs="宋体"/>
          <w:color w:val="auto"/>
          <w:sz w:val="36"/>
          <w:szCs w:val="36"/>
          <w:highlight w:val="none"/>
        </w:rPr>
      </w:pPr>
    </w:p>
    <w:p>
      <w:pPr>
        <w:pStyle w:val="53"/>
        <w:jc w:val="both"/>
        <w:rPr>
          <w:rFonts w:hint="eastAsia" w:ascii="宋体" w:hAnsi="宋体" w:eastAsia="宋体" w:cs="宋体"/>
          <w:color w:val="auto"/>
          <w:sz w:val="24"/>
          <w:szCs w:val="32"/>
          <w:highlight w:val="none"/>
        </w:rPr>
      </w:pPr>
    </w:p>
    <w:p>
      <w:pPr>
        <w:jc w:val="both"/>
        <w:rPr>
          <w:rFonts w:hint="eastAsia" w:ascii="宋体" w:hAnsi="宋体" w:eastAsia="宋体" w:cs="宋体"/>
          <w:color w:val="auto"/>
          <w:sz w:val="28"/>
          <w:szCs w:val="28"/>
          <w:highlight w:val="none"/>
        </w:rPr>
      </w:pPr>
    </w:p>
    <w:p>
      <w:pPr>
        <w:pStyle w:val="4"/>
        <w:jc w:val="center"/>
        <w:rPr>
          <w:rFonts w:hint="eastAsia" w:ascii="宋体" w:hAnsi="宋体" w:eastAsia="宋体" w:cs="宋体"/>
          <w:b/>
          <w:bCs/>
          <w:color w:val="auto"/>
          <w:sz w:val="36"/>
          <w:szCs w:val="36"/>
          <w:highlight w:val="none"/>
        </w:rPr>
      </w:pPr>
      <w:bookmarkStart w:id="2279" w:name="_Toc3710"/>
      <w:r>
        <w:rPr>
          <w:rFonts w:hint="eastAsia" w:ascii="宋体" w:hAnsi="宋体" w:eastAsia="宋体" w:cs="宋体"/>
          <w:b/>
          <w:bCs/>
          <w:color w:val="auto"/>
          <w:sz w:val="36"/>
          <w:szCs w:val="36"/>
          <w:highlight w:val="none"/>
        </w:rPr>
        <w:t>第</w:t>
      </w:r>
      <w:r>
        <w:rPr>
          <w:rFonts w:hint="eastAsia" w:ascii="宋体" w:hAnsi="宋体" w:eastAsia="宋体" w:cs="宋体"/>
          <w:b/>
          <w:bCs/>
          <w:color w:val="auto"/>
          <w:sz w:val="36"/>
          <w:szCs w:val="36"/>
          <w:highlight w:val="none"/>
          <w:lang w:val="en-US" w:eastAsia="zh-CN"/>
        </w:rPr>
        <w:t>九</w:t>
      </w:r>
      <w:r>
        <w:rPr>
          <w:rFonts w:hint="eastAsia" w:ascii="宋体" w:hAnsi="宋体" w:eastAsia="宋体" w:cs="宋体"/>
          <w:b/>
          <w:bCs/>
          <w:color w:val="auto"/>
          <w:sz w:val="36"/>
          <w:szCs w:val="36"/>
          <w:highlight w:val="none"/>
        </w:rPr>
        <w:t xml:space="preserve">章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最高投标限价</w:t>
      </w:r>
      <w:bookmarkEnd w:id="2278"/>
      <w:bookmarkEnd w:id="2279"/>
    </w:p>
    <w:p>
      <w:pPr>
        <w:spacing w:line="360" w:lineRule="auto"/>
        <w:ind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招标人应当在发布招标文件时，公布最高投标限价的总价，分部分项工程费、措施项目费、其他项目费、规费和税金，以及绿色施工安全防护措施费、暂列金额等投标人不可竞争的固定报价。</w:t>
      </w:r>
    </w:p>
    <w:p>
      <w:pPr>
        <w:spacing w:line="360" w:lineRule="auto"/>
        <w:ind w:firstLine="48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注：</w:t>
      </w:r>
      <w:r>
        <w:rPr>
          <w:rFonts w:hint="eastAsia" w:ascii="宋体" w:hAnsi="宋体" w:eastAsia="宋体" w:cs="宋体"/>
          <w:color w:val="auto"/>
          <w:sz w:val="24"/>
          <w:szCs w:val="24"/>
          <w:highlight w:val="none"/>
          <w:u w:val="single"/>
        </w:rPr>
        <w:t>具体</w:t>
      </w:r>
      <w:r>
        <w:rPr>
          <w:rFonts w:hint="eastAsia" w:ascii="宋体" w:hAnsi="宋体" w:eastAsia="宋体" w:cs="宋体"/>
          <w:color w:val="auto"/>
          <w:sz w:val="24"/>
          <w:szCs w:val="24"/>
          <w:highlight w:val="none"/>
          <w:u w:val="single"/>
          <w:lang w:val="en-US" w:eastAsia="zh-CN"/>
        </w:rPr>
        <w:t>详</w:t>
      </w:r>
      <w:r>
        <w:rPr>
          <w:rFonts w:hint="eastAsia" w:ascii="宋体" w:hAnsi="宋体" w:eastAsia="宋体" w:cs="宋体"/>
          <w:color w:val="auto"/>
          <w:sz w:val="24"/>
          <w:szCs w:val="24"/>
          <w:highlight w:val="none"/>
          <w:u w:val="single"/>
        </w:rPr>
        <w:t>见本项目《最高投标限价公布函》。</w:t>
      </w:r>
    </w:p>
    <w:p>
      <w:pPr>
        <w:pStyle w:val="2"/>
        <w:jc w:val="both"/>
        <w:rPr>
          <w:rFonts w:hint="eastAsia" w:ascii="宋体" w:hAnsi="宋体" w:eastAsia="宋体" w:cs="宋体"/>
          <w:color w:val="auto"/>
          <w:sz w:val="24"/>
          <w:szCs w:val="24"/>
          <w:highlight w:val="none"/>
          <w:u w:val="single"/>
        </w:rPr>
      </w:pPr>
    </w:p>
    <w:p>
      <w:pPr>
        <w:bidi w:val="0"/>
        <w:jc w:val="both"/>
        <w:rPr>
          <w:rFonts w:hint="eastAsia" w:ascii="宋体" w:hAnsi="宋体" w:eastAsia="宋体" w:cs="宋体"/>
        </w:rPr>
      </w:pPr>
    </w:p>
    <w:p>
      <w:pPr>
        <w:tabs>
          <w:tab w:val="left" w:pos="5236"/>
        </w:tabs>
        <w:bidi w:val="0"/>
        <w:jc w:val="both"/>
        <w:rPr>
          <w:rFonts w:hint="eastAsia" w:ascii="宋体" w:hAnsi="宋体" w:eastAsia="宋体" w:cs="宋体"/>
          <w:lang w:eastAsia="zh-CN"/>
        </w:rPr>
      </w:pPr>
    </w:p>
    <w:sectPr>
      <w:footerReference r:id="rId27" w:type="first"/>
      <w:headerReference r:id="rId25" w:type="default"/>
      <w:footerReference r:id="rId26" w:type="default"/>
      <w:pgSz w:w="11905" w:h="16838"/>
      <w:pgMar w:top="1304" w:right="1417" w:bottom="1304" w:left="1417" w:header="964" w:footer="850"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Batang">
    <w:panose1 w:val="02030600000101010101"/>
    <w:charset w:val="81"/>
    <w:family w:val="auto"/>
    <w:pitch w:val="default"/>
    <w:sig w:usb0="B00002AF" w:usb1="69D77CFB" w:usb2="00000030" w:usb3="00000000" w:csb0="4008009F" w:csb1="DFD7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体">
    <w:altName w:val="宋体"/>
    <w:panose1 w:val="00000000000000000000"/>
    <w:charset w:val="86"/>
    <w:family w:val="roman"/>
    <w:pitch w:val="default"/>
    <w:sig w:usb0="00000000" w:usb1="00000000" w:usb2="0000001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Roman">
    <w:altName w:val="Times New Roman"/>
    <w:panose1 w:val="00000000000000000000"/>
    <w:charset w:val="01"/>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jc w:val="center"/>
      <w:rPr>
        <w:rStyle w:val="82"/>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myWZt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kinsoku/>
      <w:wordWrap/>
      <w:overflowPunct/>
      <w:topLinePunct w:val="0"/>
      <w:autoSpaceDE/>
      <w:autoSpaceDN/>
      <w:bidi w:val="0"/>
      <w:adjustRightInd w:val="0"/>
      <w:snapToGrid w:val="0"/>
      <w:ind w:firstLine="142" w:firstLineChars="68"/>
      <w:jc w:val="both"/>
      <w:textAlignment w:val="auto"/>
      <w:rPr>
        <w:rStyle w:val="82"/>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OF0/33gEAAMADAAAOAAAAAAAA&#10;AAEAIAAAAB4BAABkcnMvZTJvRG9jLnhtbFBLBQYAAAAABgAGAFkBAABuBQ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tabs>
        <w:tab w:val="center" w:pos="4535"/>
        <w:tab w:val="clear" w:pos="4153"/>
      </w:tabs>
      <w:kinsoku/>
      <w:wordWrap/>
      <w:overflowPunct/>
      <w:topLinePunct w:val="0"/>
      <w:autoSpaceDE/>
      <w:autoSpaceDN/>
      <w:bidi w:val="0"/>
      <w:adjustRightInd/>
      <w:snapToGrid/>
      <w:ind w:firstLine="391"/>
      <w:textAlignment w:val="auto"/>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dkQfB3gEAAMADAAAOAAAAAAAA&#10;AAEAIAAAAB4BAABkcnMvZTJvRG9jLnhtbFBLBQYAAAAABgAGAFkBAABuBQ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kinsoku/>
      <w:wordWrap/>
      <w:overflowPunct/>
      <w:topLinePunct w:val="0"/>
      <w:autoSpaceDE/>
      <w:autoSpaceDN/>
      <w:bidi w:val="0"/>
      <w:adjustRightInd w:val="0"/>
      <w:snapToGrid w:val="0"/>
      <w:ind w:firstLine="142" w:firstLineChars="68"/>
      <w:jc w:val="both"/>
      <w:textAlignment w:val="auto"/>
      <w:rPr>
        <w:rStyle w:val="82"/>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6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gRPZAN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kinsoku/>
      <w:wordWrap/>
      <w:overflowPunct/>
      <w:topLinePunct w:val="0"/>
      <w:autoSpaceDE/>
      <w:autoSpaceDN/>
      <w:bidi w:val="0"/>
      <w:adjustRightInd/>
      <w:snapToGrid/>
      <w:ind w:firstLine="391"/>
      <w:textAlignment w:val="auto"/>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60</w:t>
                          </w:r>
                          <w:r>
                            <w:fldChar w:fldCharType="end"/>
                          </w:r>
                        </w:p>
                      </w:txbxContent>
                    </wps:txbx>
                    <wps:bodyPr vert="horz" wrap="none" lIns="0" tIns="0" rIns="0" bIns="0" anchor="t" anchorCtr="0" upright="0">
                      <a:spAutoFit/>
                    </wps:bodyPr>
                  </wps:wsp>
                </a:graphicData>
              </a:graphic>
            </wp:anchor>
          </w:drawing>
        </mc:Choice>
        <mc:Fallback>
          <w:pict>
            <v:shape id="文本框 7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wYAw83gEAAMADAAAOAAAAAAAA&#10;AAEAIAAAAB4BAABkcnMvZTJvRG9jLnhtbFBLBQYAAAAABgAGAFkBAABuBQ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kinsoku/>
      <w:wordWrap/>
      <w:overflowPunct/>
      <w:topLinePunct w:val="0"/>
      <w:autoSpaceDE/>
      <w:autoSpaceDN/>
      <w:bidi w:val="0"/>
      <w:adjustRightInd w:val="0"/>
      <w:snapToGrid w:val="0"/>
      <w:ind w:firstLine="142" w:firstLineChars="68"/>
      <w:jc w:val="both"/>
      <w:textAlignment w:val="auto"/>
      <w:rPr>
        <w:rStyle w:val="82"/>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61</w:t>
                          </w:r>
                          <w:r>
                            <w:fldChar w:fldCharType="end"/>
                          </w:r>
                        </w:p>
                      </w:txbxContent>
                    </wps:txbx>
                    <wps:bodyPr vert="horz" wrap="none" lIns="0" tIns="0" rIns="0" bIns="0" anchor="t" anchorCtr="0" upright="0">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Kq5lt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226</w:t>
                          </w:r>
                          <w:r>
                            <w:fldChar w:fldCharType="end"/>
                          </w:r>
                        </w:p>
                      </w:txbxContent>
                    </wps:txbx>
                    <wps:bodyPr vert="horz" wrap="none" lIns="0" tIns="0" rIns="0" bIns="0" anchor="t" anchorCtr="0" upright="0">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PNUahP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226</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3505" cy="139700"/>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505" cy="139700"/>
                      </a:xfrm>
                      <a:prstGeom prst="rect">
                        <a:avLst/>
                      </a:prstGeom>
                      <a:noFill/>
                      <a:ln>
                        <a:noFill/>
                      </a:ln>
                      <a:effectLst/>
                    </wps:spPr>
                    <wps:txbx>
                      <w:txbxContent>
                        <w:p>
                          <w:pPr>
                            <w:pStyle w:val="49"/>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pt;width:8.15pt;mso-position-horizontal:center;mso-position-horizontal-relative:margin;mso-wrap-style:none;z-index:251660288;mso-width-relative:page;mso-height-relative:page;" filled="f" stroked="f" coordsize="21600,21600" o:gfxdata="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MiFHNAAAAADAQAADwAAAAAAAAABACAAAAAiAAAA&#10;ZHJzL2Rvd25yZXYueG1sUEsBAhQAFAAAAAgAh07iQLBIeBUPAgAAEQQAAA4AAAAAAAAAAQAgAAAA&#10;HwEAAGRycy9lMm9Eb2MueG1sUEsFBgAAAAAGAAYAWQEAAKAFAAAAAA==&#10;">
              <v:fill on="f" focussize="0,0"/>
              <v:stroke on="f"/>
              <v:imagedata o:title=""/>
              <o:lock v:ext="edit" aspectratio="f"/>
              <v:textbox inset="0mm,0mm,0mm,0mm" style="mso-fit-shape-to-text:t;">
                <w:txbxContent>
                  <w:p>
                    <w:pPr>
                      <w:pStyle w:val="49"/>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63</w:t>
                          </w:r>
                          <w:r>
                            <w:fldChar w:fldCharType="end"/>
                          </w:r>
                        </w:p>
                      </w:txbxContent>
                    </wps:txbx>
                    <wps:bodyPr vert="horz" wrap="none" lIns="0" tIns="0" rIns="0" bIns="0" anchor="t" anchorCtr="0" upright="0">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bIbfb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63</w:t>
                    </w:r>
                    <w:r>
                      <w:fldChar w:fldCharType="end"/>
                    </w:r>
                  </w:p>
                </w:txbxContent>
              </v:textbox>
            </v:shape>
          </w:pict>
        </mc:Fallback>
      </mc:AlternateContent>
    </w:r>
  </w:p>
  <w:p>
    <w:pPr>
      <w:pStyle w:val="4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295</w:t>
                          </w:r>
                          <w:r>
                            <w:fldChar w:fldCharType="end"/>
                          </w:r>
                        </w:p>
                      </w:txbxContent>
                    </wps:txbx>
                    <wps:bodyPr vert="horz" wrap="none" lIns="0" tIns="0" rIns="0" bIns="0" anchor="t" anchorCtr="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QLsDL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295</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3505" cy="139700"/>
              <wp:effectExtent l="0" t="0" r="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505" cy="139700"/>
                      </a:xfrm>
                      <a:prstGeom prst="rect">
                        <a:avLst/>
                      </a:prstGeom>
                      <a:noFill/>
                      <a:ln>
                        <a:noFill/>
                      </a:ln>
                      <a:effectLst/>
                    </wps:spPr>
                    <wps:txbx>
                      <w:txbxContent>
                        <w:p>
                          <w:pPr>
                            <w:pStyle w:val="49"/>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pt;width:8.15pt;mso-position-horizontal:center;mso-position-horizontal-relative:margin;mso-wrap-style:none;z-index:251659264;mso-width-relative:page;mso-height-relative:page;" filled="f" stroked="f" coordsize="21600,21600" o:gfxdata="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MiFHNAAAAADAQAADwAAAAAAAAABACAAAAAiAAAA&#10;ZHJzL2Rvd25yZXYueG1sUEsBAhQAFAAAAAgAh07iQHttlpMPAgAAEQQAAA4AAAAAAAAAAQAgAAAA&#10;HwEAAGRycy9lMm9Eb2MueG1sUEsFBgAAAAAGAAYAWQEAAKAFAAAAAA==&#10;">
              <v:fill on="f" focussize="0,0"/>
              <v:stroke on="f"/>
              <v:imagedata o:title=""/>
              <o:lock v:ext="edit" aspectratio="f"/>
              <v:textbox inset="0mm,0mm,0mm,0mm" style="mso-fit-shape-to-text:t;">
                <w:txbxContent>
                  <w:p>
                    <w:pPr>
                      <w:pStyle w:val="49"/>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294</w:t>
                          </w:r>
                          <w:r>
                            <w:fldChar w:fldCharType="end"/>
                          </w:r>
                        </w:p>
                      </w:txbxContent>
                    </wps:txbx>
                    <wps:bodyPr vert="horz" wrap="none" lIns="0" tIns="0" rIns="0" bIns="0" anchor="t" anchorCtr="0" upright="0">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H3q3lD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294</w:t>
                    </w:r>
                    <w:r>
                      <w:fldChar w:fldCharType="end"/>
                    </w:r>
                  </w:p>
                </w:txbxContent>
              </v:textbox>
            </v:shape>
          </w:pict>
        </mc:Fallback>
      </mc:AlternateContent>
    </w:r>
  </w:p>
  <w:p>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0"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S/YkbdAQAAwAMAAA4AAAAAAAAA&#10;AQAgAAAAHgEAAGRycy9lMm9Eb2MueG1sUEsFBgAAAAAGAAYAWQEAAG0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both"/>
      <w:rPr>
        <w:rStyle w:val="82"/>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C4Z9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keepNext w:val="0"/>
      <w:keepLines w:val="0"/>
      <w:pageBreakBefore w:val="0"/>
      <w:widowControl w:val="0"/>
      <w:kinsoku/>
      <w:wordWrap/>
      <w:overflowPunct/>
      <w:topLinePunct w:val="0"/>
      <w:autoSpaceDE/>
      <w:autoSpaceDN/>
      <w:bidi w:val="0"/>
      <w:adjustRightInd/>
      <w:snapToGrid/>
      <w:ind w:firstLine="391"/>
      <w:textAlignment w:val="auto"/>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1kqMrt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jc w:val="center"/>
      <w:rPr>
        <w:rStyle w:val="82"/>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EVVo/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rPr>
        <w:rStyle w:val="82"/>
      </w:rPr>
    </w:pPr>
    <w:r>
      <w:fldChar w:fldCharType="begin"/>
    </w:r>
    <w:r>
      <w:rPr>
        <w:rStyle w:val="82"/>
      </w:rPr>
      <w:instrText xml:space="preserve">PAGE  </w:instrText>
    </w:r>
    <w:r>
      <w:fldChar w:fldCharType="separate"/>
    </w:r>
    <w:r>
      <w:rPr>
        <w:rStyle w:val="82"/>
        <w:rFonts w:hint="eastAsia"/>
      </w:rPr>
      <w:t>一</w:t>
    </w:r>
    <w:r>
      <w:rPr>
        <w:rStyle w:val="82"/>
      </w:rPr>
      <w:t>–2</w:t>
    </w:r>
    <w:r>
      <w:fldChar w:fldCharType="end"/>
    </w:r>
  </w:p>
  <w:p>
    <w:pPr>
      <w:pStyle w:val="49"/>
      <w:ind w:firstLine="392"/>
    </w:pPr>
    <w: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0</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6X/p98BAADAAwAADgAAAAAA&#10;AAABACAAAAAeAQAAZHJzL2Uyb0RvYy54bWxQSwUGAAAAAAYABgBZAQAAbwU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jc w:val="center"/>
      <w:rPr>
        <w:rStyle w:val="82"/>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85"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z6JYb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392"/>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o35SngAQAAwAMAAA4AAAAA&#10;AAAAAQAgAAAAHgEAAGRycy9lMm9Eb2MueG1sUEsFBgAAAAAGAAYAWQEAAHAFAAAAAA==&#10;">
              <v:fill on="f" focussize="0,0"/>
              <v:stroke on="f"/>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ind w:firstLine="39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92"/>
    </w:pPr>
    <w:r>
      <w:rPr>
        <w:rFonts w:hint="eastAsia"/>
      </w:rPr>
      <w:t>横枝岗路道路排水改造工程招标文件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ind w:firstLine="39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cs="Arial"/>
        <w:u w:val="single"/>
      </w:rPr>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cs="Arial"/>
        <w:u w:val="single"/>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36B23"/>
    <w:multiLevelType w:val="singleLevel"/>
    <w:tmpl w:val="80A36B23"/>
    <w:lvl w:ilvl="0" w:tentative="0">
      <w:start w:val="1"/>
      <w:numFmt w:val="decimal"/>
      <w:lvlText w:val="(%1)"/>
      <w:lvlJc w:val="left"/>
      <w:pPr>
        <w:ind w:left="425" w:hanging="425"/>
      </w:pPr>
      <w:rPr>
        <w:rFonts w:hint="default"/>
      </w:rPr>
    </w:lvl>
  </w:abstractNum>
  <w:abstractNum w:abstractNumId="1">
    <w:nsid w:val="875B8E71"/>
    <w:multiLevelType w:val="singleLevel"/>
    <w:tmpl w:val="875B8E71"/>
    <w:lvl w:ilvl="0" w:tentative="0">
      <w:start w:val="1"/>
      <w:numFmt w:val="chineseCounting"/>
      <w:suff w:val="nothing"/>
      <w:lvlText w:val="%1、"/>
      <w:lvlJc w:val="left"/>
      <w:pPr>
        <w:ind w:left="0" w:firstLine="420"/>
      </w:pPr>
      <w:rPr>
        <w:rFonts w:hint="eastAsia"/>
      </w:rPr>
    </w:lvl>
  </w:abstractNum>
  <w:abstractNum w:abstractNumId="2">
    <w:nsid w:val="97898E00"/>
    <w:multiLevelType w:val="singleLevel"/>
    <w:tmpl w:val="97898E00"/>
    <w:lvl w:ilvl="0" w:tentative="0">
      <w:start w:val="1"/>
      <w:numFmt w:val="upperLetter"/>
      <w:lvlText w:val="%1."/>
      <w:lvlJc w:val="left"/>
      <w:pPr>
        <w:ind w:left="425" w:hanging="425"/>
      </w:pPr>
      <w:rPr>
        <w:rFonts w:hint="default"/>
      </w:rPr>
    </w:lvl>
  </w:abstractNum>
  <w:abstractNum w:abstractNumId="3">
    <w:nsid w:val="992AF6C5"/>
    <w:multiLevelType w:val="singleLevel"/>
    <w:tmpl w:val="992AF6C5"/>
    <w:lvl w:ilvl="0" w:tentative="0">
      <w:start w:val="2"/>
      <w:numFmt w:val="decimal"/>
      <w:suff w:val="nothing"/>
      <w:lvlText w:val="%1、"/>
      <w:lvlJc w:val="left"/>
    </w:lvl>
  </w:abstractNum>
  <w:abstractNum w:abstractNumId="4">
    <w:nsid w:val="C0B63157"/>
    <w:multiLevelType w:val="singleLevel"/>
    <w:tmpl w:val="C0B63157"/>
    <w:lvl w:ilvl="0" w:tentative="0">
      <w:start w:val="1"/>
      <w:numFmt w:val="decimal"/>
      <w:lvlText w:val="%1."/>
      <w:lvlJc w:val="left"/>
      <w:pPr>
        <w:ind w:left="425" w:hanging="425"/>
      </w:pPr>
      <w:rPr>
        <w:rFonts w:hint="default"/>
      </w:rPr>
    </w:lvl>
  </w:abstractNum>
  <w:abstractNum w:abstractNumId="5">
    <w:nsid w:val="C3FD4F11"/>
    <w:multiLevelType w:val="singleLevel"/>
    <w:tmpl w:val="C3FD4F11"/>
    <w:lvl w:ilvl="0" w:tentative="0">
      <w:start w:val="1"/>
      <w:numFmt w:val="decimal"/>
      <w:lvlText w:val="%1."/>
      <w:lvlJc w:val="left"/>
      <w:pPr>
        <w:ind w:left="425" w:hanging="425"/>
      </w:pPr>
      <w:rPr>
        <w:rFonts w:hint="default"/>
      </w:rPr>
    </w:lvl>
  </w:abstractNum>
  <w:abstractNum w:abstractNumId="6">
    <w:nsid w:val="C4B8BB19"/>
    <w:multiLevelType w:val="singleLevel"/>
    <w:tmpl w:val="C4B8BB19"/>
    <w:lvl w:ilvl="0" w:tentative="0">
      <w:start w:val="1"/>
      <w:numFmt w:val="decimalEnclosedCircleChinese"/>
      <w:suff w:val="nothing"/>
      <w:lvlText w:val="%1　"/>
      <w:lvlJc w:val="left"/>
      <w:pPr>
        <w:ind w:left="0" w:firstLine="400"/>
      </w:pPr>
      <w:rPr>
        <w:rFonts w:hint="eastAsia"/>
      </w:rPr>
    </w:lvl>
  </w:abstractNum>
  <w:abstractNum w:abstractNumId="7">
    <w:nsid w:val="DBA4A35F"/>
    <w:multiLevelType w:val="singleLevel"/>
    <w:tmpl w:val="DBA4A35F"/>
    <w:lvl w:ilvl="0" w:tentative="0">
      <w:start w:val="1"/>
      <w:numFmt w:val="chineseCounting"/>
      <w:suff w:val="nothing"/>
      <w:lvlText w:val="%1、"/>
      <w:lvlJc w:val="left"/>
      <w:pPr>
        <w:ind w:left="0" w:firstLine="420"/>
      </w:pPr>
      <w:rPr>
        <w:rFonts w:hint="eastAsia"/>
      </w:rPr>
    </w:lvl>
  </w:abstractNum>
  <w:abstractNum w:abstractNumId="8">
    <w:nsid w:val="DC5B582F"/>
    <w:multiLevelType w:val="singleLevel"/>
    <w:tmpl w:val="DC5B582F"/>
    <w:lvl w:ilvl="0" w:tentative="0">
      <w:start w:val="1"/>
      <w:numFmt w:val="decimalEnclosedCircleChinese"/>
      <w:suff w:val="nothing"/>
      <w:lvlText w:val="%1　"/>
      <w:lvlJc w:val="left"/>
      <w:pPr>
        <w:ind w:left="0" w:firstLine="400"/>
      </w:pPr>
      <w:rPr>
        <w:rFonts w:hint="eastAsia"/>
      </w:rPr>
    </w:lvl>
  </w:abstractNum>
  <w:abstractNum w:abstractNumId="9">
    <w:nsid w:val="EEC94B1E"/>
    <w:multiLevelType w:val="singleLevel"/>
    <w:tmpl w:val="EEC94B1E"/>
    <w:lvl w:ilvl="0" w:tentative="0">
      <w:start w:val="1"/>
      <w:numFmt w:val="decimal"/>
      <w:lvlText w:val="(%1)"/>
      <w:lvlJc w:val="left"/>
      <w:pPr>
        <w:ind w:left="425" w:hanging="425"/>
      </w:pPr>
      <w:rPr>
        <w:rFonts w:hint="default"/>
      </w:rPr>
    </w:lvl>
  </w:abstractNum>
  <w:abstractNum w:abstractNumId="10">
    <w:nsid w:val="F882909D"/>
    <w:multiLevelType w:val="singleLevel"/>
    <w:tmpl w:val="F882909D"/>
    <w:lvl w:ilvl="0" w:tentative="0">
      <w:start w:val="1"/>
      <w:numFmt w:val="decimal"/>
      <w:lvlText w:val="(%1)"/>
      <w:lvlJc w:val="left"/>
      <w:pPr>
        <w:ind w:left="425" w:hanging="425"/>
      </w:pPr>
      <w:rPr>
        <w:rFonts w:hint="default"/>
      </w:rPr>
    </w:lvl>
  </w:abstractNum>
  <w:abstractNum w:abstractNumId="11">
    <w:nsid w:val="FDF9F4BC"/>
    <w:multiLevelType w:val="singleLevel"/>
    <w:tmpl w:val="FDF9F4BC"/>
    <w:lvl w:ilvl="0" w:tentative="0">
      <w:start w:val="1"/>
      <w:numFmt w:val="decimalEnclosedCircleChinese"/>
      <w:suff w:val="nothing"/>
      <w:lvlText w:val="%1　"/>
      <w:lvlJc w:val="left"/>
      <w:pPr>
        <w:ind w:left="0" w:firstLine="400"/>
      </w:pPr>
      <w:rPr>
        <w:rFonts w:hint="eastAsia"/>
      </w:rPr>
    </w:lvl>
  </w:abstractNum>
  <w:abstractNum w:abstractNumId="12">
    <w:nsid w:val="0331A164"/>
    <w:multiLevelType w:val="singleLevel"/>
    <w:tmpl w:val="0331A164"/>
    <w:lvl w:ilvl="0" w:tentative="0">
      <w:start w:val="1"/>
      <w:numFmt w:val="decimalEnclosedCircleChinese"/>
      <w:suff w:val="nothing"/>
      <w:lvlText w:val="%1　"/>
      <w:lvlJc w:val="left"/>
      <w:pPr>
        <w:ind w:left="0" w:firstLine="400"/>
      </w:pPr>
      <w:rPr>
        <w:rFonts w:hint="eastAsia"/>
      </w:rPr>
    </w:lvl>
  </w:abstractNum>
  <w:abstractNum w:abstractNumId="13">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8AA17CE"/>
    <w:multiLevelType w:val="singleLevel"/>
    <w:tmpl w:val="08AA17CE"/>
    <w:lvl w:ilvl="0" w:tentative="0">
      <w:start w:val="1"/>
      <w:numFmt w:val="decimal"/>
      <w:lvlText w:val="%1."/>
      <w:lvlJc w:val="left"/>
      <w:pPr>
        <w:ind w:left="425" w:hanging="425"/>
      </w:pPr>
      <w:rPr>
        <w:rFonts w:hint="default"/>
        <w:color w:val="auto"/>
      </w:rPr>
    </w:lvl>
  </w:abstractNum>
  <w:abstractNum w:abstractNumId="16">
    <w:nsid w:val="0A5D376A"/>
    <w:multiLevelType w:val="multilevel"/>
    <w:tmpl w:val="0A5D376A"/>
    <w:lvl w:ilvl="0" w:tentative="0">
      <w:start w:val="1"/>
      <w:numFmt w:val="decimal"/>
      <w:lvlText w:val="%1."/>
      <w:lvlJc w:val="left"/>
      <w:pPr>
        <w:tabs>
          <w:tab w:val="left" w:pos="425"/>
        </w:tabs>
        <w:ind w:left="425" w:hanging="425"/>
      </w:pPr>
      <w:rPr>
        <w:rFonts w:hint="eastAsia"/>
      </w:rPr>
    </w:lvl>
    <w:lvl w:ilvl="1" w:tentative="0">
      <w:start w:val="1"/>
      <w:numFmt w:val="decimal"/>
      <w:lvlText w:val="8.%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0A7B38C9"/>
    <w:multiLevelType w:val="multilevel"/>
    <w:tmpl w:val="0A7B38C9"/>
    <w:lvl w:ilvl="0" w:tentative="0">
      <w:start w:val="1"/>
      <w:numFmt w:val="chineseCountingThousand"/>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8">
    <w:nsid w:val="0AA46A49"/>
    <w:multiLevelType w:val="multilevel"/>
    <w:tmpl w:val="0AA46A49"/>
    <w:lvl w:ilvl="0" w:tentative="0">
      <w:start w:val="1"/>
      <w:numFmt w:val="decimal"/>
      <w:lvlText w:val="%1."/>
      <w:lvlJc w:val="left"/>
      <w:pPr>
        <w:tabs>
          <w:tab w:val="left" w:pos="425"/>
        </w:tabs>
        <w:ind w:left="425" w:hanging="425"/>
      </w:pPr>
      <w:rPr>
        <w:rFonts w:hint="eastAsia"/>
      </w:rPr>
    </w:lvl>
    <w:lvl w:ilvl="1" w:tentative="0">
      <w:start w:val="1"/>
      <w:numFmt w:val="decimal"/>
      <w:lvlText w:val="5.%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0F002FA0"/>
    <w:multiLevelType w:val="multilevel"/>
    <w:tmpl w:val="0F002FA0"/>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17967EFE"/>
    <w:multiLevelType w:val="singleLevel"/>
    <w:tmpl w:val="17967EFE"/>
    <w:lvl w:ilvl="0" w:tentative="0">
      <w:start w:val="1"/>
      <w:numFmt w:val="decimal"/>
      <w:lvlText w:val="%1."/>
      <w:lvlJc w:val="left"/>
      <w:pPr>
        <w:ind w:left="425" w:hanging="425"/>
      </w:pPr>
      <w:rPr>
        <w:rFonts w:hint="default"/>
        <w:color w:val="auto"/>
      </w:rPr>
    </w:lvl>
  </w:abstractNum>
  <w:abstractNum w:abstractNumId="23">
    <w:nsid w:val="1DC8362A"/>
    <w:multiLevelType w:val="singleLevel"/>
    <w:tmpl w:val="1DC8362A"/>
    <w:lvl w:ilvl="0" w:tentative="0">
      <w:start w:val="1"/>
      <w:numFmt w:val="decimal"/>
      <w:lvlText w:val="%1."/>
      <w:lvlJc w:val="left"/>
      <w:pPr>
        <w:ind w:left="425" w:hanging="425"/>
      </w:pPr>
      <w:rPr>
        <w:rFonts w:hint="default"/>
        <w:color w:val="auto"/>
      </w:rPr>
    </w:lvl>
  </w:abstractNum>
  <w:abstractNum w:abstractNumId="24">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259905B5"/>
    <w:multiLevelType w:val="multilevel"/>
    <w:tmpl w:val="259905B5"/>
    <w:lvl w:ilvl="0" w:tentative="0">
      <w:start w:val="1"/>
      <w:numFmt w:val="chineseCountingThousand"/>
      <w:pStyle w:val="258"/>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7"/>
      <w:suff w:val="space"/>
      <w:lvlText w:val="%2.%3.%4"/>
      <w:lvlJc w:val="left"/>
      <w:pPr>
        <w:ind w:left="284" w:hanging="284"/>
      </w:pPr>
      <w:rPr>
        <w:rFonts w:hint="eastAsia" w:ascii="宋体" w:eastAsia="宋体" w:cs="Times New Roman"/>
        <w:b/>
        <w:i w:val="0"/>
        <w:sz w:val="28"/>
      </w:rPr>
    </w:lvl>
    <w:lvl w:ilvl="4" w:tentative="0">
      <w:start w:val="1"/>
      <w:numFmt w:val="decimal"/>
      <w:pStyle w:val="8"/>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0"/>
      <w:suff w:val="nothing"/>
      <w:lvlText w:val=""/>
      <w:lvlJc w:val="left"/>
      <w:rPr>
        <w:rFonts w:hint="eastAsia" w:cs="Times New Roman"/>
      </w:rPr>
    </w:lvl>
    <w:lvl w:ilvl="7" w:tentative="0">
      <w:start w:val="1"/>
      <w:numFmt w:val="none"/>
      <w:pStyle w:val="11"/>
      <w:suff w:val="nothing"/>
      <w:lvlText w:val=""/>
      <w:lvlJc w:val="left"/>
      <w:rPr>
        <w:rFonts w:hint="eastAsia" w:cs="Times New Roman"/>
      </w:rPr>
    </w:lvl>
    <w:lvl w:ilvl="8" w:tentative="0">
      <w:start w:val="1"/>
      <w:numFmt w:val="none"/>
      <w:pStyle w:val="12"/>
      <w:suff w:val="nothing"/>
      <w:lvlText w:val=""/>
      <w:lvlJc w:val="left"/>
      <w:rPr>
        <w:rFonts w:hint="eastAsia" w:cs="Times New Roman"/>
      </w:rPr>
    </w:lvl>
  </w:abstractNum>
  <w:abstractNum w:abstractNumId="27">
    <w:nsid w:val="25DD4CFC"/>
    <w:multiLevelType w:val="multilevel"/>
    <w:tmpl w:val="25DD4CFC"/>
    <w:lvl w:ilvl="0" w:tentative="0">
      <w:start w:val="1"/>
      <w:numFmt w:val="decimal"/>
      <w:lvlText w:val="%1、"/>
      <w:lvlJc w:val="left"/>
      <w:pPr>
        <w:tabs>
          <w:tab w:val="left" w:pos="360"/>
        </w:tabs>
        <w:ind w:left="360" w:hanging="360"/>
      </w:pPr>
      <w:rPr>
        <w:rFonts w:hint="eastAsia" w:ascii="Times New Roman" w:hAnsi="Times New Roman"/>
        <w:color w:val="000000"/>
      </w:rPr>
    </w:lvl>
    <w:lvl w:ilvl="1" w:tentative="0">
      <w:start w:val="1"/>
      <w:numFmt w:val="decimal"/>
      <w:lvlText w:val="%2）"/>
      <w:lvlJc w:val="left"/>
      <w:pPr>
        <w:tabs>
          <w:tab w:val="left" w:pos="780"/>
        </w:tabs>
        <w:ind w:left="780" w:hanging="360"/>
      </w:pPr>
      <w:rPr>
        <w:rFonts w:hint="eastAsia"/>
      </w:rPr>
    </w:lvl>
    <w:lvl w:ilvl="2" w:tentative="0">
      <w:start w:val="1"/>
      <w:numFmt w:val="decimalEnclosedCircle"/>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2C7FB780"/>
    <w:multiLevelType w:val="singleLevel"/>
    <w:tmpl w:val="2C7FB780"/>
    <w:lvl w:ilvl="0" w:tentative="0">
      <w:start w:val="1"/>
      <w:numFmt w:val="decimal"/>
      <w:lvlText w:val="%1)"/>
      <w:lvlJc w:val="left"/>
      <w:pPr>
        <w:tabs>
          <w:tab w:val="left" w:pos="840"/>
        </w:tabs>
        <w:ind w:left="1265" w:hanging="425"/>
      </w:pPr>
      <w:rPr>
        <w:rFonts w:hint="default"/>
      </w:rPr>
    </w:lvl>
  </w:abstractNum>
  <w:abstractNum w:abstractNumId="30">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32DD02C1"/>
    <w:multiLevelType w:val="singleLevel"/>
    <w:tmpl w:val="32DD02C1"/>
    <w:lvl w:ilvl="0" w:tentative="0">
      <w:start w:val="1"/>
      <w:numFmt w:val="decimal"/>
      <w:lvlText w:val="%1."/>
      <w:lvlJc w:val="left"/>
      <w:pPr>
        <w:ind w:left="425" w:hanging="425"/>
      </w:pPr>
      <w:rPr>
        <w:rFonts w:hint="default"/>
        <w:color w:val="auto"/>
      </w:rPr>
    </w:lvl>
  </w:abstractNum>
  <w:abstractNum w:abstractNumId="32">
    <w:nsid w:val="35844EB6"/>
    <w:multiLevelType w:val="multilevel"/>
    <w:tmpl w:val="35844EB6"/>
    <w:lvl w:ilvl="0" w:tentative="0">
      <w:start w:val="1"/>
      <w:numFmt w:val="decimal"/>
      <w:lvlText w:val="%1."/>
      <w:lvlJc w:val="left"/>
      <w:pPr>
        <w:tabs>
          <w:tab w:val="left" w:pos="425"/>
        </w:tabs>
        <w:ind w:left="425" w:hanging="425"/>
      </w:pPr>
      <w:rPr>
        <w:rFonts w:hint="eastAsia"/>
      </w:rPr>
    </w:lvl>
    <w:lvl w:ilvl="1" w:tentative="0">
      <w:start w:val="1"/>
      <w:numFmt w:val="decimal"/>
      <w:lvlText w:val="4.%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3">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3B597CFE"/>
    <w:multiLevelType w:val="singleLevel"/>
    <w:tmpl w:val="3B597CFE"/>
    <w:lvl w:ilvl="0" w:tentative="0">
      <w:start w:val="1"/>
      <w:numFmt w:val="decimalEnclosedCircleChinese"/>
      <w:suff w:val="nothing"/>
      <w:lvlText w:val="%1　"/>
      <w:lvlJc w:val="left"/>
      <w:pPr>
        <w:ind w:left="0" w:firstLine="400"/>
      </w:pPr>
      <w:rPr>
        <w:rFonts w:hint="eastAsia"/>
      </w:rPr>
    </w:lvl>
  </w:abstractNum>
  <w:abstractNum w:abstractNumId="36">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412A3A45"/>
    <w:multiLevelType w:val="singleLevel"/>
    <w:tmpl w:val="412A3A45"/>
    <w:lvl w:ilvl="0" w:tentative="0">
      <w:start w:val="1"/>
      <w:numFmt w:val="decimal"/>
      <w:lvlText w:val="(%1)"/>
      <w:lvlJc w:val="left"/>
      <w:pPr>
        <w:ind w:left="425" w:hanging="425"/>
      </w:pPr>
      <w:rPr>
        <w:rFonts w:hint="default"/>
      </w:rPr>
    </w:lvl>
  </w:abstractNum>
  <w:abstractNum w:abstractNumId="38">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46C77B6A"/>
    <w:multiLevelType w:val="singleLevel"/>
    <w:tmpl w:val="46C77B6A"/>
    <w:lvl w:ilvl="0" w:tentative="0">
      <w:start w:val="1"/>
      <w:numFmt w:val="decimal"/>
      <w:lvlText w:val="%1."/>
      <w:lvlJc w:val="left"/>
      <w:pPr>
        <w:ind w:left="425" w:hanging="425"/>
      </w:pPr>
      <w:rPr>
        <w:rFonts w:hint="default"/>
        <w:color w:val="auto"/>
      </w:rPr>
    </w:lvl>
  </w:abstractNum>
  <w:abstractNum w:abstractNumId="40">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4C9078F2"/>
    <w:multiLevelType w:val="singleLevel"/>
    <w:tmpl w:val="4C9078F2"/>
    <w:lvl w:ilvl="0" w:tentative="0">
      <w:start w:val="1"/>
      <w:numFmt w:val="decimal"/>
      <w:lvlText w:val="%1."/>
      <w:lvlJc w:val="left"/>
      <w:pPr>
        <w:ind w:left="425" w:hanging="425"/>
      </w:pPr>
      <w:rPr>
        <w:rFonts w:hint="default"/>
        <w:color w:val="auto"/>
      </w:rPr>
    </w:lvl>
  </w:abstractNum>
  <w:abstractNum w:abstractNumId="43">
    <w:nsid w:val="4CAE7AD8"/>
    <w:multiLevelType w:val="singleLevel"/>
    <w:tmpl w:val="4CAE7AD8"/>
    <w:lvl w:ilvl="0" w:tentative="0">
      <w:start w:val="1"/>
      <w:numFmt w:val="decimal"/>
      <w:lvlText w:val="%1."/>
      <w:lvlJc w:val="left"/>
      <w:pPr>
        <w:ind w:left="425" w:hanging="425"/>
      </w:pPr>
      <w:rPr>
        <w:rFonts w:hint="default"/>
        <w:color w:val="auto"/>
      </w:rPr>
    </w:lvl>
  </w:abstractNum>
  <w:abstractNum w:abstractNumId="44">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54DB0C98"/>
    <w:multiLevelType w:val="singleLevel"/>
    <w:tmpl w:val="54DB0C98"/>
    <w:lvl w:ilvl="0" w:tentative="0">
      <w:start w:val="1"/>
      <w:numFmt w:val="decimal"/>
      <w:lvlText w:val="(%1)"/>
      <w:lvlJc w:val="left"/>
      <w:pPr>
        <w:ind w:left="425" w:hanging="425"/>
      </w:pPr>
      <w:rPr>
        <w:rFonts w:hint="default"/>
      </w:rPr>
    </w:lvl>
  </w:abstractNum>
  <w:abstractNum w:abstractNumId="4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56253BD0"/>
    <w:multiLevelType w:val="singleLevel"/>
    <w:tmpl w:val="56253BD0"/>
    <w:lvl w:ilvl="0" w:tentative="0">
      <w:start w:val="1"/>
      <w:numFmt w:val="decimalEnclosedCircleChinese"/>
      <w:suff w:val="nothing"/>
      <w:lvlText w:val="%1　"/>
      <w:lvlJc w:val="left"/>
      <w:pPr>
        <w:ind w:left="0" w:firstLine="400"/>
      </w:pPr>
      <w:rPr>
        <w:rFonts w:hint="eastAsia"/>
      </w:rPr>
    </w:lvl>
  </w:abstractNum>
  <w:abstractNum w:abstractNumId="4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5CEB723C"/>
    <w:multiLevelType w:val="multilevel"/>
    <w:tmpl w:val="5CEB723C"/>
    <w:lvl w:ilvl="0" w:tentative="0">
      <w:start w:val="1"/>
      <w:numFmt w:val="decimal"/>
      <w:lvlText w:val="%1."/>
      <w:lvlJc w:val="left"/>
      <w:pPr>
        <w:tabs>
          <w:tab w:val="left" w:pos="425"/>
        </w:tabs>
        <w:ind w:left="425" w:hanging="425"/>
      </w:pPr>
      <w:rPr>
        <w:rFonts w:hint="eastAsia"/>
      </w:rPr>
    </w:lvl>
    <w:lvl w:ilvl="1" w:tentative="0">
      <w:start w:val="1"/>
      <w:numFmt w:val="decimal"/>
      <w:lvlText w:val="2.%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2">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4">
    <w:nsid w:val="62CB53AD"/>
    <w:multiLevelType w:val="singleLevel"/>
    <w:tmpl w:val="62CB53AD"/>
    <w:lvl w:ilvl="0" w:tentative="0">
      <w:start w:val="1"/>
      <w:numFmt w:val="decimalEnclosedCircleChinese"/>
      <w:suff w:val="nothing"/>
      <w:lvlText w:val="%1　"/>
      <w:lvlJc w:val="left"/>
      <w:pPr>
        <w:ind w:left="0" w:firstLine="400"/>
      </w:pPr>
      <w:rPr>
        <w:rFonts w:hint="eastAsia"/>
      </w:rPr>
    </w:lvl>
  </w:abstractNum>
  <w:abstractNum w:abstractNumId="55">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6A93CCD4"/>
    <w:multiLevelType w:val="singleLevel"/>
    <w:tmpl w:val="6A93CCD4"/>
    <w:lvl w:ilvl="0" w:tentative="0">
      <w:start w:val="1"/>
      <w:numFmt w:val="decimalEnclosedCircleChinese"/>
      <w:suff w:val="nothing"/>
      <w:lvlText w:val="%1　"/>
      <w:lvlJc w:val="left"/>
      <w:pPr>
        <w:ind w:left="0" w:firstLine="400"/>
      </w:pPr>
      <w:rPr>
        <w:rFonts w:hint="eastAsia"/>
      </w:rPr>
    </w:lvl>
  </w:abstractNum>
  <w:abstractNum w:abstractNumId="57">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8">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59">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0">
    <w:nsid w:val="6CDD8024"/>
    <w:multiLevelType w:val="singleLevel"/>
    <w:tmpl w:val="6CDD8024"/>
    <w:lvl w:ilvl="0" w:tentative="0">
      <w:start w:val="1"/>
      <w:numFmt w:val="decimalEnclosedCircleChinese"/>
      <w:suff w:val="nothing"/>
      <w:lvlText w:val="%1　"/>
      <w:lvlJc w:val="left"/>
      <w:pPr>
        <w:ind w:left="0" w:firstLine="400"/>
      </w:pPr>
      <w:rPr>
        <w:rFonts w:hint="eastAsia"/>
      </w:rPr>
    </w:lvl>
  </w:abstractNum>
  <w:abstractNum w:abstractNumId="61">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9"/>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63">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7B7807FC"/>
    <w:multiLevelType w:val="multilevel"/>
    <w:tmpl w:val="7B7807FC"/>
    <w:lvl w:ilvl="0" w:tentative="0">
      <w:start w:val="1"/>
      <w:numFmt w:val="decimal"/>
      <w:lvlText w:val="%1."/>
      <w:lvlJc w:val="left"/>
      <w:pPr>
        <w:tabs>
          <w:tab w:val="left" w:pos="425"/>
        </w:tabs>
        <w:ind w:left="425" w:hanging="425"/>
      </w:pPr>
      <w:rPr>
        <w:rFonts w:hint="eastAsia"/>
      </w:rPr>
    </w:lvl>
    <w:lvl w:ilvl="1" w:tentative="0">
      <w:start w:val="1"/>
      <w:numFmt w:val="decimal"/>
      <w:lvlText w:val="3.%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5">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66">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6"/>
  </w:num>
  <w:num w:numId="2">
    <w:abstractNumId w:val="62"/>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54"/>
  </w:num>
  <w:num w:numId="34">
    <w:abstractNumId w:val="10"/>
  </w:num>
  <w:num w:numId="35">
    <w:abstractNumId w:val="29"/>
  </w:num>
  <w:num w:numId="36">
    <w:abstractNumId w:val="56"/>
  </w:num>
  <w:num w:numId="37">
    <w:abstractNumId w:val="1"/>
  </w:num>
  <w:num w:numId="38">
    <w:abstractNumId w:val="5"/>
  </w:num>
  <w:num w:numId="39">
    <w:abstractNumId w:val="4"/>
  </w:num>
  <w:num w:numId="40">
    <w:abstractNumId w:val="31"/>
  </w:num>
  <w:num w:numId="41">
    <w:abstractNumId w:val="9"/>
  </w:num>
  <w:num w:numId="42">
    <w:abstractNumId w:val="0"/>
  </w:num>
  <w:num w:numId="43">
    <w:abstractNumId w:val="23"/>
  </w:num>
  <w:num w:numId="44">
    <w:abstractNumId w:val="22"/>
  </w:num>
  <w:num w:numId="45">
    <w:abstractNumId w:val="17"/>
  </w:num>
  <w:num w:numId="46">
    <w:abstractNumId w:val="42"/>
  </w:num>
  <w:num w:numId="47">
    <w:abstractNumId w:val="37"/>
  </w:num>
  <w:num w:numId="48">
    <w:abstractNumId w:val="6"/>
  </w:num>
  <w:num w:numId="49">
    <w:abstractNumId w:val="46"/>
  </w:num>
  <w:num w:numId="50">
    <w:abstractNumId w:val="8"/>
  </w:num>
  <w:num w:numId="51">
    <w:abstractNumId w:val="2"/>
  </w:num>
  <w:num w:numId="52">
    <w:abstractNumId w:val="60"/>
  </w:num>
  <w:num w:numId="53">
    <w:abstractNumId w:val="48"/>
  </w:num>
  <w:num w:numId="54">
    <w:abstractNumId w:val="35"/>
  </w:num>
  <w:num w:numId="55">
    <w:abstractNumId w:val="12"/>
  </w:num>
  <w:num w:numId="56">
    <w:abstractNumId w:val="11"/>
  </w:num>
  <w:num w:numId="57">
    <w:abstractNumId w:val="39"/>
  </w:num>
  <w:num w:numId="58">
    <w:abstractNumId w:val="15"/>
  </w:num>
  <w:num w:numId="59">
    <w:abstractNumId w:val="43"/>
  </w:num>
  <w:num w:numId="60">
    <w:abstractNumId w:val="7"/>
  </w:num>
  <w:num w:numId="61">
    <w:abstractNumId w:val="21"/>
  </w:num>
  <w:num w:numId="62">
    <w:abstractNumId w:val="51"/>
  </w:num>
  <w:num w:numId="63">
    <w:abstractNumId w:val="64"/>
  </w:num>
  <w:num w:numId="64">
    <w:abstractNumId w:val="32"/>
  </w:num>
  <w:num w:numId="65">
    <w:abstractNumId w:val="18"/>
  </w:num>
  <w:num w:numId="66">
    <w:abstractNumId w:val="16"/>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79"/>
  <w:hyphenationZone w:val="36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iMjk3NTRkZDg5YTc5YTRjMGZjNTgyYTM4ODgzZmYifQ=="/>
    <w:docVar w:name="KSO_WPS_MARK_KEY" w:val="d2d9f3fa-6905-45bd-ad6a-b0bac60586e0"/>
  </w:docVars>
  <w:rsids>
    <w:rsidRoot w:val="007B41BE"/>
    <w:rsid w:val="00020092"/>
    <w:rsid w:val="0003107C"/>
    <w:rsid w:val="0003130A"/>
    <w:rsid w:val="00085E1E"/>
    <w:rsid w:val="000A0650"/>
    <w:rsid w:val="000B7FA3"/>
    <w:rsid w:val="000C660D"/>
    <w:rsid w:val="000F1F29"/>
    <w:rsid w:val="000F340C"/>
    <w:rsid w:val="001025FB"/>
    <w:rsid w:val="00117116"/>
    <w:rsid w:val="00123FE4"/>
    <w:rsid w:val="00133862"/>
    <w:rsid w:val="00185F1D"/>
    <w:rsid w:val="001A76FD"/>
    <w:rsid w:val="001B2E9F"/>
    <w:rsid w:val="001C1DEC"/>
    <w:rsid w:val="001D4F20"/>
    <w:rsid w:val="001F4F9C"/>
    <w:rsid w:val="00201F2B"/>
    <w:rsid w:val="00210459"/>
    <w:rsid w:val="00215117"/>
    <w:rsid w:val="002215C6"/>
    <w:rsid w:val="00262529"/>
    <w:rsid w:val="00267F26"/>
    <w:rsid w:val="00282169"/>
    <w:rsid w:val="002B487C"/>
    <w:rsid w:val="002B7899"/>
    <w:rsid w:val="002D3873"/>
    <w:rsid w:val="002E31FC"/>
    <w:rsid w:val="00311565"/>
    <w:rsid w:val="00335EF0"/>
    <w:rsid w:val="00336FE8"/>
    <w:rsid w:val="00337B74"/>
    <w:rsid w:val="0034369F"/>
    <w:rsid w:val="00347860"/>
    <w:rsid w:val="0036203E"/>
    <w:rsid w:val="0039532F"/>
    <w:rsid w:val="00395D7C"/>
    <w:rsid w:val="003A1491"/>
    <w:rsid w:val="003A4DB8"/>
    <w:rsid w:val="003A5088"/>
    <w:rsid w:val="003A6D8D"/>
    <w:rsid w:val="003C33BF"/>
    <w:rsid w:val="003E1A81"/>
    <w:rsid w:val="003E1F40"/>
    <w:rsid w:val="003E20E0"/>
    <w:rsid w:val="003E6694"/>
    <w:rsid w:val="003F3A31"/>
    <w:rsid w:val="00404F19"/>
    <w:rsid w:val="004137A8"/>
    <w:rsid w:val="004324EF"/>
    <w:rsid w:val="00432B88"/>
    <w:rsid w:val="00437AFA"/>
    <w:rsid w:val="00456AF4"/>
    <w:rsid w:val="00462506"/>
    <w:rsid w:val="004718CE"/>
    <w:rsid w:val="00486ED3"/>
    <w:rsid w:val="004A690C"/>
    <w:rsid w:val="004C3263"/>
    <w:rsid w:val="004C4CB7"/>
    <w:rsid w:val="00502663"/>
    <w:rsid w:val="005139C3"/>
    <w:rsid w:val="0051562E"/>
    <w:rsid w:val="005236E0"/>
    <w:rsid w:val="0053641A"/>
    <w:rsid w:val="005406B4"/>
    <w:rsid w:val="005416F3"/>
    <w:rsid w:val="005420C6"/>
    <w:rsid w:val="00544588"/>
    <w:rsid w:val="0055215A"/>
    <w:rsid w:val="0058738E"/>
    <w:rsid w:val="005A13B9"/>
    <w:rsid w:val="005A34AF"/>
    <w:rsid w:val="005A5523"/>
    <w:rsid w:val="005A55DF"/>
    <w:rsid w:val="005B4907"/>
    <w:rsid w:val="005B70E7"/>
    <w:rsid w:val="005C0E89"/>
    <w:rsid w:val="005E3F4D"/>
    <w:rsid w:val="005E7E8E"/>
    <w:rsid w:val="005F5E6D"/>
    <w:rsid w:val="00607CEA"/>
    <w:rsid w:val="006100D8"/>
    <w:rsid w:val="0061362A"/>
    <w:rsid w:val="00616937"/>
    <w:rsid w:val="00617B0B"/>
    <w:rsid w:val="00621C19"/>
    <w:rsid w:val="006248D5"/>
    <w:rsid w:val="00627850"/>
    <w:rsid w:val="00663385"/>
    <w:rsid w:val="00681AA6"/>
    <w:rsid w:val="00683724"/>
    <w:rsid w:val="00693ACC"/>
    <w:rsid w:val="006B6B0D"/>
    <w:rsid w:val="006D27F5"/>
    <w:rsid w:val="006D3E68"/>
    <w:rsid w:val="006E1E2E"/>
    <w:rsid w:val="006E2CD0"/>
    <w:rsid w:val="006E3F3F"/>
    <w:rsid w:val="006F3734"/>
    <w:rsid w:val="006F580A"/>
    <w:rsid w:val="00722711"/>
    <w:rsid w:val="007265F7"/>
    <w:rsid w:val="00734CC6"/>
    <w:rsid w:val="00736944"/>
    <w:rsid w:val="007506B6"/>
    <w:rsid w:val="00754FD6"/>
    <w:rsid w:val="00757103"/>
    <w:rsid w:val="0078309C"/>
    <w:rsid w:val="00783128"/>
    <w:rsid w:val="00783DFA"/>
    <w:rsid w:val="00792C87"/>
    <w:rsid w:val="007B41BE"/>
    <w:rsid w:val="007C47EB"/>
    <w:rsid w:val="007E2FE6"/>
    <w:rsid w:val="007E3C59"/>
    <w:rsid w:val="007F6EC7"/>
    <w:rsid w:val="00805053"/>
    <w:rsid w:val="00813697"/>
    <w:rsid w:val="008200E8"/>
    <w:rsid w:val="00830250"/>
    <w:rsid w:val="00841395"/>
    <w:rsid w:val="008719B0"/>
    <w:rsid w:val="00887E60"/>
    <w:rsid w:val="00891557"/>
    <w:rsid w:val="00893FBB"/>
    <w:rsid w:val="008C1711"/>
    <w:rsid w:val="008D3DBD"/>
    <w:rsid w:val="008E3540"/>
    <w:rsid w:val="008E5E46"/>
    <w:rsid w:val="009066D9"/>
    <w:rsid w:val="009102CB"/>
    <w:rsid w:val="009122AB"/>
    <w:rsid w:val="00914AAE"/>
    <w:rsid w:val="00934323"/>
    <w:rsid w:val="00942AD7"/>
    <w:rsid w:val="0094540E"/>
    <w:rsid w:val="00957B7F"/>
    <w:rsid w:val="00980CCB"/>
    <w:rsid w:val="0098335E"/>
    <w:rsid w:val="00985D3E"/>
    <w:rsid w:val="009A17EB"/>
    <w:rsid w:val="009A1D19"/>
    <w:rsid w:val="009C613A"/>
    <w:rsid w:val="009F7EAE"/>
    <w:rsid w:val="00A3208C"/>
    <w:rsid w:val="00A344F2"/>
    <w:rsid w:val="00A44A7A"/>
    <w:rsid w:val="00A74314"/>
    <w:rsid w:val="00A80D31"/>
    <w:rsid w:val="00A83B1E"/>
    <w:rsid w:val="00A94CCF"/>
    <w:rsid w:val="00A96CD6"/>
    <w:rsid w:val="00AA2AC3"/>
    <w:rsid w:val="00AD7420"/>
    <w:rsid w:val="00AE09D6"/>
    <w:rsid w:val="00AE7F2D"/>
    <w:rsid w:val="00AF2E4B"/>
    <w:rsid w:val="00AF60AF"/>
    <w:rsid w:val="00B048DD"/>
    <w:rsid w:val="00B2191F"/>
    <w:rsid w:val="00B303C1"/>
    <w:rsid w:val="00B437A5"/>
    <w:rsid w:val="00B47FF5"/>
    <w:rsid w:val="00B5473D"/>
    <w:rsid w:val="00B72BB7"/>
    <w:rsid w:val="00B83970"/>
    <w:rsid w:val="00B906A9"/>
    <w:rsid w:val="00BC609E"/>
    <w:rsid w:val="00BD347D"/>
    <w:rsid w:val="00C219D8"/>
    <w:rsid w:val="00C408D3"/>
    <w:rsid w:val="00C45D6A"/>
    <w:rsid w:val="00C47C1B"/>
    <w:rsid w:val="00C52A3D"/>
    <w:rsid w:val="00C53565"/>
    <w:rsid w:val="00C620B5"/>
    <w:rsid w:val="00C65896"/>
    <w:rsid w:val="00C6785D"/>
    <w:rsid w:val="00CA20DE"/>
    <w:rsid w:val="00CB1759"/>
    <w:rsid w:val="00CB20A8"/>
    <w:rsid w:val="00CE4E05"/>
    <w:rsid w:val="00D02570"/>
    <w:rsid w:val="00D0369B"/>
    <w:rsid w:val="00D20BBA"/>
    <w:rsid w:val="00D268D0"/>
    <w:rsid w:val="00D34ACF"/>
    <w:rsid w:val="00D40AC7"/>
    <w:rsid w:val="00D43CD7"/>
    <w:rsid w:val="00D45056"/>
    <w:rsid w:val="00D660F2"/>
    <w:rsid w:val="00D866B4"/>
    <w:rsid w:val="00DA629F"/>
    <w:rsid w:val="00DB7F84"/>
    <w:rsid w:val="00DC5728"/>
    <w:rsid w:val="00DD58A6"/>
    <w:rsid w:val="00E02E05"/>
    <w:rsid w:val="00E1561A"/>
    <w:rsid w:val="00E303ED"/>
    <w:rsid w:val="00E315D9"/>
    <w:rsid w:val="00E52C21"/>
    <w:rsid w:val="00E53EEA"/>
    <w:rsid w:val="00E62DAD"/>
    <w:rsid w:val="00E715BB"/>
    <w:rsid w:val="00E81035"/>
    <w:rsid w:val="00E96074"/>
    <w:rsid w:val="00EA378D"/>
    <w:rsid w:val="00EC6E94"/>
    <w:rsid w:val="00EF0386"/>
    <w:rsid w:val="00EF5540"/>
    <w:rsid w:val="00EF7DFB"/>
    <w:rsid w:val="00F05BC6"/>
    <w:rsid w:val="00F44E90"/>
    <w:rsid w:val="00F555B2"/>
    <w:rsid w:val="00F73915"/>
    <w:rsid w:val="00F767B6"/>
    <w:rsid w:val="00F93AA5"/>
    <w:rsid w:val="00F95C6D"/>
    <w:rsid w:val="00FC263B"/>
    <w:rsid w:val="010F1DA1"/>
    <w:rsid w:val="01395070"/>
    <w:rsid w:val="01593EC7"/>
    <w:rsid w:val="01785B98"/>
    <w:rsid w:val="01B3097E"/>
    <w:rsid w:val="01BF37C7"/>
    <w:rsid w:val="01C805FB"/>
    <w:rsid w:val="01E862CE"/>
    <w:rsid w:val="0248661A"/>
    <w:rsid w:val="02611B19"/>
    <w:rsid w:val="02873BB9"/>
    <w:rsid w:val="029F64FE"/>
    <w:rsid w:val="03031F6B"/>
    <w:rsid w:val="032F29BB"/>
    <w:rsid w:val="034675D0"/>
    <w:rsid w:val="03722E8F"/>
    <w:rsid w:val="037468FB"/>
    <w:rsid w:val="03A00F6C"/>
    <w:rsid w:val="03A00FA3"/>
    <w:rsid w:val="03A4774F"/>
    <w:rsid w:val="03C21733"/>
    <w:rsid w:val="03E17676"/>
    <w:rsid w:val="040160F7"/>
    <w:rsid w:val="040C0819"/>
    <w:rsid w:val="040D163A"/>
    <w:rsid w:val="041F054D"/>
    <w:rsid w:val="042A0CA0"/>
    <w:rsid w:val="04343D1B"/>
    <w:rsid w:val="044C0C16"/>
    <w:rsid w:val="046F1C6B"/>
    <w:rsid w:val="046F4697"/>
    <w:rsid w:val="048606A0"/>
    <w:rsid w:val="04986A1A"/>
    <w:rsid w:val="04D60AF9"/>
    <w:rsid w:val="04DC4690"/>
    <w:rsid w:val="050414F1"/>
    <w:rsid w:val="05121E5F"/>
    <w:rsid w:val="05150085"/>
    <w:rsid w:val="051956A8"/>
    <w:rsid w:val="0531178E"/>
    <w:rsid w:val="053F7C43"/>
    <w:rsid w:val="054507DC"/>
    <w:rsid w:val="055F1692"/>
    <w:rsid w:val="058A52A5"/>
    <w:rsid w:val="05933802"/>
    <w:rsid w:val="05AA70C3"/>
    <w:rsid w:val="05AF3B52"/>
    <w:rsid w:val="05F81EE3"/>
    <w:rsid w:val="05FA57B9"/>
    <w:rsid w:val="060D59EF"/>
    <w:rsid w:val="06195C73"/>
    <w:rsid w:val="061D0ABC"/>
    <w:rsid w:val="062D2A14"/>
    <w:rsid w:val="06316315"/>
    <w:rsid w:val="0633524E"/>
    <w:rsid w:val="06394A79"/>
    <w:rsid w:val="065D535C"/>
    <w:rsid w:val="06B0389A"/>
    <w:rsid w:val="06BD404D"/>
    <w:rsid w:val="06C4701B"/>
    <w:rsid w:val="070C3499"/>
    <w:rsid w:val="073261E2"/>
    <w:rsid w:val="07493DE4"/>
    <w:rsid w:val="075E138C"/>
    <w:rsid w:val="07A95C2B"/>
    <w:rsid w:val="07C55FFA"/>
    <w:rsid w:val="07EA1E16"/>
    <w:rsid w:val="0804751F"/>
    <w:rsid w:val="08065580"/>
    <w:rsid w:val="08225EF5"/>
    <w:rsid w:val="0825577C"/>
    <w:rsid w:val="08326375"/>
    <w:rsid w:val="08332819"/>
    <w:rsid w:val="083B6B6C"/>
    <w:rsid w:val="08634477"/>
    <w:rsid w:val="086C5FC2"/>
    <w:rsid w:val="087F780C"/>
    <w:rsid w:val="08D15B61"/>
    <w:rsid w:val="08D3438D"/>
    <w:rsid w:val="08F900BF"/>
    <w:rsid w:val="09941F82"/>
    <w:rsid w:val="09992B4F"/>
    <w:rsid w:val="09AC05B3"/>
    <w:rsid w:val="0A1B5312"/>
    <w:rsid w:val="0A227360"/>
    <w:rsid w:val="0A303EE9"/>
    <w:rsid w:val="0A3E059A"/>
    <w:rsid w:val="0A64315D"/>
    <w:rsid w:val="0A9F3747"/>
    <w:rsid w:val="0AA3152E"/>
    <w:rsid w:val="0AB52D4D"/>
    <w:rsid w:val="0ABB6AF5"/>
    <w:rsid w:val="0ABD2A85"/>
    <w:rsid w:val="0B260413"/>
    <w:rsid w:val="0B2621C1"/>
    <w:rsid w:val="0B793A6E"/>
    <w:rsid w:val="0B9C706B"/>
    <w:rsid w:val="0BAC424B"/>
    <w:rsid w:val="0BB43C70"/>
    <w:rsid w:val="0BBF4CB7"/>
    <w:rsid w:val="0BD31C1D"/>
    <w:rsid w:val="0C175FAD"/>
    <w:rsid w:val="0C1E081B"/>
    <w:rsid w:val="0C281F69"/>
    <w:rsid w:val="0C4129AD"/>
    <w:rsid w:val="0C48260B"/>
    <w:rsid w:val="0C764806"/>
    <w:rsid w:val="0CB81551"/>
    <w:rsid w:val="0CBE0A9F"/>
    <w:rsid w:val="0CD619C5"/>
    <w:rsid w:val="0CE265BB"/>
    <w:rsid w:val="0D2C3CDA"/>
    <w:rsid w:val="0D887CE2"/>
    <w:rsid w:val="0DAC034B"/>
    <w:rsid w:val="0E0013EF"/>
    <w:rsid w:val="0E0E518E"/>
    <w:rsid w:val="0E1409F6"/>
    <w:rsid w:val="0E7820EE"/>
    <w:rsid w:val="0E9047E4"/>
    <w:rsid w:val="0EB421D9"/>
    <w:rsid w:val="0EB75826"/>
    <w:rsid w:val="0EC817E1"/>
    <w:rsid w:val="0EFB3964"/>
    <w:rsid w:val="0F1F3AF7"/>
    <w:rsid w:val="0F3B5765"/>
    <w:rsid w:val="0F640841"/>
    <w:rsid w:val="0F84395A"/>
    <w:rsid w:val="0FDC02B9"/>
    <w:rsid w:val="0FDE70BD"/>
    <w:rsid w:val="0FEC74F5"/>
    <w:rsid w:val="0FF30AA3"/>
    <w:rsid w:val="1021389E"/>
    <w:rsid w:val="103C4234"/>
    <w:rsid w:val="107A4D6C"/>
    <w:rsid w:val="10806EAB"/>
    <w:rsid w:val="10AB6468"/>
    <w:rsid w:val="10AC1A6A"/>
    <w:rsid w:val="10AD6EE0"/>
    <w:rsid w:val="10B75E84"/>
    <w:rsid w:val="10D233CC"/>
    <w:rsid w:val="10D64689"/>
    <w:rsid w:val="116972AB"/>
    <w:rsid w:val="116A1D1E"/>
    <w:rsid w:val="116E6670"/>
    <w:rsid w:val="11A700D1"/>
    <w:rsid w:val="11AD150E"/>
    <w:rsid w:val="11C3534E"/>
    <w:rsid w:val="11D91DEE"/>
    <w:rsid w:val="11DA3D05"/>
    <w:rsid w:val="11E772E8"/>
    <w:rsid w:val="12557561"/>
    <w:rsid w:val="12575356"/>
    <w:rsid w:val="12771554"/>
    <w:rsid w:val="128D521B"/>
    <w:rsid w:val="131D26E6"/>
    <w:rsid w:val="13203999"/>
    <w:rsid w:val="13715BDB"/>
    <w:rsid w:val="137A57A0"/>
    <w:rsid w:val="1387643D"/>
    <w:rsid w:val="13BE7FF4"/>
    <w:rsid w:val="13CE32F2"/>
    <w:rsid w:val="146D5C8D"/>
    <w:rsid w:val="148B578A"/>
    <w:rsid w:val="14A44B65"/>
    <w:rsid w:val="14C04AEF"/>
    <w:rsid w:val="14EA24B1"/>
    <w:rsid w:val="14F505FD"/>
    <w:rsid w:val="150177FB"/>
    <w:rsid w:val="151B4D60"/>
    <w:rsid w:val="152359C3"/>
    <w:rsid w:val="152F6116"/>
    <w:rsid w:val="15393438"/>
    <w:rsid w:val="15485429"/>
    <w:rsid w:val="15603497"/>
    <w:rsid w:val="15695ACC"/>
    <w:rsid w:val="1606331B"/>
    <w:rsid w:val="1607798A"/>
    <w:rsid w:val="160C6457"/>
    <w:rsid w:val="162E2871"/>
    <w:rsid w:val="16466FFA"/>
    <w:rsid w:val="164E4CC1"/>
    <w:rsid w:val="1674796B"/>
    <w:rsid w:val="16CA6972"/>
    <w:rsid w:val="16CB1E6E"/>
    <w:rsid w:val="17931B18"/>
    <w:rsid w:val="17E05DED"/>
    <w:rsid w:val="17E83CD4"/>
    <w:rsid w:val="181766AE"/>
    <w:rsid w:val="182F467F"/>
    <w:rsid w:val="18603377"/>
    <w:rsid w:val="186B3909"/>
    <w:rsid w:val="18755EC8"/>
    <w:rsid w:val="18765398"/>
    <w:rsid w:val="18891FE1"/>
    <w:rsid w:val="18BF1EA7"/>
    <w:rsid w:val="19177413"/>
    <w:rsid w:val="19605947"/>
    <w:rsid w:val="198B14CD"/>
    <w:rsid w:val="19DB68D8"/>
    <w:rsid w:val="19E82D37"/>
    <w:rsid w:val="1A01610F"/>
    <w:rsid w:val="1A161BDD"/>
    <w:rsid w:val="1A383CBF"/>
    <w:rsid w:val="1A545713"/>
    <w:rsid w:val="1AE35F59"/>
    <w:rsid w:val="1AED6493"/>
    <w:rsid w:val="1B342594"/>
    <w:rsid w:val="1B6034CD"/>
    <w:rsid w:val="1B60722F"/>
    <w:rsid w:val="1BB574FF"/>
    <w:rsid w:val="1BBE1FA1"/>
    <w:rsid w:val="1BBE4E1C"/>
    <w:rsid w:val="1BF105C9"/>
    <w:rsid w:val="1C0F4EF3"/>
    <w:rsid w:val="1C185B56"/>
    <w:rsid w:val="1C3D3DAB"/>
    <w:rsid w:val="1C435798"/>
    <w:rsid w:val="1C6C5EA1"/>
    <w:rsid w:val="1C8111F2"/>
    <w:rsid w:val="1CAC2742"/>
    <w:rsid w:val="1D037252"/>
    <w:rsid w:val="1D0721AF"/>
    <w:rsid w:val="1D0809F0"/>
    <w:rsid w:val="1D5F1562"/>
    <w:rsid w:val="1D943902"/>
    <w:rsid w:val="1D955D8E"/>
    <w:rsid w:val="1DBC4C07"/>
    <w:rsid w:val="1DCD15FF"/>
    <w:rsid w:val="1DDE692B"/>
    <w:rsid w:val="1E401394"/>
    <w:rsid w:val="1E566E09"/>
    <w:rsid w:val="1E5E5B8F"/>
    <w:rsid w:val="1E74103D"/>
    <w:rsid w:val="1E93784D"/>
    <w:rsid w:val="1EEC5348"/>
    <w:rsid w:val="1EFB350D"/>
    <w:rsid w:val="1F2111C5"/>
    <w:rsid w:val="1F332CA6"/>
    <w:rsid w:val="1F443106"/>
    <w:rsid w:val="1F532BDE"/>
    <w:rsid w:val="1F9C76EA"/>
    <w:rsid w:val="1FC168F5"/>
    <w:rsid w:val="1FCD7085"/>
    <w:rsid w:val="20391415"/>
    <w:rsid w:val="20476FCE"/>
    <w:rsid w:val="20482782"/>
    <w:rsid w:val="20697058"/>
    <w:rsid w:val="208412D6"/>
    <w:rsid w:val="208B460D"/>
    <w:rsid w:val="20963AD5"/>
    <w:rsid w:val="209F6845"/>
    <w:rsid w:val="20EA48E7"/>
    <w:rsid w:val="212B66C6"/>
    <w:rsid w:val="212F5149"/>
    <w:rsid w:val="215F4227"/>
    <w:rsid w:val="217E2887"/>
    <w:rsid w:val="218B6701"/>
    <w:rsid w:val="21D63E59"/>
    <w:rsid w:val="21DA565B"/>
    <w:rsid w:val="21E36C06"/>
    <w:rsid w:val="21EB6900"/>
    <w:rsid w:val="220F6C7C"/>
    <w:rsid w:val="22151E24"/>
    <w:rsid w:val="22585FE2"/>
    <w:rsid w:val="226A2E89"/>
    <w:rsid w:val="22701651"/>
    <w:rsid w:val="227B0BEC"/>
    <w:rsid w:val="22830FFF"/>
    <w:rsid w:val="229B0829"/>
    <w:rsid w:val="22A10401"/>
    <w:rsid w:val="22E845A7"/>
    <w:rsid w:val="23137077"/>
    <w:rsid w:val="23305D5A"/>
    <w:rsid w:val="235A74AB"/>
    <w:rsid w:val="236225D4"/>
    <w:rsid w:val="238B4E5F"/>
    <w:rsid w:val="23A46F6A"/>
    <w:rsid w:val="23CE5B3A"/>
    <w:rsid w:val="23DB554B"/>
    <w:rsid w:val="23ED4B71"/>
    <w:rsid w:val="240C5845"/>
    <w:rsid w:val="243752B9"/>
    <w:rsid w:val="24490E35"/>
    <w:rsid w:val="24711918"/>
    <w:rsid w:val="251739A1"/>
    <w:rsid w:val="25A05840"/>
    <w:rsid w:val="25D11FFB"/>
    <w:rsid w:val="25E00002"/>
    <w:rsid w:val="265044F0"/>
    <w:rsid w:val="267047E0"/>
    <w:rsid w:val="26831BBC"/>
    <w:rsid w:val="26977FBF"/>
    <w:rsid w:val="26FF298F"/>
    <w:rsid w:val="270F3FF9"/>
    <w:rsid w:val="27417A8B"/>
    <w:rsid w:val="274441F8"/>
    <w:rsid w:val="27716782"/>
    <w:rsid w:val="2781693A"/>
    <w:rsid w:val="2799109C"/>
    <w:rsid w:val="27AE736E"/>
    <w:rsid w:val="27B626C7"/>
    <w:rsid w:val="288E0F4E"/>
    <w:rsid w:val="28A40771"/>
    <w:rsid w:val="28AA45E8"/>
    <w:rsid w:val="28B906C0"/>
    <w:rsid w:val="28C33D0B"/>
    <w:rsid w:val="291B41B2"/>
    <w:rsid w:val="292C6A37"/>
    <w:rsid w:val="29491A44"/>
    <w:rsid w:val="299B7DC6"/>
    <w:rsid w:val="29A924E3"/>
    <w:rsid w:val="29EC028E"/>
    <w:rsid w:val="2A21373A"/>
    <w:rsid w:val="2A5B372F"/>
    <w:rsid w:val="2A62441D"/>
    <w:rsid w:val="2AB23619"/>
    <w:rsid w:val="2ADD538B"/>
    <w:rsid w:val="2AEE5C05"/>
    <w:rsid w:val="2B084FE7"/>
    <w:rsid w:val="2B507BE0"/>
    <w:rsid w:val="2B577D1D"/>
    <w:rsid w:val="2B8F5AD3"/>
    <w:rsid w:val="2BC41327"/>
    <w:rsid w:val="2BDB094E"/>
    <w:rsid w:val="2BEC6B0E"/>
    <w:rsid w:val="2BFC748B"/>
    <w:rsid w:val="2C4054EA"/>
    <w:rsid w:val="2C7F39CF"/>
    <w:rsid w:val="2CBF5B79"/>
    <w:rsid w:val="2CD23AFF"/>
    <w:rsid w:val="2CE35CBA"/>
    <w:rsid w:val="2CF67354"/>
    <w:rsid w:val="2D3E73E6"/>
    <w:rsid w:val="2D5E2984"/>
    <w:rsid w:val="2DAF0C25"/>
    <w:rsid w:val="2DBB673C"/>
    <w:rsid w:val="2DD30815"/>
    <w:rsid w:val="2DD45655"/>
    <w:rsid w:val="2E10056E"/>
    <w:rsid w:val="2E5D2693"/>
    <w:rsid w:val="2E692C3A"/>
    <w:rsid w:val="2E6B667B"/>
    <w:rsid w:val="2E883850"/>
    <w:rsid w:val="2EBA6253"/>
    <w:rsid w:val="2ED1074C"/>
    <w:rsid w:val="2EE17590"/>
    <w:rsid w:val="2EF04710"/>
    <w:rsid w:val="2EFB5A36"/>
    <w:rsid w:val="2F014BBB"/>
    <w:rsid w:val="2F3119DA"/>
    <w:rsid w:val="2F79267A"/>
    <w:rsid w:val="2F8C497B"/>
    <w:rsid w:val="2F95018C"/>
    <w:rsid w:val="2F96182A"/>
    <w:rsid w:val="2FA027EA"/>
    <w:rsid w:val="2FA67185"/>
    <w:rsid w:val="2FA74B35"/>
    <w:rsid w:val="2FAB76D4"/>
    <w:rsid w:val="2FAC470F"/>
    <w:rsid w:val="2FBA344D"/>
    <w:rsid w:val="2FC451E7"/>
    <w:rsid w:val="3031428C"/>
    <w:rsid w:val="30704C6B"/>
    <w:rsid w:val="30795C20"/>
    <w:rsid w:val="308E41E1"/>
    <w:rsid w:val="309B2B94"/>
    <w:rsid w:val="30E81B43"/>
    <w:rsid w:val="30F251CB"/>
    <w:rsid w:val="3131208C"/>
    <w:rsid w:val="316D029A"/>
    <w:rsid w:val="31A25B06"/>
    <w:rsid w:val="31C3435E"/>
    <w:rsid w:val="31D6082F"/>
    <w:rsid w:val="32564270"/>
    <w:rsid w:val="32985F0E"/>
    <w:rsid w:val="32EE540A"/>
    <w:rsid w:val="32F30BAD"/>
    <w:rsid w:val="32FA55E0"/>
    <w:rsid w:val="334119DE"/>
    <w:rsid w:val="33835B53"/>
    <w:rsid w:val="33B43F5E"/>
    <w:rsid w:val="33C66D49"/>
    <w:rsid w:val="33E12879"/>
    <w:rsid w:val="33FB3C67"/>
    <w:rsid w:val="342015F4"/>
    <w:rsid w:val="342F5CDB"/>
    <w:rsid w:val="347C66AA"/>
    <w:rsid w:val="34B306BA"/>
    <w:rsid w:val="34CA77B1"/>
    <w:rsid w:val="34DB19BE"/>
    <w:rsid w:val="34DF325D"/>
    <w:rsid w:val="34EA6088"/>
    <w:rsid w:val="350964A2"/>
    <w:rsid w:val="350C1B78"/>
    <w:rsid w:val="3531580A"/>
    <w:rsid w:val="355B7913"/>
    <w:rsid w:val="35AD3CB0"/>
    <w:rsid w:val="35CF70E6"/>
    <w:rsid w:val="35D5640E"/>
    <w:rsid w:val="36190C3E"/>
    <w:rsid w:val="3619279E"/>
    <w:rsid w:val="361B31BE"/>
    <w:rsid w:val="36457043"/>
    <w:rsid w:val="364C66D0"/>
    <w:rsid w:val="36B43D46"/>
    <w:rsid w:val="36BA14E2"/>
    <w:rsid w:val="36C006AF"/>
    <w:rsid w:val="37103933"/>
    <w:rsid w:val="373A1D78"/>
    <w:rsid w:val="375443C1"/>
    <w:rsid w:val="375D2B5F"/>
    <w:rsid w:val="37661A13"/>
    <w:rsid w:val="379245B6"/>
    <w:rsid w:val="37A8387F"/>
    <w:rsid w:val="37CA01F4"/>
    <w:rsid w:val="37D3697D"/>
    <w:rsid w:val="37F324E9"/>
    <w:rsid w:val="38445598"/>
    <w:rsid w:val="385673CB"/>
    <w:rsid w:val="38654738"/>
    <w:rsid w:val="389115D7"/>
    <w:rsid w:val="38A63AE6"/>
    <w:rsid w:val="38F512A1"/>
    <w:rsid w:val="39343BEA"/>
    <w:rsid w:val="395F3634"/>
    <w:rsid w:val="399F120C"/>
    <w:rsid w:val="39A44EE3"/>
    <w:rsid w:val="39A95BE7"/>
    <w:rsid w:val="39C2765B"/>
    <w:rsid w:val="39E9692C"/>
    <w:rsid w:val="39EC3388"/>
    <w:rsid w:val="39EE3018"/>
    <w:rsid w:val="3A2C474C"/>
    <w:rsid w:val="3A2D4A6A"/>
    <w:rsid w:val="3A465B2C"/>
    <w:rsid w:val="3A5C5DAB"/>
    <w:rsid w:val="3A8521B0"/>
    <w:rsid w:val="3AAD2A50"/>
    <w:rsid w:val="3ADB2718"/>
    <w:rsid w:val="3B112B7E"/>
    <w:rsid w:val="3B1E43B3"/>
    <w:rsid w:val="3B5953EB"/>
    <w:rsid w:val="3B765F9D"/>
    <w:rsid w:val="3B9014A3"/>
    <w:rsid w:val="3BAD5578"/>
    <w:rsid w:val="3C5033FB"/>
    <w:rsid w:val="3C6764D3"/>
    <w:rsid w:val="3CF80E72"/>
    <w:rsid w:val="3D007E68"/>
    <w:rsid w:val="3D314871"/>
    <w:rsid w:val="3D5A6B20"/>
    <w:rsid w:val="3D8C22CB"/>
    <w:rsid w:val="3DD4018B"/>
    <w:rsid w:val="3DDA2813"/>
    <w:rsid w:val="3E22643D"/>
    <w:rsid w:val="3E36486B"/>
    <w:rsid w:val="3E485BC8"/>
    <w:rsid w:val="3E4B3711"/>
    <w:rsid w:val="3E566413"/>
    <w:rsid w:val="3E6C74F7"/>
    <w:rsid w:val="3E9C3F6D"/>
    <w:rsid w:val="3EB30136"/>
    <w:rsid w:val="3EEA5FC7"/>
    <w:rsid w:val="3EEE4AA1"/>
    <w:rsid w:val="3F2D2E17"/>
    <w:rsid w:val="3F335B2D"/>
    <w:rsid w:val="3F5D4A04"/>
    <w:rsid w:val="3F677511"/>
    <w:rsid w:val="3F8E20BF"/>
    <w:rsid w:val="3FBF6165"/>
    <w:rsid w:val="3FC217B1"/>
    <w:rsid w:val="3FDB24C7"/>
    <w:rsid w:val="3FF331C6"/>
    <w:rsid w:val="3FF658FE"/>
    <w:rsid w:val="3FFE2674"/>
    <w:rsid w:val="40246EBA"/>
    <w:rsid w:val="40495332"/>
    <w:rsid w:val="4081166C"/>
    <w:rsid w:val="408B6047"/>
    <w:rsid w:val="40BC6B48"/>
    <w:rsid w:val="40FC5C65"/>
    <w:rsid w:val="411A6A2D"/>
    <w:rsid w:val="41254FF1"/>
    <w:rsid w:val="41340F32"/>
    <w:rsid w:val="41837720"/>
    <w:rsid w:val="4197653D"/>
    <w:rsid w:val="41D43A1D"/>
    <w:rsid w:val="41D64DDA"/>
    <w:rsid w:val="41EB3235"/>
    <w:rsid w:val="420E03DE"/>
    <w:rsid w:val="421F725C"/>
    <w:rsid w:val="42224E1F"/>
    <w:rsid w:val="42245837"/>
    <w:rsid w:val="422A1C3E"/>
    <w:rsid w:val="42326B5E"/>
    <w:rsid w:val="42426BD9"/>
    <w:rsid w:val="425A0A50"/>
    <w:rsid w:val="428B1338"/>
    <w:rsid w:val="428D7B1A"/>
    <w:rsid w:val="42B00E40"/>
    <w:rsid w:val="42CA54A3"/>
    <w:rsid w:val="42D65A0E"/>
    <w:rsid w:val="4307142D"/>
    <w:rsid w:val="432A2ABF"/>
    <w:rsid w:val="43566DE0"/>
    <w:rsid w:val="438F5E4E"/>
    <w:rsid w:val="43966372"/>
    <w:rsid w:val="439808FB"/>
    <w:rsid w:val="43DE0B83"/>
    <w:rsid w:val="440F5EC9"/>
    <w:rsid w:val="44793B90"/>
    <w:rsid w:val="447B4E7E"/>
    <w:rsid w:val="448B17A7"/>
    <w:rsid w:val="4511316D"/>
    <w:rsid w:val="45392C04"/>
    <w:rsid w:val="45551B24"/>
    <w:rsid w:val="45680B0D"/>
    <w:rsid w:val="45B70379"/>
    <w:rsid w:val="46256F3D"/>
    <w:rsid w:val="464E1CD4"/>
    <w:rsid w:val="46592743"/>
    <w:rsid w:val="466954C3"/>
    <w:rsid w:val="46761B2F"/>
    <w:rsid w:val="46823735"/>
    <w:rsid w:val="468B0F8A"/>
    <w:rsid w:val="468B115E"/>
    <w:rsid w:val="47054E22"/>
    <w:rsid w:val="47094DBE"/>
    <w:rsid w:val="470A6CE7"/>
    <w:rsid w:val="47213040"/>
    <w:rsid w:val="473772AA"/>
    <w:rsid w:val="47580407"/>
    <w:rsid w:val="475B4947"/>
    <w:rsid w:val="47650611"/>
    <w:rsid w:val="47906638"/>
    <w:rsid w:val="47A201B6"/>
    <w:rsid w:val="47B76DB7"/>
    <w:rsid w:val="47D26619"/>
    <w:rsid w:val="4812529F"/>
    <w:rsid w:val="484C6A03"/>
    <w:rsid w:val="48681826"/>
    <w:rsid w:val="489608A9"/>
    <w:rsid w:val="48A405ED"/>
    <w:rsid w:val="48A55513"/>
    <w:rsid w:val="48EA0DFF"/>
    <w:rsid w:val="49496DA9"/>
    <w:rsid w:val="496B2D5B"/>
    <w:rsid w:val="49804BB7"/>
    <w:rsid w:val="49A85F39"/>
    <w:rsid w:val="4A0641BC"/>
    <w:rsid w:val="4A0C170B"/>
    <w:rsid w:val="4A2372D5"/>
    <w:rsid w:val="4A3A2949"/>
    <w:rsid w:val="4A834233"/>
    <w:rsid w:val="4AF8077D"/>
    <w:rsid w:val="4AF871F2"/>
    <w:rsid w:val="4B3814C1"/>
    <w:rsid w:val="4B3E39AB"/>
    <w:rsid w:val="4B960822"/>
    <w:rsid w:val="4BA83F51"/>
    <w:rsid w:val="4BBC0B12"/>
    <w:rsid w:val="4C2520C1"/>
    <w:rsid w:val="4C7649AB"/>
    <w:rsid w:val="4C9502E9"/>
    <w:rsid w:val="4C9553BD"/>
    <w:rsid w:val="4CCA439B"/>
    <w:rsid w:val="4CE90CC5"/>
    <w:rsid w:val="4D0E072B"/>
    <w:rsid w:val="4D25156F"/>
    <w:rsid w:val="4D2E2B7B"/>
    <w:rsid w:val="4D532497"/>
    <w:rsid w:val="4D9635B8"/>
    <w:rsid w:val="4DEF2F81"/>
    <w:rsid w:val="4DFE1794"/>
    <w:rsid w:val="4E092F93"/>
    <w:rsid w:val="4E3F7CA0"/>
    <w:rsid w:val="4E6C6077"/>
    <w:rsid w:val="4E6E59C5"/>
    <w:rsid w:val="4EB67911"/>
    <w:rsid w:val="4EF7637C"/>
    <w:rsid w:val="4F0D7A56"/>
    <w:rsid w:val="4F2C2FA9"/>
    <w:rsid w:val="4F5D32A4"/>
    <w:rsid w:val="4F703212"/>
    <w:rsid w:val="4F936CC6"/>
    <w:rsid w:val="4FC357FD"/>
    <w:rsid w:val="4FE62987"/>
    <w:rsid w:val="5003025D"/>
    <w:rsid w:val="50081462"/>
    <w:rsid w:val="503B3552"/>
    <w:rsid w:val="503C55AF"/>
    <w:rsid w:val="50631A8D"/>
    <w:rsid w:val="50656676"/>
    <w:rsid w:val="507160CC"/>
    <w:rsid w:val="50746AF7"/>
    <w:rsid w:val="507E43A7"/>
    <w:rsid w:val="509B5118"/>
    <w:rsid w:val="50B15470"/>
    <w:rsid w:val="50F521DD"/>
    <w:rsid w:val="511D718F"/>
    <w:rsid w:val="512258C9"/>
    <w:rsid w:val="516140B5"/>
    <w:rsid w:val="517712E5"/>
    <w:rsid w:val="51941534"/>
    <w:rsid w:val="5195025F"/>
    <w:rsid w:val="51A11B6E"/>
    <w:rsid w:val="51CE06A6"/>
    <w:rsid w:val="520F46E4"/>
    <w:rsid w:val="52165021"/>
    <w:rsid w:val="521D5E7D"/>
    <w:rsid w:val="52734B8D"/>
    <w:rsid w:val="527C7EE5"/>
    <w:rsid w:val="527D152A"/>
    <w:rsid w:val="52A5743C"/>
    <w:rsid w:val="52E15F9A"/>
    <w:rsid w:val="530F1502"/>
    <w:rsid w:val="531B7E68"/>
    <w:rsid w:val="53426A39"/>
    <w:rsid w:val="534C0688"/>
    <w:rsid w:val="53734AA6"/>
    <w:rsid w:val="537C3879"/>
    <w:rsid w:val="53AE40CE"/>
    <w:rsid w:val="53B8319F"/>
    <w:rsid w:val="53CC27A6"/>
    <w:rsid w:val="53E625EC"/>
    <w:rsid w:val="54505D68"/>
    <w:rsid w:val="5463135D"/>
    <w:rsid w:val="549138D2"/>
    <w:rsid w:val="5494607E"/>
    <w:rsid w:val="54A8753B"/>
    <w:rsid w:val="54BA2EEB"/>
    <w:rsid w:val="55935C72"/>
    <w:rsid w:val="55AE42CF"/>
    <w:rsid w:val="56073F6A"/>
    <w:rsid w:val="562436D3"/>
    <w:rsid w:val="569A351B"/>
    <w:rsid w:val="56B22127"/>
    <w:rsid w:val="56BA0FDC"/>
    <w:rsid w:val="57062355"/>
    <w:rsid w:val="5720160B"/>
    <w:rsid w:val="573174F0"/>
    <w:rsid w:val="57527466"/>
    <w:rsid w:val="579932E7"/>
    <w:rsid w:val="57B33394"/>
    <w:rsid w:val="57BA3402"/>
    <w:rsid w:val="57C50696"/>
    <w:rsid w:val="580A7D41"/>
    <w:rsid w:val="58607E80"/>
    <w:rsid w:val="5869379B"/>
    <w:rsid w:val="587C77CD"/>
    <w:rsid w:val="587F428B"/>
    <w:rsid w:val="588E2720"/>
    <w:rsid w:val="58DF19F9"/>
    <w:rsid w:val="58E30CBE"/>
    <w:rsid w:val="591317A6"/>
    <w:rsid w:val="593212FE"/>
    <w:rsid w:val="593424FA"/>
    <w:rsid w:val="59720376"/>
    <w:rsid w:val="5987144A"/>
    <w:rsid w:val="599A699E"/>
    <w:rsid w:val="5A0730EE"/>
    <w:rsid w:val="5A1B3EDB"/>
    <w:rsid w:val="5A3B2434"/>
    <w:rsid w:val="5A4C63C0"/>
    <w:rsid w:val="5A4F2EB2"/>
    <w:rsid w:val="5A7122F9"/>
    <w:rsid w:val="5A9F6E67"/>
    <w:rsid w:val="5AB126F6"/>
    <w:rsid w:val="5AC73FDD"/>
    <w:rsid w:val="5B3171A9"/>
    <w:rsid w:val="5B340806"/>
    <w:rsid w:val="5BB910E7"/>
    <w:rsid w:val="5BCA1383"/>
    <w:rsid w:val="5BE8185C"/>
    <w:rsid w:val="5C2A34C5"/>
    <w:rsid w:val="5CF17755"/>
    <w:rsid w:val="5D0E1746"/>
    <w:rsid w:val="5D460E19"/>
    <w:rsid w:val="5D7958EB"/>
    <w:rsid w:val="5D872952"/>
    <w:rsid w:val="5DB551DC"/>
    <w:rsid w:val="5DE74DAC"/>
    <w:rsid w:val="5DEE4F93"/>
    <w:rsid w:val="5E20206C"/>
    <w:rsid w:val="5E317DD6"/>
    <w:rsid w:val="5E3E5ED1"/>
    <w:rsid w:val="5E453881"/>
    <w:rsid w:val="5E4E0024"/>
    <w:rsid w:val="5E547499"/>
    <w:rsid w:val="5E8A5738"/>
    <w:rsid w:val="5EDA0F44"/>
    <w:rsid w:val="5EEC63F2"/>
    <w:rsid w:val="5F003C16"/>
    <w:rsid w:val="5F1871E8"/>
    <w:rsid w:val="5F3D040D"/>
    <w:rsid w:val="5F6A15BA"/>
    <w:rsid w:val="5FBA1B9B"/>
    <w:rsid w:val="5FFD6BEF"/>
    <w:rsid w:val="600B28A8"/>
    <w:rsid w:val="60182E72"/>
    <w:rsid w:val="60E03D35"/>
    <w:rsid w:val="60EE0200"/>
    <w:rsid w:val="6103753D"/>
    <w:rsid w:val="61586E44"/>
    <w:rsid w:val="61617F99"/>
    <w:rsid w:val="617726A0"/>
    <w:rsid w:val="61854536"/>
    <w:rsid w:val="61AA6A48"/>
    <w:rsid w:val="61CF3CED"/>
    <w:rsid w:val="61E959A3"/>
    <w:rsid w:val="62095A07"/>
    <w:rsid w:val="62944DD7"/>
    <w:rsid w:val="62E97858"/>
    <w:rsid w:val="632300A8"/>
    <w:rsid w:val="633F11E7"/>
    <w:rsid w:val="634A4834"/>
    <w:rsid w:val="637D586B"/>
    <w:rsid w:val="63D569FE"/>
    <w:rsid w:val="63DC07E4"/>
    <w:rsid w:val="63ED0C12"/>
    <w:rsid w:val="63F21A25"/>
    <w:rsid w:val="63F67372"/>
    <w:rsid w:val="640D3093"/>
    <w:rsid w:val="641B57B0"/>
    <w:rsid w:val="64395C36"/>
    <w:rsid w:val="646A113E"/>
    <w:rsid w:val="647924D6"/>
    <w:rsid w:val="64883495"/>
    <w:rsid w:val="648D1ADE"/>
    <w:rsid w:val="65050073"/>
    <w:rsid w:val="65984BDE"/>
    <w:rsid w:val="659D3FA3"/>
    <w:rsid w:val="65AB170D"/>
    <w:rsid w:val="66AA2E1B"/>
    <w:rsid w:val="66CC2933"/>
    <w:rsid w:val="66DE0989"/>
    <w:rsid w:val="67825B46"/>
    <w:rsid w:val="67880D34"/>
    <w:rsid w:val="67D961E1"/>
    <w:rsid w:val="67E82FA6"/>
    <w:rsid w:val="682E17F6"/>
    <w:rsid w:val="68802085"/>
    <w:rsid w:val="688D1BB8"/>
    <w:rsid w:val="68CC1F1E"/>
    <w:rsid w:val="68CD1043"/>
    <w:rsid w:val="690915D0"/>
    <w:rsid w:val="693E4703"/>
    <w:rsid w:val="694E22B5"/>
    <w:rsid w:val="69522270"/>
    <w:rsid w:val="69623539"/>
    <w:rsid w:val="697142EE"/>
    <w:rsid w:val="698409AE"/>
    <w:rsid w:val="69D47DD2"/>
    <w:rsid w:val="69F5243F"/>
    <w:rsid w:val="6A3847CD"/>
    <w:rsid w:val="6A655993"/>
    <w:rsid w:val="6A932A21"/>
    <w:rsid w:val="6AA87672"/>
    <w:rsid w:val="6AE065D1"/>
    <w:rsid w:val="6AE12DE8"/>
    <w:rsid w:val="6AE964A4"/>
    <w:rsid w:val="6B3158B9"/>
    <w:rsid w:val="6B4A24D7"/>
    <w:rsid w:val="6B5670CE"/>
    <w:rsid w:val="6B607F4C"/>
    <w:rsid w:val="6B637B21"/>
    <w:rsid w:val="6B8D3167"/>
    <w:rsid w:val="6B8F4205"/>
    <w:rsid w:val="6B99728F"/>
    <w:rsid w:val="6BA6156F"/>
    <w:rsid w:val="6BC95AF1"/>
    <w:rsid w:val="6C624A3A"/>
    <w:rsid w:val="6CD112D3"/>
    <w:rsid w:val="6CD264E5"/>
    <w:rsid w:val="6CE4650A"/>
    <w:rsid w:val="6CFD7B99"/>
    <w:rsid w:val="6D366FF1"/>
    <w:rsid w:val="6D535F8B"/>
    <w:rsid w:val="6D7543D1"/>
    <w:rsid w:val="6DDB1465"/>
    <w:rsid w:val="6E0C07CB"/>
    <w:rsid w:val="6E477B46"/>
    <w:rsid w:val="6E534630"/>
    <w:rsid w:val="6E5B1240"/>
    <w:rsid w:val="6E740A63"/>
    <w:rsid w:val="6E762BB7"/>
    <w:rsid w:val="6ED24CBD"/>
    <w:rsid w:val="6EEC327A"/>
    <w:rsid w:val="6F052B29"/>
    <w:rsid w:val="6F0D0898"/>
    <w:rsid w:val="6F5114CE"/>
    <w:rsid w:val="6F5C0A2B"/>
    <w:rsid w:val="6F8166E3"/>
    <w:rsid w:val="6FD04695"/>
    <w:rsid w:val="6FEE6070"/>
    <w:rsid w:val="6FF45107"/>
    <w:rsid w:val="70540877"/>
    <w:rsid w:val="706A1A49"/>
    <w:rsid w:val="70A94E62"/>
    <w:rsid w:val="70B30B1E"/>
    <w:rsid w:val="70BF5111"/>
    <w:rsid w:val="70FC24C5"/>
    <w:rsid w:val="70FD756C"/>
    <w:rsid w:val="70FE5D93"/>
    <w:rsid w:val="71096990"/>
    <w:rsid w:val="7118655F"/>
    <w:rsid w:val="713F400A"/>
    <w:rsid w:val="714E633E"/>
    <w:rsid w:val="715C6E4A"/>
    <w:rsid w:val="71940950"/>
    <w:rsid w:val="71A5490B"/>
    <w:rsid w:val="71A54A43"/>
    <w:rsid w:val="720A6B2F"/>
    <w:rsid w:val="72344D38"/>
    <w:rsid w:val="72461FF8"/>
    <w:rsid w:val="72747C4A"/>
    <w:rsid w:val="72A13304"/>
    <w:rsid w:val="72CB03A1"/>
    <w:rsid w:val="72E075BF"/>
    <w:rsid w:val="72EE38D7"/>
    <w:rsid w:val="732C6BD1"/>
    <w:rsid w:val="73396BAE"/>
    <w:rsid w:val="73412B63"/>
    <w:rsid w:val="73EE5058"/>
    <w:rsid w:val="740C7D42"/>
    <w:rsid w:val="748B2F2E"/>
    <w:rsid w:val="7499406C"/>
    <w:rsid w:val="74EB0837"/>
    <w:rsid w:val="75343293"/>
    <w:rsid w:val="75E35A02"/>
    <w:rsid w:val="761E5F86"/>
    <w:rsid w:val="762654FD"/>
    <w:rsid w:val="76344085"/>
    <w:rsid w:val="765D35CA"/>
    <w:rsid w:val="766A591C"/>
    <w:rsid w:val="76810103"/>
    <w:rsid w:val="76DD1FBC"/>
    <w:rsid w:val="7706409E"/>
    <w:rsid w:val="770F2AC4"/>
    <w:rsid w:val="775628E5"/>
    <w:rsid w:val="776158EB"/>
    <w:rsid w:val="776E0764"/>
    <w:rsid w:val="777803CC"/>
    <w:rsid w:val="777C1998"/>
    <w:rsid w:val="777D3921"/>
    <w:rsid w:val="778C63AF"/>
    <w:rsid w:val="77A6318B"/>
    <w:rsid w:val="77C94386"/>
    <w:rsid w:val="784604CA"/>
    <w:rsid w:val="78462278"/>
    <w:rsid w:val="78465349"/>
    <w:rsid w:val="78745037"/>
    <w:rsid w:val="7886077A"/>
    <w:rsid w:val="78FE6611"/>
    <w:rsid w:val="79256029"/>
    <w:rsid w:val="7987746E"/>
    <w:rsid w:val="79D51B05"/>
    <w:rsid w:val="79E144F5"/>
    <w:rsid w:val="7A1F42E2"/>
    <w:rsid w:val="7A275A31"/>
    <w:rsid w:val="7A356285"/>
    <w:rsid w:val="7AD31D72"/>
    <w:rsid w:val="7AD523F0"/>
    <w:rsid w:val="7B1A3032"/>
    <w:rsid w:val="7B51165F"/>
    <w:rsid w:val="7C1508DF"/>
    <w:rsid w:val="7C3F3BAE"/>
    <w:rsid w:val="7C5533D1"/>
    <w:rsid w:val="7C6158D2"/>
    <w:rsid w:val="7C686745"/>
    <w:rsid w:val="7C7108D6"/>
    <w:rsid w:val="7D034BDB"/>
    <w:rsid w:val="7D085A46"/>
    <w:rsid w:val="7D0C3F42"/>
    <w:rsid w:val="7D2C6ECC"/>
    <w:rsid w:val="7D621902"/>
    <w:rsid w:val="7D9A5CDF"/>
    <w:rsid w:val="7D9F4904"/>
    <w:rsid w:val="7DA22646"/>
    <w:rsid w:val="7DBE5AAD"/>
    <w:rsid w:val="7DC76F4A"/>
    <w:rsid w:val="7DDC4253"/>
    <w:rsid w:val="7E117D7A"/>
    <w:rsid w:val="7E9D1692"/>
    <w:rsid w:val="7EA25C41"/>
    <w:rsid w:val="7ED151F8"/>
    <w:rsid w:val="7ED7658A"/>
    <w:rsid w:val="7F5F6696"/>
    <w:rsid w:val="7F762BFA"/>
    <w:rsid w:val="7F8E055B"/>
    <w:rsid w:val="7F923FF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101"/>
    <w:qFormat/>
    <w:uiPriority w:val="0"/>
    <w:pPr>
      <w:keepNext/>
      <w:keepLines/>
      <w:spacing w:after="120" w:line="360" w:lineRule="auto"/>
      <w:jc w:val="left"/>
      <w:outlineLvl w:val="0"/>
    </w:pPr>
    <w:rPr>
      <w:kern w:val="44"/>
      <w:sz w:val="28"/>
      <w:szCs w:val="28"/>
    </w:rPr>
  </w:style>
  <w:style w:type="paragraph" w:styleId="5">
    <w:name w:val="heading 2"/>
    <w:basedOn w:val="1"/>
    <w:next w:val="1"/>
    <w:link w:val="102"/>
    <w:qFormat/>
    <w:uiPriority w:val="0"/>
    <w:pPr>
      <w:keepNext/>
      <w:keepLines/>
      <w:numPr>
        <w:ilvl w:val="1"/>
        <w:numId w:val="0"/>
      </w:numPr>
      <w:spacing w:before="120" w:after="120" w:line="415" w:lineRule="auto"/>
      <w:ind w:left="454"/>
      <w:jc w:val="center"/>
      <w:outlineLvl w:val="1"/>
    </w:pPr>
    <w:rPr>
      <w:rFonts w:ascii="Arial" w:hAnsi="Arial"/>
      <w:b/>
      <w:color w:val="000000"/>
      <w:kern w:val="0"/>
      <w:sz w:val="24"/>
      <w:szCs w:val="24"/>
    </w:rPr>
  </w:style>
  <w:style w:type="paragraph" w:styleId="6">
    <w:name w:val="heading 3"/>
    <w:basedOn w:val="1"/>
    <w:next w:val="1"/>
    <w:link w:val="103"/>
    <w:qFormat/>
    <w:uiPriority w:val="0"/>
    <w:pPr>
      <w:widowControl/>
      <w:spacing w:before="100" w:beforeAutospacing="1" w:after="100" w:afterAutospacing="1"/>
      <w:jc w:val="left"/>
      <w:outlineLvl w:val="2"/>
    </w:pPr>
    <w:rPr>
      <w:rFonts w:ascii="宋体" w:hAnsi="宋体"/>
      <w:kern w:val="0"/>
      <w:sz w:val="27"/>
      <w:szCs w:val="27"/>
    </w:rPr>
  </w:style>
  <w:style w:type="paragraph" w:styleId="7">
    <w:name w:val="heading 4"/>
    <w:basedOn w:val="6"/>
    <w:next w:val="2"/>
    <w:link w:val="104"/>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olor w:val="000000"/>
      <w:sz w:val="20"/>
      <w:szCs w:val="21"/>
    </w:rPr>
  </w:style>
  <w:style w:type="paragraph" w:styleId="8">
    <w:name w:val="heading 5"/>
    <w:basedOn w:val="7"/>
    <w:next w:val="2"/>
    <w:link w:val="106"/>
    <w:qFormat/>
    <w:uiPriority w:val="0"/>
    <w:pPr>
      <w:numPr>
        <w:ilvl w:val="4"/>
        <w:numId w:val="1"/>
      </w:numPr>
      <w:spacing w:line="240" w:lineRule="exact"/>
      <w:outlineLvl w:val="4"/>
    </w:pPr>
  </w:style>
  <w:style w:type="paragraph" w:styleId="9">
    <w:name w:val="heading 6"/>
    <w:basedOn w:val="1"/>
    <w:next w:val="1"/>
    <w:link w:val="107"/>
    <w:qFormat/>
    <w:uiPriority w:val="0"/>
    <w:pPr>
      <w:keepNext/>
      <w:keepLines/>
      <w:numPr>
        <w:ilvl w:val="5"/>
        <w:numId w:val="2"/>
      </w:numPr>
      <w:spacing w:before="240" w:after="64" w:line="320" w:lineRule="auto"/>
      <w:outlineLvl w:val="5"/>
    </w:pPr>
    <w:rPr>
      <w:rFonts w:ascii="Arial" w:hAnsi="Arial" w:eastAsia="黑体"/>
      <w:b/>
      <w:bCs/>
      <w:kern w:val="0"/>
      <w:sz w:val="24"/>
      <w:szCs w:val="24"/>
    </w:rPr>
  </w:style>
  <w:style w:type="paragraph" w:styleId="10">
    <w:name w:val="heading 7"/>
    <w:basedOn w:val="1"/>
    <w:next w:val="2"/>
    <w:link w:val="108"/>
    <w:qFormat/>
    <w:uiPriority w:val="0"/>
    <w:pPr>
      <w:keepNext/>
      <w:keepLines/>
      <w:numPr>
        <w:ilvl w:val="6"/>
        <w:numId w:val="1"/>
      </w:numPr>
      <w:spacing w:before="240" w:after="64" w:line="320" w:lineRule="auto"/>
      <w:outlineLvl w:val="6"/>
    </w:pPr>
    <w:rPr>
      <w:rFonts w:ascii="Times New Roman" w:hAnsi="Times New Roman"/>
      <w:b/>
      <w:kern w:val="0"/>
      <w:sz w:val="24"/>
      <w:szCs w:val="20"/>
    </w:rPr>
  </w:style>
  <w:style w:type="paragraph" w:styleId="11">
    <w:name w:val="heading 8"/>
    <w:basedOn w:val="1"/>
    <w:next w:val="2"/>
    <w:link w:val="109"/>
    <w:qFormat/>
    <w:uiPriority w:val="0"/>
    <w:pPr>
      <w:keepNext/>
      <w:keepLines/>
      <w:numPr>
        <w:ilvl w:val="7"/>
        <w:numId w:val="1"/>
      </w:numPr>
      <w:spacing w:before="240" w:after="64" w:line="320" w:lineRule="auto"/>
      <w:outlineLvl w:val="7"/>
    </w:pPr>
    <w:rPr>
      <w:rFonts w:ascii="Arial" w:hAnsi="Arial" w:eastAsia="黑体"/>
      <w:kern w:val="0"/>
      <w:sz w:val="24"/>
      <w:szCs w:val="20"/>
    </w:rPr>
  </w:style>
  <w:style w:type="paragraph" w:styleId="12">
    <w:name w:val="heading 9"/>
    <w:basedOn w:val="1"/>
    <w:next w:val="2"/>
    <w:link w:val="110"/>
    <w:qFormat/>
    <w:uiPriority w:val="0"/>
    <w:pPr>
      <w:keepNext/>
      <w:keepLines/>
      <w:numPr>
        <w:ilvl w:val="8"/>
        <w:numId w:val="1"/>
      </w:numPr>
      <w:spacing w:before="240" w:after="64" w:line="320" w:lineRule="auto"/>
      <w:outlineLvl w:val="8"/>
    </w:pPr>
    <w:rPr>
      <w:rFonts w:ascii="Arial" w:hAnsi="Arial" w:eastAsia="黑体"/>
      <w:kern w:val="0"/>
      <w:sz w:val="20"/>
      <w:szCs w:val="20"/>
    </w:rPr>
  </w:style>
  <w:style w:type="character" w:default="1" w:styleId="79">
    <w:name w:val="Default Paragraph Font"/>
    <w:unhideWhenUsed/>
    <w:qFormat/>
    <w:uiPriority w:val="1"/>
  </w:style>
  <w:style w:type="table" w:default="1" w:styleId="77">
    <w:name w:val="Normal Table"/>
    <w:unhideWhenUsed/>
    <w:qFormat/>
    <w:uiPriority w:val="99"/>
    <w:tblPr>
      <w:tblCellMar>
        <w:top w:w="0" w:type="dxa"/>
        <w:left w:w="108" w:type="dxa"/>
        <w:bottom w:w="0" w:type="dxa"/>
        <w:right w:w="108" w:type="dxa"/>
      </w:tblCellMar>
    </w:tblPr>
  </w:style>
  <w:style w:type="paragraph" w:styleId="2">
    <w:name w:val="Normal Indent"/>
    <w:basedOn w:val="1"/>
    <w:next w:val="1"/>
    <w:link w:val="105"/>
    <w:qFormat/>
    <w:uiPriority w:val="0"/>
    <w:pPr>
      <w:ind w:firstLine="420"/>
    </w:pPr>
    <w:rPr>
      <w:rFonts w:ascii="Times New Roman" w:hAnsi="Times New Roman"/>
      <w:szCs w:val="20"/>
    </w:rPr>
  </w:style>
  <w:style w:type="paragraph" w:styleId="3">
    <w:name w:val="macro"/>
    <w:link w:val="100"/>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szCs w:val="24"/>
      <w:lang w:val="en-US" w:eastAsia="zh-CN" w:bidi="ar-SA"/>
    </w:rPr>
  </w:style>
  <w:style w:type="paragraph" w:styleId="13">
    <w:name w:val="List 3"/>
    <w:basedOn w:val="1"/>
    <w:qFormat/>
    <w:uiPriority w:val="0"/>
    <w:pPr>
      <w:ind w:left="100" w:leftChars="400" w:hanging="200" w:hangingChars="200"/>
    </w:pPr>
    <w:rPr>
      <w:szCs w:val="24"/>
    </w:rPr>
  </w:style>
  <w:style w:type="paragraph" w:styleId="14">
    <w:name w:val="toc 7"/>
    <w:basedOn w:val="1"/>
    <w:next w:val="1"/>
    <w:qFormat/>
    <w:uiPriority w:val="0"/>
    <w:pPr>
      <w:ind w:left="1260"/>
      <w:jc w:val="left"/>
    </w:pPr>
    <w:rPr>
      <w:sz w:val="18"/>
      <w:szCs w:val="18"/>
    </w:rPr>
  </w:style>
  <w:style w:type="paragraph" w:styleId="15">
    <w:name w:val="List Number 2"/>
    <w:basedOn w:val="1"/>
    <w:qFormat/>
    <w:uiPriority w:val="0"/>
    <w:pPr>
      <w:tabs>
        <w:tab w:val="left" w:pos="780"/>
        <w:tab w:val="left" w:pos="1053"/>
      </w:tabs>
    </w:pPr>
    <w:rPr>
      <w:szCs w:val="24"/>
    </w:rPr>
  </w:style>
  <w:style w:type="paragraph" w:styleId="16">
    <w:name w:val="Note Heading"/>
    <w:basedOn w:val="1"/>
    <w:next w:val="1"/>
    <w:link w:val="111"/>
    <w:qFormat/>
    <w:uiPriority w:val="0"/>
    <w:pPr>
      <w:jc w:val="center"/>
    </w:pPr>
    <w:rPr>
      <w:rFonts w:ascii="Times New Roman" w:hAnsi="Times New Roman" w:eastAsia="方正大标宋简体"/>
      <w:kern w:val="0"/>
      <w:sz w:val="24"/>
      <w:szCs w:val="20"/>
      <w:lang w:eastAsia="zh-TW"/>
    </w:rPr>
  </w:style>
  <w:style w:type="paragraph" w:styleId="17">
    <w:name w:val="List Bullet 4"/>
    <w:basedOn w:val="1"/>
    <w:qFormat/>
    <w:uiPriority w:val="0"/>
    <w:pPr>
      <w:tabs>
        <w:tab w:val="left" w:pos="1620"/>
      </w:tabs>
      <w:ind w:left="360" w:hanging="360"/>
    </w:pPr>
    <w:rPr>
      <w:szCs w:val="24"/>
    </w:rPr>
  </w:style>
  <w:style w:type="paragraph" w:styleId="18">
    <w:name w:val="E-mail Signature"/>
    <w:basedOn w:val="1"/>
    <w:link w:val="112"/>
    <w:qFormat/>
    <w:uiPriority w:val="0"/>
    <w:rPr>
      <w:rFonts w:ascii="Times New Roman" w:hAnsi="Times New Roman"/>
      <w:kern w:val="0"/>
      <w:sz w:val="20"/>
      <w:szCs w:val="24"/>
    </w:rPr>
  </w:style>
  <w:style w:type="paragraph" w:styleId="19">
    <w:name w:val="List Number"/>
    <w:basedOn w:val="1"/>
    <w:qFormat/>
    <w:uiPriority w:val="0"/>
    <w:rPr>
      <w:szCs w:val="24"/>
    </w:rPr>
  </w:style>
  <w:style w:type="paragraph" w:styleId="20">
    <w:name w:val="List Bullet"/>
    <w:basedOn w:val="1"/>
    <w:qFormat/>
    <w:uiPriority w:val="0"/>
    <w:pPr>
      <w:tabs>
        <w:tab w:val="left" w:pos="360"/>
      </w:tabs>
    </w:pPr>
    <w:rPr>
      <w:szCs w:val="24"/>
    </w:rPr>
  </w:style>
  <w:style w:type="paragraph" w:styleId="21">
    <w:name w:val="envelope address"/>
    <w:basedOn w:val="1"/>
    <w:qFormat/>
    <w:uiPriority w:val="0"/>
    <w:pPr>
      <w:snapToGrid w:val="0"/>
      <w:ind w:left="100" w:leftChars="1400"/>
    </w:pPr>
    <w:rPr>
      <w:rFonts w:ascii="Arial" w:hAnsi="Arial" w:cs="Arial"/>
      <w:sz w:val="24"/>
      <w:szCs w:val="24"/>
    </w:rPr>
  </w:style>
  <w:style w:type="paragraph" w:styleId="22">
    <w:name w:val="Document Map"/>
    <w:basedOn w:val="1"/>
    <w:link w:val="113"/>
    <w:qFormat/>
    <w:uiPriority w:val="0"/>
    <w:pPr>
      <w:shd w:val="clear" w:color="auto" w:fill="000080"/>
    </w:pPr>
    <w:rPr>
      <w:rFonts w:ascii="Times New Roman" w:hAnsi="Times New Roman"/>
      <w:kern w:val="0"/>
      <w:sz w:val="20"/>
      <w:szCs w:val="20"/>
    </w:rPr>
  </w:style>
  <w:style w:type="paragraph" w:styleId="23">
    <w:name w:val="toa heading"/>
    <w:basedOn w:val="1"/>
    <w:next w:val="1"/>
    <w:qFormat/>
    <w:uiPriority w:val="0"/>
    <w:pPr>
      <w:spacing w:before="120"/>
    </w:pPr>
    <w:rPr>
      <w:rFonts w:ascii="Arial" w:hAnsi="Arial" w:cs="Arial"/>
      <w:sz w:val="24"/>
      <w:szCs w:val="24"/>
    </w:rPr>
  </w:style>
  <w:style w:type="paragraph" w:styleId="24">
    <w:name w:val="annotation text"/>
    <w:basedOn w:val="1"/>
    <w:next w:val="1"/>
    <w:link w:val="114"/>
    <w:qFormat/>
    <w:uiPriority w:val="0"/>
    <w:pPr>
      <w:spacing w:line="360" w:lineRule="auto"/>
      <w:ind w:firstLine="523" w:firstLineChars="218"/>
      <w:jc w:val="left"/>
    </w:pPr>
    <w:rPr>
      <w:rFonts w:ascii="宋体" w:hAnsi="宋体"/>
      <w:kern w:val="0"/>
      <w:sz w:val="24"/>
      <w:szCs w:val="24"/>
    </w:rPr>
  </w:style>
  <w:style w:type="paragraph" w:styleId="25">
    <w:name w:val="Salutation"/>
    <w:basedOn w:val="1"/>
    <w:next w:val="1"/>
    <w:link w:val="115"/>
    <w:qFormat/>
    <w:uiPriority w:val="0"/>
    <w:rPr>
      <w:rFonts w:ascii="Times New Roman" w:hAnsi="Times New Roman"/>
      <w:kern w:val="0"/>
      <w:sz w:val="20"/>
      <w:szCs w:val="24"/>
    </w:rPr>
  </w:style>
  <w:style w:type="paragraph" w:styleId="26">
    <w:name w:val="Body Text 3"/>
    <w:basedOn w:val="1"/>
    <w:next w:val="1"/>
    <w:link w:val="116"/>
    <w:qFormat/>
    <w:uiPriority w:val="0"/>
    <w:rPr>
      <w:rFonts w:ascii="宋体" w:hAnsi="宋体"/>
      <w:kern w:val="0"/>
      <w:sz w:val="20"/>
      <w:szCs w:val="20"/>
      <w:u w:val="single"/>
      <w:bdr w:val="single" w:color="auto" w:sz="4" w:space="0"/>
    </w:rPr>
  </w:style>
  <w:style w:type="paragraph" w:styleId="27">
    <w:name w:val="Closing"/>
    <w:basedOn w:val="1"/>
    <w:link w:val="117"/>
    <w:qFormat/>
    <w:uiPriority w:val="0"/>
    <w:pPr>
      <w:ind w:left="100" w:leftChars="2100"/>
    </w:pPr>
    <w:rPr>
      <w:rFonts w:ascii="Times New Roman" w:hAnsi="Times New Roman"/>
      <w:kern w:val="0"/>
      <w:sz w:val="20"/>
      <w:szCs w:val="24"/>
    </w:rPr>
  </w:style>
  <w:style w:type="paragraph" w:styleId="28">
    <w:name w:val="List Bullet 3"/>
    <w:basedOn w:val="1"/>
    <w:qFormat/>
    <w:uiPriority w:val="0"/>
    <w:pPr>
      <w:tabs>
        <w:tab w:val="left" w:pos="814"/>
        <w:tab w:val="left" w:pos="1200"/>
      </w:tabs>
      <w:ind w:left="567" w:hanging="279"/>
    </w:pPr>
    <w:rPr>
      <w:szCs w:val="24"/>
    </w:rPr>
  </w:style>
  <w:style w:type="paragraph" w:styleId="29">
    <w:name w:val="Body Text"/>
    <w:basedOn w:val="30"/>
    <w:next w:val="30"/>
    <w:link w:val="98"/>
    <w:qFormat/>
    <w:uiPriority w:val="0"/>
    <w:pPr>
      <w:spacing w:after="120"/>
    </w:pPr>
    <w:rPr>
      <w:rFonts w:ascii="Times New Roman" w:hAnsi="Times New Roman"/>
      <w:kern w:val="0"/>
      <w:sz w:val="20"/>
      <w:szCs w:val="20"/>
    </w:rPr>
  </w:style>
  <w:style w:type="paragraph" w:styleId="30">
    <w:name w:val="Title"/>
    <w:basedOn w:val="1"/>
    <w:next w:val="1"/>
    <w:link w:val="97"/>
    <w:qFormat/>
    <w:uiPriority w:val="0"/>
    <w:pPr>
      <w:spacing w:before="120" w:after="60"/>
      <w:jc w:val="center"/>
    </w:pPr>
    <w:rPr>
      <w:rFonts w:ascii="Arial" w:hAnsi="Arial"/>
      <w:b/>
      <w:kern w:val="0"/>
      <w:sz w:val="44"/>
      <w:szCs w:val="20"/>
    </w:rPr>
  </w:style>
  <w:style w:type="paragraph" w:styleId="31">
    <w:name w:val="Body Text Indent"/>
    <w:basedOn w:val="1"/>
    <w:next w:val="1"/>
    <w:link w:val="118"/>
    <w:qFormat/>
    <w:uiPriority w:val="0"/>
    <w:pPr>
      <w:ind w:firstLine="570"/>
    </w:pPr>
    <w:rPr>
      <w:rFonts w:ascii="Times New Roman" w:hAnsi="Times New Roman"/>
      <w:kern w:val="0"/>
      <w:sz w:val="28"/>
      <w:szCs w:val="20"/>
    </w:rPr>
  </w:style>
  <w:style w:type="paragraph" w:styleId="32">
    <w:name w:val="List Number 3"/>
    <w:basedOn w:val="1"/>
    <w:qFormat/>
    <w:uiPriority w:val="0"/>
    <w:pPr>
      <w:tabs>
        <w:tab w:val="left" w:pos="720"/>
        <w:tab w:val="left" w:pos="1200"/>
        <w:tab w:val="left" w:pos="1260"/>
        <w:tab w:val="left" w:pos="2480"/>
      </w:tabs>
    </w:pPr>
    <w:rPr>
      <w:szCs w:val="24"/>
    </w:rPr>
  </w:style>
  <w:style w:type="paragraph" w:styleId="33">
    <w:name w:val="List 2"/>
    <w:basedOn w:val="1"/>
    <w:qFormat/>
    <w:uiPriority w:val="0"/>
    <w:pPr>
      <w:jc w:val="center"/>
    </w:pPr>
    <w:rPr>
      <w:rFonts w:ascii="宋体"/>
      <w:sz w:val="24"/>
      <w:szCs w:val="20"/>
    </w:rPr>
  </w:style>
  <w:style w:type="paragraph" w:styleId="34">
    <w:name w:val="List Continue"/>
    <w:basedOn w:val="1"/>
    <w:qFormat/>
    <w:uiPriority w:val="0"/>
    <w:pPr>
      <w:spacing w:after="120"/>
      <w:ind w:left="420" w:leftChars="200"/>
    </w:pPr>
    <w:rPr>
      <w:szCs w:val="24"/>
    </w:rPr>
  </w:style>
  <w:style w:type="paragraph" w:styleId="35">
    <w:name w:val="Block Text"/>
    <w:basedOn w:val="1"/>
    <w:qFormat/>
    <w:uiPriority w:val="0"/>
    <w:pPr>
      <w:adjustRightInd w:val="0"/>
      <w:ind w:left="420" w:right="33"/>
      <w:jc w:val="left"/>
      <w:textAlignment w:val="baseline"/>
    </w:pPr>
    <w:rPr>
      <w:kern w:val="0"/>
      <w:sz w:val="24"/>
      <w:szCs w:val="20"/>
    </w:rPr>
  </w:style>
  <w:style w:type="paragraph" w:styleId="36">
    <w:name w:val="List Bullet 2"/>
    <w:basedOn w:val="1"/>
    <w:qFormat/>
    <w:uiPriority w:val="0"/>
    <w:pPr>
      <w:tabs>
        <w:tab w:val="left" w:pos="780"/>
        <w:tab w:val="left" w:pos="2480"/>
      </w:tabs>
      <w:ind w:left="567" w:hanging="279"/>
    </w:pPr>
    <w:rPr>
      <w:szCs w:val="24"/>
    </w:rPr>
  </w:style>
  <w:style w:type="paragraph" w:styleId="37">
    <w:name w:val="HTML Address"/>
    <w:basedOn w:val="1"/>
    <w:link w:val="119"/>
    <w:qFormat/>
    <w:uiPriority w:val="0"/>
    <w:rPr>
      <w:rFonts w:ascii="Times New Roman" w:hAnsi="Times New Roman"/>
      <w:i/>
      <w:iCs/>
      <w:kern w:val="0"/>
      <w:sz w:val="20"/>
      <w:szCs w:val="24"/>
    </w:rPr>
  </w:style>
  <w:style w:type="paragraph" w:styleId="38">
    <w:name w:val="toc 5"/>
    <w:basedOn w:val="1"/>
    <w:next w:val="1"/>
    <w:qFormat/>
    <w:uiPriority w:val="0"/>
    <w:pPr>
      <w:ind w:left="840"/>
      <w:jc w:val="left"/>
    </w:pPr>
    <w:rPr>
      <w:sz w:val="18"/>
      <w:szCs w:val="18"/>
    </w:rPr>
  </w:style>
  <w:style w:type="paragraph" w:styleId="39">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40">
    <w:name w:val="Plain Text"/>
    <w:basedOn w:val="1"/>
    <w:next w:val="1"/>
    <w:link w:val="120"/>
    <w:qFormat/>
    <w:uiPriority w:val="0"/>
    <w:rPr>
      <w:rFonts w:ascii="宋体" w:hAnsi="Courier New"/>
      <w:kern w:val="0"/>
      <w:sz w:val="20"/>
      <w:szCs w:val="20"/>
    </w:rPr>
  </w:style>
  <w:style w:type="paragraph" w:styleId="41">
    <w:name w:val="List Bullet 5"/>
    <w:basedOn w:val="1"/>
    <w:qFormat/>
    <w:uiPriority w:val="0"/>
    <w:pPr>
      <w:tabs>
        <w:tab w:val="left" w:pos="814"/>
        <w:tab w:val="left" w:pos="1260"/>
        <w:tab w:val="left" w:pos="2040"/>
      </w:tabs>
      <w:ind w:left="1260" w:hanging="720"/>
    </w:pPr>
    <w:rPr>
      <w:szCs w:val="24"/>
    </w:rPr>
  </w:style>
  <w:style w:type="paragraph" w:styleId="42">
    <w:name w:val="List Number 4"/>
    <w:basedOn w:val="1"/>
    <w:qFormat/>
    <w:uiPriority w:val="0"/>
    <w:pPr>
      <w:tabs>
        <w:tab w:val="left" w:pos="782"/>
        <w:tab w:val="left" w:pos="1620"/>
      </w:tabs>
    </w:pPr>
    <w:rPr>
      <w:szCs w:val="24"/>
    </w:rPr>
  </w:style>
  <w:style w:type="paragraph" w:styleId="43">
    <w:name w:val="toc 8"/>
    <w:basedOn w:val="1"/>
    <w:next w:val="1"/>
    <w:qFormat/>
    <w:uiPriority w:val="0"/>
    <w:pPr>
      <w:ind w:left="1470"/>
      <w:jc w:val="left"/>
    </w:pPr>
    <w:rPr>
      <w:sz w:val="18"/>
      <w:szCs w:val="18"/>
    </w:rPr>
  </w:style>
  <w:style w:type="paragraph" w:styleId="44">
    <w:name w:val="Date"/>
    <w:basedOn w:val="1"/>
    <w:next w:val="1"/>
    <w:link w:val="121"/>
    <w:qFormat/>
    <w:uiPriority w:val="0"/>
    <w:rPr>
      <w:rFonts w:ascii="Times New Roman" w:hAnsi="Times New Roman"/>
      <w:kern w:val="0"/>
      <w:sz w:val="20"/>
      <w:szCs w:val="20"/>
    </w:rPr>
  </w:style>
  <w:style w:type="paragraph" w:styleId="45">
    <w:name w:val="Body Text Indent 2"/>
    <w:basedOn w:val="1"/>
    <w:next w:val="1"/>
    <w:link w:val="122"/>
    <w:qFormat/>
    <w:uiPriority w:val="0"/>
    <w:pPr>
      <w:spacing w:line="400" w:lineRule="exact"/>
      <w:ind w:left="425"/>
    </w:pPr>
    <w:rPr>
      <w:rFonts w:ascii="Times New Roman" w:hAnsi="Times New Roman"/>
      <w:color w:val="000000"/>
      <w:kern w:val="0"/>
      <w:sz w:val="24"/>
      <w:szCs w:val="20"/>
    </w:rPr>
  </w:style>
  <w:style w:type="paragraph" w:styleId="46">
    <w:name w:val="endnote text"/>
    <w:basedOn w:val="1"/>
    <w:link w:val="123"/>
    <w:qFormat/>
    <w:uiPriority w:val="0"/>
    <w:pPr>
      <w:snapToGrid w:val="0"/>
      <w:jc w:val="left"/>
    </w:pPr>
    <w:rPr>
      <w:rFonts w:ascii="Times New Roman" w:hAnsi="Times New Roman"/>
      <w:kern w:val="0"/>
      <w:sz w:val="20"/>
      <w:szCs w:val="20"/>
    </w:rPr>
  </w:style>
  <w:style w:type="paragraph" w:styleId="47">
    <w:name w:val="List Continue 5"/>
    <w:basedOn w:val="1"/>
    <w:qFormat/>
    <w:uiPriority w:val="0"/>
    <w:pPr>
      <w:spacing w:after="120"/>
      <w:ind w:left="2100" w:leftChars="1000"/>
    </w:pPr>
    <w:rPr>
      <w:szCs w:val="24"/>
    </w:rPr>
  </w:style>
  <w:style w:type="paragraph" w:styleId="48">
    <w:name w:val="Balloon Text"/>
    <w:basedOn w:val="1"/>
    <w:link w:val="124"/>
    <w:qFormat/>
    <w:uiPriority w:val="0"/>
    <w:rPr>
      <w:rFonts w:ascii="Times New Roman" w:hAnsi="Times New Roman"/>
      <w:kern w:val="0"/>
      <w:sz w:val="18"/>
      <w:szCs w:val="18"/>
    </w:rPr>
  </w:style>
  <w:style w:type="paragraph" w:styleId="49">
    <w:name w:val="footer"/>
    <w:basedOn w:val="1"/>
    <w:link w:val="125"/>
    <w:unhideWhenUsed/>
    <w:qFormat/>
    <w:uiPriority w:val="0"/>
    <w:pPr>
      <w:tabs>
        <w:tab w:val="center" w:pos="4153"/>
        <w:tab w:val="right" w:pos="8306"/>
      </w:tabs>
      <w:snapToGrid w:val="0"/>
      <w:jc w:val="left"/>
    </w:pPr>
    <w:rPr>
      <w:kern w:val="0"/>
      <w:sz w:val="18"/>
      <w:szCs w:val="18"/>
    </w:rPr>
  </w:style>
  <w:style w:type="paragraph" w:styleId="50">
    <w:name w:val="envelope return"/>
    <w:basedOn w:val="1"/>
    <w:qFormat/>
    <w:uiPriority w:val="0"/>
    <w:pPr>
      <w:snapToGrid w:val="0"/>
    </w:pPr>
    <w:rPr>
      <w:rFonts w:ascii="Arial" w:hAnsi="Arial" w:cs="Arial"/>
      <w:szCs w:val="24"/>
    </w:rPr>
  </w:style>
  <w:style w:type="paragraph" w:styleId="51">
    <w:name w:val="header"/>
    <w:basedOn w:val="1"/>
    <w:link w:val="12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52">
    <w:name w:val="Signature"/>
    <w:basedOn w:val="1"/>
    <w:link w:val="127"/>
    <w:qFormat/>
    <w:uiPriority w:val="0"/>
    <w:pPr>
      <w:ind w:left="100" w:leftChars="2100"/>
    </w:pPr>
    <w:rPr>
      <w:rFonts w:ascii="Times New Roman" w:hAnsi="Times New Roman"/>
      <w:kern w:val="0"/>
      <w:sz w:val="20"/>
      <w:szCs w:val="24"/>
    </w:rPr>
  </w:style>
  <w:style w:type="paragraph" w:styleId="53">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54">
    <w:name w:val="List Continue 4"/>
    <w:basedOn w:val="1"/>
    <w:qFormat/>
    <w:uiPriority w:val="0"/>
    <w:pPr>
      <w:spacing w:after="120"/>
      <w:ind w:left="1680" w:leftChars="800"/>
    </w:pPr>
    <w:rPr>
      <w:szCs w:val="24"/>
    </w:rPr>
  </w:style>
  <w:style w:type="paragraph" w:styleId="55">
    <w:name w:val="toc 4"/>
    <w:basedOn w:val="1"/>
    <w:next w:val="1"/>
    <w:qFormat/>
    <w:uiPriority w:val="0"/>
    <w:pPr>
      <w:ind w:left="630"/>
      <w:jc w:val="left"/>
    </w:pPr>
    <w:rPr>
      <w:sz w:val="18"/>
      <w:szCs w:val="18"/>
    </w:rPr>
  </w:style>
  <w:style w:type="paragraph" w:styleId="56">
    <w:name w:val="Subtitle"/>
    <w:basedOn w:val="1"/>
    <w:next w:val="1"/>
    <w:link w:val="128"/>
    <w:qFormat/>
    <w:uiPriority w:val="0"/>
    <w:pPr>
      <w:widowControl/>
      <w:numPr>
        <w:ilvl w:val="1"/>
        <w:numId w:val="0"/>
      </w:numPr>
      <w:spacing w:after="200" w:line="276" w:lineRule="auto"/>
      <w:jc w:val="left"/>
    </w:pPr>
    <w:rPr>
      <w:rFonts w:ascii="Cambria" w:hAnsi="Cambria"/>
      <w:i/>
      <w:iCs/>
      <w:color w:val="4F81BD"/>
      <w:spacing w:val="15"/>
      <w:kern w:val="0"/>
      <w:sz w:val="24"/>
      <w:szCs w:val="24"/>
    </w:rPr>
  </w:style>
  <w:style w:type="paragraph" w:styleId="57">
    <w:name w:val="List Number 5"/>
    <w:basedOn w:val="1"/>
    <w:qFormat/>
    <w:uiPriority w:val="0"/>
    <w:pPr>
      <w:tabs>
        <w:tab w:val="left" w:pos="782"/>
        <w:tab w:val="left" w:pos="2040"/>
      </w:tabs>
    </w:pPr>
    <w:rPr>
      <w:szCs w:val="24"/>
    </w:rPr>
  </w:style>
  <w:style w:type="paragraph" w:styleId="58">
    <w:name w:val="List"/>
    <w:basedOn w:val="1"/>
    <w:qFormat/>
    <w:uiPriority w:val="0"/>
    <w:rPr>
      <w:szCs w:val="24"/>
    </w:rPr>
  </w:style>
  <w:style w:type="paragraph" w:styleId="59">
    <w:name w:val="footnote text"/>
    <w:basedOn w:val="1"/>
    <w:link w:val="129"/>
    <w:qFormat/>
    <w:uiPriority w:val="0"/>
    <w:pPr>
      <w:snapToGrid w:val="0"/>
      <w:spacing w:line="360" w:lineRule="auto"/>
      <w:ind w:firstLine="523" w:firstLineChars="218"/>
      <w:jc w:val="left"/>
    </w:pPr>
    <w:rPr>
      <w:rFonts w:ascii="宋体" w:hAnsi="宋体"/>
      <w:kern w:val="0"/>
      <w:sz w:val="18"/>
      <w:szCs w:val="18"/>
    </w:rPr>
  </w:style>
  <w:style w:type="paragraph" w:styleId="60">
    <w:name w:val="toc 6"/>
    <w:basedOn w:val="1"/>
    <w:next w:val="1"/>
    <w:qFormat/>
    <w:uiPriority w:val="0"/>
    <w:pPr>
      <w:ind w:left="1050"/>
      <w:jc w:val="left"/>
    </w:pPr>
    <w:rPr>
      <w:sz w:val="18"/>
      <w:szCs w:val="18"/>
    </w:rPr>
  </w:style>
  <w:style w:type="paragraph" w:styleId="61">
    <w:name w:val="List 5"/>
    <w:basedOn w:val="1"/>
    <w:qFormat/>
    <w:uiPriority w:val="0"/>
    <w:pPr>
      <w:ind w:left="100" w:leftChars="800" w:hanging="200" w:hangingChars="200"/>
    </w:pPr>
    <w:rPr>
      <w:szCs w:val="24"/>
    </w:rPr>
  </w:style>
  <w:style w:type="paragraph" w:styleId="62">
    <w:name w:val="Body Text Indent 3"/>
    <w:basedOn w:val="1"/>
    <w:next w:val="1"/>
    <w:link w:val="130"/>
    <w:qFormat/>
    <w:uiPriority w:val="0"/>
    <w:pPr>
      <w:numPr>
        <w:ilvl w:val="1"/>
        <w:numId w:val="0"/>
      </w:numPr>
      <w:tabs>
        <w:tab w:val="left" w:pos="0"/>
      </w:tabs>
      <w:spacing w:line="400" w:lineRule="exact"/>
      <w:ind w:left="563" w:leftChars="228" w:hanging="84" w:hangingChars="35"/>
    </w:pPr>
    <w:rPr>
      <w:rFonts w:ascii="Times New Roman" w:hAnsi="Times New Roman"/>
      <w:color w:val="000000"/>
      <w:kern w:val="0"/>
      <w:sz w:val="24"/>
      <w:szCs w:val="20"/>
    </w:rPr>
  </w:style>
  <w:style w:type="paragraph" w:styleId="63">
    <w:name w:val="table of figures"/>
    <w:basedOn w:val="1"/>
    <w:next w:val="1"/>
    <w:qFormat/>
    <w:uiPriority w:val="0"/>
    <w:pPr>
      <w:ind w:left="200" w:leftChars="200" w:hanging="200" w:hangingChars="200"/>
    </w:pPr>
    <w:rPr>
      <w:sz w:val="24"/>
      <w:szCs w:val="24"/>
    </w:rPr>
  </w:style>
  <w:style w:type="paragraph" w:styleId="64">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65">
    <w:name w:val="toc 9"/>
    <w:basedOn w:val="1"/>
    <w:next w:val="1"/>
    <w:qFormat/>
    <w:uiPriority w:val="0"/>
    <w:pPr>
      <w:ind w:left="1680"/>
      <w:jc w:val="left"/>
    </w:pPr>
    <w:rPr>
      <w:sz w:val="18"/>
      <w:szCs w:val="18"/>
    </w:rPr>
  </w:style>
  <w:style w:type="paragraph" w:styleId="66">
    <w:name w:val="Body Text 2"/>
    <w:basedOn w:val="1"/>
    <w:next w:val="1"/>
    <w:link w:val="131"/>
    <w:qFormat/>
    <w:uiPriority w:val="0"/>
    <w:rPr>
      <w:rFonts w:ascii="宋体" w:hAnsi="宋体"/>
      <w:kern w:val="0"/>
      <w:sz w:val="20"/>
      <w:szCs w:val="24"/>
      <w:u w:val="single"/>
    </w:rPr>
  </w:style>
  <w:style w:type="paragraph" w:styleId="67">
    <w:name w:val="List 4"/>
    <w:basedOn w:val="1"/>
    <w:qFormat/>
    <w:uiPriority w:val="0"/>
    <w:pPr>
      <w:ind w:left="100" w:leftChars="600" w:hanging="200" w:hangingChars="200"/>
    </w:pPr>
    <w:rPr>
      <w:szCs w:val="24"/>
    </w:rPr>
  </w:style>
  <w:style w:type="paragraph" w:styleId="68">
    <w:name w:val="List Continue 2"/>
    <w:basedOn w:val="1"/>
    <w:qFormat/>
    <w:uiPriority w:val="0"/>
    <w:pPr>
      <w:spacing w:after="120"/>
      <w:ind w:left="840" w:leftChars="400"/>
    </w:pPr>
    <w:rPr>
      <w:szCs w:val="24"/>
    </w:rPr>
  </w:style>
  <w:style w:type="paragraph" w:styleId="69">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zCs w:val="24"/>
      <w:shd w:val="pct20" w:color="auto" w:fill="auto"/>
    </w:rPr>
  </w:style>
  <w:style w:type="paragraph" w:styleId="70">
    <w:name w:val="HTML Preformatted"/>
    <w:basedOn w:val="1"/>
    <w:link w:val="133"/>
    <w:qFormat/>
    <w:uiPriority w:val="0"/>
    <w:rPr>
      <w:rFonts w:ascii="Courier New" w:hAnsi="Courier New"/>
      <w:kern w:val="0"/>
      <w:sz w:val="20"/>
      <w:szCs w:val="20"/>
    </w:rPr>
  </w:style>
  <w:style w:type="paragraph" w:styleId="71">
    <w:name w:val="Normal (Web)"/>
    <w:basedOn w:val="1"/>
    <w:next w:val="1"/>
    <w:qFormat/>
    <w:uiPriority w:val="99"/>
    <w:pPr>
      <w:widowControl/>
      <w:spacing w:before="100" w:beforeAutospacing="1" w:after="100" w:afterAutospacing="1"/>
      <w:jc w:val="left"/>
    </w:pPr>
    <w:rPr>
      <w:rFonts w:ascii="宋体" w:hAnsi="宋体"/>
      <w:kern w:val="0"/>
      <w:sz w:val="24"/>
      <w:szCs w:val="24"/>
    </w:rPr>
  </w:style>
  <w:style w:type="paragraph" w:styleId="72">
    <w:name w:val="List Continue 3"/>
    <w:basedOn w:val="1"/>
    <w:qFormat/>
    <w:uiPriority w:val="0"/>
    <w:pPr>
      <w:spacing w:after="120"/>
      <w:ind w:left="1260" w:leftChars="600"/>
    </w:pPr>
    <w:rPr>
      <w:szCs w:val="24"/>
    </w:rPr>
  </w:style>
  <w:style w:type="paragraph" w:styleId="73">
    <w:name w:val="index 1"/>
    <w:basedOn w:val="1"/>
    <w:next w:val="1"/>
    <w:qFormat/>
    <w:uiPriority w:val="0"/>
    <w:rPr>
      <w:rFonts w:ascii="Times New Roman" w:hAnsi="Times New Roman" w:eastAsia="仿宋_GB2312"/>
      <w:sz w:val="28"/>
      <w:szCs w:val="20"/>
    </w:rPr>
  </w:style>
  <w:style w:type="paragraph" w:styleId="74">
    <w:name w:val="annotation subject"/>
    <w:basedOn w:val="24"/>
    <w:next w:val="24"/>
    <w:link w:val="134"/>
    <w:qFormat/>
    <w:uiPriority w:val="0"/>
    <w:rPr>
      <w:b/>
      <w:bCs/>
    </w:rPr>
  </w:style>
  <w:style w:type="paragraph" w:styleId="75">
    <w:name w:val="Body Text First Indent"/>
    <w:basedOn w:val="29"/>
    <w:next w:val="1"/>
    <w:link w:val="99"/>
    <w:qFormat/>
    <w:uiPriority w:val="0"/>
    <w:pPr>
      <w:ind w:firstLine="420"/>
    </w:pPr>
  </w:style>
  <w:style w:type="paragraph" w:styleId="76">
    <w:name w:val="Body Text First Indent 2"/>
    <w:basedOn w:val="31"/>
    <w:link w:val="135"/>
    <w:qFormat/>
    <w:uiPriority w:val="0"/>
    <w:pPr>
      <w:spacing w:after="120"/>
      <w:ind w:left="420" w:leftChars="200" w:firstLine="420" w:firstLineChars="200"/>
    </w:pPr>
    <w:rPr>
      <w:szCs w:val="24"/>
    </w:rPr>
  </w:style>
  <w:style w:type="table" w:styleId="78">
    <w:name w:val="Table Grid"/>
    <w:basedOn w:val="7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0">
    <w:name w:val="Strong"/>
    <w:qFormat/>
    <w:uiPriority w:val="0"/>
    <w:rPr>
      <w:b/>
    </w:rPr>
  </w:style>
  <w:style w:type="character" w:styleId="81">
    <w:name w:val="endnote reference"/>
    <w:qFormat/>
    <w:uiPriority w:val="0"/>
    <w:rPr>
      <w:vertAlign w:val="superscript"/>
    </w:rPr>
  </w:style>
  <w:style w:type="character" w:styleId="82">
    <w:name w:val="page number"/>
    <w:qFormat/>
    <w:uiPriority w:val="0"/>
    <w:rPr>
      <w:rFonts w:cs="Times New Roman"/>
    </w:rPr>
  </w:style>
  <w:style w:type="character" w:styleId="83">
    <w:name w:val="FollowedHyperlink"/>
    <w:unhideWhenUsed/>
    <w:qFormat/>
    <w:uiPriority w:val="99"/>
    <w:rPr>
      <w:color w:val="954F72"/>
      <w:u w:val="single"/>
    </w:rPr>
  </w:style>
  <w:style w:type="character" w:styleId="84">
    <w:name w:val="Emphasis"/>
    <w:qFormat/>
    <w:uiPriority w:val="20"/>
    <w:rPr>
      <w:rFonts w:ascii="Times New Roman" w:hAnsi="Times New Roman" w:eastAsia="宋体" w:cs="Times New Roman"/>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标题 字符1"/>
    <w:link w:val="30"/>
    <w:qFormat/>
    <w:uiPriority w:val="0"/>
    <w:rPr>
      <w:rFonts w:ascii="Arial" w:hAnsi="Arial" w:eastAsia="宋体" w:cs="Times New Roman"/>
      <w:b/>
      <w:sz w:val="44"/>
      <w:szCs w:val="20"/>
    </w:rPr>
  </w:style>
  <w:style w:type="character" w:customStyle="1" w:styleId="98">
    <w:name w:val="正文文本 字符1"/>
    <w:link w:val="29"/>
    <w:qFormat/>
    <w:uiPriority w:val="0"/>
    <w:rPr>
      <w:rFonts w:ascii="Times New Roman" w:hAnsi="Times New Roman" w:eastAsia="宋体" w:cs="Times New Roman"/>
      <w:szCs w:val="20"/>
    </w:rPr>
  </w:style>
  <w:style w:type="character" w:customStyle="1" w:styleId="99">
    <w:name w:val="正文首行缩进 字符1"/>
    <w:link w:val="75"/>
    <w:qFormat/>
    <w:uiPriority w:val="0"/>
  </w:style>
  <w:style w:type="character" w:customStyle="1" w:styleId="100">
    <w:name w:val="宏文本 字符"/>
    <w:link w:val="3"/>
    <w:qFormat/>
    <w:uiPriority w:val="99"/>
    <w:rPr>
      <w:rFonts w:ascii="Courier New" w:hAnsi="Courier New"/>
      <w:sz w:val="24"/>
      <w:szCs w:val="24"/>
      <w:lang w:val="en-US" w:eastAsia="zh-CN" w:bidi="ar-SA"/>
    </w:rPr>
  </w:style>
  <w:style w:type="character" w:customStyle="1" w:styleId="101">
    <w:name w:val="标题 1 字符1"/>
    <w:link w:val="4"/>
    <w:qFormat/>
    <w:uiPriority w:val="0"/>
    <w:rPr>
      <w:rFonts w:ascii="Arial" w:hAnsi="Arial" w:eastAsia="宋体" w:cs="Times New Roman"/>
      <w:b/>
      <w:kern w:val="44"/>
      <w:sz w:val="28"/>
      <w:szCs w:val="28"/>
    </w:rPr>
  </w:style>
  <w:style w:type="character" w:customStyle="1" w:styleId="102">
    <w:name w:val="标题 2 字符1"/>
    <w:link w:val="5"/>
    <w:qFormat/>
    <w:uiPriority w:val="0"/>
    <w:rPr>
      <w:rFonts w:ascii="Arial" w:hAnsi="Arial" w:eastAsia="宋体" w:cs="Times New Roman"/>
      <w:b/>
      <w:color w:val="000000"/>
      <w:sz w:val="24"/>
      <w:szCs w:val="24"/>
    </w:rPr>
  </w:style>
  <w:style w:type="character" w:customStyle="1" w:styleId="103">
    <w:name w:val="标题 3 字符1"/>
    <w:link w:val="6"/>
    <w:qFormat/>
    <w:uiPriority w:val="0"/>
    <w:rPr>
      <w:rFonts w:ascii="宋体" w:hAnsi="宋体" w:eastAsia="宋体" w:cs="宋体"/>
      <w:kern w:val="0"/>
      <w:sz w:val="27"/>
      <w:szCs w:val="27"/>
    </w:rPr>
  </w:style>
  <w:style w:type="character" w:customStyle="1" w:styleId="104">
    <w:name w:val="标题 4 字符1"/>
    <w:link w:val="7"/>
    <w:qFormat/>
    <w:uiPriority w:val="0"/>
    <w:rPr>
      <w:rFonts w:ascii="Arial" w:hAnsi="Arial" w:eastAsia="宋体" w:cs="Times New Roman"/>
      <w:color w:val="000000"/>
      <w:szCs w:val="21"/>
    </w:rPr>
  </w:style>
  <w:style w:type="character" w:customStyle="1" w:styleId="105">
    <w:name w:val="正文缩进 字符"/>
    <w:link w:val="2"/>
    <w:qFormat/>
    <w:locked/>
    <w:uiPriority w:val="0"/>
    <w:rPr>
      <w:rFonts w:ascii="Times New Roman" w:hAnsi="Times New Roman" w:eastAsia="宋体"/>
      <w:kern w:val="2"/>
      <w:sz w:val="21"/>
    </w:rPr>
  </w:style>
  <w:style w:type="character" w:customStyle="1" w:styleId="106">
    <w:name w:val="标题 5 字符1"/>
    <w:link w:val="8"/>
    <w:qFormat/>
    <w:uiPriority w:val="0"/>
    <w:rPr>
      <w:rFonts w:ascii="Arial" w:hAnsi="Arial" w:eastAsia="宋体" w:cs="Times New Roman"/>
      <w:color w:val="000000"/>
      <w:szCs w:val="21"/>
    </w:rPr>
  </w:style>
  <w:style w:type="character" w:customStyle="1" w:styleId="107">
    <w:name w:val="标题 6 字符1"/>
    <w:link w:val="9"/>
    <w:qFormat/>
    <w:uiPriority w:val="0"/>
    <w:rPr>
      <w:rFonts w:ascii="Arial" w:hAnsi="Arial" w:eastAsia="黑体" w:cs="Times New Roman"/>
      <w:b/>
      <w:bCs/>
      <w:sz w:val="24"/>
      <w:szCs w:val="24"/>
    </w:rPr>
  </w:style>
  <w:style w:type="character" w:customStyle="1" w:styleId="108">
    <w:name w:val="标题 7 字符1"/>
    <w:link w:val="10"/>
    <w:qFormat/>
    <w:uiPriority w:val="0"/>
    <w:rPr>
      <w:rFonts w:ascii="Times New Roman" w:hAnsi="Times New Roman" w:eastAsia="宋体" w:cs="Times New Roman"/>
      <w:b/>
      <w:sz w:val="24"/>
      <w:szCs w:val="20"/>
    </w:rPr>
  </w:style>
  <w:style w:type="character" w:customStyle="1" w:styleId="109">
    <w:name w:val="标题 8 字符1"/>
    <w:link w:val="11"/>
    <w:qFormat/>
    <w:uiPriority w:val="0"/>
    <w:rPr>
      <w:rFonts w:ascii="Arial" w:hAnsi="Arial" w:eastAsia="黑体" w:cs="Times New Roman"/>
      <w:sz w:val="24"/>
      <w:szCs w:val="20"/>
    </w:rPr>
  </w:style>
  <w:style w:type="character" w:customStyle="1" w:styleId="110">
    <w:name w:val="标题 9 字符1"/>
    <w:link w:val="12"/>
    <w:qFormat/>
    <w:uiPriority w:val="0"/>
    <w:rPr>
      <w:rFonts w:ascii="Arial" w:hAnsi="Arial" w:eastAsia="黑体" w:cs="Times New Roman"/>
      <w:szCs w:val="20"/>
    </w:rPr>
  </w:style>
  <w:style w:type="character" w:customStyle="1" w:styleId="111">
    <w:name w:val="注释标题 字符"/>
    <w:link w:val="16"/>
    <w:qFormat/>
    <w:uiPriority w:val="0"/>
    <w:rPr>
      <w:rFonts w:ascii="Times New Roman" w:hAnsi="Times New Roman" w:eastAsia="方正大标宋简体"/>
      <w:sz w:val="24"/>
      <w:lang w:eastAsia="zh-TW"/>
    </w:rPr>
  </w:style>
  <w:style w:type="character" w:customStyle="1" w:styleId="112">
    <w:name w:val="电子邮件签名 字符"/>
    <w:link w:val="18"/>
    <w:qFormat/>
    <w:uiPriority w:val="0"/>
    <w:rPr>
      <w:rFonts w:ascii="Times New Roman" w:hAnsi="Times New Roman" w:eastAsia="宋体"/>
      <w:szCs w:val="24"/>
    </w:rPr>
  </w:style>
  <w:style w:type="character" w:customStyle="1" w:styleId="113">
    <w:name w:val="文档结构图 字符1"/>
    <w:link w:val="22"/>
    <w:qFormat/>
    <w:uiPriority w:val="0"/>
    <w:rPr>
      <w:rFonts w:ascii="Times New Roman" w:hAnsi="Times New Roman" w:eastAsia="宋体" w:cs="Times New Roman"/>
      <w:szCs w:val="20"/>
      <w:shd w:val="clear" w:color="auto" w:fill="000080"/>
    </w:rPr>
  </w:style>
  <w:style w:type="character" w:customStyle="1" w:styleId="114">
    <w:name w:val="批注文字 字符1"/>
    <w:link w:val="24"/>
    <w:qFormat/>
    <w:uiPriority w:val="0"/>
    <w:rPr>
      <w:rFonts w:ascii="宋体" w:hAnsi="宋体" w:eastAsia="宋体" w:cs="Times New Roman"/>
      <w:sz w:val="24"/>
      <w:szCs w:val="24"/>
    </w:rPr>
  </w:style>
  <w:style w:type="character" w:customStyle="1" w:styleId="115">
    <w:name w:val="称呼 字符"/>
    <w:link w:val="25"/>
    <w:qFormat/>
    <w:uiPriority w:val="0"/>
    <w:rPr>
      <w:rFonts w:ascii="Times New Roman" w:hAnsi="Times New Roman" w:eastAsia="宋体"/>
      <w:szCs w:val="24"/>
    </w:rPr>
  </w:style>
  <w:style w:type="character" w:customStyle="1" w:styleId="116">
    <w:name w:val="正文文本 3 字符"/>
    <w:link w:val="26"/>
    <w:qFormat/>
    <w:uiPriority w:val="0"/>
    <w:rPr>
      <w:rFonts w:ascii="宋体" w:hAnsi="宋体" w:eastAsia="宋体"/>
      <w:u w:val="single"/>
      <w:bdr w:val="single" w:color="auto" w:sz="4" w:space="0"/>
    </w:rPr>
  </w:style>
  <w:style w:type="character" w:customStyle="1" w:styleId="117">
    <w:name w:val="结束语 字符"/>
    <w:link w:val="27"/>
    <w:qFormat/>
    <w:uiPriority w:val="0"/>
    <w:rPr>
      <w:rFonts w:ascii="Times New Roman" w:hAnsi="Times New Roman" w:eastAsia="宋体"/>
      <w:szCs w:val="24"/>
    </w:rPr>
  </w:style>
  <w:style w:type="character" w:customStyle="1" w:styleId="118">
    <w:name w:val="正文文本缩进 字符1"/>
    <w:link w:val="31"/>
    <w:qFormat/>
    <w:uiPriority w:val="0"/>
    <w:rPr>
      <w:rFonts w:ascii="Times New Roman" w:hAnsi="Times New Roman" w:eastAsia="宋体" w:cs="Times New Roman"/>
      <w:sz w:val="28"/>
      <w:szCs w:val="20"/>
    </w:rPr>
  </w:style>
  <w:style w:type="character" w:customStyle="1" w:styleId="119">
    <w:name w:val="HTML 地址 字符"/>
    <w:link w:val="37"/>
    <w:qFormat/>
    <w:uiPriority w:val="0"/>
    <w:rPr>
      <w:rFonts w:ascii="Times New Roman" w:hAnsi="Times New Roman" w:eastAsia="宋体"/>
      <w:i/>
      <w:iCs/>
      <w:szCs w:val="24"/>
    </w:rPr>
  </w:style>
  <w:style w:type="character" w:customStyle="1" w:styleId="120">
    <w:name w:val="纯文本 字符1"/>
    <w:link w:val="40"/>
    <w:qFormat/>
    <w:uiPriority w:val="0"/>
    <w:rPr>
      <w:rFonts w:ascii="宋体" w:hAnsi="Courier New" w:eastAsia="宋体" w:cs="Times New Roman"/>
      <w:szCs w:val="20"/>
    </w:rPr>
  </w:style>
  <w:style w:type="character" w:customStyle="1" w:styleId="121">
    <w:name w:val="日期 字符1"/>
    <w:link w:val="44"/>
    <w:qFormat/>
    <w:uiPriority w:val="0"/>
    <w:rPr>
      <w:rFonts w:ascii="Times New Roman" w:hAnsi="Times New Roman" w:eastAsia="宋体" w:cs="Times New Roman"/>
      <w:szCs w:val="20"/>
    </w:rPr>
  </w:style>
  <w:style w:type="character" w:customStyle="1" w:styleId="122">
    <w:name w:val="正文文本缩进 2 字符1"/>
    <w:link w:val="45"/>
    <w:qFormat/>
    <w:uiPriority w:val="0"/>
    <w:rPr>
      <w:rFonts w:ascii="Times New Roman" w:hAnsi="Times New Roman" w:eastAsia="宋体" w:cs="Times New Roman"/>
      <w:color w:val="000000"/>
      <w:sz w:val="24"/>
      <w:szCs w:val="20"/>
    </w:rPr>
  </w:style>
  <w:style w:type="character" w:customStyle="1" w:styleId="123">
    <w:name w:val="尾注文本 字符1"/>
    <w:link w:val="46"/>
    <w:qFormat/>
    <w:uiPriority w:val="0"/>
    <w:rPr>
      <w:rFonts w:ascii="Times New Roman" w:hAnsi="Times New Roman" w:eastAsia="宋体" w:cs="Times New Roman"/>
      <w:szCs w:val="20"/>
    </w:rPr>
  </w:style>
  <w:style w:type="character" w:customStyle="1" w:styleId="124">
    <w:name w:val="批注框文本 字符1"/>
    <w:link w:val="48"/>
    <w:qFormat/>
    <w:uiPriority w:val="0"/>
    <w:rPr>
      <w:rFonts w:ascii="Times New Roman" w:hAnsi="Times New Roman" w:eastAsia="宋体" w:cs="Times New Roman"/>
      <w:sz w:val="18"/>
      <w:szCs w:val="18"/>
    </w:rPr>
  </w:style>
  <w:style w:type="character" w:customStyle="1" w:styleId="125">
    <w:name w:val="页脚 字符1"/>
    <w:link w:val="49"/>
    <w:qFormat/>
    <w:uiPriority w:val="0"/>
    <w:rPr>
      <w:rFonts w:ascii="Calibri" w:hAnsi="Calibri" w:eastAsia="宋体" w:cs="Times New Roman"/>
      <w:sz w:val="18"/>
      <w:szCs w:val="18"/>
    </w:rPr>
  </w:style>
  <w:style w:type="character" w:customStyle="1" w:styleId="126">
    <w:name w:val="页眉 字符1"/>
    <w:link w:val="51"/>
    <w:qFormat/>
    <w:uiPriority w:val="0"/>
    <w:rPr>
      <w:rFonts w:ascii="Calibri" w:hAnsi="Calibri" w:eastAsia="宋体" w:cs="Times New Roman"/>
      <w:sz w:val="18"/>
      <w:szCs w:val="18"/>
    </w:rPr>
  </w:style>
  <w:style w:type="character" w:customStyle="1" w:styleId="127">
    <w:name w:val="签名 字符"/>
    <w:link w:val="52"/>
    <w:qFormat/>
    <w:uiPriority w:val="0"/>
    <w:rPr>
      <w:rFonts w:ascii="Times New Roman" w:hAnsi="Times New Roman" w:eastAsia="宋体"/>
      <w:szCs w:val="24"/>
    </w:rPr>
  </w:style>
  <w:style w:type="character" w:customStyle="1" w:styleId="128">
    <w:name w:val="副标题 字符"/>
    <w:link w:val="56"/>
    <w:qFormat/>
    <w:uiPriority w:val="0"/>
    <w:rPr>
      <w:rFonts w:ascii="Cambria" w:hAnsi="Cambria" w:eastAsia="宋体"/>
      <w:i/>
      <w:iCs/>
      <w:color w:val="4F81BD"/>
      <w:spacing w:val="15"/>
      <w:sz w:val="24"/>
      <w:szCs w:val="24"/>
    </w:rPr>
  </w:style>
  <w:style w:type="character" w:customStyle="1" w:styleId="129">
    <w:name w:val="脚注文本 字符1"/>
    <w:link w:val="59"/>
    <w:qFormat/>
    <w:uiPriority w:val="0"/>
    <w:rPr>
      <w:rFonts w:ascii="宋体" w:hAnsi="宋体" w:eastAsia="宋体" w:cs="Times New Roman"/>
      <w:sz w:val="18"/>
      <w:szCs w:val="18"/>
    </w:rPr>
  </w:style>
  <w:style w:type="character" w:customStyle="1" w:styleId="130">
    <w:name w:val="正文文本缩进 3 字符1"/>
    <w:link w:val="62"/>
    <w:qFormat/>
    <w:uiPriority w:val="0"/>
    <w:rPr>
      <w:rFonts w:ascii="Times New Roman" w:hAnsi="Times New Roman" w:eastAsia="宋体" w:cs="Times New Roman"/>
      <w:color w:val="000000"/>
      <w:sz w:val="24"/>
      <w:szCs w:val="20"/>
    </w:rPr>
  </w:style>
  <w:style w:type="character" w:customStyle="1" w:styleId="131">
    <w:name w:val="正文文本 2 字符1"/>
    <w:link w:val="66"/>
    <w:qFormat/>
    <w:uiPriority w:val="0"/>
    <w:rPr>
      <w:rFonts w:ascii="宋体" w:hAnsi="宋体" w:eastAsia="宋体" w:cs="Times New Roman"/>
      <w:szCs w:val="24"/>
      <w:u w:val="single"/>
    </w:rPr>
  </w:style>
  <w:style w:type="character" w:customStyle="1" w:styleId="132">
    <w:name w:val="信息标题 字符"/>
    <w:link w:val="69"/>
    <w:qFormat/>
    <w:uiPriority w:val="0"/>
    <w:rPr>
      <w:rFonts w:ascii="Arial" w:hAnsi="Arial" w:eastAsia="宋体"/>
      <w:sz w:val="24"/>
      <w:szCs w:val="24"/>
      <w:shd w:val="pct20" w:color="auto" w:fill="auto"/>
    </w:rPr>
  </w:style>
  <w:style w:type="character" w:customStyle="1" w:styleId="133">
    <w:name w:val="HTML 预设格式 字符"/>
    <w:link w:val="70"/>
    <w:qFormat/>
    <w:uiPriority w:val="0"/>
    <w:rPr>
      <w:rFonts w:ascii="Courier New" w:hAnsi="Courier New" w:eastAsia="宋体"/>
    </w:rPr>
  </w:style>
  <w:style w:type="character" w:customStyle="1" w:styleId="134">
    <w:name w:val="批注主题 字符1"/>
    <w:link w:val="74"/>
    <w:qFormat/>
    <w:uiPriority w:val="0"/>
    <w:rPr>
      <w:rFonts w:ascii="宋体" w:hAnsi="宋体" w:eastAsia="宋体" w:cs="Times New Roman"/>
      <w:b/>
      <w:bCs/>
      <w:sz w:val="24"/>
      <w:szCs w:val="24"/>
    </w:rPr>
  </w:style>
  <w:style w:type="character" w:customStyle="1" w:styleId="135">
    <w:name w:val="正文首行缩进 2 字符"/>
    <w:link w:val="76"/>
    <w:qFormat/>
    <w:uiPriority w:val="0"/>
    <w:rPr>
      <w:rFonts w:ascii="Times New Roman" w:hAnsi="Times New Roman" w:eastAsia="宋体" w:cs="Times New Roman"/>
      <w:sz w:val="28"/>
      <w:szCs w:val="24"/>
    </w:rPr>
  </w:style>
  <w:style w:type="character" w:customStyle="1" w:styleId="136">
    <w:name w:val="标题 9 字符"/>
    <w:qFormat/>
    <w:uiPriority w:val="9"/>
    <w:rPr>
      <w:rFonts w:ascii="等线 Light" w:hAnsi="等线 Light" w:eastAsia="等线 Light" w:cs="Times New Roman"/>
      <w:szCs w:val="21"/>
    </w:rPr>
  </w:style>
  <w:style w:type="character" w:customStyle="1" w:styleId="137">
    <w:name w:val="批注主题 字符"/>
    <w:qFormat/>
    <w:uiPriority w:val="99"/>
    <w:rPr>
      <w:rFonts w:ascii="Calibri" w:hAnsi="Calibri" w:eastAsia="宋体" w:cs="Times New Roman"/>
      <w:b/>
      <w:bCs/>
    </w:rPr>
  </w:style>
  <w:style w:type="character" w:customStyle="1" w:styleId="138">
    <w:name w:val="纯文本 字符"/>
    <w:qFormat/>
    <w:uiPriority w:val="99"/>
    <w:rPr>
      <w:rFonts w:ascii="等线" w:hAnsi="Courier New" w:cs="Courier New"/>
    </w:rPr>
  </w:style>
  <w:style w:type="character" w:customStyle="1" w:styleId="139">
    <w:name w:val="正文文本 2 字符"/>
    <w:qFormat/>
    <w:uiPriority w:val="99"/>
    <w:rPr>
      <w:rFonts w:ascii="Calibri" w:hAnsi="Calibri" w:eastAsia="宋体" w:cs="Times New Roman"/>
    </w:rPr>
  </w:style>
  <w:style w:type="character" w:customStyle="1" w:styleId="140">
    <w:name w:val="标题 6 Char1"/>
    <w:qFormat/>
    <w:uiPriority w:val="0"/>
    <w:rPr>
      <w:rFonts w:ascii="Arial" w:hAnsi="Arial" w:eastAsia="ˎ̥" w:cs="Times New Roman"/>
      <w:b/>
      <w:bCs/>
      <w:kern w:val="2"/>
      <w:sz w:val="24"/>
      <w:szCs w:val="24"/>
      <w:lang w:val="en-US" w:eastAsia="zh-CN" w:bidi="ar-SA"/>
    </w:rPr>
  </w:style>
  <w:style w:type="character" w:customStyle="1" w:styleId="141">
    <w:name w:val="日期 字符"/>
    <w:qFormat/>
    <w:uiPriority w:val="99"/>
    <w:rPr>
      <w:rFonts w:ascii="Calibri" w:hAnsi="Calibri" w:eastAsia="宋体" w:cs="Times New Roman"/>
    </w:rPr>
  </w:style>
  <w:style w:type="character" w:customStyle="1" w:styleId="142">
    <w:name w:val="批注文字 Char1"/>
    <w:qFormat/>
    <w:uiPriority w:val="0"/>
    <w:rPr>
      <w:rFonts w:ascii="Calibri" w:hAnsi="Calibri" w:eastAsia="宋体" w:cs="Times New Roman"/>
      <w:kern w:val="2"/>
      <w:sz w:val="21"/>
      <w:szCs w:val="22"/>
    </w:rPr>
  </w:style>
  <w:style w:type="character" w:customStyle="1" w:styleId="143">
    <w:name w:val="表格内容 Char"/>
    <w:link w:val="144"/>
    <w:qFormat/>
    <w:uiPriority w:val="0"/>
    <w:rPr>
      <w:rFonts w:ascii="宋体" w:hAnsi="宋体"/>
      <w:szCs w:val="21"/>
    </w:rPr>
  </w:style>
  <w:style w:type="paragraph" w:customStyle="1" w:styleId="144">
    <w:name w:val="表格内容"/>
    <w:basedOn w:val="1"/>
    <w:link w:val="143"/>
    <w:qFormat/>
    <w:uiPriority w:val="0"/>
    <w:pPr>
      <w:spacing w:line="300" w:lineRule="exact"/>
    </w:pPr>
    <w:rPr>
      <w:rFonts w:ascii="宋体" w:hAnsi="宋体"/>
      <w:kern w:val="0"/>
      <w:sz w:val="20"/>
      <w:szCs w:val="21"/>
    </w:rPr>
  </w:style>
  <w:style w:type="character" w:customStyle="1" w:styleId="145">
    <w:name w:val="hover42"/>
    <w:qFormat/>
    <w:uiPriority w:val="0"/>
  </w:style>
  <w:style w:type="character" w:customStyle="1" w:styleId="146">
    <w:name w:val="ca-3"/>
    <w:qFormat/>
    <w:uiPriority w:val="0"/>
  </w:style>
  <w:style w:type="character" w:customStyle="1" w:styleId="147">
    <w:name w:val="font91"/>
    <w:basedOn w:val="79"/>
    <w:qFormat/>
    <w:uiPriority w:val="0"/>
    <w:rPr>
      <w:rFonts w:hint="eastAsia" w:ascii="宋体" w:hAnsi="宋体" w:eastAsia="宋体" w:cs="宋体"/>
      <w:b/>
      <w:color w:val="000000"/>
      <w:sz w:val="28"/>
      <w:szCs w:val="28"/>
      <w:u w:val="none"/>
    </w:rPr>
  </w:style>
  <w:style w:type="character" w:customStyle="1" w:styleId="148">
    <w:name w:val="页眉 字符"/>
    <w:qFormat/>
    <w:uiPriority w:val="99"/>
    <w:rPr>
      <w:rFonts w:ascii="Calibri" w:hAnsi="Calibri" w:eastAsia="宋体" w:cs="Times New Roman"/>
      <w:sz w:val="18"/>
      <w:szCs w:val="18"/>
    </w:rPr>
  </w:style>
  <w:style w:type="character" w:customStyle="1" w:styleId="149">
    <w:name w:val="表格文字居中 Char"/>
    <w:link w:val="150"/>
    <w:qFormat/>
    <w:uiPriority w:val="0"/>
    <w:rPr>
      <w:rFonts w:ascii="宋体" w:hAnsi="宋体"/>
      <w:b/>
      <w:bCs/>
      <w:sz w:val="24"/>
      <w:szCs w:val="24"/>
    </w:rPr>
  </w:style>
  <w:style w:type="paragraph" w:customStyle="1" w:styleId="150">
    <w:name w:val="表格文字居中"/>
    <w:basedOn w:val="1"/>
    <w:link w:val="149"/>
    <w:qFormat/>
    <w:uiPriority w:val="0"/>
    <w:pPr>
      <w:spacing w:line="360" w:lineRule="auto"/>
      <w:jc w:val="center"/>
    </w:pPr>
    <w:rPr>
      <w:rFonts w:ascii="宋体" w:hAnsi="宋体"/>
      <w:b/>
      <w:bCs/>
      <w:kern w:val="0"/>
      <w:sz w:val="24"/>
      <w:szCs w:val="24"/>
    </w:rPr>
  </w:style>
  <w:style w:type="character" w:customStyle="1" w:styleId="151">
    <w:name w:val="表格文字居左 Char"/>
    <w:link w:val="152"/>
    <w:qFormat/>
    <w:uiPriority w:val="0"/>
    <w:rPr>
      <w:rFonts w:ascii="宋体"/>
      <w:sz w:val="24"/>
      <w:szCs w:val="24"/>
    </w:rPr>
  </w:style>
  <w:style w:type="paragraph" w:customStyle="1" w:styleId="152">
    <w:name w:val="表格文字居左"/>
    <w:basedOn w:val="1"/>
    <w:next w:val="1"/>
    <w:link w:val="151"/>
    <w:qFormat/>
    <w:uiPriority w:val="0"/>
    <w:pPr>
      <w:ind w:firstLine="480" w:firstLineChars="200"/>
    </w:pPr>
    <w:rPr>
      <w:rFonts w:ascii="宋体"/>
      <w:kern w:val="0"/>
      <w:sz w:val="24"/>
      <w:szCs w:val="24"/>
    </w:rPr>
  </w:style>
  <w:style w:type="character" w:customStyle="1" w:styleId="153">
    <w:name w:val="西塔正文1 Char Char"/>
    <w:link w:val="154"/>
    <w:qFormat/>
    <w:uiPriority w:val="0"/>
    <w:rPr>
      <w:rFonts w:ascii="宋体" w:hAnsi="Times New Roman" w:eastAsia="宋体"/>
      <w:sz w:val="24"/>
      <w:szCs w:val="24"/>
    </w:rPr>
  </w:style>
  <w:style w:type="paragraph" w:customStyle="1" w:styleId="154">
    <w:name w:val="西塔正文1"/>
    <w:basedOn w:val="1"/>
    <w:link w:val="153"/>
    <w:qFormat/>
    <w:uiPriority w:val="0"/>
    <w:pPr>
      <w:spacing w:line="360" w:lineRule="auto"/>
      <w:jc w:val="center"/>
    </w:pPr>
    <w:rPr>
      <w:rFonts w:ascii="宋体" w:hAnsi="Times New Roman"/>
      <w:kern w:val="0"/>
      <w:sz w:val="24"/>
      <w:szCs w:val="24"/>
    </w:rPr>
  </w:style>
  <w:style w:type="character" w:customStyle="1" w:styleId="155">
    <w:name w:val="标题 5 字符"/>
    <w:qFormat/>
    <w:uiPriority w:val="9"/>
    <w:rPr>
      <w:rFonts w:ascii="Calibri" w:hAnsi="Calibri" w:eastAsia="宋体" w:cs="Times New Roman"/>
      <w:b/>
      <w:bCs/>
      <w:sz w:val="28"/>
      <w:szCs w:val="28"/>
    </w:rPr>
  </w:style>
  <w:style w:type="character" w:customStyle="1" w:styleId="156">
    <w:name w:val="表格文字 Char"/>
    <w:link w:val="157"/>
    <w:qFormat/>
    <w:uiPriority w:val="0"/>
    <w:rPr>
      <w:rFonts w:ascii="宋体" w:hAnsi="宋体" w:eastAsia="Calibri"/>
      <w:sz w:val="24"/>
      <w:szCs w:val="24"/>
      <w:lang w:eastAsia="zh-TW"/>
    </w:rPr>
  </w:style>
  <w:style w:type="paragraph" w:customStyle="1" w:styleId="157">
    <w:name w:val="表格文字"/>
    <w:basedOn w:val="1"/>
    <w:link w:val="156"/>
    <w:qFormat/>
    <w:uiPriority w:val="0"/>
    <w:pPr>
      <w:adjustRightInd w:val="0"/>
      <w:snapToGrid w:val="0"/>
      <w:jc w:val="center"/>
    </w:pPr>
    <w:rPr>
      <w:rFonts w:ascii="宋体" w:hAnsi="宋体" w:eastAsia="Calibri"/>
      <w:kern w:val="0"/>
      <w:sz w:val="24"/>
      <w:szCs w:val="24"/>
      <w:lang w:eastAsia="zh-TW"/>
    </w:rPr>
  </w:style>
  <w:style w:type="character" w:customStyle="1" w:styleId="158">
    <w:name w:val="样式 表格文字居中 + 黑色 Char"/>
    <w:link w:val="159"/>
    <w:qFormat/>
    <w:uiPriority w:val="0"/>
    <w:rPr>
      <w:rFonts w:ascii="宋体" w:hAnsi="宋体"/>
      <w:b/>
      <w:bCs/>
      <w:color w:val="000000"/>
      <w:sz w:val="24"/>
      <w:szCs w:val="21"/>
    </w:rPr>
  </w:style>
  <w:style w:type="paragraph" w:customStyle="1" w:styleId="159">
    <w:name w:val="样式 表格文字居中 + 黑色"/>
    <w:basedOn w:val="150"/>
    <w:link w:val="158"/>
    <w:qFormat/>
    <w:uiPriority w:val="0"/>
    <w:pPr>
      <w:widowControl/>
    </w:pPr>
    <w:rPr>
      <w:color w:val="000000"/>
      <w:szCs w:val="21"/>
    </w:rPr>
  </w:style>
  <w:style w:type="character" w:customStyle="1" w:styleId="160">
    <w:name w:val="正文文本缩进 3 字符"/>
    <w:qFormat/>
    <w:uiPriority w:val="99"/>
    <w:rPr>
      <w:rFonts w:ascii="Calibri" w:hAnsi="Calibri" w:eastAsia="宋体" w:cs="Times New Roman"/>
      <w:sz w:val="16"/>
      <w:szCs w:val="16"/>
    </w:rPr>
  </w:style>
  <w:style w:type="character" w:customStyle="1" w:styleId="161">
    <w:name w:val="Normal Indent Char"/>
    <w:qFormat/>
    <w:locked/>
    <w:uiPriority w:val="0"/>
    <w:rPr>
      <w:kern w:val="2"/>
      <w:sz w:val="21"/>
    </w:rPr>
  </w:style>
  <w:style w:type="character" w:customStyle="1" w:styleId="162">
    <w:name w:val="正文文本缩进 2 字符"/>
    <w:qFormat/>
    <w:uiPriority w:val="99"/>
    <w:rPr>
      <w:rFonts w:ascii="Calibri" w:hAnsi="Calibri" w:eastAsia="宋体" w:cs="Times New Roman"/>
    </w:rPr>
  </w:style>
  <w:style w:type="character" w:customStyle="1" w:styleId="163">
    <w:name w:val="方案正文 Char"/>
    <w:link w:val="164"/>
    <w:qFormat/>
    <w:uiPriority w:val="0"/>
    <w:rPr>
      <w:rFonts w:ascii="宋体" w:hAnsi="Times New Roman" w:eastAsia="宋体"/>
      <w:sz w:val="24"/>
      <w:szCs w:val="24"/>
    </w:rPr>
  </w:style>
  <w:style w:type="paragraph" w:customStyle="1" w:styleId="164">
    <w:name w:val="方案正文"/>
    <w:basedOn w:val="1"/>
    <w:link w:val="163"/>
    <w:qFormat/>
    <w:uiPriority w:val="0"/>
    <w:pPr>
      <w:spacing w:line="360" w:lineRule="auto"/>
      <w:ind w:firstLine="480" w:firstLineChars="200"/>
      <w:jc w:val="left"/>
    </w:pPr>
    <w:rPr>
      <w:rFonts w:ascii="宋体" w:hAnsi="Times New Roman"/>
      <w:kern w:val="0"/>
      <w:sz w:val="24"/>
      <w:szCs w:val="24"/>
    </w:rPr>
  </w:style>
  <w:style w:type="character" w:customStyle="1" w:styleId="165">
    <w:name w:val="批注文字 字符"/>
    <w:qFormat/>
    <w:uiPriority w:val="99"/>
    <w:rPr>
      <w:rFonts w:ascii="Calibri" w:hAnsi="Calibri" w:eastAsia="宋体" w:cs="Times New Roman"/>
    </w:rPr>
  </w:style>
  <w:style w:type="character" w:customStyle="1" w:styleId="166">
    <w:name w:val="页脚 字符"/>
    <w:qFormat/>
    <w:uiPriority w:val="99"/>
    <w:rPr>
      <w:rFonts w:ascii="Calibri" w:hAnsi="Calibri" w:eastAsia="宋体" w:cs="Times New Roman"/>
      <w:sz w:val="18"/>
      <w:szCs w:val="18"/>
    </w:rPr>
  </w:style>
  <w:style w:type="character" w:customStyle="1" w:styleId="167">
    <w:name w:val="标题 6 字符"/>
    <w:qFormat/>
    <w:uiPriority w:val="9"/>
    <w:rPr>
      <w:rFonts w:ascii="等线 Light" w:hAnsi="等线 Light" w:eastAsia="等线 Light" w:cs="Times New Roman"/>
      <w:b/>
      <w:bCs/>
      <w:sz w:val="24"/>
      <w:szCs w:val="24"/>
    </w:rPr>
  </w:style>
  <w:style w:type="character" w:customStyle="1" w:styleId="168">
    <w:name w:val="font41"/>
    <w:basedOn w:val="79"/>
    <w:qFormat/>
    <w:uiPriority w:val="0"/>
    <w:rPr>
      <w:rFonts w:hint="eastAsia" w:ascii="宋体" w:hAnsi="宋体" w:eastAsia="宋体" w:cs="宋体"/>
      <w:color w:val="FF0000"/>
      <w:sz w:val="24"/>
      <w:szCs w:val="24"/>
      <w:u w:val="none"/>
    </w:rPr>
  </w:style>
  <w:style w:type="character" w:customStyle="1" w:styleId="169">
    <w:name w:val="副标题 Char2"/>
    <w:qFormat/>
    <w:uiPriority w:val="11"/>
    <w:rPr>
      <w:rFonts w:ascii="Cambria" w:hAnsi="Cambria" w:cs="Times New Roman"/>
      <w:b/>
      <w:bCs/>
      <w:kern w:val="28"/>
      <w:sz w:val="32"/>
      <w:szCs w:val="32"/>
    </w:rPr>
  </w:style>
  <w:style w:type="character" w:customStyle="1" w:styleId="170">
    <w:name w:val="文档结构图 字符"/>
    <w:qFormat/>
    <w:uiPriority w:val="99"/>
    <w:rPr>
      <w:rFonts w:ascii="Microsoft YaHei UI" w:hAnsi="Calibri" w:eastAsia="Microsoft YaHei UI" w:cs="Times New Roman"/>
      <w:sz w:val="18"/>
      <w:szCs w:val="18"/>
    </w:rPr>
  </w:style>
  <w:style w:type="character" w:customStyle="1" w:styleId="171">
    <w:name w:val="正文首行缩进 字符"/>
    <w:qFormat/>
    <w:uiPriority w:val="99"/>
  </w:style>
  <w:style w:type="character" w:customStyle="1" w:styleId="172">
    <w:name w:val="样式 标题 2 + (西文) 宋体 小四 Char"/>
    <w:link w:val="173"/>
    <w:qFormat/>
    <w:uiPriority w:val="0"/>
    <w:rPr>
      <w:rFonts w:ascii="宋体" w:hAnsi="宋体"/>
      <w:b/>
      <w:color w:val="000000"/>
      <w:sz w:val="24"/>
    </w:rPr>
  </w:style>
  <w:style w:type="paragraph" w:customStyle="1" w:styleId="173">
    <w:name w:val="样式 标题 2 + (西文) 宋体 小四"/>
    <w:basedOn w:val="5"/>
    <w:link w:val="172"/>
    <w:qFormat/>
    <w:uiPriority w:val="0"/>
    <w:pPr>
      <w:numPr>
        <w:ilvl w:val="0"/>
        <w:numId w:val="0"/>
      </w:numPr>
      <w:spacing w:before="260" w:after="260"/>
      <w:ind w:left="454" w:hanging="454"/>
    </w:pPr>
    <w:rPr>
      <w:rFonts w:ascii="宋体" w:hAnsi="宋体"/>
      <w:szCs w:val="20"/>
    </w:rPr>
  </w:style>
  <w:style w:type="character" w:customStyle="1" w:styleId="174">
    <w:name w:val="纯文本 Char Char Char Char"/>
    <w:qFormat/>
    <w:uiPriority w:val="0"/>
    <w:rPr>
      <w:rFonts w:ascii="宋体" w:hAnsi="Courier New" w:eastAsia="宋体" w:cs="Times New Roman"/>
      <w:kern w:val="2"/>
      <w:sz w:val="21"/>
      <w:lang w:val="en-US" w:eastAsia="zh-CN" w:bidi="ar-SA"/>
    </w:rPr>
  </w:style>
  <w:style w:type="character" w:customStyle="1" w:styleId="175">
    <w:name w:val="批注框文本 字符"/>
    <w:qFormat/>
    <w:uiPriority w:val="99"/>
    <w:rPr>
      <w:rFonts w:ascii="Calibri" w:hAnsi="Calibri" w:eastAsia="宋体" w:cs="Times New Roman"/>
      <w:sz w:val="18"/>
      <w:szCs w:val="18"/>
    </w:rPr>
  </w:style>
  <w:style w:type="character" w:customStyle="1" w:styleId="176">
    <w:name w:val="样式 样式 仿宋_GB2312 四号 段后: 7.8 磅 行距: 1.5 倍行距 + 首行缩进:  2 字符 Char"/>
    <w:link w:val="177"/>
    <w:qFormat/>
    <w:uiPriority w:val="0"/>
    <w:rPr>
      <w:rFonts w:ascii="Batang" w:hAnsi="宋体" w:eastAsia="Calibri"/>
      <w:kern w:val="24"/>
      <w:sz w:val="24"/>
    </w:rPr>
  </w:style>
  <w:style w:type="paragraph" w:customStyle="1" w:styleId="177">
    <w:name w:val="样式 样式 仿宋_GB2312 四号 段后: 7.8 磅 行距: 1.5 倍行距 + 首行缩进:  2 字符"/>
    <w:basedOn w:val="1"/>
    <w:link w:val="176"/>
    <w:qFormat/>
    <w:uiPriority w:val="0"/>
    <w:pPr>
      <w:snapToGrid w:val="0"/>
      <w:spacing w:line="312" w:lineRule="auto"/>
      <w:ind w:firstLine="480" w:firstLineChars="200"/>
    </w:pPr>
    <w:rPr>
      <w:rFonts w:ascii="Batang" w:hAnsi="宋体" w:eastAsia="Calibri"/>
      <w:kern w:val="24"/>
      <w:sz w:val="24"/>
      <w:szCs w:val="20"/>
    </w:rPr>
  </w:style>
  <w:style w:type="character" w:customStyle="1" w:styleId="178">
    <w:name w:val="副标题 Char3"/>
    <w:qFormat/>
    <w:uiPriority w:val="11"/>
    <w:rPr>
      <w:rFonts w:ascii="Cambria" w:hAnsi="Cambria" w:eastAsia="宋体" w:cs="Times New Roman"/>
      <w:b/>
      <w:bCs/>
      <w:kern w:val="28"/>
      <w:sz w:val="32"/>
      <w:szCs w:val="32"/>
    </w:rPr>
  </w:style>
  <w:style w:type="character" w:customStyle="1" w:styleId="179">
    <w:name w:val="标题 8 字符"/>
    <w:qFormat/>
    <w:uiPriority w:val="9"/>
    <w:rPr>
      <w:rFonts w:ascii="等线 Light" w:hAnsi="等线 Light" w:eastAsia="等线 Light" w:cs="Times New Roman"/>
      <w:sz w:val="24"/>
      <w:szCs w:val="24"/>
    </w:rPr>
  </w:style>
  <w:style w:type="character" w:customStyle="1" w:styleId="180">
    <w:name w:val="表格文字缩进 Char"/>
    <w:link w:val="181"/>
    <w:qFormat/>
    <w:uiPriority w:val="0"/>
    <w:rPr>
      <w:rFonts w:ascii="宋体"/>
      <w:sz w:val="24"/>
      <w:szCs w:val="24"/>
    </w:rPr>
  </w:style>
  <w:style w:type="paragraph" w:customStyle="1" w:styleId="181">
    <w:name w:val="表格文字缩进"/>
    <w:basedOn w:val="1"/>
    <w:next w:val="154"/>
    <w:link w:val="180"/>
    <w:qFormat/>
    <w:uiPriority w:val="0"/>
    <w:pPr>
      <w:spacing w:line="360" w:lineRule="exact"/>
      <w:ind w:firstLine="480" w:firstLineChars="200"/>
    </w:pPr>
    <w:rPr>
      <w:rFonts w:ascii="宋体"/>
      <w:kern w:val="0"/>
      <w:sz w:val="24"/>
      <w:szCs w:val="24"/>
    </w:rPr>
  </w:style>
  <w:style w:type="character" w:customStyle="1" w:styleId="182">
    <w:name w:val="标题 3 字符"/>
    <w:qFormat/>
    <w:uiPriority w:val="9"/>
    <w:rPr>
      <w:rFonts w:ascii="Calibri" w:hAnsi="Calibri" w:eastAsia="宋体" w:cs="Times New Roman"/>
      <w:b/>
      <w:bCs/>
      <w:sz w:val="32"/>
      <w:szCs w:val="32"/>
    </w:rPr>
  </w:style>
  <w:style w:type="character" w:customStyle="1" w:styleId="183">
    <w:name w:val="javascript"/>
    <w:qFormat/>
    <w:uiPriority w:val="0"/>
    <w:rPr>
      <w:rFonts w:ascii="Times New Roman" w:hAnsi="Times New Roman" w:eastAsia="宋体" w:cs="Times New Roman"/>
    </w:rPr>
  </w:style>
  <w:style w:type="character" w:customStyle="1" w:styleId="184">
    <w:name w:val="表格左对齐 Char"/>
    <w:link w:val="185"/>
    <w:qFormat/>
    <w:uiPriority w:val="0"/>
    <w:rPr>
      <w:rFonts w:ascii="宋体" w:hAnsi="Times New Roman" w:eastAsia="宋体"/>
      <w:szCs w:val="21"/>
    </w:rPr>
  </w:style>
  <w:style w:type="paragraph" w:customStyle="1" w:styleId="185">
    <w:name w:val="表格左对齐"/>
    <w:basedOn w:val="1"/>
    <w:link w:val="184"/>
    <w:qFormat/>
    <w:uiPriority w:val="0"/>
    <w:pPr>
      <w:jc w:val="left"/>
    </w:pPr>
    <w:rPr>
      <w:rFonts w:ascii="宋体" w:hAnsi="Times New Roman"/>
      <w:kern w:val="0"/>
      <w:sz w:val="20"/>
      <w:szCs w:val="21"/>
    </w:rPr>
  </w:style>
  <w:style w:type="character" w:customStyle="1" w:styleId="186">
    <w:name w:val="标题 1 字符"/>
    <w:qFormat/>
    <w:uiPriority w:val="9"/>
    <w:rPr>
      <w:rFonts w:ascii="Calibri" w:hAnsi="Calibri" w:eastAsia="宋体" w:cs="Times New Roman"/>
      <w:b/>
      <w:bCs/>
      <w:kern w:val="44"/>
      <w:sz w:val="44"/>
      <w:szCs w:val="44"/>
    </w:rPr>
  </w:style>
  <w:style w:type="character" w:customStyle="1" w:styleId="187">
    <w:name w:val="标题 4 字符"/>
    <w:qFormat/>
    <w:uiPriority w:val="9"/>
    <w:rPr>
      <w:rFonts w:ascii="等线 Light" w:hAnsi="等线 Light" w:eastAsia="等线 Light" w:cs="Times New Roman"/>
      <w:b/>
      <w:bCs/>
      <w:sz w:val="28"/>
      <w:szCs w:val="28"/>
    </w:rPr>
  </w:style>
  <w:style w:type="character" w:customStyle="1" w:styleId="188">
    <w:name w:val="正文文本缩进 字符"/>
    <w:qFormat/>
    <w:uiPriority w:val="99"/>
    <w:rPr>
      <w:rFonts w:ascii="Calibri" w:hAnsi="Calibri" w:eastAsia="宋体" w:cs="Times New Roman"/>
    </w:rPr>
  </w:style>
  <w:style w:type="character" w:customStyle="1" w:styleId="189">
    <w:name w:val="times"/>
    <w:qFormat/>
    <w:uiPriority w:val="0"/>
    <w:rPr>
      <w:color w:val="CDCDCD"/>
      <w:bdr w:val="single" w:color="CDCDCD" w:sz="6" w:space="0"/>
      <w:shd w:val="clear" w:color="auto" w:fill="EFEFEF"/>
    </w:rPr>
  </w:style>
  <w:style w:type="character" w:customStyle="1" w:styleId="190">
    <w:name w:val="正文文本缩进 Char2"/>
    <w:qFormat/>
    <w:uiPriority w:val="99"/>
    <w:rPr>
      <w:kern w:val="2"/>
      <w:sz w:val="21"/>
      <w:szCs w:val="22"/>
    </w:rPr>
  </w:style>
  <w:style w:type="character" w:customStyle="1" w:styleId="191">
    <w:name w:val="框图文字 Char"/>
    <w:qFormat/>
    <w:uiPriority w:val="0"/>
    <w:rPr>
      <w:rFonts w:ascii="宋体" w:hAnsi="PMingLiU" w:eastAsia="Calibri" w:cs="Times New Roman"/>
      <w:kern w:val="2"/>
      <w:sz w:val="21"/>
      <w:lang w:val="en-US" w:eastAsia="zh-CN" w:bidi="ar-SA"/>
    </w:rPr>
  </w:style>
  <w:style w:type="character" w:customStyle="1" w:styleId="192">
    <w:name w:val="标题 2 字符"/>
    <w:qFormat/>
    <w:uiPriority w:val="9"/>
    <w:rPr>
      <w:rFonts w:ascii="等线 Light" w:hAnsi="等线 Light" w:eastAsia="等线 Light" w:cs="Times New Roman"/>
      <w:b/>
      <w:bCs/>
      <w:sz w:val="32"/>
      <w:szCs w:val="32"/>
    </w:rPr>
  </w:style>
  <w:style w:type="character" w:customStyle="1" w:styleId="193">
    <w:name w:val="标题 Char2"/>
    <w:qFormat/>
    <w:locked/>
    <w:uiPriority w:val="0"/>
    <w:rPr>
      <w:rFonts w:hint="default" w:ascii="Arial" w:hAnsi="Arial" w:eastAsia="楷体_GB2312" w:cs="Times New Roman"/>
      <w:b/>
      <w:kern w:val="0"/>
      <w:sz w:val="44"/>
      <w:szCs w:val="20"/>
    </w:rPr>
  </w:style>
  <w:style w:type="character" w:customStyle="1" w:styleId="194">
    <w:name w:val="批注框文本 Char1"/>
    <w:qFormat/>
    <w:uiPriority w:val="99"/>
    <w:rPr>
      <w:rFonts w:hint="default" w:ascii="Calibri" w:hAnsi="Calibri" w:eastAsia="宋体" w:cs="Times New Roman"/>
      <w:sz w:val="18"/>
      <w:szCs w:val="18"/>
    </w:rPr>
  </w:style>
  <w:style w:type="character" w:customStyle="1" w:styleId="195">
    <w:name w:val="正文文本 字符"/>
    <w:qFormat/>
    <w:uiPriority w:val="99"/>
    <w:rPr>
      <w:rFonts w:ascii="Calibri" w:hAnsi="Calibri" w:eastAsia="宋体" w:cs="Times New Roman"/>
    </w:rPr>
  </w:style>
  <w:style w:type="character" w:customStyle="1" w:styleId="196">
    <w:name w:val="正文文本缩进 3 Char1"/>
    <w:qFormat/>
    <w:uiPriority w:val="99"/>
    <w:rPr>
      <w:rFonts w:ascii="Calibri" w:hAnsi="Calibri" w:eastAsia="宋体" w:cs="Times New Roman"/>
      <w:kern w:val="2"/>
      <w:sz w:val="16"/>
      <w:szCs w:val="16"/>
    </w:rPr>
  </w:style>
  <w:style w:type="character" w:customStyle="1" w:styleId="197">
    <w:name w:val="表格左缩进 Char"/>
    <w:link w:val="198"/>
    <w:qFormat/>
    <w:uiPriority w:val="0"/>
    <w:rPr>
      <w:rFonts w:ascii="宋体"/>
      <w:szCs w:val="21"/>
    </w:rPr>
  </w:style>
  <w:style w:type="paragraph" w:customStyle="1" w:styleId="198">
    <w:name w:val="表格左缩进"/>
    <w:basedOn w:val="185"/>
    <w:link w:val="197"/>
    <w:qFormat/>
    <w:uiPriority w:val="0"/>
    <w:pPr>
      <w:ind w:firstLine="420" w:firstLineChars="200"/>
    </w:pPr>
    <w:rPr>
      <w:rFonts w:hAnsi="Calibri"/>
    </w:rPr>
  </w:style>
  <w:style w:type="character" w:customStyle="1" w:styleId="199">
    <w:name w:val="标题 字符"/>
    <w:qFormat/>
    <w:uiPriority w:val="10"/>
    <w:rPr>
      <w:rFonts w:ascii="等线 Light" w:hAnsi="等线 Light" w:eastAsia="等线 Light" w:cs="Times New Roman"/>
      <w:b/>
      <w:bCs/>
      <w:sz w:val="32"/>
      <w:szCs w:val="32"/>
    </w:rPr>
  </w:style>
  <w:style w:type="character" w:customStyle="1" w:styleId="200">
    <w:name w:val="脚注文本 字符"/>
    <w:qFormat/>
    <w:uiPriority w:val="99"/>
    <w:rPr>
      <w:rFonts w:ascii="Calibri" w:hAnsi="Calibri" w:eastAsia="宋体" w:cs="Times New Roman"/>
      <w:sz w:val="18"/>
      <w:szCs w:val="18"/>
    </w:rPr>
  </w:style>
  <w:style w:type="character" w:customStyle="1" w:styleId="201">
    <w:name w:val="正文部分 Char"/>
    <w:link w:val="202"/>
    <w:qFormat/>
    <w:uiPriority w:val="0"/>
    <w:rPr>
      <w:sz w:val="24"/>
      <w:szCs w:val="24"/>
    </w:rPr>
  </w:style>
  <w:style w:type="paragraph" w:customStyle="1" w:styleId="202">
    <w:name w:val="正文部分"/>
    <w:basedOn w:val="1"/>
    <w:link w:val="201"/>
    <w:qFormat/>
    <w:uiPriority w:val="0"/>
    <w:pPr>
      <w:spacing w:line="460" w:lineRule="exact"/>
      <w:ind w:firstLine="225" w:firstLineChars="225"/>
    </w:pPr>
    <w:rPr>
      <w:kern w:val="0"/>
      <w:sz w:val="24"/>
      <w:szCs w:val="24"/>
    </w:rPr>
  </w:style>
  <w:style w:type="character" w:customStyle="1" w:styleId="203">
    <w:name w:val="正文文本缩进 Char1"/>
    <w:qFormat/>
    <w:uiPriority w:val="0"/>
    <w:rPr>
      <w:rFonts w:ascii="Calibri" w:hAnsi="Calibri" w:eastAsia="宋体" w:cs="Times New Roman"/>
      <w:kern w:val="2"/>
      <w:sz w:val="21"/>
      <w:szCs w:val="22"/>
    </w:rPr>
  </w:style>
  <w:style w:type="character" w:customStyle="1" w:styleId="204">
    <w:name w:val="标题 7 字符"/>
    <w:qFormat/>
    <w:uiPriority w:val="9"/>
    <w:rPr>
      <w:rFonts w:ascii="Calibri" w:hAnsi="Calibri" w:eastAsia="宋体" w:cs="Times New Roman"/>
      <w:b/>
      <w:bCs/>
      <w:sz w:val="24"/>
      <w:szCs w:val="24"/>
    </w:rPr>
  </w:style>
  <w:style w:type="character" w:customStyle="1" w:styleId="205">
    <w:name w:val="尾注文本 字符"/>
    <w:qFormat/>
    <w:uiPriority w:val="99"/>
    <w:rPr>
      <w:rFonts w:ascii="Calibri" w:hAnsi="Calibri" w:eastAsia="宋体" w:cs="Times New Roman"/>
    </w:rPr>
  </w:style>
  <w:style w:type="character" w:customStyle="1" w:styleId="206">
    <w:name w:val="正文文本 Char1"/>
    <w:qFormat/>
    <w:uiPriority w:val="99"/>
    <w:rPr>
      <w:rFonts w:hint="default" w:ascii="Calibri" w:hAnsi="Calibri" w:eastAsia="宋体" w:cs="Times New Roman"/>
    </w:rPr>
  </w:style>
  <w:style w:type="character" w:customStyle="1" w:styleId="207">
    <w:name w:val="正文首行缩进 2 Char1"/>
    <w:qFormat/>
    <w:uiPriority w:val="0"/>
  </w:style>
  <w:style w:type="character" w:customStyle="1" w:styleId="208">
    <w:name w:val="样式 正文缩进表正文正文非缩进正文（首行缩进两字）1正文（首行缩进两字）1 Char Char Char Char Ch... Char"/>
    <w:link w:val="209"/>
    <w:qFormat/>
    <w:uiPriority w:val="0"/>
    <w:rPr>
      <w:sz w:val="24"/>
    </w:rPr>
  </w:style>
  <w:style w:type="paragraph" w:customStyle="1" w:styleId="209">
    <w:name w:val="样式 正文缩进表正文正文非缩进正文（首行缩进两字）1正文（首行缩进两字）1 Char Char Char Char Ch..."/>
    <w:basedOn w:val="2"/>
    <w:link w:val="208"/>
    <w:qFormat/>
    <w:uiPriority w:val="0"/>
    <w:pPr>
      <w:spacing w:line="360" w:lineRule="auto"/>
      <w:ind w:firstLine="480" w:firstLineChars="200"/>
    </w:pPr>
    <w:rPr>
      <w:rFonts w:ascii="Calibri" w:hAnsi="Calibri"/>
      <w:kern w:val="0"/>
      <w:sz w:val="24"/>
    </w:rPr>
  </w:style>
  <w:style w:type="character" w:customStyle="1" w:styleId="210">
    <w:name w:val=" Char Char13"/>
    <w:qFormat/>
    <w:uiPriority w:val="0"/>
    <w:rPr>
      <w:rFonts w:ascii="Calibri" w:hAnsi="Calibri" w:eastAsia="宋体" w:cs="Times New Roman"/>
      <w:sz w:val="18"/>
      <w:szCs w:val="18"/>
      <w:lang w:bidi="ar-SA"/>
    </w:rPr>
  </w:style>
  <w:style w:type="character" w:customStyle="1" w:styleId="211">
    <w:name w:val="正文文本 Char2"/>
    <w:qFormat/>
    <w:uiPriority w:val="99"/>
    <w:rPr>
      <w:kern w:val="2"/>
      <w:sz w:val="21"/>
      <w:szCs w:val="22"/>
    </w:rPr>
  </w:style>
  <w:style w:type="character" w:customStyle="1" w:styleId="212">
    <w:name w:val="标题 Char1"/>
    <w:qFormat/>
    <w:uiPriority w:val="0"/>
    <w:rPr>
      <w:rFonts w:ascii="Cambria" w:hAnsi="Cambria" w:cs="Times New Roman"/>
      <w:b/>
      <w:bCs/>
      <w:kern w:val="2"/>
      <w:sz w:val="32"/>
      <w:szCs w:val="32"/>
    </w:rPr>
  </w:style>
  <w:style w:type="character" w:customStyle="1" w:styleId="213">
    <w:name w:val="style6"/>
    <w:qFormat/>
    <w:uiPriority w:val="0"/>
    <w:rPr>
      <w:rFonts w:ascii="Times New Roman" w:hAnsi="Times New Roman" w:eastAsia="宋体" w:cs="Times New Roman"/>
    </w:rPr>
  </w:style>
  <w:style w:type="character" w:customStyle="1" w:styleId="214">
    <w:name w:val="批注文字 Char2"/>
    <w:qFormat/>
    <w:uiPriority w:val="99"/>
    <w:rPr>
      <w:kern w:val="2"/>
      <w:sz w:val="21"/>
      <w:szCs w:val="22"/>
    </w:rPr>
  </w:style>
  <w:style w:type="character" w:customStyle="1" w:styleId="215">
    <w:name w:val="批注主题 Char1"/>
    <w:qFormat/>
    <w:uiPriority w:val="0"/>
    <w:rPr>
      <w:rFonts w:ascii="Calibri" w:hAnsi="Calibri" w:eastAsia="宋体" w:cs="Times New Roman"/>
      <w:b/>
      <w:bCs/>
      <w:kern w:val="2"/>
      <w:sz w:val="21"/>
      <w:szCs w:val="22"/>
    </w:rPr>
  </w:style>
  <w:style w:type="character" w:customStyle="1" w:styleId="216">
    <w:name w:val="插图 Char"/>
    <w:link w:val="217"/>
    <w:qFormat/>
    <w:uiPriority w:val="0"/>
    <w:rPr>
      <w:rFonts w:ascii="宋体"/>
      <w:sz w:val="24"/>
      <w:szCs w:val="24"/>
    </w:rPr>
  </w:style>
  <w:style w:type="paragraph" w:customStyle="1" w:styleId="217">
    <w:name w:val="插图"/>
    <w:basedOn w:val="164"/>
    <w:link w:val="216"/>
    <w:qFormat/>
    <w:uiPriority w:val="0"/>
    <w:pPr>
      <w:spacing w:line="240" w:lineRule="auto"/>
      <w:ind w:firstLine="0" w:firstLineChars="0"/>
      <w:jc w:val="center"/>
    </w:pPr>
    <w:rPr>
      <w:rFonts w:hAnsi="Calibri"/>
    </w:rPr>
  </w:style>
  <w:style w:type="character" w:customStyle="1" w:styleId="218">
    <w:name w:val="样式 Char Char"/>
    <w:qFormat/>
    <w:uiPriority w:val="0"/>
    <w:rPr>
      <w:rFonts w:ascii="Times New Roman" w:hAnsi="Times New Roman" w:eastAsia="宋体" w:cs="Times New Roman"/>
    </w:rPr>
  </w:style>
  <w:style w:type="character" w:customStyle="1" w:styleId="219">
    <w:name w:val="副标题 Char1"/>
    <w:qFormat/>
    <w:uiPriority w:val="11"/>
    <w:rPr>
      <w:rFonts w:ascii="Cambria" w:hAnsi="Cambria" w:eastAsia="宋体" w:cs="Times New Roman"/>
      <w:b/>
      <w:bCs/>
      <w:kern w:val="28"/>
      <w:sz w:val="32"/>
      <w:szCs w:val="32"/>
    </w:rPr>
  </w:style>
  <w:style w:type="character" w:customStyle="1" w:styleId="220">
    <w:name w:val="font81"/>
    <w:basedOn w:val="79"/>
    <w:qFormat/>
    <w:uiPriority w:val="0"/>
    <w:rPr>
      <w:rFonts w:hint="eastAsia" w:ascii="宋体" w:hAnsi="宋体" w:eastAsia="宋体" w:cs="宋体"/>
      <w:color w:val="FF0000"/>
      <w:sz w:val="24"/>
      <w:szCs w:val="24"/>
      <w:u w:val="none"/>
    </w:rPr>
  </w:style>
  <w:style w:type="character" w:customStyle="1" w:styleId="221">
    <w:name w:val="times1"/>
    <w:qFormat/>
    <w:uiPriority w:val="0"/>
    <w:rPr>
      <w:color w:val="3399FF"/>
      <w:bdr w:val="single" w:color="D1EDF8" w:sz="6" w:space="0"/>
      <w:shd w:val="clear" w:color="auto" w:fill="EAF9FF"/>
    </w:rPr>
  </w:style>
  <w:style w:type="character" w:customStyle="1" w:styleId="222">
    <w:name w:val="正文缩2 Char"/>
    <w:link w:val="223"/>
    <w:qFormat/>
    <w:uiPriority w:val="0"/>
    <w:rPr>
      <w:sz w:val="24"/>
      <w:szCs w:val="24"/>
    </w:rPr>
  </w:style>
  <w:style w:type="paragraph" w:customStyle="1" w:styleId="223">
    <w:name w:val="正文缩2"/>
    <w:basedOn w:val="1"/>
    <w:link w:val="222"/>
    <w:qFormat/>
    <w:uiPriority w:val="0"/>
    <w:pPr>
      <w:spacing w:before="156" w:beforeLines="50" w:line="300" w:lineRule="auto"/>
      <w:ind w:firstLine="480" w:firstLineChars="200"/>
    </w:pPr>
    <w:rPr>
      <w:kern w:val="0"/>
      <w:sz w:val="24"/>
      <w:szCs w:val="24"/>
    </w:rPr>
  </w:style>
  <w:style w:type="character" w:customStyle="1" w:styleId="224">
    <w:name w:val="文档结构图 Char1"/>
    <w:qFormat/>
    <w:uiPriority w:val="99"/>
    <w:rPr>
      <w:rFonts w:ascii="宋体" w:hAnsi="Calibri" w:eastAsia="宋体" w:cs="Times New Roman"/>
      <w:kern w:val="2"/>
      <w:sz w:val="18"/>
      <w:szCs w:val="18"/>
    </w:rPr>
  </w:style>
  <w:style w:type="character" w:customStyle="1" w:styleId="225">
    <w:name w:val="无间隔 字符"/>
    <w:link w:val="226"/>
    <w:qFormat/>
    <w:uiPriority w:val="1"/>
    <w:rPr>
      <w:sz w:val="22"/>
      <w:lang w:val="en-US" w:eastAsia="zh-CN" w:bidi="ar-SA"/>
    </w:rPr>
  </w:style>
  <w:style w:type="paragraph" w:styleId="226">
    <w:name w:val="No Spacing"/>
    <w:link w:val="225"/>
    <w:qFormat/>
    <w:uiPriority w:val="1"/>
    <w:rPr>
      <w:rFonts w:ascii="Times New Roman" w:hAnsi="Times New Roman" w:eastAsia="宋体" w:cs="Times New Roman"/>
      <w:sz w:val="22"/>
      <w:lang w:val="en-US" w:eastAsia="zh-CN" w:bidi="ar-SA"/>
    </w:rPr>
  </w:style>
  <w:style w:type="character" w:customStyle="1" w:styleId="227">
    <w:name w:val=" Char Char12"/>
    <w:qFormat/>
    <w:uiPriority w:val="0"/>
    <w:rPr>
      <w:rFonts w:ascii="Calibri" w:hAnsi="Calibri" w:eastAsia="宋体" w:cs="Times New Roman"/>
      <w:sz w:val="18"/>
      <w:lang w:bidi="ar-SA"/>
    </w:rPr>
  </w:style>
  <w:style w:type="character" w:customStyle="1" w:styleId="228">
    <w:name w:val="font31"/>
    <w:basedOn w:val="79"/>
    <w:qFormat/>
    <w:uiPriority w:val="0"/>
    <w:rPr>
      <w:rFonts w:hint="eastAsia" w:ascii="宋体" w:hAnsi="宋体" w:eastAsia="宋体" w:cs="宋体"/>
      <w:color w:val="000000"/>
      <w:sz w:val="24"/>
      <w:szCs w:val="24"/>
      <w:u w:val="none"/>
    </w:rPr>
  </w:style>
  <w:style w:type="character" w:customStyle="1" w:styleId="229">
    <w:name w:val="表格居中 Char"/>
    <w:qFormat/>
    <w:uiPriority w:val="0"/>
    <w:rPr>
      <w:rFonts w:ascii="宋体" w:hAnsi="Times New Roman" w:eastAsia="宋体" w:cs="Times New Roman"/>
      <w:kern w:val="2"/>
      <w:sz w:val="21"/>
      <w:szCs w:val="21"/>
      <w:lang w:val="en-US" w:eastAsia="zh-CN" w:bidi="ar-SA"/>
    </w:rPr>
  </w:style>
  <w:style w:type="character" w:customStyle="1" w:styleId="230">
    <w:name w:val="样式 样式 样式 仿宋_GB2312 四号 段后: 7.8 磅 行距: 1.5 倍行距 + 首行缩进:  2 字符 + Char"/>
    <w:link w:val="231"/>
    <w:qFormat/>
    <w:uiPriority w:val="0"/>
    <w:rPr>
      <w:rFonts w:ascii="Batang" w:hAnsi="宋体" w:eastAsia="Calibri"/>
      <w:sz w:val="24"/>
    </w:rPr>
  </w:style>
  <w:style w:type="paragraph" w:customStyle="1" w:styleId="231">
    <w:name w:val="样式 样式 样式 仿宋_GB2312 四号 段后: 7.8 磅 行距: 1.5 倍行距 + 首行缩进:  2 字符 +"/>
    <w:basedOn w:val="1"/>
    <w:link w:val="230"/>
    <w:qFormat/>
    <w:uiPriority w:val="0"/>
    <w:pPr>
      <w:snapToGrid w:val="0"/>
      <w:spacing w:line="312" w:lineRule="auto"/>
      <w:ind w:firstLine="480" w:firstLineChars="200"/>
    </w:pPr>
    <w:rPr>
      <w:rFonts w:ascii="Batang" w:hAnsi="宋体" w:eastAsia="Calibri"/>
      <w:kern w:val="0"/>
      <w:sz w:val="24"/>
      <w:szCs w:val="20"/>
    </w:rPr>
  </w:style>
  <w:style w:type="character" w:customStyle="1" w:styleId="232">
    <w:name w:val="标题 1 Char2"/>
    <w:qFormat/>
    <w:uiPriority w:val="0"/>
    <w:rPr>
      <w:rFonts w:ascii="Arial" w:hAnsi="Arial" w:eastAsia="宋体" w:cs="Times New Roman"/>
      <w:b/>
      <w:bCs/>
      <w:color w:val="000000"/>
      <w:kern w:val="44"/>
      <w:sz w:val="44"/>
      <w:szCs w:val="44"/>
    </w:rPr>
  </w:style>
  <w:style w:type="character" w:customStyle="1" w:styleId="233">
    <w:name w:val="tpc_content1"/>
    <w:qFormat/>
    <w:uiPriority w:val="0"/>
    <w:rPr>
      <w:rFonts w:ascii="Times New Roman" w:hAnsi="Times New Roman" w:eastAsia="宋体" w:cs="Times New Roman"/>
      <w:sz w:val="26"/>
      <w:szCs w:val="26"/>
    </w:rPr>
  </w:style>
  <w:style w:type="character" w:customStyle="1" w:styleId="234">
    <w:name w:val="标题 1 Char1"/>
    <w:qFormat/>
    <w:uiPriority w:val="0"/>
    <w:rPr>
      <w:rFonts w:ascii="Arial" w:hAnsi="Arial" w:eastAsia="宋体" w:cs="Times New Roman"/>
      <w:b/>
      <w:bCs/>
      <w:kern w:val="44"/>
      <w:sz w:val="36"/>
      <w:szCs w:val="36"/>
      <w:lang w:val="en-US" w:eastAsia="zh-CN" w:bidi="ar-SA"/>
    </w:rPr>
  </w:style>
  <w:style w:type="character" w:customStyle="1" w:styleId="235">
    <w:name w:val="页脚 Char1"/>
    <w:qFormat/>
    <w:uiPriority w:val="0"/>
    <w:rPr>
      <w:rFonts w:eastAsia="楷体_GB2312"/>
      <w:sz w:val="18"/>
    </w:rPr>
  </w:style>
  <w:style w:type="character" w:customStyle="1" w:styleId="236">
    <w:name w:val="menuword"/>
    <w:qFormat/>
    <w:uiPriority w:val="0"/>
    <w:rPr>
      <w:rFonts w:ascii="Times New Roman" w:hAnsi="Times New Roman" w:eastAsia="宋体" w:cs="Times New Roman"/>
    </w:rPr>
  </w:style>
  <w:style w:type="character" w:customStyle="1" w:styleId="237">
    <w:name w:val="副标题 Char5"/>
    <w:qFormat/>
    <w:uiPriority w:val="11"/>
    <w:rPr>
      <w:rFonts w:ascii="Cambria" w:hAnsi="Cambria" w:cs="Times New Roman"/>
      <w:b/>
      <w:bCs/>
      <w:kern w:val="28"/>
      <w:sz w:val="32"/>
      <w:szCs w:val="32"/>
    </w:rPr>
  </w:style>
  <w:style w:type="character" w:customStyle="1" w:styleId="238">
    <w:name w:val="正文文本缩进 2 Char1"/>
    <w:qFormat/>
    <w:uiPriority w:val="99"/>
    <w:rPr>
      <w:rFonts w:ascii="Calibri" w:hAnsi="Calibri" w:eastAsia="宋体" w:cs="Times New Roman"/>
      <w:kern w:val="2"/>
      <w:sz w:val="21"/>
      <w:szCs w:val="22"/>
    </w:rPr>
  </w:style>
  <w:style w:type="character" w:customStyle="1" w:styleId="239">
    <w:name w:val="电子邮件签名 Char4"/>
    <w:semiHidden/>
    <w:qFormat/>
    <w:uiPriority w:val="99"/>
    <w:rPr>
      <w:rFonts w:ascii="Calibri" w:hAnsi="Calibri"/>
      <w:kern w:val="2"/>
      <w:sz w:val="21"/>
      <w:szCs w:val="22"/>
    </w:rPr>
  </w:style>
  <w:style w:type="character" w:customStyle="1" w:styleId="240">
    <w:name w:val="标题 Char3"/>
    <w:qFormat/>
    <w:uiPriority w:val="10"/>
    <w:rPr>
      <w:rFonts w:ascii="Cambria" w:hAnsi="Cambria" w:cs="Times New Roman"/>
      <w:b/>
      <w:bCs/>
      <w:kern w:val="2"/>
      <w:sz w:val="32"/>
      <w:szCs w:val="32"/>
    </w:rPr>
  </w:style>
  <w:style w:type="character" w:customStyle="1" w:styleId="241">
    <w:name w:val="标题 3 Char1"/>
    <w:qFormat/>
    <w:uiPriority w:val="0"/>
    <w:rPr>
      <w:rFonts w:ascii="Times New Roman" w:hAnsi="Times New Roman" w:eastAsia="宋体" w:cs="Times New Roman"/>
      <w:b/>
      <w:color w:val="0000FF"/>
      <w:kern w:val="2"/>
      <w:sz w:val="30"/>
      <w:szCs w:val="24"/>
      <w:lang w:val="en-US" w:eastAsia="zh-CN" w:bidi="ar-SA"/>
    </w:rPr>
  </w:style>
  <w:style w:type="character" w:customStyle="1" w:styleId="242">
    <w:name w:val="font51"/>
    <w:basedOn w:val="79"/>
    <w:qFormat/>
    <w:uiPriority w:val="0"/>
    <w:rPr>
      <w:rFonts w:hint="eastAsia" w:ascii="宋体" w:hAnsi="宋体" w:eastAsia="宋体" w:cs="宋体"/>
      <w:color w:val="000000"/>
      <w:sz w:val="20"/>
      <w:szCs w:val="20"/>
      <w:u w:val="none"/>
    </w:rPr>
  </w:style>
  <w:style w:type="character" w:customStyle="1" w:styleId="243">
    <w:name w:val="副标题 Char4"/>
    <w:qFormat/>
    <w:uiPriority w:val="11"/>
    <w:rPr>
      <w:rFonts w:ascii="Cambria" w:hAnsi="Cambria" w:eastAsia="宋体" w:cs="Times New Roman"/>
      <w:b/>
      <w:bCs/>
      <w:kern w:val="28"/>
      <w:sz w:val="32"/>
      <w:szCs w:val="32"/>
    </w:rPr>
  </w:style>
  <w:style w:type="character" w:customStyle="1" w:styleId="244">
    <w:name w:val=" Char Char9"/>
    <w:qFormat/>
    <w:uiPriority w:val="0"/>
    <w:rPr>
      <w:rFonts w:ascii="Calibri" w:hAnsi="Calibri" w:eastAsia="宋体" w:cs="Times New Roman"/>
      <w:b/>
      <w:bCs/>
      <w:lang w:bidi="ar-SA"/>
    </w:rPr>
  </w:style>
  <w:style w:type="character" w:customStyle="1" w:styleId="245">
    <w:name w:val="样式 样式 正文 + 首行缩进:  2 字符 + 首行缩进:  2 字符 段后: 0.3 行 + 首行缩进:  2 字符 Char"/>
    <w:link w:val="246"/>
    <w:qFormat/>
    <w:uiPriority w:val="0"/>
    <w:rPr>
      <w:sz w:val="24"/>
    </w:rPr>
  </w:style>
  <w:style w:type="paragraph" w:customStyle="1" w:styleId="246">
    <w:name w:val="样式 样式 正文 + 首行缩进:  2 字符 + 首行缩进:  2 字符 段后: 0.3 行 + 首行缩进:  2 字符"/>
    <w:basedOn w:val="1"/>
    <w:link w:val="245"/>
    <w:qFormat/>
    <w:uiPriority w:val="0"/>
    <w:pPr>
      <w:spacing w:after="93" w:afterLines="30" w:line="400" w:lineRule="exact"/>
      <w:ind w:firstLine="200" w:firstLineChars="200"/>
      <w:jc w:val="left"/>
    </w:pPr>
    <w:rPr>
      <w:kern w:val="0"/>
      <w:sz w:val="24"/>
      <w:szCs w:val="20"/>
    </w:rPr>
  </w:style>
  <w:style w:type="character" w:customStyle="1" w:styleId="247">
    <w:name w:val="copy1"/>
    <w:qFormat/>
    <w:uiPriority w:val="0"/>
    <w:rPr>
      <w:rFonts w:hint="default" w:ascii="Wingdings" w:hAnsi="Wingdings" w:eastAsia="宋体" w:cs="Times New Roman"/>
      <w:sz w:val="16"/>
      <w:szCs w:val="16"/>
    </w:rPr>
  </w:style>
  <w:style w:type="character" w:customStyle="1" w:styleId="248">
    <w:name w:val="普通文字 Char2"/>
    <w:qFormat/>
    <w:uiPriority w:val="0"/>
    <w:rPr>
      <w:rFonts w:ascii="宋体" w:hAnsi="Courier New" w:eastAsia="宋体" w:cs="Times New Roman"/>
      <w:kern w:val="2"/>
      <w:sz w:val="21"/>
      <w:lang w:val="en-US" w:eastAsia="zh-CN" w:bidi="ar-SA"/>
    </w:rPr>
  </w:style>
  <w:style w:type="character" w:customStyle="1" w:styleId="249">
    <w:name w:val="文一 Char"/>
    <w:link w:val="250"/>
    <w:qFormat/>
    <w:locked/>
    <w:uiPriority w:val="0"/>
    <w:rPr>
      <w:spacing w:val="4"/>
      <w:sz w:val="24"/>
      <w:szCs w:val="24"/>
    </w:rPr>
  </w:style>
  <w:style w:type="paragraph" w:customStyle="1" w:styleId="250">
    <w:name w:val="文一"/>
    <w:basedOn w:val="1"/>
    <w:link w:val="249"/>
    <w:qFormat/>
    <w:uiPriority w:val="0"/>
    <w:pPr>
      <w:topLinePunct/>
      <w:adjustRightInd w:val="0"/>
      <w:snapToGrid w:val="0"/>
      <w:spacing w:line="360" w:lineRule="auto"/>
      <w:ind w:firstLine="200" w:firstLineChars="200"/>
    </w:pPr>
    <w:rPr>
      <w:spacing w:val="4"/>
      <w:kern w:val="0"/>
      <w:sz w:val="24"/>
      <w:szCs w:val="24"/>
    </w:rPr>
  </w:style>
  <w:style w:type="character" w:customStyle="1" w:styleId="251">
    <w:name w:val="yxInternal"/>
    <w:qFormat/>
    <w:uiPriority w:val="0"/>
    <w:rPr>
      <w:rFonts w:ascii="PMingLiU" w:hAnsi="PMingLiU" w:eastAsia="宋体" w:cs="Times New Roman"/>
      <w:color w:val="FF0000"/>
    </w:rPr>
  </w:style>
  <w:style w:type="character" w:customStyle="1" w:styleId="252">
    <w:name w:val="西塔正文1 Char"/>
    <w:qFormat/>
    <w:uiPriority w:val="0"/>
    <w:rPr>
      <w:rFonts w:ascii="宋体" w:hAnsi="Times New Roman" w:eastAsia="宋体" w:cs="Times New Roman"/>
      <w:kern w:val="2"/>
      <w:sz w:val="24"/>
      <w:szCs w:val="24"/>
      <w:lang w:val="en-US" w:eastAsia="zh-CN" w:bidi="ar-SA"/>
    </w:rPr>
  </w:style>
  <w:style w:type="character" w:customStyle="1" w:styleId="253">
    <w:name w:val="标题 Char4"/>
    <w:qFormat/>
    <w:uiPriority w:val="10"/>
    <w:rPr>
      <w:rFonts w:ascii="Cambria" w:hAnsi="Cambria" w:eastAsia="宋体" w:cs="Times New Roman"/>
      <w:b/>
      <w:bCs/>
      <w:sz w:val="32"/>
      <w:szCs w:val="32"/>
    </w:rPr>
  </w:style>
  <w:style w:type="character" w:customStyle="1" w:styleId="254">
    <w:name w:val="尾注文本 Char1"/>
    <w:qFormat/>
    <w:uiPriority w:val="0"/>
    <w:rPr>
      <w:rFonts w:ascii="Calibri" w:hAnsi="Calibri" w:eastAsia="宋体" w:cs="Times New Roman"/>
      <w:kern w:val="2"/>
      <w:sz w:val="21"/>
      <w:szCs w:val="22"/>
    </w:rPr>
  </w:style>
  <w:style w:type="character" w:customStyle="1" w:styleId="255">
    <w:name w:val="标题 Char5"/>
    <w:qFormat/>
    <w:uiPriority w:val="10"/>
    <w:rPr>
      <w:rFonts w:ascii="Cambria" w:hAnsi="Cambria" w:eastAsia="宋体" w:cs="Times New Roman"/>
      <w:b/>
      <w:bCs/>
      <w:sz w:val="32"/>
      <w:szCs w:val="32"/>
    </w:rPr>
  </w:style>
  <w:style w:type="character" w:customStyle="1" w:styleId="256">
    <w:name w:val=" Char Char10"/>
    <w:qFormat/>
    <w:uiPriority w:val="0"/>
    <w:rPr>
      <w:rFonts w:ascii="Calibri" w:hAnsi="Calibri" w:eastAsia="宋体" w:cs="Times New Roman"/>
      <w:kern w:val="2"/>
      <w:sz w:val="21"/>
      <w:szCs w:val="24"/>
      <w:lang w:val="en-US" w:eastAsia="zh-CN" w:bidi="ar-SA"/>
    </w:rPr>
  </w:style>
  <w:style w:type="character" w:customStyle="1" w:styleId="257">
    <w:name w:val="页眉 Char1"/>
    <w:qFormat/>
    <w:uiPriority w:val="0"/>
    <w:rPr>
      <w:rFonts w:eastAsia="楷体_GB2312"/>
      <w:sz w:val="18"/>
    </w:rPr>
  </w:style>
  <w:style w:type="paragraph" w:customStyle="1" w:styleId="258">
    <w:name w:val="Char1"/>
    <w:basedOn w:val="1"/>
    <w:qFormat/>
    <w:uiPriority w:val="0"/>
    <w:pPr>
      <w:numPr>
        <w:ilvl w:val="0"/>
        <w:numId w:val="1"/>
      </w:numPr>
    </w:pPr>
    <w:rPr>
      <w:rFonts w:ascii="Times New Roman" w:hAnsi="Times New Roman"/>
      <w:sz w:val="24"/>
      <w:szCs w:val="24"/>
    </w:rPr>
  </w:style>
  <w:style w:type="paragraph" w:customStyle="1" w:styleId="259">
    <w:name w:val="封一"/>
    <w:basedOn w:val="250"/>
    <w:next w:val="250"/>
    <w:qFormat/>
    <w:uiPriority w:val="0"/>
    <w:pPr>
      <w:widowControl/>
      <w:spacing w:after="200"/>
      <w:ind w:firstLine="0" w:firstLineChars="0"/>
      <w:jc w:val="center"/>
    </w:pPr>
    <w:rPr>
      <w:rFonts w:ascii="Calibri" w:hAnsi="Calibri" w:eastAsia="黑体"/>
      <w:b/>
      <w:sz w:val="84"/>
      <w:szCs w:val="84"/>
    </w:rPr>
  </w:style>
  <w:style w:type="paragraph" w:customStyle="1" w:styleId="260">
    <w:name w:val="xl76"/>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261">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62">
    <w:name w:val="xl126"/>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cs="宋体"/>
      <w:b/>
      <w:bCs/>
      <w:color w:val="000000"/>
      <w:kern w:val="0"/>
      <w:sz w:val="18"/>
      <w:szCs w:val="18"/>
    </w:rPr>
  </w:style>
  <w:style w:type="paragraph" w:customStyle="1" w:styleId="263">
    <w:name w:val="正文文本缩进 21"/>
    <w:basedOn w:val="1"/>
    <w:qFormat/>
    <w:uiPriority w:val="0"/>
    <w:pPr>
      <w:autoSpaceDE w:val="0"/>
      <w:autoSpaceDN w:val="0"/>
      <w:adjustRightInd w:val="0"/>
      <w:ind w:firstLine="540"/>
      <w:textAlignment w:val="baseline"/>
    </w:pPr>
    <w:rPr>
      <w:sz w:val="24"/>
      <w:szCs w:val="20"/>
    </w:rPr>
  </w:style>
  <w:style w:type="paragraph" w:customStyle="1" w:styleId="264">
    <w:name w:val="文本2"/>
    <w:basedOn w:val="1"/>
    <w:qFormat/>
    <w:uiPriority w:val="0"/>
    <w:pPr>
      <w:adjustRightInd w:val="0"/>
      <w:snapToGrid w:val="0"/>
      <w:jc w:val="center"/>
    </w:pPr>
    <w:rPr>
      <w:rFonts w:ascii="宋体" w:hAnsi="宋体"/>
      <w:sz w:val="24"/>
      <w:szCs w:val="24"/>
    </w:rPr>
  </w:style>
  <w:style w:type="paragraph" w:customStyle="1" w:styleId="26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266">
    <w:name w:val="样式环球正文小四 行距: 1.5 倍行距"/>
    <w:basedOn w:val="1"/>
    <w:qFormat/>
    <w:uiPriority w:val="0"/>
    <w:pPr>
      <w:spacing w:line="360" w:lineRule="auto"/>
      <w:ind w:firstLine="480" w:firstLineChars="200"/>
    </w:pPr>
    <w:rPr>
      <w:rFonts w:cs="宋体"/>
      <w:sz w:val="24"/>
      <w:szCs w:val="20"/>
    </w:rPr>
  </w:style>
  <w:style w:type="paragraph" w:customStyle="1" w:styleId="267">
    <w:name w:val="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8">
    <w:name w:val="样式 标题 2标题 2，第一节 + (中文) 宋体 段前: 0.5 行 段后: 0.5 行1"/>
    <w:basedOn w:val="5"/>
    <w:qFormat/>
    <w:uiPriority w:val="0"/>
    <w:pPr>
      <w:keepNext w:val="0"/>
      <w:keepLines w:val="0"/>
      <w:pageBreakBefore/>
      <w:numPr>
        <w:ilvl w:val="0"/>
        <w:numId w:val="0"/>
      </w:numPr>
      <w:spacing w:before="156" w:beforeLines="50" w:after="156" w:afterLines="50" w:line="360" w:lineRule="auto"/>
      <w:ind w:left="454" w:firstLine="200" w:firstLineChars="200"/>
    </w:pPr>
    <w:rPr>
      <w:rFonts w:ascii="Times New Roman" w:hAnsi="Times New Roman" w:eastAsia="ˎ̥" w:cs="宋体"/>
      <w:bCs/>
      <w:color w:val="993366"/>
      <w:kern w:val="2"/>
      <w:sz w:val="28"/>
      <w:szCs w:val="20"/>
      <w:lang w:val="en-US" w:eastAsia="zh-CN"/>
    </w:rPr>
  </w:style>
  <w:style w:type="paragraph" w:customStyle="1" w:styleId="269">
    <w:name w:val="样式 目录 1 + 行距: 固定值 20 磅"/>
    <w:basedOn w:val="19"/>
    <w:qFormat/>
    <w:uiPriority w:val="0"/>
    <w:pPr>
      <w:spacing w:line="400" w:lineRule="exact"/>
    </w:pPr>
    <w:rPr>
      <w:szCs w:val="20"/>
    </w:rPr>
  </w:style>
  <w:style w:type="paragraph" w:customStyle="1" w:styleId="270">
    <w:name w:val="表头2"/>
    <w:basedOn w:val="1"/>
    <w:qFormat/>
    <w:uiPriority w:val="0"/>
    <w:pPr>
      <w:spacing w:line="360" w:lineRule="auto"/>
      <w:jc w:val="left"/>
    </w:pPr>
    <w:rPr>
      <w:b/>
      <w:sz w:val="24"/>
      <w:szCs w:val="24"/>
    </w:rPr>
  </w:style>
  <w:style w:type="paragraph" w:customStyle="1" w:styleId="271">
    <w:name w:val="素材1"/>
    <w:basedOn w:val="1"/>
    <w:qFormat/>
    <w:uiPriority w:val="0"/>
    <w:pPr>
      <w:snapToGrid w:val="0"/>
      <w:spacing w:before="120" w:after="120" w:line="300" w:lineRule="auto"/>
      <w:ind w:firstLine="480" w:firstLineChars="200"/>
    </w:pPr>
    <w:rPr>
      <w:rFonts w:ascii="Courier New" w:eastAsia="Courier New"/>
      <w:bCs/>
      <w:kern w:val="52"/>
      <w:sz w:val="24"/>
      <w:szCs w:val="24"/>
    </w:rPr>
  </w:style>
  <w:style w:type="paragraph" w:customStyle="1" w:styleId="272">
    <w:name w:val="文本框"/>
    <w:basedOn w:val="1"/>
    <w:next w:val="1"/>
    <w:qFormat/>
    <w:uiPriority w:val="0"/>
    <w:pPr>
      <w:spacing w:line="300" w:lineRule="exact"/>
      <w:jc w:val="center"/>
    </w:pPr>
    <w:rPr>
      <w:rFonts w:ascii="宋体" w:hAnsi="宋体"/>
      <w:sz w:val="18"/>
      <w:szCs w:val="18"/>
    </w:rPr>
  </w:style>
  <w:style w:type="paragraph" w:customStyle="1" w:styleId="273">
    <w:name w:val="样式 标题 5h5Block Label5l4第四层条Appendix A  Heading 5H5(*)标题...1"/>
    <w:basedOn w:val="8"/>
    <w:qFormat/>
    <w:uiPriority w:val="0"/>
    <w:pPr>
      <w:keepNext w:val="0"/>
      <w:keepLines w:val="0"/>
      <w:numPr>
        <w:ilvl w:val="0"/>
        <w:numId w:val="0"/>
      </w:numPr>
      <w:tabs>
        <w:tab w:val="left" w:pos="2520"/>
      </w:tabs>
      <w:adjustRightInd w:val="0"/>
      <w:spacing w:beforeLines="0" w:afterLines="0" w:line="300" w:lineRule="auto"/>
      <w:ind w:firstLine="482" w:firstLineChars="200"/>
      <w:jc w:val="both"/>
      <w:textAlignment w:val="center"/>
    </w:pPr>
    <w:rPr>
      <w:rFonts w:ascii="宋体" w:hAnsi="宋体" w:cs="宋体"/>
      <w:b/>
      <w:color w:val="auto"/>
      <w:kern w:val="2"/>
      <w:sz w:val="24"/>
      <w:szCs w:val="20"/>
      <w:lang w:val="en-US" w:eastAsia="zh-CN"/>
    </w:rPr>
  </w:style>
  <w:style w:type="paragraph" w:customStyle="1" w:styleId="274">
    <w:name w:val="xl90"/>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275">
    <w:name w:val="样式 样式 标题 1章-C + 非加粗 自动设置 + 居中"/>
    <w:basedOn w:val="276"/>
    <w:qFormat/>
    <w:uiPriority w:val="0"/>
    <w:pPr>
      <w:keepNext w:val="0"/>
      <w:keepLines w:val="0"/>
      <w:widowControl/>
      <w:jc w:val="center"/>
    </w:pPr>
    <w:rPr>
      <w:rFonts w:cs="宋体"/>
      <w:szCs w:val="20"/>
    </w:rPr>
  </w:style>
  <w:style w:type="paragraph" w:customStyle="1" w:styleId="276">
    <w:name w:val="样式 标题 1章-C + 非加粗 自动设置"/>
    <w:basedOn w:val="4"/>
    <w:qFormat/>
    <w:uiPriority w:val="0"/>
    <w:pPr>
      <w:spacing w:before="100" w:beforeAutospacing="1" w:after="100" w:afterAutospacing="1" w:line="720" w:lineRule="auto"/>
    </w:pPr>
    <w:rPr>
      <w:rFonts w:ascii="Times New Roman" w:hAnsi="Times New Roman"/>
      <w:sz w:val="36"/>
      <w:szCs w:val="24"/>
      <w:lang w:val="en-US" w:eastAsia="zh-CN"/>
    </w:rPr>
  </w:style>
  <w:style w:type="paragraph" w:customStyle="1" w:styleId="277">
    <w:name w:val="样式 标题 1 + 三号 加粗 居中"/>
    <w:basedOn w:val="4"/>
    <w:qFormat/>
    <w:uiPriority w:val="0"/>
    <w:pPr>
      <w:keepNext w:val="0"/>
      <w:keepLines w:val="0"/>
      <w:pageBreakBefore/>
      <w:spacing w:before="0" w:after="0"/>
      <w:ind w:firstLine="200" w:firstLineChars="200"/>
      <w:jc w:val="center"/>
    </w:pPr>
    <w:rPr>
      <w:rFonts w:ascii="Times New Roman" w:hAnsi="Times New Roman" w:eastAsia="ˎ̥" w:cs="宋体"/>
      <w:bCs/>
      <w:kern w:val="2"/>
      <w:sz w:val="32"/>
      <w:szCs w:val="20"/>
      <w:lang w:val="en-US" w:eastAsia="zh-CN"/>
    </w:rPr>
  </w:style>
  <w:style w:type="paragraph" w:customStyle="1" w:styleId="278">
    <w:name w:val="样式 标题 7标题7（1）L7PIM 7不用 + 宋体 非加粗 左侧:  0 厘米 行距: 多倍行距 1.33 ..."/>
    <w:basedOn w:val="10"/>
    <w:qFormat/>
    <w:uiPriority w:val="0"/>
    <w:pPr>
      <w:numPr>
        <w:ilvl w:val="6"/>
        <w:numId w:val="0"/>
      </w:numPr>
      <w:tabs>
        <w:tab w:val="left" w:pos="200"/>
      </w:tabs>
      <w:spacing w:before="0" w:after="0" w:line="319" w:lineRule="auto"/>
    </w:pPr>
    <w:rPr>
      <w:rFonts w:ascii="宋体" w:hAnsi="宋体" w:cs="宋体"/>
      <w:b w:val="0"/>
      <w:kern w:val="2"/>
      <w:lang w:val="en-US" w:eastAsia="zh-CN"/>
    </w:rPr>
  </w:style>
  <w:style w:type="paragraph" w:customStyle="1" w:styleId="279">
    <w:name w:val="标句6"/>
    <w:basedOn w:val="1"/>
    <w:qFormat/>
    <w:uiPriority w:val="0"/>
    <w:pPr>
      <w:snapToGrid w:val="0"/>
      <w:spacing w:line="500" w:lineRule="atLeast"/>
      <w:ind w:left="1418" w:hanging="284"/>
    </w:pPr>
    <w:rPr>
      <w:rFonts w:ascii="宋体"/>
      <w:kern w:val="52"/>
      <w:sz w:val="27"/>
      <w:szCs w:val="20"/>
    </w:rPr>
  </w:style>
  <w:style w:type="paragraph" w:customStyle="1" w:styleId="280">
    <w:name w:val="样式2"/>
    <w:basedOn w:val="7"/>
    <w:next w:val="7"/>
    <w:qFormat/>
    <w:uiPriority w:val="0"/>
    <w:pPr>
      <w:numPr>
        <w:ilvl w:val="3"/>
        <w:numId w:val="0"/>
      </w:numPr>
      <w:spacing w:before="280" w:beforeLines="0" w:after="290" w:afterLines="0" w:line="460" w:lineRule="exact"/>
      <w:jc w:val="both"/>
    </w:pPr>
    <w:rPr>
      <w:rFonts w:ascii="ˎ̥" w:hAnsi="ˎ̥" w:eastAsia="ˎ̥"/>
      <w:b/>
      <w:bCs/>
      <w:color w:val="auto"/>
      <w:kern w:val="2"/>
      <w:sz w:val="24"/>
      <w:szCs w:val="28"/>
      <w:lang w:val="en-US" w:eastAsia="zh-CN"/>
    </w:rPr>
  </w:style>
  <w:style w:type="paragraph" w:customStyle="1" w:styleId="281">
    <w:name w:val="正文1"/>
    <w:basedOn w:val="1"/>
    <w:next w:val="29"/>
    <w:qFormat/>
    <w:uiPriority w:val="0"/>
    <w:rPr>
      <w:sz w:val="24"/>
      <w:szCs w:val="24"/>
    </w:rPr>
  </w:style>
  <w:style w:type="paragraph" w:customStyle="1" w:styleId="282">
    <w:name w:val="Char Char"/>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283">
    <w:name w:val="xl120"/>
    <w:basedOn w:val="1"/>
    <w:qFormat/>
    <w:uiPriority w:val="0"/>
    <w:pPr>
      <w:widowControl/>
      <w:pBdr>
        <w:left w:val="single" w:color="auto" w:sz="8" w:space="0"/>
        <w:bottom w:val="single" w:color="auto" w:sz="8" w:space="0"/>
      </w:pBdr>
      <w:spacing w:before="100" w:beforeAutospacing="1" w:after="100" w:afterAutospacing="1"/>
      <w:jc w:val="center"/>
    </w:pPr>
    <w:rPr>
      <w:color w:val="000000"/>
      <w:kern w:val="0"/>
      <w:sz w:val="18"/>
      <w:szCs w:val="18"/>
    </w:rPr>
  </w:style>
  <w:style w:type="paragraph" w:customStyle="1" w:styleId="284">
    <w:name w:val="xl132"/>
    <w:basedOn w:val="1"/>
    <w:qFormat/>
    <w:uiPriority w:val="0"/>
    <w:pPr>
      <w:widowControl/>
      <w:pBdr>
        <w:left w:val="single" w:color="auto" w:sz="8" w:space="0"/>
        <w:right w:val="single" w:color="auto" w:sz="8" w:space="0"/>
      </w:pBdr>
      <w:spacing w:before="100" w:beforeAutospacing="1" w:after="100" w:afterAutospacing="1"/>
      <w:jc w:val="left"/>
    </w:pPr>
    <w:rPr>
      <w:color w:val="000000"/>
      <w:kern w:val="0"/>
      <w:sz w:val="18"/>
      <w:szCs w:val="18"/>
    </w:rPr>
  </w:style>
  <w:style w:type="paragraph" w:customStyle="1" w:styleId="285">
    <w:name w:val="xl5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6">
    <w:name w:val="xl91"/>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287">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8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89">
    <w:name w:val="WPSOffice手动目录 1"/>
    <w:qFormat/>
    <w:uiPriority w:val="0"/>
    <w:rPr>
      <w:rFonts w:ascii="Times New Roman" w:hAnsi="Times New Roman" w:eastAsia="宋体" w:cs="Times New Roman"/>
      <w:lang w:val="en-US" w:eastAsia="zh-CN" w:bidi="ar-SA"/>
    </w:rPr>
  </w:style>
  <w:style w:type="paragraph" w:customStyle="1" w:styleId="29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291">
    <w:name w:val="xl110"/>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292">
    <w:name w:val="Char Char Char Char"/>
    <w:basedOn w:val="1"/>
    <w:qFormat/>
    <w:uiPriority w:val="0"/>
    <w:rPr>
      <w:rFonts w:ascii="Times New Roman" w:hAnsi="Times New Roman"/>
      <w:sz w:val="30"/>
      <w:szCs w:val="24"/>
    </w:rPr>
  </w:style>
  <w:style w:type="paragraph" w:customStyle="1" w:styleId="293">
    <w:name w:val="choi--A"/>
    <w:basedOn w:val="2"/>
    <w:qFormat/>
    <w:uiPriority w:val="0"/>
    <w:pPr>
      <w:spacing w:line="500" w:lineRule="exact"/>
      <w:ind w:firstLine="200" w:firstLineChars="200"/>
    </w:pPr>
    <w:rPr>
      <w:rFonts w:ascii="宋体" w:hAnsi="宋体"/>
      <w:sz w:val="24"/>
      <w:szCs w:val="24"/>
    </w:rPr>
  </w:style>
  <w:style w:type="paragraph" w:customStyle="1" w:styleId="294">
    <w:name w:val="样式 首行缩进:  2 字符 段后: 0.3 行"/>
    <w:basedOn w:val="1"/>
    <w:qFormat/>
    <w:uiPriority w:val="0"/>
    <w:pPr>
      <w:adjustRightInd w:val="0"/>
      <w:snapToGrid w:val="0"/>
      <w:spacing w:after="93" w:afterLines="30" w:line="312" w:lineRule="auto"/>
      <w:ind w:firstLine="480" w:firstLineChars="200"/>
    </w:pPr>
    <w:rPr>
      <w:rFonts w:eastAsia="Calibri"/>
      <w:sz w:val="24"/>
      <w:szCs w:val="20"/>
    </w:rPr>
  </w:style>
  <w:style w:type="paragraph" w:customStyle="1" w:styleId="295">
    <w:name w:val="xl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6">
    <w:name w:val="xl79"/>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297">
    <w:name w:val="样式 （环球正文"/>
    <w:basedOn w:val="1"/>
    <w:qFormat/>
    <w:uiPriority w:val="0"/>
    <w:pPr>
      <w:spacing w:line="360" w:lineRule="auto"/>
      <w:ind w:firstLine="480" w:firstLineChars="200"/>
    </w:pPr>
    <w:rPr>
      <w:rFonts w:ascii="宋体" w:cs="宋体"/>
      <w:sz w:val="24"/>
      <w:szCs w:val="20"/>
    </w:rPr>
  </w:style>
  <w:style w:type="paragraph" w:customStyle="1" w:styleId="298">
    <w:name w:val="xl86"/>
    <w:basedOn w:val="1"/>
    <w:qFormat/>
    <w:uiPriority w:val="0"/>
    <w:pPr>
      <w:widowControl/>
      <w:pBdr>
        <w:left w:val="single" w:color="auto" w:sz="8" w:space="0"/>
      </w:pBdr>
      <w:spacing w:before="100" w:beforeAutospacing="1" w:after="100" w:afterAutospacing="1"/>
      <w:jc w:val="left"/>
    </w:pPr>
    <w:rPr>
      <w:color w:val="000000"/>
      <w:kern w:val="0"/>
      <w:sz w:val="18"/>
      <w:szCs w:val="18"/>
    </w:rPr>
  </w:style>
  <w:style w:type="paragraph" w:customStyle="1" w:styleId="299">
    <w:name w:val="_Style 298"/>
    <w:basedOn w:val="4"/>
    <w:next w:val="1"/>
    <w:qFormat/>
    <w:uiPriority w:val="39"/>
    <w:pPr>
      <w:widowControl/>
      <w:spacing w:before="480" w:after="0" w:line="276" w:lineRule="auto"/>
      <w:outlineLvl w:val="9"/>
    </w:pPr>
    <w:rPr>
      <w:rFonts w:ascii="Cambria" w:hAnsi="Cambria"/>
      <w:color w:val="365F91"/>
      <w:kern w:val="0"/>
    </w:rPr>
  </w:style>
  <w:style w:type="paragraph" w:customStyle="1" w:styleId="300">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01">
    <w:name w:val="表头"/>
    <w:basedOn w:val="1"/>
    <w:qFormat/>
    <w:uiPriority w:val="0"/>
    <w:pPr>
      <w:spacing w:line="360" w:lineRule="auto"/>
      <w:jc w:val="center"/>
    </w:pPr>
    <w:rPr>
      <w:rFonts w:ascii="黑体" w:hAnsi="Times New Roman" w:eastAsia="黑体"/>
      <w:kern w:val="0"/>
      <w:sz w:val="24"/>
      <w:szCs w:val="20"/>
    </w:rPr>
  </w:style>
  <w:style w:type="paragraph" w:customStyle="1" w:styleId="302">
    <w:name w:val="四级格式 Char"/>
    <w:basedOn w:val="7"/>
    <w:qFormat/>
    <w:uiPriority w:val="0"/>
    <w:pPr>
      <w:numPr>
        <w:ilvl w:val="3"/>
        <w:numId w:val="0"/>
      </w:numPr>
      <w:spacing w:before="280" w:beforeLines="0" w:after="290" w:afterLines="0"/>
      <w:jc w:val="both"/>
    </w:pPr>
    <w:rPr>
      <w:rFonts w:ascii="ˎ̥" w:hAnsi="ˎ̥" w:eastAsia="ˎ̥"/>
      <w:b/>
      <w:color w:val="auto"/>
      <w:kern w:val="2"/>
      <w:sz w:val="24"/>
      <w:szCs w:val="20"/>
      <w:lang w:val="en-US" w:eastAsia="zh-CN"/>
    </w:rPr>
  </w:style>
  <w:style w:type="paragraph" w:customStyle="1" w:styleId="303">
    <w:name w:val="样式 标题 3一Heading 3 - old子系统h33rd level3H3章标题1三级标题l3CT..."/>
    <w:basedOn w:val="6"/>
    <w:qFormat/>
    <w:uiPriority w:val="0"/>
    <w:pPr>
      <w:keepNext/>
      <w:keepLines/>
      <w:widowControl w:val="0"/>
      <w:adjustRightInd w:val="0"/>
      <w:snapToGrid w:val="0"/>
      <w:spacing w:before="0" w:beforeAutospacing="0" w:after="0" w:afterAutospacing="0" w:line="360" w:lineRule="auto"/>
      <w:jc w:val="both"/>
    </w:pPr>
    <w:rPr>
      <w:rFonts w:ascii="ˎ̥" w:hAnsi="ˎ̥" w:eastAsia="ˎ̥"/>
      <w:kern w:val="11"/>
      <w:sz w:val="24"/>
      <w:szCs w:val="32"/>
      <w:lang w:val="en-US" w:eastAsia="zh-CN"/>
    </w:rPr>
  </w:style>
  <w:style w:type="paragraph" w:customStyle="1" w:styleId="304">
    <w:name w:val="style2"/>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05">
    <w:name w:val="不缩进"/>
    <w:basedOn w:val="2"/>
    <w:qFormat/>
    <w:uiPriority w:val="0"/>
    <w:pPr>
      <w:adjustRightInd w:val="0"/>
      <w:snapToGrid w:val="0"/>
      <w:spacing w:line="360" w:lineRule="auto"/>
      <w:ind w:firstLine="0"/>
      <w:textAlignment w:val="center"/>
    </w:pPr>
    <w:rPr>
      <w:rFonts w:ascii="Calibri" w:hAnsi="Calibri"/>
      <w:sz w:val="24"/>
      <w:szCs w:val="24"/>
    </w:rPr>
  </w:style>
  <w:style w:type="paragraph" w:customStyle="1" w:styleId="30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07">
    <w:name w:val="样式 宋体 行距: 1.5 倍行距"/>
    <w:basedOn w:val="1"/>
    <w:qFormat/>
    <w:uiPriority w:val="0"/>
    <w:pPr>
      <w:jc w:val="center"/>
    </w:pPr>
    <w:rPr>
      <w:rFonts w:ascii="Times New Roman" w:hAnsi="Times New Roman"/>
      <w:b/>
      <w:szCs w:val="20"/>
    </w:rPr>
  </w:style>
  <w:style w:type="paragraph" w:customStyle="1" w:styleId="308">
    <w:name w:val="xl95"/>
    <w:basedOn w:val="1"/>
    <w:qFormat/>
    <w:uiPriority w:val="0"/>
    <w:pPr>
      <w:widowControl/>
      <w:pBdr>
        <w:top w:val="single" w:color="auto" w:sz="8" w:space="0"/>
        <w:left w:val="single" w:color="auto" w:sz="8" w:space="0"/>
      </w:pBdr>
      <w:spacing w:before="100" w:beforeAutospacing="1" w:after="100" w:afterAutospacing="1"/>
      <w:jc w:val="left"/>
    </w:pPr>
    <w:rPr>
      <w:color w:val="000000"/>
      <w:kern w:val="0"/>
      <w:sz w:val="18"/>
      <w:szCs w:val="18"/>
    </w:rPr>
  </w:style>
  <w:style w:type="paragraph" w:customStyle="1" w:styleId="30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kern w:val="0"/>
      <w:sz w:val="24"/>
      <w:szCs w:val="24"/>
    </w:rPr>
  </w:style>
  <w:style w:type="paragraph" w:customStyle="1" w:styleId="310">
    <w:name w:val="xl117"/>
    <w:basedOn w:val="1"/>
    <w:qFormat/>
    <w:uiPriority w:val="0"/>
    <w:pPr>
      <w:widowControl/>
      <w:pBdr>
        <w:top w:val="single" w:color="auto" w:sz="8" w:space="0"/>
        <w:bottom w:val="single" w:color="auto" w:sz="8" w:space="0"/>
        <w:right w:val="single" w:color="auto" w:sz="8" w:space="0"/>
      </w:pBdr>
      <w:spacing w:before="100" w:beforeAutospacing="1" w:after="100" w:afterAutospacing="1"/>
    </w:pPr>
    <w:rPr>
      <w:kern w:val="0"/>
      <w:sz w:val="18"/>
      <w:szCs w:val="18"/>
    </w:rPr>
  </w:style>
  <w:style w:type="paragraph" w:customStyle="1" w:styleId="311">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1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13">
    <w:name w:val="样式 标题 1章-C章格式标题 1 Charsection:1自标题 1标题 1 1编号标题1章节（环球章）：...1"/>
    <w:basedOn w:val="4"/>
    <w:qFormat/>
    <w:uiPriority w:val="0"/>
    <w:pPr>
      <w:pageBreakBefore/>
      <w:spacing w:before="100" w:beforeAutospacing="1" w:after="100" w:afterAutospacing="1" w:line="240" w:lineRule="auto"/>
      <w:jc w:val="center"/>
    </w:pPr>
    <w:rPr>
      <w:rFonts w:ascii="Times New Roman" w:hAnsi="Times New Roman" w:cs="宋体"/>
      <w:bCs/>
      <w:color w:val="000080"/>
      <w:sz w:val="36"/>
      <w:szCs w:val="20"/>
      <w:lang w:val="en-US" w:eastAsia="zh-CN"/>
    </w:rPr>
  </w:style>
  <w:style w:type="paragraph" w:customStyle="1" w:styleId="314">
    <w:name w:val="样式 表格文字 + 五号 两端对齐"/>
    <w:basedOn w:val="157"/>
    <w:qFormat/>
    <w:uiPriority w:val="0"/>
    <w:pPr>
      <w:spacing w:line="360" w:lineRule="auto"/>
      <w:ind w:firstLine="200" w:firstLineChars="200"/>
    </w:pPr>
    <w:rPr>
      <w:rFonts w:ascii="Times New Roman" w:hAnsi="Times New Roman" w:eastAsia="宋体" w:cs="宋体"/>
      <w:color w:val="000000"/>
      <w:sz w:val="21"/>
      <w:szCs w:val="20"/>
    </w:rPr>
  </w:style>
  <w:style w:type="paragraph" w:customStyle="1" w:styleId="315">
    <w:name w:val="xl94"/>
    <w:basedOn w:val="1"/>
    <w:qFormat/>
    <w:uiPriority w:val="0"/>
    <w:pPr>
      <w:widowControl/>
      <w:pBdr>
        <w:bottom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6">
    <w:name w:val=" Char"/>
    <w:basedOn w:val="1"/>
    <w:qFormat/>
    <w:uiPriority w:val="0"/>
    <w:rPr>
      <w:sz w:val="24"/>
      <w:szCs w:val="24"/>
    </w:rPr>
  </w:style>
  <w:style w:type="paragraph" w:customStyle="1" w:styleId="317">
    <w:name w:val="样式 标题 1 + 首行缩进:  2 字符 段前: 1 行 段后: 1 行"/>
    <w:basedOn w:val="4"/>
    <w:next w:val="318"/>
    <w:qFormat/>
    <w:uiPriority w:val="0"/>
    <w:pPr>
      <w:snapToGrid w:val="0"/>
      <w:spacing w:before="100" w:beforeLines="100" w:after="100" w:afterLines="100" w:line="336" w:lineRule="auto"/>
      <w:jc w:val="center"/>
    </w:pPr>
    <w:rPr>
      <w:rFonts w:ascii="Times New Roman" w:hAnsi="Times New Roman" w:eastAsia="黑体" w:cs="宋体"/>
      <w:bCs/>
      <w:sz w:val="44"/>
      <w:szCs w:val="20"/>
      <w:lang w:val="en-US" w:eastAsia="zh-CN"/>
    </w:rPr>
  </w:style>
  <w:style w:type="paragraph" w:customStyle="1" w:styleId="318">
    <w:name w:val="前言、引言标题"/>
    <w:next w:val="1"/>
    <w:qFormat/>
    <w:uiPriority w:val="0"/>
    <w:pPr>
      <w:shd w:val="clear" w:color="auto" w:fill="FFFFFF"/>
      <w:tabs>
        <w:tab w:val="left" w:pos="360"/>
        <w:tab w:val="left" w:pos="1053"/>
      </w:tabs>
      <w:spacing w:before="640" w:after="560"/>
      <w:jc w:val="center"/>
      <w:outlineLvl w:val="0"/>
    </w:pPr>
    <w:rPr>
      <w:rFonts w:ascii="黑体" w:hAnsi="Times New Roman" w:eastAsia="黑体" w:cs="Times New Roman"/>
      <w:sz w:val="32"/>
      <w:lang w:val="en-US" w:eastAsia="zh-CN" w:bidi="ar-SA"/>
    </w:rPr>
  </w:style>
  <w:style w:type="paragraph" w:customStyle="1" w:styleId="319">
    <w:name w:val="_Style 321"/>
    <w:qFormat/>
    <w:uiPriority w:val="99"/>
    <w:pPr>
      <w:widowControl w:val="0"/>
      <w:ind w:left="840" w:leftChars="400"/>
      <w:jc w:val="both"/>
    </w:pPr>
    <w:rPr>
      <w:rFonts w:ascii="Times New Roman" w:hAnsi="Times New Roman" w:eastAsia="宋体" w:cs="Times New Roman"/>
      <w:kern w:val="2"/>
      <w:sz w:val="21"/>
      <w:szCs w:val="22"/>
      <w:lang w:val="en-US" w:eastAsia="zh-CN" w:bidi="ar-SA"/>
    </w:rPr>
  </w:style>
  <w:style w:type="paragraph" w:customStyle="1" w:styleId="320">
    <w:name w:val="标题3-3"/>
    <w:basedOn w:val="5"/>
    <w:qFormat/>
    <w:uiPriority w:val="0"/>
    <w:pPr>
      <w:numPr>
        <w:ilvl w:val="0"/>
        <w:numId w:val="0"/>
      </w:numPr>
      <w:spacing w:before="0" w:after="0" w:line="460" w:lineRule="exact"/>
      <w:ind w:left="454" w:hanging="454"/>
      <w:jc w:val="both"/>
    </w:pPr>
    <w:rPr>
      <w:rFonts w:ascii="ˎ̥" w:hAnsi="Times New Roman" w:eastAsia="ˎ̥" w:cs="宋体"/>
      <w:b w:val="0"/>
      <w:color w:val="auto"/>
      <w:kern w:val="2"/>
      <w:sz w:val="30"/>
      <w:szCs w:val="20"/>
      <w:lang w:val="en-US" w:eastAsia="zh-CN"/>
    </w:rPr>
  </w:style>
  <w:style w:type="paragraph" w:customStyle="1" w:styleId="321">
    <w:name w:val="Char Char Char Char Char Char Char Char1 Char"/>
    <w:basedOn w:val="1"/>
    <w:qFormat/>
    <w:uiPriority w:val="0"/>
    <w:rPr>
      <w:rFonts w:ascii="Tahoma" w:hAnsi="Tahoma"/>
      <w:sz w:val="24"/>
      <w:szCs w:val="20"/>
    </w:rPr>
  </w:style>
  <w:style w:type="paragraph" w:customStyle="1" w:styleId="322">
    <w:name w:val="choi--a"/>
    <w:basedOn w:val="2"/>
    <w:qFormat/>
    <w:uiPriority w:val="0"/>
    <w:pPr>
      <w:spacing w:line="500" w:lineRule="exact"/>
      <w:ind w:firstLine="0"/>
    </w:pPr>
    <w:rPr>
      <w:rFonts w:ascii="宋体" w:hAnsi="宋体"/>
      <w:sz w:val="24"/>
      <w:szCs w:val="22"/>
    </w:rPr>
  </w:style>
  <w:style w:type="paragraph" w:customStyle="1" w:styleId="323">
    <w:name w:val="xl92"/>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24">
    <w:name w:val="xl115"/>
    <w:basedOn w:val="1"/>
    <w:qFormat/>
    <w:uiPriority w:val="0"/>
    <w:pPr>
      <w:widowControl/>
      <w:pBdr>
        <w:top w:val="single" w:color="auto" w:sz="8" w:space="0"/>
        <w:left w:val="single" w:color="auto" w:sz="8" w:space="0"/>
        <w:bottom w:val="single" w:color="auto" w:sz="8" w:space="0"/>
      </w:pBdr>
      <w:spacing w:before="100" w:beforeAutospacing="1" w:after="100" w:afterAutospacing="1"/>
    </w:pPr>
    <w:rPr>
      <w:kern w:val="0"/>
      <w:sz w:val="18"/>
      <w:szCs w:val="18"/>
    </w:rPr>
  </w:style>
  <w:style w:type="paragraph" w:customStyle="1" w:styleId="325">
    <w:name w:val="公文标题"/>
    <w:basedOn w:val="6"/>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326">
    <w:name w:val="样式 标题 5 + 首行缩进:  2 字符"/>
    <w:basedOn w:val="8"/>
    <w:qFormat/>
    <w:uiPriority w:val="0"/>
    <w:pPr>
      <w:keepNext w:val="0"/>
      <w:keepLines w:val="0"/>
      <w:numPr>
        <w:ilvl w:val="0"/>
        <w:numId w:val="0"/>
      </w:numPr>
      <w:spacing w:beforeLines="0" w:afterLines="0" w:line="240" w:lineRule="auto"/>
      <w:ind w:firstLine="420" w:firstLineChars="200"/>
    </w:pPr>
    <w:rPr>
      <w:rFonts w:ascii="Times New Roman" w:hAnsi="Times New Roman" w:cs="宋体"/>
      <w:color w:val="800080"/>
      <w:kern w:val="2"/>
      <w:sz w:val="24"/>
      <w:szCs w:val="20"/>
      <w:lang w:val="en-US" w:eastAsia="zh-CN"/>
    </w:rPr>
  </w:style>
  <w:style w:type="paragraph" w:customStyle="1" w:styleId="32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28">
    <w:name w:val="样式 标题 41.1.1.1-C一LLZ41、四标题4四级标题(一) + 非加粗"/>
    <w:basedOn w:val="7"/>
    <w:qFormat/>
    <w:uiPriority w:val="0"/>
    <w:pPr>
      <w:keepNext w:val="0"/>
      <w:keepLines w:val="0"/>
      <w:numPr>
        <w:ilvl w:val="3"/>
        <w:numId w:val="0"/>
      </w:numPr>
      <w:spacing w:before="100" w:beforeLines="0" w:beforeAutospacing="1" w:afterLines="0" w:line="300" w:lineRule="atLeast"/>
    </w:pPr>
    <w:rPr>
      <w:rFonts w:ascii="Times New Roman" w:hAnsi="Times New Roman"/>
      <w:b/>
      <w:color w:val="auto"/>
      <w:kern w:val="2"/>
      <w:sz w:val="24"/>
      <w:szCs w:val="24"/>
      <w:lang w:val="en-US" w:eastAsia="zh-CN"/>
    </w:rPr>
  </w:style>
  <w:style w:type="paragraph" w:customStyle="1" w:styleId="329">
    <w:name w:val="xl8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30">
    <w:name w:val="font7"/>
    <w:basedOn w:val="1"/>
    <w:qFormat/>
    <w:uiPriority w:val="0"/>
    <w:pPr>
      <w:widowControl/>
      <w:spacing w:before="100" w:beforeAutospacing="1" w:after="100" w:afterAutospacing="1"/>
      <w:jc w:val="left"/>
    </w:pPr>
    <w:rPr>
      <w:kern w:val="0"/>
      <w:sz w:val="24"/>
      <w:szCs w:val="24"/>
    </w:rPr>
  </w:style>
  <w:style w:type="paragraph" w:customStyle="1" w:styleId="331">
    <w:name w:val="xl4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Cs w:val="21"/>
    </w:rPr>
  </w:style>
  <w:style w:type="paragraph" w:customStyle="1" w:styleId="332">
    <w:name w:val="纯文本1"/>
    <w:basedOn w:val="1"/>
    <w:qFormat/>
    <w:uiPriority w:val="0"/>
    <w:pPr>
      <w:autoSpaceDE w:val="0"/>
      <w:autoSpaceDN w:val="0"/>
      <w:adjustRightInd w:val="0"/>
      <w:textAlignment w:val="baseline"/>
    </w:pPr>
    <w:rPr>
      <w:rFonts w:ascii="宋体"/>
      <w:szCs w:val="20"/>
    </w:rPr>
  </w:style>
  <w:style w:type="paragraph" w:customStyle="1" w:styleId="333">
    <w:name w:val="五级条标题"/>
    <w:basedOn w:val="334"/>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334">
    <w:name w:val="四级条标题"/>
    <w:basedOn w:val="335"/>
    <w:next w:val="1"/>
    <w:qFormat/>
    <w:uiPriority w:val="0"/>
    <w:pPr>
      <w:tabs>
        <w:tab w:val="left" w:pos="360"/>
        <w:tab w:val="left" w:pos="495"/>
        <w:tab w:val="left" w:pos="1200"/>
        <w:tab w:val="left" w:pos="1418"/>
        <w:tab w:val="left" w:pos="1680"/>
        <w:tab w:val="left" w:pos="2100"/>
        <w:tab w:val="left" w:pos="2356"/>
        <w:tab w:val="left" w:pos="2520"/>
        <w:tab w:val="left" w:pos="2781"/>
        <w:tab w:val="left" w:pos="3566"/>
      </w:tabs>
      <w:ind w:left="3260" w:hanging="1134"/>
      <w:outlineLvl w:val="5"/>
    </w:pPr>
  </w:style>
  <w:style w:type="paragraph" w:customStyle="1" w:styleId="335">
    <w:name w:val="三级条标题"/>
    <w:basedOn w:val="336"/>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36">
    <w:name w:val="二级条标题"/>
    <w:basedOn w:val="337"/>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37">
    <w:name w:val="一级条标题"/>
    <w:basedOn w:val="5"/>
    <w:next w:val="1"/>
    <w:qFormat/>
    <w:uiPriority w:val="0"/>
    <w:pPr>
      <w:keepNext w:val="0"/>
      <w:keepLines w:val="0"/>
      <w:widowControl/>
      <w:numPr>
        <w:ilvl w:val="0"/>
        <w:numId w:val="0"/>
      </w:numPr>
      <w:tabs>
        <w:tab w:val="left" w:pos="360"/>
        <w:tab w:val="left" w:pos="495"/>
        <w:tab w:val="left" w:pos="1200"/>
        <w:tab w:val="left" w:pos="1418"/>
      </w:tabs>
      <w:spacing w:before="0" w:after="0" w:line="240" w:lineRule="auto"/>
      <w:ind w:left="1418" w:hanging="567"/>
      <w:jc w:val="both"/>
      <w:outlineLvl w:val="2"/>
    </w:pPr>
    <w:rPr>
      <w:rFonts w:ascii="黑体" w:hAnsi="Times New Roman" w:eastAsia="黑体"/>
      <w:color w:val="auto"/>
      <w:sz w:val="21"/>
      <w:szCs w:val="20"/>
      <w:lang w:val="en-US" w:eastAsia="zh-CN"/>
    </w:rPr>
  </w:style>
  <w:style w:type="paragraph" w:customStyle="1" w:styleId="338">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39">
    <w:name w:val="xl129"/>
    <w:basedOn w:val="1"/>
    <w:qFormat/>
    <w:uiPriority w:val="0"/>
    <w:pPr>
      <w:widowControl/>
      <w:pBdr>
        <w:bottom w:val="single" w:color="auto" w:sz="8" w:space="0"/>
      </w:pBdr>
      <w:spacing w:before="100" w:beforeAutospacing="1" w:after="100" w:afterAutospacing="1"/>
      <w:jc w:val="left"/>
    </w:pPr>
    <w:rPr>
      <w:color w:val="000000"/>
      <w:kern w:val="0"/>
      <w:sz w:val="18"/>
      <w:szCs w:val="18"/>
    </w:rPr>
  </w:style>
  <w:style w:type="paragraph" w:customStyle="1" w:styleId="340">
    <w:name w:val="正文文字2"/>
    <w:basedOn w:val="1"/>
    <w:qFormat/>
    <w:uiPriority w:val="0"/>
    <w:pPr>
      <w:spacing w:before="60" w:after="60" w:line="500" w:lineRule="exact"/>
      <w:ind w:left="510" w:firstLine="567"/>
    </w:pPr>
    <w:rPr>
      <w:sz w:val="28"/>
      <w:szCs w:val="20"/>
    </w:rPr>
  </w:style>
  <w:style w:type="paragraph" w:customStyle="1" w:styleId="341">
    <w:name w:val="样式 标题 2 + 黑体 四号 海绿 行距: 1.5 倍行距"/>
    <w:basedOn w:val="5"/>
    <w:qFormat/>
    <w:uiPriority w:val="0"/>
    <w:pPr>
      <w:keepNext w:val="0"/>
      <w:numPr>
        <w:ilvl w:val="0"/>
        <w:numId w:val="0"/>
      </w:numPr>
      <w:spacing w:before="0" w:after="0" w:line="360" w:lineRule="auto"/>
      <w:ind w:left="454" w:firstLine="200" w:firstLineChars="200"/>
      <w:jc w:val="both"/>
    </w:pPr>
    <w:rPr>
      <w:rFonts w:ascii="ˎ̥" w:hAnsi="宋体" w:eastAsia="ˎ̥" w:cs="宋体"/>
      <w:bCs/>
      <w:color w:val="339966"/>
      <w:kern w:val="2"/>
      <w:sz w:val="28"/>
      <w:szCs w:val="20"/>
      <w:lang w:val="en-US" w:eastAsia="zh-CN"/>
    </w:rPr>
  </w:style>
  <w:style w:type="paragraph" w:customStyle="1" w:styleId="342">
    <w:name w:val="章节二"/>
    <w:basedOn w:val="1"/>
    <w:next w:val="1"/>
    <w:qFormat/>
    <w:uiPriority w:val="0"/>
    <w:pPr>
      <w:topLinePunct/>
      <w:adjustRightInd w:val="0"/>
      <w:snapToGrid w:val="0"/>
      <w:spacing w:beforeLines="50" w:afterLines="50"/>
      <w:jc w:val="center"/>
      <w:outlineLvl w:val="1"/>
    </w:pPr>
    <w:rPr>
      <w:rFonts w:ascii="Times New Roman" w:hAnsi="Times New Roman" w:eastAsia="黑体"/>
      <w:b/>
      <w:snapToGrid w:val="0"/>
      <w:spacing w:val="4"/>
      <w:kern w:val="0"/>
      <w:sz w:val="30"/>
      <w:szCs w:val="30"/>
    </w:rPr>
  </w:style>
  <w:style w:type="paragraph" w:customStyle="1" w:styleId="343">
    <w:name w:val="table"/>
    <w:basedOn w:val="1"/>
    <w:qFormat/>
    <w:uiPriority w:val="0"/>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344">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345">
    <w:name w:val="样式 标题 2标题 2 Char Char标题 2a + 四号 非加粗 居中 段前: 5 磅 段后: 5 磅 行距..."/>
    <w:basedOn w:val="5"/>
    <w:qFormat/>
    <w:uiPriority w:val="0"/>
    <w:pPr>
      <w:numPr>
        <w:ilvl w:val="0"/>
        <w:numId w:val="0"/>
      </w:numPr>
      <w:snapToGrid w:val="0"/>
      <w:spacing w:before="100" w:after="100" w:line="312" w:lineRule="auto"/>
      <w:ind w:left="454" w:hanging="454"/>
    </w:pPr>
    <w:rPr>
      <w:rFonts w:ascii="Times New Roman" w:hAnsi="Times New Roman" w:eastAsia="ˎ̥"/>
      <w:b w:val="0"/>
      <w:color w:val="auto"/>
      <w:kern w:val="10"/>
      <w:sz w:val="28"/>
      <w:szCs w:val="20"/>
      <w:lang w:val="en-US" w:eastAsia="zh-CN"/>
    </w:rPr>
  </w:style>
  <w:style w:type="paragraph" w:customStyle="1" w:styleId="346">
    <w:name w:val="样式 表格文字居中 +"/>
    <w:basedOn w:val="150"/>
    <w:qFormat/>
    <w:uiPriority w:val="0"/>
    <w:pPr>
      <w:widowControl/>
    </w:pPr>
    <w:rPr>
      <w:rFonts w:ascii="Times New Roman" w:hAnsi="Times New Roman"/>
      <w:szCs w:val="21"/>
    </w:rPr>
  </w:style>
  <w:style w:type="paragraph" w:customStyle="1" w:styleId="347">
    <w:name w:val="样式 表格文字 + 五号（居中）"/>
    <w:basedOn w:val="157"/>
    <w:qFormat/>
    <w:uiPriority w:val="0"/>
    <w:pPr>
      <w:spacing w:line="0" w:lineRule="atLeast"/>
    </w:pPr>
    <w:rPr>
      <w:rFonts w:ascii="Times New Roman" w:hAnsi="Times New Roman" w:eastAsia="宋体" w:cs="宋体"/>
      <w:color w:val="000000"/>
      <w:sz w:val="21"/>
    </w:rPr>
  </w:style>
  <w:style w:type="paragraph" w:customStyle="1" w:styleId="348">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349">
    <w:name w:val="xl11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50">
    <w:name w:val="正方框图"/>
    <w:basedOn w:val="1"/>
    <w:qFormat/>
    <w:uiPriority w:val="0"/>
    <w:pPr>
      <w:snapToGrid w:val="0"/>
      <w:jc w:val="center"/>
    </w:pPr>
    <w:rPr>
      <w:rFonts w:ascii="宋体"/>
      <w:spacing w:val="-4"/>
      <w:szCs w:val="21"/>
    </w:rPr>
  </w:style>
  <w:style w:type="paragraph" w:customStyle="1" w:styleId="351">
    <w:name w:val="xl103"/>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52">
    <w:name w:val="cjk2"/>
    <w:basedOn w:val="1"/>
    <w:qFormat/>
    <w:uiPriority w:val="0"/>
    <w:pPr>
      <w:widowControl/>
      <w:spacing w:before="284" w:line="360" w:lineRule="auto"/>
      <w:jc w:val="left"/>
    </w:pPr>
    <w:rPr>
      <w:rFonts w:ascii="宋体" w:hAnsi="宋体"/>
      <w:kern w:val="0"/>
      <w:sz w:val="22"/>
      <w:szCs w:val="20"/>
    </w:rPr>
  </w:style>
  <w:style w:type="paragraph" w:customStyle="1" w:styleId="353">
    <w:name w:val="小标题"/>
    <w:basedOn w:val="1"/>
    <w:qFormat/>
    <w:uiPriority w:val="0"/>
    <w:pPr>
      <w:tabs>
        <w:tab w:val="left" w:pos="840"/>
      </w:tabs>
      <w:adjustRightInd w:val="0"/>
      <w:spacing w:before="156" w:beforeLines="50" w:after="156" w:afterLines="50" w:line="400" w:lineRule="atLeast"/>
      <w:ind w:left="840" w:hanging="360"/>
      <w:textAlignment w:val="baseline"/>
    </w:pPr>
    <w:rPr>
      <w:rFonts w:ascii="宋体" w:hAnsi="宋体"/>
      <w:kern w:val="0"/>
      <w:sz w:val="24"/>
      <w:szCs w:val="20"/>
    </w:rPr>
  </w:style>
  <w:style w:type="paragraph" w:customStyle="1" w:styleId="354">
    <w:name w:val="_Style 3"/>
    <w:basedOn w:val="1"/>
    <w:qFormat/>
    <w:uiPriority w:val="1"/>
    <w:rPr>
      <w:rFonts w:cs="宋体"/>
      <w:szCs w:val="21"/>
    </w:rPr>
  </w:style>
  <w:style w:type="paragraph" w:customStyle="1" w:styleId="355">
    <w:name w:val="xl81"/>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color w:val="000000"/>
      <w:kern w:val="0"/>
      <w:sz w:val="18"/>
      <w:szCs w:val="18"/>
    </w:rPr>
  </w:style>
  <w:style w:type="paragraph" w:customStyle="1" w:styleId="35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7">
    <w:name w:val="Char11"/>
    <w:basedOn w:val="1"/>
    <w:qFormat/>
    <w:uiPriority w:val="0"/>
    <w:rPr>
      <w:rFonts w:ascii="Tahoma" w:hAnsi="Tahoma"/>
      <w:sz w:val="24"/>
      <w:szCs w:val="20"/>
    </w:rPr>
  </w:style>
  <w:style w:type="paragraph" w:customStyle="1" w:styleId="35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59">
    <w:name w:val="Char12"/>
    <w:basedOn w:val="1"/>
    <w:qFormat/>
    <w:uiPriority w:val="0"/>
    <w:rPr>
      <w:rFonts w:ascii="Tahoma" w:hAnsi="Tahoma"/>
      <w:sz w:val="24"/>
      <w:szCs w:val="20"/>
    </w:rPr>
  </w:style>
  <w:style w:type="paragraph" w:customStyle="1" w:styleId="360">
    <w:name w:val="xl106"/>
    <w:basedOn w:val="1"/>
    <w:qFormat/>
    <w:uiPriority w:val="0"/>
    <w:pPr>
      <w:widowControl/>
      <w:pBdr>
        <w:top w:val="single" w:color="auto" w:sz="8" w:space="0"/>
        <w:lef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61">
    <w:name w:val="标题10"/>
    <w:qFormat/>
    <w:uiPriority w:val="0"/>
    <w:pPr>
      <w:spacing w:after="100" w:afterLines="100"/>
    </w:pPr>
    <w:rPr>
      <w:rFonts w:ascii="Times New Roman" w:hAnsi="Times New Roman" w:eastAsia="宋体" w:cs="Times New Roman"/>
      <w:b/>
      <w:sz w:val="32"/>
      <w:lang w:val="en-US" w:eastAsia="zh-CN" w:bidi="ar-SA"/>
    </w:rPr>
  </w:style>
  <w:style w:type="paragraph" w:customStyle="1" w:styleId="362">
    <w:name w:val="文提"/>
    <w:basedOn w:val="250"/>
    <w:qFormat/>
    <w:uiPriority w:val="0"/>
    <w:pPr>
      <w:ind w:firstLine="0" w:firstLineChars="0"/>
    </w:pPr>
    <w:rPr>
      <w:rFonts w:ascii="Calibri" w:hAnsi="Calibri" w:eastAsia="黑体" w:cs="宋体"/>
      <w:b/>
    </w:rPr>
  </w:style>
  <w:style w:type="paragraph" w:customStyle="1" w:styleId="363">
    <w:name w:val="xl8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b/>
      <w:bCs/>
      <w:color w:val="000000"/>
      <w:kern w:val="0"/>
      <w:sz w:val="18"/>
      <w:szCs w:val="18"/>
    </w:rPr>
  </w:style>
  <w:style w:type="paragraph" w:customStyle="1" w:styleId="364">
    <w:name w:val="封四"/>
    <w:basedOn w:val="250"/>
    <w:next w:val="250"/>
    <w:qFormat/>
    <w:uiPriority w:val="0"/>
    <w:pPr>
      <w:widowControl/>
      <w:spacing w:after="200"/>
      <w:jc w:val="left"/>
    </w:pPr>
    <w:rPr>
      <w:rFonts w:ascii="Calibri" w:hAnsi="Calibri"/>
      <w:sz w:val="30"/>
      <w:szCs w:val="30"/>
    </w:rPr>
  </w:style>
  <w:style w:type="paragraph" w:customStyle="1" w:styleId="365">
    <w:name w:val="xl82"/>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66">
    <w:name w:val="font16"/>
    <w:basedOn w:val="1"/>
    <w:qFormat/>
    <w:uiPriority w:val="0"/>
    <w:pPr>
      <w:widowControl/>
      <w:spacing w:before="100" w:beforeAutospacing="1" w:after="100" w:afterAutospacing="1"/>
      <w:jc w:val="left"/>
    </w:pPr>
    <w:rPr>
      <w:kern w:val="0"/>
      <w:sz w:val="24"/>
      <w:szCs w:val="24"/>
      <w:u w:val="single"/>
    </w:rPr>
  </w:style>
  <w:style w:type="paragraph" w:customStyle="1" w:styleId="367">
    <w:name w:val="font14"/>
    <w:basedOn w:val="1"/>
    <w:qFormat/>
    <w:uiPriority w:val="0"/>
    <w:pPr>
      <w:widowControl/>
      <w:spacing w:before="100" w:beforeAutospacing="1" w:after="100" w:afterAutospacing="1"/>
      <w:jc w:val="left"/>
    </w:pPr>
    <w:rPr>
      <w:rFonts w:ascii="Arial" w:hAnsi="Arial" w:cs="Arial"/>
      <w:kern w:val="0"/>
      <w:sz w:val="24"/>
      <w:szCs w:val="24"/>
      <w:u w:val="single"/>
    </w:rPr>
  </w:style>
  <w:style w:type="paragraph" w:customStyle="1" w:styleId="368">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69">
    <w:name w:val="样式 标题 21.1-C标题 1.1章LLZ2h2部分标题Heading 2 HiddenHeading 2 C..."/>
    <w:basedOn w:val="5"/>
    <w:qFormat/>
    <w:uiPriority w:val="0"/>
    <w:pPr>
      <w:pageBreakBefore/>
      <w:numPr>
        <w:ilvl w:val="0"/>
        <w:numId w:val="0"/>
      </w:numPr>
      <w:spacing w:before="100" w:beforeAutospacing="1" w:after="100" w:afterAutospacing="1" w:line="500" w:lineRule="exact"/>
      <w:ind w:left="454" w:hanging="454"/>
    </w:pPr>
    <w:rPr>
      <w:rFonts w:ascii="Times New Roman" w:hAnsi="Times New Roman" w:cs="宋体"/>
      <w:b w:val="0"/>
      <w:color w:val="auto"/>
      <w:kern w:val="2"/>
      <w:sz w:val="30"/>
      <w:szCs w:val="20"/>
      <w:lang w:val="en-US" w:eastAsia="zh-CN"/>
    </w:rPr>
  </w:style>
  <w:style w:type="paragraph" w:customStyle="1" w:styleId="370">
    <w:name w:val="1"/>
    <w:basedOn w:val="1"/>
    <w:qFormat/>
    <w:uiPriority w:val="0"/>
    <w:pPr>
      <w:autoSpaceDE w:val="0"/>
      <w:autoSpaceDN w:val="0"/>
      <w:adjustRightInd w:val="0"/>
      <w:spacing w:line="360" w:lineRule="atLeast"/>
      <w:ind w:firstLine="510"/>
    </w:pPr>
    <w:rPr>
      <w:rFonts w:ascii="宋体"/>
      <w:spacing w:val="6"/>
      <w:kern w:val="0"/>
      <w:sz w:val="24"/>
      <w:szCs w:val="20"/>
    </w:rPr>
  </w:style>
  <w:style w:type="paragraph" w:customStyle="1" w:styleId="371">
    <w:name w:val="choi--(a)"/>
    <w:basedOn w:val="1"/>
    <w:qFormat/>
    <w:uiPriority w:val="0"/>
    <w:pPr>
      <w:tabs>
        <w:tab w:val="left" w:pos="1200"/>
      </w:tabs>
      <w:spacing w:line="500" w:lineRule="atLeast"/>
      <w:ind w:left="1200" w:hanging="720"/>
    </w:pPr>
    <w:rPr>
      <w:rFonts w:ascii="宋体" w:hAnsi="宋体"/>
      <w:sz w:val="24"/>
      <w:szCs w:val="24"/>
    </w:rPr>
  </w:style>
  <w:style w:type="paragraph" w:customStyle="1" w:styleId="372">
    <w:name w:val="样式"/>
    <w:basedOn w:val="1"/>
    <w:qFormat/>
    <w:uiPriority w:val="0"/>
    <w:pPr>
      <w:jc w:val="center"/>
    </w:pPr>
    <w:rPr>
      <w:rFonts w:cs="宋体"/>
      <w:b/>
      <w:sz w:val="30"/>
      <w:szCs w:val="20"/>
    </w:rPr>
  </w:style>
  <w:style w:type="paragraph" w:customStyle="1" w:styleId="373">
    <w:name w:val="样式 标题 4标题4项目标11.1.1.1标题五H4标书－标题 4章PIM 4h44sect 1.2.3....2"/>
    <w:basedOn w:val="7"/>
    <w:qFormat/>
    <w:uiPriority w:val="0"/>
    <w:pPr>
      <w:numPr>
        <w:ilvl w:val="3"/>
        <w:numId w:val="0"/>
      </w:numPr>
      <w:spacing w:beforeLines="0" w:afterLines="0" w:line="460" w:lineRule="exact"/>
      <w:ind w:firstLine="200" w:firstLineChars="200"/>
    </w:pPr>
    <w:rPr>
      <w:rFonts w:ascii="宋体" w:hAnsi="宋体" w:eastAsia="ˎ̥" w:cs="宋体"/>
      <w:color w:val="auto"/>
      <w:kern w:val="2"/>
      <w:sz w:val="24"/>
      <w:szCs w:val="24"/>
      <w:lang w:val="en-US" w:eastAsia="zh-CN"/>
    </w:rPr>
  </w:style>
  <w:style w:type="paragraph" w:customStyle="1" w:styleId="374">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75">
    <w:name w:val="框图"/>
    <w:basedOn w:val="1"/>
    <w:qFormat/>
    <w:uiPriority w:val="0"/>
    <w:pPr>
      <w:widowControl/>
      <w:suppressLineNumbers/>
      <w:tabs>
        <w:tab w:val="left" w:pos="423"/>
        <w:tab w:val="left" w:pos="564"/>
        <w:tab w:val="left" w:pos="987"/>
      </w:tabs>
      <w:adjustRightInd w:val="0"/>
      <w:spacing w:before="50" w:beforeLines="50"/>
      <w:jc w:val="center"/>
      <w:textAlignment w:val="baseline"/>
    </w:pPr>
    <w:rPr>
      <w:szCs w:val="21"/>
    </w:rPr>
  </w:style>
  <w:style w:type="paragraph" w:customStyle="1" w:styleId="376">
    <w:name w:val="xl9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b/>
      <w:bCs/>
      <w:color w:val="000000"/>
      <w:kern w:val="0"/>
      <w:sz w:val="18"/>
      <w:szCs w:val="18"/>
    </w:rPr>
  </w:style>
  <w:style w:type="paragraph" w:customStyle="1" w:styleId="377">
    <w:name w:val="Z"/>
    <w:basedOn w:val="1"/>
    <w:qFormat/>
    <w:uiPriority w:val="0"/>
    <w:pPr>
      <w:tabs>
        <w:tab w:val="left" w:pos="798"/>
      </w:tabs>
      <w:spacing w:line="360" w:lineRule="auto"/>
      <w:ind w:firstLine="200" w:firstLineChars="200"/>
      <w:jc w:val="left"/>
    </w:pPr>
    <w:rPr>
      <w:rFonts w:hAnsi="宋体"/>
      <w:sz w:val="28"/>
      <w:szCs w:val="24"/>
    </w:rPr>
  </w:style>
  <w:style w:type="paragraph" w:customStyle="1" w:styleId="37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379">
    <w:name w:val="xl128"/>
    <w:basedOn w:val="1"/>
    <w:qFormat/>
    <w:uiPriority w:val="0"/>
    <w:pPr>
      <w:widowControl/>
      <w:spacing w:before="100" w:beforeAutospacing="1" w:after="100" w:afterAutospacing="1"/>
      <w:jc w:val="left"/>
    </w:pPr>
    <w:rPr>
      <w:color w:val="000000"/>
      <w:kern w:val="0"/>
      <w:sz w:val="18"/>
      <w:szCs w:val="18"/>
    </w:rPr>
  </w:style>
  <w:style w:type="paragraph" w:customStyle="1" w:styleId="380">
    <w:name w:val="xl78"/>
    <w:basedOn w:val="1"/>
    <w:qFormat/>
    <w:uiPriority w:val="0"/>
    <w:pPr>
      <w:widowControl/>
      <w:pBdr>
        <w:top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381">
    <w:name w:val="表2"/>
    <w:basedOn w:val="382"/>
    <w:qFormat/>
    <w:uiPriority w:val="0"/>
    <w:pPr>
      <w:spacing w:before="100" w:beforeAutospacing="1" w:after="100" w:afterAutospacing="1" w:line="240" w:lineRule="auto"/>
      <w:jc w:val="left"/>
    </w:pPr>
    <w:rPr>
      <w:rFonts w:eastAsia="宋体"/>
      <w:sz w:val="21"/>
    </w:rPr>
  </w:style>
  <w:style w:type="paragraph" w:customStyle="1" w:styleId="382">
    <w:name w:val="表格标题"/>
    <w:basedOn w:val="1"/>
    <w:qFormat/>
    <w:uiPriority w:val="0"/>
    <w:pPr>
      <w:spacing w:line="320" w:lineRule="exact"/>
      <w:jc w:val="center"/>
    </w:pPr>
    <w:rPr>
      <w:rFonts w:eastAsia="ˎ̥"/>
      <w:bCs/>
      <w:sz w:val="28"/>
      <w:szCs w:val="24"/>
    </w:rPr>
  </w:style>
  <w:style w:type="paragraph" w:customStyle="1" w:styleId="383">
    <w:name w:val="r1"/>
    <w:basedOn w:val="1"/>
    <w:qFormat/>
    <w:uiPriority w:val="0"/>
    <w:pPr>
      <w:adjustRightInd w:val="0"/>
      <w:spacing w:line="360" w:lineRule="atLeast"/>
      <w:jc w:val="left"/>
      <w:textAlignment w:val="baseline"/>
    </w:pPr>
    <w:rPr>
      <w:rFonts w:ascii="宋体" w:hAnsi="Roman" w:eastAsia="楷体"/>
      <w:kern w:val="0"/>
      <w:sz w:val="24"/>
      <w:szCs w:val="20"/>
    </w:rPr>
  </w:style>
  <w:style w:type="paragraph" w:customStyle="1" w:styleId="384">
    <w:name w:val="标题3-2"/>
    <w:basedOn w:val="6"/>
    <w:qFormat/>
    <w:uiPriority w:val="0"/>
    <w:pPr>
      <w:keepNext/>
      <w:keepLines/>
      <w:widowControl w:val="0"/>
      <w:spacing w:before="0" w:beforeAutospacing="0" w:after="0" w:afterAutospacing="0" w:line="460" w:lineRule="exact"/>
      <w:jc w:val="both"/>
    </w:pPr>
    <w:rPr>
      <w:rFonts w:ascii="ˎ̥" w:hAnsi="ˎ̥" w:eastAsia="ˎ̥" w:cs="宋体"/>
      <w:kern w:val="2"/>
      <w:sz w:val="28"/>
      <w:szCs w:val="20"/>
      <w:lang w:val="en-US" w:eastAsia="zh-CN"/>
    </w:rPr>
  </w:style>
  <w:style w:type="paragraph" w:customStyle="1" w:styleId="385">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86">
    <w:name w:val="素材2"/>
    <w:basedOn w:val="1"/>
    <w:qFormat/>
    <w:uiPriority w:val="0"/>
    <w:pPr>
      <w:snapToGrid w:val="0"/>
      <w:spacing w:line="500" w:lineRule="atLeast"/>
      <w:ind w:firstLine="567"/>
    </w:pPr>
    <w:rPr>
      <w:rFonts w:ascii="宋体"/>
      <w:sz w:val="27"/>
      <w:szCs w:val="24"/>
    </w:rPr>
  </w:style>
  <w:style w:type="paragraph" w:customStyle="1" w:styleId="387">
    <w:name w:val="*"/>
    <w:basedOn w:val="2"/>
    <w:qFormat/>
    <w:uiPriority w:val="0"/>
    <w:pPr>
      <w:tabs>
        <w:tab w:val="left" w:pos="814"/>
      </w:tabs>
      <w:spacing w:line="500" w:lineRule="exact"/>
      <w:ind w:firstLine="454"/>
    </w:pPr>
    <w:rPr>
      <w:rFonts w:ascii="宋体" w:hAnsi="宋体"/>
      <w:sz w:val="24"/>
      <w:szCs w:val="24"/>
    </w:rPr>
  </w:style>
  <w:style w:type="paragraph" w:customStyle="1" w:styleId="388">
    <w:name w:val="xl87"/>
    <w:basedOn w:val="1"/>
    <w:qFormat/>
    <w:uiPriority w:val="0"/>
    <w:pPr>
      <w:widowControl/>
      <w:pBdr>
        <w:right w:val="single" w:color="auto" w:sz="8" w:space="0"/>
      </w:pBdr>
      <w:spacing w:before="100" w:beforeAutospacing="1" w:after="100" w:afterAutospacing="1"/>
      <w:jc w:val="left"/>
    </w:pPr>
    <w:rPr>
      <w:color w:val="000000"/>
      <w:kern w:val="0"/>
      <w:sz w:val="18"/>
      <w:szCs w:val="18"/>
    </w:rPr>
  </w:style>
  <w:style w:type="paragraph" w:customStyle="1" w:styleId="389">
    <w:name w:val="表格文字1"/>
    <w:basedOn w:val="29"/>
    <w:qFormat/>
    <w:uiPriority w:val="0"/>
    <w:pPr>
      <w:spacing w:after="0" w:line="360" w:lineRule="auto"/>
      <w:jc w:val="center"/>
    </w:pPr>
    <w:rPr>
      <w:rFonts w:ascii="Calibri" w:hAnsi="Calibri"/>
      <w:kern w:val="2"/>
      <w:sz w:val="24"/>
      <w:szCs w:val="24"/>
      <w:lang w:val="en-US" w:eastAsia="zh-CN"/>
    </w:rPr>
  </w:style>
  <w:style w:type="paragraph" w:customStyle="1" w:styleId="390">
    <w:name w:val="项目符号●"/>
    <w:basedOn w:val="1"/>
    <w:qFormat/>
    <w:uiPriority w:val="0"/>
    <w:pPr>
      <w:tabs>
        <w:tab w:val="left" w:pos="782"/>
        <w:tab w:val="left" w:pos="840"/>
        <w:tab w:val="left" w:pos="1440"/>
      </w:tabs>
      <w:spacing w:line="360" w:lineRule="auto"/>
      <w:ind w:left="420" w:hanging="420"/>
      <w:jc w:val="left"/>
    </w:pPr>
    <w:rPr>
      <w:rFonts w:cs="宋体"/>
      <w:szCs w:val="20"/>
    </w:rPr>
  </w:style>
  <w:style w:type="paragraph" w:customStyle="1" w:styleId="391">
    <w:name w:val="_Style 72"/>
    <w:basedOn w:val="1"/>
    <w:qFormat/>
    <w:uiPriority w:val="0"/>
  </w:style>
  <w:style w:type="paragraph" w:customStyle="1" w:styleId="392">
    <w:name w:val="样式 标题 21.1-C标题 1.1章LLZ2h2部分标题Heading 2 HiddenHeading 2 C...1"/>
    <w:basedOn w:val="5"/>
    <w:qFormat/>
    <w:uiPriority w:val="0"/>
    <w:pPr>
      <w:numPr>
        <w:ilvl w:val="0"/>
        <w:numId w:val="0"/>
      </w:numPr>
      <w:spacing w:before="100" w:beforeAutospacing="1" w:after="100" w:afterAutospacing="1" w:line="0" w:lineRule="atLeast"/>
      <w:ind w:left="454" w:hanging="454"/>
    </w:pPr>
    <w:rPr>
      <w:rFonts w:ascii="Times New Roman" w:hAnsi="Times New Roman" w:cs="宋体"/>
      <w:b w:val="0"/>
      <w:color w:val="auto"/>
      <w:kern w:val="2"/>
      <w:sz w:val="30"/>
      <w:szCs w:val="20"/>
      <w:lang w:val="en-US" w:eastAsia="zh-CN"/>
    </w:rPr>
  </w:style>
  <w:style w:type="paragraph" w:customStyle="1" w:styleId="393">
    <w:name w:val="xl83"/>
    <w:basedOn w:val="1"/>
    <w:qFormat/>
    <w:uiPriority w:val="0"/>
    <w:pPr>
      <w:widowControl/>
      <w:pBdr>
        <w:left w:val="single" w:color="auto" w:sz="8" w:space="0"/>
        <w:bottom w:val="single" w:color="auto" w:sz="8" w:space="0"/>
      </w:pBdr>
      <w:spacing w:before="100" w:beforeAutospacing="1" w:after="100" w:afterAutospacing="1"/>
      <w:jc w:val="left"/>
    </w:pPr>
    <w:rPr>
      <w:color w:val="000000"/>
      <w:kern w:val="0"/>
      <w:sz w:val="18"/>
      <w:szCs w:val="18"/>
    </w:rPr>
  </w:style>
  <w:style w:type="paragraph" w:customStyle="1" w:styleId="394">
    <w:name w:val="xl4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95">
    <w:name w:val="Char Char Char1 Char"/>
    <w:basedOn w:val="22"/>
    <w:qFormat/>
    <w:uiPriority w:val="0"/>
    <w:rPr>
      <w:rFonts w:ascii="Tahoma" w:hAnsi="Tahoma"/>
      <w:sz w:val="24"/>
      <w:szCs w:val="24"/>
    </w:rPr>
  </w:style>
  <w:style w:type="paragraph" w:customStyle="1" w:styleId="396">
    <w:name w:val="样式 标题 1章-C章格式标题 1 Charsection:1自标题 1标题 1 1编号标题1章节（环球章）：..."/>
    <w:basedOn w:val="4"/>
    <w:qFormat/>
    <w:uiPriority w:val="0"/>
    <w:pPr>
      <w:spacing w:before="100" w:beforeAutospacing="1" w:after="100" w:afterAutospacing="1" w:line="240" w:lineRule="auto"/>
      <w:jc w:val="center"/>
    </w:pPr>
    <w:rPr>
      <w:rFonts w:ascii="Times New Roman" w:hAnsi="Times New Roman" w:cs="宋体"/>
      <w:bCs/>
      <w:color w:val="000080"/>
      <w:sz w:val="36"/>
      <w:szCs w:val="20"/>
      <w:lang w:val="en-US" w:eastAsia="zh-CN"/>
    </w:rPr>
  </w:style>
  <w:style w:type="paragraph" w:customStyle="1" w:styleId="397">
    <w:name w:val="表格中文字"/>
    <w:basedOn w:val="1"/>
    <w:qFormat/>
    <w:uiPriority w:val="0"/>
    <w:pPr>
      <w:adjustRightInd w:val="0"/>
      <w:snapToGrid w:val="0"/>
      <w:jc w:val="center"/>
    </w:pPr>
    <w:rPr>
      <w:sz w:val="24"/>
      <w:szCs w:val="18"/>
    </w:rPr>
  </w:style>
  <w:style w:type="paragraph" w:customStyle="1" w:styleId="398">
    <w:name w:val="标题4"/>
    <w:basedOn w:val="7"/>
    <w:next w:val="1"/>
    <w:qFormat/>
    <w:uiPriority w:val="0"/>
    <w:pPr>
      <w:widowControl/>
      <w:numPr>
        <w:ilvl w:val="0"/>
        <w:numId w:val="0"/>
      </w:numPr>
      <w:spacing w:before="120" w:beforeLines="0" w:after="360" w:afterLines="0"/>
      <w:jc w:val="center"/>
    </w:pPr>
    <w:rPr>
      <w:rFonts w:ascii="宋体" w:hAnsi="宋体"/>
      <w:color w:val="auto"/>
      <w:sz w:val="28"/>
      <w:szCs w:val="20"/>
      <w:lang w:val="en-US" w:eastAsia="zh-CN"/>
    </w:rPr>
  </w:style>
  <w:style w:type="paragraph" w:customStyle="1" w:styleId="399">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00">
    <w:name w:val="xl54"/>
    <w:basedOn w:val="1"/>
    <w:qFormat/>
    <w:uiPriority w:val="0"/>
    <w:pPr>
      <w:widowControl/>
      <w:pBdr>
        <w:top w:val="single" w:color="auto" w:sz="4" w:space="0"/>
        <w:left w:val="single" w:color="auto" w:sz="4" w:space="0"/>
      </w:pBdr>
      <w:spacing w:before="100" w:beforeAutospacing="1" w:after="100" w:afterAutospacing="1"/>
      <w:jc w:val="left"/>
      <w:textAlignment w:val="bottom"/>
    </w:pPr>
    <w:rPr>
      <w:rFonts w:ascii="宋体" w:hAnsi="宋体"/>
      <w:kern w:val="0"/>
      <w:sz w:val="20"/>
      <w:szCs w:val="20"/>
    </w:rPr>
  </w:style>
  <w:style w:type="paragraph" w:customStyle="1" w:styleId="401">
    <w:name w:val="TOC 标题2"/>
    <w:basedOn w:val="4"/>
    <w:next w:val="1"/>
    <w:unhideWhenUsed/>
    <w:qFormat/>
    <w:uiPriority w:val="39"/>
    <w:pPr>
      <w:widowControl/>
      <w:spacing w:before="480" w:after="0" w:line="276" w:lineRule="auto"/>
      <w:outlineLvl w:val="9"/>
    </w:pPr>
    <w:rPr>
      <w:rFonts w:ascii="Cambria" w:hAnsi="Cambria"/>
      <w:bCs/>
      <w:color w:val="365F91"/>
      <w:kern w:val="0"/>
      <w:lang w:val="en-US" w:eastAsia="zh-CN"/>
    </w:rPr>
  </w:style>
  <w:style w:type="paragraph" w:customStyle="1" w:styleId="402">
    <w:name w:val="图名"/>
    <w:basedOn w:val="1"/>
    <w:qFormat/>
    <w:uiPriority w:val="0"/>
    <w:pPr>
      <w:spacing w:line="360" w:lineRule="auto"/>
      <w:jc w:val="center"/>
    </w:pPr>
    <w:rPr>
      <w:rFonts w:eastAsia="楷体_GB2312" w:cs="宋体"/>
      <w:b/>
      <w:sz w:val="24"/>
      <w:szCs w:val="24"/>
    </w:rPr>
  </w:style>
  <w:style w:type="paragraph" w:customStyle="1" w:styleId="403">
    <w:name w:val="xl43"/>
    <w:basedOn w:val="1"/>
    <w:qFormat/>
    <w:uiPriority w:val="0"/>
    <w:pPr>
      <w:widowControl/>
      <w:spacing w:before="100" w:beforeAutospacing="1" w:after="100" w:afterAutospacing="1"/>
      <w:jc w:val="left"/>
    </w:pPr>
    <w:rPr>
      <w:kern w:val="0"/>
      <w:sz w:val="24"/>
      <w:szCs w:val="24"/>
    </w:rPr>
  </w:style>
  <w:style w:type="paragraph" w:customStyle="1" w:styleId="404">
    <w:name w:val="TOC 标题1"/>
    <w:basedOn w:val="4"/>
    <w:next w:val="1"/>
    <w:unhideWhenUsed/>
    <w:qFormat/>
    <w:uiPriority w:val="39"/>
    <w:pPr>
      <w:widowControl/>
      <w:spacing w:before="480" w:after="0" w:line="276" w:lineRule="auto"/>
      <w:jc w:val="center"/>
      <w:outlineLvl w:val="9"/>
    </w:pPr>
    <w:rPr>
      <w:rFonts w:ascii="Cambria" w:hAnsi="Cambria"/>
      <w:color w:val="365F91"/>
      <w:kern w:val="0"/>
      <w:lang w:val="en-US" w:eastAsia="zh-CN"/>
    </w:rPr>
  </w:style>
  <w:style w:type="paragraph" w:customStyle="1" w:styleId="405">
    <w:name w:val="标题辞"/>
    <w:basedOn w:val="4"/>
    <w:next w:val="1"/>
    <w:qFormat/>
    <w:uiPriority w:val="0"/>
    <w:pPr>
      <w:keepLines w:val="0"/>
      <w:widowControl/>
      <w:spacing w:before="0" w:after="0" w:line="240" w:lineRule="auto"/>
      <w:ind w:left="596" w:hanging="596"/>
      <w:jc w:val="center"/>
    </w:pPr>
    <w:rPr>
      <w:rFonts w:ascii="黑体" w:hAnsi="Times New Roman" w:eastAsia="黑体"/>
      <w:kern w:val="0"/>
      <w:sz w:val="52"/>
      <w:szCs w:val="20"/>
      <w:lang w:val="en-US" w:eastAsia="zh-CN"/>
    </w:rPr>
  </w:style>
  <w:style w:type="paragraph" w:customStyle="1" w:styleId="406">
    <w:name w:val="Default"/>
    <w:next w:val="2"/>
    <w:qFormat/>
    <w:uiPriority w:val="0"/>
    <w:pPr>
      <w:widowControl w:val="0"/>
      <w:autoSpaceDE w:val="0"/>
      <w:autoSpaceDN w:val="0"/>
      <w:adjustRightInd w:val="0"/>
    </w:pPr>
    <w:rPr>
      <w:rFonts w:ascii="ˎ̥" w:hAnsi="Times New Roman" w:eastAsia="ˎ̥" w:cs="Times New Roman"/>
      <w:color w:val="000000"/>
      <w:sz w:val="24"/>
      <w:szCs w:val="24"/>
      <w:lang w:val="en-US" w:eastAsia="zh-CN" w:bidi="ar-SA"/>
    </w:rPr>
  </w:style>
  <w:style w:type="paragraph" w:customStyle="1" w:styleId="407">
    <w:name w:val="样式 标题 3 + 黑体 四号 梅红 行距: 1.5 倍行距"/>
    <w:basedOn w:val="6"/>
    <w:qFormat/>
    <w:uiPriority w:val="0"/>
    <w:pPr>
      <w:widowControl w:val="0"/>
      <w:spacing w:before="0" w:beforeAutospacing="0" w:after="0" w:afterAutospacing="0" w:line="360" w:lineRule="auto"/>
      <w:ind w:firstLine="200" w:firstLineChars="200"/>
    </w:pPr>
    <w:rPr>
      <w:rFonts w:ascii="ˎ̥" w:hAnsi="Calibri" w:eastAsia="ˎ̥" w:cs="宋体"/>
      <w:b/>
      <w:bCs/>
      <w:color w:val="993366"/>
      <w:kern w:val="2"/>
      <w:sz w:val="24"/>
      <w:szCs w:val="24"/>
      <w:lang w:val="en-US" w:eastAsia="zh-CN"/>
    </w:rPr>
  </w:style>
  <w:style w:type="paragraph" w:customStyle="1" w:styleId="408">
    <w:name w:val="xl108"/>
    <w:basedOn w:val="1"/>
    <w:qFormat/>
    <w:uiPriority w:val="0"/>
    <w:pPr>
      <w:widowControl/>
      <w:pBdr>
        <w:lef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409">
    <w:name w:val="样式 标题 31.1.1-C节LLZ3Heading 3 - old子系统h33rd level3H3章标题..."/>
    <w:basedOn w:val="6"/>
    <w:qFormat/>
    <w:uiPriority w:val="0"/>
    <w:pPr>
      <w:keepNext/>
      <w:keepLines/>
      <w:widowControl w:val="0"/>
      <w:spacing w:after="0" w:afterAutospacing="0" w:line="400" w:lineRule="exact"/>
    </w:pPr>
    <w:rPr>
      <w:rFonts w:ascii="Calibri" w:hAnsi="Calibri"/>
      <w:kern w:val="2"/>
      <w:sz w:val="28"/>
      <w:szCs w:val="28"/>
      <w:lang w:val="en-US" w:eastAsia="zh-CN"/>
    </w:rPr>
  </w:style>
  <w:style w:type="paragraph" w:customStyle="1" w:styleId="410">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11">
    <w:name w:val="xl131"/>
    <w:basedOn w:val="1"/>
    <w:qFormat/>
    <w:uiPriority w:val="0"/>
    <w:pPr>
      <w:widowControl/>
      <w:pBdr>
        <w:top w:val="single" w:color="auto" w:sz="8" w:space="0"/>
        <w:bottom w:val="single" w:color="auto" w:sz="8" w:space="0"/>
      </w:pBdr>
      <w:spacing w:before="100" w:beforeAutospacing="1" w:after="100" w:afterAutospacing="1"/>
      <w:jc w:val="left"/>
    </w:pPr>
    <w:rPr>
      <w:color w:val="000000"/>
      <w:kern w:val="0"/>
      <w:sz w:val="18"/>
      <w:szCs w:val="18"/>
    </w:rPr>
  </w:style>
  <w:style w:type="paragraph" w:customStyle="1" w:styleId="412">
    <w:name w:val="标级1"/>
    <w:basedOn w:val="1"/>
    <w:qFormat/>
    <w:uiPriority w:val="0"/>
    <w:pPr>
      <w:tabs>
        <w:tab w:val="left" w:pos="426"/>
        <w:tab w:val="left" w:pos="840"/>
      </w:tabs>
      <w:autoSpaceDE w:val="0"/>
      <w:autoSpaceDN w:val="0"/>
      <w:adjustRightInd w:val="0"/>
      <w:spacing w:before="120"/>
      <w:ind w:left="425"/>
      <w:jc w:val="left"/>
      <w:textAlignment w:val="baseline"/>
      <w:outlineLvl w:val="0"/>
    </w:pPr>
    <w:rPr>
      <w:rFonts w:eastAsia="方正大标宋简体"/>
      <w:b/>
      <w:color w:val="0000FF"/>
      <w:spacing w:val="5"/>
      <w:kern w:val="0"/>
      <w:sz w:val="32"/>
      <w:szCs w:val="36"/>
      <w:lang w:val="zh-CN"/>
    </w:rPr>
  </w:style>
  <w:style w:type="paragraph" w:customStyle="1" w:styleId="413">
    <w:name w:val="图表文字"/>
    <w:basedOn w:val="1"/>
    <w:qFormat/>
    <w:uiPriority w:val="0"/>
    <w:pPr>
      <w:spacing w:line="460" w:lineRule="exact"/>
      <w:ind w:right="-107" w:rightChars="-51"/>
      <w:jc w:val="center"/>
    </w:pPr>
    <w:rPr>
      <w:rFonts w:ascii="ˎ̥" w:hAnsi="宋体" w:eastAsia="ˎ̥"/>
      <w:sz w:val="24"/>
      <w:szCs w:val="24"/>
    </w:rPr>
  </w:style>
  <w:style w:type="paragraph" w:customStyle="1" w:styleId="414">
    <w:name w:val="正文居右"/>
    <w:basedOn w:val="154"/>
    <w:next w:val="154"/>
    <w:qFormat/>
    <w:uiPriority w:val="0"/>
    <w:pPr>
      <w:widowControl/>
      <w:jc w:val="right"/>
    </w:pPr>
    <w:rPr>
      <w:rFonts w:ascii="Times New Roman"/>
    </w:rPr>
  </w:style>
  <w:style w:type="paragraph" w:customStyle="1" w:styleId="415">
    <w:name w:val="xl107"/>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416">
    <w:name w:val="样式 标题 21.1-C标题 1.1章LLZ2h2部分标题Heading 2 HiddenHeading 2 C...2"/>
    <w:basedOn w:val="5"/>
    <w:qFormat/>
    <w:uiPriority w:val="0"/>
    <w:pPr>
      <w:numPr>
        <w:ilvl w:val="0"/>
        <w:numId w:val="0"/>
      </w:numPr>
      <w:spacing w:before="100" w:beforeAutospacing="1" w:after="100" w:afterAutospacing="1" w:line="0" w:lineRule="atLeast"/>
      <w:ind w:left="454" w:hanging="454"/>
    </w:pPr>
    <w:rPr>
      <w:rFonts w:ascii="Times New Roman" w:hAnsi="Times New Roman" w:cs="宋体"/>
      <w:b w:val="0"/>
      <w:color w:val="auto"/>
      <w:kern w:val="44"/>
      <w:sz w:val="30"/>
      <w:szCs w:val="20"/>
      <w:lang w:val="en-US" w:eastAsia="zh-CN"/>
    </w:rPr>
  </w:style>
  <w:style w:type="paragraph" w:customStyle="1" w:styleId="417">
    <w:name w:val="font13"/>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41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419">
    <w:name w:val="1)"/>
    <w:basedOn w:val="1"/>
    <w:qFormat/>
    <w:uiPriority w:val="0"/>
    <w:pPr>
      <w:tabs>
        <w:tab w:val="left" w:pos="1050"/>
        <w:tab w:val="left" w:pos="1701"/>
        <w:tab w:val="left" w:pos="2100"/>
      </w:tabs>
      <w:spacing w:line="360" w:lineRule="auto"/>
      <w:ind w:firstLine="288"/>
      <w:outlineLvl w:val="4"/>
    </w:pPr>
    <w:rPr>
      <w:rFonts w:ascii="宋体"/>
      <w:color w:val="000000"/>
      <w:kern w:val="0"/>
      <w:sz w:val="24"/>
      <w:szCs w:val="20"/>
    </w:rPr>
  </w:style>
  <w:style w:type="paragraph" w:customStyle="1" w:styleId="420">
    <w:name w:val="正题"/>
    <w:basedOn w:val="250"/>
    <w:next w:val="250"/>
    <w:qFormat/>
    <w:uiPriority w:val="0"/>
    <w:pPr>
      <w:topLinePunct/>
      <w:adjustRightInd w:val="0"/>
      <w:snapToGrid w:val="0"/>
      <w:spacing w:line="360" w:lineRule="auto"/>
      <w:jc w:val="center"/>
    </w:pPr>
    <w:rPr>
      <w:rFonts w:ascii="Times New Roman" w:hAnsi="Times New Roman" w:eastAsia="黑体"/>
      <w:b/>
      <w:spacing w:val="4"/>
      <w:kern w:val="0"/>
      <w:sz w:val="36"/>
      <w:szCs w:val="36"/>
    </w:rPr>
  </w:style>
  <w:style w:type="paragraph" w:customStyle="1" w:styleId="421">
    <w:name w:val="样式 标题 3h3Heading 3 - old3h43rd level一标题 3 Char目题列表编号3A..."/>
    <w:basedOn w:val="6"/>
    <w:qFormat/>
    <w:uiPriority w:val="0"/>
    <w:pPr>
      <w:keepNext/>
      <w:keepLines/>
      <w:widowControl w:val="0"/>
      <w:adjustRightInd w:val="0"/>
      <w:snapToGrid w:val="0"/>
      <w:spacing w:beforeAutospacing="0" w:after="120" w:afterAutospacing="0" w:line="312" w:lineRule="auto"/>
    </w:pPr>
    <w:rPr>
      <w:rFonts w:ascii="ˎ̥" w:hAnsi="Calibri" w:eastAsia="ˎ̥" w:cs="宋体"/>
      <w:sz w:val="24"/>
      <w:szCs w:val="20"/>
      <w:lang w:val="en-US" w:eastAsia="zh-CN"/>
    </w:rPr>
  </w:style>
  <w:style w:type="paragraph" w:customStyle="1" w:styleId="422">
    <w:name w:val="正文文字首行缩进"/>
    <w:basedOn w:val="1"/>
    <w:next w:val="7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customStyle="1" w:styleId="42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szCs w:val="24"/>
    </w:rPr>
  </w:style>
  <w:style w:type="paragraph" w:customStyle="1" w:styleId="424">
    <w:name w:val="font9"/>
    <w:basedOn w:val="1"/>
    <w:qFormat/>
    <w:uiPriority w:val="0"/>
    <w:pPr>
      <w:widowControl/>
      <w:spacing w:before="100" w:beforeAutospacing="1" w:after="100" w:afterAutospacing="1"/>
      <w:jc w:val="left"/>
    </w:pPr>
    <w:rPr>
      <w:rFonts w:ascii="宋体" w:hAnsi="宋体" w:cs="宋体"/>
      <w:kern w:val="0"/>
      <w:szCs w:val="21"/>
    </w:rPr>
  </w:style>
  <w:style w:type="paragraph" w:customStyle="1" w:styleId="425">
    <w:name w:val="xl125"/>
    <w:basedOn w:val="1"/>
    <w:qFormat/>
    <w:uiPriority w:val="0"/>
    <w:pPr>
      <w:widowControl/>
      <w:pBdr>
        <w:top w:val="single" w:color="auto" w:sz="8" w:space="0"/>
        <w:left w:val="single" w:color="auto" w:sz="8" w:space="0"/>
      </w:pBdr>
      <w:spacing w:before="100" w:beforeAutospacing="1" w:after="100" w:afterAutospacing="1"/>
      <w:jc w:val="left"/>
    </w:pPr>
    <w:rPr>
      <w:rFonts w:ascii="宋体" w:hAnsi="宋体" w:cs="宋体"/>
      <w:b/>
      <w:bCs/>
      <w:color w:val="000000"/>
      <w:kern w:val="0"/>
      <w:sz w:val="18"/>
      <w:szCs w:val="18"/>
    </w:rPr>
  </w:style>
  <w:style w:type="paragraph" w:customStyle="1" w:styleId="426">
    <w:name w:val="标题1"/>
    <w:basedOn w:val="4"/>
    <w:next w:val="1"/>
    <w:qFormat/>
    <w:uiPriority w:val="0"/>
    <w:pPr>
      <w:keepLines w:val="0"/>
      <w:widowControl/>
      <w:spacing w:before="0" w:after="0" w:line="240" w:lineRule="auto"/>
      <w:ind w:left="596" w:hanging="596"/>
      <w:jc w:val="center"/>
    </w:pPr>
    <w:rPr>
      <w:rFonts w:ascii="黑体" w:hAnsi="Times New Roman" w:eastAsia="黑体"/>
      <w:kern w:val="0"/>
      <w:sz w:val="52"/>
      <w:szCs w:val="20"/>
      <w:lang w:val="en-US" w:eastAsia="zh-CN"/>
    </w:rPr>
  </w:style>
  <w:style w:type="paragraph" w:customStyle="1" w:styleId="427">
    <w:name w:val="font15"/>
    <w:basedOn w:val="1"/>
    <w:qFormat/>
    <w:uiPriority w:val="0"/>
    <w:pPr>
      <w:widowControl/>
      <w:spacing w:before="100" w:beforeAutospacing="1" w:after="100" w:afterAutospacing="1"/>
      <w:jc w:val="left"/>
    </w:pPr>
    <w:rPr>
      <w:rFonts w:ascii="Arial" w:hAnsi="Arial" w:cs="Arial"/>
      <w:color w:val="FF0000"/>
      <w:kern w:val="0"/>
      <w:sz w:val="24"/>
      <w:szCs w:val="24"/>
    </w:rPr>
  </w:style>
  <w:style w:type="paragraph" w:customStyle="1" w:styleId="428">
    <w:name w:val="正文 New New"/>
    <w:basedOn w:val="1"/>
    <w:qFormat/>
    <w:uiPriority w:val="0"/>
    <w:rPr>
      <w:rFonts w:ascii="Times New Roman" w:hAnsi="Times New Roman" w:eastAsia="楷体_GB2312" w:cs="宋体"/>
      <w:szCs w:val="21"/>
    </w:rPr>
  </w:style>
  <w:style w:type="paragraph" w:customStyle="1" w:styleId="429">
    <w:name w:val="7"/>
    <w:basedOn w:val="1"/>
    <w:next w:val="40"/>
    <w:qFormat/>
    <w:uiPriority w:val="0"/>
    <w:rPr>
      <w:rFonts w:ascii="宋体" w:hAnsi="PMingLiU"/>
      <w:szCs w:val="20"/>
    </w:rPr>
  </w:style>
  <w:style w:type="paragraph" w:customStyle="1" w:styleId="430">
    <w:name w:val="标句5"/>
    <w:basedOn w:val="1"/>
    <w:qFormat/>
    <w:uiPriority w:val="0"/>
    <w:pPr>
      <w:snapToGrid w:val="0"/>
      <w:spacing w:line="500" w:lineRule="atLeast"/>
      <w:ind w:left="1135" w:hanging="284"/>
    </w:pPr>
    <w:rPr>
      <w:rFonts w:ascii="宋体"/>
      <w:kern w:val="28"/>
      <w:sz w:val="27"/>
      <w:szCs w:val="20"/>
    </w:rPr>
  </w:style>
  <w:style w:type="paragraph" w:customStyle="1" w:styleId="431">
    <w:name w:val="xl84"/>
    <w:basedOn w:val="1"/>
    <w:qFormat/>
    <w:uiPriority w:val="0"/>
    <w:pPr>
      <w:widowControl/>
      <w:pBdr>
        <w:bottom w:val="single" w:color="auto" w:sz="8" w:space="0"/>
        <w:right w:val="single" w:color="auto" w:sz="8" w:space="0"/>
      </w:pBdr>
      <w:spacing w:before="100" w:beforeAutospacing="1" w:after="100" w:afterAutospacing="1"/>
      <w:jc w:val="left"/>
    </w:pPr>
    <w:rPr>
      <w:color w:val="000000"/>
      <w:kern w:val="0"/>
      <w:sz w:val="18"/>
      <w:szCs w:val="18"/>
    </w:rPr>
  </w:style>
  <w:style w:type="paragraph" w:customStyle="1" w:styleId="432">
    <w:name w:val="ac"/>
    <w:basedOn w:val="1"/>
    <w:qFormat/>
    <w:uiPriority w:val="0"/>
    <w:pPr>
      <w:widowControl/>
      <w:jc w:val="left"/>
    </w:pPr>
    <w:rPr>
      <w:rFonts w:ascii="宋体" w:hAnsi="宋体" w:cs="宋体"/>
      <w:kern w:val="0"/>
      <w:sz w:val="24"/>
      <w:szCs w:val="24"/>
    </w:rPr>
  </w:style>
  <w:style w:type="paragraph" w:customStyle="1" w:styleId="43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434">
    <w:name w:val="p0"/>
    <w:basedOn w:val="1"/>
    <w:qFormat/>
    <w:uiPriority w:val="0"/>
    <w:pPr>
      <w:widowControl/>
    </w:pPr>
    <w:rPr>
      <w:rFonts w:ascii="Times New Roman" w:hAnsi="Times New Roman"/>
      <w:kern w:val="0"/>
      <w:szCs w:val="21"/>
    </w:rPr>
  </w:style>
  <w:style w:type="paragraph" w:customStyle="1" w:styleId="435">
    <w:name w:val="xl109"/>
    <w:basedOn w:val="1"/>
    <w:qFormat/>
    <w:uiPriority w:val="0"/>
    <w:pPr>
      <w:widowControl/>
      <w:pBdr>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436">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37">
    <w:name w:val="封二"/>
    <w:basedOn w:val="250"/>
    <w:next w:val="250"/>
    <w:qFormat/>
    <w:uiPriority w:val="0"/>
    <w:pPr>
      <w:widowControl/>
      <w:spacing w:after="200"/>
      <w:ind w:firstLine="0" w:firstLineChars="0"/>
      <w:jc w:val="center"/>
    </w:pPr>
    <w:rPr>
      <w:rFonts w:ascii="Calibri" w:hAnsi="Calibri" w:eastAsia="黑体"/>
      <w:b/>
      <w:sz w:val="36"/>
      <w:szCs w:val="36"/>
    </w:rPr>
  </w:style>
  <w:style w:type="paragraph" w:customStyle="1" w:styleId="438">
    <w:name w:val="xl116"/>
    <w:basedOn w:val="1"/>
    <w:qFormat/>
    <w:uiPriority w:val="0"/>
    <w:pPr>
      <w:widowControl/>
      <w:pBdr>
        <w:top w:val="single" w:color="auto" w:sz="8" w:space="0"/>
        <w:bottom w:val="single" w:color="auto" w:sz="8" w:space="0"/>
      </w:pBdr>
      <w:spacing w:before="100" w:beforeAutospacing="1" w:after="100" w:afterAutospacing="1"/>
    </w:pPr>
    <w:rPr>
      <w:kern w:val="0"/>
      <w:sz w:val="18"/>
      <w:szCs w:val="18"/>
    </w:rPr>
  </w:style>
  <w:style w:type="paragraph" w:customStyle="1" w:styleId="439">
    <w:name w:val="_Style 438"/>
    <w:qFormat/>
    <w:uiPriority w:val="99"/>
    <w:rPr>
      <w:rFonts w:ascii="Times New Roman" w:hAnsi="Times New Roman" w:eastAsia="宋体" w:cs="Times New Roman"/>
      <w:kern w:val="2"/>
      <w:sz w:val="21"/>
      <w:lang w:val="en-US" w:eastAsia="zh-CN" w:bidi="ar-SA"/>
    </w:rPr>
  </w:style>
  <w:style w:type="paragraph" w:customStyle="1" w:styleId="440">
    <w:name w:val="_Style 4"/>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441">
    <w:name w:val="Char"/>
    <w:basedOn w:val="1"/>
    <w:qFormat/>
    <w:uiPriority w:val="0"/>
    <w:rPr>
      <w:rFonts w:ascii="Tahoma" w:hAnsi="Tahoma"/>
      <w:sz w:val="24"/>
      <w:szCs w:val="20"/>
    </w:rPr>
  </w:style>
  <w:style w:type="paragraph" w:customStyle="1" w:styleId="442">
    <w:name w:val="表格1"/>
    <w:basedOn w:val="1"/>
    <w:next w:val="1"/>
    <w:qFormat/>
    <w:uiPriority w:val="0"/>
    <w:pPr>
      <w:ind w:left="-6" w:right="113"/>
      <w:jc w:val="center"/>
    </w:pPr>
    <w:rPr>
      <w:kern w:val="0"/>
      <w:szCs w:val="21"/>
    </w:rPr>
  </w:style>
  <w:style w:type="paragraph" w:customStyle="1" w:styleId="443">
    <w:name w:val="表中"/>
    <w:basedOn w:val="1"/>
    <w:qFormat/>
    <w:uiPriority w:val="0"/>
    <w:pPr>
      <w:adjustRightInd w:val="0"/>
      <w:spacing w:line="360" w:lineRule="atLeast"/>
      <w:jc w:val="center"/>
      <w:textAlignment w:val="baseline"/>
    </w:pPr>
    <w:rPr>
      <w:kern w:val="0"/>
      <w:szCs w:val="20"/>
    </w:rPr>
  </w:style>
  <w:style w:type="paragraph" w:customStyle="1" w:styleId="444">
    <w:name w:val="样式 (符号) 宋体 五号"/>
    <w:basedOn w:val="1"/>
    <w:qFormat/>
    <w:uiPriority w:val="0"/>
    <w:pPr>
      <w:spacing w:line="360" w:lineRule="auto"/>
    </w:pPr>
    <w:rPr>
      <w:rFonts w:hAnsi="宋体" w:cs="宋体"/>
      <w:szCs w:val="20"/>
    </w:rPr>
  </w:style>
  <w:style w:type="paragraph" w:customStyle="1" w:styleId="445">
    <w:name w:val="xl113"/>
    <w:basedOn w:val="1"/>
    <w:qFormat/>
    <w:uiPriority w:val="0"/>
    <w:pPr>
      <w:widowControl/>
      <w:pBdr>
        <w:top w:val="single" w:color="auto" w:sz="8" w:space="0"/>
        <w:bottom w:val="single" w:color="auto" w:sz="8" w:space="0"/>
      </w:pBdr>
      <w:spacing w:before="100" w:beforeAutospacing="1" w:after="100" w:afterAutospacing="1"/>
      <w:jc w:val="center"/>
    </w:pPr>
    <w:rPr>
      <w:kern w:val="0"/>
      <w:sz w:val="18"/>
      <w:szCs w:val="18"/>
    </w:rPr>
  </w:style>
  <w:style w:type="paragraph" w:customStyle="1" w:styleId="446">
    <w:name w:val="xl100"/>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447">
    <w:name w:val="样式 样式 标题 6 + 首行缩进:  2 字符 + 首行缩进:  2 字符"/>
    <w:basedOn w:val="1"/>
    <w:qFormat/>
    <w:uiPriority w:val="0"/>
    <w:pPr>
      <w:spacing w:after="156" w:afterLines="50"/>
      <w:ind w:firstLine="200" w:firstLineChars="200"/>
      <w:jc w:val="left"/>
      <w:outlineLvl w:val="5"/>
    </w:pPr>
    <w:rPr>
      <w:rFonts w:ascii="Arial" w:hAnsi="Arial" w:cs="宋体"/>
      <w:sz w:val="24"/>
      <w:szCs w:val="20"/>
    </w:rPr>
  </w:style>
  <w:style w:type="paragraph" w:customStyle="1" w:styleId="448">
    <w:name w:val="标1"/>
    <w:basedOn w:val="1"/>
    <w:qFormat/>
    <w:uiPriority w:val="0"/>
    <w:pPr>
      <w:spacing w:line="400" w:lineRule="exact"/>
      <w:jc w:val="center"/>
    </w:pPr>
    <w:rPr>
      <w:rFonts w:eastAsia="隶书"/>
      <w:b/>
      <w:snapToGrid w:val="0"/>
      <w:spacing w:val="40"/>
      <w:sz w:val="52"/>
      <w:szCs w:val="20"/>
    </w:rPr>
  </w:style>
  <w:style w:type="paragraph" w:customStyle="1" w:styleId="449">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kern w:val="0"/>
      <w:sz w:val="20"/>
      <w:szCs w:val="20"/>
    </w:rPr>
  </w:style>
  <w:style w:type="paragraph" w:customStyle="1" w:styleId="450">
    <w:name w:val="xl9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b/>
      <w:bCs/>
      <w:color w:val="000000"/>
      <w:kern w:val="0"/>
      <w:sz w:val="18"/>
      <w:szCs w:val="18"/>
    </w:rPr>
  </w:style>
  <w:style w:type="paragraph" w:customStyle="1" w:styleId="451">
    <w:name w:val="xl96"/>
    <w:basedOn w:val="1"/>
    <w:qFormat/>
    <w:uiPriority w:val="0"/>
    <w:pPr>
      <w:widowControl/>
      <w:pBdr>
        <w:top w:val="single" w:color="auto" w:sz="8" w:space="0"/>
        <w:right w:val="single" w:color="auto" w:sz="8" w:space="0"/>
      </w:pBdr>
      <w:spacing w:before="100" w:beforeAutospacing="1" w:after="100" w:afterAutospacing="1"/>
      <w:jc w:val="left"/>
    </w:pPr>
    <w:rPr>
      <w:color w:val="000000"/>
      <w:kern w:val="0"/>
      <w:sz w:val="18"/>
      <w:szCs w:val="18"/>
    </w:rPr>
  </w:style>
  <w:style w:type="paragraph" w:customStyle="1" w:styleId="452">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5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454">
    <w:name w:val="列出段落1"/>
    <w:basedOn w:val="1"/>
    <w:qFormat/>
    <w:uiPriority w:val="34"/>
    <w:pPr>
      <w:ind w:firstLine="420" w:firstLineChars="200"/>
    </w:pPr>
    <w:rPr>
      <w:rFonts w:ascii="Times New Roman" w:hAnsi="Times New Roman"/>
      <w:szCs w:val="20"/>
    </w:rPr>
  </w:style>
  <w:style w:type="paragraph" w:customStyle="1" w:styleId="455">
    <w:name w:val="样式 标题 21.1-C标题 1.1章LLZ2h2部分标题Heading 2 HiddenHeading 2 C...3"/>
    <w:basedOn w:val="5"/>
    <w:qFormat/>
    <w:uiPriority w:val="0"/>
    <w:pPr>
      <w:numPr>
        <w:ilvl w:val="0"/>
        <w:numId w:val="0"/>
      </w:numPr>
      <w:spacing w:before="100" w:beforeAutospacing="1" w:after="100" w:afterAutospacing="1" w:line="300" w:lineRule="exact"/>
      <w:ind w:left="454" w:hanging="454"/>
    </w:pPr>
    <w:rPr>
      <w:rFonts w:ascii="Times New Roman" w:hAnsi="Times New Roman" w:cs="宋体"/>
      <w:b w:val="0"/>
      <w:color w:val="auto"/>
      <w:kern w:val="2"/>
      <w:sz w:val="30"/>
      <w:szCs w:val="20"/>
      <w:lang w:val="en-US" w:eastAsia="zh-CN"/>
    </w:rPr>
  </w:style>
  <w:style w:type="paragraph" w:customStyle="1" w:styleId="456">
    <w:name w:val="框文"/>
    <w:basedOn w:val="1"/>
    <w:qFormat/>
    <w:uiPriority w:val="0"/>
    <w:pPr>
      <w:snapToGrid w:val="0"/>
      <w:jc w:val="center"/>
    </w:pPr>
    <w:rPr>
      <w:szCs w:val="20"/>
    </w:rPr>
  </w:style>
  <w:style w:type="paragraph" w:customStyle="1" w:styleId="457">
    <w:name w:val="xl77"/>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458">
    <w:name w:val="_Style 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9">
    <w:name w:val="纯文本2"/>
    <w:basedOn w:val="1"/>
    <w:qFormat/>
    <w:uiPriority w:val="0"/>
    <w:pPr>
      <w:autoSpaceDE w:val="0"/>
      <w:autoSpaceDN w:val="0"/>
      <w:adjustRightInd w:val="0"/>
      <w:textAlignment w:val="baseline"/>
    </w:pPr>
    <w:rPr>
      <w:rFonts w:ascii="宋体"/>
      <w:szCs w:val="20"/>
    </w:rPr>
  </w:style>
  <w:style w:type="paragraph" w:customStyle="1" w:styleId="460">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1">
    <w:name w:val="xl118"/>
    <w:basedOn w:val="1"/>
    <w:qFormat/>
    <w:uiPriority w:val="0"/>
    <w:pPr>
      <w:widowControl/>
      <w:pBdr>
        <w:top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462">
    <w:name w:val="xl30"/>
    <w:basedOn w:val="1"/>
    <w:qFormat/>
    <w:uiPriority w:val="0"/>
    <w:pPr>
      <w:widowControl/>
      <w:pBdr>
        <w:left w:val="single" w:color="auto" w:sz="4" w:space="31"/>
        <w:bottom w:val="single" w:color="auto" w:sz="4" w:space="0"/>
        <w:right w:val="single" w:color="auto" w:sz="4" w:space="0"/>
      </w:pBdr>
      <w:spacing w:before="100" w:beforeAutospacing="1" w:after="100" w:afterAutospacing="1"/>
      <w:ind w:firstLine="400" w:firstLineChars="400"/>
      <w:jc w:val="left"/>
    </w:pPr>
    <w:rPr>
      <w:rFonts w:ascii="宋体" w:hAnsi="宋体" w:cs="宋体"/>
      <w:kern w:val="0"/>
      <w:sz w:val="24"/>
      <w:szCs w:val="24"/>
    </w:rPr>
  </w:style>
  <w:style w:type="paragraph" w:customStyle="1" w:styleId="463">
    <w:name w:val="Char Char Char"/>
    <w:basedOn w:val="22"/>
    <w:qFormat/>
    <w:uiPriority w:val="0"/>
    <w:pPr>
      <w:adjustRightInd w:val="0"/>
      <w:spacing w:line="436" w:lineRule="exact"/>
      <w:ind w:left="357"/>
      <w:jc w:val="left"/>
      <w:outlineLvl w:val="3"/>
    </w:pPr>
    <w:rPr>
      <w:rFonts w:ascii="宋体" w:hAnsi="宋体"/>
      <w:b/>
      <w:kern w:val="2"/>
      <w:sz w:val="32"/>
      <w:szCs w:val="32"/>
      <w:lang w:val="en-US" w:eastAsia="zh-CN"/>
    </w:rPr>
  </w:style>
  <w:style w:type="paragraph" w:customStyle="1" w:styleId="464">
    <w:name w:val="样式10"/>
    <w:basedOn w:val="1"/>
    <w:qFormat/>
    <w:uiPriority w:val="0"/>
    <w:pPr>
      <w:widowControl/>
      <w:spacing w:before="120" w:after="120" w:line="360" w:lineRule="auto"/>
    </w:pPr>
    <w:rPr>
      <w:rFonts w:hint="eastAsia" w:ascii="Batang" w:eastAsia="Batang"/>
      <w:spacing w:val="20"/>
      <w:kern w:val="0"/>
      <w:sz w:val="24"/>
      <w:szCs w:val="20"/>
    </w:rPr>
  </w:style>
  <w:style w:type="paragraph" w:customStyle="1" w:styleId="465">
    <w:name w:val="_Style 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6">
    <w:name w:val="（a)"/>
    <w:basedOn w:val="2"/>
    <w:qFormat/>
    <w:uiPriority w:val="0"/>
    <w:pPr>
      <w:spacing w:line="500" w:lineRule="exact"/>
      <w:ind w:firstLine="567"/>
    </w:pPr>
    <w:rPr>
      <w:rFonts w:ascii="宋体" w:hAnsi="宋体"/>
      <w:sz w:val="24"/>
      <w:szCs w:val="24"/>
    </w:rPr>
  </w:style>
  <w:style w:type="paragraph" w:customStyle="1" w:styleId="46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46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469">
    <w:name w:val="样式 图案: 清除 (深蓝)1"/>
    <w:basedOn w:val="1"/>
    <w:qFormat/>
    <w:uiPriority w:val="0"/>
    <w:pPr>
      <w:spacing w:line="360" w:lineRule="auto"/>
    </w:pPr>
    <w:rPr>
      <w:rFonts w:cs="宋体"/>
      <w:sz w:val="24"/>
      <w:szCs w:val="20"/>
    </w:rPr>
  </w:style>
  <w:style w:type="paragraph" w:customStyle="1" w:styleId="470">
    <w:name w:val="表格头格式 Char Char"/>
    <w:basedOn w:val="1"/>
    <w:qFormat/>
    <w:uiPriority w:val="0"/>
    <w:pPr>
      <w:spacing w:line="360" w:lineRule="auto"/>
      <w:ind w:left="510"/>
      <w:jc w:val="center"/>
    </w:pPr>
    <w:rPr>
      <w:rFonts w:eastAsia="ˎ̥" w:cs="宋体"/>
      <w:b/>
      <w:sz w:val="24"/>
      <w:szCs w:val="20"/>
    </w:rPr>
  </w:style>
  <w:style w:type="paragraph" w:customStyle="1" w:styleId="471">
    <w:name w:val="正文文本缩进 22"/>
    <w:basedOn w:val="1"/>
    <w:qFormat/>
    <w:uiPriority w:val="0"/>
    <w:pPr>
      <w:autoSpaceDE w:val="0"/>
      <w:autoSpaceDN w:val="0"/>
      <w:adjustRightInd w:val="0"/>
      <w:ind w:firstLine="540"/>
      <w:textAlignment w:val="baseline"/>
    </w:pPr>
    <w:rPr>
      <w:sz w:val="24"/>
      <w:szCs w:val="20"/>
    </w:rPr>
  </w:style>
  <w:style w:type="paragraph" w:customStyle="1" w:styleId="472">
    <w:name w:val="xl123"/>
    <w:basedOn w:val="1"/>
    <w:qFormat/>
    <w:uiPriority w:val="0"/>
    <w:pPr>
      <w:widowControl/>
      <w:pBdr>
        <w:left w:val="single" w:color="auto" w:sz="8" w:space="0"/>
      </w:pBdr>
      <w:spacing w:before="100" w:beforeAutospacing="1" w:after="100" w:afterAutospacing="1"/>
      <w:jc w:val="left"/>
    </w:pPr>
    <w:rPr>
      <w:rFonts w:ascii="宋体" w:hAnsi="宋体" w:cs="宋体"/>
      <w:b/>
      <w:bCs/>
      <w:color w:val="000000"/>
      <w:kern w:val="0"/>
      <w:sz w:val="18"/>
      <w:szCs w:val="18"/>
    </w:rPr>
  </w:style>
  <w:style w:type="paragraph" w:customStyle="1" w:styleId="473">
    <w:name w:val=" Char Char Char Char Char Char Char Char1 Char"/>
    <w:basedOn w:val="1"/>
    <w:qFormat/>
    <w:uiPriority w:val="0"/>
    <w:rPr>
      <w:rFonts w:ascii="Tahoma" w:hAnsi="Tahoma"/>
      <w:sz w:val="24"/>
      <w:szCs w:val="20"/>
    </w:rPr>
  </w:style>
  <w:style w:type="paragraph" w:customStyle="1" w:styleId="474">
    <w:name w:val="样式 标题 2标题 2，第一节 + 段前: 0.5 行 段后: 0.5 行"/>
    <w:basedOn w:val="5"/>
    <w:qFormat/>
    <w:uiPriority w:val="0"/>
    <w:pPr>
      <w:keepNext w:val="0"/>
      <w:keepLines w:val="0"/>
      <w:numPr>
        <w:ilvl w:val="0"/>
        <w:numId w:val="0"/>
      </w:numPr>
      <w:spacing w:before="156" w:beforeLines="50" w:after="156" w:afterLines="50" w:line="360" w:lineRule="auto"/>
      <w:ind w:left="454" w:hanging="454"/>
    </w:pPr>
    <w:rPr>
      <w:rFonts w:ascii="Times New Roman" w:hAnsi="Times New Roman" w:eastAsia="ˎ̥" w:cs="宋体"/>
      <w:bCs/>
      <w:color w:val="993366"/>
      <w:kern w:val="2"/>
      <w:sz w:val="28"/>
      <w:szCs w:val="20"/>
      <w:lang w:val="en-US" w:eastAsia="zh-CN"/>
    </w:rPr>
  </w:style>
  <w:style w:type="paragraph" w:customStyle="1" w:styleId="475">
    <w:name w:val="框图文字"/>
    <w:basedOn w:val="40"/>
    <w:qFormat/>
    <w:uiPriority w:val="0"/>
    <w:pPr>
      <w:adjustRightInd w:val="0"/>
      <w:snapToGrid w:val="0"/>
      <w:jc w:val="center"/>
    </w:pPr>
    <w:rPr>
      <w:rFonts w:ascii="Times New Roman" w:hAnsi="PMingLiU" w:eastAsia="Calibri"/>
      <w:kern w:val="2"/>
      <w:sz w:val="21"/>
      <w:lang w:val="en-US" w:eastAsia="zh-CN"/>
    </w:rPr>
  </w:style>
  <w:style w:type="paragraph" w:customStyle="1" w:styleId="476">
    <w:name w:val="xl119"/>
    <w:basedOn w:val="1"/>
    <w:qFormat/>
    <w:uiPriority w:val="0"/>
    <w:pPr>
      <w:widowControl/>
      <w:pBdr>
        <w:right w:val="single" w:color="auto" w:sz="8" w:space="0"/>
      </w:pBdr>
      <w:spacing w:before="100" w:beforeAutospacing="1" w:after="100" w:afterAutospacing="1"/>
      <w:jc w:val="center"/>
    </w:pPr>
    <w:rPr>
      <w:color w:val="000000"/>
      <w:kern w:val="0"/>
      <w:sz w:val="18"/>
      <w:szCs w:val="18"/>
    </w:rPr>
  </w:style>
  <w:style w:type="paragraph" w:customStyle="1" w:styleId="47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8">
    <w:name w:val="xl130"/>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479">
    <w:name w:val="xl11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kern w:val="0"/>
      <w:sz w:val="18"/>
      <w:szCs w:val="18"/>
    </w:rPr>
  </w:style>
  <w:style w:type="paragraph" w:customStyle="1" w:styleId="4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81">
    <w:name w:val="xl5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82">
    <w:name w:val="1."/>
    <w:basedOn w:val="5"/>
    <w:qFormat/>
    <w:uiPriority w:val="0"/>
    <w:pPr>
      <w:keepNext w:val="0"/>
      <w:keepLines w:val="0"/>
      <w:numPr>
        <w:ilvl w:val="0"/>
        <w:numId w:val="0"/>
      </w:numPr>
      <w:tabs>
        <w:tab w:val="left" w:pos="539"/>
        <w:tab w:val="left" w:pos="644"/>
        <w:tab w:val="left" w:pos="1701"/>
        <w:tab w:val="left" w:pos="2520"/>
      </w:tabs>
      <w:spacing w:before="0" w:after="0" w:line="360" w:lineRule="auto"/>
      <w:ind w:left="-215" w:firstLine="525"/>
      <w:jc w:val="both"/>
      <w:outlineLvl w:val="3"/>
    </w:pPr>
    <w:rPr>
      <w:rFonts w:ascii="宋体" w:hAnsi="宋体"/>
      <w:kern w:val="2"/>
      <w:szCs w:val="20"/>
      <w:lang w:val="en-US" w:eastAsia="zh-CN"/>
    </w:rPr>
  </w:style>
  <w:style w:type="paragraph" w:customStyle="1" w:styleId="483">
    <w:name w:val="font17"/>
    <w:basedOn w:val="1"/>
    <w:qFormat/>
    <w:uiPriority w:val="0"/>
    <w:pPr>
      <w:widowControl/>
      <w:spacing w:before="100" w:beforeAutospacing="1" w:after="100" w:afterAutospacing="1"/>
      <w:jc w:val="left"/>
    </w:pPr>
    <w:rPr>
      <w:kern w:val="0"/>
      <w:sz w:val="24"/>
      <w:szCs w:val="24"/>
    </w:rPr>
  </w:style>
  <w:style w:type="paragraph" w:customStyle="1" w:styleId="48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4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86">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487">
    <w:name w:val="样式 正文（首行缩进两字） + 首行缩进:  2 字符"/>
    <w:basedOn w:val="2"/>
    <w:qFormat/>
    <w:uiPriority w:val="0"/>
    <w:pPr>
      <w:adjustRightInd w:val="0"/>
      <w:snapToGrid w:val="0"/>
      <w:spacing w:line="360" w:lineRule="auto"/>
      <w:ind w:firstLine="200" w:firstLineChars="200"/>
      <w:jc w:val="left"/>
    </w:pPr>
    <w:rPr>
      <w:rFonts w:ascii="宋体" w:hAnsi="宋体"/>
      <w:sz w:val="24"/>
      <w:szCs w:val="22"/>
    </w:rPr>
  </w:style>
  <w:style w:type="paragraph" w:customStyle="1" w:styleId="488">
    <w:name w:val="font1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8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490">
    <w:name w:val="样式 标题 21.1-C标题 1.1章LLZ2h2部分标题Heading 2 HiddenHeading 2 C...4"/>
    <w:basedOn w:val="5"/>
    <w:qFormat/>
    <w:uiPriority w:val="0"/>
    <w:pPr>
      <w:numPr>
        <w:ilvl w:val="0"/>
        <w:numId w:val="0"/>
      </w:numPr>
      <w:spacing w:before="100" w:beforeAutospacing="1" w:after="100" w:afterAutospacing="1" w:line="500" w:lineRule="exact"/>
      <w:ind w:left="454" w:hanging="454"/>
    </w:pPr>
    <w:rPr>
      <w:rFonts w:ascii="Times New Roman" w:hAnsi="Times New Roman" w:cs="宋体"/>
      <w:bCs/>
      <w:color w:val="0000FF"/>
      <w:kern w:val="2"/>
      <w:sz w:val="30"/>
      <w:szCs w:val="20"/>
      <w:u w:val="single"/>
      <w:lang w:val="en-US" w:eastAsia="zh-CN"/>
    </w:rPr>
  </w:style>
  <w:style w:type="paragraph" w:customStyle="1" w:styleId="491">
    <w:name w:val="xl22"/>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492">
    <w:name w:val="xl127"/>
    <w:basedOn w:val="1"/>
    <w:qFormat/>
    <w:uiPriority w:val="0"/>
    <w:pPr>
      <w:widowControl/>
      <w:pBdr>
        <w:top w:val="single" w:color="auto" w:sz="8" w:space="0"/>
      </w:pBdr>
      <w:spacing w:before="100" w:beforeAutospacing="1" w:after="100" w:afterAutospacing="1"/>
      <w:jc w:val="left"/>
    </w:pPr>
    <w:rPr>
      <w:color w:val="000000"/>
      <w:kern w:val="0"/>
      <w:sz w:val="18"/>
      <w:szCs w:val="18"/>
    </w:rPr>
  </w:style>
  <w:style w:type="paragraph" w:customStyle="1" w:styleId="493">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color w:val="000000"/>
      <w:kern w:val="0"/>
      <w:sz w:val="20"/>
      <w:szCs w:val="20"/>
    </w:rPr>
  </w:style>
  <w:style w:type="paragraph" w:customStyle="1" w:styleId="494">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95">
    <w:name w:val="默认段落字体 Para Char Char Char Char"/>
    <w:basedOn w:val="1"/>
    <w:qFormat/>
    <w:uiPriority w:val="0"/>
    <w:rPr>
      <w:szCs w:val="20"/>
    </w:rPr>
  </w:style>
  <w:style w:type="paragraph" w:customStyle="1" w:styleId="496">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97">
    <w:name w:val="xl99"/>
    <w:basedOn w:val="1"/>
    <w:qFormat/>
    <w:uiPriority w:val="0"/>
    <w:pPr>
      <w:widowControl/>
      <w:pBdr>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498">
    <w:name w:val=" Char Char Char Char Char Char Char"/>
    <w:basedOn w:val="1"/>
    <w:qFormat/>
    <w:uiPriority w:val="0"/>
    <w:pPr>
      <w:autoSpaceDE w:val="0"/>
      <w:autoSpaceDN w:val="0"/>
    </w:pPr>
    <w:rPr>
      <w:sz w:val="24"/>
      <w:szCs w:val="24"/>
    </w:rPr>
  </w:style>
  <w:style w:type="paragraph" w:customStyle="1" w:styleId="499">
    <w:name w:val="xl124"/>
    <w:basedOn w:val="1"/>
    <w:qFormat/>
    <w:uiPriority w:val="0"/>
    <w:pPr>
      <w:widowControl/>
      <w:pBdr>
        <w:right w:val="single" w:color="auto" w:sz="8" w:space="0"/>
      </w:pBdr>
      <w:spacing w:before="100" w:beforeAutospacing="1" w:after="100" w:afterAutospacing="1"/>
      <w:jc w:val="left"/>
    </w:pPr>
    <w:rPr>
      <w:rFonts w:ascii="宋体" w:hAnsi="宋体" w:cs="宋体"/>
      <w:b/>
      <w:bCs/>
      <w:color w:val="000000"/>
      <w:kern w:val="0"/>
      <w:sz w:val="18"/>
      <w:szCs w:val="18"/>
    </w:rPr>
  </w:style>
  <w:style w:type="paragraph" w:customStyle="1" w:styleId="500">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01">
    <w:name w:val="biaoge"/>
    <w:basedOn w:val="1"/>
    <w:qFormat/>
    <w:uiPriority w:val="0"/>
    <w:pPr>
      <w:widowControl/>
      <w:suppressLineNumbers/>
      <w:jc w:val="left"/>
    </w:pPr>
    <w:rPr>
      <w:rFonts w:ascii="宋体" w:hAnsi="宋体"/>
      <w:szCs w:val="21"/>
    </w:rPr>
  </w:style>
  <w:style w:type="paragraph" w:customStyle="1" w:styleId="502">
    <w:name w:val="章节三"/>
    <w:basedOn w:val="250"/>
    <w:next w:val="250"/>
    <w:qFormat/>
    <w:uiPriority w:val="0"/>
    <w:pPr>
      <w:spacing w:beforeLines="50" w:line="240" w:lineRule="auto"/>
      <w:ind w:firstLine="0" w:firstLineChars="0"/>
      <w:jc w:val="left"/>
      <w:outlineLvl w:val="2"/>
    </w:pPr>
    <w:rPr>
      <w:rFonts w:ascii="黑体" w:hAnsi="宋体" w:eastAsia="黑体"/>
      <w:b/>
    </w:rPr>
  </w:style>
  <w:style w:type="paragraph" w:customStyle="1" w:styleId="503">
    <w:name w:val="公文抬头"/>
    <w:basedOn w:val="2"/>
    <w:qFormat/>
    <w:uiPriority w:val="0"/>
    <w:pPr>
      <w:ind w:firstLine="0"/>
    </w:pPr>
    <w:rPr>
      <w:rFonts w:ascii="仿宋_GB2312" w:eastAsia="仿宋_GB2312"/>
      <w:sz w:val="30"/>
      <w:szCs w:val="24"/>
    </w:rPr>
  </w:style>
  <w:style w:type="paragraph" w:customStyle="1" w:styleId="504">
    <w:name w:val="表格文字2"/>
    <w:basedOn w:val="29"/>
    <w:qFormat/>
    <w:uiPriority w:val="0"/>
    <w:pPr>
      <w:spacing w:after="0" w:line="360" w:lineRule="auto"/>
      <w:jc w:val="left"/>
    </w:pPr>
    <w:rPr>
      <w:rFonts w:ascii="Calibri" w:hAnsi="Calibri"/>
      <w:kern w:val="2"/>
      <w:sz w:val="24"/>
      <w:szCs w:val="24"/>
      <w:lang w:val="en-US" w:eastAsia="zh-CN"/>
    </w:rPr>
  </w:style>
  <w:style w:type="paragraph" w:customStyle="1" w:styleId="505">
    <w:name w:val="标题3"/>
    <w:basedOn w:val="6"/>
    <w:next w:val="1"/>
    <w:qFormat/>
    <w:uiPriority w:val="0"/>
    <w:pPr>
      <w:keepNext/>
      <w:keepLines/>
      <w:spacing w:before="120" w:beforeAutospacing="0" w:after="360" w:afterAutospacing="0" w:line="360" w:lineRule="auto"/>
      <w:jc w:val="center"/>
    </w:pPr>
    <w:rPr>
      <w:b/>
      <w:sz w:val="32"/>
      <w:szCs w:val="20"/>
      <w:lang w:val="en-US" w:eastAsia="zh-CN"/>
    </w:rPr>
  </w:style>
  <w:style w:type="paragraph" w:customStyle="1" w:styleId="506">
    <w:name w:val="xl104"/>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507">
    <w:name w:val="m2"/>
    <w:basedOn w:val="508"/>
    <w:qFormat/>
    <w:uiPriority w:val="0"/>
    <w:pPr>
      <w:spacing w:line="400" w:lineRule="atLeast"/>
    </w:pPr>
    <w:rPr>
      <w:rFonts w:eastAsia="宋体"/>
      <w:b/>
    </w:rPr>
  </w:style>
  <w:style w:type="paragraph" w:customStyle="1" w:styleId="508">
    <w:name w:val="m1"/>
    <w:basedOn w:val="1"/>
    <w:qFormat/>
    <w:uiPriority w:val="0"/>
    <w:pPr>
      <w:adjustRightInd w:val="0"/>
      <w:spacing w:line="320" w:lineRule="atLeast"/>
      <w:jc w:val="left"/>
      <w:textAlignment w:val="bottom"/>
    </w:pPr>
    <w:rPr>
      <w:rFonts w:eastAsia="楷体"/>
      <w:kern w:val="0"/>
      <w:sz w:val="28"/>
      <w:szCs w:val="20"/>
    </w:rPr>
  </w:style>
  <w:style w:type="paragraph" w:customStyle="1" w:styleId="509">
    <w:name w:val="通用标题3"/>
    <w:basedOn w:val="6"/>
    <w:qFormat/>
    <w:uiPriority w:val="0"/>
    <w:pPr>
      <w:keepNext/>
      <w:keepLines/>
      <w:widowControl w:val="0"/>
      <w:snapToGrid w:val="0"/>
      <w:spacing w:before="380" w:beforeAutospacing="0" w:after="380" w:afterAutospacing="0" w:line="360" w:lineRule="auto"/>
      <w:ind w:left="100" w:leftChars="100" w:right="100" w:rightChars="100" w:firstLine="200" w:firstLineChars="200"/>
    </w:pPr>
    <w:rPr>
      <w:rFonts w:ascii="黑体" w:hAnsi="Calibri" w:eastAsia="黑体"/>
      <w:b/>
      <w:bCs/>
      <w:kern w:val="2"/>
      <w:sz w:val="28"/>
      <w:szCs w:val="28"/>
      <w:lang w:val="en-US" w:eastAsia="zh-CN"/>
    </w:rPr>
  </w:style>
  <w:style w:type="paragraph" w:customStyle="1" w:styleId="510">
    <w:name w:val="xl105"/>
    <w:basedOn w:val="1"/>
    <w:qFormat/>
    <w:uiPriority w:val="0"/>
    <w:pPr>
      <w:widowControl/>
      <w:pBdr>
        <w:left w:val="single" w:color="auto" w:sz="8" w:space="0"/>
        <w:right w:val="single" w:color="auto" w:sz="8" w:space="0"/>
      </w:pBdr>
      <w:spacing w:before="100" w:beforeAutospacing="1" w:after="100" w:afterAutospacing="1"/>
      <w:jc w:val="center"/>
    </w:pPr>
    <w:rPr>
      <w:b/>
      <w:bCs/>
      <w:color w:val="000000"/>
      <w:kern w:val="0"/>
      <w:sz w:val="18"/>
      <w:szCs w:val="18"/>
    </w:rPr>
  </w:style>
  <w:style w:type="paragraph" w:customStyle="1" w:styleId="511">
    <w:name w:val="_Style 63"/>
    <w:next w:val="1"/>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1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513">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szCs w:val="24"/>
    </w:rPr>
  </w:style>
  <w:style w:type="paragraph" w:customStyle="1" w:styleId="514">
    <w:name w:val=" Char Char Char Char"/>
    <w:basedOn w:val="22"/>
    <w:qFormat/>
    <w:uiPriority w:val="0"/>
    <w:pPr>
      <w:ind w:left="480" w:leftChars="200" w:firstLine="200" w:firstLineChars="200"/>
    </w:pPr>
    <w:rPr>
      <w:rFonts w:ascii="Tahoma" w:hAnsi="Tahoma"/>
      <w:snapToGrid w:val="0"/>
      <w:sz w:val="24"/>
      <w:szCs w:val="24"/>
      <w:lang w:val="en-US" w:eastAsia="zh-CN"/>
    </w:rPr>
  </w:style>
  <w:style w:type="paragraph" w:customStyle="1" w:styleId="515">
    <w:name w:val="发文落款"/>
    <w:basedOn w:val="344"/>
    <w:qFormat/>
    <w:uiPriority w:val="0"/>
    <w:pPr>
      <w:ind w:left="4094" w:right="607" w:firstLine="0"/>
      <w:jc w:val="center"/>
    </w:pPr>
  </w:style>
  <w:style w:type="paragraph" w:customStyle="1" w:styleId="516">
    <w:name w:val="xl37"/>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kern w:val="0"/>
      <w:szCs w:val="21"/>
    </w:rPr>
  </w:style>
  <w:style w:type="paragraph" w:customStyle="1" w:styleId="517">
    <w:name w:val="xl5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0"/>
      <w:szCs w:val="20"/>
    </w:rPr>
  </w:style>
  <w:style w:type="paragraph" w:customStyle="1" w:styleId="518">
    <w:name w:val="xl122"/>
    <w:basedOn w:val="1"/>
    <w:qFormat/>
    <w:uiPriority w:val="0"/>
    <w:pPr>
      <w:widowControl/>
      <w:pBdr>
        <w:top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519">
    <w:name w:val="表格"/>
    <w:basedOn w:val="1"/>
    <w:qFormat/>
    <w:uiPriority w:val="0"/>
    <w:pPr>
      <w:ind w:right="-107" w:rightChars="-51"/>
      <w:jc w:val="center"/>
    </w:pPr>
    <w:rPr>
      <w:rFonts w:ascii="Verdana" w:hAnsi="Verdana"/>
      <w:bCs/>
      <w:snapToGrid w:val="0"/>
      <w:szCs w:val="24"/>
    </w:rPr>
  </w:style>
  <w:style w:type="paragraph" w:customStyle="1" w:styleId="520">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21">
    <w:name w:val="正文 + 首行缩进:  2 字符"/>
    <w:basedOn w:val="1"/>
    <w:qFormat/>
    <w:uiPriority w:val="0"/>
    <w:pPr>
      <w:spacing w:after="93" w:afterLines="30"/>
      <w:ind w:firstLine="200" w:firstLineChars="200"/>
      <w:jc w:val="left"/>
    </w:pPr>
    <w:rPr>
      <w:rFonts w:cs="宋体"/>
      <w:szCs w:val="20"/>
    </w:rPr>
  </w:style>
  <w:style w:type="paragraph" w:customStyle="1" w:styleId="522">
    <w:name w:val="xl29"/>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523">
    <w:name w:val="Char Char2"/>
    <w:basedOn w:val="1"/>
    <w:qFormat/>
    <w:uiPriority w:val="0"/>
    <w:pPr>
      <w:adjustRightInd w:val="0"/>
      <w:spacing w:line="360" w:lineRule="atLeast"/>
    </w:pPr>
    <w:rPr>
      <w:szCs w:val="24"/>
    </w:rPr>
  </w:style>
  <w:style w:type="paragraph" w:customStyle="1" w:styleId="524">
    <w:name w:val="框文 1"/>
    <w:basedOn w:val="1"/>
    <w:qFormat/>
    <w:uiPriority w:val="0"/>
    <w:pPr>
      <w:spacing w:line="320" w:lineRule="exact"/>
      <w:jc w:val="center"/>
      <w:textAlignment w:val="top"/>
    </w:pPr>
    <w:rPr>
      <w:sz w:val="18"/>
      <w:szCs w:val="24"/>
    </w:rPr>
  </w:style>
  <w:style w:type="paragraph" w:customStyle="1" w:styleId="525">
    <w:name w:val="xl102"/>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color w:val="000000"/>
      <w:kern w:val="0"/>
      <w:sz w:val="18"/>
      <w:szCs w:val="18"/>
    </w:rPr>
  </w:style>
  <w:style w:type="paragraph" w:styleId="526">
    <w:name w:val="List Paragraph"/>
    <w:basedOn w:val="1"/>
    <w:qFormat/>
    <w:uiPriority w:val="0"/>
    <w:pPr>
      <w:ind w:firstLine="420" w:firstLineChars="200"/>
    </w:pPr>
    <w:rPr>
      <w:rFonts w:ascii="Times New Roman" w:hAnsi="Times New Roman"/>
      <w:szCs w:val="20"/>
    </w:rPr>
  </w:style>
  <w:style w:type="paragraph" w:customStyle="1" w:styleId="527">
    <w:name w:val="xl8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528">
    <w:name w:val="样式1"/>
    <w:basedOn w:val="1"/>
    <w:qFormat/>
    <w:uiPriority w:val="0"/>
    <w:pPr>
      <w:spacing w:before="120" w:line="300" w:lineRule="auto"/>
      <w:ind w:firstLine="408"/>
    </w:pPr>
    <w:rPr>
      <w:sz w:val="24"/>
      <w:szCs w:val="20"/>
    </w:rPr>
  </w:style>
  <w:style w:type="paragraph" w:customStyle="1" w:styleId="529">
    <w:name w:val="font8"/>
    <w:basedOn w:val="1"/>
    <w:qFormat/>
    <w:uiPriority w:val="0"/>
    <w:pPr>
      <w:widowControl/>
      <w:spacing w:before="100" w:beforeAutospacing="1" w:after="100" w:afterAutospacing="1"/>
      <w:jc w:val="left"/>
    </w:pPr>
    <w:rPr>
      <w:kern w:val="0"/>
      <w:szCs w:val="21"/>
    </w:rPr>
  </w:style>
  <w:style w:type="paragraph" w:customStyle="1" w:styleId="530">
    <w:name w:val="样式 标题 6标题6H6Bullet (Single Lines)PIM 6L6BOD 4h6Third Sub..."/>
    <w:basedOn w:val="9"/>
    <w:qFormat/>
    <w:uiPriority w:val="0"/>
    <w:pPr>
      <w:numPr>
        <w:ilvl w:val="5"/>
        <w:numId w:val="0"/>
      </w:numPr>
      <w:spacing w:line="319" w:lineRule="auto"/>
    </w:pPr>
    <w:rPr>
      <w:rFonts w:ascii="宋体" w:hAnsi="宋体" w:eastAsia="ˎ̥" w:cs="宋体"/>
      <w:kern w:val="2"/>
      <w:szCs w:val="20"/>
      <w:lang w:val="en-US" w:eastAsia="zh-CN"/>
    </w:rPr>
  </w:style>
  <w:style w:type="paragraph" w:customStyle="1" w:styleId="531">
    <w:name w:val="样式 样式 首行缩进:  2 字符 + 首行缩进:  2 字符"/>
    <w:basedOn w:val="1"/>
    <w:qFormat/>
    <w:uiPriority w:val="0"/>
    <w:pPr>
      <w:adjustRightInd w:val="0"/>
      <w:snapToGrid w:val="0"/>
      <w:spacing w:line="312" w:lineRule="auto"/>
      <w:ind w:firstLine="200" w:firstLineChars="200"/>
    </w:pPr>
    <w:rPr>
      <w:rFonts w:eastAsia="Calibri" w:cs="宋体"/>
      <w:snapToGrid w:val="0"/>
      <w:kern w:val="0"/>
      <w:sz w:val="24"/>
      <w:szCs w:val="20"/>
    </w:rPr>
  </w:style>
  <w:style w:type="paragraph" w:customStyle="1" w:styleId="532">
    <w:name w:val="xl101"/>
    <w:basedOn w:val="1"/>
    <w:qFormat/>
    <w:uiPriority w:val="0"/>
    <w:pPr>
      <w:widowControl/>
      <w:pBdr>
        <w:left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533">
    <w:name w:val="font1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34">
    <w:name w:val="List Paragraph1"/>
    <w:basedOn w:val="1"/>
    <w:qFormat/>
    <w:uiPriority w:val="0"/>
    <w:pPr>
      <w:ind w:firstLine="420" w:firstLineChars="200"/>
    </w:pPr>
    <w:rPr>
      <w:szCs w:val="24"/>
    </w:rPr>
  </w:style>
  <w:style w:type="paragraph" w:customStyle="1" w:styleId="535">
    <w:name w:val="标题9"/>
    <w:basedOn w:val="1"/>
    <w:qFormat/>
    <w:uiPriority w:val="0"/>
    <w:pPr>
      <w:spacing w:before="50" w:beforeLines="50" w:after="50" w:afterLines="50"/>
    </w:pPr>
    <w:rPr>
      <w:rFonts w:eastAsia="黑体"/>
      <w:b/>
      <w:sz w:val="32"/>
      <w:szCs w:val="24"/>
    </w:rPr>
  </w:style>
  <w:style w:type="paragraph" w:customStyle="1" w:styleId="536">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53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PMingLiU" w:hAnsi="PMingLiU"/>
      <w:kern w:val="0"/>
      <w:sz w:val="20"/>
      <w:szCs w:val="20"/>
    </w:rPr>
  </w:style>
  <w:style w:type="paragraph" w:customStyle="1" w:styleId="538">
    <w:name w:val="表格文字小5"/>
    <w:basedOn w:val="1"/>
    <w:qFormat/>
    <w:uiPriority w:val="0"/>
    <w:pPr>
      <w:jc w:val="center"/>
    </w:pPr>
    <w:rPr>
      <w:rFonts w:ascii="宋体" w:hAnsi="宋体"/>
      <w:color w:val="000000"/>
      <w:spacing w:val="-4"/>
      <w:szCs w:val="20"/>
    </w:rPr>
  </w:style>
  <w:style w:type="paragraph" w:customStyle="1" w:styleId="539">
    <w:name w:val="文二"/>
    <w:basedOn w:val="1"/>
    <w:qFormat/>
    <w:uiPriority w:val="0"/>
    <w:pPr>
      <w:jc w:val="left"/>
    </w:pPr>
    <w:rPr>
      <w:rFonts w:ascii="宋体" w:hAnsi="宋体"/>
      <w:szCs w:val="21"/>
    </w:rPr>
  </w:style>
  <w:style w:type="paragraph" w:customStyle="1" w:styleId="540">
    <w:name w:val="font10"/>
    <w:basedOn w:val="1"/>
    <w:qFormat/>
    <w:uiPriority w:val="0"/>
    <w:pPr>
      <w:widowControl/>
      <w:spacing w:before="100" w:beforeAutospacing="1" w:after="100" w:afterAutospacing="1"/>
      <w:jc w:val="left"/>
    </w:pPr>
    <w:rPr>
      <w:color w:val="0000FF"/>
      <w:kern w:val="0"/>
      <w:sz w:val="24"/>
      <w:szCs w:val="24"/>
    </w:rPr>
  </w:style>
  <w:style w:type="paragraph" w:customStyle="1" w:styleId="541">
    <w:name w:val="wen"/>
    <w:basedOn w:val="1"/>
    <w:qFormat/>
    <w:uiPriority w:val="0"/>
    <w:pPr>
      <w:widowControl/>
      <w:adjustRightInd w:val="0"/>
      <w:snapToGrid w:val="0"/>
      <w:spacing w:line="460" w:lineRule="exact"/>
      <w:ind w:firstLine="420" w:firstLineChars="200"/>
      <w:jc w:val="left"/>
    </w:pPr>
    <w:rPr>
      <w:rFonts w:ascii="宋体" w:hAnsi="宋体" w:cs="宋体"/>
      <w:bCs/>
      <w:color w:val="000000"/>
      <w:szCs w:val="21"/>
    </w:rPr>
  </w:style>
  <w:style w:type="paragraph" w:customStyle="1" w:styleId="542">
    <w:name w:val="xl93"/>
    <w:basedOn w:val="1"/>
    <w:qFormat/>
    <w:uiPriority w:val="0"/>
    <w:pPr>
      <w:widowControl/>
      <w:pBdr>
        <w:top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543">
    <w:name w:val="123"/>
    <w:basedOn w:val="1"/>
    <w:qFormat/>
    <w:uiPriority w:val="0"/>
    <w:pPr>
      <w:spacing w:after="156" w:afterLines="50"/>
      <w:ind w:left="567" w:hanging="279"/>
    </w:pPr>
    <w:rPr>
      <w:rFonts w:eastAsia="黑体"/>
      <w:b/>
      <w:sz w:val="28"/>
      <w:szCs w:val="28"/>
    </w:rPr>
  </w:style>
  <w:style w:type="paragraph" w:customStyle="1" w:styleId="54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45">
    <w:name w:val="行标正文"/>
    <w:basedOn w:val="1"/>
    <w:qFormat/>
    <w:uiPriority w:val="0"/>
    <w:pPr>
      <w:tabs>
        <w:tab w:val="left" w:pos="360"/>
      </w:tabs>
      <w:adjustRightInd w:val="0"/>
      <w:snapToGrid w:val="0"/>
      <w:spacing w:line="360" w:lineRule="auto"/>
      <w:ind w:hanging="200" w:hangingChars="200"/>
      <w:jc w:val="left"/>
    </w:pPr>
    <w:rPr>
      <w:sz w:val="24"/>
      <w:szCs w:val="21"/>
    </w:rPr>
  </w:style>
  <w:style w:type="paragraph" w:customStyle="1" w:styleId="546">
    <w:name w:val="样式 标题 2标题 2，第一节 + (中文) 宋体 段前: 0.5 行 段后: 0.5 行"/>
    <w:basedOn w:val="5"/>
    <w:qFormat/>
    <w:uiPriority w:val="0"/>
    <w:pPr>
      <w:keepNext w:val="0"/>
      <w:keepLines w:val="0"/>
      <w:pageBreakBefore/>
      <w:numPr>
        <w:ilvl w:val="0"/>
        <w:numId w:val="0"/>
      </w:numPr>
      <w:spacing w:before="156" w:beforeLines="50" w:after="156" w:afterLines="50" w:line="360" w:lineRule="auto"/>
      <w:ind w:left="454" w:firstLine="200" w:firstLineChars="200"/>
    </w:pPr>
    <w:rPr>
      <w:rFonts w:ascii="Times New Roman" w:hAnsi="Times New Roman" w:eastAsia="ˎ̥" w:cs="宋体"/>
      <w:bCs/>
      <w:color w:val="993366"/>
      <w:kern w:val="2"/>
      <w:sz w:val="28"/>
      <w:szCs w:val="20"/>
      <w:lang w:val="en-US" w:eastAsia="zh-CN"/>
    </w:rPr>
  </w:style>
  <w:style w:type="paragraph" w:customStyle="1" w:styleId="547">
    <w:name w:val="font123"/>
    <w:basedOn w:val="1"/>
    <w:qFormat/>
    <w:uiPriority w:val="0"/>
    <w:pPr>
      <w:widowControl/>
      <w:spacing w:before="100" w:beforeAutospacing="1" w:after="100" w:afterAutospacing="1" w:line="720" w:lineRule="atLeast"/>
      <w:jc w:val="left"/>
    </w:pPr>
    <w:rPr>
      <w:rFonts w:ascii="宋体" w:hAnsi="宋体" w:cs="宋体"/>
      <w:kern w:val="0"/>
      <w:sz w:val="24"/>
      <w:szCs w:val="24"/>
    </w:rPr>
  </w:style>
  <w:style w:type="paragraph" w:customStyle="1" w:styleId="548">
    <w:name w:val="xl121"/>
    <w:basedOn w:val="1"/>
    <w:qFormat/>
    <w:uiPriority w:val="0"/>
    <w:pPr>
      <w:widowControl/>
      <w:pBdr>
        <w:bottom w:val="single" w:color="auto" w:sz="8" w:space="0"/>
      </w:pBdr>
      <w:spacing w:before="100" w:beforeAutospacing="1" w:after="100" w:afterAutospacing="1"/>
      <w:jc w:val="center"/>
    </w:pPr>
    <w:rPr>
      <w:color w:val="000000"/>
      <w:kern w:val="0"/>
      <w:sz w:val="18"/>
      <w:szCs w:val="18"/>
    </w:rPr>
  </w:style>
  <w:style w:type="paragraph" w:customStyle="1" w:styleId="549">
    <w:name w:val="样式 样式 样式 标题 1章-C + 非加粗 自动设置 + 居中 + 小初"/>
    <w:basedOn w:val="275"/>
    <w:qFormat/>
    <w:uiPriority w:val="0"/>
    <w:pPr>
      <w:spacing w:line="240" w:lineRule="auto"/>
    </w:pPr>
    <w:rPr>
      <w:rFonts w:cs="Times New Roman"/>
      <w:sz w:val="72"/>
    </w:rPr>
  </w:style>
  <w:style w:type="paragraph" w:customStyle="1" w:styleId="550">
    <w:name w:val="Char13"/>
    <w:basedOn w:val="1"/>
    <w:qFormat/>
    <w:uiPriority w:val="0"/>
    <w:rPr>
      <w:sz w:val="24"/>
      <w:szCs w:val="24"/>
    </w:rPr>
  </w:style>
  <w:style w:type="paragraph" w:customStyle="1" w:styleId="551">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552">
    <w:name w:val="表格居中"/>
    <w:basedOn w:val="1"/>
    <w:qFormat/>
    <w:uiPriority w:val="0"/>
    <w:pPr>
      <w:jc w:val="center"/>
    </w:pPr>
    <w:rPr>
      <w:rFonts w:ascii="宋体"/>
      <w:szCs w:val="21"/>
    </w:rPr>
  </w:style>
  <w:style w:type="paragraph" w:customStyle="1" w:styleId="553">
    <w:name w:val="项目●-C"/>
    <w:basedOn w:val="2"/>
    <w:qFormat/>
    <w:uiPriority w:val="0"/>
    <w:pPr>
      <w:tabs>
        <w:tab w:val="left" w:pos="1080"/>
      </w:tabs>
      <w:spacing w:line="500" w:lineRule="exact"/>
      <w:ind w:left="567" w:firstLine="0"/>
    </w:pPr>
    <w:rPr>
      <w:rFonts w:ascii="宋体" w:hAnsi="宋体"/>
      <w:sz w:val="24"/>
      <w:szCs w:val="24"/>
    </w:rPr>
  </w:style>
  <w:style w:type="paragraph" w:customStyle="1" w:styleId="554">
    <w:name w:val="xl7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555">
    <w:name w:val="cjk1"/>
    <w:basedOn w:val="1"/>
    <w:qFormat/>
    <w:uiPriority w:val="0"/>
    <w:pPr>
      <w:widowControl/>
      <w:spacing w:before="284" w:line="360" w:lineRule="auto"/>
      <w:jc w:val="left"/>
    </w:pPr>
    <w:rPr>
      <w:rFonts w:ascii="宋体" w:hAnsi="宋体"/>
      <w:kern w:val="0"/>
      <w:sz w:val="22"/>
      <w:szCs w:val="20"/>
    </w:rPr>
  </w:style>
  <w:style w:type="paragraph" w:customStyle="1" w:styleId="55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4"/>
      <w:szCs w:val="24"/>
    </w:rPr>
  </w:style>
  <w:style w:type="paragraph" w:customStyle="1" w:styleId="55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58">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5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color w:val="000000"/>
      <w:kern w:val="0"/>
      <w:sz w:val="18"/>
      <w:szCs w:val="18"/>
    </w:rPr>
  </w:style>
  <w:style w:type="paragraph" w:customStyle="1" w:styleId="560">
    <w:name w:val="样式 宋体 行距: 固定值 18 磅"/>
    <w:basedOn w:val="1"/>
    <w:qFormat/>
    <w:uiPriority w:val="0"/>
    <w:pPr>
      <w:spacing w:before="93" w:beforeLines="30" w:line="360" w:lineRule="exact"/>
    </w:pPr>
    <w:rPr>
      <w:rFonts w:ascii="宋体" w:hAnsi="宋体"/>
      <w:szCs w:val="20"/>
    </w:rPr>
  </w:style>
  <w:style w:type="paragraph" w:customStyle="1" w:styleId="561">
    <w:name w:val="xl112"/>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kern w:val="0"/>
      <w:sz w:val="18"/>
      <w:szCs w:val="18"/>
    </w:rPr>
  </w:style>
  <w:style w:type="paragraph" w:customStyle="1" w:styleId="562">
    <w:name w:val="标题2"/>
    <w:basedOn w:val="5"/>
    <w:next w:val="1"/>
    <w:qFormat/>
    <w:uiPriority w:val="0"/>
    <w:pPr>
      <w:keepNext w:val="0"/>
      <w:keepLines w:val="0"/>
      <w:numPr>
        <w:ilvl w:val="0"/>
        <w:numId w:val="0"/>
      </w:numPr>
      <w:tabs>
        <w:tab w:val="left" w:pos="1080"/>
      </w:tabs>
      <w:spacing w:before="0" w:after="0" w:line="360" w:lineRule="exact"/>
      <w:outlineLvl w:val="9"/>
    </w:pPr>
    <w:rPr>
      <w:rFonts w:ascii="宋体" w:hAnsi="Times New Roman" w:eastAsia="仿宋_GB2312"/>
      <w:b w:val="0"/>
      <w:color w:val="auto"/>
      <w:kern w:val="2"/>
      <w:sz w:val="36"/>
      <w:szCs w:val="48"/>
      <w:lang w:val="en-US" w:eastAsia="zh-CN"/>
    </w:rPr>
  </w:style>
  <w:style w:type="paragraph" w:customStyle="1" w:styleId="563">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64">
    <w:name w:val="默认段落字体 Para Char"/>
    <w:basedOn w:val="1"/>
    <w:qFormat/>
    <w:uiPriority w:val="0"/>
    <w:rPr>
      <w:sz w:val="30"/>
      <w:szCs w:val="24"/>
    </w:rPr>
  </w:style>
  <w:style w:type="paragraph" w:customStyle="1" w:styleId="565">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66">
    <w:name w:val="Table Paragraph"/>
    <w:basedOn w:val="1"/>
    <w:qFormat/>
    <w:uiPriority w:val="1"/>
    <w:pPr>
      <w:autoSpaceDE w:val="0"/>
      <w:autoSpaceDN w:val="0"/>
      <w:adjustRightInd w:val="0"/>
      <w:jc w:val="left"/>
    </w:pPr>
    <w:rPr>
      <w:rFonts w:ascii="宋体" w:hAnsi="Times New Roman" w:cs="宋体"/>
      <w:color w:val="auto"/>
      <w:sz w:val="24"/>
      <w:szCs w:val="24"/>
    </w:rPr>
  </w:style>
  <w:style w:type="paragraph" w:customStyle="1" w:styleId="567">
    <w:name w:val="正文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568">
    <w:name w:val="NormalCharacter"/>
    <w:qFormat/>
    <w:uiPriority w:val="0"/>
  </w:style>
  <w:style w:type="character" w:customStyle="1" w:styleId="569">
    <w:name w:val="正文文本1"/>
    <w:qFormat/>
    <w:uiPriority w:val="0"/>
    <w:rPr>
      <w:rFonts w:hint="eastAsia" w:ascii="宋体" w:hAnsi="宋体" w:eastAsia="宋体" w:cs="宋体"/>
      <w:color w:val="000000"/>
      <w:spacing w:val="0"/>
      <w:w w:val="100"/>
      <w:position w:val="0"/>
      <w:sz w:val="19"/>
      <w:szCs w:val="19"/>
      <w:shd w:val="clear" w:color="auto" w:fill="FFFFFF"/>
      <w:lang w:val="zh-TW"/>
    </w:rPr>
  </w:style>
  <w:style w:type="paragraph" w:customStyle="1" w:styleId="570">
    <w:name w:val="正文文本3"/>
    <w:basedOn w:val="1"/>
    <w:qFormat/>
    <w:uiPriority w:val="0"/>
    <w:pPr>
      <w:shd w:val="clear" w:color="auto" w:fill="FFFFFF"/>
      <w:spacing w:line="0" w:lineRule="atLeast"/>
      <w:jc w:val="left"/>
    </w:pPr>
    <w:rPr>
      <w:rFonts w:ascii="宋体" w:hAnsi="宋体" w:cs="宋体"/>
      <w:sz w:val="19"/>
      <w:szCs w:val="19"/>
    </w:rPr>
  </w:style>
  <w:style w:type="paragraph" w:customStyle="1" w:styleId="571">
    <w:name w:val="UserStyle_65"/>
    <w:basedOn w:val="1"/>
    <w:qFormat/>
    <w:uiPriority w:val="0"/>
    <w:pPr>
      <w:widowControl/>
      <w:ind w:firstLine="420" w:firstLineChars="200"/>
    </w:pPr>
  </w:style>
  <w:style w:type="paragraph" w:customStyle="1" w:styleId="572">
    <w:name w:val="列表段落1"/>
    <w:basedOn w:val="1"/>
    <w:qFormat/>
    <w:uiPriority w:val="34"/>
    <w:pPr>
      <w:ind w:firstLine="420" w:firstLineChars="200"/>
    </w:pPr>
  </w:style>
  <w:style w:type="character" w:customStyle="1" w:styleId="573">
    <w:name w:val="font21"/>
    <w:basedOn w:val="79"/>
    <w:qFormat/>
    <w:uiPriority w:val="0"/>
    <w:rPr>
      <w:rFonts w:hint="eastAsia" w:ascii="宋体" w:hAnsi="宋体" w:eastAsia="宋体" w:cs="宋体"/>
      <w:color w:val="000000"/>
      <w:sz w:val="21"/>
      <w:szCs w:val="21"/>
      <w:u w:val="none"/>
    </w:rPr>
  </w:style>
  <w:style w:type="character" w:customStyle="1" w:styleId="574">
    <w:name w:val="font71"/>
    <w:basedOn w:val="7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er" Target="foot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header" Target="header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307</Pages>
  <Words>177520</Words>
  <Characters>184861</Characters>
  <Lines>410</Lines>
  <Paragraphs>115</Paragraphs>
  <TotalTime>3</TotalTime>
  <ScaleCrop>false</ScaleCrop>
  <LinksUpToDate>false</LinksUpToDate>
  <CharactersWithSpaces>247484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2023-02-13T04:46:00Z</dcterms:created>
  <dc:creator>管理员</dc:creator>
  <cp:lastModifiedBy>郭飘飘</cp:lastModifiedBy>
  <cp:lastPrinted>2024-04-17T01:26:00Z</cp:lastPrinted>
  <dcterms:modified xsi:type="dcterms:W3CDTF">2024-08-06T13:58:10Z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A9CEF3DC54D242719E3C3073A35626A3_13</vt:lpwstr>
  </property>
</Properties>
</file>